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FC60A">
      <w:pPr>
        <w:spacing w:before="240" w:after="240"/>
        <w:jc w:val="center"/>
        <w:rPr>
          <w:rFonts w:hint="eastAsia" w:ascii="宋体" w:hAnsi="宋体" w:eastAsia="宋体" w:cs="宋体"/>
          <w:sz w:val="52"/>
          <w:szCs w:val="52"/>
          <w:highlight w:val="none"/>
          <w:lang w:eastAsia="zh-CN"/>
        </w:rPr>
      </w:pPr>
      <w:r>
        <w:rPr>
          <w:rFonts w:hint="eastAsia" w:ascii="宋体" w:hAnsi="宋体" w:eastAsia="宋体" w:cs="宋体"/>
          <w:sz w:val="52"/>
          <w:szCs w:val="52"/>
          <w:highlight w:val="none"/>
          <w:lang w:eastAsia="zh-CN"/>
        </w:rPr>
        <w:t>榜头镇云庄村木兰大道连接口修缮工程</w:t>
      </w:r>
    </w:p>
    <w:p w14:paraId="1FB50AF1">
      <w:pPr>
        <w:spacing w:before="240" w:after="240"/>
        <w:jc w:val="both"/>
        <w:rPr>
          <w:rFonts w:hint="eastAsia" w:ascii="宋体" w:hAnsi="宋体" w:eastAsia="宋体" w:cs="宋体"/>
          <w:color w:val="000000"/>
          <w:sz w:val="72"/>
          <w:szCs w:val="72"/>
          <w:highlight w:val="none"/>
        </w:rPr>
      </w:pPr>
    </w:p>
    <w:p w14:paraId="03AC5D19">
      <w:pPr>
        <w:spacing w:before="240" w:after="240"/>
        <w:jc w:val="center"/>
        <w:rPr>
          <w:rFonts w:hint="eastAsia" w:ascii="宋体" w:hAnsi="宋体" w:eastAsia="宋体" w:cs="宋体"/>
          <w:color w:val="000000"/>
          <w:sz w:val="84"/>
          <w:szCs w:val="84"/>
          <w:highlight w:val="none"/>
        </w:rPr>
      </w:pPr>
      <w:r>
        <w:rPr>
          <w:rFonts w:hint="eastAsia" w:ascii="宋体" w:hAnsi="宋体" w:eastAsia="宋体" w:cs="宋体"/>
          <w:color w:val="000000"/>
          <w:sz w:val="84"/>
          <w:szCs w:val="84"/>
          <w:highlight w:val="none"/>
        </w:rPr>
        <w:t>招标文件</w:t>
      </w:r>
    </w:p>
    <w:p w14:paraId="5D61F406">
      <w:pPr>
        <w:pStyle w:val="7"/>
        <w:wordWrap w:val="0"/>
        <w:spacing w:line="240" w:lineRule="auto"/>
        <w:ind w:firstLine="0"/>
        <w:jc w:val="center"/>
        <w:rPr>
          <w:rFonts w:hint="eastAsia" w:ascii="宋体" w:hAnsi="宋体" w:eastAsia="宋体" w:cs="宋体"/>
          <w:color w:val="000000"/>
          <w:spacing w:val="60"/>
          <w:sz w:val="24"/>
          <w:highlight w:val="none"/>
        </w:rPr>
      </w:pPr>
      <w:r>
        <w:rPr>
          <w:rFonts w:hint="eastAsia" w:ascii="宋体" w:hAnsi="宋体" w:eastAsia="宋体" w:cs="宋体"/>
          <w:b/>
          <w:bCs/>
          <w:sz w:val="28"/>
          <w:szCs w:val="28"/>
          <w:highlight w:val="none"/>
          <w:lang w:val="zh-TW"/>
        </w:rPr>
        <w:t>（</w:t>
      </w:r>
      <w:r>
        <w:rPr>
          <w:rFonts w:hint="eastAsia" w:ascii="宋体" w:hAnsi="宋体" w:eastAsia="宋体" w:cs="宋体"/>
          <w:b/>
          <w:bCs/>
          <w:sz w:val="28"/>
          <w:szCs w:val="28"/>
          <w:highlight w:val="none"/>
          <w:lang w:val="zh-TW" w:eastAsia="zh-TW"/>
        </w:rPr>
        <w:t>合理低价中标方式</w:t>
      </w:r>
      <w:r>
        <w:rPr>
          <w:rFonts w:hint="eastAsia" w:ascii="宋体" w:hAnsi="宋体" w:eastAsia="宋体" w:cs="宋体"/>
          <w:b/>
          <w:bCs/>
          <w:sz w:val="28"/>
          <w:szCs w:val="28"/>
          <w:highlight w:val="none"/>
          <w:lang w:val="zh-TW"/>
        </w:rPr>
        <w:t>）</w:t>
      </w:r>
    </w:p>
    <w:p w14:paraId="59E831A8">
      <w:pPr>
        <w:pStyle w:val="7"/>
        <w:wordWrap w:val="0"/>
        <w:spacing w:line="240" w:lineRule="auto"/>
        <w:ind w:firstLine="0"/>
        <w:rPr>
          <w:rFonts w:hint="eastAsia" w:ascii="宋体" w:hAnsi="宋体" w:eastAsia="宋体" w:cs="宋体"/>
          <w:color w:val="000000"/>
          <w:spacing w:val="60"/>
          <w:sz w:val="24"/>
          <w:highlight w:val="none"/>
        </w:rPr>
      </w:pPr>
    </w:p>
    <w:p w14:paraId="22B0812B">
      <w:pPr>
        <w:pStyle w:val="7"/>
        <w:wordWrap w:val="0"/>
        <w:spacing w:line="240" w:lineRule="auto"/>
        <w:ind w:firstLine="480" w:firstLineChars="200"/>
        <w:rPr>
          <w:rFonts w:hint="eastAsia" w:ascii="宋体" w:hAnsi="宋体" w:eastAsia="宋体" w:cs="宋体"/>
          <w:color w:val="000000"/>
          <w:sz w:val="24"/>
          <w:highlight w:val="none"/>
        </w:rPr>
      </w:pPr>
    </w:p>
    <w:p w14:paraId="55DB3048">
      <w:pPr>
        <w:pStyle w:val="7"/>
        <w:wordWrap w:val="0"/>
        <w:spacing w:line="240" w:lineRule="auto"/>
        <w:ind w:left="0" w:leftChars="0" w:firstLine="0" w:firstLineChars="0"/>
        <w:rPr>
          <w:rFonts w:hint="eastAsia" w:ascii="宋体" w:hAnsi="宋体" w:eastAsia="宋体" w:cs="宋体"/>
          <w:color w:val="000000"/>
          <w:sz w:val="24"/>
          <w:highlight w:val="none"/>
        </w:rPr>
      </w:pPr>
    </w:p>
    <w:p w14:paraId="1EE770E0">
      <w:pPr>
        <w:pStyle w:val="7"/>
        <w:wordWrap w:val="0"/>
        <w:spacing w:line="240" w:lineRule="auto"/>
        <w:ind w:firstLine="480" w:firstLineChars="200"/>
        <w:rPr>
          <w:rFonts w:hint="eastAsia" w:ascii="宋体" w:hAnsi="宋体" w:eastAsia="宋体" w:cs="宋体"/>
          <w:color w:val="000000"/>
          <w:sz w:val="24"/>
          <w:highlight w:val="none"/>
        </w:rPr>
      </w:pPr>
    </w:p>
    <w:p w14:paraId="5D678790">
      <w:pPr>
        <w:pStyle w:val="7"/>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300" w:firstLineChars="100"/>
        <w:jc w:val="both"/>
        <w:textAlignment w:val="baseline"/>
        <w:rPr>
          <w:rFonts w:hint="eastAsia" w:ascii="宋体" w:hAnsi="宋体" w:eastAsia="宋体" w:cs="宋体"/>
          <w:color w:val="000000"/>
          <w:sz w:val="30"/>
          <w:szCs w:val="30"/>
          <w:highlight w:val="none"/>
        </w:rPr>
      </w:pPr>
    </w:p>
    <w:p w14:paraId="3E873D9E">
      <w:pPr>
        <w:pStyle w:val="7"/>
        <w:keepNext w:val="0"/>
        <w:keepLines w:val="0"/>
        <w:pageBreakBefore w:val="0"/>
        <w:widowControl w:val="0"/>
        <w:kinsoku/>
        <w:wordWrap w:val="0"/>
        <w:overflowPunct/>
        <w:topLinePunct w:val="0"/>
        <w:autoSpaceDE/>
        <w:autoSpaceDN/>
        <w:bidi w:val="0"/>
        <w:adjustRightInd w:val="0"/>
        <w:snapToGrid/>
        <w:spacing w:after="0" w:line="720" w:lineRule="auto"/>
        <w:jc w:val="both"/>
        <w:textAlignment w:val="baseline"/>
        <w:rPr>
          <w:rFonts w:hint="default" w:ascii="宋体" w:hAnsi="宋体" w:eastAsia="宋体" w:cs="宋体"/>
          <w:color w:val="000000"/>
          <w:sz w:val="30"/>
          <w:szCs w:val="30"/>
          <w:highlight w:val="none"/>
          <w:u w:val="single"/>
          <w:lang w:val="en-US" w:eastAsia="zh-CN"/>
        </w:rPr>
      </w:pPr>
      <w:r>
        <w:rPr>
          <w:rFonts w:hint="eastAsia" w:ascii="宋体" w:hAnsi="宋体" w:eastAsia="宋体" w:cs="宋体"/>
          <w:color w:val="000000"/>
          <w:sz w:val="30"/>
          <w:szCs w:val="30"/>
          <w:highlight w:val="none"/>
        </w:rPr>
        <w:t>招标项目名称：</w:t>
      </w:r>
      <w:r>
        <w:rPr>
          <w:rFonts w:hint="eastAsia" w:ascii="宋体" w:hAnsi="宋体" w:cs="宋体"/>
          <w:color w:val="000000"/>
          <w:sz w:val="30"/>
          <w:szCs w:val="30"/>
          <w:highlight w:val="none"/>
          <w:u w:val="single"/>
          <w:lang w:val="en-US" w:eastAsia="zh-CN"/>
        </w:rPr>
        <w:t xml:space="preserve">       榜头镇云庄村木兰大道连接口修缮工程        </w:t>
      </w:r>
    </w:p>
    <w:p w14:paraId="541528A1">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300" w:firstLineChars="100"/>
        <w:jc w:val="both"/>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 标 编 号：</w:t>
      </w:r>
      <w:r>
        <w:rPr>
          <w:rFonts w:hint="eastAsia" w:ascii="宋体" w:hAnsi="宋体" w:eastAsia="宋体" w:cs="宋体"/>
          <w:color w:val="000000"/>
          <w:sz w:val="30"/>
          <w:szCs w:val="30"/>
          <w:highlight w:val="none"/>
          <w:u w:val="single"/>
          <w:lang w:eastAsia="zh-CN"/>
        </w:rPr>
        <w:t xml:space="preserve"> </w:t>
      </w:r>
      <w:r>
        <w:rPr>
          <w:rFonts w:hint="eastAsia" w:ascii="宋体" w:hAnsi="宋体" w:eastAsia="宋体" w:cs="宋体"/>
          <w:color w:val="000000"/>
          <w:sz w:val="30"/>
          <w:szCs w:val="30"/>
          <w:highlight w:val="none"/>
          <w:u w:val="single"/>
          <w:lang w:val="en-US" w:eastAsia="zh-CN"/>
        </w:rPr>
        <w:t xml:space="preserve">          中科仙招[2025]第022号</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 xml:space="preserve">     </w:t>
      </w:r>
    </w:p>
    <w:p w14:paraId="06CDAD2C">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280" w:firstLineChars="10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代建单位（招标人）：</w:t>
      </w:r>
      <w:r>
        <w:rPr>
          <w:rFonts w:hint="eastAsia" w:ascii="宋体" w:hAnsi="宋体" w:eastAsia="宋体" w:cs="宋体"/>
          <w:color w:val="000000"/>
          <w:kern w:val="2"/>
          <w:sz w:val="28"/>
          <w:szCs w:val="28"/>
          <w:highlight w:val="none"/>
          <w:u w:val="single"/>
          <w:lang w:val="en-US" w:eastAsia="zh-CN" w:bidi="ar-SA"/>
        </w:rPr>
        <w:t>仙游县榜头镇振兴乡村投资有限公司(盖单位章)</w:t>
      </w:r>
    </w:p>
    <w:p w14:paraId="1E09B79F">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280" w:firstLineChars="10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仙游县榜头镇云庄村民委员会    (盖单位章)</w:t>
      </w:r>
    </w:p>
    <w:p w14:paraId="545FE9B9">
      <w:pPr>
        <w:pStyle w:val="7"/>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300" w:firstLineChars="100"/>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招标代理机构：</w:t>
      </w:r>
      <w:r>
        <w:rPr>
          <w:rFonts w:hint="eastAsia" w:ascii="宋体" w:hAnsi="宋体" w:cs="宋体"/>
          <w:color w:val="000000"/>
          <w:sz w:val="30"/>
          <w:szCs w:val="30"/>
          <w:highlight w:val="none"/>
          <w:u w:val="single"/>
          <w:lang w:val="en-US" w:eastAsia="zh-CN"/>
        </w:rPr>
        <w:t xml:space="preserve">      </w:t>
      </w:r>
      <w:r>
        <w:rPr>
          <w:rFonts w:hint="eastAsia" w:ascii="宋体" w:hAnsi="宋体" w:cs="宋体"/>
          <w:color w:val="000000"/>
          <w:sz w:val="28"/>
          <w:szCs w:val="28"/>
          <w:highlight w:val="none"/>
          <w:u w:val="single"/>
          <w:lang w:val="en-US" w:eastAsia="zh-CN"/>
        </w:rPr>
        <w:t>中科公诚设计集团有限公司</w:t>
      </w:r>
      <w:r>
        <w:rPr>
          <w:rFonts w:hint="eastAsia" w:ascii="宋体" w:hAnsi="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(盖单位章)</w:t>
      </w:r>
    </w:p>
    <w:p w14:paraId="15D9ABA0">
      <w:pPr>
        <w:pStyle w:val="7"/>
        <w:wordWrap w:val="0"/>
        <w:spacing w:before="120" w:after="120" w:line="240" w:lineRule="auto"/>
        <w:ind w:left="0" w:leftChars="0" w:firstLine="0" w:firstLineChars="0"/>
        <w:jc w:val="center"/>
        <w:rPr>
          <w:rFonts w:hint="eastAsia" w:ascii="宋体" w:hAnsi="宋体" w:eastAsia="宋体" w:cs="宋体"/>
          <w:color w:val="000000"/>
          <w:sz w:val="28"/>
          <w:highlight w:val="none"/>
        </w:rPr>
      </w:pPr>
    </w:p>
    <w:p w14:paraId="0D5C8C29">
      <w:pPr>
        <w:pStyle w:val="7"/>
        <w:wordWrap w:val="0"/>
        <w:spacing w:before="120" w:after="120" w:line="240" w:lineRule="auto"/>
        <w:ind w:left="0" w:leftChars="0" w:firstLine="0" w:firstLineChars="0"/>
        <w:jc w:val="center"/>
        <w:rPr>
          <w:rFonts w:hint="eastAsia" w:ascii="宋体" w:hAnsi="宋体" w:eastAsia="宋体" w:cs="宋体"/>
          <w:sz w:val="28"/>
          <w:highlight w:val="none"/>
        </w:rPr>
      </w:pPr>
      <w:r>
        <w:rPr>
          <w:rFonts w:hint="eastAsia" w:ascii="宋体" w:hAnsi="宋体" w:eastAsia="宋体" w:cs="宋体"/>
          <w:color w:val="000000"/>
          <w:sz w:val="28"/>
          <w:highlight w:val="none"/>
        </w:rPr>
        <w:t>日期：</w:t>
      </w:r>
      <w:r>
        <w:rPr>
          <w:rFonts w:hint="eastAsia" w:ascii="宋体" w:hAnsi="宋体" w:eastAsia="宋体" w:cs="宋体"/>
          <w:sz w:val="28"/>
          <w:highlight w:val="none"/>
          <w:u w:val="single"/>
        </w:rPr>
        <w:t>202</w:t>
      </w:r>
      <w:r>
        <w:rPr>
          <w:rFonts w:hint="eastAsia" w:ascii="宋体" w:hAnsi="宋体" w:cs="宋体"/>
          <w:sz w:val="28"/>
          <w:highlight w:val="none"/>
          <w:u w:val="single"/>
          <w:lang w:val="en-US" w:eastAsia="zh-CN"/>
        </w:rPr>
        <w:t>5</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cs="宋体"/>
          <w:sz w:val="28"/>
          <w:highlight w:val="none"/>
          <w:u w:val="single"/>
          <w:lang w:val="en-US" w:eastAsia="zh-CN"/>
        </w:rPr>
        <w:t xml:space="preserve"> 08  </w:t>
      </w:r>
      <w:r>
        <w:rPr>
          <w:rFonts w:hint="eastAsia" w:ascii="宋体" w:hAnsi="宋体" w:eastAsia="宋体" w:cs="宋体"/>
          <w:sz w:val="28"/>
          <w:highlight w:val="none"/>
        </w:rPr>
        <w:t>月</w:t>
      </w:r>
    </w:p>
    <w:p w14:paraId="3B9D33AF">
      <w:pPr>
        <w:rPr>
          <w:rFonts w:hint="eastAsia"/>
          <w:highlight w:val="none"/>
        </w:rPr>
      </w:pPr>
    </w:p>
    <w:p w14:paraId="67E7FF28">
      <w:pPr>
        <w:rPr>
          <w:rFonts w:hint="eastAsia"/>
          <w:highlight w:val="none"/>
        </w:rPr>
      </w:pPr>
    </w:p>
    <w:p w14:paraId="55D7FAFA">
      <w:pPr>
        <w:rPr>
          <w:rFonts w:hint="eastAsia"/>
          <w:highlight w:val="none"/>
        </w:rPr>
      </w:pPr>
    </w:p>
    <w:p w14:paraId="07941DF3">
      <w:pPr>
        <w:wordWrap w:val="0"/>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目 录</w:t>
      </w:r>
    </w:p>
    <w:p w14:paraId="1AA524E7">
      <w:pPr>
        <w:pStyle w:val="7"/>
        <w:wordWrap w:val="0"/>
        <w:spacing w:before="120" w:after="120" w:line="240" w:lineRule="auto"/>
        <w:ind w:firstLine="1260" w:firstLineChars="450"/>
        <w:rPr>
          <w:rFonts w:hint="eastAsia" w:ascii="宋体" w:hAnsi="宋体" w:eastAsia="宋体" w:cs="宋体"/>
          <w:color w:val="000000"/>
          <w:sz w:val="28"/>
          <w:highlight w:val="none"/>
        </w:rPr>
      </w:pPr>
    </w:p>
    <w:p w14:paraId="3107C619">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第一章 招标公告</w:t>
      </w:r>
    </w:p>
    <w:p w14:paraId="1586146E">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第二章  投标须知</w:t>
      </w:r>
    </w:p>
    <w:p w14:paraId="78FAF952">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(一)总则</w:t>
      </w:r>
    </w:p>
    <w:p w14:paraId="76EB5A1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(二)招标文件</w:t>
      </w:r>
    </w:p>
    <w:p w14:paraId="17E0014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(三)投标文件</w:t>
      </w:r>
    </w:p>
    <w:p w14:paraId="09D7A785">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(四)开标、评标及定标</w:t>
      </w:r>
    </w:p>
    <w:p w14:paraId="76E9911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(五)授予合同</w:t>
      </w:r>
    </w:p>
    <w:p w14:paraId="56AC1C0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(六)标后管理</w:t>
      </w:r>
    </w:p>
    <w:p w14:paraId="623A04D1">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第三章  合同条款及格式</w:t>
      </w:r>
    </w:p>
    <w:p w14:paraId="19292EBA">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第四章  投标文件格式</w:t>
      </w:r>
    </w:p>
    <w:p w14:paraId="763D43B4">
      <w:pPr>
        <w:wordWrap w:val="0"/>
        <w:spacing w:line="360" w:lineRule="auto"/>
        <w:ind w:firstLine="1397" w:firstLineChars="580"/>
        <w:rPr>
          <w:rFonts w:hint="eastAsia" w:ascii="宋体" w:hAnsi="宋体" w:eastAsia="宋体" w:cs="宋体"/>
          <w:b/>
          <w:sz w:val="24"/>
          <w:highlight w:val="none"/>
        </w:rPr>
      </w:pPr>
      <w:r>
        <w:rPr>
          <w:rFonts w:hint="eastAsia" w:ascii="宋体" w:hAnsi="宋体" w:eastAsia="宋体" w:cs="宋体"/>
          <w:b/>
          <w:sz w:val="24"/>
          <w:highlight w:val="none"/>
        </w:rPr>
        <w:t>法定代表人资格证明书(格式)</w:t>
      </w:r>
    </w:p>
    <w:p w14:paraId="1D1F0CF7">
      <w:pPr>
        <w:wordWrap w:val="0"/>
        <w:spacing w:line="360" w:lineRule="auto"/>
        <w:ind w:firstLine="453" w:firstLineChars="188"/>
        <w:rPr>
          <w:rFonts w:hint="eastAsia" w:ascii="宋体" w:hAnsi="宋体" w:eastAsia="宋体" w:cs="宋体"/>
          <w:b/>
          <w:sz w:val="24"/>
          <w:highlight w:val="none"/>
        </w:rPr>
      </w:pPr>
      <w:r>
        <w:rPr>
          <w:rFonts w:hint="eastAsia" w:ascii="宋体" w:hAnsi="宋体" w:eastAsia="宋体" w:cs="宋体"/>
          <w:b/>
          <w:sz w:val="24"/>
          <w:highlight w:val="none"/>
        </w:rPr>
        <w:t xml:space="preserve">        法定代表人授权委托书(格式)</w:t>
      </w:r>
    </w:p>
    <w:p w14:paraId="3A113E14">
      <w:pPr>
        <w:wordWrap w:val="0"/>
        <w:spacing w:line="360" w:lineRule="auto"/>
        <w:ind w:firstLine="453" w:firstLineChars="188"/>
        <w:rPr>
          <w:rFonts w:hint="eastAsia" w:ascii="宋体" w:hAnsi="宋体" w:eastAsia="宋体" w:cs="宋体"/>
          <w:color w:val="000000"/>
          <w:sz w:val="30"/>
          <w:szCs w:val="30"/>
          <w:highlight w:val="none"/>
        </w:rPr>
      </w:pPr>
      <w:r>
        <w:rPr>
          <w:rFonts w:hint="eastAsia" w:ascii="宋体" w:hAnsi="宋体" w:eastAsia="宋体" w:cs="宋体"/>
          <w:b/>
          <w:color w:val="000000"/>
          <w:sz w:val="24"/>
          <w:highlight w:val="none"/>
        </w:rPr>
        <w:t>第五章  工程预算价文件（另附）</w:t>
      </w:r>
    </w:p>
    <w:p w14:paraId="452FC625">
      <w:pPr>
        <w:keepNext w:val="0"/>
        <w:keepLines w:val="0"/>
        <w:pageBreakBefore/>
        <w:widowControl w:val="0"/>
        <w:kinsoku/>
        <w:wordWrap w:val="0"/>
        <w:overflowPunct/>
        <w:topLinePunct w:val="0"/>
        <w:autoSpaceDE/>
        <w:autoSpaceDN/>
        <w:bidi w:val="0"/>
        <w:adjustRightInd/>
        <w:snapToGrid/>
        <w:spacing w:after="0" w:line="500" w:lineRule="exact"/>
        <w:jc w:val="center"/>
        <w:textAlignment w:val="auto"/>
        <w:rPr>
          <w:rFonts w:hint="eastAsia"/>
          <w:sz w:val="24"/>
          <w:szCs w:val="24"/>
        </w:rPr>
      </w:pPr>
      <w:r>
        <w:rPr>
          <w:rFonts w:hint="eastAsia" w:ascii="宋体" w:hAnsi="宋体" w:eastAsia="宋体" w:cs="宋体"/>
          <w:b/>
          <w:color w:val="000000"/>
          <w:sz w:val="44"/>
          <w:szCs w:val="44"/>
          <w:highlight w:val="none"/>
          <w:shd w:val="clear" w:color="auto" w:fill="FFFFFF"/>
        </w:rPr>
        <w:t>第一章</w:t>
      </w:r>
      <w:r>
        <w:rPr>
          <w:rFonts w:hint="eastAsia" w:ascii="宋体" w:hAnsi="宋体" w:eastAsia="宋体" w:cs="宋体"/>
          <w:b/>
          <w:color w:val="000000"/>
          <w:sz w:val="44"/>
          <w:szCs w:val="44"/>
          <w:highlight w:val="none"/>
          <w:shd w:val="clear" w:color="auto" w:fill="FFFFFF"/>
          <w:lang w:val="en-US" w:eastAsia="zh-CN"/>
        </w:rPr>
        <w:t xml:space="preserve">  </w:t>
      </w:r>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14125E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1.项目条件：</w:t>
      </w:r>
    </w:p>
    <w:p w14:paraId="1E20B8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539"/>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本项目</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w:t>
      </w:r>
      <w:r>
        <w:rPr>
          <w:rFonts w:hint="eastAsia" w:ascii="Times New Roman" w:hAnsi="Times New Roman" w:eastAsia="宋体" w:cs="宋体"/>
          <w:i w:val="0"/>
          <w:iCs w:val="0"/>
          <w:caps w:val="0"/>
          <w:color w:val="000000"/>
          <w:spacing w:val="0"/>
          <w:kern w:val="2"/>
          <w:sz w:val="24"/>
          <w:szCs w:val="24"/>
          <w:u w:val="single"/>
          <w:shd w:val="clear" w:color="auto" w:fill="FFFFFF"/>
          <w:lang w:val="en-US" w:eastAsia="zh-CN" w:bidi="ar-SA"/>
        </w:rPr>
        <w:t>榜头镇云庄村木兰大道连接口修缮工程</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xml:space="preserve"> </w:t>
      </w:r>
      <w:r>
        <w:rPr>
          <w:rFonts w:hint="eastAsia" w:ascii="宋体" w:hAnsi="宋体" w:eastAsia="宋体" w:cs="宋体"/>
          <w:i w:val="0"/>
          <w:iCs w:val="0"/>
          <w:caps w:val="0"/>
          <w:color w:val="000000"/>
          <w:spacing w:val="0"/>
          <w:kern w:val="2"/>
          <w:sz w:val="24"/>
          <w:szCs w:val="24"/>
          <w:shd w:val="clear" w:color="auto" w:fill="FFFFFF"/>
          <w:lang w:val="en-US" w:eastAsia="zh-CN" w:bidi="ar-SA"/>
        </w:rPr>
        <w:t>已批准建设，</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xml:space="preserve"> </w:t>
      </w:r>
      <w:r>
        <w:rPr>
          <w:rFonts w:hint="eastAsia" w:ascii="Times New Roman" w:hAnsi="Times New Roman" w:eastAsia="宋体" w:cs="宋体"/>
          <w:i w:val="0"/>
          <w:iCs w:val="0"/>
          <w:caps w:val="0"/>
          <w:color w:val="000000"/>
          <w:spacing w:val="0"/>
          <w:kern w:val="2"/>
          <w:sz w:val="24"/>
          <w:szCs w:val="24"/>
          <w:u w:val="single"/>
          <w:shd w:val="clear" w:color="auto" w:fill="FFFFFF"/>
          <w:lang w:val="en-US" w:eastAsia="zh-CN" w:bidi="ar-SA"/>
        </w:rPr>
        <w:t>仙游县榜头镇云庄村民委员会</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w:t>
      </w:r>
      <w:r>
        <w:rPr>
          <w:rFonts w:hint="eastAsia" w:ascii="宋体" w:hAnsi="宋体" w:eastAsia="宋体" w:cs="宋体"/>
          <w:i w:val="0"/>
          <w:iCs w:val="0"/>
          <w:caps w:val="0"/>
          <w:color w:val="000000"/>
          <w:spacing w:val="0"/>
          <w:kern w:val="2"/>
          <w:sz w:val="24"/>
          <w:szCs w:val="24"/>
          <w:shd w:val="clear" w:color="auto" w:fill="FFFFFF"/>
          <w:lang w:val="en-US" w:eastAsia="zh-CN" w:bidi="ar-SA"/>
        </w:rPr>
        <w:t>委托</w:t>
      </w:r>
      <w:r>
        <w:rPr>
          <w:rFonts w:hint="eastAsia" w:ascii="Times New Roman" w:hAnsi="Times New Roman" w:eastAsia="宋体" w:cs="宋体"/>
          <w:i w:val="0"/>
          <w:iCs w:val="0"/>
          <w:caps w:val="0"/>
          <w:color w:val="000000"/>
          <w:spacing w:val="0"/>
          <w:kern w:val="2"/>
          <w:sz w:val="24"/>
          <w:szCs w:val="24"/>
          <w:u w:val="single"/>
          <w:shd w:val="clear" w:color="auto" w:fill="FFFFFF"/>
          <w:lang w:val="en-US" w:eastAsia="zh-CN" w:bidi="ar-SA"/>
        </w:rPr>
        <w:t xml:space="preserve"> 仙游县榜头镇振兴乡村投资有限公司</w:t>
      </w:r>
      <w:r>
        <w:rPr>
          <w:rFonts w:hint="eastAsia" w:ascii="宋体" w:hAnsi="宋体" w:eastAsia="宋体" w:cs="宋体"/>
          <w:i w:val="0"/>
          <w:iCs w:val="0"/>
          <w:caps w:val="0"/>
          <w:color w:val="000000"/>
          <w:spacing w:val="0"/>
          <w:kern w:val="2"/>
          <w:sz w:val="24"/>
          <w:szCs w:val="24"/>
          <w:shd w:val="clear" w:color="auto" w:fill="FFFFFF"/>
          <w:lang w:val="en-US" w:eastAsia="zh-CN" w:bidi="ar-SA"/>
        </w:rPr>
        <w:t>，建设资金来源</w:t>
      </w:r>
      <w:r>
        <w:rPr>
          <w:rFonts w:hint="eastAsia" w:ascii="Times New Roman" w:hAnsi="Times New Roman" w:eastAsia="宋体" w:cs="宋体"/>
          <w:i w:val="0"/>
          <w:iCs w:val="0"/>
          <w:caps w:val="0"/>
          <w:color w:val="000000"/>
          <w:spacing w:val="0"/>
          <w:kern w:val="2"/>
          <w:sz w:val="24"/>
          <w:szCs w:val="24"/>
          <w:u w:val="single"/>
          <w:shd w:val="clear" w:color="auto" w:fill="FFFFFF"/>
          <w:lang w:val="en-US" w:eastAsia="zh-CN" w:bidi="ar-SA"/>
        </w:rPr>
        <w:t xml:space="preserve"> 上级拨款 </w:t>
      </w:r>
      <w:r>
        <w:rPr>
          <w:rFonts w:hint="eastAsia" w:ascii="宋体" w:hAnsi="宋体" w:eastAsia="宋体" w:cs="宋体"/>
          <w:i w:val="0"/>
          <w:iCs w:val="0"/>
          <w:caps w:val="0"/>
          <w:color w:val="000000"/>
          <w:spacing w:val="0"/>
          <w:kern w:val="2"/>
          <w:sz w:val="24"/>
          <w:szCs w:val="24"/>
          <w:shd w:val="clear" w:color="auto" w:fill="FFFFFF"/>
          <w:lang w:val="en-US" w:eastAsia="zh-CN" w:bidi="ar-SA"/>
        </w:rPr>
        <w:t>，不属于依法必须招标的项目。本项目已具备施工条件，现采用</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经评审的合理低价中标方式</w:t>
      </w:r>
      <w:r>
        <w:rPr>
          <w:rFonts w:hint="eastAsia" w:ascii="宋体" w:hAnsi="宋体" w:eastAsia="宋体" w:cs="宋体"/>
          <w:i w:val="0"/>
          <w:iCs w:val="0"/>
          <w:caps w:val="0"/>
          <w:color w:val="000000"/>
          <w:spacing w:val="0"/>
          <w:kern w:val="2"/>
          <w:sz w:val="24"/>
          <w:szCs w:val="24"/>
          <w:shd w:val="clear" w:color="auto" w:fill="FFFFFF"/>
          <w:lang w:val="en-US" w:eastAsia="zh-CN" w:bidi="ar-SA"/>
        </w:rPr>
        <w:t>确定中标人。</w:t>
      </w:r>
    </w:p>
    <w:p w14:paraId="32CD2D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2. 项目概况：</w:t>
      </w:r>
    </w:p>
    <w:p w14:paraId="39F411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54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2.1.工程建设地点：</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仙游县榜头镇</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p>
    <w:p w14:paraId="1E6279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2.2.工程建设规模：</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约人民币</w:t>
      </w:r>
      <w:r>
        <w:rPr>
          <w:rFonts w:hint="eastAsia" w:ascii="Times New Roman" w:hAnsi="Times New Roman" w:eastAsia="宋体" w:cs="宋体"/>
          <w:i w:val="0"/>
          <w:iCs w:val="0"/>
          <w:caps w:val="0"/>
          <w:color w:val="000000"/>
          <w:spacing w:val="0"/>
          <w:kern w:val="2"/>
          <w:sz w:val="24"/>
          <w:szCs w:val="24"/>
          <w:u w:val="single"/>
          <w:shd w:val="clear" w:color="auto" w:fill="FFFFFF"/>
          <w:lang w:val="en-US" w:eastAsia="zh-CN" w:bidi="ar-SA"/>
        </w:rPr>
        <w:t>38</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万元</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p>
    <w:p w14:paraId="2D7FEB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val="0"/>
          <w:bCs w:val="0"/>
          <w:i w:val="0"/>
          <w:iCs w:val="0"/>
          <w:caps w:val="0"/>
          <w:color w:val="000000"/>
          <w:spacing w:val="0"/>
          <w:kern w:val="2"/>
          <w:sz w:val="24"/>
          <w:szCs w:val="24"/>
          <w:shd w:val="clear" w:color="auto" w:fill="FFFFFF"/>
          <w:lang w:val="en-US" w:eastAsia="zh-CN" w:bidi="ar-SA"/>
        </w:rPr>
        <w:t>2.3.发包范围和内容：  </w:t>
      </w:r>
    </w:p>
    <w:p w14:paraId="6101B7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（1）发包范围：</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按图纸并结合审核后的工程量清单和编制说明</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p>
    <w:p w14:paraId="087A2A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（2）发包内容：</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详见发布预算书及编制说明</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p>
    <w:p w14:paraId="3DE5F6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2.4.工程预算造价及其组成：详见发布预算书及编制说明；</w:t>
      </w:r>
    </w:p>
    <w:p w14:paraId="1290B8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763"/>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工程最高限价及其组成和计算方法：（如下）   </w:t>
      </w:r>
    </w:p>
    <w:p w14:paraId="6A542E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工程最高限价=</w:t>
      </w:r>
      <w:r>
        <w:rPr>
          <w:rFonts w:ascii="宋体" w:hAnsi="宋体" w:eastAsia="宋体" w:cs="宋体"/>
          <w:color w:val="000000"/>
          <w:kern w:val="2"/>
          <w:sz w:val="24"/>
          <w:szCs w:val="24"/>
          <w:lang w:val="en-US" w:eastAsia="zh-Hans" w:bidi="ar-SA"/>
        </w:rPr>
        <w:t>(工程预算</w:t>
      </w:r>
      <w:r>
        <w:rPr>
          <w:rFonts w:hint="eastAsia" w:ascii="Times New Roman" w:hAnsi="Times New Roman" w:eastAsia="宋体" w:cs="宋体"/>
          <w:color w:val="000000"/>
          <w:kern w:val="2"/>
          <w:sz w:val="24"/>
          <w:szCs w:val="24"/>
          <w:lang w:val="en-US" w:eastAsia="zh-CN" w:bidi="ar-SA"/>
        </w:rPr>
        <w:t>审核</w:t>
      </w:r>
      <w:r>
        <w:rPr>
          <w:rFonts w:ascii="宋体" w:hAnsi="宋体" w:eastAsia="宋体" w:cs="宋体"/>
          <w:color w:val="000000"/>
          <w:kern w:val="2"/>
          <w:sz w:val="24"/>
          <w:szCs w:val="24"/>
          <w:lang w:val="en-US" w:eastAsia="zh-Hans" w:bidi="ar-SA"/>
        </w:rPr>
        <w:t>价</w:t>
      </w:r>
      <w:r>
        <w:rPr>
          <w:rFonts w:hint="eastAsia" w:ascii="宋体" w:hAnsi="宋体" w:eastAsia="宋体" w:cs="宋体"/>
          <w:color w:val="000000"/>
          <w:kern w:val="2"/>
          <w:sz w:val="24"/>
          <w:szCs w:val="24"/>
          <w:lang w:val="en-US" w:eastAsia="zh-CN" w:bidi="ar-SA"/>
        </w:rPr>
        <w:t>-不可竞争费</w:t>
      </w:r>
      <w:r>
        <w:rPr>
          <w:rFonts w:ascii="宋体" w:hAnsi="宋体" w:eastAsia="宋体" w:cs="宋体"/>
          <w:color w:val="000000"/>
          <w:kern w:val="2"/>
          <w:sz w:val="24"/>
          <w:szCs w:val="24"/>
          <w:lang w:val="en-US" w:eastAsia="zh-Hans" w:bidi="ar-SA"/>
        </w:rPr>
        <w:t xml:space="preserve">）×(1-下浮率)+ </w:t>
      </w:r>
      <w:r>
        <w:rPr>
          <w:rFonts w:hint="eastAsia" w:ascii="宋体" w:hAnsi="宋体" w:eastAsia="宋体" w:cs="宋体"/>
          <w:color w:val="000000"/>
          <w:kern w:val="2"/>
          <w:sz w:val="24"/>
          <w:szCs w:val="24"/>
          <w:lang w:val="en-US" w:eastAsia="zh-CN" w:bidi="ar-SA"/>
        </w:rPr>
        <w:t>不可竞争费</w:t>
      </w:r>
    </w:p>
    <w:p w14:paraId="0F14E078">
      <w:pPr>
        <w:keepNext w:val="0"/>
        <w:keepLines w:val="0"/>
        <w:pageBreakBefore w:val="0"/>
        <w:widowControl/>
        <w:tabs>
          <w:tab w:val="left" w:pos="0"/>
        </w:tabs>
        <w:kinsoku/>
        <w:wordWrap/>
        <w:overflowPunct/>
        <w:topLinePunct w:val="0"/>
        <w:autoSpaceDE/>
        <w:autoSpaceDN/>
        <w:bidi w:val="0"/>
        <w:adjustRightInd/>
        <w:snapToGrid/>
        <w:spacing w:after="200" w:line="240" w:lineRule="auto"/>
        <w:ind w:firstLine="2160" w:firstLineChars="900"/>
        <w:jc w:val="left"/>
        <w:textAlignment w:val="auto"/>
        <w:rPr>
          <w:rFonts w:ascii="宋体" w:hAnsi="宋体" w:eastAsia="微软雅黑" w:cs="宋体"/>
          <w:color w:val="000000"/>
          <w:kern w:val="0"/>
          <w:sz w:val="24"/>
          <w:szCs w:val="22"/>
        </w:rPr>
      </w:pPr>
      <w:r>
        <w:rPr>
          <w:rFonts w:ascii="宋体" w:hAnsi="宋体" w:eastAsia="微软雅黑" w:cs="宋体"/>
          <w:color w:val="000000"/>
          <w:kern w:val="0"/>
          <w:sz w:val="24"/>
          <w:szCs w:val="22"/>
          <w:lang w:eastAsia="zh-Hans"/>
        </w:rPr>
        <w:t>=</w:t>
      </w:r>
      <w:r>
        <w:rPr>
          <w:rFonts w:hint="eastAsia" w:ascii="宋体" w:hAnsi="宋体" w:eastAsia="微软雅黑" w:cs="宋体"/>
          <w:color w:val="000000"/>
          <w:kern w:val="0"/>
          <w:sz w:val="24"/>
          <w:szCs w:val="22"/>
          <w:lang w:eastAsia="zh-CN"/>
        </w:rPr>
        <w:t>（</w:t>
      </w:r>
      <w:r>
        <w:rPr>
          <w:rFonts w:hint="eastAsia" w:ascii="宋体" w:hAnsi="宋体" w:eastAsia="微软雅黑" w:cs="宋体"/>
          <w:color w:val="000000"/>
          <w:kern w:val="0"/>
          <w:sz w:val="24"/>
          <w:szCs w:val="22"/>
          <w:lang w:val="en-US" w:eastAsia="zh-CN"/>
        </w:rPr>
        <w:t>377097元-6660元）</w:t>
      </w:r>
      <w:r>
        <w:rPr>
          <w:rFonts w:ascii="宋体" w:hAnsi="宋体" w:eastAsia="微软雅黑" w:cs="宋体"/>
          <w:color w:val="000000"/>
          <w:kern w:val="0"/>
          <w:sz w:val="24"/>
          <w:szCs w:val="22"/>
        </w:rPr>
        <w:t>×（1-</w:t>
      </w:r>
      <w:r>
        <w:rPr>
          <w:rFonts w:hint="eastAsia" w:ascii="宋体" w:hAnsi="宋体" w:eastAsia="微软雅黑" w:cs="宋体"/>
          <w:color w:val="000000"/>
          <w:kern w:val="0"/>
          <w:sz w:val="24"/>
          <w:szCs w:val="22"/>
          <w:lang w:val="en-US" w:eastAsia="zh-CN"/>
        </w:rPr>
        <w:t>12</w:t>
      </w:r>
      <w:r>
        <w:rPr>
          <w:rFonts w:ascii="宋体" w:hAnsi="宋体" w:eastAsia="微软雅黑" w:cs="宋体"/>
          <w:color w:val="000000"/>
          <w:kern w:val="0"/>
          <w:sz w:val="24"/>
          <w:szCs w:val="22"/>
        </w:rPr>
        <w:t>%）</w:t>
      </w:r>
      <w:r>
        <w:rPr>
          <w:rFonts w:hint="eastAsia" w:ascii="宋体" w:hAnsi="宋体" w:eastAsia="微软雅黑" w:cs="宋体"/>
          <w:color w:val="000000"/>
          <w:kern w:val="0"/>
          <w:sz w:val="24"/>
          <w:szCs w:val="22"/>
          <w:lang w:val="en-US" w:eastAsia="zh-CN"/>
        </w:rPr>
        <w:t xml:space="preserve">+6660元    </w:t>
      </w:r>
      <w:r>
        <w:rPr>
          <w:rFonts w:ascii="宋体" w:hAnsi="宋体" w:eastAsia="微软雅黑" w:cs="宋体"/>
          <w:color w:val="000000"/>
          <w:kern w:val="0"/>
          <w:sz w:val="24"/>
          <w:szCs w:val="22"/>
        </w:rPr>
        <w:t xml:space="preserve">                  </w:t>
      </w:r>
    </w:p>
    <w:p w14:paraId="17AB3308">
      <w:pPr>
        <w:keepNext w:val="0"/>
        <w:keepLines w:val="0"/>
        <w:pageBreakBefore w:val="0"/>
        <w:widowControl/>
        <w:tabs>
          <w:tab w:val="left" w:pos="0"/>
        </w:tabs>
        <w:kinsoku/>
        <w:wordWrap/>
        <w:overflowPunct/>
        <w:topLinePunct w:val="0"/>
        <w:autoSpaceDE/>
        <w:autoSpaceDN/>
        <w:bidi w:val="0"/>
        <w:adjustRightInd/>
        <w:snapToGrid/>
        <w:spacing w:after="200" w:line="240" w:lineRule="auto"/>
        <w:ind w:firstLine="2160" w:firstLineChars="900"/>
        <w:jc w:val="left"/>
        <w:textAlignment w:val="auto"/>
        <w:rPr>
          <w:rFonts w:ascii="宋体" w:hAnsi="宋体" w:eastAsia="微软雅黑" w:cs="宋体"/>
          <w:color w:val="000000"/>
          <w:kern w:val="0"/>
          <w:sz w:val="24"/>
          <w:szCs w:val="22"/>
        </w:rPr>
      </w:pPr>
      <w:r>
        <w:rPr>
          <w:rFonts w:ascii="宋体" w:hAnsi="宋体" w:eastAsia="微软雅黑" w:cs="宋体"/>
          <w:color w:val="000000"/>
          <w:kern w:val="0"/>
          <w:sz w:val="24"/>
          <w:szCs w:val="22"/>
        </w:rPr>
        <w:t>=</w:t>
      </w:r>
      <w:r>
        <w:rPr>
          <w:rFonts w:hint="eastAsia" w:ascii="宋体" w:hAnsi="宋体" w:eastAsia="微软雅黑" w:cs="宋体"/>
          <w:color w:val="000000"/>
          <w:kern w:val="0"/>
          <w:sz w:val="24"/>
          <w:szCs w:val="22"/>
          <w:lang w:val="en-US" w:eastAsia="zh-CN"/>
        </w:rPr>
        <w:t xml:space="preserve"> </w:t>
      </w:r>
      <w:r>
        <w:rPr>
          <w:rFonts w:hint="eastAsia" w:ascii="宋体" w:hAnsi="宋体" w:eastAsia="微软雅黑" w:cs="宋体"/>
          <w:spacing w:val="-6"/>
          <w:kern w:val="0"/>
          <w:sz w:val="24"/>
          <w:szCs w:val="22"/>
          <w:lang w:val="en-US" w:eastAsia="zh-CN"/>
        </w:rPr>
        <w:t>332645</w:t>
      </w:r>
      <w:r>
        <w:rPr>
          <w:rFonts w:ascii="宋体" w:hAnsi="宋体" w:eastAsia="微软雅黑" w:cs="宋体"/>
          <w:color w:val="000000"/>
          <w:kern w:val="0"/>
          <w:sz w:val="24"/>
          <w:szCs w:val="22"/>
        </w:rPr>
        <w:t>元(人民币)</w:t>
      </w:r>
    </w:p>
    <w:p w14:paraId="316936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本工程</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市政</w:t>
      </w:r>
      <w:r>
        <w:rPr>
          <w:rFonts w:hint="eastAsia" w:ascii="宋体" w:hAnsi="宋体" w:eastAsia="宋体" w:cs="宋体"/>
          <w:i w:val="0"/>
          <w:iCs w:val="0"/>
          <w:caps w:val="0"/>
          <w:color w:val="000000"/>
          <w:spacing w:val="0"/>
          <w:kern w:val="2"/>
          <w:sz w:val="24"/>
          <w:szCs w:val="24"/>
          <w:shd w:val="clear" w:color="auto" w:fill="FFFFFF"/>
          <w:lang w:val="en-US" w:eastAsia="zh-CN" w:bidi="ar-SA"/>
        </w:rPr>
        <w:t>工程下浮率为12%；</w:t>
      </w:r>
    </w:p>
    <w:p w14:paraId="15FFE3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2.5.工期要求：</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w:t>
      </w:r>
      <w:r>
        <w:rPr>
          <w:rFonts w:hint="eastAsia" w:ascii="Times New Roman" w:hAnsi="Times New Roman" w:eastAsia="宋体" w:cs="宋体"/>
          <w:i w:val="0"/>
          <w:iCs w:val="0"/>
          <w:caps w:val="0"/>
          <w:color w:val="000000"/>
          <w:spacing w:val="0"/>
          <w:kern w:val="2"/>
          <w:sz w:val="24"/>
          <w:szCs w:val="24"/>
          <w:u w:val="single"/>
          <w:shd w:val="clear" w:color="auto" w:fill="FFFFFF"/>
          <w:lang w:val="en-US" w:eastAsia="zh-CN" w:bidi="ar-SA"/>
        </w:rPr>
        <w:t>30</w:t>
      </w:r>
      <w:r>
        <w:rPr>
          <w:rFonts w:hint="eastAsia" w:ascii="宋体" w:hAnsi="宋体" w:eastAsia="宋体" w:cs="宋体"/>
          <w:i w:val="0"/>
          <w:iCs w:val="0"/>
          <w:caps w:val="0"/>
          <w:color w:val="000000"/>
          <w:spacing w:val="0"/>
          <w:kern w:val="2"/>
          <w:sz w:val="24"/>
          <w:szCs w:val="24"/>
          <w:shd w:val="clear" w:color="auto" w:fill="FFFFFF"/>
          <w:lang w:val="en-US" w:eastAsia="zh-CN" w:bidi="ar-SA"/>
        </w:rPr>
        <w:t>个日历天</w:t>
      </w:r>
    </w:p>
    <w:p w14:paraId="1A2AB6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3. 承包单位资格要求：</w:t>
      </w:r>
    </w:p>
    <w:p w14:paraId="49E5F0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3.1.本发包项目要求承包单位应当为</w:t>
      </w:r>
      <w:r>
        <w:rPr>
          <w:rFonts w:hint="eastAsia" w:ascii="Times New Roman" w:hAnsi="Times New Roman" w:eastAsia="宋体" w:cs="宋体"/>
          <w:b/>
          <w:bCs/>
          <w:i w:val="0"/>
          <w:iCs w:val="0"/>
          <w:caps w:val="0"/>
          <w:color w:val="333333"/>
          <w:spacing w:val="0"/>
          <w:kern w:val="2"/>
          <w:sz w:val="24"/>
          <w:szCs w:val="24"/>
          <w:shd w:val="clear" w:color="auto" w:fill="FFFFFF"/>
          <w:lang w:val="en-US" w:eastAsia="zh-CN" w:bidi="ar-SA"/>
        </w:rPr>
        <w:t>仙游县榜头镇振兴乡村投资有限公司</w:t>
      </w:r>
      <w:r>
        <w:rPr>
          <w:rFonts w:hint="eastAsia" w:ascii="宋体" w:hAnsi="宋体" w:eastAsia="宋体" w:cs="宋体"/>
          <w:i w:val="0"/>
          <w:iCs w:val="0"/>
          <w:caps w:val="0"/>
          <w:color w:val="000000"/>
          <w:spacing w:val="0"/>
          <w:kern w:val="2"/>
          <w:sz w:val="24"/>
          <w:szCs w:val="24"/>
          <w:shd w:val="clear" w:color="auto" w:fill="FFFFFF"/>
          <w:lang w:val="en-US" w:eastAsia="zh-CN" w:bidi="ar-SA"/>
        </w:rPr>
        <w:t>小规模工程服务超市内企业。</w:t>
      </w:r>
    </w:p>
    <w:p w14:paraId="39DA7F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3.2投标人具备承担本招标工程项目的能力并具备建设行政主管部门核发的经年检合格的 市政公用工程施工总承包叁级 及以上（不分主、增项差别）和有效的《施工企业安全生产许可证》；</w:t>
      </w:r>
    </w:p>
    <w:p w14:paraId="0CA665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539"/>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3.3投标人拟担任本招标项目的项目负责人应具备有效的不低于贰级市政工程 专业注册建造师执业资格，并持有安全生产考核合格证书B证；项目经理必须是投标人的在职职工(以建造师注册证书上的所属单位为准)。</w:t>
      </w:r>
    </w:p>
    <w:p w14:paraId="7A5364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539"/>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3.4本招标项目不接受联合体投标；</w:t>
      </w:r>
    </w:p>
    <w:p w14:paraId="5C377C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539"/>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3.5本招标项目招标人采用资格后审的方式对投标人进行资格审查。</w:t>
      </w:r>
    </w:p>
    <w:p w14:paraId="0F5DE7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300" w:beforeAutospacing="0" w:after="0" w:afterAutospacing="0" w:line="240" w:lineRule="auto"/>
        <w:ind w:left="0" w:right="0" w:firstLine="354"/>
        <w:jc w:val="left"/>
        <w:textAlignment w:val="auto"/>
        <w:rPr>
          <w:rFonts w:hint="eastAsia" w:ascii="宋体" w:hAnsi="宋体" w:eastAsia="宋体" w:cs="宋体"/>
          <w:i w:val="0"/>
          <w:iCs w:val="0"/>
          <w:caps w:val="0"/>
          <w:color w:val="333333"/>
          <w:spacing w:val="0"/>
          <w:kern w:val="0"/>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1B8964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333333"/>
          <w:spacing w:val="0"/>
          <w:kern w:val="2"/>
          <w:sz w:val="24"/>
          <w:szCs w:val="24"/>
          <w:shd w:val="clear" w:color="auto" w:fill="FFFFFF"/>
          <w:lang w:val="en-US" w:eastAsia="zh-CN" w:bidi="ar-SA"/>
        </w:rPr>
        <w:t>招标人自</w:t>
      </w:r>
      <w:r>
        <w:rPr>
          <w:rFonts w:hint="eastAsia" w:ascii="宋体" w:hAnsi="宋体" w:eastAsia="宋体" w:cs="宋体"/>
          <w:i w:val="0"/>
          <w:iCs w:val="0"/>
          <w:caps w:val="0"/>
          <w:color w:val="333333"/>
          <w:spacing w:val="0"/>
          <w:kern w:val="2"/>
          <w:sz w:val="24"/>
          <w:szCs w:val="24"/>
          <w:u w:val="single"/>
          <w:shd w:val="clear" w:color="auto" w:fill="FFFFFF"/>
          <w:lang w:val="en-US" w:eastAsia="zh-CN" w:bidi="ar-SA"/>
        </w:rPr>
        <w:t> 2025 </w:t>
      </w:r>
      <w:r>
        <w:rPr>
          <w:rFonts w:hint="eastAsia" w:ascii="宋体" w:hAnsi="宋体" w:eastAsia="宋体" w:cs="宋体"/>
          <w:i w:val="0"/>
          <w:iCs w:val="0"/>
          <w:caps w:val="0"/>
          <w:color w:val="333333"/>
          <w:spacing w:val="0"/>
          <w:kern w:val="2"/>
          <w:sz w:val="24"/>
          <w:szCs w:val="24"/>
          <w:shd w:val="clear" w:color="auto" w:fill="FFFFFF"/>
          <w:lang w:val="en-US" w:eastAsia="zh-CN" w:bidi="ar-SA"/>
        </w:rPr>
        <w:t>年</w:t>
      </w:r>
      <w:r>
        <w:rPr>
          <w:rFonts w:hint="eastAsia" w:ascii="宋体" w:hAnsi="宋体" w:eastAsia="宋体" w:cs="宋体"/>
          <w:i w:val="0"/>
          <w:iCs w:val="0"/>
          <w:caps w:val="0"/>
          <w:color w:val="333333"/>
          <w:spacing w:val="0"/>
          <w:kern w:val="2"/>
          <w:sz w:val="24"/>
          <w:szCs w:val="24"/>
          <w:u w:val="single"/>
          <w:shd w:val="clear" w:color="auto" w:fill="FFFFFF"/>
          <w:lang w:val="en-US" w:eastAsia="zh-CN" w:bidi="ar-SA"/>
        </w:rPr>
        <w:t> 08</w:t>
      </w:r>
      <w:r>
        <w:rPr>
          <w:rFonts w:hint="eastAsia" w:ascii="宋体" w:hAnsi="宋体" w:eastAsia="宋体" w:cs="宋体"/>
          <w:i w:val="0"/>
          <w:iCs w:val="0"/>
          <w:caps w:val="0"/>
          <w:color w:val="333333"/>
          <w:spacing w:val="0"/>
          <w:kern w:val="2"/>
          <w:sz w:val="24"/>
          <w:szCs w:val="24"/>
          <w:shd w:val="clear" w:color="auto" w:fill="FFFFFF"/>
          <w:lang w:val="en-US" w:eastAsia="zh-CN" w:bidi="ar-SA"/>
        </w:rPr>
        <w:t>月</w:t>
      </w:r>
      <w:r>
        <w:rPr>
          <w:rFonts w:hint="eastAsia" w:ascii="宋体" w:hAnsi="宋体" w:eastAsia="宋体" w:cs="宋体"/>
          <w:i w:val="0"/>
          <w:iCs w:val="0"/>
          <w:caps w:val="0"/>
          <w:color w:val="333333"/>
          <w:spacing w:val="0"/>
          <w:kern w:val="2"/>
          <w:sz w:val="24"/>
          <w:szCs w:val="24"/>
          <w:u w:val="single"/>
          <w:shd w:val="clear" w:color="auto" w:fill="FFFFFF"/>
          <w:lang w:val="en-US" w:eastAsia="zh-CN" w:bidi="ar-SA"/>
        </w:rPr>
        <w:t> 21 </w:t>
      </w:r>
      <w:r>
        <w:rPr>
          <w:rFonts w:hint="eastAsia" w:ascii="宋体" w:hAnsi="宋体" w:eastAsia="宋体" w:cs="宋体"/>
          <w:i w:val="0"/>
          <w:iCs w:val="0"/>
          <w:caps w:val="0"/>
          <w:color w:val="333333"/>
          <w:spacing w:val="0"/>
          <w:kern w:val="2"/>
          <w:sz w:val="24"/>
          <w:szCs w:val="24"/>
          <w:shd w:val="clear" w:color="auto" w:fill="FFFFFF"/>
          <w:lang w:val="en-US" w:eastAsia="zh-CN" w:bidi="ar-SA"/>
        </w:rPr>
        <w:t>日起在仙游县榜头镇人民政府网（http://www.xianyou.gov.cn/btz/xxgk/tzgg/）及数字仙游电子业务</w:t>
      </w:r>
      <w:r>
        <w:rPr>
          <w:rFonts w:hint="eastAsia" w:ascii="宋体" w:hAnsi="宋体" w:eastAsia="宋体" w:cs="宋体"/>
          <w:i w:val="0"/>
          <w:iCs w:val="0"/>
          <w:caps w:val="0"/>
          <w:color w:val="000000"/>
          <w:spacing w:val="0"/>
          <w:kern w:val="2"/>
          <w:sz w:val="24"/>
          <w:szCs w:val="24"/>
          <w:shd w:val="clear" w:color="auto" w:fill="FFFFFF"/>
          <w:lang w:val="en-US" w:eastAsia="zh-CN" w:bidi="ar-SA"/>
        </w:rPr>
        <w:t>平台（http://fjxyst.cn/）发布招标公告，投标人可登录网站自行下载招标文件等相关资料。</w:t>
      </w:r>
    </w:p>
    <w:p w14:paraId="3125D4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default"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2)书面招标文件与网上下载的招标文件不一致的，以仙游县榜头镇人民政府网（http://www.xianyou.gov.cn/btz/xxgk/tzgg/）及数字仙游电子业务平台（http://fjxyst.cn/）下载的为准。</w:t>
      </w:r>
    </w:p>
    <w:p w14:paraId="5F5E27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5、工程评审方式：</w:t>
      </w:r>
    </w:p>
    <w:p w14:paraId="4913EE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本工程最高限价：</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人民币</w:t>
      </w:r>
      <w:r>
        <w:rPr>
          <w:rFonts w:hint="eastAsia" w:ascii="Times New Roman" w:hAnsi="Times New Roman" w:eastAsia="宋体" w:cs="宋体"/>
          <w:i w:val="0"/>
          <w:iCs w:val="0"/>
          <w:caps w:val="0"/>
          <w:color w:val="000000"/>
          <w:spacing w:val="0"/>
          <w:kern w:val="2"/>
          <w:sz w:val="24"/>
          <w:szCs w:val="24"/>
          <w:u w:val="single"/>
          <w:shd w:val="clear" w:color="auto" w:fill="FFFFFF"/>
          <w:lang w:val="en-US" w:eastAsia="zh-CN" w:bidi="ar-SA"/>
        </w:rPr>
        <w:t>332645</w:t>
      </w:r>
      <w:r>
        <w:rPr>
          <w:rFonts w:hint="eastAsia" w:ascii="宋体" w:hAnsi="宋体" w:eastAsia="宋体" w:cs="宋体"/>
          <w:i w:val="0"/>
          <w:iCs w:val="0"/>
          <w:caps w:val="0"/>
          <w:color w:val="000000"/>
          <w:spacing w:val="0"/>
          <w:kern w:val="2"/>
          <w:sz w:val="24"/>
          <w:szCs w:val="24"/>
          <w:shd w:val="clear" w:color="auto" w:fill="FFFFFF"/>
          <w:lang w:val="en-US" w:eastAsia="zh-CN" w:bidi="ar-SA"/>
        </w:rPr>
        <w:t>元   </w:t>
      </w:r>
    </w:p>
    <w:p w14:paraId="48013E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kern w:val="2"/>
          <w:sz w:val="24"/>
          <w:szCs w:val="24"/>
          <w:shd w:val="clear" w:color="auto" w:fill="FFFFFF"/>
          <w:lang w:val="en-US" w:eastAsia="zh-CN" w:bidi="ar-SA"/>
        </w:rPr>
        <w:t>市政7%-10%、即</w:t>
      </w:r>
      <w:r>
        <w:rPr>
          <w:rFonts w:hint="eastAsia" w:ascii="Times New Roman" w:hAnsi="Times New Roman" w:eastAsia="宋体" w:cs="宋体"/>
          <w:b/>
          <w:bCs/>
          <w:i w:val="0"/>
          <w:iCs w:val="0"/>
          <w:caps w:val="0"/>
          <w:color w:val="000000"/>
          <w:spacing w:val="0"/>
          <w:kern w:val="2"/>
          <w:sz w:val="24"/>
          <w:szCs w:val="24"/>
          <w:shd w:val="clear" w:color="auto" w:fill="FFFFFF"/>
          <w:lang w:val="en-US" w:eastAsia="zh-CN" w:bidi="ar-SA"/>
        </w:rPr>
        <w:t>299381</w:t>
      </w:r>
      <w:r>
        <w:rPr>
          <w:rFonts w:hint="eastAsia" w:ascii="宋体" w:hAnsi="宋体" w:eastAsia="宋体" w:cs="宋体"/>
          <w:b/>
          <w:bCs/>
          <w:i w:val="0"/>
          <w:iCs w:val="0"/>
          <w:caps w:val="0"/>
          <w:color w:val="000000"/>
          <w:spacing w:val="0"/>
          <w:kern w:val="2"/>
          <w:sz w:val="24"/>
          <w:szCs w:val="24"/>
          <w:highlight w:val="none"/>
          <w:shd w:val="clear" w:color="auto" w:fill="FFFFFF"/>
          <w:lang w:val="en-US" w:eastAsia="zh-CN" w:bidi="ar-SA"/>
        </w:rPr>
        <w:t>元-</w:t>
      </w:r>
      <w:r>
        <w:rPr>
          <w:rFonts w:hint="eastAsia" w:ascii="Times New Roman" w:hAnsi="Times New Roman" w:eastAsia="宋体" w:cs="宋体"/>
          <w:b/>
          <w:bCs/>
          <w:i w:val="0"/>
          <w:iCs w:val="0"/>
          <w:caps w:val="0"/>
          <w:color w:val="000000"/>
          <w:spacing w:val="0"/>
          <w:kern w:val="2"/>
          <w:sz w:val="24"/>
          <w:szCs w:val="24"/>
          <w:highlight w:val="none"/>
          <w:shd w:val="clear" w:color="auto" w:fill="FFFFFF"/>
          <w:lang w:val="en-US" w:eastAsia="zh-CN" w:bidi="ar-SA"/>
        </w:rPr>
        <w:t>309360元</w:t>
      </w:r>
      <w:r>
        <w:rPr>
          <w:rFonts w:hint="eastAsia" w:ascii="宋体" w:hAnsi="宋体" w:eastAsia="宋体" w:cs="宋体"/>
          <w:i w:val="0"/>
          <w:iCs w:val="0"/>
          <w:caps w:val="0"/>
          <w:color w:val="000000"/>
          <w:spacing w:val="0"/>
          <w:kern w:val="2"/>
          <w:sz w:val="24"/>
          <w:szCs w:val="24"/>
          <w:shd w:val="clear" w:color="auto" w:fill="FFFFFF"/>
          <w:lang w:val="en-US" w:eastAsia="zh-CN" w:bidi="ar-SA"/>
        </w:rPr>
        <w:t>）内进行报价（报价保留整数，未在此区间内报价或者报价数值非整数的均为无效报价，不参与评标）</w:t>
      </w:r>
    </w:p>
    <w:p w14:paraId="7D8661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评标价=投标人报价平均值×（1-期望值系数）+期望值×期望值系数</w:t>
      </w:r>
    </w:p>
    <w:p w14:paraId="768301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期望值系数为开标前招标人随机抽取1个数字（①=0.3、②=0.4、③=0.5、④=0.6、⑤=0.7）</w:t>
      </w:r>
      <w:r>
        <w:rPr>
          <w:rFonts w:hint="eastAsia" w:ascii="宋体" w:hAnsi="宋体" w:eastAsia="宋体" w:cs="宋体"/>
          <w:b/>
          <w:bCs/>
          <w:i w:val="0"/>
          <w:iCs w:val="0"/>
          <w:caps w:val="0"/>
          <w:color w:val="333333"/>
          <w:spacing w:val="0"/>
          <w:kern w:val="2"/>
          <w:sz w:val="24"/>
          <w:szCs w:val="24"/>
          <w:shd w:val="clear" w:color="auto" w:fill="FFFFFF"/>
          <w:lang w:val="en-US" w:eastAsia="zh-CN" w:bidi="ar-SA"/>
        </w:rPr>
        <w:t>抽取方式由电子交易平台线上随机抽取</w:t>
      </w:r>
    </w:p>
    <w:p w14:paraId="66F176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期望值为最高限价×由招标人在开标前随机抽取1个数字（</w:t>
      </w:r>
      <w:r>
        <w:rPr>
          <w:rFonts w:hint="eastAsia" w:ascii="宋体" w:hAnsi="宋体" w:eastAsia="宋体" w:cs="宋体"/>
          <w:b/>
          <w:bCs/>
          <w:color w:val="auto"/>
          <w:kern w:val="2"/>
          <w:sz w:val="24"/>
          <w:szCs w:val="24"/>
          <w:highlight w:val="none"/>
          <w:rtl w:val="0"/>
          <w:lang w:val="zh-TW" w:eastAsia="zh-CN"/>
        </w:rPr>
        <w:t>市政：①=0.9、②=0.905、③=0.91、④=0.915、⑤=0.92、⑥=0.925、⑦=0.93</w:t>
      </w:r>
      <w:r>
        <w:rPr>
          <w:rFonts w:hint="eastAsia" w:ascii="宋体" w:hAnsi="宋体" w:eastAsia="宋体" w:cs="宋体"/>
          <w:i w:val="0"/>
          <w:iCs w:val="0"/>
          <w:caps w:val="0"/>
          <w:color w:val="000000"/>
          <w:spacing w:val="0"/>
          <w:kern w:val="2"/>
          <w:sz w:val="24"/>
          <w:szCs w:val="24"/>
          <w:shd w:val="clear" w:color="auto" w:fill="FFFFFF"/>
          <w:lang w:val="en-US" w:eastAsia="zh-CN" w:bidi="ar-SA"/>
        </w:rPr>
        <w:t>）确定。</w:t>
      </w:r>
      <w:r>
        <w:rPr>
          <w:rFonts w:hint="eastAsia" w:ascii="宋体" w:hAnsi="宋体" w:eastAsia="宋体" w:cs="宋体"/>
          <w:b/>
          <w:bCs/>
          <w:i w:val="0"/>
          <w:iCs w:val="0"/>
          <w:caps w:val="0"/>
          <w:color w:val="333333"/>
          <w:spacing w:val="0"/>
          <w:kern w:val="2"/>
          <w:sz w:val="24"/>
          <w:szCs w:val="24"/>
          <w:shd w:val="clear" w:color="auto" w:fill="FFFFFF"/>
          <w:lang w:val="en-US" w:eastAsia="zh-CN" w:bidi="ar-SA"/>
        </w:rPr>
        <w:t>抽取方式由电子交易平台线上随机抽取</w:t>
      </w:r>
    </w:p>
    <w:p w14:paraId="5C29D4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投标人按公告要求截止前递交投标报价文件。工作人员现场开启招标文件并唱标后计算投标人报价平均值。（按四舍五入保留两位小数点）。（按四舍五入保留两位小数点）。（注：逾期送达的或未送达指定地点的投标文件，招标人不予受理。）</w:t>
      </w:r>
    </w:p>
    <w:p w14:paraId="5CA2E4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（1）投标人的报价最接近评标价的下限为中标人，有两个及以上报价相同的，则抽签决定中标人，中标合同价为中标人报价。</w:t>
      </w:r>
    </w:p>
    <w:p w14:paraId="00C136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0CC38C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（3）投标人数量仅为两家的，抽签决定中标人，中标合同价为投标人报价。</w:t>
      </w:r>
    </w:p>
    <w:p w14:paraId="3A8310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（4）投标人仅一家的则直接指定中标人，中标合同价为投标人报价。</w:t>
      </w:r>
    </w:p>
    <w:p w14:paraId="68C1F1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（5）应急工程直接指定中标人，工程量按实计取，中标合同价=最高限价×相应工程类别合理区间下浮率的平均值【如：房建工程中标合同价=工程预算审核价×（1-10%）×（1-5.5%）】。</w:t>
      </w:r>
    </w:p>
    <w:p w14:paraId="7166E8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540" w:right="0" w:firstLine="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6、</w:t>
      </w:r>
      <w:r>
        <w:rPr>
          <w:rFonts w:hint="eastAsia" w:ascii="宋体" w:hAnsi="宋体" w:eastAsia="宋体" w:cs="宋体"/>
          <w:b/>
          <w:bCs/>
          <w:i w:val="0"/>
          <w:iCs w:val="0"/>
          <w:caps w:val="0"/>
          <w:color w:val="000000"/>
          <w:spacing w:val="0"/>
          <w:kern w:val="2"/>
          <w:sz w:val="24"/>
          <w:szCs w:val="24"/>
          <w:shd w:val="clear" w:color="auto" w:fill="FFFFFF"/>
          <w:lang w:val="en-US" w:eastAsia="zh-CN" w:bidi="ar-SA"/>
        </w:rPr>
        <w:t>合同签订及工程款支付：</w:t>
      </w:r>
    </w:p>
    <w:p w14:paraId="0804E3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539"/>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6.1工程款支付：</w:t>
      </w:r>
      <w:r>
        <w:rPr>
          <w:rFonts w:hint="eastAsia" w:ascii="Times New Roman" w:hAnsi="Times New Roman" w:eastAsia="宋体" w:cs="宋体"/>
          <w:i w:val="0"/>
          <w:iCs w:val="0"/>
          <w:caps w:val="0"/>
          <w:color w:val="000000"/>
          <w:spacing w:val="0"/>
          <w:kern w:val="2"/>
          <w:sz w:val="24"/>
          <w:szCs w:val="24"/>
          <w:u w:val="single"/>
          <w:shd w:val="clear" w:color="auto" w:fill="FFFFFF"/>
          <w:lang w:val="en-US" w:eastAsia="zh-CN" w:bidi="ar-SA"/>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p>
    <w:p w14:paraId="084F6219">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0"/>
        <w:jc w:val="left"/>
        <w:textAlignment w:val="auto"/>
        <w:rPr>
          <w:rFonts w:hint="eastAsia" w:ascii="宋体" w:hAnsi="宋体" w:eastAsia="宋体" w:cs="宋体"/>
          <w:b/>
          <w:bCs/>
          <w:i w:val="0"/>
          <w:iCs w:val="0"/>
          <w:caps w:val="0"/>
          <w:color w:val="000000"/>
          <w:spacing w:val="0"/>
          <w:kern w:val="2"/>
          <w:sz w:val="24"/>
          <w:szCs w:val="24"/>
          <w:shd w:val="clear" w:color="auto" w:fill="FFFFFF"/>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履约保证金：</w:t>
      </w:r>
    </w:p>
    <w:p w14:paraId="4A51CD6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Chars="0" w:right="0" w:rightChars="0" w:firstLine="480" w:firstLineChars="20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7.1履约保证金数额为合同金额的10%，投标人可以选择现金或银行保函。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14:paraId="66A353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2"/>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8.发布公告的媒介：</w:t>
      </w:r>
    </w:p>
    <w:p w14:paraId="6E269D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540"/>
        <w:jc w:val="left"/>
        <w:textAlignment w:val="auto"/>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pP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招标人在仙游县榜头镇人民政府网（http://www.xianyou.gov.cn/btz/xxgk/tzgg/）及数字仙游电子业务平台（http://fjxyst.cn/）发布招标公告及中标公示，公示时间不少于3日。</w:t>
      </w:r>
    </w:p>
    <w:p w14:paraId="36286A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333333"/>
          <w:spacing w:val="0"/>
          <w:kern w:val="2"/>
          <w:sz w:val="24"/>
          <w:szCs w:val="24"/>
          <w:shd w:val="clear" w:color="auto" w:fill="FFFFFF"/>
          <w:lang w:val="en-US" w:eastAsia="zh-CN" w:bidi="ar-SA"/>
        </w:rPr>
        <w:t>9、投标保证金的递交：</w:t>
      </w:r>
    </w:p>
    <w:p w14:paraId="168348B7">
      <w:pPr>
        <w:keepNext w:val="0"/>
        <w:keepLines w:val="0"/>
        <w:pageBreakBefore w:val="0"/>
        <w:widowControl/>
        <w:kinsoku/>
        <w:wordWrap/>
        <w:overflowPunct/>
        <w:topLinePunct w:val="0"/>
        <w:autoSpaceDE/>
        <w:autoSpaceDN/>
        <w:bidi w:val="0"/>
        <w:adjustRightInd/>
        <w:snapToGrid/>
        <w:spacing w:after="200" w:line="240" w:lineRule="auto"/>
        <w:ind w:firstLine="960" w:firstLineChars="400"/>
        <w:jc w:val="left"/>
        <w:textAlignment w:val="auto"/>
        <w:rPr>
          <w:rFonts w:hint="eastAsia" w:ascii="宋体" w:hAnsi="宋体" w:eastAsia="宋体" w:cs="宋体"/>
          <w:i w:val="0"/>
          <w:iCs w:val="0"/>
          <w:caps w:val="0"/>
          <w:color w:val="333333"/>
          <w:spacing w:val="0"/>
          <w:kern w:val="0"/>
          <w:sz w:val="24"/>
          <w:szCs w:val="24"/>
        </w:rPr>
      </w:pPr>
      <w:r>
        <w:rPr>
          <w:rFonts w:hint="eastAsia" w:ascii="宋体" w:hAnsi="宋体" w:eastAsia="宋体" w:cs="宋体"/>
          <w:i w:val="0"/>
          <w:iCs w:val="0"/>
          <w:caps w:val="0"/>
          <w:color w:val="000000"/>
          <w:spacing w:val="0"/>
          <w:kern w:val="0"/>
          <w:sz w:val="24"/>
          <w:szCs w:val="24"/>
          <w:shd w:val="clear" w:color="auto" w:fill="FFFFFF"/>
        </w:rPr>
        <w:t>本招标项目的投标保证金为人民币</w:t>
      </w:r>
      <w:r>
        <w:rPr>
          <w:rFonts w:hint="eastAsia" w:ascii="宋体" w:hAnsi="宋体" w:eastAsia="宋体" w:cs="宋体"/>
          <w:b/>
          <w:bCs/>
          <w:i w:val="0"/>
          <w:iCs w:val="0"/>
          <w:caps w:val="0"/>
          <w:color w:val="000000"/>
          <w:spacing w:val="0"/>
          <w:kern w:val="0"/>
          <w:sz w:val="24"/>
          <w:szCs w:val="24"/>
          <w:u w:val="single"/>
          <w:shd w:val="clear" w:color="auto" w:fill="FFFFFF"/>
          <w:lang w:eastAsia="zh-CN"/>
        </w:rPr>
        <w:t>陆仟</w:t>
      </w:r>
      <w:r>
        <w:rPr>
          <w:rFonts w:hint="eastAsia" w:ascii="宋体" w:hAnsi="宋体" w:eastAsia="宋体" w:cs="宋体"/>
          <w:b/>
          <w:bCs/>
          <w:i w:val="0"/>
          <w:iCs w:val="0"/>
          <w:caps w:val="0"/>
          <w:color w:val="000000"/>
          <w:spacing w:val="0"/>
          <w:kern w:val="0"/>
          <w:sz w:val="24"/>
          <w:szCs w:val="24"/>
          <w:u w:val="single"/>
          <w:shd w:val="clear" w:color="auto" w:fill="FFFFFF"/>
        </w:rPr>
        <w:t>元整</w:t>
      </w:r>
      <w:r>
        <w:rPr>
          <w:rFonts w:hint="eastAsia" w:ascii="宋体" w:hAnsi="宋体" w:eastAsia="宋体" w:cs="宋体"/>
          <w:i w:val="0"/>
          <w:iCs w:val="0"/>
          <w:caps w:val="0"/>
          <w:color w:val="000000"/>
          <w:spacing w:val="0"/>
          <w:kern w:val="0"/>
          <w:sz w:val="24"/>
          <w:szCs w:val="24"/>
          <w:shd w:val="clear" w:color="auto" w:fill="FFFFFF"/>
        </w:rPr>
        <w:t>，具体提交方式详见招标文件投标须知第16点。</w:t>
      </w:r>
    </w:p>
    <w:p w14:paraId="37B6EB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2"/>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10.投标文件的递交：</w:t>
      </w:r>
    </w:p>
    <w:p w14:paraId="2C88F8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10.1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080E44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default"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10.2投标文件递交的截止时间(投标截止时间)：</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2025 </w:t>
      </w:r>
      <w:r>
        <w:rPr>
          <w:rFonts w:hint="eastAsia" w:ascii="宋体" w:hAnsi="宋体" w:eastAsia="宋体" w:cs="宋体"/>
          <w:i w:val="0"/>
          <w:iCs w:val="0"/>
          <w:caps w:val="0"/>
          <w:color w:val="000000"/>
          <w:spacing w:val="0"/>
          <w:kern w:val="2"/>
          <w:sz w:val="24"/>
          <w:szCs w:val="24"/>
          <w:shd w:val="clear" w:color="auto" w:fill="FFFFFF"/>
          <w:lang w:val="en-US" w:eastAsia="zh-CN" w:bidi="ar-SA"/>
        </w:rPr>
        <w:t>年</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08 </w:t>
      </w:r>
      <w:r>
        <w:rPr>
          <w:rFonts w:hint="eastAsia" w:ascii="宋体" w:hAnsi="宋体" w:eastAsia="宋体" w:cs="宋体"/>
          <w:i w:val="0"/>
          <w:iCs w:val="0"/>
          <w:caps w:val="0"/>
          <w:color w:val="000000"/>
          <w:spacing w:val="0"/>
          <w:kern w:val="2"/>
          <w:sz w:val="24"/>
          <w:szCs w:val="24"/>
          <w:shd w:val="clear" w:color="auto" w:fill="FFFFFF"/>
          <w:lang w:val="en-US" w:eastAsia="zh-CN" w:bidi="ar-SA"/>
        </w:rPr>
        <w:t>月</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26 </w:t>
      </w:r>
      <w:r>
        <w:rPr>
          <w:rFonts w:hint="eastAsia" w:ascii="宋体" w:hAnsi="宋体" w:eastAsia="宋体" w:cs="宋体"/>
          <w:i w:val="0"/>
          <w:iCs w:val="0"/>
          <w:caps w:val="0"/>
          <w:color w:val="000000"/>
          <w:spacing w:val="0"/>
          <w:kern w:val="2"/>
          <w:sz w:val="24"/>
          <w:szCs w:val="24"/>
          <w:shd w:val="clear" w:color="auto" w:fill="FFFFFF"/>
          <w:lang w:val="en-US" w:eastAsia="zh-CN" w:bidi="ar-SA"/>
        </w:rPr>
        <w:t>日</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09</w:t>
      </w:r>
      <w:r>
        <w:rPr>
          <w:rFonts w:hint="eastAsia" w:ascii="宋体" w:hAnsi="宋体" w:eastAsia="宋体" w:cs="宋体"/>
          <w:i w:val="0"/>
          <w:iCs w:val="0"/>
          <w:caps w:val="0"/>
          <w:color w:val="000000"/>
          <w:spacing w:val="0"/>
          <w:kern w:val="2"/>
          <w:sz w:val="24"/>
          <w:szCs w:val="24"/>
          <w:shd w:val="clear" w:color="auto" w:fill="FFFFFF"/>
          <w:lang w:val="en-US" w:eastAsia="zh-CN" w:bidi="ar-SA"/>
        </w:rPr>
        <w:t>时</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30 </w:t>
      </w:r>
      <w:r>
        <w:rPr>
          <w:rFonts w:hint="eastAsia" w:ascii="宋体" w:hAnsi="宋体" w:eastAsia="宋体" w:cs="宋体"/>
          <w:i w:val="0"/>
          <w:iCs w:val="0"/>
          <w:caps w:val="0"/>
          <w:color w:val="000000"/>
          <w:spacing w:val="0"/>
          <w:kern w:val="2"/>
          <w:sz w:val="24"/>
          <w:szCs w:val="24"/>
          <w:shd w:val="clear" w:color="auto" w:fill="FFFFFF"/>
          <w:lang w:val="en-US" w:eastAsia="zh-CN" w:bidi="ar-SA"/>
        </w:rPr>
        <w:t>分前通过数字仙游电子业务平台（http://fjxyst.cn/）递交电子投标文件。投标人必须通过已激活的企业CA网上提交，本招标项目采用远程解密投标文件。</w:t>
      </w:r>
    </w:p>
    <w:p w14:paraId="6448AE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default"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10.3逾期提交的网上投标文件，招标人将拒绝接收。</w:t>
      </w:r>
    </w:p>
    <w:p w14:paraId="47E2999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b/>
          <w:bCs/>
          <w:i w:val="0"/>
          <w:iCs w:val="0"/>
          <w:caps w:val="0"/>
          <w:color w:val="000000"/>
          <w:spacing w:val="0"/>
          <w:kern w:val="2"/>
          <w:sz w:val="24"/>
          <w:szCs w:val="24"/>
          <w:shd w:val="clear" w:color="auto" w:fill="FFFFFF"/>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其他说明：</w:t>
      </w:r>
    </w:p>
    <w:p w14:paraId="22DA8BB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480" w:firstLineChars="200"/>
        <w:jc w:val="both"/>
        <w:textAlignment w:val="auto"/>
        <w:rPr>
          <w:rFonts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本项目为线上电子投标。招标人不接受书面投标文件，投标人必须提交网上投标文件。投标人无需到开标现场参加招投标。投标保证金按招标文件要求执行，采用现金转账的备注系统生成编号或招标文件编号；采用保函的招标编号按系统生成编号或招标文件编号均可。</w:t>
      </w:r>
    </w:p>
    <w:p w14:paraId="0C6C69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default"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2）本项目需使用IE11浏览器方可线上解密，请投标人自行提前下载，如未下载或安装驱动导致解密失败，由此造成的后果企业自行承担。</w:t>
      </w:r>
    </w:p>
    <w:p w14:paraId="318117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default"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3）项目相关税点：税点按实结算。</w:t>
      </w:r>
    </w:p>
    <w:p w14:paraId="23A87D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default"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4）开标地点：在榜头镇便民服务中心大会议室设置开标会场，采用线上开标，投标人可线上参加开标并观看，投标人也可现场开标观看。</w:t>
      </w:r>
    </w:p>
    <w:p w14:paraId="5D8CC5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5）投标人可通过数字仙游电子业务平台全程观看开标过程，对开标过程有异议的，可以线上当场提出。</w:t>
      </w:r>
    </w:p>
    <w:p w14:paraId="7D7E35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2"/>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12、联系方式：</w:t>
      </w:r>
    </w:p>
    <w:p w14:paraId="4AE41A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540"/>
        <w:jc w:val="left"/>
        <w:textAlignment w:val="auto"/>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公司名称：</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中科公诚设计集团有限公司</w:t>
      </w:r>
      <w:r>
        <w:rPr>
          <w:rFonts w:hint="eastAsia" w:ascii="宋体" w:hAnsi="宋体" w:eastAsia="宋体" w:cs="宋体"/>
          <w:i w:val="0"/>
          <w:iCs w:val="0"/>
          <w:caps w:val="0"/>
          <w:color w:val="000000"/>
          <w:spacing w:val="0"/>
          <w:kern w:val="2"/>
          <w:sz w:val="24"/>
          <w:szCs w:val="24"/>
          <w:shd w:val="clear" w:color="auto" w:fill="FFFFFF"/>
          <w:lang w:val="en-US" w:eastAsia="zh-CN" w:bidi="ar-SA"/>
        </w:rPr>
        <w:t> </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 xml:space="preserve">    </w:t>
      </w:r>
      <w:r>
        <w:rPr>
          <w:rFonts w:hint="eastAsia" w:ascii="宋体" w:hAnsi="宋体" w:eastAsia="宋体" w:cs="宋体"/>
          <w:i w:val="0"/>
          <w:iCs w:val="0"/>
          <w:caps w:val="0"/>
          <w:color w:val="000000"/>
          <w:spacing w:val="0"/>
          <w:kern w:val="2"/>
          <w:sz w:val="24"/>
          <w:szCs w:val="24"/>
          <w:shd w:val="clear" w:color="auto" w:fill="FFFFFF"/>
          <w:lang w:val="en-US" w:eastAsia="zh-CN" w:bidi="ar-SA"/>
        </w:rPr>
        <w:t>公司地址：</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仙游县</w:t>
      </w:r>
    </w:p>
    <w:p w14:paraId="3B45A50D">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auto"/>
        <w:ind w:firstLine="540"/>
        <w:textAlignment w:val="auto"/>
        <w:outlineLvl w:val="9"/>
        <w:rPr>
          <w:rFonts w:hint="eastAsia"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w w:val="100"/>
          <w:kern w:val="2"/>
          <w:position w:val="0"/>
          <w:sz w:val="24"/>
          <w:szCs w:val="24"/>
          <w:u w:val="none" w:color="000000"/>
          <w:shd w:val="clear" w:color="auto" w:fill="FFFFFF"/>
          <w:vertAlign w:val="baseline"/>
          <w:lang w:val="en-US"/>
        </w:rPr>
        <w:t>联系人：</w:t>
      </w:r>
      <w:r>
        <w:rPr>
          <w:rFonts w:hint="eastAsia" w:ascii="Arial Unicode MS" w:hAnsi="Arial Unicode MS" w:eastAsia="宋体" w:cs="宋体"/>
          <w:i w:val="0"/>
          <w:iCs w:val="0"/>
          <w:caps w:val="0"/>
          <w:color w:val="000000"/>
          <w:spacing w:val="0"/>
          <w:w w:val="100"/>
          <w:kern w:val="2"/>
          <w:position w:val="0"/>
          <w:sz w:val="24"/>
          <w:szCs w:val="24"/>
          <w:u w:val="none" w:color="000000"/>
          <w:shd w:val="clear" w:color="auto" w:fill="FFFFFF"/>
          <w:vertAlign w:val="baseline"/>
          <w:lang w:val="en-US" w:eastAsia="zh-CN"/>
        </w:rPr>
        <w:t>黄</w:t>
      </w:r>
      <w:r>
        <w:rPr>
          <w:rFonts w:hint="eastAsia" w:ascii="宋体" w:hAnsi="宋体" w:eastAsia="宋体" w:cs="宋体"/>
          <w:i w:val="0"/>
          <w:iCs w:val="0"/>
          <w:caps w:val="0"/>
          <w:color w:val="000000"/>
          <w:spacing w:val="0"/>
          <w:w w:val="100"/>
          <w:kern w:val="2"/>
          <w:position w:val="0"/>
          <w:sz w:val="24"/>
          <w:szCs w:val="24"/>
          <w:u w:val="none" w:color="000000"/>
          <w:shd w:val="clear" w:color="auto" w:fill="FFFFFF"/>
          <w:vertAlign w:val="baseline"/>
          <w:lang w:val="en-US"/>
        </w:rPr>
        <w:t>先生          </w:t>
      </w:r>
      <w:r>
        <w:rPr>
          <w:rFonts w:hint="eastAsia" w:ascii="Arial Unicode MS" w:hAnsi="Arial Unicode MS" w:eastAsia="宋体" w:cs="宋体"/>
          <w:i w:val="0"/>
          <w:iCs w:val="0"/>
          <w:caps w:val="0"/>
          <w:color w:val="000000"/>
          <w:spacing w:val="0"/>
          <w:w w:val="100"/>
          <w:kern w:val="2"/>
          <w:position w:val="0"/>
          <w:sz w:val="24"/>
          <w:szCs w:val="24"/>
          <w:u w:val="none" w:color="000000"/>
          <w:shd w:val="clear" w:color="auto" w:fill="FFFFFF"/>
          <w:vertAlign w:val="baseline"/>
          <w:lang w:val="en-US" w:eastAsia="zh-CN"/>
        </w:rPr>
        <w:t xml:space="preserve">        </w:t>
      </w:r>
      <w:r>
        <w:rPr>
          <w:rFonts w:hint="eastAsia" w:ascii="宋体" w:hAnsi="宋体" w:eastAsia="宋体" w:cs="宋体"/>
          <w:i w:val="0"/>
          <w:iCs w:val="0"/>
          <w:caps w:val="0"/>
          <w:color w:val="000000"/>
          <w:spacing w:val="0"/>
          <w:w w:val="100"/>
          <w:kern w:val="2"/>
          <w:position w:val="0"/>
          <w:sz w:val="24"/>
          <w:szCs w:val="24"/>
          <w:u w:val="none" w:color="000000"/>
          <w:shd w:val="clear" w:color="auto" w:fill="FFFFFF"/>
          <w:vertAlign w:val="baseline"/>
          <w:lang w:val="en-US"/>
        </w:rPr>
        <w:t>电  话：</w:t>
      </w:r>
      <w:r>
        <w:rPr>
          <w:rFonts w:hint="eastAsia" w:ascii="Arial Unicode MS" w:hAnsi="Arial Unicode MS" w:eastAsia="宋体" w:cs="宋体"/>
          <w:i w:val="0"/>
          <w:iCs w:val="0"/>
          <w:caps w:val="0"/>
          <w:color w:val="000000"/>
          <w:spacing w:val="0"/>
          <w:w w:val="100"/>
          <w:kern w:val="2"/>
          <w:position w:val="0"/>
          <w:sz w:val="24"/>
          <w:szCs w:val="24"/>
          <w:u w:val="none" w:color="000000"/>
          <w:shd w:val="clear" w:color="auto" w:fill="FFFFFF"/>
          <w:vertAlign w:val="baseline"/>
          <w:lang w:val="en-US" w:eastAsia="zh-CN"/>
        </w:rPr>
        <w:t>13123288120</w:t>
      </w:r>
    </w:p>
    <w:p w14:paraId="6D958F32">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247F1A53">
      <w:pPr>
        <w:shd w:val="clear" w:color="auto" w:fill="FFFFFF"/>
        <w:wordWrap w:val="0"/>
        <w:spacing w:before="120" w:after="12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44"/>
          <w:szCs w:val="44"/>
          <w:highlight w:val="none"/>
          <w:shd w:val="clear" w:color="auto" w:fill="FFFFFF"/>
        </w:rPr>
        <w:t>第二章  投标须知</w:t>
      </w:r>
    </w:p>
    <w:p w14:paraId="7FB97059">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(一)总  则</w:t>
      </w:r>
    </w:p>
    <w:p w14:paraId="10D2F33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1.招标项目说明</w:t>
      </w:r>
    </w:p>
    <w:p w14:paraId="558CE220">
      <w:pPr>
        <w:shd w:val="clear" w:color="auto" w:fill="FFFFFF"/>
        <w:wordWrap w:val="0"/>
        <w:spacing w:after="0" w:line="360" w:lineRule="auto"/>
        <w:ind w:firstLine="480"/>
        <w:rPr>
          <w:rFonts w:hint="eastAsia" w:ascii="宋体" w:hAnsi="宋体" w:eastAsia="宋体" w:cs="宋体"/>
          <w:color w:val="000000"/>
          <w:sz w:val="24"/>
          <w:szCs w:val="24"/>
          <w:highlight w:val="none"/>
          <w:u w:val="none"/>
          <w:shd w:val="clear" w:color="auto" w:fill="FFFFFF"/>
          <w:lang w:eastAsia="zh-CN"/>
        </w:rPr>
      </w:pPr>
      <w:r>
        <w:rPr>
          <w:rFonts w:hint="eastAsia" w:ascii="宋体" w:hAnsi="宋体" w:eastAsia="宋体" w:cs="宋体"/>
          <w:color w:val="000000"/>
          <w:sz w:val="24"/>
          <w:szCs w:val="24"/>
          <w:highlight w:val="none"/>
          <w:shd w:val="clear" w:color="auto" w:fill="FFFFFF"/>
        </w:rPr>
        <w:t>1.1 项目名称：</w:t>
      </w:r>
      <w:r>
        <w:rPr>
          <w:rFonts w:hint="eastAsia" w:ascii="宋体" w:hAnsi="宋体" w:eastAsia="宋体" w:cs="宋体"/>
          <w:color w:val="000000"/>
          <w:sz w:val="24"/>
          <w:szCs w:val="24"/>
          <w:highlight w:val="none"/>
          <w:u w:val="single"/>
          <w:shd w:val="clear" w:color="auto" w:fill="FFFFFF"/>
          <w:lang w:eastAsia="zh-CN"/>
        </w:rPr>
        <w:t>榜头镇云庄村木兰大道连接口修缮工程</w:t>
      </w:r>
      <w:r>
        <w:rPr>
          <w:rFonts w:hint="eastAsia" w:ascii="宋体" w:hAnsi="宋体" w:eastAsia="宋体" w:cs="宋体"/>
          <w:color w:val="000000"/>
          <w:sz w:val="24"/>
          <w:szCs w:val="24"/>
          <w:highlight w:val="none"/>
          <w:u w:val="none"/>
          <w:shd w:val="clear" w:color="auto" w:fill="FFFFFF"/>
          <w:lang w:eastAsia="zh-CN"/>
        </w:rPr>
        <w:t>；</w:t>
      </w:r>
    </w:p>
    <w:p w14:paraId="7AAC612E">
      <w:pPr>
        <w:shd w:val="clear" w:color="auto" w:fill="FFFFFF"/>
        <w:wordWrap w:val="0"/>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1.2 建设地点：</w:t>
      </w:r>
      <w:r>
        <w:rPr>
          <w:rFonts w:hint="eastAsia" w:ascii="宋体" w:hAnsi="宋体" w:eastAsia="宋体" w:cs="宋体"/>
          <w:color w:val="000000"/>
          <w:sz w:val="24"/>
          <w:szCs w:val="24"/>
          <w:highlight w:val="none"/>
          <w:u w:val="single"/>
          <w:shd w:val="clear" w:color="auto" w:fill="FFFFFF"/>
          <w:lang w:eastAsia="zh-CN"/>
        </w:rPr>
        <w:t>仙游县</w:t>
      </w:r>
      <w:r>
        <w:rPr>
          <w:rFonts w:hint="eastAsia" w:ascii="宋体" w:hAnsi="宋体" w:eastAsia="宋体" w:cs="宋体"/>
          <w:color w:val="000000"/>
          <w:sz w:val="24"/>
          <w:szCs w:val="24"/>
          <w:highlight w:val="none"/>
          <w:u w:val="single"/>
          <w:shd w:val="clear" w:color="auto" w:fill="FFFFFF"/>
          <w:lang w:val="en-US" w:eastAsia="zh-CN"/>
        </w:rPr>
        <w:t>榜头</w:t>
      </w:r>
      <w:r>
        <w:rPr>
          <w:rFonts w:hint="eastAsia" w:ascii="宋体" w:hAnsi="宋体" w:eastAsia="宋体" w:cs="宋体"/>
          <w:color w:val="000000"/>
          <w:sz w:val="24"/>
          <w:szCs w:val="24"/>
          <w:highlight w:val="none"/>
          <w:u w:val="single"/>
          <w:shd w:val="clear" w:color="auto" w:fill="FFFFFF"/>
          <w:lang w:eastAsia="zh-CN"/>
        </w:rPr>
        <w:t>镇</w:t>
      </w:r>
      <w:r>
        <w:rPr>
          <w:rFonts w:hint="eastAsia" w:ascii="宋体" w:hAnsi="宋体" w:eastAsia="宋体" w:cs="宋体"/>
          <w:color w:val="000000"/>
          <w:sz w:val="24"/>
          <w:szCs w:val="24"/>
          <w:highlight w:val="none"/>
          <w:u w:val="none"/>
          <w:shd w:val="clear" w:color="auto" w:fill="FFFFFF"/>
          <w:lang w:eastAsia="zh-CN"/>
        </w:rPr>
        <w:t>；</w:t>
      </w:r>
    </w:p>
    <w:p w14:paraId="2CEFAE2D">
      <w:pPr>
        <w:shd w:val="clear" w:color="auto" w:fill="FFFFFF"/>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1.3 建设规模：</w:t>
      </w:r>
      <w:r>
        <w:rPr>
          <w:rFonts w:hint="eastAsia" w:ascii="宋体" w:hAnsi="宋体" w:eastAsia="宋体" w:cs="宋体"/>
          <w:color w:val="000000"/>
          <w:sz w:val="24"/>
          <w:szCs w:val="24"/>
          <w:highlight w:val="none"/>
          <w:u w:val="single"/>
          <w:shd w:val="clear" w:color="auto" w:fill="FFFFFF"/>
          <w:lang w:eastAsia="zh-CN"/>
        </w:rPr>
        <w:t>约</w:t>
      </w:r>
      <w:r>
        <w:rPr>
          <w:rFonts w:hint="eastAsia" w:ascii="宋体" w:hAnsi="宋体" w:eastAsia="宋体" w:cs="宋体"/>
          <w:color w:val="000000"/>
          <w:sz w:val="24"/>
          <w:szCs w:val="24"/>
          <w:highlight w:val="none"/>
          <w:u w:val="single"/>
          <w:shd w:val="clear" w:color="auto" w:fill="FFFFFF"/>
          <w:lang w:val="en-US" w:eastAsia="zh-CN"/>
        </w:rPr>
        <w:t>38</w:t>
      </w:r>
      <w:r>
        <w:rPr>
          <w:rFonts w:hint="eastAsia" w:ascii="宋体" w:hAnsi="宋体" w:eastAsia="宋体" w:cs="宋体"/>
          <w:color w:val="000000"/>
          <w:sz w:val="24"/>
          <w:szCs w:val="24"/>
          <w:highlight w:val="none"/>
          <w:u w:val="single"/>
          <w:shd w:val="clear" w:color="auto" w:fill="FFFFFF"/>
          <w:lang w:eastAsia="zh-CN"/>
        </w:rPr>
        <w:t>万元</w:t>
      </w:r>
      <w:r>
        <w:rPr>
          <w:rFonts w:hint="eastAsia" w:ascii="宋体" w:hAnsi="宋体" w:eastAsia="宋体" w:cs="宋体"/>
          <w:color w:val="000000"/>
          <w:sz w:val="24"/>
          <w:szCs w:val="24"/>
          <w:highlight w:val="none"/>
          <w:u w:val="none"/>
          <w:shd w:val="clear" w:color="auto" w:fill="FFFFFF"/>
          <w:lang w:eastAsia="zh-CN"/>
        </w:rPr>
        <w:t>；</w:t>
      </w:r>
    </w:p>
    <w:p w14:paraId="18C1EEF8">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1.4 招标范围：</w:t>
      </w:r>
      <w:r>
        <w:rPr>
          <w:rFonts w:hint="eastAsia" w:ascii="宋体" w:hAnsi="宋体" w:eastAsia="宋体" w:cs="宋体"/>
          <w:color w:val="000000"/>
          <w:sz w:val="24"/>
          <w:szCs w:val="24"/>
          <w:highlight w:val="none"/>
          <w:u w:val="single"/>
          <w:shd w:val="clear" w:color="auto" w:fill="FFFFFF"/>
        </w:rPr>
        <w:t>按图纸并结合审核后的工程量清单和编制说明</w:t>
      </w:r>
      <w:r>
        <w:rPr>
          <w:rFonts w:hint="eastAsia" w:ascii="宋体" w:hAnsi="宋体" w:eastAsia="宋体" w:cs="宋体"/>
          <w:color w:val="000000"/>
          <w:sz w:val="24"/>
          <w:szCs w:val="24"/>
          <w:highlight w:val="none"/>
          <w:u w:val="none"/>
          <w:shd w:val="clear" w:color="auto" w:fill="FFFFFF"/>
          <w:lang w:eastAsia="zh-CN"/>
        </w:rPr>
        <w:t>；</w:t>
      </w:r>
    </w:p>
    <w:p w14:paraId="706CAE65">
      <w:pPr>
        <w:shd w:val="clear" w:color="auto" w:fill="FFFFFF"/>
        <w:wordWrap w:val="0"/>
        <w:spacing w:after="0" w:line="360" w:lineRule="auto"/>
        <w:ind w:firstLine="480"/>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szCs w:val="24"/>
          <w:highlight w:val="none"/>
          <w:shd w:val="clear" w:color="auto" w:fill="FFFFFF"/>
        </w:rPr>
        <w:t>1.5 资金来源：</w:t>
      </w:r>
      <w:r>
        <w:rPr>
          <w:rFonts w:hint="eastAsia" w:ascii="宋体" w:hAnsi="宋体" w:eastAsia="宋体" w:cs="宋体"/>
          <w:color w:val="000000"/>
          <w:sz w:val="24"/>
          <w:szCs w:val="24"/>
          <w:highlight w:val="none"/>
          <w:u w:val="single"/>
          <w:shd w:val="clear" w:color="auto" w:fill="FFFFFF"/>
          <w:lang w:eastAsia="zh-CN"/>
        </w:rPr>
        <w:t>上级拨款</w:t>
      </w:r>
      <w:r>
        <w:rPr>
          <w:rFonts w:hint="eastAsia" w:ascii="宋体" w:hAnsi="宋体" w:eastAsia="宋体" w:cs="宋体"/>
          <w:color w:val="000000"/>
          <w:sz w:val="24"/>
          <w:szCs w:val="24"/>
          <w:highlight w:val="none"/>
          <w:u w:val="none"/>
          <w:shd w:val="clear" w:color="auto" w:fill="FFFFFF"/>
          <w:lang w:eastAsia="zh-CN"/>
        </w:rPr>
        <w:t>；</w:t>
      </w:r>
    </w:p>
    <w:p w14:paraId="6D6FD35E">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1.6 合同价格形式：</w:t>
      </w:r>
      <w:r>
        <w:rPr>
          <w:rFonts w:hint="eastAsia" w:ascii="宋体" w:hAnsi="宋体" w:eastAsia="宋体" w:cs="宋体"/>
          <w:color w:val="000000"/>
          <w:sz w:val="24"/>
          <w:szCs w:val="24"/>
          <w:highlight w:val="none"/>
          <w:u w:val="single"/>
          <w:shd w:val="clear" w:color="auto" w:fill="FFFFFF"/>
        </w:rPr>
        <w:t>固定总价包干</w:t>
      </w:r>
      <w:r>
        <w:rPr>
          <w:rFonts w:hint="eastAsia" w:ascii="宋体" w:hAnsi="宋体" w:eastAsia="宋体" w:cs="宋体"/>
          <w:color w:val="000000"/>
          <w:sz w:val="24"/>
          <w:szCs w:val="24"/>
          <w:highlight w:val="none"/>
          <w:u w:val="none"/>
          <w:shd w:val="clear" w:color="auto" w:fill="FFFFFF"/>
          <w:lang w:eastAsia="zh-CN"/>
        </w:rPr>
        <w:t>。</w:t>
      </w:r>
    </w:p>
    <w:p w14:paraId="441A230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2.招标项目的工期和质量标准</w:t>
      </w:r>
    </w:p>
    <w:p w14:paraId="6D0994BB">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sz w:val="24"/>
          <w:szCs w:val="24"/>
          <w:highlight w:val="none"/>
          <w:shd w:val="clear" w:color="auto" w:fill="FFFFFF"/>
        </w:rPr>
        <w:t>2.1本招标项目的定额工期为</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日历天，招标人要求招标工期不超过</w:t>
      </w:r>
      <w:r>
        <w:rPr>
          <w:rFonts w:hint="eastAsia" w:ascii="宋体" w:hAnsi="宋体" w:eastAsia="宋体" w:cs="宋体"/>
          <w:color w:val="000000"/>
          <w:sz w:val="24"/>
          <w:szCs w:val="24"/>
          <w:highlight w:val="none"/>
          <w:u w:val="single"/>
          <w:shd w:val="clear" w:color="auto" w:fill="FFFFFF"/>
          <w:lang w:val="en-US" w:eastAsia="zh-CN"/>
        </w:rPr>
        <w:t>30</w:t>
      </w:r>
      <w:r>
        <w:rPr>
          <w:rFonts w:hint="eastAsia" w:ascii="宋体" w:hAnsi="宋体" w:eastAsia="宋体" w:cs="宋体"/>
          <w:color w:val="000000"/>
          <w:sz w:val="24"/>
          <w:szCs w:val="24"/>
          <w:highlight w:val="none"/>
          <w:u w:val="single"/>
          <w:shd w:val="clear" w:color="auto" w:fill="FFFFFF"/>
          <w:lang w:eastAsia="zh-CN"/>
        </w:rPr>
        <w:t>日历天</w:t>
      </w:r>
      <w:r>
        <w:rPr>
          <w:rFonts w:hint="eastAsia" w:ascii="宋体" w:hAnsi="宋体" w:eastAsia="宋体" w:cs="宋体"/>
          <w:color w:val="000000"/>
          <w:sz w:val="24"/>
          <w:szCs w:val="24"/>
          <w:highlight w:val="none"/>
          <w:shd w:val="clear" w:color="auto" w:fill="FFFFFF"/>
        </w:rPr>
        <w:t>。中标人如不能在招标工期内完成并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移交全部工程的，每逾期一天，应按每日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500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元向招标人缴纳逾期竣工违约金；提前完成，每提前一天，招标人按每日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元奖励中标人。</w:t>
      </w:r>
    </w:p>
    <w:p w14:paraId="19909A96">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2.2招标项目质量标准:按照国家质量验收标准，综合评定指标达到国家质量验收</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标准。若质量验收评定不能达到</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，所造成的一切损失由中标人承担。</w:t>
      </w:r>
    </w:p>
    <w:p w14:paraId="1F3A4E23">
      <w:pPr>
        <w:shd w:val="clear" w:color="auto" w:fill="FFFFFF"/>
        <w:wordWrap w:val="0"/>
        <w:spacing w:after="0" w:line="360" w:lineRule="auto"/>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4"/>
          <w:szCs w:val="24"/>
          <w:highlight w:val="none"/>
          <w:shd w:val="clear" w:color="auto" w:fill="FFFFFF"/>
          <w14:textFill>
            <w14:solidFill>
              <w14:schemeClr w14:val="tx1"/>
            </w14:solidFill>
          </w14:textFill>
        </w:rPr>
        <w:t>3.投标人的资格及资质要求</w:t>
      </w:r>
    </w:p>
    <w:p w14:paraId="6B746A79">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3.1.本发包项目要求承包单位应当为</w:t>
      </w:r>
      <w:r>
        <w:rPr>
          <w:rFonts w:hint="eastAsia" w:ascii="宋体" w:hAnsi="宋体" w:eastAsia="宋体" w:cs="宋体"/>
          <w:b/>
          <w:color w:val="000000"/>
          <w:kern w:val="2"/>
          <w:sz w:val="24"/>
          <w:szCs w:val="24"/>
          <w:lang w:eastAsia="zh-CN"/>
        </w:rPr>
        <w:t>仙游县榜头镇振兴乡村投资有限公司</w:t>
      </w:r>
      <w:r>
        <w:rPr>
          <w:rFonts w:hint="eastAsia" w:ascii="宋体" w:hAnsi="宋体" w:eastAsia="宋体" w:cs="宋体"/>
          <w:b/>
          <w:color w:val="000000"/>
          <w:kern w:val="2"/>
          <w:sz w:val="24"/>
          <w:szCs w:val="24"/>
        </w:rPr>
        <w:t>小规模工程服务超市内企业。</w:t>
      </w:r>
    </w:p>
    <w:p w14:paraId="108C7663">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3.2投标人具备承担本招标工程项目的能力并具备建设行政主管部门核发的经年检合格的</w:t>
      </w:r>
      <w:r>
        <w:rPr>
          <w:rFonts w:hint="eastAsia" w:ascii="宋体" w:hAnsi="宋体" w:eastAsia="宋体" w:cs="宋体"/>
          <w:b/>
          <w:color w:val="000000"/>
          <w:kern w:val="2"/>
          <w:sz w:val="24"/>
          <w:szCs w:val="24"/>
          <w:lang w:val="en-US" w:eastAsia="zh-CN"/>
        </w:rPr>
        <w:t xml:space="preserve"> </w:t>
      </w:r>
      <w:r>
        <w:rPr>
          <w:rFonts w:hint="eastAsia" w:ascii="宋体" w:hAnsi="宋体" w:eastAsia="宋体" w:cs="宋体"/>
          <w:b/>
          <w:color w:val="000000"/>
          <w:kern w:val="2"/>
          <w:sz w:val="24"/>
          <w:szCs w:val="24"/>
          <w:lang w:eastAsia="zh-CN"/>
        </w:rPr>
        <w:t>市政公用</w:t>
      </w:r>
      <w:r>
        <w:rPr>
          <w:rFonts w:hint="eastAsia" w:ascii="宋体" w:hAnsi="宋体" w:eastAsia="宋体" w:cs="宋体"/>
          <w:b/>
          <w:color w:val="000000"/>
          <w:kern w:val="2"/>
          <w:sz w:val="24"/>
          <w:szCs w:val="24"/>
        </w:rPr>
        <w:t>工程</w:t>
      </w:r>
      <w:r>
        <w:rPr>
          <w:rFonts w:hint="eastAsia" w:ascii="宋体" w:hAnsi="宋体" w:eastAsia="宋体" w:cs="宋体"/>
          <w:b/>
          <w:color w:val="000000"/>
          <w:kern w:val="2"/>
          <w:sz w:val="24"/>
          <w:szCs w:val="24"/>
          <w:lang w:eastAsia="zh-CN"/>
        </w:rPr>
        <w:t>施工总</w:t>
      </w:r>
      <w:r>
        <w:rPr>
          <w:rFonts w:hint="eastAsia" w:ascii="宋体" w:hAnsi="宋体" w:eastAsia="宋体" w:cs="宋体"/>
          <w:b/>
          <w:color w:val="000000"/>
          <w:kern w:val="2"/>
          <w:sz w:val="24"/>
          <w:szCs w:val="24"/>
        </w:rPr>
        <w:t>承包</w:t>
      </w:r>
      <w:r>
        <w:rPr>
          <w:rFonts w:hint="eastAsia" w:ascii="宋体" w:hAnsi="宋体" w:eastAsia="宋体" w:cs="宋体"/>
          <w:b/>
          <w:color w:val="000000"/>
          <w:kern w:val="2"/>
          <w:sz w:val="24"/>
          <w:szCs w:val="24"/>
          <w:lang w:eastAsia="zh-CN"/>
        </w:rPr>
        <w:t>叁</w:t>
      </w:r>
      <w:r>
        <w:rPr>
          <w:rFonts w:hint="eastAsia" w:ascii="宋体" w:hAnsi="宋体" w:eastAsia="宋体" w:cs="宋体"/>
          <w:b/>
          <w:color w:val="000000"/>
          <w:kern w:val="2"/>
          <w:sz w:val="24"/>
          <w:szCs w:val="24"/>
        </w:rPr>
        <w:t>级</w:t>
      </w:r>
      <w:r>
        <w:rPr>
          <w:rFonts w:hint="eastAsia" w:ascii="宋体" w:hAnsi="宋体" w:eastAsia="宋体" w:cs="宋体"/>
          <w:b/>
          <w:color w:val="000000"/>
          <w:kern w:val="2"/>
          <w:sz w:val="24"/>
          <w:szCs w:val="24"/>
          <w:lang w:val="en-US" w:eastAsia="zh-CN"/>
        </w:rPr>
        <w:t xml:space="preserve"> </w:t>
      </w:r>
      <w:r>
        <w:rPr>
          <w:rFonts w:hint="eastAsia" w:ascii="宋体" w:hAnsi="宋体" w:eastAsia="宋体" w:cs="宋体"/>
          <w:b/>
          <w:color w:val="000000"/>
          <w:kern w:val="2"/>
          <w:sz w:val="24"/>
          <w:szCs w:val="24"/>
        </w:rPr>
        <w:t>及以上（不分主、增项差别）和有效的《施工企业安全生产许可证》；</w:t>
      </w:r>
    </w:p>
    <w:p w14:paraId="1CFCF7A7">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3.3投标人拟担任本招标项目的项目负责人应具备有效的不低于贰级</w:t>
      </w:r>
      <w:r>
        <w:rPr>
          <w:rFonts w:hint="eastAsia" w:ascii="宋体" w:hAnsi="宋体" w:eastAsia="宋体" w:cs="宋体"/>
          <w:b/>
          <w:color w:val="000000"/>
          <w:kern w:val="2"/>
          <w:sz w:val="24"/>
          <w:szCs w:val="24"/>
          <w:lang w:eastAsia="zh-CN"/>
        </w:rPr>
        <w:t>市政</w:t>
      </w:r>
      <w:r>
        <w:rPr>
          <w:rFonts w:hint="eastAsia" w:ascii="宋体" w:hAnsi="宋体" w:eastAsia="宋体" w:cs="宋体"/>
          <w:b/>
          <w:color w:val="000000"/>
          <w:kern w:val="2"/>
          <w:sz w:val="24"/>
          <w:szCs w:val="24"/>
        </w:rPr>
        <w:t>工程 专业注册建造师执业资格，并持有安全生产考核合格证书B证；项目经理必须是投标人的在职职工(以建造师注册证书上的所属单位为准)。</w:t>
      </w:r>
    </w:p>
    <w:p w14:paraId="2C791050">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3.4本招标项目不接受联合体投标；</w:t>
      </w:r>
    </w:p>
    <w:p w14:paraId="65ED7C6F">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3.5本招标项目招标人采用资格后审的方式对投标人进行资格审查。</w:t>
      </w:r>
    </w:p>
    <w:p w14:paraId="0296BACD">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bCs/>
          <w:color w:val="000000"/>
          <w:sz w:val="24"/>
          <w:szCs w:val="24"/>
          <w:highlight w:val="none"/>
          <w:shd w:val="clear" w:color="auto" w:fill="FFFFFF"/>
          <w:rtl w:val="0"/>
          <w:lang w:val="en-US" w:eastAsia="zh-CN"/>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6</w:t>
      </w:r>
      <w:r>
        <w:rPr>
          <w:rFonts w:hint="eastAsia" w:ascii="宋体" w:hAnsi="宋体" w:eastAsia="宋体" w:cs="宋体"/>
          <w:b/>
          <w:color w:val="000000"/>
          <w:kern w:val="2"/>
          <w:sz w:val="24"/>
          <w:szCs w:val="24"/>
        </w:rPr>
        <w:t>投标人不得存在下列情形之一</w:t>
      </w:r>
      <w:r>
        <w:rPr>
          <w:rFonts w:hint="eastAsia" w:ascii="宋体" w:hAnsi="宋体" w:eastAsia="宋体" w:cs="宋体"/>
          <w:b/>
          <w:color w:val="000000"/>
          <w:kern w:val="2"/>
          <w:sz w:val="24"/>
          <w:szCs w:val="24"/>
          <w:lang w:eastAsia="zh-CN"/>
        </w:rPr>
        <w:t>：</w:t>
      </w:r>
    </w:p>
    <w:p w14:paraId="644E0129">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(1)为招标人不具有独立法人资格的附属机构(单位)；</w:t>
      </w:r>
    </w:p>
    <w:p w14:paraId="74B25803">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(2)为本项目(标段)前期准备提供设计、咨询服务的，但装修、幕墙、智能化、钢结构、消防、环境等专项工程的除外；</w:t>
      </w:r>
    </w:p>
    <w:p w14:paraId="047EAA0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(3)为本项目(标段)的监理人；</w:t>
      </w:r>
    </w:p>
    <w:p w14:paraId="422DCDA8">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(4)为本项目(标段)的代建人；</w:t>
      </w:r>
    </w:p>
    <w:p w14:paraId="5DBD48F7">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(5)为本项目(标段)提供招标代理服务的；</w:t>
      </w:r>
    </w:p>
    <w:p w14:paraId="6EC68D5A">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(6)与本项目(标段)的监理人或代建人或招标代理机构或其他投标人同为一个法定代表人的；</w:t>
      </w:r>
    </w:p>
    <w:p w14:paraId="3EA317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(7)与本项目(标段)的监理人或代建人或招标代理机构相互控股或参股的或有隶属关系的；</w:t>
      </w:r>
    </w:p>
    <w:p w14:paraId="2755B0AE">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(8)公司级领导与本项目(标段)的监理人或代建人或招标代理机构公司级领导相互任职或工作的；</w:t>
      </w:r>
    </w:p>
    <w:p w14:paraId="678EA6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(9)被责令停业的；</w:t>
      </w:r>
    </w:p>
    <w:p w14:paraId="62B0B732">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(10)被暂停或取消投标资格的；</w:t>
      </w:r>
    </w:p>
    <w:p w14:paraId="7684BDD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(11)财产被接管或冻结的；</w:t>
      </w:r>
    </w:p>
    <w:p w14:paraId="7CEB4D04">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7F9629E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(13)在最近三年内有骗取中标或严重违约或重大工程质量问题的；</w:t>
      </w:r>
    </w:p>
    <w:p w14:paraId="27A5675D">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22F13EA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4.资格审查方式</w:t>
      </w:r>
    </w:p>
    <w:p w14:paraId="0F4A2329">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本招标项目对投标人的资格审查采用资格后审方式。经资格审查合格的投标人才能有资格成为中标人。</w:t>
      </w:r>
    </w:p>
    <w:p w14:paraId="78D9E7C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5.投标费用</w:t>
      </w:r>
    </w:p>
    <w:p w14:paraId="7910F397">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投标人应承担其编制投标文件与递交投标文件所涉及的一切费用，不管投标结果如何，招标人和招标代理机构不承担上述费用。</w:t>
      </w:r>
    </w:p>
    <w:p w14:paraId="211FBBB9">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6.现场踏勘</w:t>
      </w:r>
    </w:p>
    <w:p w14:paraId="0098C1CE">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21BFA8B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362F230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7.分包</w:t>
      </w:r>
    </w:p>
    <w:p w14:paraId="0FC3FF2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本招标项目不允许转包和违法分包。中标人确需将部分非主体、非关键性工作分包的，应符合有关法律、法规的规定并经招标人同意。</w:t>
      </w:r>
    </w:p>
    <w:p w14:paraId="62CE2318">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149E4C96">
      <w:pPr>
        <w:shd w:val="clear" w:color="auto" w:fill="FFFFFF"/>
        <w:wordWrap w:val="0"/>
        <w:spacing w:after="0" w:line="360" w:lineRule="auto"/>
        <w:jc w:val="center"/>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30"/>
          <w:szCs w:val="30"/>
          <w:highlight w:val="none"/>
          <w:shd w:val="clear" w:color="auto" w:fill="FFFFFF"/>
        </w:rPr>
        <w:t>(二)招标文件</w:t>
      </w:r>
    </w:p>
    <w:p w14:paraId="2433F25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8.招标文件的组成内容</w:t>
      </w:r>
    </w:p>
    <w:p w14:paraId="5749C09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本招标文件由投标人须知、合同主要条款、投标文件(格式)、工程预算价、图纸、招标文件的答疑、澄清、修改和补充文件组成。</w:t>
      </w:r>
    </w:p>
    <w:p w14:paraId="286A513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9.获取招标文件方式</w:t>
      </w:r>
    </w:p>
    <w:p w14:paraId="749355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1)招标人自</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2025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年</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08</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月</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21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日起在仙游县榜头镇人民政府网（http://www.xianyou.gov.cn/btz/xxgk/tzgg/）及数字仙游电子业务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平台（http://fjxyst.cn/）发布招标公告，投标人可登录网站自行下载招标文件</w:t>
      </w:r>
      <w:r>
        <w:rPr>
          <w:rFonts w:hint="eastAsia" w:ascii="宋体" w:hAnsi="宋体" w:eastAsia="宋体" w:cs="宋体"/>
          <w:color w:val="000000"/>
          <w:spacing w:val="0"/>
          <w:w w:val="100"/>
          <w:kern w:val="2"/>
          <w:position w:val="0"/>
          <w:sz w:val="24"/>
          <w:szCs w:val="24"/>
          <w:highlight w:val="none"/>
          <w:u w:val="none" w:color="000000"/>
          <w:shd w:val="clear" w:color="auto" w:fill="FFFFFF"/>
          <w:vertAlign w:val="baseline"/>
          <w:lang w:val="en-US" w:eastAsia="zh-CN"/>
        </w:rPr>
        <w:t>等相关资料</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w:t>
      </w:r>
    </w:p>
    <w:p w14:paraId="263E1A7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2)书面招标文件与网上下载的招标文件不一致的，以仙游县榜头镇人民政府网（http://www.xianyou.gov.cn/btz/xxgk/tzgg/）及数字仙游电子业务平台（http://fjxyst.cn/）下载的为准。</w:t>
      </w:r>
    </w:p>
    <w:p w14:paraId="0DCBD04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10.招标文件的制定依据</w:t>
      </w:r>
    </w:p>
    <w:p w14:paraId="7F7918D0">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14:paraId="7C5C1C5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11.招标文件的答疑、澄清、修改或补充</w:t>
      </w:r>
    </w:p>
    <w:p w14:paraId="24BEC39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11.1投标人对工程情况和招标文件（含工程量清单及工程预算审核书）有疑问的可在</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 xml:space="preserve">08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25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u w:val="single"/>
          <w:shd w:val="clear" w:color="auto" w:fill="FFFFFF"/>
          <w:lang w:val="en-US" w:eastAsia="zh-CN"/>
        </w:rPr>
        <w:t>12</w:t>
      </w:r>
      <w:r>
        <w:rPr>
          <w:rFonts w:hint="eastAsia" w:ascii="宋体" w:hAnsi="宋体" w:eastAsia="宋体" w:cs="宋体"/>
          <w:color w:val="000000"/>
          <w:kern w:val="0"/>
          <w:sz w:val="24"/>
          <w:szCs w:val="24"/>
          <w:highlight w:val="none"/>
          <w:u w:val="single"/>
          <w:shd w:val="clear" w:color="auto" w:fill="FFFFFF"/>
        </w:rPr>
        <w:t xml:space="preserve"> ：00 </w:t>
      </w:r>
      <w:r>
        <w:rPr>
          <w:rFonts w:hint="eastAsia" w:ascii="宋体" w:hAnsi="宋体" w:eastAsia="宋体" w:cs="宋体"/>
          <w:color w:val="000000"/>
          <w:kern w:val="0"/>
          <w:sz w:val="24"/>
          <w:szCs w:val="24"/>
          <w:highlight w:val="none"/>
          <w:shd w:val="clear" w:color="auto" w:fill="FFFFFF"/>
        </w:rPr>
        <w:t>前登陆</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lang w:eastAsia="zh-Hans"/>
        </w:rPr>
        <w:t>向提出</w:t>
      </w:r>
      <w:r>
        <w:rPr>
          <w:rFonts w:hint="eastAsia" w:ascii="宋体" w:hAnsi="宋体" w:eastAsia="宋体" w:cs="宋体"/>
          <w:color w:val="000000"/>
          <w:kern w:val="0"/>
          <w:sz w:val="24"/>
          <w:szCs w:val="24"/>
          <w:highlight w:val="none"/>
          <w:shd w:val="clear" w:color="auto" w:fill="FFFFFF"/>
        </w:rPr>
        <w:t>疑问</w:t>
      </w:r>
      <w:r>
        <w:rPr>
          <w:rFonts w:hint="eastAsia" w:ascii="宋体" w:hAnsi="宋体" w:eastAsia="宋体" w:cs="宋体"/>
          <w:color w:val="000000"/>
          <w:kern w:val="0"/>
          <w:sz w:val="24"/>
          <w:szCs w:val="24"/>
          <w:highlight w:val="none"/>
          <w:shd w:val="clear" w:color="auto" w:fill="FFFFFF"/>
          <w:lang w:eastAsia="zh-Hans"/>
        </w:rPr>
        <w:t>。</w:t>
      </w:r>
      <w:r>
        <w:rPr>
          <w:rFonts w:hint="eastAsia" w:ascii="宋体" w:hAnsi="宋体" w:eastAsia="宋体" w:cs="宋体"/>
          <w:color w:val="000000"/>
          <w:kern w:val="0"/>
          <w:sz w:val="24"/>
          <w:szCs w:val="24"/>
          <w:highlight w:val="none"/>
          <w:shd w:val="clear" w:color="auto" w:fill="FFFFFF"/>
        </w:rPr>
        <w:t>招标人于</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 xml:space="preserve"> 08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25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shd w:val="clear" w:color="auto" w:fill="FFFFFF"/>
          <w:lang w:val="en-US" w:eastAsia="zh-CN"/>
        </w:rPr>
        <w:t>17:00</w:t>
      </w:r>
      <w:r>
        <w:rPr>
          <w:rFonts w:hint="eastAsia" w:ascii="宋体" w:hAnsi="宋体" w:eastAsia="宋体" w:cs="宋体"/>
          <w:color w:val="000000"/>
          <w:kern w:val="0"/>
          <w:sz w:val="24"/>
          <w:szCs w:val="24"/>
          <w:highlight w:val="none"/>
          <w:shd w:val="clear" w:color="auto" w:fill="FFFFFF"/>
        </w:rPr>
        <w:t>前将澄清及修改的答疑内容在</w:t>
      </w:r>
      <w:r>
        <w:rPr>
          <w:rFonts w:hint="eastAsia" w:ascii="宋体" w:hAnsi="宋体" w:eastAsia="宋体" w:cs="宋体"/>
          <w:color w:val="000000"/>
          <w:kern w:val="0"/>
          <w:sz w:val="24"/>
          <w:szCs w:val="24"/>
          <w:highlight w:val="none"/>
          <w:shd w:val="clear" w:color="auto" w:fill="FFFFFF"/>
          <w:lang w:eastAsia="zh-CN"/>
        </w:rPr>
        <w:t>仙游县榜头镇人民政府网（http://www.xianyou.gov.cn/btz/xxgk/tzgg/）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tl w:val="0"/>
          <w:lang w:val="zh-TW" w:eastAsia="zh-CN"/>
        </w:rPr>
        <w:t>上</w:t>
      </w:r>
      <w:r>
        <w:rPr>
          <w:rFonts w:hint="eastAsia" w:ascii="宋体" w:hAnsi="宋体" w:eastAsia="宋体" w:cs="宋体"/>
          <w:color w:val="000000"/>
          <w:kern w:val="0"/>
          <w:sz w:val="24"/>
          <w:szCs w:val="24"/>
          <w:highlight w:val="none"/>
          <w:shd w:val="clear" w:color="auto" w:fill="FFFFFF"/>
        </w:rPr>
        <w:t>发布。如果澄清及修改招标文件的时间距投标截止时间不足</w:t>
      </w: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个工作日的，应相应延长投标截止时间。</w:t>
      </w:r>
    </w:p>
    <w:p w14:paraId="2357A42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11.2</w:t>
      </w:r>
      <w:r>
        <w:rPr>
          <w:rFonts w:hint="eastAsia" w:ascii="宋体" w:hAnsi="宋体" w:eastAsia="宋体" w:cs="宋体"/>
          <w:color w:val="000000"/>
          <w:sz w:val="24"/>
          <w:szCs w:val="24"/>
          <w:highlight w:val="none"/>
          <w:shd w:val="clear" w:color="auto" w:fill="FFFFFF"/>
        </w:rPr>
        <w:t>如果澄清及修改招标文件的时间距投标截止时间不足</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个工作日的，应相应延长投标截止时间。</w:t>
      </w:r>
    </w:p>
    <w:p w14:paraId="547D2CA7">
      <w:pPr>
        <w:shd w:val="clear" w:color="auto" w:fill="FFFFFF"/>
        <w:spacing w:after="0" w:line="360" w:lineRule="auto"/>
        <w:ind w:firstLine="482"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b/>
          <w:color w:val="000000"/>
          <w:sz w:val="24"/>
          <w:szCs w:val="24"/>
          <w:highlight w:val="none"/>
          <w:shd w:val="clear" w:color="auto" w:fill="FFFFFF"/>
        </w:rPr>
        <w:t>12.工程预算审核价和</w:t>
      </w:r>
      <w:r>
        <w:rPr>
          <w:rFonts w:hint="eastAsia" w:ascii="宋体" w:hAnsi="宋体" w:eastAsia="宋体" w:cs="宋体"/>
          <w:b/>
          <w:color w:val="000000"/>
          <w:sz w:val="24"/>
          <w:szCs w:val="24"/>
          <w:highlight w:val="none"/>
          <w:shd w:val="clear" w:color="auto" w:fill="FFFFFF"/>
          <w:lang w:val="en-US" w:eastAsia="zh-CN"/>
        </w:rPr>
        <w:t>最高限价</w:t>
      </w:r>
    </w:p>
    <w:p w14:paraId="61B3356B">
      <w:pPr>
        <w:shd w:val="clear" w:color="auto" w:fill="FFFFFF"/>
        <w:spacing w:after="0" w:line="360" w:lineRule="auto"/>
        <w:ind w:left="388" w:firstLine="94"/>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12.1工程预算审核价</w:t>
      </w:r>
    </w:p>
    <w:p w14:paraId="3271BB99">
      <w:pPr>
        <w:shd w:val="clear" w:color="auto" w:fill="FFFFFF"/>
        <w:spacing w:after="0" w:line="360" w:lineRule="auto"/>
        <w:ind w:left="388" w:firstLine="94"/>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本招标项目的工程预算审核价为</w:t>
      </w:r>
      <w:r>
        <w:rPr>
          <w:rFonts w:hint="eastAsia" w:ascii="宋体" w:hAnsi="宋体" w:eastAsia="宋体" w:cs="宋体"/>
          <w:color w:val="000000"/>
          <w:sz w:val="24"/>
          <w:szCs w:val="24"/>
          <w:highlight w:val="none"/>
          <w:shd w:val="clear" w:color="auto" w:fill="FFFFFF"/>
          <w:lang w:val="en-US" w:eastAsia="zh-CN"/>
        </w:rPr>
        <w:t>377097</w:t>
      </w:r>
      <w:r>
        <w:rPr>
          <w:rFonts w:hint="eastAsia" w:ascii="宋体" w:hAnsi="宋体" w:eastAsia="宋体" w:cs="宋体"/>
          <w:sz w:val="24"/>
          <w:szCs w:val="24"/>
          <w:highlight w:val="none"/>
          <w:rtl w:val="0"/>
          <w:lang w:val="en-US" w:eastAsia="zh-CN"/>
        </w:rPr>
        <w:t>元</w:t>
      </w:r>
      <w:r>
        <w:rPr>
          <w:rFonts w:hint="eastAsia" w:ascii="宋体" w:hAnsi="宋体" w:eastAsia="宋体" w:cs="宋体"/>
          <w:color w:val="000000"/>
          <w:sz w:val="24"/>
          <w:szCs w:val="24"/>
          <w:highlight w:val="none"/>
          <w:shd w:val="clear" w:color="auto" w:fill="FFFFFF"/>
        </w:rPr>
        <w:t>(人民币)</w:t>
      </w:r>
    </w:p>
    <w:p w14:paraId="0CFB994C">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12.2工程</w:t>
      </w:r>
      <w:r>
        <w:rPr>
          <w:rFonts w:hint="eastAsia" w:ascii="宋体" w:hAnsi="宋体" w:eastAsia="宋体" w:cs="宋体"/>
          <w:color w:val="000000"/>
          <w:sz w:val="24"/>
          <w:szCs w:val="24"/>
          <w:highlight w:val="none"/>
          <w:shd w:val="clear" w:color="auto" w:fill="FFFFFF"/>
          <w:lang w:val="en-US" w:eastAsia="zh-CN"/>
        </w:rPr>
        <w:t>最高限</w:t>
      </w:r>
      <w:r>
        <w:rPr>
          <w:rFonts w:hint="eastAsia" w:ascii="宋体" w:hAnsi="宋体" w:eastAsia="宋体" w:cs="宋体"/>
          <w:color w:val="000000"/>
          <w:sz w:val="24"/>
          <w:szCs w:val="24"/>
          <w:highlight w:val="none"/>
          <w:shd w:val="clear" w:color="auto" w:fill="FFFFFF"/>
        </w:rPr>
        <w:t>价</w:t>
      </w:r>
    </w:p>
    <w:p w14:paraId="6B04104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w:t>
      </w:r>
      <w:r>
        <w:rPr>
          <w:rFonts w:hint="eastAsia" w:ascii="宋体" w:hAnsi="宋体" w:eastAsia="宋体" w:cs="宋体"/>
          <w:color w:val="000000"/>
          <w:sz w:val="24"/>
          <w:szCs w:val="24"/>
          <w:highlight w:val="none"/>
          <w:shd w:val="clear" w:color="auto" w:fill="FFFFFF"/>
          <w:lang w:val="en-US" w:eastAsia="zh-CN"/>
        </w:rPr>
        <w:t>最高限价</w:t>
      </w:r>
      <w:r>
        <w:rPr>
          <w:rFonts w:hint="eastAsia" w:ascii="宋体" w:hAnsi="宋体" w:eastAsia="宋体" w:cs="宋体"/>
          <w:color w:val="000000"/>
          <w:sz w:val="24"/>
          <w:szCs w:val="24"/>
          <w:highlight w:val="none"/>
          <w:shd w:val="clear" w:color="auto" w:fill="FFFFFF"/>
        </w:rPr>
        <w:t>按以下公式计算：</w:t>
      </w:r>
    </w:p>
    <w:p w14:paraId="3D5F0375">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工程最高限价=</w:t>
      </w:r>
      <w:r>
        <w:rPr>
          <w:rFonts w:hint="eastAsia" w:ascii="宋体" w:hAnsi="宋体" w:eastAsia="宋体" w:cs="宋体"/>
          <w:color w:val="000000"/>
          <w:sz w:val="24"/>
          <w:szCs w:val="24"/>
          <w:highlight w:val="none"/>
          <w:shd w:val="clear" w:color="auto" w:fill="FFFFFF"/>
          <w:lang w:eastAsia="zh-Hans"/>
        </w:rPr>
        <w:t>(工程预算</w:t>
      </w:r>
      <w:r>
        <w:rPr>
          <w:rFonts w:hint="eastAsia" w:ascii="宋体" w:hAnsi="宋体" w:eastAsia="宋体" w:cs="宋体"/>
          <w:color w:val="000000"/>
          <w:sz w:val="24"/>
          <w:szCs w:val="24"/>
          <w:highlight w:val="none"/>
          <w:shd w:val="clear" w:color="auto" w:fill="FFFFFF"/>
          <w:lang w:eastAsia="zh-CN"/>
        </w:rPr>
        <w:t>审核</w:t>
      </w:r>
      <w:r>
        <w:rPr>
          <w:rFonts w:hint="eastAsia" w:ascii="宋体" w:hAnsi="宋体" w:eastAsia="宋体" w:cs="宋体"/>
          <w:color w:val="000000"/>
          <w:sz w:val="24"/>
          <w:szCs w:val="24"/>
          <w:highlight w:val="none"/>
          <w:shd w:val="clear" w:color="auto" w:fill="FFFFFF"/>
          <w:lang w:eastAsia="zh-Hans"/>
        </w:rPr>
        <w:t>价</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lang w:eastAsia="zh-CN"/>
        </w:rPr>
        <w:t>不可竞争费</w:t>
      </w:r>
      <w:r>
        <w:rPr>
          <w:rFonts w:hint="eastAsia" w:ascii="宋体" w:hAnsi="宋体" w:eastAsia="宋体" w:cs="宋体"/>
          <w:color w:val="000000"/>
          <w:sz w:val="24"/>
          <w:szCs w:val="24"/>
          <w:highlight w:val="none"/>
          <w:shd w:val="clear" w:color="auto" w:fill="FFFFFF"/>
          <w:lang w:eastAsia="zh-Hans"/>
        </w:rPr>
        <w:t xml:space="preserve">）×(1-下浮率)+ </w:t>
      </w:r>
      <w:r>
        <w:rPr>
          <w:rFonts w:hint="eastAsia" w:ascii="宋体" w:hAnsi="宋体" w:eastAsia="宋体" w:cs="宋体"/>
          <w:color w:val="000000"/>
          <w:sz w:val="24"/>
          <w:szCs w:val="24"/>
          <w:highlight w:val="none"/>
          <w:shd w:val="clear" w:color="auto" w:fill="FFFFFF"/>
          <w:lang w:eastAsia="zh-CN"/>
        </w:rPr>
        <w:t>不可竞争费</w:t>
      </w:r>
    </w:p>
    <w:p w14:paraId="1C8FC275">
      <w:pPr>
        <w:keepNext w:val="0"/>
        <w:keepLines w:val="0"/>
        <w:pageBreakBefore w:val="0"/>
        <w:shd w:val="clear" w:color="auto" w:fill="FFFFFF"/>
        <w:kinsoku/>
        <w:wordWrap w:val="0"/>
        <w:overflowPunct/>
        <w:topLinePunct w:val="0"/>
        <w:autoSpaceDE/>
        <w:autoSpaceDN/>
        <w:bidi w:val="0"/>
        <w:spacing w:after="0" w:line="360" w:lineRule="auto"/>
        <w:ind w:firstLine="1960" w:firstLineChars="817"/>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Hans"/>
        </w:rPr>
        <w:t>=</w:t>
      </w:r>
      <w:r>
        <w:rPr>
          <w:rFonts w:hint="eastAsia" w:ascii="宋体" w:hAnsi="宋体" w:eastAsia="微软雅黑" w:cs="宋体"/>
          <w:color w:val="000000"/>
          <w:kern w:val="0"/>
          <w:sz w:val="24"/>
          <w:szCs w:val="22"/>
          <w:lang w:eastAsia="zh-CN"/>
        </w:rPr>
        <w:t>（</w:t>
      </w:r>
      <w:r>
        <w:rPr>
          <w:rFonts w:hint="eastAsia" w:ascii="宋体" w:hAnsi="宋体" w:eastAsia="微软雅黑" w:cs="宋体"/>
          <w:color w:val="000000"/>
          <w:kern w:val="0"/>
          <w:sz w:val="24"/>
          <w:szCs w:val="22"/>
          <w:lang w:val="en-US" w:eastAsia="zh-CN"/>
        </w:rPr>
        <w:t>377097元-6660元）</w:t>
      </w:r>
      <w:r>
        <w:rPr>
          <w:rFonts w:ascii="宋体" w:hAnsi="宋体" w:eastAsia="微软雅黑" w:cs="宋体"/>
          <w:color w:val="000000"/>
          <w:kern w:val="0"/>
          <w:sz w:val="24"/>
          <w:szCs w:val="22"/>
        </w:rPr>
        <w:t>×（1-</w:t>
      </w:r>
      <w:r>
        <w:rPr>
          <w:rFonts w:hint="eastAsia" w:ascii="宋体" w:hAnsi="宋体" w:eastAsia="微软雅黑" w:cs="宋体"/>
          <w:color w:val="000000"/>
          <w:kern w:val="0"/>
          <w:sz w:val="24"/>
          <w:szCs w:val="22"/>
          <w:lang w:val="en-US" w:eastAsia="zh-CN"/>
        </w:rPr>
        <w:t>12</w:t>
      </w:r>
      <w:r>
        <w:rPr>
          <w:rFonts w:ascii="宋体" w:hAnsi="宋体" w:eastAsia="微软雅黑" w:cs="宋体"/>
          <w:color w:val="000000"/>
          <w:kern w:val="0"/>
          <w:sz w:val="24"/>
          <w:szCs w:val="22"/>
        </w:rPr>
        <w:t>%）</w:t>
      </w:r>
      <w:r>
        <w:rPr>
          <w:rFonts w:hint="eastAsia" w:ascii="宋体" w:hAnsi="宋体" w:eastAsia="微软雅黑" w:cs="宋体"/>
          <w:color w:val="000000"/>
          <w:kern w:val="0"/>
          <w:sz w:val="24"/>
          <w:szCs w:val="22"/>
          <w:lang w:val="en-US" w:eastAsia="zh-CN"/>
        </w:rPr>
        <w:t>+6660元</w:t>
      </w:r>
      <w:r>
        <w:rPr>
          <w:rFonts w:hint="eastAsia" w:ascii="宋体" w:hAnsi="宋体" w:eastAsia="宋体" w:cs="宋体"/>
          <w:color w:val="000000"/>
          <w:sz w:val="24"/>
          <w:szCs w:val="24"/>
          <w:highlight w:val="none"/>
          <w:shd w:val="clear" w:color="auto" w:fill="FFFFFF"/>
          <w:lang w:val="en-US" w:eastAsia="zh-CN"/>
        </w:rPr>
        <w:t xml:space="preserve">    </w:t>
      </w:r>
      <w:r>
        <w:rPr>
          <w:rFonts w:hint="eastAsia" w:ascii="宋体" w:hAnsi="宋体" w:eastAsia="宋体" w:cs="宋体"/>
          <w:color w:val="000000"/>
          <w:sz w:val="24"/>
          <w:szCs w:val="24"/>
          <w:highlight w:val="none"/>
          <w:shd w:val="clear" w:color="auto" w:fill="FFFFFF"/>
        </w:rPr>
        <w:t xml:space="preserve">                  </w:t>
      </w:r>
    </w:p>
    <w:p w14:paraId="1CD80129">
      <w:pPr>
        <w:keepNext w:val="0"/>
        <w:keepLines w:val="0"/>
        <w:pageBreakBefore w:val="0"/>
        <w:shd w:val="clear" w:color="auto" w:fill="FFFFFF"/>
        <w:kinsoku/>
        <w:wordWrap w:val="0"/>
        <w:overflowPunct/>
        <w:topLinePunct w:val="0"/>
        <w:autoSpaceDE/>
        <w:autoSpaceDN/>
        <w:bidi w:val="0"/>
        <w:spacing w:after="0" w:line="360" w:lineRule="auto"/>
        <w:ind w:firstLine="1960" w:firstLineChars="817"/>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 xml:space="preserve"> 332645</w:t>
      </w:r>
      <w:r>
        <w:rPr>
          <w:rFonts w:hint="eastAsia" w:ascii="宋体" w:hAnsi="宋体" w:eastAsia="宋体" w:cs="宋体"/>
          <w:color w:val="000000"/>
          <w:sz w:val="24"/>
          <w:szCs w:val="24"/>
          <w:highlight w:val="none"/>
          <w:shd w:val="clear" w:color="auto" w:fill="FFFFFF"/>
        </w:rPr>
        <w:t>元(人民币)</w:t>
      </w:r>
    </w:p>
    <w:p w14:paraId="6399C452">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本工程</w:t>
      </w:r>
      <w:r>
        <w:rPr>
          <w:rFonts w:hint="eastAsia" w:ascii="宋体" w:hAnsi="宋体" w:eastAsia="宋体" w:cs="宋体"/>
          <w:color w:val="000000"/>
          <w:sz w:val="24"/>
          <w:szCs w:val="24"/>
          <w:highlight w:val="none"/>
          <w:shd w:val="clear" w:color="auto" w:fill="FFFFFF"/>
          <w:lang w:eastAsia="zh-CN"/>
        </w:rPr>
        <w:t>市政</w:t>
      </w:r>
      <w:r>
        <w:rPr>
          <w:rFonts w:hint="eastAsia" w:ascii="宋体" w:hAnsi="宋体" w:eastAsia="宋体" w:cs="宋体"/>
          <w:color w:val="000000"/>
          <w:sz w:val="24"/>
          <w:szCs w:val="24"/>
          <w:highlight w:val="none"/>
          <w:shd w:val="clear" w:color="auto" w:fill="FFFFFF"/>
        </w:rPr>
        <w:t>工程下浮率为1</w:t>
      </w: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w:t>
      </w:r>
    </w:p>
    <w:p w14:paraId="76294AB6">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仿宋_GB2312" w:hAnsi="宋体" w:eastAsia="仿宋_GB2312"/>
          <w:b/>
          <w:bCs/>
          <w:sz w:val="36"/>
          <w:szCs w:val="36"/>
          <w:highlight w:val="none"/>
        </w:rPr>
      </w:pPr>
      <w:r>
        <w:rPr>
          <w:rFonts w:hint="eastAsia" w:ascii="宋体" w:hAnsi="宋体" w:eastAsia="宋体" w:cs="宋体"/>
          <w:color w:val="000000"/>
          <w:sz w:val="24"/>
          <w:szCs w:val="24"/>
          <w:highlight w:val="none"/>
          <w:shd w:val="clear" w:color="auto" w:fill="FFFFFF"/>
        </w:rPr>
        <w:t xml:space="preserve">13.工程预算价的编制： </w:t>
      </w:r>
    </w:p>
    <w:p w14:paraId="4E6542E0">
      <w:pPr>
        <w:keepNext w:val="0"/>
        <w:keepLines w:val="0"/>
        <w:pageBreakBefore w:val="0"/>
        <w:shd w:val="clear" w:color="auto" w:fill="FFFFFF"/>
        <w:kinsoku/>
        <w:wordWrap/>
        <w:overflowPunct/>
        <w:topLinePunct w:val="0"/>
        <w:autoSpaceDE/>
        <w:autoSpaceDN/>
        <w:bidi w:val="0"/>
        <w:spacing w:after="0" w:line="360" w:lineRule="auto"/>
        <w:ind w:firstLine="480"/>
        <w:textAlignment w:val="auto"/>
        <w:rPr>
          <w:rFonts w:hint="eastAsia" w:asciiTheme="minorEastAsia" w:hAnsiTheme="minorEastAsia" w:eastAsiaTheme="minorEastAsia" w:cstheme="minorEastAsia"/>
          <w:color w:val="000000"/>
          <w:sz w:val="24"/>
          <w:szCs w:val="24"/>
          <w:highlight w:val="none"/>
          <w:shd w:val="clear" w:color="auto" w:fill="FFFFFF"/>
          <w:lang w:eastAsia="zh-CN"/>
        </w:rPr>
      </w:pPr>
      <w:r>
        <w:rPr>
          <w:rFonts w:hint="eastAsia" w:asciiTheme="minorEastAsia" w:hAnsiTheme="minorEastAsia" w:eastAsiaTheme="minorEastAsia" w:cstheme="minorEastAsia"/>
          <w:color w:val="000000"/>
          <w:sz w:val="24"/>
          <w:szCs w:val="24"/>
          <w:highlight w:val="none"/>
          <w:shd w:val="clear" w:color="auto" w:fill="FFFFFF"/>
          <w:lang w:val="en-US" w:eastAsia="zh-CN"/>
        </w:rPr>
        <w:t>13.1</w:t>
      </w:r>
      <w:r>
        <w:rPr>
          <w:rFonts w:hint="eastAsia" w:asciiTheme="minorEastAsia" w:hAnsiTheme="minorEastAsia" w:eastAsiaTheme="minorEastAsia" w:cstheme="minorEastAsia"/>
          <w:color w:val="000000"/>
          <w:sz w:val="24"/>
          <w:szCs w:val="24"/>
          <w:highlight w:val="none"/>
          <w:shd w:val="clear" w:color="auto" w:fill="FFFFFF"/>
        </w:rPr>
        <w:t>工程名称：</w:t>
      </w:r>
      <w:r>
        <w:rPr>
          <w:rFonts w:hint="eastAsia" w:asciiTheme="minorEastAsia" w:hAnsiTheme="minorEastAsia" w:eastAsiaTheme="minorEastAsia" w:cstheme="minorEastAsia"/>
          <w:color w:val="000000"/>
          <w:sz w:val="24"/>
          <w:szCs w:val="24"/>
          <w:highlight w:val="none"/>
          <w:shd w:val="clear" w:color="auto" w:fill="FFFFFF"/>
          <w:lang w:eastAsia="zh-CN"/>
        </w:rPr>
        <w:t>榜头镇云庄村木兰大道连接口修缮工程</w:t>
      </w:r>
    </w:p>
    <w:tbl>
      <w:tblPr>
        <w:tblStyle w:val="19"/>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5"/>
      </w:tblGrid>
      <w:tr w14:paraId="081C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7" w:hRule="atLeast"/>
        </w:trPr>
        <w:tc>
          <w:tcPr>
            <w:tcW w:w="9215" w:type="dxa"/>
            <w:noWrap w:val="0"/>
            <w:vAlign w:val="top"/>
          </w:tcPr>
          <w:p w14:paraId="7A3156C5">
            <w:pPr>
              <w:widowControl w:val="0"/>
              <w:numPr>
                <w:ilvl w:val="0"/>
                <w:numId w:val="4"/>
              </w:numPr>
              <w:adjustRightInd/>
              <w:snapToGrid/>
              <w:spacing w:after="0" w:line="600" w:lineRule="exact"/>
              <w:ind w:left="720" w:hanging="720"/>
              <w:jc w:val="both"/>
              <w:rPr>
                <w:rFonts w:hint="eastAsia" w:ascii="仿宋_GB2312" w:hAnsi="仿宋" w:eastAsia="仿宋_GB2312" w:cs="Times New Roman"/>
                <w:b/>
                <w:kern w:val="2"/>
                <w:sz w:val="28"/>
                <w:szCs w:val="28"/>
              </w:rPr>
            </w:pPr>
            <w:r>
              <w:rPr>
                <w:rFonts w:hint="eastAsia" w:ascii="仿宋_GB2312" w:hAnsi="仿宋" w:eastAsia="仿宋_GB2312" w:cs="Times New Roman"/>
                <w:b/>
                <w:kern w:val="2"/>
                <w:sz w:val="28"/>
                <w:szCs w:val="28"/>
              </w:rPr>
              <w:t>工程概况</w:t>
            </w:r>
          </w:p>
          <w:p w14:paraId="75B15B4D">
            <w:pPr>
              <w:widowControl w:val="0"/>
              <w:adjustRightInd/>
              <w:snapToGrid/>
              <w:spacing w:after="0" w:line="600" w:lineRule="exact"/>
              <w:ind w:firstLine="555"/>
              <w:jc w:val="both"/>
              <w:rPr>
                <w:rFonts w:hint="eastAsia" w:ascii="仿宋_GB2312" w:hAnsi="仿宋" w:eastAsia="仿宋_GB2312" w:cs="Times New Roman"/>
                <w:dstrike/>
                <w:color w:val="FF0000"/>
                <w:kern w:val="2"/>
                <w:sz w:val="28"/>
                <w:szCs w:val="28"/>
              </w:rPr>
            </w:pPr>
            <w:r>
              <w:rPr>
                <w:rFonts w:hint="eastAsia" w:ascii="仿宋_GB2312" w:hAnsi="仿宋" w:eastAsia="仿宋_GB2312" w:cs="Times New Roman"/>
                <w:kern w:val="2"/>
                <w:sz w:val="28"/>
                <w:szCs w:val="28"/>
              </w:rPr>
              <w:t>1.建设地点：</w:t>
            </w:r>
            <w:r>
              <w:rPr>
                <w:rFonts w:hint="eastAsia" w:ascii="仿宋_GB2312" w:hAnsi="仿宋" w:eastAsia="仿宋_GB2312" w:cs="Times New Roman"/>
                <w:kern w:val="2"/>
                <w:sz w:val="28"/>
                <w:szCs w:val="28"/>
                <w:u w:val="single"/>
              </w:rPr>
              <w:t xml:space="preserve"> 仙游县 </w:t>
            </w:r>
            <w:r>
              <w:rPr>
                <w:rFonts w:hint="eastAsia" w:ascii="仿宋_GB2312" w:hAnsi="仿宋" w:eastAsia="仿宋_GB2312" w:cs="Times New Roman"/>
                <w:bCs/>
                <w:kern w:val="2"/>
                <w:sz w:val="28"/>
                <w:szCs w:val="28"/>
              </w:rPr>
              <w:t>。</w:t>
            </w:r>
          </w:p>
          <w:p w14:paraId="095721E7">
            <w:pPr>
              <w:widowControl w:val="0"/>
              <w:adjustRightInd/>
              <w:snapToGrid/>
              <w:spacing w:after="0" w:line="600" w:lineRule="exact"/>
              <w:ind w:left="985" w:leftChars="261" w:hanging="411" w:hangingChars="147"/>
              <w:jc w:val="both"/>
              <w:rPr>
                <w:rFonts w:hint="eastAsia" w:ascii="仿宋_GB2312" w:hAnsi="仿宋" w:eastAsia="仿宋_GB2312" w:cs="Times New Roman"/>
                <w:color w:val="000000"/>
                <w:kern w:val="2"/>
                <w:sz w:val="28"/>
                <w:szCs w:val="28"/>
              </w:rPr>
            </w:pPr>
            <w:r>
              <w:rPr>
                <w:rFonts w:hint="eastAsia" w:ascii="仿宋_GB2312" w:hAnsi="仿宋" w:eastAsia="仿宋_GB2312" w:cs="Times New Roman"/>
                <w:kern w:val="2"/>
                <w:sz w:val="28"/>
                <w:szCs w:val="28"/>
              </w:rPr>
              <w:t>2</w:t>
            </w:r>
            <w:r>
              <w:rPr>
                <w:rFonts w:hint="eastAsia" w:ascii="仿宋_GB2312" w:hAnsi="仿宋" w:eastAsia="仿宋_GB2312" w:cs="Times New Roman"/>
                <w:color w:val="000000"/>
                <w:kern w:val="2"/>
                <w:sz w:val="28"/>
                <w:szCs w:val="28"/>
              </w:rPr>
              <w:t>.工程专业：</w:t>
            </w:r>
            <w:r>
              <w:rPr>
                <w:rFonts w:hint="eastAsia" w:ascii="仿宋_GB2312" w:hAnsi="仿宋" w:eastAsia="仿宋_GB2312" w:cs="Times New Roman"/>
                <w:kern w:val="2"/>
                <w:sz w:val="28"/>
                <w:szCs w:val="28"/>
                <w:u w:val="single"/>
              </w:rPr>
              <w:t>市政工程</w:t>
            </w:r>
            <w:r>
              <w:rPr>
                <w:rFonts w:hint="eastAsia" w:ascii="仿宋_GB2312" w:hAnsi="仿宋" w:eastAsia="仿宋_GB2312" w:cs="Times New Roman"/>
                <w:bCs/>
                <w:kern w:val="2"/>
                <w:sz w:val="28"/>
                <w:szCs w:val="28"/>
              </w:rPr>
              <w:t>。</w:t>
            </w:r>
          </w:p>
          <w:p w14:paraId="484F5C5E">
            <w:pPr>
              <w:widowControl w:val="0"/>
              <w:numPr>
                <w:ilvl w:val="0"/>
                <w:numId w:val="4"/>
              </w:numPr>
              <w:adjustRightInd/>
              <w:snapToGrid/>
              <w:spacing w:after="0" w:line="600" w:lineRule="exact"/>
              <w:ind w:left="720" w:hanging="720"/>
              <w:jc w:val="both"/>
              <w:rPr>
                <w:rFonts w:hint="eastAsia" w:ascii="仿宋_GB2312" w:hAnsi="仿宋" w:eastAsia="仿宋_GB2312" w:cs="Times New Roman"/>
                <w:b/>
                <w:kern w:val="2"/>
                <w:sz w:val="28"/>
                <w:szCs w:val="28"/>
              </w:rPr>
            </w:pPr>
            <w:r>
              <w:rPr>
                <w:rFonts w:hint="eastAsia" w:ascii="仿宋_GB2312" w:hAnsi="仿宋" w:eastAsia="仿宋_GB2312" w:cs="Times New Roman"/>
                <w:b/>
                <w:kern w:val="2"/>
                <w:sz w:val="28"/>
                <w:szCs w:val="28"/>
              </w:rPr>
              <w:t>编制范围</w:t>
            </w:r>
          </w:p>
          <w:p w14:paraId="086A0C44">
            <w:pPr>
              <w:widowControl w:val="0"/>
              <w:adjustRightInd/>
              <w:snapToGrid/>
              <w:spacing w:after="0" w:line="240" w:lineRule="auto"/>
              <w:ind w:firstLine="700" w:firstLineChars="250"/>
              <w:jc w:val="both"/>
              <w:rPr>
                <w:rFonts w:hint="eastAsia" w:ascii="仿宋_GB2312" w:hAnsi="仿宋" w:eastAsia="仿宋_GB2312" w:cs="Times New Roman"/>
                <w:kern w:val="2"/>
                <w:sz w:val="28"/>
                <w:szCs w:val="28"/>
              </w:rPr>
            </w:pPr>
            <w:r>
              <w:rPr>
                <w:rFonts w:hint="eastAsia" w:ascii="仿宋_GB2312" w:hAnsi="仿宋" w:eastAsia="仿宋_GB2312" w:cs="Times New Roman"/>
                <w:kern w:val="2"/>
                <w:sz w:val="28"/>
                <w:szCs w:val="28"/>
              </w:rPr>
              <w:t>按照</w:t>
            </w:r>
            <w:r>
              <w:rPr>
                <w:rFonts w:hint="eastAsia" w:ascii="仿宋_GB2312" w:hAnsi="仿宋" w:eastAsia="仿宋_GB2312" w:cs="Times New Roman"/>
                <w:kern w:val="2"/>
                <w:sz w:val="28"/>
                <w:szCs w:val="28"/>
                <w:u w:val="single"/>
              </w:rPr>
              <w:t xml:space="preserve">榜头镇云庄村木兰大道连接口修缮工程 </w:t>
            </w:r>
            <w:r>
              <w:rPr>
                <w:rFonts w:hint="eastAsia" w:ascii="仿宋_GB2312" w:hAnsi="仿宋" w:eastAsia="仿宋_GB2312" w:cs="Times New Roman"/>
                <w:kern w:val="2"/>
                <w:sz w:val="28"/>
                <w:szCs w:val="28"/>
              </w:rPr>
              <w:t>图纸，专业范围包括</w:t>
            </w:r>
            <w:r>
              <w:rPr>
                <w:rFonts w:hint="eastAsia" w:ascii="仿宋_GB2312" w:hAnsi="仿宋" w:eastAsia="仿宋_GB2312" w:cs="Times New Roman"/>
                <w:kern w:val="2"/>
                <w:sz w:val="28"/>
                <w:szCs w:val="28"/>
                <w:u w:val="single"/>
              </w:rPr>
              <w:t xml:space="preserve"> </w:t>
            </w:r>
            <w:r>
              <w:rPr>
                <w:rFonts w:hint="eastAsia" w:ascii="仿宋_GB2312" w:hAnsi="仿宋" w:eastAsia="仿宋_GB2312" w:cs="Times New Roman"/>
                <w:kern w:val="2"/>
                <w:sz w:val="28"/>
                <w:szCs w:val="28"/>
                <w:u w:val="single"/>
                <w:lang w:val="en-US" w:eastAsia="zh-CN"/>
              </w:rPr>
              <w:t>道路，挡墙，雨水管等</w:t>
            </w:r>
            <w:r>
              <w:rPr>
                <w:rFonts w:hint="eastAsia" w:ascii="仿宋_GB2312" w:hAnsi="仿宋" w:eastAsia="仿宋_GB2312" w:cs="Times New Roman"/>
                <w:kern w:val="2"/>
                <w:sz w:val="28"/>
                <w:szCs w:val="28"/>
                <w:u w:val="single"/>
              </w:rPr>
              <w:t xml:space="preserve">   </w:t>
            </w:r>
            <w:r>
              <w:rPr>
                <w:rFonts w:hint="eastAsia" w:ascii="仿宋_GB2312" w:hAnsi="仿宋" w:eastAsia="仿宋_GB2312" w:cs="Times New Roman"/>
                <w:kern w:val="2"/>
                <w:sz w:val="28"/>
                <w:szCs w:val="28"/>
              </w:rPr>
              <w:t>，具体如下：</w:t>
            </w:r>
          </w:p>
          <w:p w14:paraId="083262F8">
            <w:pPr>
              <w:widowControl w:val="0"/>
              <w:adjustRightInd/>
              <w:snapToGrid/>
              <w:spacing w:after="0" w:line="240" w:lineRule="auto"/>
              <w:ind w:firstLine="700" w:firstLineChars="250"/>
              <w:jc w:val="both"/>
              <w:rPr>
                <w:rFonts w:hint="eastAsia" w:ascii="仿宋_GB2312" w:hAnsi="仿宋" w:eastAsia="仿宋_GB2312" w:cs="Times New Roman"/>
                <w:bCs/>
                <w:kern w:val="2"/>
                <w:sz w:val="28"/>
                <w:szCs w:val="28"/>
              </w:rPr>
            </w:pPr>
            <w:r>
              <w:rPr>
                <w:rFonts w:hint="eastAsia" w:ascii="仿宋_GB2312" w:hAnsi="仿宋" w:eastAsia="仿宋_GB2312" w:cs="Times New Roman"/>
                <w:kern w:val="2"/>
                <w:sz w:val="28"/>
                <w:szCs w:val="28"/>
              </w:rPr>
              <w:t>1.</w:t>
            </w:r>
            <w:r>
              <w:rPr>
                <w:rFonts w:hint="eastAsia" w:ascii="仿宋_GB2312" w:hAnsi="仿宋" w:eastAsia="仿宋_GB2312" w:cs="Times New Roman"/>
                <w:kern w:val="2"/>
                <w:sz w:val="28"/>
                <w:szCs w:val="28"/>
                <w:u w:val="single"/>
              </w:rPr>
              <w:t>不含三通一平</w:t>
            </w:r>
            <w:r>
              <w:rPr>
                <w:rFonts w:hint="eastAsia" w:ascii="仿宋_GB2312" w:hAnsi="仿宋" w:eastAsia="仿宋_GB2312" w:cs="Times New Roman"/>
                <w:kern w:val="2"/>
                <w:sz w:val="28"/>
                <w:szCs w:val="28"/>
              </w:rPr>
              <w:t>。</w:t>
            </w:r>
          </w:p>
          <w:p w14:paraId="7C8E8BBB">
            <w:pPr>
              <w:widowControl w:val="0"/>
              <w:adjustRightInd/>
              <w:snapToGrid/>
              <w:spacing w:after="0" w:line="240" w:lineRule="auto"/>
              <w:ind w:firstLine="700" w:firstLineChars="250"/>
              <w:jc w:val="both"/>
              <w:rPr>
                <w:rFonts w:hint="eastAsia" w:ascii="仿宋_GB2312" w:hAnsi="仿宋" w:eastAsia="仿宋_GB2312" w:cs="Times New Roman"/>
                <w:kern w:val="2"/>
                <w:sz w:val="28"/>
                <w:szCs w:val="28"/>
                <w:u w:val="single"/>
              </w:rPr>
            </w:pPr>
            <w:r>
              <w:rPr>
                <w:rFonts w:hint="eastAsia" w:ascii="仿宋_GB2312" w:hAnsi="仿宋" w:eastAsia="仿宋_GB2312" w:cs="Times New Roman"/>
                <w:kern w:val="2"/>
                <w:sz w:val="28"/>
                <w:szCs w:val="28"/>
              </w:rPr>
              <w:t>2.</w:t>
            </w:r>
            <w:r>
              <w:rPr>
                <w:rFonts w:hint="eastAsia" w:ascii="仿宋_GB2312" w:hAnsi="仿宋" w:eastAsia="仿宋_GB2312" w:cs="Times New Roman"/>
                <w:kern w:val="2"/>
                <w:sz w:val="28"/>
                <w:szCs w:val="28"/>
                <w:u w:val="single"/>
              </w:rPr>
              <w:t xml:space="preserve">   无  </w:t>
            </w:r>
            <w:r>
              <w:rPr>
                <w:rFonts w:hint="eastAsia" w:ascii="仿宋_GB2312" w:hAnsi="仿宋" w:eastAsia="仿宋_GB2312" w:cs="Times New Roman"/>
                <w:kern w:val="2"/>
                <w:sz w:val="28"/>
                <w:szCs w:val="28"/>
              </w:rPr>
              <w:t>。</w:t>
            </w:r>
          </w:p>
          <w:p w14:paraId="6B737A1D">
            <w:pPr>
              <w:widowControl w:val="0"/>
              <w:numPr>
                <w:ilvl w:val="0"/>
                <w:numId w:val="4"/>
              </w:numPr>
              <w:adjustRightInd/>
              <w:snapToGrid/>
              <w:spacing w:after="0" w:line="600" w:lineRule="exact"/>
              <w:ind w:left="720" w:hanging="720"/>
              <w:jc w:val="both"/>
              <w:rPr>
                <w:rFonts w:hint="eastAsia" w:ascii="仿宋_GB2312" w:hAnsi="仿宋" w:eastAsia="仿宋_GB2312" w:cs="Times New Roman"/>
                <w:b/>
                <w:kern w:val="2"/>
                <w:sz w:val="28"/>
                <w:szCs w:val="28"/>
              </w:rPr>
            </w:pPr>
            <w:r>
              <w:rPr>
                <w:rFonts w:hint="eastAsia" w:ascii="仿宋_GB2312" w:hAnsi="仿宋" w:eastAsia="仿宋_GB2312" w:cs="Times New Roman"/>
                <w:b/>
                <w:kern w:val="2"/>
                <w:sz w:val="28"/>
                <w:szCs w:val="28"/>
              </w:rPr>
              <w:t>编制依据</w:t>
            </w:r>
          </w:p>
          <w:p w14:paraId="1B0215C0">
            <w:pPr>
              <w:widowControl w:val="0"/>
              <w:numPr>
                <w:ilvl w:val="0"/>
                <w:numId w:val="5"/>
              </w:numPr>
              <w:tabs>
                <w:tab w:val="left" w:pos="312"/>
                <w:tab w:val="clear" w:pos="337"/>
              </w:tabs>
              <w:adjustRightInd/>
              <w:snapToGrid/>
              <w:spacing w:after="0" w:line="240" w:lineRule="auto"/>
              <w:ind w:firstLine="560" w:firstLineChars="200"/>
              <w:jc w:val="both"/>
              <w:rPr>
                <w:rFonts w:hint="eastAsia" w:ascii="仿宋" w:hAnsi="仿宋" w:eastAsia="仿宋" w:cs="仿宋"/>
                <w:kern w:val="2"/>
                <w:sz w:val="28"/>
                <w:szCs w:val="28"/>
                <w:u w:val="single"/>
              </w:rPr>
            </w:pPr>
            <w:r>
              <w:rPr>
                <w:rFonts w:hint="eastAsia" w:ascii="仿宋_GB2312" w:hAnsi="Times New Roman" w:eastAsia="仿宋_GB2312" w:cs="Times New Roman"/>
                <w:bCs/>
                <w:kern w:val="2"/>
                <w:sz w:val="28"/>
                <w:szCs w:val="28"/>
              </w:rPr>
              <w:t>图纸榜头镇云庄村木兰大道连接口修缮工程</w:t>
            </w:r>
            <w:r>
              <w:rPr>
                <w:rFonts w:hint="eastAsia" w:ascii="仿宋" w:hAnsi="仿宋" w:eastAsia="仿宋" w:cs="仿宋"/>
                <w:kern w:val="2"/>
                <w:sz w:val="28"/>
                <w:szCs w:val="28"/>
              </w:rPr>
              <w:t>图纸及有关设计文件。</w:t>
            </w:r>
          </w:p>
          <w:p w14:paraId="36DABA59">
            <w:pPr>
              <w:widowControl w:val="0"/>
              <w:adjustRightInd/>
              <w:snapToGrid/>
              <w:spacing w:after="0" w:line="360" w:lineRule="auto"/>
              <w:ind w:firstLine="560" w:firstLineChars="200"/>
              <w:jc w:val="both"/>
              <w:rPr>
                <w:rFonts w:hint="eastAsia" w:ascii="仿宋_GB2312" w:hAnsi="仿宋" w:eastAsia="仿宋_GB2312" w:cs="Times New Roman"/>
                <w:kern w:val="2"/>
                <w:sz w:val="28"/>
                <w:szCs w:val="28"/>
              </w:rPr>
            </w:pPr>
            <w:r>
              <w:rPr>
                <w:rFonts w:hint="eastAsia" w:ascii="仿宋_GB2312" w:hAnsi="Times New Roman" w:eastAsia="仿宋_GB2312" w:cs="Times New Roman"/>
                <w:bCs/>
                <w:kern w:val="2"/>
                <w:sz w:val="28"/>
                <w:szCs w:val="28"/>
              </w:rPr>
              <w:t>2.招标文件：</w:t>
            </w:r>
            <w:r>
              <w:rPr>
                <w:rFonts w:hint="eastAsia" w:ascii="仿宋_GB2312" w:hAnsi="宋体" w:eastAsia="仿宋_GB2312" w:cs="Times New Roman"/>
                <w:bCs/>
                <w:kern w:val="2"/>
                <w:sz w:val="28"/>
                <w:szCs w:val="28"/>
                <w:u w:val="single"/>
              </w:rPr>
              <w:t>/</w:t>
            </w:r>
            <w:r>
              <w:rPr>
                <w:rFonts w:hint="eastAsia" w:ascii="仿宋_GB2312" w:hAnsi="宋体" w:eastAsia="仿宋_GB2312" w:cs="Times New Roman"/>
                <w:bCs/>
                <w:kern w:val="2"/>
                <w:sz w:val="28"/>
                <w:szCs w:val="28"/>
              </w:rPr>
              <w:t>编制的</w:t>
            </w:r>
            <w:r>
              <w:rPr>
                <w:rFonts w:hint="eastAsia" w:ascii="仿宋_GB2312" w:hAnsi="Times New Roman" w:eastAsia="仿宋_GB2312" w:cs="Times New Roman"/>
                <w:bCs/>
                <w:kern w:val="2"/>
                <w:sz w:val="28"/>
                <w:szCs w:val="28"/>
              </w:rPr>
              <w:t>招标文件</w:t>
            </w:r>
            <w:r>
              <w:rPr>
                <w:rFonts w:hint="eastAsia" w:ascii="仿宋_GB2312" w:hAnsi="宋体" w:eastAsia="仿宋_GB2312" w:cs="Times New Roman"/>
                <w:bCs/>
                <w:kern w:val="2"/>
                <w:sz w:val="28"/>
                <w:szCs w:val="28"/>
              </w:rPr>
              <w:t>。</w:t>
            </w:r>
            <w:r>
              <w:rPr>
                <w:rFonts w:hint="eastAsia" w:ascii="仿宋_GB2312" w:hAnsi="仿宋" w:eastAsia="仿宋_GB2312" w:cs="Times New Roman"/>
                <w:kern w:val="2"/>
                <w:sz w:val="28"/>
                <w:szCs w:val="28"/>
              </w:rPr>
              <w:t>其中存在与现行计价规定不一致的内容：</w:t>
            </w:r>
            <w:r>
              <w:rPr>
                <w:rFonts w:hint="eastAsia" w:ascii="仿宋_GB2312" w:hAnsi="宋体" w:eastAsia="仿宋_GB2312" w:cs="Times New Roman"/>
                <w:bCs/>
                <w:kern w:val="2"/>
                <w:sz w:val="28"/>
                <w:szCs w:val="28"/>
                <w:u w:val="single"/>
              </w:rPr>
              <w:t>无</w:t>
            </w:r>
            <w:r>
              <w:rPr>
                <w:rFonts w:hint="eastAsia" w:ascii="仿宋_GB2312" w:hAnsi="宋体" w:eastAsia="仿宋_GB2312" w:cs="Times New Roman"/>
                <w:bCs/>
                <w:kern w:val="2"/>
                <w:sz w:val="28"/>
                <w:szCs w:val="28"/>
              </w:rPr>
              <w:t>。</w:t>
            </w:r>
          </w:p>
          <w:p w14:paraId="0F48902E">
            <w:pPr>
              <w:widowControl w:val="0"/>
              <w:adjustRightInd/>
              <w:snapToGrid/>
              <w:spacing w:after="0" w:line="240" w:lineRule="auto"/>
              <w:ind w:firstLine="560" w:firstLineChars="200"/>
              <w:jc w:val="both"/>
              <w:rPr>
                <w:rFonts w:hint="eastAsia" w:ascii="仿宋_GB2312" w:hAnsi="Times New Roman" w:eastAsia="仿宋_GB2312" w:cs="Times New Roman"/>
                <w:bCs/>
                <w:color w:val="FF0000"/>
                <w:kern w:val="2"/>
                <w:sz w:val="28"/>
                <w:szCs w:val="28"/>
              </w:rPr>
            </w:pPr>
            <w:r>
              <w:rPr>
                <w:rFonts w:hint="eastAsia" w:ascii="仿宋_GB2312" w:hAnsi="宋体" w:eastAsia="仿宋_GB2312" w:cs="Arial"/>
                <w:bCs/>
                <w:kern w:val="0"/>
                <w:sz w:val="28"/>
                <w:szCs w:val="28"/>
              </w:rPr>
              <w:t>3.</w:t>
            </w:r>
            <w:r>
              <w:rPr>
                <w:rFonts w:hint="eastAsia" w:ascii="仿宋_GB2312" w:hAnsi="Times New Roman" w:eastAsia="仿宋_GB2312" w:cs="Times New Roman"/>
                <w:bCs/>
                <w:kern w:val="2"/>
                <w:sz w:val="28"/>
                <w:szCs w:val="28"/>
              </w:rPr>
              <w:t>地质勘察报告：</w:t>
            </w:r>
            <w:r>
              <w:rPr>
                <w:rFonts w:hint="eastAsia" w:ascii="仿宋" w:hAnsi="仿宋" w:eastAsia="仿宋" w:cs="仿宋"/>
                <w:bCs/>
                <w:kern w:val="2"/>
                <w:sz w:val="28"/>
                <w:szCs w:val="28"/>
                <w:u w:val="single"/>
              </w:rPr>
              <w:t>/</w:t>
            </w:r>
            <w:r>
              <w:rPr>
                <w:rFonts w:hint="eastAsia" w:ascii="仿宋_GB2312" w:hAnsi="宋体" w:eastAsia="仿宋_GB2312" w:cs="Times New Roman"/>
                <w:bCs/>
                <w:color w:val="000000"/>
                <w:kern w:val="2"/>
                <w:sz w:val="28"/>
                <w:szCs w:val="28"/>
              </w:rPr>
              <w:t>。</w:t>
            </w:r>
          </w:p>
          <w:p w14:paraId="54C87BA3">
            <w:pPr>
              <w:widowControl w:val="0"/>
              <w:adjustRightInd/>
              <w:snapToGrid/>
              <w:spacing w:after="0" w:line="240" w:lineRule="auto"/>
              <w:ind w:firstLine="560" w:firstLineChars="200"/>
              <w:jc w:val="both"/>
              <w:rPr>
                <w:rFonts w:hint="eastAsia" w:ascii="仿宋_GB2312" w:hAnsi="宋体" w:eastAsia="仿宋_GB2312" w:cs="Times New Roman"/>
                <w:bCs/>
                <w:kern w:val="2"/>
                <w:sz w:val="28"/>
                <w:szCs w:val="28"/>
              </w:rPr>
            </w:pPr>
            <w:r>
              <w:rPr>
                <w:rFonts w:hint="eastAsia" w:ascii="仿宋_GB2312" w:hAnsi="宋体" w:eastAsia="仿宋_GB2312" w:cs="Times New Roman"/>
                <w:bCs/>
                <w:kern w:val="2"/>
                <w:sz w:val="28"/>
                <w:szCs w:val="28"/>
              </w:rPr>
              <w:t>4.计价计量规范：</w:t>
            </w:r>
            <w:r>
              <w:rPr>
                <w:rFonts w:hint="eastAsia" w:ascii="仿宋" w:hAnsi="仿宋" w:eastAsia="仿宋" w:cs="仿宋"/>
                <w:bCs/>
                <w:kern w:val="2"/>
                <w:sz w:val="28"/>
                <w:szCs w:val="28"/>
                <w:u w:val="single"/>
              </w:rPr>
              <w:t>《建设工程工程量清单计价规范》（GB50500-2013）、《房屋建筑与装饰工程工程量计算规范》（GB50854-2013）福建省实施细则、《通用安装工程工程量计算规范》（GB50856-2013）福建省实施细则、《市政工程工程量计算规范》（GB50857-2013）福建省实施细则、《园林绿化工程工程量计算规范》（GB50858-2013）福建省实施细则</w:t>
            </w:r>
            <w:r>
              <w:rPr>
                <w:rFonts w:hint="eastAsia" w:ascii="仿宋_GB2312" w:hAnsi="宋体" w:eastAsia="仿宋_GB2312" w:cs="Times New Roman"/>
                <w:bCs/>
                <w:kern w:val="2"/>
                <w:sz w:val="28"/>
                <w:szCs w:val="28"/>
              </w:rPr>
              <w:t>。</w:t>
            </w:r>
          </w:p>
          <w:p w14:paraId="1921111E">
            <w:pPr>
              <w:widowControl w:val="0"/>
              <w:autoSpaceDE w:val="0"/>
              <w:autoSpaceDN w:val="0"/>
              <w:adjustRightInd w:val="0"/>
              <w:snapToGrid/>
              <w:spacing w:after="0" w:line="240" w:lineRule="auto"/>
              <w:ind w:firstLine="560" w:firstLineChars="200"/>
              <w:jc w:val="both"/>
              <w:rPr>
                <w:rFonts w:hint="eastAsia" w:ascii="仿宋_GB2312" w:hAnsi="宋体" w:eastAsia="仿宋_GB2312" w:cs="Times New Roman"/>
                <w:bCs/>
                <w:kern w:val="2"/>
                <w:sz w:val="28"/>
                <w:szCs w:val="28"/>
              </w:rPr>
            </w:pPr>
            <w:r>
              <w:rPr>
                <w:rFonts w:hint="eastAsia" w:ascii="仿宋_GB2312" w:hAnsi="宋体" w:eastAsia="仿宋_GB2312" w:cs="Times New Roman"/>
                <w:bCs/>
                <w:kern w:val="2"/>
                <w:sz w:val="28"/>
                <w:szCs w:val="28"/>
              </w:rPr>
              <w:t>5.预算定额：</w:t>
            </w:r>
            <w:r>
              <w:rPr>
                <w:rFonts w:hint="eastAsia" w:ascii="仿宋" w:hAnsi="仿宋" w:eastAsia="仿宋" w:cs="仿宋"/>
                <w:bCs/>
                <w:kern w:val="2"/>
                <w:sz w:val="28"/>
                <w:szCs w:val="28"/>
                <w:u w:val="single"/>
              </w:rPr>
              <w:t>《福建省房屋建筑与装饰工程预算定额》（FJYD-101-2017）、《福建省通用安装工程预算定额》（FJYD-301-2017～FJYD-311-2017）、《福建省装配式建筑工程预算定额》（FJYD-103-2017）、《福建省市政工程预算定额》(FJYD-401-2017～FJYD-409-2017)、《福建省园林绿化工程预算定额》（FJYD-501-2017）及现行补充或调整文件（截止至出稿日期前）</w:t>
            </w:r>
            <w:r>
              <w:rPr>
                <w:rFonts w:hint="eastAsia" w:ascii="仿宋_GB2312" w:hAnsi="宋体" w:eastAsia="仿宋_GB2312" w:cs="Times New Roman"/>
                <w:bCs/>
                <w:kern w:val="2"/>
                <w:sz w:val="28"/>
                <w:szCs w:val="28"/>
              </w:rPr>
              <w:t>。</w:t>
            </w:r>
          </w:p>
          <w:p w14:paraId="19C284D9">
            <w:pPr>
              <w:widowControl w:val="0"/>
              <w:autoSpaceDE w:val="0"/>
              <w:autoSpaceDN w:val="0"/>
              <w:adjustRightInd w:val="0"/>
              <w:snapToGrid/>
              <w:spacing w:after="0" w:line="240" w:lineRule="auto"/>
              <w:ind w:firstLine="560" w:firstLineChars="200"/>
              <w:jc w:val="both"/>
              <w:rPr>
                <w:rFonts w:hint="eastAsia" w:ascii="仿宋_GB2312" w:hAnsi="Times New Roman" w:eastAsia="仿宋_GB2312" w:cs="Times New Roman"/>
                <w:bCs/>
                <w:kern w:val="2"/>
                <w:sz w:val="28"/>
                <w:szCs w:val="28"/>
              </w:rPr>
            </w:pPr>
            <w:r>
              <w:rPr>
                <w:rFonts w:hint="eastAsia" w:ascii="仿宋_GB2312" w:hAnsi="宋体" w:eastAsia="仿宋_GB2312" w:cs="Times New Roman"/>
                <w:bCs/>
                <w:kern w:val="2"/>
                <w:sz w:val="28"/>
                <w:szCs w:val="28"/>
              </w:rPr>
              <w:t>6.费用定额：</w:t>
            </w:r>
            <w:r>
              <w:rPr>
                <w:rFonts w:hint="eastAsia" w:ascii="仿宋" w:hAnsi="仿宋" w:eastAsia="仿宋" w:cs="仿宋"/>
                <w:bCs/>
                <w:kern w:val="2"/>
                <w:sz w:val="28"/>
                <w:szCs w:val="28"/>
                <w:u w:val="single"/>
              </w:rPr>
              <w:t>《福建省建筑安装工程费用定额》（2017版）及现行补充调整文件（截止至出稿日期前）</w:t>
            </w:r>
            <w:r>
              <w:rPr>
                <w:rFonts w:hint="eastAsia" w:ascii="仿宋" w:hAnsi="仿宋" w:eastAsia="仿宋" w:cs="仿宋"/>
                <w:bCs/>
                <w:kern w:val="2"/>
                <w:sz w:val="28"/>
                <w:szCs w:val="28"/>
              </w:rPr>
              <w:t>。其中，暂列金额：</w:t>
            </w:r>
            <w:r>
              <w:rPr>
                <w:rFonts w:hint="eastAsia" w:ascii="仿宋" w:hAnsi="仿宋" w:eastAsia="仿宋" w:cs="仿宋"/>
                <w:bCs/>
                <w:kern w:val="2"/>
                <w:sz w:val="28"/>
                <w:szCs w:val="28"/>
                <w:u w:val="single"/>
              </w:rPr>
              <w:t>无</w:t>
            </w:r>
            <w:r>
              <w:rPr>
                <w:rFonts w:hint="eastAsia" w:ascii="仿宋" w:hAnsi="仿宋" w:eastAsia="仿宋" w:cs="仿宋"/>
                <w:bCs/>
                <w:kern w:val="2"/>
                <w:sz w:val="28"/>
                <w:szCs w:val="28"/>
              </w:rPr>
              <w:t>；专业工程暂估价：</w:t>
            </w:r>
            <w:r>
              <w:rPr>
                <w:rFonts w:hint="eastAsia" w:ascii="仿宋" w:hAnsi="仿宋" w:eastAsia="仿宋" w:cs="仿宋"/>
                <w:bCs/>
                <w:kern w:val="2"/>
                <w:sz w:val="28"/>
                <w:szCs w:val="28"/>
                <w:u w:val="single"/>
              </w:rPr>
              <w:t>无</w:t>
            </w:r>
            <w:r>
              <w:rPr>
                <w:rFonts w:hint="eastAsia" w:ascii="仿宋" w:hAnsi="仿宋" w:eastAsia="仿宋" w:cs="仿宋"/>
                <w:bCs/>
                <w:kern w:val="2"/>
                <w:sz w:val="28"/>
                <w:szCs w:val="28"/>
              </w:rPr>
              <w:t>；甲供材料费：</w:t>
            </w:r>
            <w:r>
              <w:rPr>
                <w:rFonts w:hint="eastAsia" w:ascii="仿宋" w:hAnsi="仿宋" w:eastAsia="仿宋" w:cs="仿宋"/>
                <w:bCs/>
                <w:kern w:val="2"/>
                <w:sz w:val="28"/>
                <w:szCs w:val="28"/>
                <w:u w:val="single"/>
              </w:rPr>
              <w:t>无</w:t>
            </w:r>
            <w:r>
              <w:rPr>
                <w:rFonts w:hint="eastAsia" w:ascii="仿宋" w:hAnsi="仿宋" w:eastAsia="仿宋" w:cs="仿宋"/>
                <w:bCs/>
                <w:kern w:val="2"/>
                <w:sz w:val="28"/>
                <w:szCs w:val="28"/>
              </w:rPr>
              <w:t>。</w:t>
            </w:r>
          </w:p>
          <w:p w14:paraId="5AC35B9A">
            <w:pPr>
              <w:widowControl w:val="0"/>
              <w:adjustRightInd/>
              <w:snapToGrid/>
              <w:spacing w:after="0" w:line="360" w:lineRule="auto"/>
              <w:ind w:firstLine="560" w:firstLineChars="200"/>
              <w:jc w:val="both"/>
              <w:rPr>
                <w:rFonts w:hint="eastAsia" w:ascii="仿宋" w:hAnsi="仿宋" w:eastAsia="仿宋" w:cs="仿宋"/>
                <w:bCs/>
                <w:kern w:val="2"/>
                <w:sz w:val="28"/>
                <w:szCs w:val="28"/>
              </w:rPr>
            </w:pPr>
            <w:r>
              <w:rPr>
                <w:rFonts w:hint="eastAsia" w:ascii="仿宋" w:hAnsi="仿宋" w:eastAsia="仿宋" w:cs="仿宋"/>
                <w:bCs/>
                <w:kern w:val="2"/>
                <w:sz w:val="28"/>
                <w:szCs w:val="28"/>
              </w:rPr>
              <w:t>7.人材机价格：</w:t>
            </w:r>
          </w:p>
          <w:p w14:paraId="48FF6E05">
            <w:pPr>
              <w:widowControl w:val="0"/>
              <w:adjustRightInd/>
              <w:snapToGrid/>
              <w:spacing w:after="0" w:line="360" w:lineRule="auto"/>
              <w:ind w:firstLine="560" w:firstLineChars="200"/>
              <w:jc w:val="both"/>
              <w:rPr>
                <w:rFonts w:hint="eastAsia" w:ascii="仿宋" w:hAnsi="仿宋" w:eastAsia="仿宋" w:cs="仿宋"/>
                <w:bCs/>
                <w:kern w:val="2"/>
                <w:sz w:val="28"/>
                <w:szCs w:val="28"/>
              </w:rPr>
            </w:pPr>
            <w:r>
              <w:rPr>
                <w:rFonts w:hint="eastAsia" w:ascii="仿宋" w:hAnsi="仿宋" w:eastAsia="仿宋" w:cs="仿宋"/>
                <w:bCs/>
                <w:kern w:val="2"/>
                <w:sz w:val="28"/>
                <w:szCs w:val="28"/>
              </w:rPr>
              <w:t>（1）人工费指数：</w:t>
            </w:r>
            <w:r>
              <w:rPr>
                <w:rFonts w:hint="eastAsia" w:ascii="仿宋" w:hAnsi="仿宋" w:eastAsia="仿宋" w:cs="仿宋"/>
                <w:bCs/>
                <w:kern w:val="2"/>
                <w:sz w:val="28"/>
                <w:szCs w:val="28"/>
                <w:u w:val="single"/>
              </w:rPr>
              <w:t>按莆建管</w:t>
            </w:r>
            <w:r>
              <w:rPr>
                <w:rFonts w:hint="eastAsia" w:ascii="仿宋" w:hAnsi="仿宋" w:eastAsia="仿宋" w:cs="仿宋"/>
                <w:bCs/>
                <w:color w:val="000000"/>
                <w:kern w:val="2"/>
                <w:sz w:val="28"/>
                <w:szCs w:val="28"/>
                <w:u w:val="single"/>
              </w:rPr>
              <w:t>[202</w:t>
            </w:r>
            <w:r>
              <w:rPr>
                <w:rFonts w:ascii="仿宋" w:hAnsi="仿宋" w:eastAsia="仿宋" w:cs="仿宋"/>
                <w:bCs/>
                <w:color w:val="000000"/>
                <w:kern w:val="2"/>
                <w:sz w:val="28"/>
                <w:szCs w:val="28"/>
                <w:u w:val="single"/>
              </w:rPr>
              <w:t>3</w:t>
            </w:r>
            <w:r>
              <w:rPr>
                <w:rFonts w:hint="eastAsia" w:ascii="仿宋" w:hAnsi="仿宋" w:eastAsia="仿宋" w:cs="仿宋"/>
                <w:bCs/>
                <w:color w:val="000000"/>
                <w:kern w:val="2"/>
                <w:sz w:val="28"/>
                <w:szCs w:val="28"/>
                <w:u w:val="single"/>
              </w:rPr>
              <w:t>]</w:t>
            </w:r>
            <w:r>
              <w:rPr>
                <w:rFonts w:ascii="仿宋" w:hAnsi="仿宋" w:eastAsia="仿宋" w:cs="仿宋"/>
                <w:bCs/>
                <w:color w:val="000000"/>
                <w:kern w:val="2"/>
                <w:sz w:val="28"/>
                <w:szCs w:val="28"/>
                <w:u w:val="single"/>
              </w:rPr>
              <w:t>19</w:t>
            </w:r>
            <w:r>
              <w:rPr>
                <w:rFonts w:hint="eastAsia" w:ascii="仿宋" w:hAnsi="仿宋" w:eastAsia="仿宋" w:cs="仿宋"/>
                <w:bCs/>
                <w:color w:val="000000"/>
                <w:kern w:val="2"/>
                <w:sz w:val="28"/>
                <w:szCs w:val="28"/>
                <w:u w:val="single"/>
              </w:rPr>
              <w:t>号</w:t>
            </w:r>
            <w:r>
              <w:rPr>
                <w:rFonts w:hint="eastAsia" w:ascii="仿宋" w:hAnsi="仿宋" w:eastAsia="仿宋" w:cs="仿宋"/>
                <w:bCs/>
                <w:kern w:val="2"/>
                <w:sz w:val="28"/>
                <w:szCs w:val="28"/>
                <w:u w:val="single"/>
              </w:rPr>
              <w:t>文调整</w:t>
            </w:r>
            <w:r>
              <w:rPr>
                <w:rFonts w:hint="eastAsia" w:ascii="仿宋" w:hAnsi="仿宋" w:eastAsia="仿宋" w:cs="仿宋"/>
                <w:bCs/>
                <w:kern w:val="2"/>
                <w:sz w:val="28"/>
                <w:szCs w:val="28"/>
              </w:rPr>
              <w:t>。</w:t>
            </w:r>
          </w:p>
          <w:p w14:paraId="283BB88A">
            <w:pPr>
              <w:widowControl w:val="0"/>
              <w:adjustRightInd/>
              <w:snapToGrid/>
              <w:spacing w:after="0" w:line="360" w:lineRule="auto"/>
              <w:ind w:firstLine="560" w:firstLineChars="200"/>
              <w:jc w:val="both"/>
              <w:rPr>
                <w:rFonts w:hint="eastAsia" w:ascii="仿宋" w:hAnsi="仿宋" w:eastAsia="仿宋" w:cs="仿宋"/>
                <w:bCs/>
                <w:kern w:val="2"/>
                <w:sz w:val="28"/>
                <w:szCs w:val="28"/>
              </w:rPr>
            </w:pPr>
            <w:r>
              <w:rPr>
                <w:rFonts w:hint="eastAsia" w:ascii="仿宋" w:hAnsi="仿宋" w:eastAsia="仿宋" w:cs="仿宋"/>
                <w:bCs/>
                <w:kern w:val="2"/>
                <w:sz w:val="28"/>
                <w:szCs w:val="28"/>
              </w:rPr>
              <w:t>（2）施工机械台班单价：</w:t>
            </w:r>
            <w:r>
              <w:rPr>
                <w:rFonts w:hint="eastAsia" w:ascii="仿宋_GB2312" w:hAnsi="Times New Roman" w:eastAsia="仿宋_GB2312" w:cs="Times New Roman"/>
                <w:bCs/>
                <w:kern w:val="2"/>
                <w:sz w:val="28"/>
                <w:szCs w:val="28"/>
                <w:u w:val="single"/>
              </w:rPr>
              <w:t>闽建筑[2022]1号文关于福建省机械台班费用定额</w:t>
            </w:r>
            <w:r>
              <w:rPr>
                <w:rFonts w:hint="eastAsia" w:ascii="仿宋" w:hAnsi="仿宋" w:eastAsia="仿宋" w:cs="仿宋"/>
                <w:bCs/>
                <w:kern w:val="2"/>
                <w:sz w:val="28"/>
                <w:szCs w:val="28"/>
              </w:rPr>
              <w:t>。</w:t>
            </w:r>
          </w:p>
          <w:p w14:paraId="44BFF7B5">
            <w:pPr>
              <w:widowControl w:val="0"/>
              <w:adjustRightInd/>
              <w:snapToGrid/>
              <w:spacing w:after="0" w:line="360" w:lineRule="auto"/>
              <w:ind w:firstLine="560" w:firstLineChars="200"/>
              <w:jc w:val="both"/>
              <w:rPr>
                <w:rFonts w:hint="eastAsia" w:ascii="仿宋" w:hAnsi="仿宋" w:eastAsia="仿宋" w:cs="仿宋"/>
                <w:bCs/>
                <w:kern w:val="2"/>
                <w:sz w:val="28"/>
                <w:szCs w:val="28"/>
              </w:rPr>
            </w:pPr>
            <w:r>
              <w:rPr>
                <w:rFonts w:hint="eastAsia" w:ascii="仿宋" w:hAnsi="仿宋" w:eastAsia="仿宋" w:cs="仿宋"/>
                <w:bCs/>
                <w:kern w:val="2"/>
                <w:sz w:val="28"/>
                <w:szCs w:val="28"/>
              </w:rPr>
              <w:t>（3）材料设备价格：</w:t>
            </w:r>
            <w:r>
              <w:rPr>
                <w:rFonts w:hint="eastAsia" w:ascii="仿宋" w:hAnsi="仿宋" w:eastAsia="仿宋" w:cs="仿宋"/>
                <w:bCs/>
                <w:kern w:val="2"/>
                <w:sz w:val="28"/>
                <w:szCs w:val="28"/>
                <w:u w:val="single"/>
              </w:rPr>
              <w:t>参考《莆田建设工程造价管理信息》（202</w:t>
            </w:r>
            <w:r>
              <w:rPr>
                <w:rFonts w:hint="eastAsia" w:ascii="仿宋" w:hAnsi="仿宋" w:eastAsia="仿宋" w:cs="仿宋"/>
                <w:bCs/>
                <w:kern w:val="2"/>
                <w:sz w:val="28"/>
                <w:szCs w:val="28"/>
                <w:u w:val="single"/>
                <w:lang w:val="en-US" w:eastAsia="zh-CN"/>
              </w:rPr>
              <w:t>5</w:t>
            </w:r>
            <w:r>
              <w:rPr>
                <w:rFonts w:hint="eastAsia" w:ascii="仿宋" w:hAnsi="仿宋" w:eastAsia="仿宋" w:cs="仿宋"/>
                <w:bCs/>
                <w:kern w:val="2"/>
                <w:sz w:val="28"/>
                <w:szCs w:val="28"/>
                <w:u w:val="single"/>
              </w:rPr>
              <w:t>年</w:t>
            </w:r>
            <w:r>
              <w:rPr>
                <w:rFonts w:hint="eastAsia" w:ascii="仿宋" w:hAnsi="仿宋" w:eastAsia="仿宋" w:cs="仿宋"/>
                <w:bCs/>
                <w:kern w:val="2"/>
                <w:sz w:val="28"/>
                <w:szCs w:val="28"/>
                <w:u w:val="single"/>
                <w:lang w:val="en-US" w:eastAsia="zh-CN"/>
              </w:rPr>
              <w:t>5</w:t>
            </w:r>
            <w:r>
              <w:rPr>
                <w:rFonts w:hint="eastAsia" w:ascii="仿宋" w:hAnsi="仿宋" w:eastAsia="仿宋" w:cs="仿宋"/>
                <w:bCs/>
                <w:kern w:val="2"/>
                <w:sz w:val="28"/>
                <w:szCs w:val="28"/>
                <w:u w:val="single"/>
              </w:rPr>
              <w:t>月下半月）莆田市信息价、定额基期价格及市场询价综合取定</w:t>
            </w:r>
            <w:r>
              <w:rPr>
                <w:rFonts w:hint="eastAsia" w:ascii="仿宋" w:hAnsi="仿宋" w:eastAsia="仿宋" w:cs="仿宋"/>
                <w:bCs/>
                <w:kern w:val="2"/>
                <w:sz w:val="28"/>
                <w:szCs w:val="28"/>
              </w:rPr>
              <w:t>。</w:t>
            </w:r>
          </w:p>
          <w:p w14:paraId="454B912A">
            <w:pPr>
              <w:widowControl w:val="0"/>
              <w:adjustRightInd/>
              <w:snapToGrid/>
              <w:spacing w:after="0" w:line="360" w:lineRule="auto"/>
              <w:ind w:firstLine="560" w:firstLineChars="200"/>
              <w:jc w:val="both"/>
              <w:rPr>
                <w:rFonts w:hint="eastAsia" w:ascii="仿宋" w:hAnsi="仿宋" w:eastAsia="仿宋" w:cs="仿宋"/>
                <w:bCs/>
                <w:kern w:val="2"/>
                <w:sz w:val="28"/>
                <w:szCs w:val="28"/>
              </w:rPr>
            </w:pPr>
            <w:r>
              <w:rPr>
                <w:rFonts w:hint="eastAsia" w:ascii="仿宋" w:hAnsi="仿宋" w:eastAsia="仿宋" w:cs="仿宋"/>
                <w:bCs/>
                <w:kern w:val="2"/>
                <w:sz w:val="28"/>
                <w:szCs w:val="28"/>
              </w:rPr>
              <w:t>8、其他：</w:t>
            </w:r>
            <w:r>
              <w:rPr>
                <w:rFonts w:hint="eastAsia" w:ascii="仿宋" w:hAnsi="仿宋" w:eastAsia="仿宋" w:cs="仿宋"/>
                <w:bCs/>
                <w:kern w:val="2"/>
                <w:sz w:val="28"/>
                <w:szCs w:val="28"/>
                <w:u w:val="single"/>
              </w:rPr>
              <w:t>无</w:t>
            </w:r>
            <w:r>
              <w:rPr>
                <w:rFonts w:hint="eastAsia" w:ascii="仿宋" w:hAnsi="仿宋" w:eastAsia="仿宋" w:cs="仿宋"/>
                <w:bCs/>
                <w:kern w:val="2"/>
                <w:sz w:val="28"/>
                <w:szCs w:val="28"/>
              </w:rPr>
              <w:t>。</w:t>
            </w:r>
          </w:p>
          <w:p w14:paraId="605D90EF">
            <w:pPr>
              <w:widowControl w:val="0"/>
              <w:numPr>
                <w:ilvl w:val="0"/>
                <w:numId w:val="4"/>
              </w:numPr>
              <w:adjustRightInd/>
              <w:snapToGrid/>
              <w:spacing w:after="0" w:line="600" w:lineRule="exact"/>
              <w:ind w:left="720" w:hanging="720"/>
              <w:jc w:val="both"/>
              <w:rPr>
                <w:rFonts w:hint="eastAsia" w:ascii="仿宋_GB2312" w:hAnsi="仿宋" w:eastAsia="仿宋_GB2312" w:cs="Times New Roman"/>
                <w:b/>
                <w:kern w:val="2"/>
                <w:sz w:val="28"/>
                <w:szCs w:val="28"/>
              </w:rPr>
            </w:pPr>
            <w:r>
              <w:rPr>
                <w:rFonts w:hint="eastAsia" w:ascii="仿宋_GB2312" w:hAnsi="仿宋" w:eastAsia="仿宋_GB2312" w:cs="Times New Roman"/>
                <w:b/>
                <w:kern w:val="2"/>
                <w:sz w:val="28"/>
                <w:szCs w:val="28"/>
              </w:rPr>
              <w:t>取费标准</w:t>
            </w:r>
          </w:p>
          <w:p w14:paraId="369C089D">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rPr>
            </w:pPr>
            <w:r>
              <w:rPr>
                <w:rFonts w:hint="eastAsia" w:ascii="仿宋_GB2312" w:hAnsi="仿宋" w:eastAsia="仿宋_GB2312" w:cs="Times New Roman"/>
                <w:kern w:val="2"/>
                <w:sz w:val="28"/>
                <w:szCs w:val="28"/>
              </w:rPr>
              <w:t>1.专业类别：</w:t>
            </w:r>
            <w:r>
              <w:rPr>
                <w:rFonts w:hint="eastAsia" w:ascii="仿宋_GB2312" w:hAnsi="仿宋" w:eastAsia="仿宋_GB2312" w:cs="Times New Roman"/>
                <w:kern w:val="2"/>
                <w:sz w:val="28"/>
                <w:szCs w:val="28"/>
                <w:u w:val="single"/>
              </w:rPr>
              <w:t xml:space="preserve"> 市政工程 </w:t>
            </w:r>
            <w:r>
              <w:rPr>
                <w:rFonts w:hint="eastAsia" w:ascii="仿宋_GB2312" w:hAnsi="仿宋" w:eastAsia="仿宋_GB2312" w:cs="Times New Roman"/>
                <w:kern w:val="2"/>
                <w:sz w:val="28"/>
                <w:szCs w:val="28"/>
              </w:rPr>
              <w:t xml:space="preserve">。 </w:t>
            </w:r>
          </w:p>
          <w:p w14:paraId="7C577279">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rPr>
            </w:pPr>
            <w:r>
              <w:rPr>
                <w:rFonts w:hint="eastAsia" w:ascii="仿宋_GB2312" w:hAnsi="仿宋" w:eastAsia="仿宋_GB2312" w:cs="Times New Roman"/>
                <w:kern w:val="2"/>
                <w:sz w:val="28"/>
                <w:szCs w:val="28"/>
              </w:rPr>
              <w:t>2.总承包服务费费率：</w:t>
            </w:r>
            <w:r>
              <w:rPr>
                <w:rFonts w:hint="eastAsia" w:ascii="仿宋_GB2312" w:hAnsi="仿宋" w:eastAsia="仿宋_GB2312" w:cs="Times New Roman"/>
                <w:kern w:val="2"/>
                <w:sz w:val="28"/>
                <w:szCs w:val="28"/>
                <w:u w:val="single"/>
              </w:rPr>
              <w:t xml:space="preserve">  无  </w:t>
            </w:r>
            <w:r>
              <w:rPr>
                <w:rFonts w:hint="eastAsia" w:ascii="仿宋_GB2312" w:hAnsi="仿宋" w:eastAsia="仿宋_GB2312" w:cs="Times New Roman"/>
                <w:kern w:val="2"/>
                <w:sz w:val="28"/>
                <w:szCs w:val="28"/>
              </w:rPr>
              <w:t xml:space="preserve">。 </w:t>
            </w:r>
          </w:p>
          <w:p w14:paraId="53CCD813">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rPr>
            </w:pPr>
            <w:r>
              <w:rPr>
                <w:rFonts w:hint="eastAsia" w:ascii="仿宋_GB2312" w:hAnsi="仿宋" w:eastAsia="仿宋_GB2312" w:cs="Times New Roman"/>
                <w:kern w:val="2"/>
                <w:sz w:val="28"/>
                <w:szCs w:val="28"/>
              </w:rPr>
              <w:t>3.税率：</w:t>
            </w:r>
            <w:r>
              <w:rPr>
                <w:rFonts w:hint="eastAsia" w:ascii="仿宋_GB2312" w:hAnsi="仿宋" w:eastAsia="仿宋_GB2312" w:cs="Times New Roman"/>
                <w:kern w:val="2"/>
                <w:sz w:val="28"/>
                <w:szCs w:val="28"/>
                <w:u w:val="single"/>
              </w:rPr>
              <w:t xml:space="preserve"> 9%（依据：闽建筑[2019]11号--关于调整我省房屋建筑与市政基础设施工程计价依据增值税税率有关事项的通知）</w:t>
            </w:r>
            <w:r>
              <w:rPr>
                <w:rFonts w:hint="eastAsia" w:ascii="仿宋_GB2312" w:hAnsi="仿宋" w:eastAsia="仿宋_GB2312" w:cs="Times New Roman"/>
                <w:kern w:val="2"/>
                <w:sz w:val="28"/>
                <w:szCs w:val="28"/>
              </w:rPr>
              <w:t>。</w:t>
            </w:r>
          </w:p>
          <w:p w14:paraId="7573C6B9">
            <w:pPr>
              <w:widowControl w:val="0"/>
              <w:numPr>
                <w:ilvl w:val="0"/>
                <w:numId w:val="0"/>
              </w:numPr>
              <w:tabs>
                <w:tab w:val="left" w:pos="1076"/>
              </w:tabs>
              <w:adjustRightInd/>
              <w:snapToGrid/>
              <w:spacing w:after="0" w:line="600" w:lineRule="exact"/>
              <w:jc w:val="both"/>
              <w:rPr>
                <w:rFonts w:hint="default" w:ascii="仿宋_GB2312" w:hAnsi="仿宋" w:eastAsia="仿宋_GB2312" w:cs="Times New Roman"/>
                <w:kern w:val="2"/>
                <w:sz w:val="28"/>
                <w:szCs w:val="28"/>
                <w:u w:val="single"/>
                <w:lang w:val="en-US" w:eastAsia="zh-CN"/>
              </w:rPr>
            </w:pPr>
          </w:p>
          <w:p w14:paraId="380AD7F2">
            <w:pPr>
              <w:widowControl w:val="0"/>
              <w:numPr>
                <w:ilvl w:val="0"/>
                <w:numId w:val="0"/>
              </w:numPr>
              <w:tabs>
                <w:tab w:val="left" w:pos="1076"/>
              </w:tabs>
              <w:adjustRightInd/>
              <w:snapToGrid/>
              <w:spacing w:after="0" w:line="600" w:lineRule="exact"/>
              <w:jc w:val="both"/>
              <w:rPr>
                <w:rFonts w:hint="eastAsia" w:ascii="仿宋_GB2312" w:hAnsi="Times New Roman" w:eastAsia="仿宋_GB2312" w:cs="Times New Roman"/>
                <w:color w:val="FF0000"/>
                <w:kern w:val="2"/>
                <w:sz w:val="28"/>
                <w:szCs w:val="28"/>
              </w:rPr>
            </w:pPr>
          </w:p>
        </w:tc>
      </w:tr>
    </w:tbl>
    <w:p w14:paraId="13F85887">
      <w:pPr>
        <w:keepNext w:val="0"/>
        <w:keepLines w:val="0"/>
        <w:pageBreakBefore w:val="0"/>
        <w:shd w:val="clear" w:color="auto" w:fill="FFFFFF"/>
        <w:kinsoku/>
        <w:wordWrap/>
        <w:overflowPunct/>
        <w:topLinePunct w:val="0"/>
        <w:autoSpaceDE/>
        <w:autoSpaceDN/>
        <w:bidi w:val="0"/>
        <w:spacing w:after="0" w:line="360" w:lineRule="auto"/>
        <w:ind w:firstLine="480"/>
        <w:textAlignment w:val="auto"/>
        <w:rPr>
          <w:rFonts w:hint="eastAsia" w:asciiTheme="minorEastAsia" w:hAnsiTheme="minorEastAsia" w:eastAsiaTheme="minorEastAsia" w:cstheme="minorEastAsia"/>
          <w:color w:val="000000"/>
          <w:sz w:val="24"/>
          <w:szCs w:val="24"/>
          <w:highlight w:val="none"/>
          <w:shd w:val="clear" w:color="auto" w:fill="FFFFFF"/>
          <w:lang w:eastAsia="zh-CN"/>
        </w:rPr>
      </w:pPr>
    </w:p>
    <w:p w14:paraId="4693456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13.</w:t>
      </w: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工程合同价控制</w:t>
      </w:r>
    </w:p>
    <w:p w14:paraId="20F0D78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13.2.1实行发包价包干的工程，除地质变化、非中标人原因的设计变更引起工程量增减的情形外，一律不再调整合同价。</w:t>
      </w:r>
    </w:p>
    <w:p w14:paraId="38AA6070">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 发生工程量增减，按下列办 法计算相关费用：</w:t>
      </w:r>
    </w:p>
    <w:p w14:paraId="58B2C6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13.2.2.1增减工程量的单价确定</w:t>
      </w:r>
    </w:p>
    <w:p w14:paraId="54229A0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（1）在工程审计预算内的项目综合单价，按审计后预算内相应项目的综合单价及下浮率计算。</w:t>
      </w:r>
    </w:p>
    <w:p w14:paraId="49FA9FE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工程审计预算内的项目综合单价＝审计后预算内相应项目的综合单价×（1－下浮率）</w:t>
      </w:r>
    </w:p>
    <w:p w14:paraId="01DE37B5">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（2）不在工程预算内的项目综合单价，按照市相关部门造价管理机构颁布的施工期间的消耗量定额、费用定额、材料（设备）信息价或市场价及下浮率计算。</w:t>
      </w:r>
    </w:p>
    <w:p w14:paraId="568FFB7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不在工程预算内的项目综合单价＝按本项规定计算的综合单价×（1－下浮率）</w:t>
      </w:r>
    </w:p>
    <w:p w14:paraId="6B129CA3">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（3）若定额缺项的，由中标人提出适当的单价，经招标人会同工程预（决）算审核单位审核确定，报相关部门造价管理机构备案。</w:t>
      </w:r>
    </w:p>
    <w:p w14:paraId="2CC3A30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定额缺项单价（或议价）＝经双方确认的单价×（1－下浮率）</w:t>
      </w:r>
    </w:p>
    <w:p w14:paraId="515AFD6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如双方不能达成一致的，双方可提请工程所在地工程造价管理机构进行咨询或按合同约定的争议或纠纷解决程序办理。</w:t>
      </w:r>
    </w:p>
    <w:p w14:paraId="60A1847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13.2.2.2材料变更的价格确定</w:t>
      </w:r>
    </w:p>
    <w:p w14:paraId="49EF0D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（1）工程预算的材料价格明细表中没有的材料，按照相关行政主管部门指定的信息发布媒介公布的建设工程施工期间材料单价及下浮率计算。</w:t>
      </w:r>
    </w:p>
    <w:p w14:paraId="569AF0E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材料价格明细表中没有的材料价格＝信息价×（1－下浮率）</w:t>
      </w:r>
    </w:p>
    <w:p w14:paraId="1BE67C3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（2）上述发布媒介没有公布的材料单价，由中标人提出适当的价格，经招标人会同工程预（结）算审核单位审核确定，报市相关部门造价管理机构备案。</w:t>
      </w:r>
    </w:p>
    <w:p w14:paraId="13A257FD">
      <w:pPr>
        <w:shd w:val="clear" w:color="auto" w:fill="FFFFFF"/>
        <w:wordWrap w:val="0"/>
        <w:spacing w:after="0" w:line="360" w:lineRule="auto"/>
        <w:ind w:firstLine="480"/>
        <w:rPr>
          <w:rFonts w:hint="eastAsia" w:ascii="宋体" w:hAnsi="宋体" w:eastAsia="宋体" w:cs="宋体"/>
          <w:b/>
          <w:color w:val="000000"/>
          <w:sz w:val="30"/>
          <w:szCs w:val="30"/>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13.3.3本工程下浮率为12％。</w:t>
      </w:r>
    </w:p>
    <w:p w14:paraId="1DEDBD5A">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454BC28E">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(三)投标文件 </w:t>
      </w:r>
    </w:p>
    <w:p w14:paraId="6105BCED">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val="en-US" w:eastAsia="zh-CN"/>
        </w:rPr>
        <w:t>14</w:t>
      </w:r>
      <w:r>
        <w:rPr>
          <w:rFonts w:hint="eastAsia" w:ascii="宋体" w:hAnsi="宋体" w:eastAsia="宋体" w:cs="宋体"/>
          <w:b/>
          <w:color w:val="000000"/>
          <w:sz w:val="24"/>
          <w:szCs w:val="24"/>
          <w:highlight w:val="none"/>
          <w:shd w:val="clear" w:color="auto" w:fill="FFFFFF"/>
        </w:rPr>
        <w:t>.投标文件的组成</w:t>
      </w:r>
    </w:p>
    <w:p w14:paraId="287E5235">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.1投标文件由下列内容组成。</w:t>
      </w:r>
    </w:p>
    <w:p w14:paraId="47125A11">
      <w:pPr>
        <w:shd w:val="clear" w:color="auto" w:fill="FFFFFF"/>
        <w:spacing w:after="0" w:line="360" w:lineRule="auto"/>
        <w:ind w:right="18" w:firstLine="480"/>
        <w:rPr>
          <w:rFonts w:ascii="微软雅黑" w:hAnsi="微软雅黑" w:cs="微软雅黑"/>
          <w:b/>
          <w:bCs/>
          <w:color w:val="0000FF"/>
          <w:sz w:val="21"/>
          <w:szCs w:val="21"/>
          <w:highlight w:val="none"/>
        </w:rPr>
      </w:pPr>
      <w:r>
        <w:rPr>
          <w:rFonts w:hint="eastAsia" w:ascii="宋体" w:hAnsi="宋体" w:eastAsia="宋体" w:cs="宋体"/>
          <w:b/>
          <w:bCs/>
          <w:color w:val="0000FF"/>
          <w:sz w:val="24"/>
          <w:szCs w:val="24"/>
          <w:highlight w:val="none"/>
          <w:shd w:val="clear" w:color="auto" w:fill="FFFFFF"/>
        </w:rPr>
        <w:t>（1）投标承诺函</w:t>
      </w:r>
    </w:p>
    <w:p w14:paraId="3A6D22F6">
      <w:pPr>
        <w:shd w:val="clear" w:color="auto" w:fill="FFFFFF"/>
        <w:spacing w:after="0" w:line="360" w:lineRule="auto"/>
        <w:ind w:right="18" w:firstLine="480"/>
        <w:rPr>
          <w:rFonts w:ascii="微软雅黑" w:hAnsi="微软雅黑" w:cs="微软雅黑"/>
          <w:b/>
          <w:bCs/>
          <w:color w:val="0000FF"/>
          <w:sz w:val="21"/>
          <w:szCs w:val="21"/>
          <w:highlight w:val="none"/>
        </w:rPr>
      </w:pPr>
      <w:r>
        <w:rPr>
          <w:rFonts w:hint="eastAsia" w:ascii="宋体" w:hAnsi="宋体" w:eastAsia="宋体" w:cs="宋体"/>
          <w:b/>
          <w:bCs/>
          <w:color w:val="0000FF"/>
          <w:sz w:val="24"/>
          <w:szCs w:val="24"/>
          <w:highlight w:val="none"/>
          <w:shd w:val="clear" w:color="auto" w:fill="FFFFFF"/>
        </w:rPr>
        <w:t>（2）营业执照副本复印件</w:t>
      </w:r>
    </w:p>
    <w:p w14:paraId="4EF6A1D5">
      <w:pPr>
        <w:shd w:val="clear" w:color="auto" w:fill="FFFFFF"/>
        <w:spacing w:after="0" w:line="360" w:lineRule="auto"/>
        <w:ind w:right="18" w:firstLine="480"/>
        <w:rPr>
          <w:rFonts w:ascii="微软雅黑" w:hAnsi="微软雅黑" w:cs="微软雅黑"/>
          <w:b/>
          <w:bCs/>
          <w:color w:val="0000FF"/>
          <w:sz w:val="21"/>
          <w:szCs w:val="21"/>
          <w:highlight w:val="none"/>
        </w:rPr>
      </w:pPr>
      <w:r>
        <w:rPr>
          <w:rFonts w:hint="eastAsia" w:ascii="宋体" w:hAnsi="宋体" w:eastAsia="宋体" w:cs="宋体"/>
          <w:b/>
          <w:bCs/>
          <w:color w:val="0000FF"/>
          <w:sz w:val="24"/>
          <w:szCs w:val="24"/>
          <w:highlight w:val="none"/>
          <w:shd w:val="clear" w:color="auto" w:fill="FFFFFF"/>
        </w:rPr>
        <w:t>（3）资质证书副本复印件</w:t>
      </w:r>
    </w:p>
    <w:p w14:paraId="2986082A">
      <w:pPr>
        <w:shd w:val="clear" w:color="auto" w:fill="FFFFFF"/>
        <w:spacing w:after="0" w:line="360" w:lineRule="auto"/>
        <w:ind w:right="18" w:firstLine="480"/>
        <w:rPr>
          <w:rFonts w:ascii="微软雅黑" w:hAnsi="微软雅黑" w:cs="微软雅黑"/>
          <w:b/>
          <w:bCs/>
          <w:color w:val="0000FF"/>
          <w:sz w:val="21"/>
          <w:szCs w:val="21"/>
          <w:highlight w:val="none"/>
        </w:rPr>
      </w:pPr>
      <w:r>
        <w:rPr>
          <w:rFonts w:hint="eastAsia" w:ascii="宋体" w:hAnsi="宋体" w:eastAsia="宋体" w:cs="宋体"/>
          <w:b/>
          <w:bCs/>
          <w:color w:val="0000FF"/>
          <w:sz w:val="24"/>
          <w:szCs w:val="24"/>
          <w:highlight w:val="none"/>
          <w:shd w:val="clear" w:color="auto" w:fill="FFFFFF"/>
        </w:rPr>
        <w:t>（4）企业安全生产许可证复印件</w:t>
      </w:r>
    </w:p>
    <w:p w14:paraId="16F3CCFE">
      <w:pPr>
        <w:shd w:val="clear" w:color="auto" w:fill="FFFFFF"/>
        <w:spacing w:after="0" w:line="360" w:lineRule="auto"/>
        <w:ind w:right="18" w:firstLine="480"/>
        <w:rPr>
          <w:rFonts w:ascii="微软雅黑" w:hAnsi="微软雅黑" w:cs="微软雅黑"/>
          <w:b/>
          <w:bCs/>
          <w:color w:val="0000FF"/>
          <w:sz w:val="21"/>
          <w:szCs w:val="21"/>
          <w:highlight w:val="none"/>
        </w:rPr>
      </w:pPr>
      <w:r>
        <w:rPr>
          <w:rFonts w:hint="eastAsia" w:ascii="宋体" w:hAnsi="宋体" w:eastAsia="宋体" w:cs="宋体"/>
          <w:b/>
          <w:bCs/>
          <w:color w:val="0000FF"/>
          <w:sz w:val="24"/>
          <w:szCs w:val="24"/>
          <w:highlight w:val="none"/>
          <w:shd w:val="clear" w:color="auto" w:fill="FFFFFF"/>
        </w:rPr>
        <w:t>（5）</w:t>
      </w:r>
      <w:r>
        <w:rPr>
          <w:rFonts w:hint="eastAsia" w:ascii="宋体" w:hAnsi="宋体" w:eastAsia="宋体" w:cs="宋体"/>
          <w:b/>
          <w:bCs/>
          <w:color w:val="0000FF"/>
          <w:sz w:val="24"/>
          <w:szCs w:val="24"/>
          <w:highlight w:val="none"/>
          <w:shd w:val="clear" w:color="auto" w:fill="FFFFFF"/>
          <w:lang w:val="en-US" w:eastAsia="zh-CN"/>
        </w:rPr>
        <w:t>注册建造师执业证书及安全生产考核合格证（B证）复印件加盖公章</w:t>
      </w:r>
    </w:p>
    <w:p w14:paraId="38632EA6">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Pr>
        <w:t>（6）有效的银行开户许可证(或基本存款账户信息)复印件</w:t>
      </w:r>
    </w:p>
    <w:p w14:paraId="42EE2A8E">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7</w:t>
      </w: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rtl w:val="0"/>
          <w:lang w:val="zh-TW" w:eastAsia="zh-TW"/>
        </w:rPr>
        <w:t>项目部施工管理人员到位承诺书</w:t>
      </w:r>
    </w:p>
    <w:p w14:paraId="52952BEC">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8）缴纳投标保证金回单复印件加盖公章</w:t>
      </w:r>
    </w:p>
    <w:p w14:paraId="2002EF8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5</w:t>
      </w:r>
      <w:r>
        <w:rPr>
          <w:rFonts w:hint="eastAsia" w:ascii="宋体" w:hAnsi="宋体" w:eastAsia="宋体" w:cs="宋体"/>
          <w:b/>
          <w:color w:val="000000"/>
          <w:sz w:val="24"/>
          <w:szCs w:val="24"/>
          <w:highlight w:val="none"/>
          <w:shd w:val="clear" w:color="auto" w:fill="FFFFFF"/>
        </w:rPr>
        <w:t>.投标有效期</w:t>
      </w:r>
    </w:p>
    <w:p w14:paraId="77D3A8F2">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本招标项目的投标有效期为90日历天(从投标截止之日算起)。</w:t>
      </w:r>
    </w:p>
    <w:p w14:paraId="6CC16A40">
      <w:pPr>
        <w:numPr>
          <w:ilvl w:val="0"/>
          <w:numId w:val="0"/>
        </w:numPr>
        <w:shd w:val="clear" w:color="auto" w:fill="FFFFFF"/>
        <w:wordWrap w:val="0"/>
        <w:adjustRightInd/>
        <w:snapToGrid/>
        <w:spacing w:after="0" w:line="360" w:lineRule="auto"/>
        <w:ind w:firstLine="482" w:firstLineChars="20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16.</w:t>
      </w:r>
      <w:r>
        <w:rPr>
          <w:rFonts w:hint="eastAsia" w:ascii="宋体" w:hAnsi="宋体" w:eastAsia="宋体" w:cs="宋体"/>
          <w:b/>
          <w:color w:val="000000"/>
          <w:sz w:val="24"/>
          <w:szCs w:val="24"/>
          <w:highlight w:val="none"/>
          <w:shd w:val="clear" w:color="auto" w:fill="FFFFFF"/>
        </w:rPr>
        <w:t>投标保证金：</w:t>
      </w:r>
    </w:p>
    <w:p w14:paraId="64CD865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.1</w:t>
      </w:r>
      <w:r>
        <w:rPr>
          <w:rFonts w:hint="eastAsia" w:ascii="宋体" w:hAnsi="宋体" w:eastAsia="宋体" w:cs="宋体"/>
          <w:color w:val="000000"/>
          <w:kern w:val="0"/>
          <w:sz w:val="24"/>
          <w:szCs w:val="24"/>
          <w:highlight w:val="none"/>
          <w:shd w:val="clear" w:color="auto" w:fill="FFFFFF"/>
        </w:rPr>
        <w:t>本招标项目的投标保证金为人民币</w:t>
      </w:r>
      <w:r>
        <w:rPr>
          <w:rFonts w:hint="eastAsia" w:ascii="宋体" w:hAnsi="宋体" w:eastAsia="宋体" w:cs="宋体"/>
          <w:color w:val="000000"/>
          <w:kern w:val="0"/>
          <w:sz w:val="24"/>
          <w:szCs w:val="24"/>
          <w:highlight w:val="none"/>
          <w:u w:val="single"/>
          <w:shd w:val="clear" w:color="auto" w:fill="FFFFFF"/>
          <w:lang w:val="en-US" w:eastAsia="zh-CN"/>
        </w:rPr>
        <w:t xml:space="preserve"> 陆仟</w:t>
      </w:r>
      <w:r>
        <w:rPr>
          <w:rFonts w:hint="eastAsia" w:ascii="宋体" w:hAnsi="宋体" w:eastAsia="宋体" w:cs="宋体"/>
          <w:color w:val="000000"/>
          <w:kern w:val="0"/>
          <w:sz w:val="24"/>
          <w:szCs w:val="24"/>
          <w:highlight w:val="none"/>
          <w:u w:val="single"/>
          <w:shd w:val="clear" w:color="auto" w:fill="FFFFFF"/>
        </w:rPr>
        <w:t>元整（￥</w:t>
      </w:r>
      <w:r>
        <w:rPr>
          <w:rFonts w:hint="eastAsia" w:ascii="宋体" w:hAnsi="宋体" w:eastAsia="宋体" w:cs="宋体"/>
          <w:color w:val="000000"/>
          <w:kern w:val="0"/>
          <w:sz w:val="24"/>
          <w:szCs w:val="24"/>
          <w:highlight w:val="none"/>
          <w:u w:val="single"/>
          <w:shd w:val="clear" w:color="auto" w:fill="FFFFFF"/>
          <w:lang w:val="en-US" w:eastAsia="zh-CN"/>
        </w:rPr>
        <w:t>6000</w:t>
      </w:r>
      <w:r>
        <w:rPr>
          <w:rFonts w:hint="eastAsia" w:ascii="宋体" w:hAnsi="宋体" w:eastAsia="宋体" w:cs="宋体"/>
          <w:color w:val="000000"/>
          <w:kern w:val="0"/>
          <w:sz w:val="24"/>
          <w:szCs w:val="24"/>
          <w:highlight w:val="none"/>
          <w:u w:val="single"/>
          <w:shd w:val="clear" w:color="auto" w:fill="FFFFFF"/>
        </w:rPr>
        <w:t>元）</w:t>
      </w:r>
      <w:r>
        <w:rPr>
          <w:rFonts w:hint="eastAsia" w:ascii="宋体" w:hAnsi="宋体" w:eastAsia="宋体" w:cs="宋体"/>
          <w:color w:val="000000"/>
          <w:kern w:val="0"/>
          <w:sz w:val="24"/>
          <w:szCs w:val="24"/>
          <w:highlight w:val="none"/>
          <w:shd w:val="clear" w:color="auto" w:fill="FFFFFF"/>
          <w:lang w:eastAsia="zh-CN"/>
        </w:rPr>
        <w:t>。</w:t>
      </w:r>
    </w:p>
    <w:p w14:paraId="597477B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.2</w:t>
      </w:r>
      <w:r>
        <w:rPr>
          <w:rFonts w:hint="eastAsia" w:ascii="宋体" w:hAnsi="宋体" w:eastAsia="宋体" w:cs="宋体"/>
          <w:bCs/>
          <w:sz w:val="24"/>
          <w:szCs w:val="24"/>
          <w:highlight w:val="none"/>
          <w:lang w:eastAsia="zh-CN"/>
        </w:rPr>
        <w:t>投标保证金可按以下方式①、②、③、④进行缴纳，未按规定交纳投标保证金的投标文件招标人将拒收。</w:t>
      </w:r>
    </w:p>
    <w:p w14:paraId="385F5F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0000FF"/>
          <w:kern w:val="0"/>
          <w:sz w:val="24"/>
          <w:szCs w:val="24"/>
          <w:highlight w:val="none"/>
          <w:u w:val="single"/>
          <w:shd w:val="clear" w:color="auto" w:fill="FFFFFF"/>
          <w:lang w:val="en-US" w:eastAsia="zh-CN"/>
        </w:rPr>
        <w:t>榜头镇云庄村木兰大道连接口修缮工程或中科仙招[2025]第022</w:t>
      </w:r>
      <w:bookmarkStart w:id="10" w:name="_GoBack"/>
      <w:bookmarkEnd w:id="10"/>
      <w:r>
        <w:rPr>
          <w:rFonts w:hint="eastAsia" w:ascii="宋体" w:hAnsi="宋体" w:eastAsia="宋体" w:cs="宋体"/>
          <w:color w:val="0000FF"/>
          <w:kern w:val="0"/>
          <w:sz w:val="24"/>
          <w:szCs w:val="24"/>
          <w:highlight w:val="none"/>
          <w:u w:val="single"/>
          <w:shd w:val="clear" w:color="auto" w:fill="FFFFFF"/>
          <w:lang w:val="en-US" w:eastAsia="zh-CN"/>
        </w:rPr>
        <w:t>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cs="宋体"/>
          <w:color w:val="FF0000"/>
          <w:kern w:val="0"/>
          <w:sz w:val="24"/>
          <w:shd w:val="clear" w:color="auto" w:fill="FFFFFF"/>
          <w:lang w:val="en-US" w:eastAsia="zh-CN" w:bidi="ar"/>
        </w:rPr>
        <w:t>采用现金转账的，</w:t>
      </w:r>
      <w:r>
        <w:rPr>
          <w:rFonts w:hint="eastAsia" w:ascii="宋体" w:hAnsi="宋体" w:eastAsia="宋体" w:cs="宋体"/>
          <w:color w:val="FF0000"/>
          <w:kern w:val="0"/>
          <w:sz w:val="24"/>
          <w:shd w:val="clear" w:color="auto" w:fill="FFFFFF"/>
          <w:lang w:eastAsia="zh-CN" w:bidi="ar"/>
        </w:rPr>
        <w:t>将</w:t>
      </w:r>
      <w:r>
        <w:rPr>
          <w:rFonts w:hint="eastAsia" w:ascii="宋体" w:hAnsi="宋体" w:cs="宋体"/>
          <w:color w:val="FF0000"/>
          <w:kern w:val="0"/>
          <w:sz w:val="24"/>
          <w:shd w:val="clear" w:color="auto" w:fill="FFFFFF"/>
          <w:lang w:val="en-US" w:eastAsia="zh-CN" w:bidi="ar"/>
        </w:rPr>
        <w:t>退还保证金申请书、收款手续、</w:t>
      </w:r>
      <w:r>
        <w:rPr>
          <w:rFonts w:hint="eastAsia" w:ascii="宋体" w:hAnsi="宋体" w:cs="宋体"/>
          <w:color w:val="FF0000"/>
          <w:kern w:val="0"/>
          <w:sz w:val="24"/>
          <w:shd w:val="clear" w:color="auto" w:fill="FFFFFF"/>
          <w:lang w:bidi="ar"/>
        </w:rPr>
        <w:t>投标保证金缴交凭证复印件</w:t>
      </w:r>
      <w:r>
        <w:rPr>
          <w:rFonts w:hint="eastAsia" w:ascii="宋体" w:hAnsi="宋体" w:cs="宋体"/>
          <w:color w:val="FF0000"/>
          <w:kern w:val="0"/>
          <w:sz w:val="24"/>
          <w:shd w:val="clear" w:color="auto" w:fill="FFFFFF"/>
          <w:lang w:val="en-US" w:eastAsia="zh-CN" w:bidi="ar"/>
        </w:rPr>
        <w:t>及</w:t>
      </w:r>
      <w:r>
        <w:rPr>
          <w:rFonts w:hint="eastAsia" w:ascii="宋体" w:hAnsi="宋体" w:cs="宋体"/>
          <w:color w:val="FF0000"/>
          <w:kern w:val="0"/>
          <w:sz w:val="24"/>
          <w:shd w:val="clear" w:color="auto" w:fill="FFFFFF"/>
          <w:lang w:bidi="ar"/>
        </w:rPr>
        <w:t>银行开户许可证复印件（加盖投标人公章）</w:t>
      </w:r>
      <w:r>
        <w:rPr>
          <w:rFonts w:hint="eastAsia" w:ascii="宋体" w:hAnsi="宋体" w:cs="宋体"/>
          <w:color w:val="FF0000"/>
          <w:kern w:val="0"/>
          <w:sz w:val="24"/>
          <w:shd w:val="clear" w:color="auto" w:fill="FFFFFF"/>
          <w:lang w:eastAsia="zh-CN" w:bidi="ar"/>
        </w:rPr>
        <w:t>邮寄至福建省莆田市仙游县榜头镇便民服务中心项目办，林先生，</w:t>
      </w:r>
      <w:r>
        <w:rPr>
          <w:rFonts w:hint="eastAsia" w:ascii="宋体" w:hAnsi="宋体" w:cs="宋体"/>
          <w:color w:val="FF0000"/>
          <w:kern w:val="0"/>
          <w:sz w:val="24"/>
          <w:shd w:val="clear" w:color="auto" w:fill="FFFFFF"/>
          <w:lang w:val="en-US" w:eastAsia="zh-CN" w:bidi="ar"/>
        </w:rPr>
        <w:t>13950705787</w:t>
      </w:r>
      <w:r>
        <w:rPr>
          <w:rFonts w:hint="eastAsia" w:ascii="宋体" w:hAnsi="宋体" w:cs="宋体"/>
          <w:color w:val="FF0000"/>
          <w:kern w:val="0"/>
          <w:sz w:val="24"/>
          <w:shd w:val="clear" w:color="auto" w:fill="FFFFFF"/>
          <w:lang w:eastAsia="zh-CN" w:bidi="ar"/>
        </w:rPr>
        <w:t>，</w:t>
      </w:r>
      <w:r>
        <w:rPr>
          <w:rFonts w:hint="eastAsia" w:ascii="宋体" w:hAnsi="宋体" w:cs="宋体"/>
          <w:color w:val="FF0000"/>
          <w:kern w:val="0"/>
          <w:sz w:val="24"/>
          <w:shd w:val="clear" w:color="auto" w:fill="FFFFFF"/>
          <w:lang w:bidi="ar"/>
        </w:rPr>
        <w:t>用以退还投标保证金</w:t>
      </w:r>
      <w:r>
        <w:rPr>
          <w:rFonts w:hint="eastAsia" w:ascii="宋体" w:hAnsi="宋体" w:eastAsia="宋体" w:cs="宋体"/>
          <w:color w:val="000000"/>
          <w:kern w:val="0"/>
          <w:sz w:val="24"/>
          <w:szCs w:val="24"/>
          <w:highlight w:val="none"/>
          <w:shd w:val="clear" w:color="auto" w:fill="FFFFFF"/>
          <w:lang w:eastAsia="zh-CN"/>
        </w:rPr>
        <w:t>）</w:t>
      </w:r>
    </w:p>
    <w:p w14:paraId="0422700B">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Pr>
        <w:t>投标保证金银行帐号：</w:t>
      </w:r>
    </w:p>
    <w:p w14:paraId="4FD4988D">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eastAsia="zh-CN"/>
        </w:rPr>
      </w:pPr>
      <w:r>
        <w:rPr>
          <w:rFonts w:hint="eastAsia" w:ascii="宋体" w:hAnsi="宋体" w:eastAsia="宋体" w:cs="宋体"/>
          <w:b/>
          <w:bCs/>
          <w:color w:val="0000FF"/>
          <w:kern w:val="0"/>
          <w:sz w:val="24"/>
          <w:szCs w:val="24"/>
          <w:highlight w:val="none"/>
          <w:shd w:val="clear" w:color="auto" w:fill="FFFFFF"/>
          <w:lang w:eastAsia="zh-CN"/>
        </w:rPr>
        <w:t>账户名称：仙游县榜头镇振兴乡村投资有限公司</w:t>
      </w:r>
    </w:p>
    <w:p w14:paraId="444DF0DA">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eastAsia="zh-CN"/>
        </w:rPr>
      </w:pPr>
      <w:r>
        <w:rPr>
          <w:rFonts w:hint="eastAsia" w:ascii="宋体" w:hAnsi="宋体" w:eastAsia="宋体" w:cs="宋体"/>
          <w:b/>
          <w:bCs/>
          <w:color w:val="0000FF"/>
          <w:kern w:val="0"/>
          <w:sz w:val="24"/>
          <w:szCs w:val="24"/>
          <w:highlight w:val="none"/>
          <w:shd w:val="clear" w:color="auto" w:fill="FFFFFF"/>
          <w:lang w:eastAsia="zh-CN"/>
        </w:rPr>
        <w:t>开户行：福建仙游农村商业银行股份有限公司榜头支行</w:t>
      </w:r>
    </w:p>
    <w:p w14:paraId="41A370C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b/>
          <w:bCs/>
          <w:color w:val="0000FF"/>
          <w:kern w:val="0"/>
          <w:sz w:val="24"/>
          <w:szCs w:val="24"/>
          <w:highlight w:val="none"/>
          <w:shd w:val="clear" w:color="auto" w:fill="FFFFFF"/>
          <w:lang w:eastAsia="zh-CN"/>
        </w:rPr>
        <w:t>账户号码：</w:t>
      </w:r>
      <w:r>
        <w:rPr>
          <w:rFonts w:hint="eastAsia" w:ascii="宋体" w:hAnsi="宋体" w:eastAsia="宋体" w:cs="宋体"/>
          <w:b/>
          <w:bCs/>
          <w:color w:val="0000FF"/>
          <w:kern w:val="0"/>
          <w:sz w:val="24"/>
          <w:szCs w:val="24"/>
          <w:highlight w:val="none"/>
          <w:shd w:val="clear" w:color="auto" w:fill="FFFFFF"/>
          <w:lang w:val="en-US" w:eastAsia="zh-CN"/>
        </w:rPr>
        <w:t>9040 6160 1001 0000 0403 48</w:t>
      </w:r>
    </w:p>
    <w:p w14:paraId="144422A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②银行保函形式：银行保函格式按本招标文件附件1-1：投标保证金银行保函(格式)提供。保证人应是中华人民共和国境内注册的有资格的银行，并提供在线申请索赔服务（具体详见闽建筑[2020]8号文件）。</w:t>
      </w:r>
    </w:p>
    <w:p w14:paraId="45805A2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银行保函能够通过互联网且无需任何授权即可在相应银行的官方网站验证真伪，并在保函上写明网址，否则视为未按规定提交投标保证金，资格审查不合格。</w:t>
      </w:r>
    </w:p>
    <w:p w14:paraId="04FC9BD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工程担保公司出具的担保保函形式（适用于已推行工程担保的地区）：格式按本招标文件附件1-2。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27A1B96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担保保函能够通过互联网且无需任何授权即可在相应工程担保公司的官方网站验证真伪，并在保函上写明网址，否则视为未按规定提交投标保证金，资格审查不合格。</w:t>
      </w:r>
    </w:p>
    <w:p w14:paraId="1CEED25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④保险公司出具的投标保证保险形式：格式按本招标文件附件 1-3。保证人应是中华人民共和国境内注册的保险公司，并提供在线申请索赔服务。保证保险的保险条款应当经中国保监会批准或备案（具体详见闽建筑[2020]8号文件）。</w:t>
      </w:r>
    </w:p>
    <w:p w14:paraId="0164AC9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投标保证保险能够通过互联网且无需任何授权即可在相应保险公司的官方网站验证真伪，并在保函上写明网址，否则视为未按规定提交投标保证金，资格审查不合格。</w:t>
      </w:r>
    </w:p>
    <w:p w14:paraId="74F402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.3、投标保证金证明材料提交形式：</w:t>
      </w:r>
    </w:p>
    <w:p w14:paraId="2FFDFF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①将电汇或银行转账单、银行保函、担保保函、保证保险保函的扫描件（加盖投标人单位电子印章）作为资格文件的组成部分。</w:t>
      </w:r>
    </w:p>
    <w:p w14:paraId="4366F42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②根据《福建省住房和城乡建设厅关于进一步规范我省房建和市政工程招标项目投标保证金管理的通知》（闽建筑[2020]8号）文件规定，本工程取消使用纸质保函。</w:t>
      </w:r>
    </w:p>
    <w:p w14:paraId="038BE0F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3D8507F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ascii="宋体" w:hAnsi="宋体" w:eastAsia="宋体" w:cs="宋体"/>
          <w:bCs/>
          <w:color w:val="000000"/>
          <w:sz w:val="24"/>
          <w:szCs w:val="24"/>
          <w:highlight w:val="none"/>
          <w:shd w:val="clear" w:color="auto" w:fill="FFFFFF"/>
        </w:rPr>
      </w:pPr>
      <w:r>
        <w:rPr>
          <w:rFonts w:hint="eastAsia" w:ascii="宋体" w:hAnsi="宋体" w:eastAsia="宋体" w:cs="宋体"/>
          <w:bCs/>
          <w:sz w:val="24"/>
          <w:szCs w:val="24"/>
          <w:highlight w:val="none"/>
          <w:lang w:eastAsia="zh-CN"/>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1-4：到账证明（格式））制作。</w:t>
      </w:r>
    </w:p>
    <w:p w14:paraId="64F12DD4">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w:t>
      </w:r>
      <w:r>
        <w:rPr>
          <w:rFonts w:hint="eastAsia" w:ascii="宋体" w:hAnsi="宋体" w:eastAsia="宋体" w:cs="宋体"/>
          <w:bCs/>
          <w:color w:val="000000"/>
          <w:sz w:val="24"/>
          <w:szCs w:val="24"/>
          <w:highlight w:val="none"/>
          <w:shd w:val="clear" w:color="auto" w:fill="FFFFFF"/>
          <w:lang w:val="en-US" w:eastAsia="zh-CN"/>
        </w:rPr>
        <w:t>6.4</w:t>
      </w:r>
      <w:r>
        <w:rPr>
          <w:rFonts w:hint="eastAsia" w:ascii="宋体" w:hAnsi="宋体" w:eastAsia="宋体" w:cs="宋体"/>
          <w:bCs/>
          <w:color w:val="000000"/>
          <w:sz w:val="24"/>
          <w:szCs w:val="24"/>
          <w:highlight w:val="none"/>
          <w:shd w:val="clear" w:color="auto" w:fill="FFFFFF"/>
        </w:rPr>
        <w:t>发生下列情况之一，投标保证金将被没收</w:t>
      </w:r>
    </w:p>
    <w:p w14:paraId="7BC814B3">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 xml:space="preserve">(1)在投标有效期间，投标人撤回其投标文件的； </w:t>
      </w:r>
    </w:p>
    <w:p w14:paraId="5458291E">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(2)中标人放弃中标的或不按规定与招标人签订合同的；</w:t>
      </w:r>
    </w:p>
    <w:p w14:paraId="31ED26F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(3)中标人在规定的期限内未按要求向招标人提交履约保证金的；</w:t>
      </w:r>
    </w:p>
    <w:p w14:paraId="15600DAB">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(4)因中标人在本招标项目投标中存在违法行为导致中标被依法确认无效的；</w:t>
      </w:r>
    </w:p>
    <w:p w14:paraId="01A28AC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(5)中标人放弃中标的；</w:t>
      </w:r>
    </w:p>
    <w:p w14:paraId="3A976454">
      <w:pPr>
        <w:shd w:val="clear" w:color="auto" w:fill="FFFFFF"/>
        <w:wordWrap w:val="0"/>
        <w:spacing w:after="0"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(6)法律、法规规定的其他情形。</w:t>
      </w:r>
    </w:p>
    <w:p w14:paraId="2591924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rPr>
        <w:t>.投标文件的编制</w:t>
      </w:r>
    </w:p>
    <w:p w14:paraId="4E26FF72">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.1投标文件编制和加密要求：投标人必须通过已激活的企业CA网上提交，在投标截止时间之前登录</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7E31930D">
      <w:pPr>
        <w:widowControl/>
        <w:shd w:val="clear" w:color="auto" w:fill="FFFFFF"/>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w:t>
      </w:r>
      <w:r>
        <w:rPr>
          <w:rFonts w:hint="eastAsia" w:ascii="宋体" w:hAnsi="宋体" w:eastAsia="宋体" w:cs="宋体"/>
          <w:b/>
          <w:color w:val="000000"/>
          <w:kern w:val="0"/>
          <w:sz w:val="24"/>
          <w:szCs w:val="24"/>
          <w:highlight w:val="none"/>
          <w:shd w:val="clear" w:color="auto" w:fill="FFFFFF"/>
          <w:lang w:val="en-US" w:eastAsia="zh-CN"/>
        </w:rPr>
        <w:t>7</w:t>
      </w:r>
      <w:r>
        <w:rPr>
          <w:rFonts w:hint="eastAsia" w:ascii="宋体" w:hAnsi="宋体" w:eastAsia="宋体" w:cs="宋体"/>
          <w:b/>
          <w:color w:val="000000"/>
          <w:kern w:val="0"/>
          <w:sz w:val="24"/>
          <w:szCs w:val="24"/>
          <w:highlight w:val="none"/>
          <w:shd w:val="clear" w:color="auto" w:fill="FFFFFF"/>
        </w:rPr>
        <w:t>.2投标文件应当对招标文件有关工程</w:t>
      </w:r>
      <w:r>
        <w:rPr>
          <w:rFonts w:hint="eastAsia" w:ascii="宋体" w:hAnsi="宋体" w:eastAsia="宋体" w:cs="宋体"/>
          <w:b/>
          <w:color w:val="000000"/>
          <w:kern w:val="0"/>
          <w:sz w:val="24"/>
          <w:szCs w:val="24"/>
          <w:highlight w:val="none"/>
          <w:shd w:val="clear" w:color="auto" w:fill="FFFFFF"/>
          <w:lang w:val="en-US" w:eastAsia="zh-CN"/>
        </w:rPr>
        <w:t>报</w:t>
      </w:r>
      <w:r>
        <w:rPr>
          <w:rFonts w:hint="eastAsia" w:ascii="宋体" w:hAnsi="宋体" w:eastAsia="宋体" w:cs="宋体"/>
          <w:b/>
          <w:color w:val="000000"/>
          <w:kern w:val="0"/>
          <w:sz w:val="24"/>
          <w:szCs w:val="24"/>
          <w:highlight w:val="none"/>
          <w:shd w:val="clear" w:color="auto" w:fill="FFFFFF"/>
        </w:rPr>
        <w:t>价、招标工期、质量要求、投标有效期、项目管理人员等实质性内容作出响应。</w:t>
      </w:r>
    </w:p>
    <w:p w14:paraId="58F46833">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rPr>
        <w:t>.投标文件的密封及标记</w:t>
      </w:r>
    </w:p>
    <w:p w14:paraId="58CFA1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3C14FCFF">
      <w:pPr>
        <w:shd w:val="clear" w:color="auto" w:fill="FFFFFF"/>
        <w:wordWrap w:val="0"/>
        <w:spacing w:after="0" w:line="360" w:lineRule="auto"/>
        <w:ind w:firstLine="480" w:firstLineChars="200"/>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18.2投标文件编制和加密要求：</w:t>
      </w:r>
      <w:r>
        <w:rPr>
          <w:rFonts w:hint="eastAsia" w:ascii="宋体" w:hAnsi="宋体" w:eastAsia="宋体" w:cs="宋体"/>
          <w:b/>
          <w:bCs/>
          <w:color w:val="000000"/>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000000"/>
          <w:kern w:val="0"/>
          <w:sz w:val="24"/>
          <w:szCs w:val="24"/>
          <w:highlight w:val="none"/>
          <w:shd w:val="clear" w:color="auto" w:fill="FFFFFF"/>
        </w:rPr>
        <w:t>。</w:t>
      </w:r>
    </w:p>
    <w:p w14:paraId="0E7C1423">
      <w:pPr>
        <w:shd w:val="clear" w:color="auto" w:fill="FFFFFF"/>
        <w:wordWrap w:val="0"/>
        <w:spacing w:after="0" w:line="360" w:lineRule="auto"/>
        <w:ind w:firstLine="482" w:firstLineChars="20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19. 投标文件的补充、修改或者撤回</w:t>
      </w:r>
    </w:p>
    <w:p w14:paraId="0A1EC0C6">
      <w:pPr>
        <w:shd w:val="clear" w:color="auto" w:fill="FFFFFF"/>
        <w:wordWrap w:val="0"/>
        <w:spacing w:after="0" w:line="360" w:lineRule="auto"/>
        <w:ind w:firstLine="480" w:firstLineChars="200"/>
        <w:rPr>
          <w:rFonts w:hint="eastAsia"/>
          <w:highlight w:val="none"/>
        </w:rPr>
      </w:pPr>
      <w:r>
        <w:rPr>
          <w:rFonts w:hint="eastAsia" w:ascii="宋体" w:hAnsi="宋体" w:eastAsia="宋体" w:cs="宋体"/>
          <w:color w:val="000000"/>
          <w:sz w:val="24"/>
          <w:szCs w:val="24"/>
          <w:highlight w:val="none"/>
          <w:shd w:val="clear" w:color="auto" w:fill="FFFFFF"/>
        </w:rPr>
        <w:t>投标人在投标截止时间前可以对投标文件进行补充、修改或者撤回。</w:t>
      </w:r>
    </w:p>
    <w:p w14:paraId="43D7C90B">
      <w:pPr>
        <w:shd w:val="clear" w:color="auto" w:fill="FFFFFF"/>
        <w:wordWrap w:val="0"/>
        <w:spacing w:after="0" w:line="360" w:lineRule="auto"/>
        <w:ind w:firstLine="482"/>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20</w:t>
      </w:r>
      <w:r>
        <w:rPr>
          <w:rFonts w:hint="eastAsia" w:ascii="宋体" w:hAnsi="宋体" w:eastAsia="宋体" w:cs="宋体"/>
          <w:b/>
          <w:color w:val="000000"/>
          <w:sz w:val="24"/>
          <w:szCs w:val="24"/>
          <w:highlight w:val="none"/>
          <w:shd w:val="clear" w:color="auto" w:fill="FFFFFF"/>
        </w:rPr>
        <w:t>.投标文件的提交地点、提交截止时间</w:t>
      </w:r>
    </w:p>
    <w:p w14:paraId="71C6CC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bCs/>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000000"/>
          <w:kern w:val="0"/>
          <w:sz w:val="24"/>
          <w:szCs w:val="24"/>
          <w:highlight w:val="none"/>
          <w:shd w:val="clear" w:color="auto" w:fill="FFFFFF"/>
        </w:rPr>
        <w:t>本招标项目采用远程解密投标文件。</w:t>
      </w:r>
    </w:p>
    <w:p w14:paraId="5C73424B">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20.2投标文件递交的截止时间(投标截止时间)：</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 xml:space="preserve"> 08 </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 xml:space="preserve"> 26 </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09</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前通过</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递交电子投标文件。投标人必须通过已激活的企业CA网上提交，本招标项目采用远程解密投标文件。若有疑问，可向网上投标系统开发公司国泰新点软件股份有限公司咨询。技术支持电话：4009280095-5、0594-2221219</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0594-6220888</w:t>
      </w:r>
      <w:r>
        <w:rPr>
          <w:rFonts w:hint="eastAsia" w:ascii="宋体" w:hAnsi="宋体" w:eastAsia="宋体" w:cs="宋体"/>
          <w:color w:val="000000"/>
          <w:kern w:val="0"/>
          <w:sz w:val="24"/>
          <w:szCs w:val="24"/>
          <w:highlight w:val="none"/>
          <w:shd w:val="clear" w:color="auto" w:fill="FFFFFF"/>
        </w:rPr>
        <w:t>。</w:t>
      </w:r>
    </w:p>
    <w:p w14:paraId="24FEEF97">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20.3逾期提交的投标文件,招标人将拒绝接收。</w:t>
      </w:r>
    </w:p>
    <w:p w14:paraId="4532A5E3">
      <w:pPr>
        <w:shd w:val="clear" w:color="auto" w:fill="FFFFFF"/>
        <w:wordWrap w:val="0"/>
        <w:spacing w:after="0" w:line="360" w:lineRule="auto"/>
        <w:jc w:val="both"/>
        <w:rPr>
          <w:rFonts w:hint="eastAsia" w:ascii="宋体" w:hAnsi="宋体" w:eastAsia="宋体" w:cs="宋体"/>
          <w:b/>
          <w:color w:val="000000"/>
          <w:sz w:val="30"/>
          <w:szCs w:val="30"/>
          <w:highlight w:val="none"/>
          <w:shd w:val="clear" w:color="auto" w:fill="FFFFFF"/>
        </w:rPr>
      </w:pPr>
    </w:p>
    <w:p w14:paraId="0F3E2EF3">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(四)开标、评标及定标 </w:t>
      </w:r>
    </w:p>
    <w:p w14:paraId="2CD5468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21.开标</w:t>
      </w:r>
    </w:p>
    <w:p w14:paraId="30EF030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21.1</w:t>
      </w:r>
      <w:r>
        <w:rPr>
          <w:rFonts w:hint="eastAsia" w:ascii="宋体" w:hAnsi="宋体" w:eastAsia="宋体" w:cs="宋体"/>
          <w:color w:val="000000"/>
          <w:kern w:val="0"/>
          <w:sz w:val="24"/>
          <w:szCs w:val="24"/>
          <w:highlight w:val="none"/>
          <w:shd w:val="clear" w:color="auto" w:fill="FFFFFF"/>
          <w:lang w:eastAsia="zh-Hans"/>
        </w:rPr>
        <w:t>开标</w:t>
      </w:r>
      <w:r>
        <w:rPr>
          <w:rFonts w:hint="eastAsia" w:ascii="宋体" w:hAnsi="宋体" w:eastAsia="宋体" w:cs="宋体"/>
          <w:color w:val="000000"/>
          <w:kern w:val="0"/>
          <w:sz w:val="24"/>
          <w:szCs w:val="24"/>
          <w:highlight w:val="none"/>
          <w:shd w:val="clear" w:color="auto" w:fill="FFFFFF"/>
        </w:rPr>
        <w:t>会定于</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 xml:space="preserve"> 08 </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 xml:space="preserve"> 26 </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09</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在</w:t>
      </w:r>
      <w:r>
        <w:rPr>
          <w:rFonts w:hint="eastAsia" w:ascii="宋体" w:hAnsi="宋体" w:eastAsia="宋体" w:cs="宋体"/>
          <w:color w:val="000000"/>
          <w:kern w:val="0"/>
          <w:sz w:val="24"/>
          <w:szCs w:val="24"/>
          <w:highlight w:val="none"/>
          <w:u w:val="single"/>
          <w:shd w:val="clear" w:color="auto" w:fill="FFFFFF"/>
          <w:lang w:val="en-US" w:eastAsia="zh-CN"/>
        </w:rPr>
        <w:t>榜头镇便民服务中心大会议室</w:t>
      </w:r>
      <w:r>
        <w:rPr>
          <w:rFonts w:hint="eastAsia" w:ascii="宋体" w:hAnsi="宋体" w:eastAsia="宋体" w:cs="宋体"/>
          <w:color w:val="000000"/>
          <w:kern w:val="0"/>
          <w:sz w:val="24"/>
          <w:szCs w:val="24"/>
          <w:highlight w:val="none"/>
          <w:shd w:val="clear" w:color="auto" w:fill="FFFFFF"/>
        </w:rPr>
        <w:t>进行公开招标，开标会由招标人或招标代理单位主持并邀请相关行政监督部门参加。本项目采用电子招投标，各投标人的法定代表人或其委托的代理人可参加现场开标会，未参加则视为默认整个全开标过程。</w:t>
      </w:r>
    </w:p>
    <w:p w14:paraId="12AB1A9C">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21.2</w:t>
      </w:r>
      <w:r>
        <w:rPr>
          <w:rFonts w:hint="eastAsia" w:ascii="宋体" w:hAnsi="宋体" w:eastAsia="宋体" w:cs="宋体"/>
          <w:b/>
          <w:bCs/>
          <w:color w:val="000000"/>
          <w:kern w:val="0"/>
          <w:sz w:val="24"/>
          <w:szCs w:val="24"/>
          <w:highlight w:val="none"/>
          <w:shd w:val="clear" w:color="auto" w:fill="FFFFFF"/>
        </w:rPr>
        <w:t>至截标时间，递交投标文件的投标人不足3家的</w:t>
      </w:r>
      <w:r>
        <w:rPr>
          <w:rFonts w:hint="eastAsia" w:ascii="宋体" w:hAnsi="宋体" w:eastAsia="宋体" w:cs="宋体"/>
          <w:b/>
          <w:bCs/>
          <w:color w:val="000000"/>
          <w:kern w:val="0"/>
          <w:sz w:val="24"/>
          <w:szCs w:val="24"/>
          <w:highlight w:val="none"/>
          <w:shd w:val="clear" w:color="auto" w:fill="FFFFFF"/>
          <w:lang w:val="en-US" w:eastAsia="zh-CN"/>
        </w:rPr>
        <w:t>或投标文件解密不足3家的</w:t>
      </w:r>
      <w:r>
        <w:rPr>
          <w:rFonts w:hint="eastAsia" w:ascii="宋体" w:hAnsi="宋体" w:eastAsia="宋体" w:cs="宋体"/>
          <w:b/>
          <w:bCs/>
          <w:color w:val="000000"/>
          <w:kern w:val="0"/>
          <w:sz w:val="24"/>
          <w:szCs w:val="24"/>
          <w:highlight w:val="none"/>
          <w:shd w:val="clear" w:color="auto" w:fill="FFFFFF"/>
        </w:rPr>
        <w:t>，招标人将依法重新招标。</w:t>
      </w:r>
    </w:p>
    <w:p w14:paraId="7866E2B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21.3资格审查小组</w:t>
      </w:r>
    </w:p>
    <w:p w14:paraId="5D1C7488">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14:paraId="5142CB6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21.4开标程序：</w:t>
      </w:r>
    </w:p>
    <w:p w14:paraId="6A83198A">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（1）招标代理机构介绍参加开标会的单位及人员；</w:t>
      </w:r>
    </w:p>
    <w:p w14:paraId="1BC2270B">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（2）主持人宣布开标纪律。</w:t>
      </w:r>
    </w:p>
    <w:p w14:paraId="5B3C30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（3）投标文件解密方式：</w:t>
      </w:r>
    </w:p>
    <w:p w14:paraId="603B1D5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且完成解密的投标人达到3家及以上的，方可公布除投标人名称以外的其他有关投标人的具体投标信息。</w:t>
      </w:r>
    </w:p>
    <w:p w14:paraId="02CD054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b.投标人应在开始解密时间起半个小时内在线进行电子投标文件的解密操作，因投标人原因未在规定时间内解密，其投标视为无效。</w:t>
      </w:r>
    </w:p>
    <w:p w14:paraId="019A7D6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kern w:val="0"/>
          <w:sz w:val="24"/>
          <w:szCs w:val="24"/>
          <w:highlight w:val="none"/>
          <w:rtl w:val="0"/>
          <w:lang w:val="en-US" w:eastAsia="zh-CN"/>
        </w:rPr>
        <w:t>数字仙游电子业务平台</w:t>
      </w:r>
      <w:r>
        <w:rPr>
          <w:rFonts w:hint="eastAsia" w:ascii="宋体" w:hAnsi="宋体" w:eastAsia="宋体" w:cs="宋体"/>
          <w:color w:val="000000"/>
          <w:kern w:val="0"/>
          <w:sz w:val="24"/>
          <w:szCs w:val="24"/>
          <w:highlight w:val="none"/>
          <w:shd w:val="clear" w:color="auto" w:fill="FFFFFF"/>
        </w:rPr>
        <w:t>”做好招投标资料的封存和保密工作，待故障解除后再重新进行开标或重新组建资格审查小组进行评标。</w:t>
      </w:r>
    </w:p>
    <w:p w14:paraId="008CBBD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38D06AD8">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a. 若为招标人原因导致无法正常解密，则由招标人及时提出解决方案；</w:t>
      </w:r>
    </w:p>
    <w:p w14:paraId="409471ED">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568BA72D">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）确定进入资格审查的潜在投标人名单。</w:t>
      </w:r>
    </w:p>
    <w:p w14:paraId="36BEA7D7">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）唱标并作相应记录。</w:t>
      </w:r>
      <w:r>
        <w:rPr>
          <w:rFonts w:hint="eastAsia" w:ascii="宋体" w:hAnsi="宋体" w:eastAsia="宋体" w:cs="宋体"/>
          <w:color w:val="000000"/>
          <w:kern w:val="0"/>
          <w:sz w:val="24"/>
          <w:szCs w:val="24"/>
          <w:highlight w:val="none"/>
          <w:shd w:val="clear" w:color="auto" w:fill="FFFFFF"/>
          <w:lang w:eastAsia="zh-Hans"/>
        </w:rPr>
        <w:t>投标人代表对唱标内容进行核对并签字确认。</w:t>
      </w:r>
      <w:r>
        <w:rPr>
          <w:rFonts w:hint="eastAsia" w:ascii="宋体" w:hAnsi="宋体" w:eastAsia="宋体" w:cs="宋体"/>
          <w:color w:val="000000"/>
          <w:kern w:val="0"/>
          <w:sz w:val="24"/>
          <w:szCs w:val="24"/>
          <w:highlight w:val="none"/>
          <w:shd w:val="clear" w:color="auto" w:fill="FFFFFF"/>
        </w:rPr>
        <w:t>唱标内容为：投标人名称、投标报价、工程质量承诺、工期承诺、项目经理及其它必要的内容。</w:t>
      </w:r>
    </w:p>
    <w:p w14:paraId="75CFF02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3CE55BD3">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22.评标</w:t>
      </w:r>
    </w:p>
    <w:p w14:paraId="45AF5C46">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 资格审查小组审查投标文件，确定合格</w:t>
      </w:r>
      <w:r>
        <w:rPr>
          <w:rFonts w:hint="eastAsia" w:ascii="宋体" w:hAnsi="宋体" w:eastAsia="宋体" w:cs="宋体"/>
          <w:color w:val="000000"/>
          <w:kern w:val="0"/>
          <w:sz w:val="24"/>
          <w:szCs w:val="24"/>
          <w:highlight w:val="none"/>
          <w:shd w:val="clear" w:color="auto" w:fill="FFFFFF"/>
          <w:lang w:val="en-US" w:eastAsia="zh-CN"/>
        </w:rPr>
        <w:t>报价</w:t>
      </w:r>
      <w:r>
        <w:rPr>
          <w:rFonts w:hint="eastAsia" w:ascii="宋体" w:hAnsi="宋体" w:eastAsia="宋体" w:cs="宋体"/>
          <w:color w:val="000000"/>
          <w:kern w:val="0"/>
          <w:sz w:val="24"/>
          <w:szCs w:val="24"/>
          <w:highlight w:val="none"/>
          <w:shd w:val="clear" w:color="auto" w:fill="FFFFFF"/>
        </w:rPr>
        <w:t>投标人名单。</w:t>
      </w:r>
    </w:p>
    <w:p w14:paraId="4A838055">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default"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rPr>
        <w:t>投标人的投标文件进行评审</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rPr>
        <w:t>以实际入围家数为准）；</w:t>
      </w:r>
    </w:p>
    <w:p w14:paraId="1485CD8B">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4D046C5B">
      <w:pPr>
        <w:widowControl/>
        <w:shd w:val="clear" w:color="auto" w:fill="FFFFFF"/>
        <w:wordWrap w:val="0"/>
        <w:adjustRightInd w:val="0"/>
        <w:snapToGrid w:val="0"/>
        <w:spacing w:after="0" w:line="360" w:lineRule="auto"/>
        <w:ind w:firstLine="480"/>
        <w:jc w:val="left"/>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存在下列情形之一的，应当作为废标处理，</w:t>
      </w:r>
      <w:r>
        <w:rPr>
          <w:rFonts w:hint="eastAsia" w:ascii="宋体" w:hAnsi="宋体" w:eastAsia="宋体" w:cs="宋体"/>
          <w:b/>
          <w:color w:val="000000"/>
          <w:kern w:val="0"/>
          <w:sz w:val="24"/>
          <w:szCs w:val="24"/>
          <w:highlight w:val="none"/>
          <w:shd w:val="clear" w:color="auto" w:fill="FFFFFF"/>
          <w:lang w:val="en-US" w:eastAsia="zh-CN"/>
        </w:rPr>
        <w:t>确定进入投标人报价平均值计取</w:t>
      </w:r>
      <w:r>
        <w:rPr>
          <w:rFonts w:hint="eastAsia" w:ascii="宋体" w:hAnsi="宋体" w:eastAsia="宋体" w:cs="宋体"/>
          <w:b/>
          <w:color w:val="000000"/>
          <w:kern w:val="0"/>
          <w:sz w:val="24"/>
          <w:szCs w:val="24"/>
          <w:highlight w:val="none"/>
          <w:shd w:val="clear" w:color="auto" w:fill="FFFFFF"/>
        </w:rPr>
        <w:t>程序：</w:t>
      </w:r>
    </w:p>
    <w:p w14:paraId="2B499AA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w:t>
      </w:r>
      <w:r>
        <w:rPr>
          <w:rFonts w:hint="eastAsia" w:ascii="宋体" w:hAnsi="宋体" w:eastAsia="宋体" w:cs="宋体"/>
          <w:color w:val="000000"/>
          <w:kern w:val="0"/>
          <w:sz w:val="24"/>
          <w:szCs w:val="24"/>
          <w:highlight w:val="none"/>
          <w:shd w:val="clear" w:color="auto" w:fill="FFFFFF"/>
          <w:lang w:val="en-US" w:eastAsia="zh-CN"/>
        </w:rPr>
        <w:t>企业资质证书、</w:t>
      </w:r>
      <w:r>
        <w:rPr>
          <w:rFonts w:hint="eastAsia" w:ascii="宋体" w:hAnsi="宋体" w:eastAsia="宋体" w:cs="宋体"/>
          <w:color w:val="000000"/>
          <w:kern w:val="0"/>
          <w:sz w:val="24"/>
          <w:szCs w:val="24"/>
          <w:highlight w:val="none"/>
          <w:shd w:val="clear" w:color="auto" w:fill="FFFFFF"/>
        </w:rPr>
        <w:t>企业安全生产许可证、银行开户许可证(或基本存款账户信息)、</w:t>
      </w:r>
      <w:r>
        <w:rPr>
          <w:rFonts w:hint="eastAsia" w:ascii="宋体" w:hAnsi="宋体" w:eastAsia="宋体" w:cs="宋体"/>
          <w:color w:val="000000"/>
          <w:kern w:val="0"/>
          <w:sz w:val="24"/>
          <w:szCs w:val="24"/>
          <w:highlight w:val="none"/>
          <w:shd w:val="clear" w:color="auto" w:fill="FFFFFF"/>
          <w:lang w:val="en-US" w:eastAsia="zh-CN"/>
        </w:rPr>
        <w:t>项目负责人</w:t>
      </w:r>
      <w:r>
        <w:rPr>
          <w:rFonts w:hint="eastAsia" w:ascii="宋体" w:hAnsi="宋体" w:eastAsia="宋体" w:cs="宋体"/>
          <w:color w:val="000000"/>
          <w:kern w:val="0"/>
          <w:sz w:val="24"/>
          <w:szCs w:val="24"/>
          <w:highlight w:val="none"/>
          <w:shd w:val="clear" w:color="auto" w:fill="FFFFFF"/>
        </w:rPr>
        <w:t>不符合招标文件要求的；</w:t>
      </w:r>
    </w:p>
    <w:p w14:paraId="5CB8CAB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6AD19C79">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674DEBC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w:t>
      </w:r>
      <w:r>
        <w:rPr>
          <w:rFonts w:hint="eastAsia" w:ascii="宋体" w:hAnsi="宋体" w:eastAsia="宋体" w:cs="宋体"/>
          <w:color w:val="000000"/>
          <w:kern w:val="0"/>
          <w:sz w:val="24"/>
          <w:szCs w:val="24"/>
          <w:highlight w:val="none"/>
          <w:shd w:val="clear" w:color="auto" w:fill="FFFFFF"/>
          <w:lang w:val="en-US" w:eastAsia="zh-CN"/>
        </w:rPr>
        <w:t>报</w:t>
      </w:r>
      <w:r>
        <w:rPr>
          <w:rFonts w:hint="eastAsia" w:ascii="宋体" w:hAnsi="宋体" w:eastAsia="宋体" w:cs="宋体"/>
          <w:color w:val="000000"/>
          <w:kern w:val="0"/>
          <w:sz w:val="24"/>
          <w:szCs w:val="24"/>
          <w:highlight w:val="none"/>
          <w:shd w:val="clear" w:color="auto" w:fill="FFFFFF"/>
        </w:rPr>
        <w:t>价、施工工期和质量等的承诺不满足招标文件实质性要求的；</w:t>
      </w:r>
    </w:p>
    <w:p w14:paraId="6E2FB83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22.1.5投标人拟派出项负责人不满足招标文件要求的；</w:t>
      </w:r>
    </w:p>
    <w:p w14:paraId="38A7224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22.1.6具有投标须知第3.</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条情形之一的;</w:t>
      </w:r>
    </w:p>
    <w:p w14:paraId="1E2FF50C">
      <w:pPr>
        <w:widowControl w:val="0"/>
        <w:adjustRightInd/>
        <w:snapToGrid/>
        <w:spacing w:after="0" w:line="360" w:lineRule="auto"/>
        <w:ind w:firstLine="480"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22.1.7不符合招标文件规定的其它实质性要求。</w:t>
      </w:r>
    </w:p>
    <w:p w14:paraId="4A9CAF73">
      <w:pPr>
        <w:widowControl w:val="0"/>
        <w:adjustRightInd/>
        <w:snapToGrid/>
        <w:spacing w:after="0" w:line="360" w:lineRule="auto"/>
        <w:ind w:firstLine="482"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b/>
          <w:bCs/>
          <w:color w:val="000000"/>
          <w:kern w:val="2"/>
          <w:sz w:val="24"/>
          <w:szCs w:val="24"/>
          <w:highlight w:val="none"/>
          <w:shd w:val="clear" w:color="auto" w:fill="FFFFFF"/>
          <w:lang w:val="en-US" w:eastAsia="zh-CN" w:bidi="ar-SA"/>
        </w:rPr>
        <w:t>23 .计算评标价及确定中标人</w:t>
      </w:r>
    </w:p>
    <w:p w14:paraId="08B75E0E">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b/>
          <w:bCs/>
          <w:color w:val="000000"/>
          <w:kern w:val="0"/>
          <w:sz w:val="24"/>
          <w:szCs w:val="24"/>
          <w:highlight w:val="none"/>
          <w:shd w:val="clear" w:color="auto" w:fill="FFFFFF"/>
          <w:lang w:val="en-US" w:eastAsia="zh-CN"/>
        </w:rPr>
        <w:t>23.1</w:t>
      </w:r>
      <w:r>
        <w:rPr>
          <w:rFonts w:hint="eastAsia" w:ascii="宋体" w:hAnsi="宋体" w:eastAsia="宋体" w:cs="宋体"/>
          <w:color w:val="000000"/>
          <w:kern w:val="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kern w:val="2"/>
          <w:sz w:val="24"/>
          <w:szCs w:val="24"/>
          <w:shd w:val="clear" w:color="auto" w:fill="FFFFFF"/>
          <w:lang w:val="en-US" w:eastAsia="zh-CN" w:bidi="ar-SA"/>
        </w:rPr>
        <w:t>市政7%-10%、即</w:t>
      </w:r>
      <w:r>
        <w:rPr>
          <w:rFonts w:hint="eastAsia" w:ascii="Times New Roman" w:hAnsi="Times New Roman" w:eastAsia="宋体" w:cs="宋体"/>
          <w:b/>
          <w:bCs/>
          <w:i w:val="0"/>
          <w:iCs w:val="0"/>
          <w:caps w:val="0"/>
          <w:color w:val="000000"/>
          <w:spacing w:val="0"/>
          <w:kern w:val="2"/>
          <w:sz w:val="24"/>
          <w:szCs w:val="24"/>
          <w:shd w:val="clear" w:color="auto" w:fill="FFFFFF"/>
          <w:lang w:val="en-US" w:eastAsia="zh-CN" w:bidi="ar-SA"/>
        </w:rPr>
        <w:t>299381</w:t>
      </w:r>
      <w:r>
        <w:rPr>
          <w:rFonts w:hint="eastAsia" w:ascii="宋体" w:hAnsi="宋体" w:eastAsia="宋体" w:cs="宋体"/>
          <w:b/>
          <w:bCs/>
          <w:i w:val="0"/>
          <w:iCs w:val="0"/>
          <w:caps w:val="0"/>
          <w:color w:val="000000"/>
          <w:spacing w:val="0"/>
          <w:kern w:val="2"/>
          <w:sz w:val="24"/>
          <w:szCs w:val="24"/>
          <w:highlight w:val="none"/>
          <w:shd w:val="clear" w:color="auto" w:fill="FFFFFF"/>
          <w:lang w:val="en-US" w:eastAsia="zh-CN" w:bidi="ar-SA"/>
        </w:rPr>
        <w:t>元-</w:t>
      </w:r>
      <w:r>
        <w:rPr>
          <w:rFonts w:hint="eastAsia" w:ascii="Times New Roman" w:hAnsi="Times New Roman" w:eastAsia="宋体" w:cs="宋体"/>
          <w:b/>
          <w:bCs/>
          <w:i w:val="0"/>
          <w:iCs w:val="0"/>
          <w:caps w:val="0"/>
          <w:color w:val="000000"/>
          <w:spacing w:val="0"/>
          <w:kern w:val="2"/>
          <w:sz w:val="24"/>
          <w:szCs w:val="24"/>
          <w:highlight w:val="none"/>
          <w:shd w:val="clear" w:color="auto" w:fill="FFFFFF"/>
          <w:lang w:val="en-US" w:eastAsia="zh-CN" w:bidi="ar-SA"/>
        </w:rPr>
        <w:t>309360元</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color w:val="000000"/>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4D0F2F91">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47A0FCDF">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default" w:ascii="宋体" w:hAnsi="宋体" w:eastAsia="宋体" w:cs="宋体"/>
          <w:color w:val="000000"/>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0.3、②</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0.4、③</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0.5、</w:t>
      </w:r>
      <w:r>
        <w:rPr>
          <w:rFonts w:hint="eastAsia" w:ascii="宋体" w:hAnsi="宋体" w:eastAsia="宋体" w:cs="宋体"/>
          <w:color w:val="000000"/>
          <w:kern w:val="0"/>
          <w:sz w:val="24"/>
          <w:szCs w:val="24"/>
          <w:highlight w:val="none"/>
          <w:shd w:val="clear" w:color="auto" w:fill="FFFFFF"/>
          <w:rtl w:val="0"/>
          <w:lang w:val="zh-TW" w:eastAsia="zh-TW"/>
        </w:rPr>
        <w:t>④</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0.6、</w:t>
      </w:r>
      <w:r>
        <w:rPr>
          <w:rFonts w:hint="eastAsia" w:ascii="宋体" w:hAnsi="宋体" w:eastAsia="宋体" w:cs="宋体"/>
          <w:color w:val="000000"/>
          <w:kern w:val="0"/>
          <w:sz w:val="24"/>
          <w:szCs w:val="24"/>
          <w:highlight w:val="none"/>
          <w:shd w:val="clear" w:color="auto" w:fill="FFFFFF"/>
          <w:rtl w:val="0"/>
          <w:lang w:val="zh-TW" w:eastAsia="zh-TW"/>
        </w:rPr>
        <w:t>⑤</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3637DC9">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b/>
          <w:bCs/>
          <w:color w:val="auto"/>
          <w:sz w:val="24"/>
          <w:szCs w:val="24"/>
          <w:highlight w:val="none"/>
          <w:rtl w:val="0"/>
          <w:lang w:val="zh-TW" w:eastAsia="zh-CN"/>
        </w:rPr>
        <w:t>市政：①=0.9、②=0.905、③=0.91、④=0.915、⑤=0.92、⑥=0.925、⑦=0.93</w:t>
      </w:r>
      <w:r>
        <w:rPr>
          <w:rFonts w:hint="default"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330147BD">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lang w:val="en-US" w:eastAsia="zh-CN"/>
        </w:rPr>
        <w:t>23.2</w:t>
      </w:r>
      <w:r>
        <w:rPr>
          <w:rFonts w:hint="eastAsia" w:ascii="宋体" w:hAnsi="宋体" w:eastAsia="宋体" w:cs="宋体"/>
          <w:color w:val="000000"/>
          <w:kern w:val="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5B8A883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23.3确定中标人方式：</w:t>
      </w:r>
    </w:p>
    <w:p w14:paraId="575A20F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000000"/>
          <w:kern w:val="0"/>
          <w:sz w:val="24"/>
          <w:szCs w:val="24"/>
          <w:highlight w:val="none"/>
          <w:shd w:val="clear" w:color="auto" w:fill="FFFFFF"/>
          <w:rtl w:val="0"/>
          <w:lang w:val="zh-TW" w:eastAsia="zh-TW"/>
        </w:rPr>
        <w:t>投标人的报价最接近评标价的下限为中标人，有两个及以上报价相同的，则抽签决定中标人，中标合同价为中标人报价。</w:t>
      </w:r>
    </w:p>
    <w:p w14:paraId="6B0218E0">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259C156">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14:paraId="132DBB3B">
      <w:pPr>
        <w:widowControl/>
        <w:shd w:val="clear" w:color="auto" w:fill="FFFFFF"/>
        <w:wordWrap w:val="0"/>
        <w:adjustRightInd w:val="0"/>
        <w:snapToGrid w:val="0"/>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若出现1.两个及以上报价相同，则</w:t>
      </w:r>
      <w:r>
        <w:rPr>
          <w:rFonts w:hint="eastAsia" w:ascii="宋体" w:hAnsi="宋体" w:eastAsia="宋体" w:cs="宋体"/>
          <w:b/>
          <w:bCs/>
          <w:color w:val="000000"/>
          <w:kern w:val="0"/>
          <w:sz w:val="24"/>
          <w:szCs w:val="24"/>
          <w:highlight w:val="none"/>
          <w:shd w:val="clear" w:color="auto" w:fill="FFFFFF"/>
        </w:rPr>
        <w:t>公开随机抽取</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采取三轮抽取法，第一轮抽取顺序号，第二轮抽取对应号，第三轮抽取中标单位。</w:t>
      </w:r>
    </w:p>
    <w:p w14:paraId="540BA93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55CFE26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招标代理机构撰写开标情况报告，由招标人、招标代理机构及相关行政监督部门（如有时）签字确认后存档。</w:t>
      </w:r>
    </w:p>
    <w:p w14:paraId="0C7BECFA">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23.</w:t>
      </w:r>
      <w:r>
        <w:rPr>
          <w:rFonts w:hint="eastAsia" w:ascii="宋体" w:hAnsi="宋体" w:eastAsia="宋体" w:cs="宋体"/>
          <w:b/>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经过审查，若只有一家合格投标人的，招标人可以直接选择该投标人为中标人。</w:t>
      </w:r>
    </w:p>
    <w:p w14:paraId="76065B0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7FB4DF6C">
      <w:pPr>
        <w:widowControl/>
        <w:tabs>
          <w:tab w:val="left" w:pos="900"/>
          <w:tab w:val="left" w:pos="1100"/>
        </w:tabs>
        <w:adjustRightInd w:val="0"/>
        <w:snapToGrid w:val="0"/>
        <w:spacing w:after="200" w:line="360" w:lineRule="auto"/>
        <w:ind w:firstLine="482" w:firstLineChars="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招标人应当自评标结束后3日内，将有关中标结果的事项在</w:t>
      </w:r>
      <w:r>
        <w:rPr>
          <w:rFonts w:hint="eastAsia" w:ascii="宋体" w:hAnsi="宋体" w:eastAsia="宋体" w:cs="宋体"/>
          <w:color w:val="000000"/>
          <w:kern w:val="0"/>
          <w:sz w:val="24"/>
          <w:szCs w:val="24"/>
          <w:highlight w:val="none"/>
          <w:shd w:val="clear" w:color="auto" w:fill="FFFFFF"/>
          <w:lang w:eastAsia="zh-CN"/>
        </w:rPr>
        <w:t>仙游县榜头镇人民政府网（http://www.xianyou.gov.cn/btz/xxgk/tzgg/）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color w:val="000000"/>
          <w:kern w:val="0"/>
          <w:sz w:val="24"/>
          <w:szCs w:val="24"/>
          <w:highlight w:val="none"/>
          <w:shd w:val="clear" w:color="auto" w:fill="FFFFFF"/>
          <w:lang w:eastAsia="zh-CN"/>
        </w:rPr>
        <w:t>仙游县榜头镇人民政府网（http://www.xianyou.gov.cn/btz/xxgk/tzgg/）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公示流标原因，公示时间不少于3日。</w:t>
      </w:r>
    </w:p>
    <w:p w14:paraId="544F7080">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7534981D">
      <w:pPr>
        <w:keepNext w:val="0"/>
        <w:keepLines w:val="0"/>
        <w:pageBreakBefore w:val="0"/>
        <w:widowControl w:val="0"/>
        <w:kinsoku/>
        <w:wordWrap/>
        <w:overflowPunct/>
        <w:topLinePunct w:val="0"/>
        <w:autoSpaceDE/>
        <w:autoSpaceDN/>
        <w:bidi w:val="0"/>
        <w:adjustRightInd/>
        <w:snapToGrid/>
        <w:spacing w:after="120" w:line="360" w:lineRule="auto"/>
        <w:ind w:left="0" w:leftChars="0" w:firstLine="439" w:firstLineChars="183"/>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24.3投标人应在中标结果公示结束并无接到投诉通知之日起的3日内找招标人（招标代理人）领取中标通知书，不按期领取中标通知书，取消中标资格，没收投标保证金。</w:t>
      </w:r>
    </w:p>
    <w:p w14:paraId="4D6C3E1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22F923CF">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kern w:val="0"/>
          <w:sz w:val="30"/>
          <w:szCs w:val="30"/>
          <w:highlight w:val="none"/>
          <w:shd w:val="clear" w:color="auto" w:fill="FFFFFF"/>
        </w:rPr>
      </w:pPr>
      <w:r>
        <w:rPr>
          <w:rFonts w:hint="eastAsia" w:ascii="宋体" w:hAnsi="宋体" w:eastAsia="宋体" w:cs="宋体"/>
          <w:b/>
          <w:color w:val="000000"/>
          <w:kern w:val="0"/>
          <w:sz w:val="24"/>
          <w:szCs w:val="24"/>
          <w:highlight w:val="none"/>
          <w:shd w:val="clear" w:color="auto" w:fill="FFFFFF"/>
        </w:rPr>
        <w:t>25.</w:t>
      </w:r>
      <w:r>
        <w:rPr>
          <w:rFonts w:hint="eastAsia" w:ascii="宋体" w:hAnsi="宋体" w:eastAsia="宋体" w:cs="宋体"/>
          <w:b/>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kern w:val="0"/>
          <w:sz w:val="24"/>
          <w:szCs w:val="24"/>
          <w:highlight w:val="none"/>
          <w:shd w:val="clear" w:color="auto" w:fill="FFFFFF"/>
          <w:lang w:val="en-US" w:eastAsia="zh-CN"/>
        </w:rPr>
        <w:t>并在半个小时内作出书面澄清</w:t>
      </w:r>
      <w:r>
        <w:rPr>
          <w:rFonts w:hint="eastAsia" w:ascii="宋体" w:hAnsi="宋体" w:eastAsia="宋体" w:cs="宋体"/>
          <w:color w:val="000000"/>
          <w:kern w:val="0"/>
          <w:sz w:val="24"/>
          <w:szCs w:val="24"/>
          <w:highlight w:val="none"/>
          <w:shd w:val="clear" w:color="auto" w:fill="FFFFFF"/>
        </w:rPr>
        <w:t>。投标人未能按上述规定作出书面澄清的，则资格审查小组可以按不利于投标人的情形认定。</w:t>
      </w:r>
    </w:p>
    <w:p w14:paraId="0BC5D60E">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sz w:val="30"/>
          <w:szCs w:val="30"/>
          <w:highlight w:val="none"/>
          <w:shd w:val="clear" w:color="auto" w:fill="FFFFFF"/>
        </w:rPr>
      </w:pPr>
      <w:r>
        <w:rPr>
          <w:rFonts w:hint="eastAsia" w:ascii="宋体" w:hAnsi="宋体" w:eastAsia="宋体" w:cs="宋体"/>
          <w:b/>
          <w:bCs/>
          <w:color w:val="000000"/>
          <w:kern w:val="0"/>
          <w:sz w:val="24"/>
          <w:szCs w:val="24"/>
          <w:highlight w:val="none"/>
          <w:shd w:val="clear" w:color="auto" w:fill="FFFFFF"/>
        </w:rPr>
        <w:t>2</w:t>
      </w:r>
      <w:r>
        <w:rPr>
          <w:rFonts w:hint="eastAsia" w:ascii="宋体" w:hAnsi="宋体" w:eastAsia="宋体" w:cs="宋体"/>
          <w:b/>
          <w:bCs/>
          <w:color w:val="000000"/>
          <w:kern w:val="0"/>
          <w:sz w:val="24"/>
          <w:szCs w:val="24"/>
          <w:highlight w:val="none"/>
          <w:shd w:val="clear" w:color="auto" w:fill="FFFFFF"/>
          <w:lang w:val="en-US" w:eastAsia="zh-CN"/>
        </w:rPr>
        <w:t>5</w:t>
      </w:r>
      <w:r>
        <w:rPr>
          <w:rFonts w:hint="eastAsia" w:ascii="宋体" w:hAnsi="宋体" w:eastAsia="宋体" w:cs="宋体"/>
          <w:b/>
          <w:bCs/>
          <w:color w:val="000000"/>
          <w:kern w:val="0"/>
          <w:sz w:val="24"/>
          <w:szCs w:val="24"/>
          <w:highlight w:val="none"/>
          <w:shd w:val="clear" w:color="auto" w:fill="FFFFFF"/>
        </w:rPr>
        <w:t>.</w:t>
      </w:r>
      <w:r>
        <w:rPr>
          <w:rFonts w:hint="eastAsia" w:ascii="宋体" w:hAnsi="宋体" w:eastAsia="宋体" w:cs="宋体"/>
          <w:b/>
          <w:bCs/>
          <w:color w:val="000000"/>
          <w:kern w:val="0"/>
          <w:sz w:val="24"/>
          <w:szCs w:val="24"/>
          <w:highlight w:val="none"/>
          <w:shd w:val="clear" w:color="auto" w:fill="FFFFFF"/>
          <w:lang w:val="en-US" w:eastAsia="zh-CN"/>
        </w:rPr>
        <w:t>2</w:t>
      </w:r>
      <w:r>
        <w:rPr>
          <w:rFonts w:hint="eastAsia" w:ascii="宋体" w:hAnsi="宋体" w:eastAsia="宋体" w:cs="宋体"/>
          <w:b/>
          <w:bCs/>
          <w:color w:val="000000"/>
          <w:kern w:val="0"/>
          <w:sz w:val="24"/>
          <w:szCs w:val="24"/>
          <w:highlight w:val="none"/>
          <w:shd w:val="clear" w:color="auto" w:fill="FFFFFF"/>
        </w:rPr>
        <w:t>中标人应在领取中标通知书时须同时向招标人提供加盖有单位公章的投标文件纸质版6份，当纸质版与电子交易平台上的电子投标文件不一致时，以平台中的电子投标文件为准。</w:t>
      </w:r>
    </w:p>
    <w:p w14:paraId="432EA890">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(五)授予合同 </w:t>
      </w:r>
    </w:p>
    <w:p w14:paraId="15F3913D">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26.签订合同</w:t>
      </w:r>
    </w:p>
    <w:p w14:paraId="3BF45E8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.1招标人与中标人应于中标通知书发出之日起10日内，按照中标通知书、招标文件和中标人的投标文件签订《建设工程施工合同》，双方不得再进行订立背离招标文件实质性内容的其他协议。</w:t>
      </w:r>
    </w:p>
    <w:p w14:paraId="6D961E1C">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.2招标人应在签订施工合同后十五日内将施工合同原件提交相关行政监督部门备案。</w:t>
      </w:r>
    </w:p>
    <w:p w14:paraId="6601F7B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.3中标单位逾期不与建设单位签订施工合同的，取消中标单位的中标资格，投标保证金不予退还。</w:t>
      </w:r>
    </w:p>
    <w:p w14:paraId="62DD6607">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.4投标人或中标人有下列情形之一的，由县相关建设行政部门记入不良行为一次。</w:t>
      </w:r>
    </w:p>
    <w:p w14:paraId="1076875E">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（一）中标后非不可抗力视由放弃中标的；</w:t>
      </w:r>
    </w:p>
    <w:p w14:paraId="3456C7D1">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（二）收到中标通知书之日起10日内不与招标人签定施工合同或不按照与招标人订立的合同履行义务的；</w:t>
      </w:r>
    </w:p>
    <w:p w14:paraId="491EBE0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（三）中标后无正当理由拖延工期，影响工程建设进度一个月及以上的。</w:t>
      </w:r>
    </w:p>
    <w:p w14:paraId="292B5202">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27.履约担保和工程质量保证金</w:t>
      </w:r>
    </w:p>
    <w:p w14:paraId="76F7C351">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27．1承包人是否提供履约担保：承包人在签订合同前，应向发包人提交签约合同价10%的履约担保。</w:t>
      </w:r>
    </w:p>
    <w:p w14:paraId="43178C9D">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720B1DA8">
      <w:pPr>
        <w:shd w:val="clear" w:color="auto" w:fill="FFFFFF"/>
        <w:wordWrap w:val="0"/>
        <w:spacing w:after="0" w:line="360" w:lineRule="auto"/>
        <w:jc w:val="both"/>
        <w:rPr>
          <w:rFonts w:ascii="宋体" w:hAnsi="宋体" w:eastAsia="宋体" w:cs="宋体"/>
          <w:b/>
          <w:color w:val="000000"/>
          <w:sz w:val="30"/>
          <w:szCs w:val="30"/>
          <w:highlight w:val="none"/>
          <w:shd w:val="clear" w:color="auto" w:fill="FFFFFF"/>
        </w:rPr>
      </w:pPr>
    </w:p>
    <w:p w14:paraId="334DDA98">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(六)标后管理</w:t>
      </w:r>
    </w:p>
    <w:p w14:paraId="4BE57DC9">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28.标后管理</w:t>
      </w:r>
    </w:p>
    <w:p w14:paraId="683708CE">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07F46B2F">
      <w:pPr>
        <w:shd w:val="clear" w:color="auto" w:fill="FFFFFF"/>
        <w:wordWrap w:val="0"/>
        <w:spacing w:after="0" w:line="360" w:lineRule="auto"/>
        <w:ind w:firstLine="480"/>
        <w:rPr>
          <w:rFonts w:hint="eastAsia"/>
          <w:color w:val="0000FF"/>
          <w:sz w:val="24"/>
          <w:highlight w:val="none"/>
        </w:rPr>
      </w:pPr>
      <w:r>
        <w:rPr>
          <w:rFonts w:hint="eastAsia" w:ascii="宋体" w:hAnsi="宋体" w:eastAsia="宋体" w:cs="宋体"/>
          <w:color w:val="00000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w:t>
      </w:r>
      <w:r>
        <w:rPr>
          <w:rFonts w:hint="eastAsia"/>
          <w:color w:val="0000FF"/>
          <w:sz w:val="24"/>
          <w:highlight w:val="none"/>
        </w:rPr>
        <w:t>《莆田市建设工程标后管理规定》莆政综【2020】47号</w:t>
      </w:r>
      <w:r>
        <w:rPr>
          <w:rFonts w:hint="eastAsia" w:eastAsia="微软雅黑"/>
          <w:color w:val="0000FF"/>
          <w:sz w:val="24"/>
          <w:highlight w:val="none"/>
          <w:lang w:eastAsia="zh-CN"/>
        </w:rPr>
        <w:t>、</w:t>
      </w:r>
      <w:r>
        <w:rPr>
          <w:rFonts w:hint="eastAsia" w:ascii="Tahoma" w:eastAsia="微软雅黑"/>
          <w:color w:val="0000FF"/>
          <w:sz w:val="24"/>
          <w:highlight w:val="none"/>
          <w:rtl w:val="0"/>
          <w:lang w:val="en-US" w:eastAsia="zh-CN"/>
        </w:rPr>
        <w:t>仙游县关于推行（居）集体出资成立有限责任公司代建小规模工程建设项目的工作方案（实行）及</w:t>
      </w:r>
      <w:r>
        <w:rPr>
          <w:rFonts w:hint="eastAsia" w:eastAsia="微软雅黑"/>
          <w:color w:val="0000FF"/>
          <w:sz w:val="24"/>
          <w:highlight w:val="none"/>
          <w:lang w:eastAsia="zh-CN"/>
        </w:rPr>
        <w:t>仙游县行政区域内颁发的工程招投标相关规范性文件、</w:t>
      </w:r>
      <w:r>
        <w:rPr>
          <w:rFonts w:hint="eastAsia" w:ascii="Tahoma" w:eastAsia="微软雅黑"/>
          <w:color w:val="0000FF"/>
          <w:sz w:val="24"/>
          <w:highlight w:val="none"/>
          <w:rtl w:val="0"/>
          <w:lang w:val="zh-TW" w:eastAsia="zh-CN"/>
        </w:rPr>
        <w:t>中共仙游县委办公室关于推进村（居）集体出资成立有限责任公司代建小规模工程建设项目有关工作的会议纪要【</w:t>
      </w:r>
      <w:r>
        <w:rPr>
          <w:rFonts w:hint="eastAsia" w:ascii="Tahoma" w:eastAsia="微软雅黑"/>
          <w:color w:val="0000FF"/>
          <w:sz w:val="24"/>
          <w:highlight w:val="none"/>
          <w:rtl w:val="0"/>
          <w:lang w:val="en-US" w:eastAsia="zh-CN"/>
        </w:rPr>
        <w:t>2023</w:t>
      </w:r>
      <w:r>
        <w:rPr>
          <w:rFonts w:hint="eastAsia" w:ascii="Tahoma" w:eastAsia="微软雅黑"/>
          <w:color w:val="0000FF"/>
          <w:sz w:val="24"/>
          <w:highlight w:val="none"/>
          <w:rtl w:val="0"/>
          <w:lang w:val="zh-TW" w:eastAsia="zh-CN"/>
        </w:rPr>
        <w:t>】</w:t>
      </w:r>
      <w:r>
        <w:rPr>
          <w:rFonts w:hint="eastAsia" w:ascii="Tahoma" w:eastAsia="微软雅黑"/>
          <w:color w:val="0000FF"/>
          <w:sz w:val="24"/>
          <w:highlight w:val="none"/>
          <w:rtl w:val="0"/>
          <w:lang w:val="en-US" w:eastAsia="zh-CN"/>
        </w:rPr>
        <w:t>1号文件、仙游县关于推行村（居）集体出资成立有限责任公司代建小规模工程建设项目的工作方案（试行）</w:t>
      </w:r>
      <w:r>
        <w:rPr>
          <w:rFonts w:hint="eastAsia"/>
          <w:color w:val="0000FF"/>
          <w:sz w:val="24"/>
          <w:highlight w:val="none"/>
        </w:rPr>
        <w:t>。</w:t>
      </w:r>
    </w:p>
    <w:p w14:paraId="54E9388D">
      <w:pPr>
        <w:shd w:val="clear" w:color="auto" w:fill="FFFFFF"/>
        <w:wordWrap w:val="0"/>
        <w:spacing w:after="0" w:line="360" w:lineRule="auto"/>
        <w:ind w:firstLine="480"/>
        <w:rPr>
          <w:highlight w:val="none"/>
        </w:rPr>
      </w:pPr>
      <w:r>
        <w:rPr>
          <w:rFonts w:hint="eastAsia" w:ascii="宋体" w:hAnsi="宋体" w:eastAsia="宋体" w:cs="宋体"/>
          <w:color w:val="000000"/>
          <w:sz w:val="24"/>
          <w:szCs w:val="24"/>
          <w:highlight w:val="none"/>
        </w:rPr>
        <w:t xml:space="preserve">附表1：       </w:t>
      </w:r>
      <w:r>
        <w:rPr>
          <w:rFonts w:hint="eastAsia" w:ascii="宋体" w:hAnsi="宋体" w:eastAsia="宋体" w:cs="宋体"/>
          <w:b/>
          <w:bCs/>
          <w:color w:val="000000"/>
          <w:sz w:val="24"/>
          <w:szCs w:val="24"/>
          <w:highlight w:val="none"/>
        </w:rPr>
        <w:t xml:space="preserve">   </w:t>
      </w:r>
    </w:p>
    <w:p w14:paraId="62ACD5EA">
      <w:pPr>
        <w:spacing w:line="560" w:lineRule="exact"/>
        <w:jc w:val="center"/>
        <w:rPr>
          <w:rFonts w:hint="eastAsia" w:ascii="宋体" w:hAnsi="宋体"/>
          <w:b/>
          <w:sz w:val="32"/>
          <w:szCs w:val="32"/>
        </w:rPr>
      </w:pPr>
      <w:r>
        <w:rPr>
          <w:rFonts w:hint="eastAsia" w:ascii="宋体" w:hAnsi="宋体"/>
          <w:b/>
          <w:sz w:val="32"/>
          <w:szCs w:val="32"/>
        </w:rPr>
        <w:t>项目管理人员配备标准表</w:t>
      </w:r>
    </w:p>
    <w:tbl>
      <w:tblPr>
        <w:tblStyle w:val="19"/>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14:paraId="66FAD8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2DE1CF2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277B812C">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14:paraId="5DC129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721FCD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2D0D3FC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4FAB10A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14:paraId="441C04F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14:paraId="08D8C46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14:paraId="7EE801C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14:paraId="426D67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14:paraId="4091DB5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30B508E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7687718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3FE2923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0B6D85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363C3F22">
            <w:pPr>
              <w:wordWrap w:val="0"/>
              <w:spacing w:after="0" w:line="315" w:lineRule="atLeast"/>
              <w:ind w:firstLine="240" w:firstLineChars="100"/>
              <w:rPr>
                <w:rFonts w:hint="eastAsia" w:ascii="宋体" w:hAnsi="宋体" w:eastAsia="宋体" w:cs="宋体"/>
                <w:sz w:val="21"/>
                <w:szCs w:val="21"/>
              </w:rPr>
            </w:pPr>
            <w:r>
              <w:rPr>
                <w:rFonts w:hint="eastAsia" w:ascii="宋体" w:hAnsi="宋体" w:eastAsia="宋体" w:cs="宋体"/>
                <w:color w:val="000000"/>
                <w:sz w:val="24"/>
                <w:szCs w:val="24"/>
              </w:rPr>
              <w:t>拟派项目负责人应持有有效的不低于</w:t>
            </w:r>
            <w:r>
              <w:rPr>
                <w:rFonts w:hint="eastAsia" w:ascii="宋体" w:hAnsi="宋体" w:eastAsia="宋体" w:cs="宋体"/>
                <w:color w:val="000000"/>
                <w:sz w:val="24"/>
                <w:szCs w:val="24"/>
                <w:u w:val="single"/>
                <w:lang w:eastAsia="zh-CN"/>
              </w:rPr>
              <w:t xml:space="preserve">贰级市政工程 </w:t>
            </w:r>
            <w:r>
              <w:rPr>
                <w:rFonts w:hint="eastAsia" w:ascii="宋体" w:hAnsi="宋体" w:eastAsia="宋体" w:cs="宋体"/>
                <w:color w:val="000000"/>
                <w:sz w:val="24"/>
                <w:szCs w:val="24"/>
              </w:rPr>
              <w:t>(专业)建造师注册证书且通过年审有效，并持有有效的安全生产考核合格证书(B证)。项目负责人必须是投标人的在职职工(以建造师注册证书上的所属单位为准)，且目前必须无在建工程。</w:t>
            </w:r>
          </w:p>
        </w:tc>
      </w:tr>
      <w:tr w14:paraId="4C613A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AAFD169">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029A2E0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14:paraId="2E2D37F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14:paraId="4F9E299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14:paraId="1490917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390E7BA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14:paraId="75EFC6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A93BB0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9521497">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7F591E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E0591A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14:paraId="5DBF0E5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EA5CA5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6305FF9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14:paraId="6A65D5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733234A">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B14C23E">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BCDB77E">
            <w:pPr>
              <w:wordWrap w:val="0"/>
              <w:jc w:val="center"/>
              <w:rPr>
                <w:rFonts w:hint="eastAsia" w:ascii="宋体" w:hAnsi="宋体" w:eastAsia="宋体" w:cs="宋体"/>
                <w:sz w:val="21"/>
                <w:szCs w:val="21"/>
              </w:rPr>
            </w:pPr>
            <w:r>
              <w:rPr>
                <w:rFonts w:hint="eastAsia" w:ascii="宋体" w:hAnsi="宋体" w:eastAsia="宋体" w:cs="宋体"/>
                <w:color w:val="000000"/>
                <w:sz w:val="24"/>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847E3AA">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BC635E3">
            <w:pPr>
              <w:wordWrap w:val="0"/>
              <w:jc w:val="center"/>
              <w:rPr>
                <w:rFonts w:hint="eastAsia" w:ascii="宋体" w:hAnsi="宋体" w:eastAsia="宋体" w:cs="宋体"/>
                <w:sz w:val="21"/>
                <w:szCs w:val="21"/>
              </w:rPr>
            </w:pPr>
            <w:r>
              <w:rPr>
                <w:rFonts w:hint="eastAsia" w:ascii="宋体" w:hAnsi="宋体" w:eastAsia="宋体" w:cs="宋体"/>
                <w:color w:val="000000"/>
                <w:sz w:val="24"/>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2D54C74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14:paraId="39EBB4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95E14A4">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7760564">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5E46235">
            <w:pPr>
              <w:wordWrap w:val="0"/>
              <w:jc w:val="center"/>
              <w:rPr>
                <w:rFonts w:hint="eastAsia" w:ascii="宋体" w:hAnsi="宋体" w:eastAsia="宋体" w:cs="宋体"/>
                <w:sz w:val="21"/>
                <w:szCs w:val="21"/>
              </w:rPr>
            </w:pPr>
            <w:r>
              <w:rPr>
                <w:rFonts w:hint="eastAsia" w:ascii="宋体" w:hAnsi="宋体" w:eastAsia="宋体" w:cs="宋体"/>
                <w:color w:val="000000"/>
                <w:sz w:val="24"/>
              </w:rPr>
              <w:t>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1B0ED49">
            <w:pPr>
              <w:wordWrap w:val="0"/>
              <w:jc w:val="center"/>
              <w:rPr>
                <w:rFonts w:hint="eastAsia" w:ascii="宋体" w:hAnsi="宋体" w:eastAsia="宋体" w:cs="宋体"/>
                <w:sz w:val="21"/>
                <w:szCs w:val="21"/>
                <w:lang w:eastAsia="zh-CN"/>
              </w:rPr>
            </w:pPr>
            <w:r>
              <w:rPr>
                <w:rFonts w:hint="eastAsia" w:ascii="宋体" w:hAnsi="宋体" w:eastAsia="宋体" w:cs="宋体"/>
                <w:color w:val="000000"/>
                <w:sz w:val="24"/>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AC85C0E">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20B6690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6B36DB1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14:paraId="203EEB6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14:paraId="4ED4B63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14:paraId="43EBFB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14:paraId="4982AE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6F0C764">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FB3FD86">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2023731B">
            <w:pPr>
              <w:wordWrap w:val="0"/>
              <w:jc w:val="center"/>
              <w:rPr>
                <w:rFonts w:hint="eastAsia" w:ascii="宋体" w:hAnsi="宋体" w:eastAsia="宋体" w:cs="宋体"/>
                <w:sz w:val="21"/>
                <w:szCs w:val="21"/>
              </w:rPr>
            </w:pPr>
            <w:r>
              <w:rPr>
                <w:rFonts w:hint="eastAsia" w:ascii="宋体" w:hAnsi="宋体" w:eastAsia="宋体" w:cs="宋体"/>
                <w:color w:val="000000"/>
                <w:sz w:val="24"/>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935C16F">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D32C237">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A1DEF01">
            <w:pPr>
              <w:rPr>
                <w:rFonts w:hint="eastAsia" w:ascii="宋体" w:hAnsi="宋体" w:eastAsia="宋体" w:cs="宋体"/>
                <w:color w:val="000000"/>
                <w:sz w:val="21"/>
                <w:szCs w:val="21"/>
              </w:rPr>
            </w:pPr>
          </w:p>
        </w:tc>
      </w:tr>
      <w:tr w14:paraId="5FBDFD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6DBF08D">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572B1F9">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56FEEEE">
            <w:pPr>
              <w:wordWrap w:val="0"/>
              <w:jc w:val="center"/>
              <w:rPr>
                <w:rFonts w:hint="eastAsia" w:ascii="宋体" w:hAnsi="宋体" w:eastAsia="宋体" w:cs="宋体"/>
                <w:sz w:val="21"/>
                <w:szCs w:val="21"/>
              </w:rPr>
            </w:pPr>
            <w:r>
              <w:rPr>
                <w:rFonts w:hint="eastAsia" w:ascii="宋体" w:hAnsi="宋体" w:eastAsia="宋体" w:cs="宋体"/>
                <w:color w:val="000000"/>
                <w:sz w:val="24"/>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E31607E">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44F9507">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35C3607">
            <w:pPr>
              <w:rPr>
                <w:rFonts w:hint="eastAsia" w:ascii="宋体" w:hAnsi="宋体" w:eastAsia="宋体" w:cs="宋体"/>
                <w:color w:val="000000"/>
                <w:sz w:val="21"/>
                <w:szCs w:val="21"/>
              </w:rPr>
            </w:pPr>
          </w:p>
        </w:tc>
      </w:tr>
      <w:tr w14:paraId="3375F9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AA65D68">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BF544A8">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6FF8FFD">
            <w:pPr>
              <w:wordWrap w:val="0"/>
              <w:jc w:val="center"/>
              <w:rPr>
                <w:rFonts w:hint="eastAsia" w:ascii="宋体" w:hAnsi="宋体" w:eastAsia="宋体" w:cs="宋体"/>
                <w:sz w:val="21"/>
                <w:szCs w:val="21"/>
              </w:rPr>
            </w:pPr>
            <w:r>
              <w:rPr>
                <w:rFonts w:hint="eastAsia" w:ascii="宋体" w:hAnsi="宋体" w:eastAsia="宋体" w:cs="宋体"/>
                <w:color w:val="000000"/>
                <w:sz w:val="24"/>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144D36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607E9A4">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4AA8AFC">
            <w:pPr>
              <w:rPr>
                <w:rFonts w:hint="eastAsia" w:ascii="宋体" w:hAnsi="宋体" w:eastAsia="宋体" w:cs="宋体"/>
                <w:color w:val="000000"/>
                <w:sz w:val="21"/>
                <w:szCs w:val="21"/>
              </w:rPr>
            </w:pPr>
          </w:p>
        </w:tc>
      </w:tr>
      <w:tr w14:paraId="0A60C1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CC74B82">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53F2D1B">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AB49260">
            <w:pPr>
              <w:wordWrap w:val="0"/>
              <w:jc w:val="center"/>
              <w:rPr>
                <w:rFonts w:hint="eastAsia" w:ascii="宋体" w:hAnsi="宋体" w:eastAsia="宋体" w:cs="宋体"/>
                <w:sz w:val="21"/>
                <w:szCs w:val="21"/>
              </w:rPr>
            </w:pPr>
            <w:r>
              <w:rPr>
                <w:rFonts w:hint="eastAsia" w:ascii="宋体" w:hAnsi="宋体" w:eastAsia="宋体" w:cs="宋体"/>
                <w:color w:val="000000"/>
                <w:sz w:val="24"/>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5E199C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C4F9308">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83845D9">
            <w:pPr>
              <w:rPr>
                <w:rFonts w:hint="eastAsia" w:ascii="宋体" w:hAnsi="宋体" w:eastAsia="宋体" w:cs="宋体"/>
                <w:color w:val="000000"/>
                <w:sz w:val="21"/>
                <w:szCs w:val="21"/>
              </w:rPr>
            </w:pPr>
          </w:p>
        </w:tc>
      </w:tr>
      <w:tr w14:paraId="0745A5C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833239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30C1335">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E5DE709">
            <w:pPr>
              <w:wordWrap w:val="0"/>
              <w:jc w:val="center"/>
              <w:rPr>
                <w:rFonts w:hint="eastAsia" w:ascii="宋体" w:hAnsi="宋体" w:eastAsia="宋体" w:cs="宋体"/>
                <w:sz w:val="21"/>
                <w:szCs w:val="21"/>
              </w:rPr>
            </w:pPr>
            <w:r>
              <w:rPr>
                <w:rFonts w:hint="eastAsia" w:ascii="宋体" w:hAnsi="宋体" w:eastAsia="宋体" w:cs="宋体"/>
                <w:color w:val="000000"/>
                <w:sz w:val="24"/>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9A9028B">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5A72E76">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0FCA70C">
            <w:pPr>
              <w:rPr>
                <w:rFonts w:hint="eastAsia" w:ascii="宋体" w:hAnsi="宋体" w:eastAsia="宋体" w:cs="宋体"/>
                <w:color w:val="000000"/>
                <w:sz w:val="21"/>
                <w:szCs w:val="21"/>
              </w:rPr>
            </w:pPr>
          </w:p>
        </w:tc>
      </w:tr>
      <w:tr w14:paraId="79285C7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FE0ED03">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B02887C">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4681AF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403C7A9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417216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4B64A2F">
            <w:pPr>
              <w:rPr>
                <w:rFonts w:hint="eastAsia" w:ascii="宋体" w:hAnsi="宋体" w:eastAsia="宋体" w:cs="宋体"/>
                <w:color w:val="000000"/>
                <w:sz w:val="21"/>
                <w:szCs w:val="21"/>
              </w:rPr>
            </w:pPr>
          </w:p>
        </w:tc>
      </w:tr>
    </w:tbl>
    <w:p w14:paraId="62F7E5DF">
      <w:pPr>
        <w:wordWrap w:val="0"/>
        <w:ind w:firstLine="240" w:firstLineChars="10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备注：</w:t>
      </w:r>
    </w:p>
    <w:p w14:paraId="6F5F39A5">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1438C330">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w:t>
      </w:r>
      <w:r>
        <w:rPr>
          <w:rFonts w:hint="eastAsia" w:ascii="宋体" w:hAnsi="宋体" w:eastAsia="宋体" w:cs="宋体"/>
          <w:color w:val="000000"/>
          <w:sz w:val="24"/>
          <w:u w:val="single"/>
          <w:lang w:val="en-US" w:eastAsia="zh-CN"/>
        </w:rPr>
        <w:t>2</w:t>
      </w:r>
      <w:r>
        <w:rPr>
          <w:rFonts w:hint="eastAsia" w:ascii="宋体" w:hAnsi="宋体" w:eastAsia="宋体" w:cs="宋体"/>
          <w:color w:val="000000"/>
          <w:sz w:val="24"/>
          <w:u w:val="single"/>
        </w:rPr>
        <w:t>)投标人在投标时不需填写项目技术负责人等其他项目管理人员的具体信息。</w:t>
      </w:r>
    </w:p>
    <w:p w14:paraId="3D2E6FCE">
      <w:pPr>
        <w:pStyle w:val="2"/>
        <w:spacing w:before="200" w:after="120" w:line="360" w:lineRule="auto"/>
        <w:jc w:val="both"/>
        <w:rPr>
          <w:rFonts w:hint="eastAsia" w:ascii="宋体" w:hAnsi="宋体" w:eastAsia="宋体" w:cs="宋体"/>
          <w:highlight w:val="none"/>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4943340A">
      <w:pPr>
        <w:jc w:val="both"/>
        <w:rPr>
          <w:rFonts w:hint="eastAsia" w:ascii="宋体" w:hAnsi="宋体" w:eastAsia="宋体" w:cs="宋体"/>
          <w:highlight w:val="none"/>
        </w:rPr>
      </w:pPr>
    </w:p>
    <w:p w14:paraId="6B99F017">
      <w:pPr>
        <w:jc w:val="both"/>
        <w:rPr>
          <w:rFonts w:hint="eastAsia" w:ascii="宋体" w:hAnsi="宋体" w:eastAsia="宋体" w:cs="宋体"/>
          <w:highlight w:val="none"/>
        </w:rPr>
      </w:pPr>
    </w:p>
    <w:p w14:paraId="04C1B1F5">
      <w:pPr>
        <w:jc w:val="both"/>
        <w:rPr>
          <w:rFonts w:hint="eastAsia" w:ascii="宋体" w:hAnsi="宋体" w:eastAsia="宋体" w:cs="宋体"/>
          <w:highlight w:val="none"/>
        </w:rPr>
      </w:pPr>
    </w:p>
    <w:p w14:paraId="54F42A91">
      <w:pPr>
        <w:jc w:val="both"/>
        <w:rPr>
          <w:rFonts w:hint="eastAsia" w:ascii="宋体" w:hAnsi="宋体" w:eastAsia="宋体" w:cs="宋体"/>
          <w:highlight w:val="none"/>
        </w:rPr>
      </w:pPr>
    </w:p>
    <w:p w14:paraId="6EECA3F1">
      <w:pPr>
        <w:jc w:val="both"/>
        <w:rPr>
          <w:rFonts w:hint="eastAsia" w:ascii="宋体" w:hAnsi="宋体" w:eastAsia="宋体" w:cs="宋体"/>
          <w:highlight w:val="none"/>
        </w:rPr>
      </w:pPr>
    </w:p>
    <w:p w14:paraId="5A2FD80B">
      <w:pPr>
        <w:jc w:val="both"/>
        <w:rPr>
          <w:rFonts w:hint="eastAsia" w:ascii="宋体" w:hAnsi="宋体" w:eastAsia="宋体" w:cs="宋体"/>
          <w:highlight w:val="none"/>
        </w:rPr>
      </w:pPr>
    </w:p>
    <w:p w14:paraId="2485107D">
      <w:pPr>
        <w:jc w:val="both"/>
        <w:rPr>
          <w:rFonts w:hint="eastAsia" w:ascii="宋体" w:hAnsi="宋体" w:eastAsia="宋体" w:cs="宋体"/>
          <w:highlight w:val="none"/>
        </w:rPr>
      </w:pPr>
    </w:p>
    <w:p w14:paraId="47F39B79">
      <w:pPr>
        <w:jc w:val="both"/>
        <w:rPr>
          <w:rFonts w:hint="eastAsia" w:ascii="宋体" w:hAnsi="宋体" w:eastAsia="宋体" w:cs="宋体"/>
          <w:highlight w:val="none"/>
        </w:rPr>
      </w:pPr>
    </w:p>
    <w:p w14:paraId="08F028F5">
      <w:pPr>
        <w:jc w:val="both"/>
        <w:rPr>
          <w:rFonts w:hint="eastAsia" w:ascii="宋体" w:hAnsi="宋体" w:eastAsia="宋体" w:cs="宋体"/>
          <w:highlight w:val="none"/>
        </w:rPr>
      </w:pPr>
    </w:p>
    <w:p w14:paraId="5E4DDBAF">
      <w:pPr>
        <w:jc w:val="both"/>
        <w:rPr>
          <w:rFonts w:hint="eastAsia" w:ascii="宋体" w:hAnsi="宋体" w:eastAsia="宋体" w:cs="宋体"/>
          <w:highlight w:val="none"/>
        </w:rPr>
      </w:pPr>
    </w:p>
    <w:p w14:paraId="5D5B58E0">
      <w:pPr>
        <w:jc w:val="both"/>
        <w:rPr>
          <w:rFonts w:hint="eastAsia" w:ascii="宋体" w:hAnsi="宋体" w:eastAsia="宋体" w:cs="宋体"/>
          <w:highlight w:val="none"/>
        </w:rPr>
      </w:pPr>
    </w:p>
    <w:p w14:paraId="5A44CCE4">
      <w:pPr>
        <w:jc w:val="both"/>
        <w:rPr>
          <w:rFonts w:hint="eastAsia" w:ascii="宋体" w:hAnsi="宋体" w:eastAsia="宋体" w:cs="宋体"/>
          <w:highlight w:val="none"/>
        </w:rPr>
      </w:pPr>
    </w:p>
    <w:p w14:paraId="4D2F9C41">
      <w:pPr>
        <w:jc w:val="both"/>
        <w:rPr>
          <w:rFonts w:hint="eastAsia" w:ascii="宋体" w:hAnsi="宋体" w:eastAsia="宋体" w:cs="宋体"/>
          <w:highlight w:val="none"/>
        </w:rPr>
      </w:pPr>
    </w:p>
    <w:p w14:paraId="06919834">
      <w:pPr>
        <w:jc w:val="both"/>
        <w:rPr>
          <w:rFonts w:hint="eastAsia" w:ascii="宋体" w:hAnsi="宋体" w:eastAsia="宋体" w:cs="宋体"/>
          <w:highlight w:val="none"/>
        </w:rPr>
      </w:pPr>
    </w:p>
    <w:p w14:paraId="62D6AF7D">
      <w:pPr>
        <w:jc w:val="both"/>
        <w:rPr>
          <w:rFonts w:hint="eastAsia" w:ascii="宋体" w:hAnsi="宋体" w:eastAsia="宋体" w:cs="宋体"/>
          <w:highlight w:val="none"/>
        </w:rPr>
      </w:pPr>
    </w:p>
    <w:p w14:paraId="087AC809">
      <w:pPr>
        <w:jc w:val="both"/>
        <w:rPr>
          <w:rFonts w:hint="eastAsia" w:ascii="宋体" w:hAnsi="宋体" w:eastAsia="宋体" w:cs="宋体"/>
          <w:highlight w:val="none"/>
        </w:rPr>
      </w:pPr>
    </w:p>
    <w:p w14:paraId="47EE03A5">
      <w:pPr>
        <w:jc w:val="both"/>
        <w:rPr>
          <w:rFonts w:hint="eastAsia" w:ascii="宋体" w:hAnsi="宋体" w:eastAsia="宋体" w:cs="宋体"/>
          <w:highlight w:val="none"/>
        </w:rPr>
      </w:pPr>
    </w:p>
    <w:p w14:paraId="0DB2E8A3">
      <w:pPr>
        <w:jc w:val="both"/>
        <w:rPr>
          <w:rFonts w:hint="eastAsia" w:ascii="宋体" w:hAnsi="宋体" w:eastAsia="宋体" w:cs="宋体"/>
          <w:highlight w:val="none"/>
        </w:rPr>
      </w:pPr>
    </w:p>
    <w:p w14:paraId="2410F85E">
      <w:pPr>
        <w:jc w:val="both"/>
        <w:rPr>
          <w:rFonts w:hint="eastAsia" w:ascii="宋体" w:hAnsi="宋体" w:eastAsia="宋体" w:cs="宋体"/>
          <w:highlight w:val="none"/>
        </w:rPr>
      </w:pPr>
    </w:p>
    <w:p w14:paraId="069FCE15">
      <w:pPr>
        <w:jc w:val="both"/>
        <w:rPr>
          <w:rFonts w:hint="eastAsia" w:ascii="宋体" w:hAnsi="宋体" w:eastAsia="宋体" w:cs="宋体"/>
          <w:highlight w:val="none"/>
        </w:rPr>
      </w:pPr>
    </w:p>
    <w:p w14:paraId="7AB0ECB9">
      <w:pPr>
        <w:jc w:val="center"/>
        <w:rPr>
          <w:rFonts w:hint="eastAsia" w:ascii="宋体" w:hAnsi="宋体" w:eastAsia="宋体" w:cs="宋体"/>
          <w:highlight w:val="none"/>
        </w:rPr>
      </w:pPr>
    </w:p>
    <w:p w14:paraId="6ECB173C">
      <w:pPr>
        <w:pStyle w:val="2"/>
        <w:spacing w:before="200" w:after="120" w:line="360" w:lineRule="auto"/>
        <w:jc w:val="center"/>
        <w:rPr>
          <w:rFonts w:hint="eastAsia" w:ascii="宋体" w:hAnsi="宋体" w:eastAsia="宋体" w:cs="宋体"/>
          <w:highlight w:val="none"/>
        </w:rPr>
      </w:pPr>
      <w:r>
        <w:rPr>
          <w:rFonts w:hint="eastAsia" w:ascii="宋体" w:hAnsi="宋体" w:eastAsia="宋体" w:cs="宋体"/>
          <w:highlight w:val="none"/>
        </w:rPr>
        <w:t>第三章</w:t>
      </w:r>
      <w:r>
        <w:rPr>
          <w:rFonts w:hint="eastAsia" w:ascii="宋体" w:hAnsi="宋体" w:eastAsia="宋体" w:cs="宋体"/>
          <w:sz w:val="36"/>
          <w:szCs w:val="36"/>
          <w:highlight w:val="none"/>
        </w:rPr>
        <w:t xml:space="preserve"> </w:t>
      </w:r>
      <w:r>
        <w:rPr>
          <w:rFonts w:hint="eastAsia" w:ascii="宋体" w:hAnsi="宋体" w:eastAsia="宋体" w:cs="宋体"/>
          <w:highlight w:val="none"/>
        </w:rPr>
        <w:t>合同条款及格式</w:t>
      </w:r>
    </w:p>
    <w:p w14:paraId="0484F7AF">
      <w:pPr>
        <w:spacing w:line="360" w:lineRule="auto"/>
        <w:rPr>
          <w:rFonts w:hint="eastAsia" w:ascii="宋体" w:hAnsi="宋体" w:eastAsia="宋体" w:cs="宋体"/>
          <w:highlight w:val="none"/>
        </w:rPr>
      </w:pPr>
      <w:bookmarkStart w:id="0" w:name="EB7c7a561840ef49a797d77440ab1e08b5"/>
    </w:p>
    <w:bookmarkEnd w:id="0"/>
    <w:p w14:paraId="5DA93256">
      <w:pPr>
        <w:widowControl/>
        <w:adjustRightInd w:val="0"/>
        <w:snapToGrid w:val="0"/>
        <w:spacing w:after="200"/>
        <w:rPr>
          <w:rFonts w:hint="eastAsia" w:ascii="宋体" w:hAnsi="宋体" w:eastAsia="黑体" w:cs="宋体"/>
          <w:color w:val="000000"/>
          <w:kern w:val="0"/>
          <w:sz w:val="44"/>
          <w:szCs w:val="44"/>
          <w:highlight w:val="red"/>
          <w:lang w:val="en-US" w:eastAsia="zh-CN"/>
        </w:rPr>
      </w:pPr>
      <w:bookmarkStart w:id="1" w:name="__RefHeading___Toc256000038"/>
      <w:bookmarkEnd w:id="1"/>
      <w:bookmarkStart w:id="2" w:name="__RefHeading___Toc22170"/>
      <w:bookmarkEnd w:id="2"/>
      <w:r>
        <w:rPr>
          <w:rFonts w:hint="eastAsia" w:ascii="宋体" w:hAnsi="宋体" w:eastAsia="黑体" w:cs="宋体"/>
          <w:color w:val="000000"/>
          <w:sz w:val="32"/>
          <w:szCs w:val="32"/>
          <w:highlight w:val="none"/>
        </w:rPr>
        <w:t>合同编号：</w:t>
      </w:r>
      <w:r>
        <w:rPr>
          <w:rFonts w:hint="eastAsia" w:ascii="宋体" w:hAnsi="宋体" w:eastAsia="黑体" w:cs="宋体"/>
          <w:color w:val="000000"/>
          <w:kern w:val="0"/>
          <w:sz w:val="44"/>
          <w:szCs w:val="44"/>
          <w:highlight w:val="red"/>
          <w:lang w:val="en-US" w:eastAsia="zh-CN"/>
        </w:rPr>
        <w:t xml:space="preserve">       </w:t>
      </w:r>
    </w:p>
    <w:p w14:paraId="38FDB942">
      <w:pPr>
        <w:spacing w:line="360" w:lineRule="atLeast"/>
        <w:jc w:val="both"/>
        <w:textAlignment w:val="baseline"/>
        <w:rPr>
          <w:rFonts w:hint="default" w:ascii="宋体" w:hAnsi="Courier New" w:eastAsia="宋体" w:cs="Times New Roman"/>
          <w:sz w:val="21"/>
          <w:lang w:val="en-US" w:eastAsia="zh-CN" w:bidi="ar-SA"/>
        </w:rPr>
      </w:pPr>
    </w:p>
    <w:p w14:paraId="57878BEC">
      <w:pPr>
        <w:widowControl/>
        <w:adjustRightInd w:val="0"/>
        <w:snapToGrid w:val="0"/>
        <w:spacing w:after="200"/>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14:paraId="4AEFA7B8">
      <w:pPr>
        <w:widowControl w:val="0"/>
        <w:tabs>
          <w:tab w:val="left" w:pos="0"/>
          <w:tab w:val="left" w:pos="993"/>
          <w:tab w:val="left" w:pos="1134"/>
        </w:tabs>
        <w:adjustRightInd/>
        <w:snapToGrid/>
        <w:spacing w:after="0" w:line="240" w:lineRule="atLeast"/>
        <w:ind w:firstLine="562" w:firstLineChars="200"/>
        <w:jc w:val="center"/>
        <w:rPr>
          <w:rFonts w:ascii="宋体" w:hAnsi="宋体" w:eastAsia="楷体_GB2312" w:cs="楷体_GB2312"/>
          <w:b/>
          <w:bCs/>
          <w:color w:val="000000"/>
          <w:kern w:val="2"/>
          <w:sz w:val="28"/>
          <w:szCs w:val="24"/>
          <w:highlight w:val="none"/>
          <w:lang w:val="en-US" w:eastAsia="zh-CN" w:bidi="ar-SA"/>
        </w:rPr>
      </w:pPr>
    </w:p>
    <w:p w14:paraId="798F7058">
      <w:pPr>
        <w:widowControl/>
        <w:adjustRightInd w:val="0"/>
        <w:snapToGrid w:val="0"/>
        <w:spacing w:after="200"/>
        <w:jc w:val="left"/>
        <w:rPr>
          <w:rFonts w:ascii="Times New Roman" w:hAnsi="宋体" w:eastAsia="宋体" w:cs="宋体"/>
          <w:b/>
          <w:color w:val="000000"/>
          <w:kern w:val="0"/>
          <w:sz w:val="52"/>
          <w:szCs w:val="52"/>
          <w:highlight w:val="none"/>
          <w:lang w:val="en-US" w:eastAsia="zh-CN" w:bidi="ar-SA"/>
        </w:rPr>
      </w:pPr>
      <w:r>
        <w:rPr>
          <w:rFonts w:hint="eastAsia" w:ascii="宋体" w:hAnsi="宋体" w:cs="宋体"/>
          <w:b/>
          <w:color w:val="000000"/>
          <w:kern w:val="0"/>
          <w:sz w:val="52"/>
          <w:szCs w:val="52"/>
          <w:highlight w:val="none"/>
        </w:rPr>
        <w:t xml:space="preserve">           </w:t>
      </w:r>
    </w:p>
    <w:p w14:paraId="4AC3BA27">
      <w:pPr>
        <w:widowControl w:val="0"/>
        <w:tabs>
          <w:tab w:val="left" w:pos="0"/>
          <w:tab w:val="left" w:pos="993"/>
          <w:tab w:val="left" w:pos="1134"/>
        </w:tabs>
        <w:adjustRightInd/>
        <w:snapToGrid/>
        <w:spacing w:after="0" w:line="240" w:lineRule="atLeast"/>
        <w:ind w:firstLine="1044" w:firstLineChars="200"/>
        <w:jc w:val="left"/>
        <w:rPr>
          <w:rFonts w:ascii="Times New Roman" w:hAnsi="宋体" w:eastAsia="宋体" w:cs="宋体"/>
          <w:b/>
          <w:color w:val="000000"/>
          <w:kern w:val="0"/>
          <w:sz w:val="52"/>
          <w:szCs w:val="52"/>
          <w:highlight w:val="none"/>
          <w:lang w:val="en-US" w:eastAsia="zh-CN" w:bidi="ar-SA"/>
        </w:rPr>
      </w:pPr>
    </w:p>
    <w:p w14:paraId="7141BA59">
      <w:pPr>
        <w:widowControl w:val="0"/>
        <w:tabs>
          <w:tab w:val="left" w:pos="0"/>
          <w:tab w:val="left" w:pos="993"/>
          <w:tab w:val="left" w:pos="1134"/>
        </w:tabs>
        <w:adjustRightInd/>
        <w:snapToGrid/>
        <w:spacing w:after="0" w:line="240" w:lineRule="atLeast"/>
        <w:ind w:firstLine="1044" w:firstLineChars="200"/>
        <w:jc w:val="both"/>
        <w:rPr>
          <w:rFonts w:ascii="Times New Roman" w:hAnsi="宋体" w:eastAsia="宋体" w:cs="宋体"/>
          <w:b/>
          <w:color w:val="000000"/>
          <w:kern w:val="0"/>
          <w:sz w:val="52"/>
          <w:szCs w:val="52"/>
          <w:highlight w:val="none"/>
          <w:lang w:val="en-US" w:eastAsia="zh-CN" w:bidi="ar-SA"/>
        </w:rPr>
      </w:pPr>
    </w:p>
    <w:p w14:paraId="51774369">
      <w:pPr>
        <w:spacing w:line="560" w:lineRule="exact"/>
        <w:jc w:val="left"/>
        <w:rPr>
          <w:rFonts w:ascii="宋体" w:hAnsi="宋体" w:eastAsia="黑体" w:cs="宋体"/>
          <w:color w:val="000000"/>
          <w:sz w:val="32"/>
          <w:szCs w:val="32"/>
          <w:highlight w:val="none"/>
        </w:rPr>
      </w:pPr>
      <w:r>
        <w:rPr>
          <w:rFonts w:hint="eastAsia" w:ascii="宋体" w:hAnsi="宋体" w:cs="宋体"/>
          <w:b/>
          <w:color w:val="000000"/>
          <w:kern w:val="0"/>
          <w:sz w:val="52"/>
          <w:szCs w:val="52"/>
          <w:highlight w:val="none"/>
        </w:rPr>
        <w:t xml:space="preserve"> </w:t>
      </w:r>
      <w:r>
        <w:rPr>
          <w:rFonts w:hint="eastAsia" w:ascii="宋体" w:hAnsi="宋体" w:eastAsia="黑体" w:cs="宋体"/>
          <w:color w:val="000000"/>
          <w:sz w:val="32"/>
          <w:szCs w:val="32"/>
          <w:highlight w:val="none"/>
        </w:rPr>
        <w:t>项目名称：</w:t>
      </w:r>
      <w:r>
        <w:rPr>
          <w:rFonts w:hint="eastAsia" w:ascii="宋体" w:hAnsi="宋体" w:eastAsia="黑体" w:cs="宋体"/>
          <w:color w:val="auto"/>
          <w:sz w:val="32"/>
          <w:szCs w:val="32"/>
          <w:highlight w:val="red"/>
          <w:u w:val="single"/>
        </w:rPr>
        <w:t xml:space="preserve">                            </w:t>
      </w:r>
    </w:p>
    <w:p w14:paraId="7C74B42A">
      <w:pPr>
        <w:keepNext w:val="0"/>
        <w:keepLines w:val="0"/>
        <w:pageBreakBefore w:val="0"/>
        <w:widowControl/>
        <w:kinsoku/>
        <w:wordWrap/>
        <w:overflowPunct/>
        <w:topLinePunct w:val="0"/>
        <w:autoSpaceDE/>
        <w:autoSpaceDN/>
        <w:bidi w:val="0"/>
        <w:adjustRightInd w:val="0"/>
        <w:snapToGrid w:val="0"/>
        <w:spacing w:after="0" w:line="360" w:lineRule="auto"/>
        <w:ind w:left="334" w:leftChars="152" w:firstLine="0" w:firstLineChars="0"/>
        <w:jc w:val="left"/>
        <w:textAlignment w:val="auto"/>
        <w:rPr>
          <w:rFonts w:ascii="宋体" w:hAnsi="宋体" w:eastAsia="黑体" w:cs="宋体"/>
          <w:color w:val="000000"/>
          <w:sz w:val="32"/>
          <w:szCs w:val="32"/>
          <w:highlight w:val="none"/>
          <w:u w:val="single"/>
        </w:rPr>
      </w:pPr>
      <w:r>
        <w:rPr>
          <w:rFonts w:hint="eastAsia" w:ascii="宋体" w:hAnsi="宋体" w:eastAsia="黑体" w:cs="宋体"/>
          <w:color w:val="000000"/>
          <w:sz w:val="32"/>
          <w:szCs w:val="32"/>
          <w:highlight w:val="none"/>
        </w:rPr>
        <w:t>甲方单位（代建单位）：</w:t>
      </w:r>
      <w:r>
        <w:rPr>
          <w:rFonts w:hint="eastAsia" w:ascii="宋体" w:hAnsi="宋体" w:eastAsia="黑体" w:cs="宋体"/>
          <w:color w:val="FF0000"/>
          <w:sz w:val="32"/>
          <w:szCs w:val="32"/>
          <w:highlight w:val="none"/>
          <w:u w:val="single"/>
          <w:lang w:eastAsia="zh-CN"/>
        </w:rPr>
        <w:t>仙游县榜头镇振兴乡村投资有限公司</w:t>
      </w:r>
      <w:r>
        <w:rPr>
          <w:rFonts w:hint="eastAsia" w:ascii="宋体" w:hAnsi="宋体" w:eastAsia="黑体" w:cs="宋体"/>
          <w:color w:val="000000"/>
          <w:sz w:val="32"/>
          <w:szCs w:val="32"/>
          <w:highlight w:val="none"/>
        </w:rPr>
        <w:t>　　　　　乙方单位（施工单位）：</w:t>
      </w:r>
      <w:r>
        <w:rPr>
          <w:rFonts w:hint="eastAsia" w:ascii="宋体" w:hAnsi="宋体" w:eastAsia="黑体" w:cs="宋体"/>
          <w:color w:val="000000"/>
          <w:sz w:val="32"/>
          <w:szCs w:val="32"/>
          <w:highlight w:val="red"/>
          <w:u w:val="single"/>
        </w:rPr>
        <w:t xml:space="preserve">                         </w:t>
      </w:r>
    </w:p>
    <w:p w14:paraId="59ED19DB">
      <w:pPr>
        <w:spacing w:line="360" w:lineRule="auto"/>
        <w:ind w:firstLine="320" w:firstLineChars="100"/>
        <w:jc w:val="left"/>
        <w:textAlignment w:val="baseline"/>
        <w:rPr>
          <w:rFonts w:ascii="宋体" w:hAnsi="宋体" w:eastAsia="楷体_GB2312" w:cs="楷体_GB2312"/>
          <w:b/>
          <w:color w:val="000000"/>
          <w:sz w:val="32"/>
          <w:szCs w:val="32"/>
          <w:highlight w:val="none"/>
          <w:lang w:val="en-US" w:eastAsia="zh-CN" w:bidi="ar-SA"/>
        </w:rPr>
      </w:pPr>
      <w:r>
        <w:rPr>
          <w:rFonts w:hint="eastAsia" w:ascii="宋体" w:hAnsi="宋体" w:eastAsia="黑体" w:cs="Times New Roman"/>
          <w:color w:val="000000"/>
          <w:sz w:val="32"/>
          <w:szCs w:val="32"/>
          <w:highlight w:val="none"/>
          <w:lang w:val="en-US" w:eastAsia="zh-CN" w:bidi="ar-SA"/>
        </w:rPr>
        <w:t>丙方单位（业主单位）：</w:t>
      </w:r>
      <w:r>
        <w:rPr>
          <w:rFonts w:hint="eastAsia" w:ascii="宋体" w:hAnsi="宋体" w:eastAsia="黑体" w:cs="Times New Roman"/>
          <w:color w:val="000000"/>
          <w:sz w:val="32"/>
          <w:szCs w:val="32"/>
          <w:highlight w:val="red"/>
          <w:u w:val="single"/>
          <w:lang w:val="en-US" w:eastAsia="zh-CN" w:bidi="ar-SA"/>
        </w:rPr>
        <w:t xml:space="preserve">                         </w:t>
      </w:r>
    </w:p>
    <w:p w14:paraId="0CCD4DFD">
      <w:pPr>
        <w:spacing w:line="600" w:lineRule="exact"/>
        <w:ind w:left="0" w:right="5"/>
        <w:jc w:val="center"/>
        <w:rPr>
          <w:rFonts w:ascii="宋体" w:hAnsi="宋体" w:eastAsia="黑体"/>
          <w:b/>
          <w:color w:val="000000"/>
          <w:spacing w:val="4"/>
          <w:sz w:val="44"/>
          <w:szCs w:val="44"/>
          <w:highlight w:val="none"/>
        </w:rPr>
        <w:sectPr>
          <w:pgSz w:w="11906" w:h="16838"/>
          <w:pgMar w:top="1134" w:right="969" w:bottom="1134" w:left="969" w:header="851" w:footer="992" w:gutter="0"/>
          <w:pgNumType w:fmt="numberInDash"/>
          <w:cols w:space="0" w:num="1"/>
          <w:rtlGutter w:val="0"/>
          <w:docGrid w:type="lines" w:linePitch="312" w:charSpace="0"/>
        </w:sectPr>
      </w:pPr>
      <w:r>
        <w:rPr>
          <w:rFonts w:hint="eastAsia" w:ascii="宋体" w:hAnsi="宋体" w:eastAsia="楷体_GB2312" w:cs="楷体_GB2312"/>
          <w:b/>
          <w:color w:val="000000"/>
          <w:sz w:val="32"/>
          <w:szCs w:val="32"/>
          <w:highlight w:val="none"/>
          <w:lang w:val="en-US" w:eastAsia="zh-CN" w:bidi="ar-SA"/>
        </w:rPr>
        <w:t xml:space="preserve"> 年</w:t>
      </w:r>
      <w:r>
        <w:rPr>
          <w:rFonts w:hint="eastAsia" w:ascii="宋体" w:hAnsi="宋体" w:eastAsia="楷体_GB2312" w:cs="楷体_GB2312"/>
          <w:b/>
          <w:color w:val="000000"/>
          <w:sz w:val="32"/>
          <w:szCs w:val="32"/>
          <w:highlight w:val="red"/>
          <w:lang w:val="en-US" w:eastAsia="zh-CN" w:bidi="ar-SA"/>
        </w:rPr>
        <w:t xml:space="preserve">  </w:t>
      </w:r>
      <w:r>
        <w:rPr>
          <w:rFonts w:hint="eastAsia" w:ascii="宋体" w:hAnsi="宋体" w:eastAsia="楷体_GB2312" w:cs="楷体_GB2312"/>
          <w:b/>
          <w:color w:val="000000"/>
          <w:sz w:val="32"/>
          <w:szCs w:val="32"/>
          <w:highlight w:val="none"/>
          <w:lang w:val="en-US" w:eastAsia="zh-CN" w:bidi="ar-SA"/>
        </w:rPr>
        <w:t>月</w:t>
      </w:r>
    </w:p>
    <w:p w14:paraId="4C225093">
      <w:pPr>
        <w:widowControl w:val="0"/>
        <w:adjustRightInd/>
        <w:snapToGrid/>
        <w:spacing w:after="0" w:afterLines="0" w:line="240" w:lineRule="auto"/>
        <w:jc w:val="center"/>
        <w:rPr>
          <w:rFonts w:hint="eastAsia" w:ascii="宋体" w:hAnsi="宋体" w:eastAsia="宋体" w:cs="宋体"/>
          <w:b/>
          <w:bCs w:val="0"/>
          <w:color w:val="000000"/>
          <w:kern w:val="2"/>
          <w:sz w:val="24"/>
          <w:szCs w:val="24"/>
          <w:highlight w:val="none"/>
          <w:u w:val="none" w:color="auto"/>
        </w:rPr>
      </w:pPr>
    </w:p>
    <w:p w14:paraId="02E1467C">
      <w:pPr>
        <w:widowControl w:val="0"/>
        <w:adjustRightInd/>
        <w:snapToGrid/>
        <w:spacing w:after="0" w:afterLines="0" w:line="240" w:lineRule="auto"/>
        <w:jc w:val="center"/>
        <w:rPr>
          <w:rFonts w:hint="eastAsia" w:ascii="宋体" w:hAnsi="宋体" w:eastAsia="宋体" w:cs="宋体"/>
          <w:b/>
          <w:bCs/>
          <w:color w:val="000000"/>
          <w:kern w:val="0"/>
          <w:sz w:val="24"/>
          <w:szCs w:val="24"/>
          <w:highlight w:val="none"/>
          <w:u w:val="none" w:color="auto"/>
          <w:lang w:val="en-US" w:eastAsia="zh-CN" w:bidi="ar-SA"/>
        </w:rPr>
      </w:pPr>
      <w:r>
        <w:rPr>
          <w:rFonts w:hint="eastAsia" w:ascii="宋体" w:hAnsi="宋体" w:eastAsia="宋体" w:cs="宋体"/>
          <w:b/>
          <w:bCs w:val="0"/>
          <w:color w:val="000000"/>
          <w:kern w:val="2"/>
          <w:sz w:val="24"/>
          <w:szCs w:val="24"/>
          <w:highlight w:val="none"/>
          <w:u w:val="none" w:color="auto"/>
        </w:rPr>
        <w:t>第1节 合同协议书</w:t>
      </w:r>
    </w:p>
    <w:p w14:paraId="11811910">
      <w:pPr>
        <w:pageBreakBefore w:val="0"/>
        <w:widowControl w:val="0"/>
        <w:kinsoku/>
        <w:overflowPunct/>
        <w:topLinePunct w:val="0"/>
        <w:bidi w:val="0"/>
        <w:adjustRightInd/>
        <w:snapToGrid/>
        <w:spacing w:before="0" w:beforeLines="0" w:after="0" w:afterLines="0" w:line="240" w:lineRule="auto"/>
        <w:ind w:firstLine="482" w:firstLineChars="200"/>
        <w:jc w:val="both"/>
        <w:rPr>
          <w:rFonts w:hint="eastAsia" w:ascii="宋体" w:hAnsi="宋体" w:eastAsia="宋体" w:cs="宋体"/>
          <w:b/>
          <w:color w:val="000000"/>
          <w:kern w:val="2"/>
          <w:sz w:val="24"/>
          <w:szCs w:val="24"/>
          <w:highlight w:val="none"/>
          <w:u w:val="none" w:color="auto"/>
        </w:rPr>
      </w:pPr>
    </w:p>
    <w:p w14:paraId="16112119">
      <w:pPr>
        <w:pageBreakBefore w:val="0"/>
        <w:widowControl w:val="0"/>
        <w:kinsoku/>
        <w:overflowPunct/>
        <w:topLinePunct w:val="0"/>
        <w:bidi w:val="0"/>
        <w:adjustRightInd/>
        <w:snapToGrid/>
        <w:spacing w:before="0" w:beforeLines="0" w:after="0" w:afterLines="0" w:line="240" w:lineRule="auto"/>
        <w:ind w:firstLine="482" w:firstLineChars="200"/>
        <w:jc w:val="both"/>
        <w:rPr>
          <w:rFonts w:hint="eastAsia" w:ascii="宋体" w:hAnsi="宋体" w:eastAsia="宋体" w:cs="宋体"/>
          <w:b/>
          <w:color w:val="000000"/>
          <w:kern w:val="2"/>
          <w:sz w:val="24"/>
          <w:szCs w:val="24"/>
          <w:highlight w:val="none"/>
          <w:u w:val="single" w:color="auto"/>
          <w:lang w:val="en-US" w:eastAsia="zh-CN"/>
        </w:rPr>
      </w:pPr>
      <w:r>
        <w:rPr>
          <w:rFonts w:hint="eastAsia" w:ascii="宋体" w:hAnsi="宋体" w:eastAsia="宋体" w:cs="宋体"/>
          <w:b/>
          <w:color w:val="000000"/>
          <w:kern w:val="2"/>
          <w:sz w:val="24"/>
          <w:szCs w:val="24"/>
          <w:highlight w:val="none"/>
          <w:u w:val="none" w:color="auto"/>
        </w:rPr>
        <w:t>发包人（代建单位，全称）：</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p>
    <w:p w14:paraId="12AECD28">
      <w:pPr>
        <w:pageBreakBefore w:val="0"/>
        <w:widowControl w:val="0"/>
        <w:kinsoku/>
        <w:overflowPunct/>
        <w:topLinePunct w:val="0"/>
        <w:bidi w:val="0"/>
        <w:adjustRightInd/>
        <w:snapToGrid/>
        <w:spacing w:before="0" w:beforeLines="0" w:after="0" w:afterLines="0" w:line="240" w:lineRule="auto"/>
        <w:ind w:firstLine="482" w:firstLineChars="200"/>
        <w:jc w:val="both"/>
        <w:rPr>
          <w:rFonts w:hint="eastAsia" w:ascii="宋体" w:hAnsi="宋体" w:eastAsia="宋体" w:cs="宋体"/>
          <w:b/>
          <w:color w:val="000000"/>
          <w:kern w:val="2"/>
          <w:sz w:val="24"/>
          <w:szCs w:val="24"/>
          <w:highlight w:val="none"/>
          <w:u w:val="none" w:color="auto"/>
        </w:rPr>
      </w:pPr>
      <w:r>
        <w:rPr>
          <w:rFonts w:hint="eastAsia" w:ascii="宋体" w:hAnsi="宋体" w:eastAsia="宋体" w:cs="宋体"/>
          <w:b/>
          <w:color w:val="000000"/>
          <w:kern w:val="2"/>
          <w:sz w:val="24"/>
          <w:szCs w:val="24"/>
          <w:highlight w:val="none"/>
          <w:u w:val="none" w:color="auto"/>
        </w:rPr>
        <w:t>承包人（全称）：</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b/>
          <w:color w:val="000000"/>
          <w:kern w:val="2"/>
          <w:sz w:val="24"/>
          <w:szCs w:val="24"/>
          <w:highlight w:val="none"/>
          <w:u w:val="none" w:color="auto"/>
        </w:rPr>
        <w:t xml:space="preserve"> </w:t>
      </w:r>
    </w:p>
    <w:p w14:paraId="38450A44">
      <w:pPr>
        <w:pageBreakBefore w:val="0"/>
        <w:widowControl w:val="0"/>
        <w:kinsoku/>
        <w:overflowPunct/>
        <w:topLinePunct w:val="0"/>
        <w:bidi w:val="0"/>
        <w:adjustRightInd/>
        <w:snapToGrid/>
        <w:spacing w:before="0" w:beforeLines="0" w:after="0" w:afterLines="0" w:line="240" w:lineRule="auto"/>
        <w:ind w:firstLine="482" w:firstLineChars="200"/>
        <w:jc w:val="both"/>
        <w:rPr>
          <w:rFonts w:hint="eastAsia" w:ascii="宋体" w:hAnsi="宋体" w:eastAsia="宋体" w:cs="宋体"/>
          <w:b/>
          <w:color w:val="000000"/>
          <w:kern w:val="2"/>
          <w:sz w:val="24"/>
          <w:szCs w:val="24"/>
          <w:highlight w:val="none"/>
          <w:u w:val="none" w:color="auto"/>
        </w:rPr>
      </w:pPr>
      <w:r>
        <w:rPr>
          <w:rFonts w:hint="eastAsia" w:ascii="宋体" w:hAnsi="宋体" w:eastAsia="宋体" w:cs="宋体"/>
          <w:b/>
          <w:color w:val="000000"/>
          <w:kern w:val="2"/>
          <w:sz w:val="24"/>
          <w:szCs w:val="24"/>
          <w:highlight w:val="none"/>
          <w:u w:val="none" w:color="auto"/>
        </w:rPr>
        <w:t>业主单位（全称）：</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b/>
          <w:color w:val="000000"/>
          <w:kern w:val="2"/>
          <w:sz w:val="24"/>
          <w:szCs w:val="24"/>
          <w:highlight w:val="none"/>
          <w:u w:val="none" w:color="auto"/>
        </w:rPr>
        <w:t>  </w:t>
      </w:r>
    </w:p>
    <w:p w14:paraId="41B6286C">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根据丙方（业主单位）与甲方（代建单位）于</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年</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月</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日签订的《工程委托代建合同》（合同编号：</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），丙方委托甲方作为</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 </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工程施工及有关事项协商一致，共同达成如下协议：</w:t>
      </w:r>
    </w:p>
    <w:p w14:paraId="4493B186">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一、工程概况</w:t>
      </w:r>
    </w:p>
    <w:p w14:paraId="2DC7CC4C">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1.工程名称</w:t>
      </w:r>
      <w:r>
        <w:rPr>
          <w:rFonts w:hint="eastAsia" w:ascii="宋体" w:hAnsi="宋体" w:eastAsia="宋体" w:cs="宋体"/>
          <w:color w:val="000000"/>
          <w:kern w:val="2"/>
          <w:sz w:val="24"/>
          <w:szCs w:val="24"/>
          <w:highlight w:val="none"/>
          <w:u w:val="none" w:color="auto"/>
        </w:rPr>
        <w:t>：</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 xml:space="preserve"> 。</w:t>
      </w:r>
    </w:p>
    <w:p w14:paraId="574D325B">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2.工程地点：</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w:t>
      </w:r>
    </w:p>
    <w:p w14:paraId="166ABF78">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3.工程立项批准文号</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Cs/>
          <w:color w:val="000000"/>
          <w:kern w:val="2"/>
          <w:sz w:val="24"/>
          <w:szCs w:val="24"/>
          <w:highlight w:val="none"/>
          <w:u w:val="none" w:color="auto"/>
        </w:rPr>
        <w:t>。</w:t>
      </w:r>
    </w:p>
    <w:p w14:paraId="34E416A7">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4.资金来源：</w:t>
      </w:r>
      <w:r>
        <w:rPr>
          <w:rFonts w:hint="eastAsia" w:ascii="宋体" w:hAnsi="宋体" w:eastAsia="宋体" w:cs="宋体"/>
          <w:color w:val="000000"/>
          <w:kern w:val="2"/>
          <w:sz w:val="24"/>
          <w:szCs w:val="24"/>
          <w:highlight w:val="none"/>
          <w:u w:val="none" w:color="auto"/>
        </w:rPr>
        <w:t></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Cs/>
          <w:color w:val="000000"/>
          <w:kern w:val="2"/>
          <w:sz w:val="24"/>
          <w:szCs w:val="24"/>
          <w:highlight w:val="none"/>
          <w:u w:val="none" w:color="auto"/>
        </w:rPr>
        <w:t>。</w:t>
      </w:r>
    </w:p>
    <w:p w14:paraId="1254A945">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5.工程内容：</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bCs/>
          <w:color w:val="000000"/>
          <w:kern w:val="2"/>
          <w:sz w:val="24"/>
          <w:szCs w:val="24"/>
          <w:highlight w:val="none"/>
          <w:u w:val="none" w:color="auto"/>
        </w:rPr>
        <w:t>。</w:t>
      </w:r>
    </w:p>
    <w:p w14:paraId="6A858EA7">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群体工程应附《承包人承揽工程项目一览表》（附件1）。</w:t>
      </w:r>
    </w:p>
    <w:p w14:paraId="19B244C5">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6.工程承包范围：</w:t>
      </w:r>
    </w:p>
    <w:p w14:paraId="15AC8A8F">
      <w:pPr>
        <w:pageBreakBefore w:val="0"/>
        <w:widowControl w:val="0"/>
        <w:kinsoku/>
        <w:overflowPunct/>
        <w:topLinePunct w:val="0"/>
        <w:bidi w:val="0"/>
        <w:adjustRightInd/>
        <w:snapToGrid/>
        <w:spacing w:before="0" w:beforeLines="0" w:after="0" w:afterLines="0" w:line="240" w:lineRule="auto"/>
        <w:ind w:firstLine="482"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w:t>
      </w:r>
    </w:p>
    <w:p w14:paraId="59A8E64E">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二、合同工期</w:t>
      </w:r>
    </w:p>
    <w:p w14:paraId="74485DC1">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计划开工日期：</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年</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月</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日。</w:t>
      </w:r>
    </w:p>
    <w:p w14:paraId="2B6FC9C2">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计划竣工日期：</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年</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月</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日。</w:t>
      </w:r>
    </w:p>
    <w:p w14:paraId="58FCD8F2">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工期总日历天数：</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天。工期总日历天数与根据前述计划开竣工日期计算的工期天数不一致的，以工期总日历天数为准。</w:t>
      </w:r>
    </w:p>
    <w:p w14:paraId="6E9658E3">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三、质量标准</w:t>
      </w:r>
    </w:p>
    <w:p w14:paraId="7BD78032">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工程质量符合</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标准。</w:t>
      </w:r>
    </w:p>
    <w:p w14:paraId="7EEE55AB">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四、签约合同价与合同价格形式</w:t>
      </w:r>
      <w:r>
        <w:rPr>
          <w:rFonts w:hint="eastAsia" w:ascii="宋体" w:hAnsi="宋体" w:eastAsia="宋体" w:cs="宋体"/>
          <w:color w:val="000000"/>
          <w:kern w:val="0"/>
          <w:sz w:val="24"/>
          <w:szCs w:val="24"/>
          <w:highlight w:val="none"/>
          <w:u w:val="none" w:color="auto"/>
          <w:lang w:val="en-US" w:eastAsia="zh-CN" w:bidi="ar-SA"/>
        </w:rPr>
        <w:tab/>
      </w:r>
    </w:p>
    <w:p w14:paraId="1F88989A">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1.签约合同价（含税）为：</w:t>
      </w:r>
    </w:p>
    <w:p w14:paraId="5C227333">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lang w:eastAsia="zh-CN"/>
        </w:rPr>
      </w:pPr>
      <w:r>
        <w:rPr>
          <w:rFonts w:hint="eastAsia" w:ascii="宋体" w:hAnsi="宋体" w:eastAsia="宋体" w:cs="宋体"/>
          <w:color w:val="000000"/>
          <w:kern w:val="2"/>
          <w:sz w:val="24"/>
          <w:szCs w:val="24"/>
          <w:highlight w:val="none"/>
          <w:u w:val="none" w:color="auto"/>
        </w:rPr>
        <w:t>人民币（大写）</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元)；适用税率：</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%，税金为人民币（大写)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元）</w:t>
      </w:r>
      <w:r>
        <w:rPr>
          <w:rFonts w:hint="eastAsia" w:ascii="宋体" w:hAnsi="宋体" w:eastAsia="宋体" w:cs="宋体"/>
          <w:color w:val="000000"/>
          <w:kern w:val="2"/>
          <w:sz w:val="24"/>
          <w:szCs w:val="24"/>
          <w:highlight w:val="none"/>
          <w:u w:val="none" w:color="auto"/>
          <w:lang w:eastAsia="zh-CN"/>
        </w:rPr>
        <w:t>（</w:t>
      </w:r>
      <w:r>
        <w:rPr>
          <w:rFonts w:hint="eastAsia" w:ascii="宋体" w:hAnsi="宋体" w:eastAsia="宋体" w:cs="宋体"/>
          <w:kern w:val="2"/>
          <w:sz w:val="24"/>
          <w:szCs w:val="24"/>
          <w:highlight w:val="none"/>
          <w:u w:val="none" w:color="auto"/>
        </w:rPr>
        <w:t>实际开票税率与合同约定不一致时，按照实际税率结算</w:t>
      </w:r>
      <w:r>
        <w:rPr>
          <w:rFonts w:hint="eastAsia" w:ascii="宋体" w:hAnsi="宋体" w:eastAsia="宋体" w:cs="宋体"/>
          <w:kern w:val="2"/>
          <w:sz w:val="24"/>
          <w:szCs w:val="24"/>
          <w:highlight w:val="none"/>
          <w:u w:val="none" w:color="auto"/>
          <w:lang w:eastAsia="zh-CN"/>
        </w:rPr>
        <w:t>）；</w:t>
      </w:r>
    </w:p>
    <w:p w14:paraId="751AF648">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其中：</w:t>
      </w:r>
    </w:p>
    <w:p w14:paraId="3FEE03C0">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（1）安全文明施工费（含税）：</w:t>
      </w:r>
    </w:p>
    <w:p w14:paraId="2C76F94D">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人民币（大写）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元)；适用税率：</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%，税金为人民币（大写)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元）；</w:t>
      </w:r>
    </w:p>
    <w:p w14:paraId="070EC830">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（2）甲供材料费金额：（注：在支付工程款和开具发票时，合同价税前造价扣除甲供材料款）</w:t>
      </w:r>
    </w:p>
    <w:p w14:paraId="2502176B">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人民币（大写）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元)；适用税率：</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%，税金为人民币（大写)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元）；</w:t>
      </w:r>
    </w:p>
    <w:p w14:paraId="185B40E3">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（3）专业工程暂估价金额（含税）：</w:t>
      </w:r>
    </w:p>
    <w:p w14:paraId="0C8077BC">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人民币（大写）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元)；适用税率： </w:t>
      </w:r>
      <w:r>
        <w:rPr>
          <w:rFonts w:hint="eastAsia" w:ascii="宋体" w:hAnsi="宋体" w:eastAsia="宋体" w:cs="宋体"/>
          <w:b/>
          <w:color w:val="000000"/>
          <w:kern w:val="2"/>
          <w:sz w:val="24"/>
          <w:szCs w:val="24"/>
          <w:highlight w:val="none"/>
          <w:u w:val="single" w:color="auto"/>
        </w:rPr>
        <w:t> </w:t>
      </w:r>
      <w:r>
        <w:rPr>
          <w:rFonts w:hint="eastAsia" w:ascii="宋体" w:hAnsi="宋体" w:eastAsia="宋体" w:cs="宋体"/>
          <w:color w:val="000000"/>
          <w:kern w:val="2"/>
          <w:sz w:val="24"/>
          <w:szCs w:val="24"/>
          <w:highlight w:val="none"/>
          <w:u w:val="none" w:color="auto"/>
        </w:rPr>
        <w:t xml:space="preserve"> %，税金为人民币（大写)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元）；</w:t>
      </w:r>
    </w:p>
    <w:p w14:paraId="5F5A82F6">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（4）暂列金额（含税）：</w:t>
      </w:r>
    </w:p>
    <w:p w14:paraId="6D94EF65">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人民币（大写）</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元)。适用税率</w:t>
      </w:r>
      <w:r>
        <w:rPr>
          <w:rFonts w:hint="eastAsia" w:ascii="宋体" w:hAnsi="宋体" w:eastAsia="宋体" w:cs="宋体"/>
          <w:color w:val="000000"/>
          <w:kern w:val="2"/>
          <w:sz w:val="24"/>
          <w:szCs w:val="24"/>
          <w:highlight w:val="none"/>
          <w:u w:val="none" w:color="auto"/>
          <w:lang w:eastAsia="zh-CN"/>
        </w:rPr>
        <w:t>：</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%，税金为人民币（大写)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元）；</w:t>
      </w:r>
    </w:p>
    <w:p w14:paraId="236F3FA2">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2.合同价格形式：</w:t>
      </w:r>
      <w:r>
        <w:rPr>
          <w:rFonts w:hint="eastAsia" w:ascii="宋体" w:hAnsi="宋体" w:eastAsia="宋体" w:cs="宋体"/>
          <w:color w:val="000000"/>
          <w:sz w:val="24"/>
          <w:szCs w:val="24"/>
          <w:highlight w:val="none"/>
          <w:u w:val="single"/>
          <w:shd w:val="clear" w:color="auto" w:fill="FFFFFF"/>
        </w:rPr>
        <w:t>固定总价包干</w:t>
      </w:r>
      <w:r>
        <w:rPr>
          <w:rFonts w:hint="eastAsia" w:ascii="宋体" w:hAnsi="宋体" w:eastAsia="宋体" w:cs="宋体"/>
          <w:color w:val="000000"/>
          <w:kern w:val="2"/>
          <w:sz w:val="24"/>
          <w:szCs w:val="24"/>
          <w:highlight w:val="none"/>
          <w:u w:val="single" w:color="auto"/>
        </w:rPr>
        <w:t></w:t>
      </w:r>
      <w:r>
        <w:rPr>
          <w:rFonts w:hint="eastAsia" w:ascii="宋体" w:hAnsi="宋体" w:eastAsia="宋体" w:cs="宋体"/>
          <w:color w:val="000000"/>
          <w:kern w:val="2"/>
          <w:sz w:val="24"/>
          <w:szCs w:val="24"/>
          <w:highlight w:val="none"/>
          <w:u w:val="none" w:color="auto"/>
        </w:rPr>
        <w:t>。</w:t>
      </w:r>
    </w:p>
    <w:p w14:paraId="0596689A">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五、项目负责人</w:t>
      </w:r>
    </w:p>
    <w:p w14:paraId="1C31BC88">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承包人项目负责人：</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w:t>
      </w:r>
    </w:p>
    <w:p w14:paraId="7AB08935">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六、合同文件构成</w:t>
      </w:r>
    </w:p>
    <w:p w14:paraId="0442479D">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本协议书与下列文件一起构成合同文件：</w:t>
      </w:r>
    </w:p>
    <w:p w14:paraId="7E6FE188">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（1）中标通知书（如果有）；</w:t>
      </w:r>
    </w:p>
    <w:p w14:paraId="3AE35827">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（2）投标函及其附录（如果有）； </w:t>
      </w:r>
    </w:p>
    <w:p w14:paraId="2709F01F">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（3）专用合同条款及其附件；</w:t>
      </w:r>
    </w:p>
    <w:p w14:paraId="3B97CCB0">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（4）通用合同条款；</w:t>
      </w:r>
    </w:p>
    <w:p w14:paraId="11099A0C">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（5）技术标准和要求；</w:t>
      </w:r>
    </w:p>
    <w:p w14:paraId="7EB43DFF">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（6）图纸；</w:t>
      </w:r>
    </w:p>
    <w:p w14:paraId="4ACC8AFA">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（7）已标价工程量清单或预算书；</w:t>
      </w:r>
    </w:p>
    <w:p w14:paraId="7ABCEDA7">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（8）招标控制价（最高投标限价）；</w:t>
      </w:r>
    </w:p>
    <w:p w14:paraId="1A582F68">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（9）其他合同文件。</w:t>
      </w:r>
    </w:p>
    <w:p w14:paraId="00A330C7">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在合同订立及履行过程中形成的与合同有关的文件均构成合同文件组成部分。</w:t>
      </w:r>
    </w:p>
    <w:p w14:paraId="751DE5B2">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上述各项合同文件包括合同当事人就该项合同文件所作出的补充和修改，属于同一类内容的文件，应以最新签署的为准。专用合同条款及其附件须经合同当事人签字或盖章。</w:t>
      </w:r>
    </w:p>
    <w:p w14:paraId="294DD617">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七、承诺</w:t>
      </w:r>
    </w:p>
    <w:p w14:paraId="3BEA8762">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1.发包人承诺按照法律规定履行项目审批手续、筹集工程建设资金并按照合同约定的期限和方式支付合同价款。</w:t>
      </w:r>
    </w:p>
    <w:p w14:paraId="45996779">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2.承包人承诺按照法律规定及合同约定组织完成工程施工，确保工程质量和安全，不进行转包及违法分包，并在缺陷责任期及保修期内承担相应的工程维修责任。</w:t>
      </w:r>
    </w:p>
    <w:p w14:paraId="5D87FA7C">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3.发包人和承包人通过招投标形式签订合同的，双方理解并承诺不再就同一工程另行签订与合同实质性内容相背离的协议。</w:t>
      </w:r>
    </w:p>
    <w:p w14:paraId="5EA55415">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八、词语含义</w:t>
      </w:r>
    </w:p>
    <w:p w14:paraId="4ADB0AD7">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本协议书中词语含义与第二部分通用合同条款中赋予的含义相同。</w:t>
      </w:r>
    </w:p>
    <w:p w14:paraId="7856A753">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九、签订时间</w:t>
      </w:r>
    </w:p>
    <w:p w14:paraId="4DBC0B97">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 xml:space="preserve">本合同于 </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 xml:space="preserve"> 年</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月</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日签订。</w:t>
      </w:r>
    </w:p>
    <w:p w14:paraId="06EE61D9">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十、签订地点</w:t>
      </w:r>
    </w:p>
    <w:p w14:paraId="6060AB1F">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 xml:space="preserve">本合同在 </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 xml:space="preserve"> 签订。</w:t>
      </w:r>
    </w:p>
    <w:p w14:paraId="77D93089">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十一、补充协议</w:t>
      </w:r>
    </w:p>
    <w:p w14:paraId="7BF89A56">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合同未尽事宜，合同当事人另行签订补充协议，补充协议是合同的组成部分。</w:t>
      </w:r>
    </w:p>
    <w:p w14:paraId="08922B16">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十二、合同生效</w:t>
      </w:r>
    </w:p>
    <w:p w14:paraId="7345069F">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 xml:space="preserve">本合同自 </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 xml:space="preserve"> 生效。</w:t>
      </w:r>
    </w:p>
    <w:p w14:paraId="6C4F0BD7">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十三、合同份数</w:t>
      </w:r>
    </w:p>
    <w:p w14:paraId="50C62394">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Cs/>
          <w:color w:val="000000"/>
          <w:kern w:val="2"/>
          <w:sz w:val="24"/>
          <w:szCs w:val="24"/>
          <w:highlight w:val="none"/>
          <w:u w:val="none" w:color="auto"/>
        </w:rPr>
        <w:t xml:space="preserve">本合同一式 </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 xml:space="preserve">份，均具有同等法律效力，发包人执 </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份，承包人执</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份。</w:t>
      </w:r>
    </w:p>
    <w:p w14:paraId="15199A0A">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p>
    <w:p w14:paraId="418C2E60">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发包人：  (公章)                         承包人：  (公章)</w:t>
      </w:r>
    </w:p>
    <w:p w14:paraId="29C41CC7">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                                 </w:t>
      </w:r>
    </w:p>
    <w:p w14:paraId="732D2DBF">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法定代表人或其委托代理人：               法定代表人或其委托代理人：</w:t>
      </w:r>
    </w:p>
    <w:p w14:paraId="5E3B0729">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（签字）                                 （签字）</w:t>
      </w:r>
    </w:p>
    <w:p w14:paraId="52712D24">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p>
    <w:p w14:paraId="7F1800BD">
      <w:pPr>
        <w:pageBreakBefore w:val="0"/>
        <w:widowControl w:val="0"/>
        <w:tabs>
          <w:tab w:val="left" w:pos="4410"/>
        </w:tabs>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社会统一信用代码：                 社会统一信用代码：            </w:t>
      </w:r>
    </w:p>
    <w:p w14:paraId="251313A9">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地  址：                   地  址：        </w:t>
      </w:r>
    </w:p>
    <w:p w14:paraId="59AE64F6">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邮政编码：                   邮政编码：    </w:t>
      </w:r>
    </w:p>
    <w:p w14:paraId="7DFF1B9B">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法定代表人：                         法定代表人：              </w:t>
      </w:r>
    </w:p>
    <w:p w14:paraId="5329BE68">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委托代理人：                         委托代理人：              </w:t>
      </w:r>
    </w:p>
    <w:p w14:paraId="5F906B7C">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电  话：                 电  话：      </w:t>
      </w:r>
    </w:p>
    <w:p w14:paraId="2727F3D7">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传  真：                 传  真：      </w:t>
      </w:r>
    </w:p>
    <w:p w14:paraId="230E9359">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电子信箱：                               电子信箱：    </w:t>
      </w:r>
    </w:p>
    <w:p w14:paraId="00F19EC5">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开户银行：                 开户银行：    </w:t>
      </w:r>
    </w:p>
    <w:p w14:paraId="055681D0">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账  号：                   </w:t>
      </w:r>
    </w:p>
    <w:p w14:paraId="2F80EEC9">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p>
    <w:p w14:paraId="356ABDA0">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lang w:eastAsia="zh-CN"/>
        </w:rPr>
        <w:t>业主单位</w:t>
      </w:r>
      <w:r>
        <w:rPr>
          <w:rFonts w:hint="eastAsia" w:ascii="宋体" w:hAnsi="宋体" w:eastAsia="宋体" w:cs="宋体"/>
          <w:color w:val="000000"/>
          <w:kern w:val="2"/>
          <w:sz w:val="24"/>
          <w:szCs w:val="24"/>
          <w:highlight w:val="none"/>
          <w:u w:val="none" w:color="auto"/>
        </w:rPr>
        <w:t xml:space="preserve">：  (公章)                                       </w:t>
      </w:r>
    </w:p>
    <w:p w14:paraId="044E68CF">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法定代表人或其委托代理人：   </w:t>
      </w:r>
    </w:p>
    <w:p w14:paraId="3DAF483E">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（签字）                     </w:t>
      </w:r>
    </w:p>
    <w:p w14:paraId="09445C68">
      <w:pPr>
        <w:pageBreakBefore w:val="0"/>
        <w:widowControl w:val="0"/>
        <w:tabs>
          <w:tab w:val="left" w:pos="4410"/>
        </w:tabs>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社会统一信用代码：   </w:t>
      </w:r>
      <w:r>
        <w:rPr>
          <w:rFonts w:hint="eastAsia" w:ascii="宋体" w:hAnsi="宋体" w:eastAsia="宋体" w:cs="宋体"/>
          <w:color w:val="000000"/>
          <w:kern w:val="2"/>
          <w:sz w:val="24"/>
          <w:szCs w:val="24"/>
          <w:highlight w:val="none"/>
          <w:u w:val="none" w:color="auto"/>
          <w:lang w:val="en-US" w:eastAsia="zh-CN"/>
        </w:rPr>
        <w:t xml:space="preserve">    </w:t>
      </w:r>
      <w:r>
        <w:rPr>
          <w:rFonts w:hint="eastAsia" w:ascii="宋体" w:hAnsi="宋体" w:eastAsia="宋体" w:cs="宋体"/>
          <w:color w:val="000000"/>
          <w:kern w:val="2"/>
          <w:sz w:val="24"/>
          <w:szCs w:val="24"/>
          <w:highlight w:val="none"/>
          <w:u w:val="none" w:color="auto"/>
        </w:rPr>
        <w:t xml:space="preserve">  </w:t>
      </w:r>
    </w:p>
    <w:p w14:paraId="18554C4F">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地  址：       </w:t>
      </w:r>
    </w:p>
    <w:p w14:paraId="78B7A023">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邮政编码：       </w:t>
      </w:r>
    </w:p>
    <w:p w14:paraId="584620BB">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法定代表人：             </w:t>
      </w:r>
    </w:p>
    <w:p w14:paraId="4599FF3A">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委托代理人：             </w:t>
      </w:r>
    </w:p>
    <w:p w14:paraId="6D08121E">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电  话：     </w:t>
      </w:r>
    </w:p>
    <w:p w14:paraId="5C9FD9ED">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传  真：     </w:t>
      </w:r>
    </w:p>
    <w:p w14:paraId="5A708EE5">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电子信箱：                   </w:t>
      </w:r>
    </w:p>
    <w:p w14:paraId="737482F6">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开户银行：     </w:t>
      </w:r>
    </w:p>
    <w:p w14:paraId="31641D63">
      <w:pPr>
        <w:pageBreakBefore w:val="0"/>
        <w:widowControl/>
        <w:kinsoku/>
        <w:overflowPunct/>
        <w:topLinePunct w:val="0"/>
        <w:bidi w:val="0"/>
        <w:adjustRightInd w:val="0"/>
        <w:snapToGrid w:val="0"/>
        <w:spacing w:after="200" w:afterLines="0" w:line="240" w:lineRule="auto"/>
        <w:jc w:val="left"/>
        <w:rPr>
          <w:rFonts w:hint="eastAsia" w:ascii="宋体" w:hAnsi="宋体" w:eastAsia="宋体" w:cs="宋体"/>
          <w:b/>
          <w:color w:val="000000"/>
          <w:kern w:val="2"/>
          <w:sz w:val="24"/>
          <w:szCs w:val="24"/>
          <w:highlight w:val="none"/>
          <w:u w:val="none" w:color="auto"/>
          <w:shd w:val="clear" w:color="auto" w:fill="FFFFFF"/>
        </w:rPr>
      </w:pPr>
      <w:r>
        <w:rPr>
          <w:rFonts w:hint="eastAsia" w:ascii="宋体" w:hAnsi="宋体" w:eastAsia="宋体" w:cs="宋体"/>
          <w:color w:val="000000"/>
          <w:kern w:val="2"/>
          <w:sz w:val="24"/>
          <w:szCs w:val="24"/>
          <w:highlight w:val="none"/>
          <w:u w:val="none" w:color="auto"/>
        </w:rPr>
        <w:t>账  号：                 </w:t>
      </w:r>
    </w:p>
    <w:p w14:paraId="343CB5AC">
      <w:pPr>
        <w:pageBreakBefore w:val="0"/>
        <w:widowControl/>
        <w:kinsoku/>
        <w:overflowPunct/>
        <w:topLinePunct w:val="0"/>
        <w:bidi w:val="0"/>
        <w:spacing w:line="240" w:lineRule="auto"/>
        <w:ind w:firstLine="3534"/>
        <w:rPr>
          <w:rFonts w:hint="eastAsia" w:ascii="宋体" w:hAnsi="宋体" w:eastAsia="宋体" w:cs="宋体"/>
          <w:b/>
          <w:color w:val="000000"/>
          <w:sz w:val="24"/>
          <w:szCs w:val="24"/>
          <w:highlight w:val="none"/>
          <w:u w:val="none" w:color="auto"/>
          <w:shd w:val="clear" w:color="auto" w:fill="FFFFFF"/>
        </w:rPr>
        <w:sectPr>
          <w:footerReference r:id="rId5" w:type="default"/>
          <w:pgSz w:w="11906" w:h="16838"/>
          <w:pgMar w:top="1198" w:right="1355" w:bottom="1418" w:left="1311" w:header="851" w:footer="992" w:gutter="0"/>
          <w:pgNumType w:fmt="decimal"/>
          <w:cols w:space="720" w:num="1"/>
          <w:docGrid w:type="lines" w:linePitch="312" w:charSpace="0"/>
        </w:sectPr>
      </w:pPr>
    </w:p>
    <w:p w14:paraId="2DBEB007">
      <w:pPr>
        <w:pageBreakBefore w:val="0"/>
        <w:widowControl/>
        <w:kinsoku/>
        <w:overflowPunct/>
        <w:topLinePunct w:val="0"/>
        <w:bidi w:val="0"/>
        <w:adjustRightInd/>
        <w:snapToGrid/>
        <w:spacing w:after="0" w:afterLines="0" w:line="240" w:lineRule="auto"/>
        <w:jc w:val="both"/>
        <w:rPr>
          <w:rFonts w:hint="eastAsia" w:ascii="宋体" w:hAnsi="宋体" w:eastAsia="宋体" w:cs="宋体"/>
          <w:b/>
          <w:color w:val="000000"/>
          <w:kern w:val="2"/>
          <w:sz w:val="24"/>
          <w:szCs w:val="24"/>
          <w:highlight w:val="none"/>
          <w:u w:val="none" w:color="auto"/>
          <w:shd w:val="clear" w:color="auto" w:fill="FFFFFF"/>
        </w:rPr>
      </w:pPr>
    </w:p>
    <w:p w14:paraId="0844C67A">
      <w:pPr>
        <w:pageBreakBefore w:val="0"/>
        <w:widowControl/>
        <w:kinsoku/>
        <w:overflowPunct/>
        <w:topLinePunct w:val="0"/>
        <w:bidi w:val="0"/>
        <w:spacing w:before="100" w:beforeLines="0" w:beforeAutospacing="1" w:after="100" w:afterLines="0" w:afterAutospacing="1" w:line="240" w:lineRule="auto"/>
        <w:ind w:left="0" w:right="0"/>
        <w:jc w:val="center"/>
        <w:rPr>
          <w:rFonts w:hint="eastAsia" w:ascii="宋体" w:hAnsi="宋体" w:eastAsia="宋体" w:cs="宋体"/>
          <w:b w:val="0"/>
          <w:bCs/>
          <w:color w:val="000000"/>
          <w:kern w:val="0"/>
          <w:sz w:val="24"/>
          <w:szCs w:val="24"/>
          <w:highlight w:val="none"/>
          <w:u w:val="none" w:color="auto"/>
          <w:shd w:val="clear" w:color="auto" w:fill="FFFFFF"/>
          <w:lang w:val="en-US" w:eastAsia="zh-CN" w:bidi="ar-SA"/>
        </w:rPr>
      </w:pPr>
      <w:r>
        <w:rPr>
          <w:rFonts w:hint="eastAsia" w:ascii="宋体" w:hAnsi="宋体" w:eastAsia="宋体" w:cs="宋体"/>
          <w:b w:val="0"/>
          <w:bCs/>
          <w:color w:val="000000"/>
          <w:kern w:val="0"/>
          <w:sz w:val="24"/>
          <w:szCs w:val="24"/>
          <w:highlight w:val="none"/>
          <w:u w:val="none" w:color="auto"/>
          <w:shd w:val="clear" w:color="auto" w:fill="FFFFFF"/>
          <w:lang w:val="en-US" w:eastAsia="zh-CN" w:bidi="ar-SA"/>
        </w:rPr>
        <w:t>第二节   通用合同条款</w:t>
      </w:r>
    </w:p>
    <w:p w14:paraId="04E0894E">
      <w:pPr>
        <w:pageBreakBefore w:val="0"/>
        <w:widowControl w:val="0"/>
        <w:kinsoku/>
        <w:overflowPunct/>
        <w:topLinePunct w:val="0"/>
        <w:bidi w:val="0"/>
        <w:adjustRightInd/>
        <w:snapToGrid/>
        <w:spacing w:after="0" w:afterLines="0" w:line="240" w:lineRule="auto"/>
        <w:ind w:firstLine="482" w:firstLineChars="200"/>
        <w:jc w:val="left"/>
        <w:rPr>
          <w:rFonts w:hint="eastAsia" w:ascii="宋体" w:hAnsi="宋体" w:eastAsia="宋体" w:cs="宋体"/>
          <w:b/>
          <w:bCs/>
          <w:color w:val="000000"/>
          <w:kern w:val="1"/>
          <w:sz w:val="24"/>
          <w:szCs w:val="24"/>
          <w:highlight w:val="none"/>
          <w:u w:val="none" w:color="auto"/>
        </w:rPr>
      </w:pPr>
      <w:r>
        <w:rPr>
          <w:rFonts w:hint="eastAsia" w:ascii="宋体" w:hAnsi="宋体" w:eastAsia="宋体" w:cs="宋体"/>
          <w:b/>
          <w:bCs/>
          <w:color w:val="000000"/>
          <w:kern w:val="1"/>
          <w:sz w:val="24"/>
          <w:szCs w:val="24"/>
          <w:highlight w:val="none"/>
          <w:u w:val="none" w:color="auto"/>
        </w:rPr>
        <w:t>详见《建设工程施工合同（示范文本）》（GF-2017-0201）的版本。</w:t>
      </w:r>
    </w:p>
    <w:p w14:paraId="7327C9AC">
      <w:pPr>
        <w:pageBreakBefore w:val="0"/>
        <w:widowControl/>
        <w:kinsoku/>
        <w:overflowPunct/>
        <w:topLinePunct w:val="0"/>
        <w:bidi w:val="0"/>
        <w:adjustRightInd/>
        <w:snapToGrid/>
        <w:spacing w:after="0" w:afterLines="0" w:line="240" w:lineRule="auto"/>
        <w:ind w:firstLine="2168" w:firstLineChars="900"/>
        <w:jc w:val="both"/>
        <w:rPr>
          <w:rFonts w:hint="eastAsia" w:ascii="宋体" w:hAnsi="宋体" w:eastAsia="宋体" w:cs="宋体"/>
          <w:b/>
          <w:color w:val="000000"/>
          <w:kern w:val="2"/>
          <w:sz w:val="24"/>
          <w:szCs w:val="24"/>
          <w:highlight w:val="none"/>
          <w:u w:val="none" w:color="auto"/>
          <w:shd w:val="clear" w:color="auto" w:fill="FFFFFF"/>
        </w:rPr>
      </w:pPr>
    </w:p>
    <w:p w14:paraId="53E47071">
      <w:pPr>
        <w:pageBreakBefore w:val="0"/>
        <w:widowControl/>
        <w:kinsoku/>
        <w:overflowPunct/>
        <w:topLinePunct w:val="0"/>
        <w:bidi w:val="0"/>
        <w:adjustRightInd/>
        <w:snapToGrid/>
        <w:spacing w:after="0" w:afterLines="0" w:line="240" w:lineRule="auto"/>
        <w:ind w:firstLine="3534"/>
        <w:jc w:val="both"/>
        <w:rPr>
          <w:rFonts w:hint="eastAsia" w:ascii="宋体" w:hAnsi="宋体" w:eastAsia="宋体" w:cs="宋体"/>
          <w:b/>
          <w:color w:val="000000"/>
          <w:kern w:val="2"/>
          <w:sz w:val="24"/>
          <w:szCs w:val="24"/>
          <w:highlight w:val="none"/>
          <w:u w:val="none" w:color="auto"/>
          <w:shd w:val="clear" w:color="auto" w:fill="FFFFFF"/>
        </w:rPr>
      </w:pPr>
    </w:p>
    <w:p w14:paraId="2C68E37F">
      <w:pPr>
        <w:pageBreakBefore w:val="0"/>
        <w:widowControl/>
        <w:kinsoku/>
        <w:overflowPunct/>
        <w:topLinePunct w:val="0"/>
        <w:bidi w:val="0"/>
        <w:spacing w:before="100" w:beforeLines="0" w:beforeAutospacing="1" w:after="100" w:afterLines="0" w:afterAutospacing="1" w:line="240" w:lineRule="auto"/>
        <w:ind w:left="0" w:right="0"/>
        <w:jc w:val="center"/>
        <w:rPr>
          <w:rFonts w:hint="eastAsia" w:ascii="宋体" w:hAnsi="宋体" w:eastAsia="宋体" w:cs="宋体"/>
          <w:b/>
          <w:color w:val="000000"/>
          <w:kern w:val="0"/>
          <w:sz w:val="24"/>
          <w:szCs w:val="24"/>
          <w:highlight w:val="none"/>
          <w:u w:val="none" w:color="auto"/>
          <w:shd w:val="clear" w:color="auto" w:fill="FFFFFF"/>
          <w:lang w:val="en-US" w:eastAsia="zh-CN" w:bidi="ar-SA"/>
        </w:rPr>
      </w:pPr>
    </w:p>
    <w:p w14:paraId="1FD2CE3F">
      <w:pPr>
        <w:pageBreakBefore w:val="0"/>
        <w:widowControl/>
        <w:kinsoku/>
        <w:overflowPunct/>
        <w:topLinePunct w:val="0"/>
        <w:bidi w:val="0"/>
        <w:spacing w:before="100" w:beforeLines="0" w:beforeAutospacing="1" w:after="100" w:afterLines="0" w:afterAutospacing="1" w:line="240" w:lineRule="auto"/>
        <w:ind w:left="0" w:right="0"/>
        <w:jc w:val="center"/>
        <w:rPr>
          <w:rFonts w:hint="eastAsia" w:ascii="宋体" w:hAnsi="宋体" w:eastAsia="宋体" w:cs="宋体"/>
          <w:b/>
          <w:color w:val="000000"/>
          <w:kern w:val="0"/>
          <w:sz w:val="24"/>
          <w:szCs w:val="24"/>
          <w:highlight w:val="none"/>
          <w:u w:val="none" w:color="auto"/>
          <w:shd w:val="clear" w:color="auto" w:fill="FFFFFF"/>
          <w:lang w:val="en-US" w:eastAsia="zh-CN" w:bidi="ar-SA"/>
        </w:rPr>
      </w:pPr>
    </w:p>
    <w:p w14:paraId="3FA07954">
      <w:pPr>
        <w:pageBreakBefore w:val="0"/>
        <w:widowControl/>
        <w:kinsoku/>
        <w:overflowPunct/>
        <w:topLinePunct w:val="0"/>
        <w:bidi w:val="0"/>
        <w:spacing w:line="240" w:lineRule="auto"/>
        <w:jc w:val="center"/>
        <w:rPr>
          <w:rFonts w:hint="eastAsia" w:ascii="宋体" w:hAnsi="宋体" w:eastAsia="宋体" w:cs="宋体"/>
          <w:b/>
          <w:color w:val="000000"/>
          <w:sz w:val="24"/>
          <w:szCs w:val="24"/>
          <w:highlight w:val="none"/>
          <w:u w:val="none" w:color="auto"/>
          <w:shd w:val="clear" w:color="auto" w:fill="FFFFFF"/>
        </w:rPr>
        <w:sectPr>
          <w:pgSz w:w="11906" w:h="16838"/>
          <w:pgMar w:top="1418" w:right="1555" w:bottom="1418" w:left="1531" w:header="851" w:footer="992" w:gutter="0"/>
          <w:pgNumType w:fmt="decimal"/>
          <w:cols w:space="720" w:num="1"/>
          <w:docGrid w:type="lines" w:linePitch="312" w:charSpace="0"/>
        </w:sectPr>
      </w:pPr>
    </w:p>
    <w:p w14:paraId="0ABEACDB">
      <w:pPr>
        <w:pageBreakBefore w:val="0"/>
        <w:widowControl/>
        <w:kinsoku/>
        <w:overflowPunct/>
        <w:topLinePunct w:val="0"/>
        <w:bidi w:val="0"/>
        <w:spacing w:before="100" w:beforeLines="0" w:beforeAutospacing="1" w:after="100" w:afterLines="0" w:afterAutospacing="1" w:line="240" w:lineRule="auto"/>
        <w:ind w:left="0" w:right="0"/>
        <w:jc w:val="center"/>
        <w:rPr>
          <w:rFonts w:hint="eastAsia" w:ascii="宋体" w:hAnsi="宋体" w:eastAsia="宋体" w:cs="宋体"/>
          <w:b w:val="0"/>
          <w:bCs/>
          <w:color w:val="000000"/>
          <w:kern w:val="0"/>
          <w:sz w:val="24"/>
          <w:szCs w:val="24"/>
          <w:highlight w:val="none"/>
          <w:u w:val="none" w:color="auto"/>
          <w:shd w:val="clear" w:color="auto" w:fill="FFFFFF"/>
          <w:lang w:val="en-US" w:eastAsia="zh-CN" w:bidi="ar-SA"/>
        </w:rPr>
      </w:pPr>
      <w:r>
        <w:rPr>
          <w:rFonts w:hint="eastAsia" w:ascii="宋体" w:hAnsi="宋体" w:eastAsia="宋体" w:cs="宋体"/>
          <w:b w:val="0"/>
          <w:bCs/>
          <w:color w:val="000000"/>
          <w:kern w:val="0"/>
          <w:sz w:val="24"/>
          <w:szCs w:val="24"/>
          <w:highlight w:val="none"/>
          <w:u w:val="none" w:color="auto"/>
          <w:shd w:val="clear" w:color="auto" w:fill="FFFFFF"/>
          <w:lang w:val="en-US" w:eastAsia="zh-CN" w:bidi="ar-SA"/>
        </w:rPr>
        <w:t>第三节   专用合同</w:t>
      </w:r>
    </w:p>
    <w:p w14:paraId="2E126570">
      <w:pPr>
        <w:keepNext/>
        <w:keepLines/>
        <w:pageBreakBefore w:val="0"/>
        <w:widowControl w:val="0"/>
        <w:kinsoku/>
        <w:overflowPunct/>
        <w:topLinePunct w:val="0"/>
        <w:bidi w:val="0"/>
        <w:adjustRightInd w:val="0"/>
        <w:snapToGrid/>
        <w:spacing w:before="240" w:beforeLines="0" w:after="0" w:afterLines="0" w:line="240" w:lineRule="auto"/>
        <w:jc w:val="center"/>
        <w:textAlignment w:val="baseline"/>
        <w:outlineLvl w:val="2"/>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专用合同条款</w:t>
      </w:r>
    </w:p>
    <w:p w14:paraId="744488B6">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1.一般约定</w:t>
      </w:r>
    </w:p>
    <w:p w14:paraId="0C74CE0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 词语定义</w:t>
      </w:r>
    </w:p>
    <w:p w14:paraId="5199542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1.1.1合同</w:t>
      </w:r>
    </w:p>
    <w:p w14:paraId="79A4ABE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1.1.1.10其他合同文件包括：</w:t>
      </w:r>
      <w:r>
        <w:rPr>
          <w:rFonts w:hint="eastAsia" w:ascii="宋体" w:hAnsi="宋体" w:eastAsia="宋体" w:cs="宋体"/>
          <w:color w:val="000000"/>
          <w:kern w:val="1"/>
          <w:sz w:val="24"/>
          <w:szCs w:val="24"/>
          <w:highlight w:val="none"/>
          <w:u w:val="single"/>
        </w:rPr>
        <w:t>履行合同过程中书面确认的对合同有实质性影响的会议纪要、签证、设计变更等资料</w:t>
      </w:r>
      <w:r>
        <w:rPr>
          <w:rFonts w:hint="eastAsia" w:ascii="宋体" w:hAnsi="宋体" w:eastAsia="宋体" w:cs="宋体"/>
          <w:color w:val="000000"/>
          <w:kern w:val="0"/>
          <w:sz w:val="24"/>
          <w:szCs w:val="24"/>
          <w:highlight w:val="none"/>
          <w:u w:val="none" w:color="auto"/>
        </w:rPr>
        <w:t xml:space="preserve"> 。</w:t>
      </w:r>
    </w:p>
    <w:p w14:paraId="7251E0B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1.1.2 合同当事人及其他相关方</w:t>
      </w:r>
    </w:p>
    <w:p w14:paraId="6EC8032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1.1.2.4监理人：</w:t>
      </w:r>
    </w:p>
    <w:p w14:paraId="05B61B4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名    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0AA81AE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资质类别和等级：</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8830F8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联系电话：</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71E8CE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电子信箱：</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DF6C32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通信地址：</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687194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1.1.2.5 设计人：</w:t>
      </w:r>
    </w:p>
    <w:p w14:paraId="12AF4C0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名    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52CA1E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资质类别和等级：</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AC39B7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联系电话：</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none" w:color="auto"/>
        </w:rPr>
        <w:t>；</w:t>
      </w:r>
    </w:p>
    <w:p w14:paraId="48D81F0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电子信箱：</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3F98B80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通信地址：</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1A9FC3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1.1.3 工程和设备</w:t>
      </w:r>
    </w:p>
    <w:p w14:paraId="6773607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1.1.3.7 作为施工现场组成部分的其他场所包括：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none" w:color="auto"/>
        </w:rPr>
        <w:t>。</w:t>
      </w:r>
    </w:p>
    <w:p w14:paraId="737EFAF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1.1.3.9 永久占地包括：</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   </w:t>
      </w:r>
      <w:r>
        <w:rPr>
          <w:rFonts w:hint="eastAsia" w:ascii="宋体" w:hAnsi="宋体" w:eastAsia="宋体" w:cs="宋体"/>
          <w:color w:val="000000"/>
          <w:kern w:val="0"/>
          <w:sz w:val="24"/>
          <w:szCs w:val="24"/>
          <w:highlight w:val="none"/>
          <w:u w:val="none" w:color="auto"/>
        </w:rPr>
        <w:t>。</w:t>
      </w:r>
    </w:p>
    <w:p w14:paraId="4772BFA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1.1.3.10 临时占地包括：</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1750002">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1.3法律 </w:t>
      </w:r>
    </w:p>
    <w:p w14:paraId="41AECD75">
      <w:pPr>
        <w:pageBreakBefore w:val="0"/>
        <w:widowControl w:val="0"/>
        <w:kinsoku/>
        <w:overflowPunct/>
        <w:topLinePunct w:val="0"/>
        <w:autoSpaceDE w:val="0"/>
        <w:autoSpaceDN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适用于合同的其他规范性文件：</w:t>
      </w:r>
      <w:r>
        <w:rPr>
          <w:rFonts w:hint="eastAsia" w:ascii="宋体" w:hAnsi="宋体" w:eastAsia="宋体" w:cs="宋体"/>
          <w:sz w:val="24"/>
          <w:szCs w:val="24"/>
          <w:highlight w:val="none"/>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w:t>
      </w:r>
      <w:r>
        <w:rPr>
          <w:rFonts w:hint="eastAsia" w:ascii="宋体" w:hAnsi="宋体" w:eastAsia="宋体" w:cs="宋体"/>
          <w:sz w:val="24"/>
          <w:szCs w:val="24"/>
          <w:highlight w:val="none"/>
          <w:u w:val="single"/>
          <w:lang w:eastAsia="zh-CN"/>
        </w:rPr>
        <w:t xml:space="preserve">公路工程 </w:t>
      </w:r>
      <w:r>
        <w:rPr>
          <w:rFonts w:hint="eastAsia" w:ascii="宋体" w:hAnsi="宋体" w:eastAsia="宋体" w:cs="宋体"/>
          <w:sz w:val="24"/>
          <w:szCs w:val="24"/>
          <w:highlight w:val="none"/>
          <w:u w:val="single"/>
        </w:rPr>
        <w:t>质量保修办法》（建设部令第80号）、《</w:t>
      </w:r>
      <w:r>
        <w:rPr>
          <w:rFonts w:hint="eastAsia" w:ascii="宋体" w:hAnsi="宋体" w:eastAsia="宋体" w:cs="宋体"/>
          <w:sz w:val="24"/>
          <w:szCs w:val="24"/>
          <w:highlight w:val="none"/>
          <w:u w:val="single"/>
          <w:lang w:eastAsia="zh-CN"/>
        </w:rPr>
        <w:t xml:space="preserve">公路工程 </w:t>
      </w:r>
      <w:r>
        <w:rPr>
          <w:rFonts w:hint="eastAsia" w:ascii="宋体" w:hAnsi="宋体" w:eastAsia="宋体" w:cs="宋体"/>
          <w:sz w:val="24"/>
          <w:szCs w:val="24"/>
          <w:highlight w:val="none"/>
          <w:u w:val="single"/>
        </w:rPr>
        <w:t>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0"/>
          <w:sz w:val="24"/>
          <w:szCs w:val="24"/>
          <w:highlight w:val="none"/>
          <w:u w:val="none" w:color="auto"/>
        </w:rPr>
        <w:t>。</w:t>
      </w:r>
    </w:p>
    <w:p w14:paraId="41A7CAD9">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 标准和规范</w:t>
      </w:r>
    </w:p>
    <w:p w14:paraId="051FF3C8">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1.4.1适用于工程的标准规范包括：</w:t>
      </w:r>
      <w:r>
        <w:rPr>
          <w:rFonts w:hint="eastAsia" w:ascii="宋体" w:hAnsi="宋体" w:eastAsia="宋体" w:cs="宋体"/>
          <w:sz w:val="24"/>
          <w:szCs w:val="24"/>
          <w:highlight w:val="none"/>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2896002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1.4.2 发包人提供国外标准、规范的名称：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6701F6D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发包人提供国外标准、规范的份数：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07F7D07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发包人提供国外标准、规范的名称：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2D7EC719">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1.4.3发包人对工程的技术标准和功能要求的特殊要求：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D223DA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 合同文件的优先顺序</w:t>
      </w:r>
    </w:p>
    <w:p w14:paraId="0848169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合同文件组成及优先顺序为：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1"/>
          <w:sz w:val="24"/>
          <w:szCs w:val="24"/>
          <w:highlight w:val="none"/>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color w:val="000000"/>
          <w:kern w:val="0"/>
          <w:sz w:val="24"/>
          <w:szCs w:val="24"/>
          <w:highlight w:val="none"/>
          <w:u w:val="none" w:color="auto"/>
        </w:rPr>
        <w:t>。</w:t>
      </w:r>
    </w:p>
    <w:p w14:paraId="007AC8A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 图纸和承包人文件</w:t>
      </w:r>
      <w:r>
        <w:rPr>
          <w:rFonts w:hint="eastAsia" w:ascii="宋体" w:hAnsi="宋体" w:eastAsia="宋体" w:cs="宋体"/>
          <w:color w:val="000000"/>
          <w:kern w:val="0"/>
          <w:sz w:val="24"/>
          <w:szCs w:val="24"/>
          <w:highlight w:val="none"/>
          <w:u w:val="none" w:color="auto"/>
        </w:rPr>
        <w:tab/>
      </w:r>
    </w:p>
    <w:p w14:paraId="2C880DE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1.6.1 图纸的提供</w:t>
      </w:r>
    </w:p>
    <w:p w14:paraId="110F32B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发包人向承包人提供图纸的期限：</w:t>
      </w:r>
      <w:r>
        <w:rPr>
          <w:rFonts w:hint="eastAsia" w:ascii="宋体" w:hAnsi="宋体" w:eastAsia="宋体" w:cs="宋体"/>
          <w:kern w:val="1"/>
          <w:sz w:val="24"/>
          <w:szCs w:val="24"/>
          <w:highlight w:val="none"/>
          <w:u w:val="single"/>
        </w:rPr>
        <w:t>合同签订后3日</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234CDF3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发包人向承包人提供图纸的数量：</w:t>
      </w:r>
      <w:r>
        <w:rPr>
          <w:rFonts w:hint="eastAsia" w:ascii="宋体" w:hAnsi="宋体" w:eastAsia="宋体" w:cs="宋体"/>
          <w:kern w:val="1"/>
          <w:sz w:val="24"/>
          <w:szCs w:val="24"/>
          <w:highlight w:val="none"/>
          <w:u w:val="single"/>
        </w:rPr>
        <w:t xml:space="preserve"> 3套施工图纸</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2B32201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发包人向承包人提供图纸的内容：</w:t>
      </w:r>
      <w:r>
        <w:rPr>
          <w:rFonts w:hint="eastAsia" w:ascii="宋体" w:hAnsi="宋体" w:eastAsia="宋体" w:cs="宋体"/>
          <w:sz w:val="24"/>
          <w:szCs w:val="24"/>
          <w:highlight w:val="none"/>
          <w:u w:val="single"/>
        </w:rPr>
        <w:t>经审核通过的详细施工图纸</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B066FD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1.6.4 承包人文件</w:t>
      </w:r>
    </w:p>
    <w:p w14:paraId="012DB50D">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需要由承包人提供的文件，包括：</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 xml:space="preserve"> ；</w:t>
      </w:r>
    </w:p>
    <w:p w14:paraId="3E55368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承包人提供的文件的期限为：</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4"/>
          <w:szCs w:val="24"/>
          <w:highlight w:val="none"/>
          <w:u w:val="single"/>
        </w:rPr>
        <w:t>签订施工合同后7个工作日内</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EDCDE5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承包人提供的文件的数量为：</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4"/>
          <w:szCs w:val="24"/>
          <w:highlight w:val="none"/>
          <w:u w:val="single"/>
        </w:rPr>
        <w:t>不少于3套（具体以建设行政主管部门或监理单位要求为准）</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052891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承包人提供的文件的形式为：</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1"/>
          <w:sz w:val="24"/>
          <w:szCs w:val="24"/>
          <w:highlight w:val="none"/>
          <w:u w:val="single"/>
        </w:rPr>
        <w:t>书面和电子文件</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6CB3C1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发包人审批承包人文件的期限：</w:t>
      </w:r>
      <w:r>
        <w:rPr>
          <w:rFonts w:hint="eastAsia" w:ascii="宋体" w:hAnsi="宋体" w:eastAsia="宋体" w:cs="宋体"/>
          <w:color w:val="000000"/>
          <w:kern w:val="1"/>
          <w:sz w:val="24"/>
          <w:szCs w:val="24"/>
          <w:highlight w:val="none"/>
          <w:u w:val="single"/>
        </w:rPr>
        <w:t>在收到承包人文件后 7 天内</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C71A36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1.6.5 现场图纸准备</w:t>
      </w:r>
    </w:p>
    <w:p w14:paraId="15A0BE6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关于现场图纸准备的约定：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4"/>
          <w:szCs w:val="24"/>
          <w:highlight w:val="none"/>
          <w:u w:val="single"/>
        </w:rPr>
        <w:t>承包人应在施工现场另外保存一套完整的图纸和承包人文件，供发包人、监理人及有关人员进行工程检查时使用</w:t>
      </w:r>
      <w:r>
        <w:rPr>
          <w:rFonts w:hint="eastAsia" w:ascii="宋体" w:hAnsi="宋体" w:eastAsia="宋体" w:cs="宋体"/>
          <w:color w:val="000000"/>
          <w:kern w:val="0"/>
          <w:sz w:val="24"/>
          <w:szCs w:val="24"/>
          <w:highlight w:val="none"/>
          <w:u w:val="none" w:color="auto"/>
        </w:rPr>
        <w:t>。</w:t>
      </w:r>
    </w:p>
    <w:p w14:paraId="1C91A44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1.7 联络</w:t>
      </w:r>
    </w:p>
    <w:p w14:paraId="658D47A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1.7.1发包人和承包人应当在</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3</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天内将与合同有关的通知、批准、证明、证书、指示、指令、要求、请求、同意、意见、确定和决定等书面函件送达对方当事人。</w:t>
      </w:r>
    </w:p>
    <w:p w14:paraId="7A5F779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1.7.2 发包人接收文件的地点：</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EE55E2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发包人指定的接收人为：</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kern w:val="0"/>
          <w:sz w:val="24"/>
          <w:szCs w:val="24"/>
          <w:highlight w:val="none"/>
          <w:u w:val="none" w:color="auto"/>
        </w:rPr>
        <w:t>。</w:t>
      </w:r>
    </w:p>
    <w:p w14:paraId="41B320A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承包人接收文件的地点：</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4B9099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承包人指定的接收人为：</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kern w:val="0"/>
          <w:sz w:val="24"/>
          <w:szCs w:val="24"/>
          <w:highlight w:val="none"/>
          <w:u w:val="none" w:color="auto"/>
        </w:rPr>
        <w:t>。</w:t>
      </w:r>
    </w:p>
    <w:p w14:paraId="77DFE48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监理人接收文件的地点：</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1B7BAD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监理人指定的接收人为：</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kern w:val="0"/>
          <w:sz w:val="24"/>
          <w:szCs w:val="24"/>
          <w:highlight w:val="none"/>
          <w:u w:val="none" w:color="auto"/>
        </w:rPr>
        <w:t>。</w:t>
      </w:r>
    </w:p>
    <w:p w14:paraId="35CF477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1.10 交通运输</w:t>
      </w:r>
    </w:p>
    <w:p w14:paraId="4F93A5C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1.10.1 出入现场的权利</w:t>
      </w:r>
    </w:p>
    <w:p w14:paraId="194699DE">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关于出入现场的权利的约定：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9D8F8A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1.10.3 场内交通</w:t>
      </w:r>
    </w:p>
    <w:p w14:paraId="7A749B7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关于场外交通和场内交通的边界的约定：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331C2F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关于发包人向承包人免费提供满足工程施工需要的场内道路和交通设施的约定：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37406F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1.10.4超大件和超重件的运输</w:t>
      </w:r>
    </w:p>
    <w:p w14:paraId="2BCD996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运输超大件或超重件所需的道路和桥梁临时加固改造费用和其他有关费用由</w:t>
      </w:r>
      <w:r>
        <w:rPr>
          <w:rFonts w:hint="eastAsia" w:ascii="宋体" w:hAnsi="宋体" w:eastAsia="宋体" w:cs="宋体"/>
          <w:sz w:val="24"/>
          <w:szCs w:val="24"/>
          <w:highlight w:val="none"/>
          <w:u w:val="single"/>
        </w:rPr>
        <w:t>承包人</w:t>
      </w:r>
      <w:r>
        <w:rPr>
          <w:rFonts w:hint="eastAsia" w:ascii="宋体" w:hAnsi="宋体" w:eastAsia="宋体" w:cs="宋体"/>
          <w:color w:val="000000"/>
          <w:kern w:val="0"/>
          <w:sz w:val="24"/>
          <w:szCs w:val="24"/>
          <w:highlight w:val="none"/>
          <w:u w:val="none" w:color="auto"/>
        </w:rPr>
        <w:t>承担。</w:t>
      </w:r>
    </w:p>
    <w:p w14:paraId="5D963A0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 知识产权</w:t>
      </w:r>
    </w:p>
    <w:p w14:paraId="6590B45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 w:val="24"/>
          <w:szCs w:val="24"/>
          <w:highlight w:val="none"/>
          <w:u w:val="single"/>
        </w:rPr>
        <w:t>著作权归发包人所有</w:t>
      </w:r>
      <w:r>
        <w:rPr>
          <w:rFonts w:hint="eastAsia" w:ascii="宋体" w:hAnsi="宋体" w:eastAsia="宋体" w:cs="宋体"/>
          <w:color w:val="000000"/>
          <w:kern w:val="0"/>
          <w:sz w:val="24"/>
          <w:szCs w:val="24"/>
          <w:highlight w:val="none"/>
          <w:u w:val="none" w:color="auto"/>
        </w:rPr>
        <w:t>。</w:t>
      </w:r>
    </w:p>
    <w:p w14:paraId="49F47B6D">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关于发包人提供的上述文件的使用限制的要求：</w:t>
      </w:r>
      <w:r>
        <w:rPr>
          <w:rFonts w:hint="eastAsia" w:ascii="宋体" w:hAnsi="宋体" w:eastAsia="宋体" w:cs="宋体"/>
          <w:sz w:val="24"/>
          <w:szCs w:val="24"/>
          <w:highlight w:val="none"/>
          <w:u w:val="single"/>
        </w:rPr>
        <w:t>发包人所提供的一切与本工程相关的资料，承包方应予以保密</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7DD9AF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1.11.2 关于承包人为实施工程所编制文件的著作权的归属：</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06DEBF1E">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关于承包人提供的上述文件的使用限制的要求： </w:t>
      </w:r>
      <w:r>
        <w:rPr>
          <w:rFonts w:hint="eastAsia" w:ascii="宋体" w:hAnsi="宋体" w:eastAsia="宋体" w:cs="宋体"/>
          <w:sz w:val="24"/>
          <w:szCs w:val="24"/>
          <w:highlight w:val="none"/>
          <w:u w:val="single"/>
        </w:rPr>
        <w:t>工程竣工后应全部移交发包人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18E19BB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1.11.4 承包人在施工过程中所采用的专利、专有技术、技术秘密的使用费的承担方式：</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由承包人全额承担</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20D2F923">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1.13工程量清单错误的修正</w:t>
      </w:r>
    </w:p>
    <w:p w14:paraId="17BEDBB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工程量清单错误修正的其他情形：</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rPr>
        <w:t>是否调整合同价格：</w:t>
      </w:r>
      <w:r>
        <w:rPr>
          <w:rFonts w:hint="eastAsia" w:ascii="宋体" w:hAnsi="宋体" w:eastAsia="宋体" w:cs="宋体"/>
          <w:sz w:val="24"/>
          <w:szCs w:val="24"/>
          <w:highlight w:val="none"/>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highlight w:val="none"/>
        </w:rPr>
        <w:t>。</w:t>
      </w:r>
    </w:p>
    <w:p w14:paraId="7865DF9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1.14 招标控制价错误的修正</w:t>
      </w:r>
    </w:p>
    <w:p w14:paraId="1485913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关于招标控制价错误修正的其他约定：</w:t>
      </w:r>
      <w:r>
        <w:rPr>
          <w:rFonts w:hint="eastAsia" w:ascii="宋体" w:hAnsi="宋体" w:eastAsia="宋体" w:cs="宋体"/>
          <w:kern w:val="1"/>
          <w:sz w:val="24"/>
          <w:szCs w:val="24"/>
          <w:highlight w:val="none"/>
          <w:u w:val="single"/>
        </w:rPr>
        <w:t>由于工程量偏差造成总造价偏差在±3%以外的，其超出±3%部分应相应进行减少或增加工程量</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E38AD16">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2. 发包人</w:t>
      </w:r>
    </w:p>
    <w:p w14:paraId="7A22954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2.2 发包人代表</w:t>
      </w:r>
    </w:p>
    <w:p w14:paraId="0ACB936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发包人代表：</w:t>
      </w:r>
    </w:p>
    <w:p w14:paraId="7022893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姓    名：</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1BEEC1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身份证号：</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F3DE2A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职    务：</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FE5042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联系电话：</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229D05E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电子信箱：</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DFD4BB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通信地址：</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7E52B6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发包人对发包人代表的授权范围如下：</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5AD844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2.4 施工现场、施工条件和基础资料的提供</w:t>
      </w:r>
    </w:p>
    <w:p w14:paraId="73E76C4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2.4.1 提供施工现场</w:t>
      </w:r>
    </w:p>
    <w:p w14:paraId="19A787D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关于发包人移交施工现场的期限要求：</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4"/>
          <w:szCs w:val="24"/>
          <w:highlight w:val="none"/>
          <w:u w:val="single"/>
        </w:rPr>
        <w:t xml:space="preserve">发包人最迟于开工日期7天前向承包人移交施工现场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79556FD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2.4.2 提供施工条件</w:t>
      </w:r>
    </w:p>
    <w:p w14:paraId="0692BB6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关于发包人应负责提供施工所需要的条件，包括：</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按通用条款执行</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29F107A">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2.5 资金来源证明及支付担保</w:t>
      </w:r>
    </w:p>
    <w:p w14:paraId="39E2757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发包人提供资金来源证明的期限要求：</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E78673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发包人提供支付担保的形式：</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098E0131">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3. 承包人</w:t>
      </w:r>
    </w:p>
    <w:p w14:paraId="195BF893">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3.1 承包人的一般义务</w:t>
      </w:r>
    </w:p>
    <w:p w14:paraId="1188622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（9）承包人提交的竣工资料的内容：</w:t>
      </w:r>
      <w:r>
        <w:rPr>
          <w:rFonts w:hint="eastAsia" w:ascii="宋体" w:hAnsi="宋体" w:eastAsia="宋体" w:cs="宋体"/>
          <w:color w:val="000000"/>
          <w:kern w:val="1"/>
          <w:sz w:val="24"/>
          <w:szCs w:val="24"/>
          <w:highlight w:val="none"/>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r>
        <w:rPr>
          <w:rFonts w:hint="eastAsia" w:ascii="宋体" w:hAnsi="宋体" w:eastAsia="宋体" w:cs="宋体"/>
          <w:color w:val="000000"/>
          <w:kern w:val="0"/>
          <w:sz w:val="24"/>
          <w:szCs w:val="24"/>
          <w:highlight w:val="none"/>
          <w:u w:val="none" w:color="auto"/>
        </w:rPr>
        <w:t xml:space="preserve"> 。</w:t>
      </w:r>
    </w:p>
    <w:p w14:paraId="2AEDA0E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承包人需要提交的竣工资料套数：</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kern w:val="1"/>
          <w:sz w:val="24"/>
          <w:szCs w:val="24"/>
          <w:highlight w:val="none"/>
          <w:u w:val="single"/>
        </w:rPr>
        <w:t>叁套</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02E985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承包人提交的竣工资料的费用承担：</w:t>
      </w:r>
      <w:r>
        <w:rPr>
          <w:rFonts w:hint="eastAsia" w:ascii="宋体" w:hAnsi="宋体" w:eastAsia="宋体" w:cs="宋体"/>
          <w:kern w:val="1"/>
          <w:sz w:val="24"/>
          <w:szCs w:val="24"/>
          <w:highlight w:val="none"/>
          <w:u w:val="single"/>
        </w:rPr>
        <w:t xml:space="preserve">由承包人承担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65E054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承包人提交的竣工资料移交时间：</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kern w:val="1"/>
          <w:sz w:val="24"/>
          <w:szCs w:val="24"/>
          <w:highlight w:val="none"/>
          <w:u w:val="single"/>
        </w:rPr>
        <w:t>竣工验收后30天内</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66B1CD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承包人提交的竣工资料形式要求：</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1"/>
          <w:sz w:val="24"/>
          <w:szCs w:val="24"/>
          <w:highlight w:val="none"/>
          <w:u w:val="single"/>
        </w:rPr>
        <w:t>纸质资料叁套</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1C7EBEE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（10）承包人应履行的其他义务：</w:t>
      </w:r>
      <w:r>
        <w:rPr>
          <w:rFonts w:hint="eastAsia" w:ascii="宋体" w:hAnsi="宋体" w:eastAsia="宋体" w:cs="宋体"/>
          <w:color w:val="000000"/>
          <w:sz w:val="24"/>
          <w:szCs w:val="24"/>
          <w:highlight w:val="none"/>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5C79241">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3.2 项目负责人</w:t>
      </w:r>
    </w:p>
    <w:p w14:paraId="3EFF0D0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3.2.1 项目负责人：</w:t>
      </w:r>
    </w:p>
    <w:p w14:paraId="039387F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姓    名：</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EBF4F0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身份证号：</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4F1488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建造师执业资格等级：</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18C954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建造师注册编号：</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10AEF2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建造师执业印章号：</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6DB3F1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安全生产考核合格证书号：</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09909B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联系电话：</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B17531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电子信箱：</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C9F23F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通信地址：</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479D29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承包人对项目负责人的授权范围如下：</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341496A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关于项目负责人每月在施工现场的时间要求：</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kern w:val="1"/>
          <w:sz w:val="24"/>
          <w:szCs w:val="24"/>
          <w:highlight w:val="none"/>
          <w:u w:val="single"/>
        </w:rPr>
        <w:t>常驻现场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1F154B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承包人未提交劳动合同，以及没有为项目负责人缴纳社会保险证明的违约责任：</w:t>
      </w:r>
    </w:p>
    <w:p w14:paraId="13F7C694">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4"/>
          <w:szCs w:val="24"/>
          <w:highlight w:val="none"/>
          <w:u w:val="single"/>
        </w:rPr>
        <w:t>由承包人承担</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C261C9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项目负责人未经批准，擅自离开施工现场的违约责任</w:t>
      </w:r>
      <w:r>
        <w:rPr>
          <w:rFonts w:hint="eastAsia" w:ascii="宋体" w:hAnsi="宋体" w:eastAsia="宋体" w:cs="宋体"/>
          <w:color w:val="000000"/>
          <w:kern w:val="0"/>
          <w:sz w:val="24"/>
          <w:szCs w:val="24"/>
          <w:highlight w:val="none"/>
          <w:u w:val="none" w:color="auto"/>
          <w:lang w:val="en-US" w:eastAsia="zh-CN"/>
        </w:rPr>
        <w:t>:</w:t>
      </w:r>
      <w:r>
        <w:rPr>
          <w:rFonts w:hint="eastAsia" w:ascii="宋体" w:hAnsi="宋体" w:eastAsia="宋体" w:cs="宋体"/>
          <w:sz w:val="24"/>
          <w:szCs w:val="24"/>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themeColor="text1"/>
          <w:sz w:val="24"/>
          <w:szCs w:val="24"/>
          <w:highlight w:val="none"/>
          <w:u w:val="single"/>
          <w14:textFill>
            <w14:solidFill>
              <w14:schemeClr w14:val="tx1"/>
            </w14:solidFill>
          </w14:textFill>
        </w:rPr>
        <w:t>不低于2000元人民币</w:t>
      </w:r>
      <w:r>
        <w:rPr>
          <w:rFonts w:hint="eastAsia" w:ascii="宋体" w:hAnsi="宋体" w:eastAsia="宋体" w:cs="宋体"/>
          <w:color w:val="000000" w:themeColor="text1"/>
          <w:sz w:val="24"/>
          <w:szCs w:val="24"/>
          <w:highlight w:val="none"/>
          <w:u w:val="single"/>
          <w14:textFill>
            <w14:solidFill>
              <w14:schemeClr w14:val="tx1"/>
            </w14:solidFill>
          </w14:textFill>
        </w:rPr>
        <w:t>的罚款，并直接从承包人的工程款中扣抵</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none" w:color="auto"/>
        </w:rPr>
        <w:t>。</w:t>
      </w:r>
    </w:p>
    <w:p w14:paraId="6BDA18D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3.2.3 承包人擅自更换项目负责人的违约责任：</w:t>
      </w:r>
      <w:r>
        <w:rPr>
          <w:rFonts w:hint="eastAsia" w:ascii="宋体" w:hAnsi="宋体" w:eastAsia="宋体" w:cs="宋体"/>
          <w:color w:val="000000"/>
          <w:sz w:val="24"/>
          <w:szCs w:val="24"/>
          <w:highlight w:val="none"/>
          <w:u w:val="single"/>
        </w:rPr>
        <w:t>承包人如要求更换项目管理人员，必须经发包人和监理工程师同意批准后并报相关行政主管部门备案，方可更换，且所变更人员的资</w:t>
      </w:r>
      <w:r>
        <w:rPr>
          <w:rFonts w:hint="eastAsia" w:ascii="宋体" w:hAnsi="宋体" w:eastAsia="宋体" w:cs="宋体"/>
          <w:color w:val="000000" w:themeColor="text1"/>
          <w:sz w:val="24"/>
          <w:szCs w:val="24"/>
          <w:highlight w:val="none"/>
          <w:u w:val="single"/>
          <w14:textFill>
            <w14:solidFill>
              <w14:schemeClr w14:val="tx1"/>
            </w14:solidFill>
          </w14:textFill>
        </w:rPr>
        <w:t>格、业绩和信誉不得低于投标承诺。同时，承包人应承担违约责任，更换项目经理和技术负责人每人次支付违约金</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b/>
          <w:color w:val="000000" w:themeColor="text1"/>
          <w:sz w:val="24"/>
          <w:szCs w:val="24"/>
          <w:highlight w:val="none"/>
          <w:u w:val="single"/>
          <w:lang w:eastAsia="zh-CN"/>
          <w14:textFill>
            <w14:solidFill>
              <w14:schemeClr w14:val="tx1"/>
            </w14:solidFill>
          </w14:textFill>
        </w:rPr>
        <w:t>000</w:t>
      </w:r>
      <w:r>
        <w:rPr>
          <w:rFonts w:hint="eastAsia" w:ascii="宋体" w:hAnsi="宋体" w:eastAsia="宋体" w:cs="宋体"/>
          <w:b/>
          <w:color w:val="000000" w:themeColor="text1"/>
          <w:sz w:val="24"/>
          <w:szCs w:val="24"/>
          <w:highlight w:val="none"/>
          <w:u w:val="single"/>
          <w14:textFill>
            <w14:solidFill>
              <w14:schemeClr w14:val="tx1"/>
            </w14:solidFill>
          </w14:textFill>
        </w:rPr>
        <w:t>元人民币</w:t>
      </w:r>
      <w:r>
        <w:rPr>
          <w:rFonts w:hint="eastAsia" w:ascii="宋体" w:hAnsi="宋体" w:eastAsia="宋体" w:cs="宋体"/>
          <w:color w:val="000000" w:themeColor="text1"/>
          <w:sz w:val="24"/>
          <w:szCs w:val="24"/>
          <w:highlight w:val="none"/>
          <w:u w:val="single"/>
          <w14:textFill>
            <w14:solidFill>
              <w14:schemeClr w14:val="tx1"/>
            </w14:solidFill>
          </w14:textFill>
        </w:rPr>
        <w:t>，更换其他主要管理人员的每人次支付违约金</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b/>
          <w:color w:val="000000" w:themeColor="text1"/>
          <w:sz w:val="24"/>
          <w:szCs w:val="24"/>
          <w:highlight w:val="none"/>
          <w:u w:val="single"/>
          <w14:textFill>
            <w14:solidFill>
              <w14:schemeClr w14:val="tx1"/>
            </w14:solidFill>
          </w14:textFill>
        </w:rPr>
        <w:t>000元人民币</w:t>
      </w:r>
      <w:r>
        <w:rPr>
          <w:rFonts w:hint="eastAsia" w:ascii="宋体" w:hAnsi="宋体" w:eastAsia="宋体" w:cs="宋体"/>
          <w:color w:val="000000" w:themeColor="text1"/>
          <w:sz w:val="24"/>
          <w:szCs w:val="24"/>
          <w:highlight w:val="none"/>
          <w:u w:val="single"/>
          <w14:textFill>
            <w14:solidFill>
              <w14:schemeClr w14:val="tx1"/>
            </w14:solidFill>
          </w14:textFill>
        </w:rPr>
        <w:t>，并直接从承包人的工程款中扣抵</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none" w:color="auto"/>
        </w:rPr>
        <w:t>。</w:t>
      </w:r>
    </w:p>
    <w:p w14:paraId="695759A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3.2.4 承包人无正当理由拒绝更换项目负责人的违约责任：</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8177C29">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3.3 承包人人员</w:t>
      </w:r>
    </w:p>
    <w:p w14:paraId="18B8D31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3.3.1 承包人提交项目管理机构及施工现场管理人员安排报告的期限：</w:t>
      </w:r>
      <w:r>
        <w:rPr>
          <w:rFonts w:hint="eastAsia" w:ascii="宋体" w:hAnsi="宋体" w:eastAsia="宋体" w:cs="宋体"/>
          <w:color w:val="000000" w:themeColor="text1"/>
          <w:kern w:val="1"/>
          <w:sz w:val="24"/>
          <w:szCs w:val="24"/>
          <w:highlight w:val="none"/>
          <w:u w:val="single"/>
          <w14:textFill>
            <w14:solidFill>
              <w14:schemeClr w14:val="tx1"/>
            </w14:solidFill>
          </w14:textFill>
        </w:rPr>
        <w:t>协议签订后7天内</w:t>
      </w:r>
      <w:r>
        <w:rPr>
          <w:rFonts w:hint="eastAsia" w:ascii="宋体" w:hAnsi="宋体" w:eastAsia="宋体" w:cs="宋体"/>
          <w:color w:val="000000"/>
          <w:kern w:val="0"/>
          <w:sz w:val="24"/>
          <w:szCs w:val="24"/>
          <w:highlight w:val="none"/>
          <w:u w:val="none" w:color="auto"/>
        </w:rPr>
        <w:t>。</w:t>
      </w:r>
    </w:p>
    <w:p w14:paraId="32B8BFA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3.3.3 承包人无正当理由拒绝撤换主要施工管理人员的违约责任：        </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none" w:color="auto"/>
        </w:rPr>
        <w:t>。</w:t>
      </w:r>
    </w:p>
    <w:p w14:paraId="2045EBA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3.3.4 承包人主要施工管理人员离开施工现场的批准要求：</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275BC54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0"/>
          <w:sz w:val="24"/>
          <w:szCs w:val="24"/>
          <w:highlight w:val="none"/>
          <w:u w:val="none" w:color="auto"/>
        </w:rPr>
        <w:t>3.3.5承包人擅自更换主要施工管理人员的违约责任</w:t>
      </w:r>
      <w:r>
        <w:rPr>
          <w:rFonts w:hint="eastAsia" w:ascii="宋体" w:hAnsi="宋体" w:eastAsia="宋体" w:cs="宋体"/>
          <w:color w:val="000000"/>
          <w:kern w:val="0"/>
          <w:sz w:val="24"/>
          <w:szCs w:val="24"/>
          <w:highlight w:val="none"/>
          <w:u w:val="none" w:color="auto"/>
          <w:lang w:val="en-US" w:eastAsia="zh-CN"/>
        </w:rPr>
        <w:t>:</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 xml:space="preserve">  。</w:t>
      </w:r>
    </w:p>
    <w:p w14:paraId="47DEDF6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承包人主要施工管理人员擅自离开施工现场的违约责任：</w:t>
      </w:r>
    </w:p>
    <w:p w14:paraId="5047354D">
      <w:pPr>
        <w:widowControl w:val="0"/>
        <w:suppressAutoHyphens/>
        <w:spacing w:after="0" w:line="24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kern w:val="0"/>
          <w:sz w:val="24"/>
          <w:szCs w:val="24"/>
          <w:highlight w:val="none"/>
          <w:u w:val="none" w:color="auto"/>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000000" w:themeColor="text1"/>
          <w:sz w:val="24"/>
          <w:szCs w:val="24"/>
          <w:highlight w:val="none"/>
          <w:u w:val="single"/>
          <w14:textFill>
            <w14:solidFill>
              <w14:schemeClr w14:val="tx1"/>
            </w14:solidFill>
          </w14:textFill>
        </w:rPr>
        <w:t>承包人应承担违约责任，更换项目经理和技术负责人每人次支付违约金</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b/>
          <w:color w:val="000000" w:themeColor="text1"/>
          <w:sz w:val="24"/>
          <w:szCs w:val="24"/>
          <w:highlight w:val="none"/>
          <w:u w:val="single"/>
          <w:lang w:eastAsia="zh-CN"/>
          <w14:textFill>
            <w14:solidFill>
              <w14:schemeClr w14:val="tx1"/>
            </w14:solidFill>
          </w14:textFill>
        </w:rPr>
        <w:t>000</w:t>
      </w:r>
      <w:r>
        <w:rPr>
          <w:rFonts w:hint="eastAsia" w:ascii="宋体" w:hAnsi="宋体" w:eastAsia="宋体" w:cs="宋体"/>
          <w:b/>
          <w:color w:val="000000" w:themeColor="text1"/>
          <w:sz w:val="24"/>
          <w:szCs w:val="24"/>
          <w:highlight w:val="none"/>
          <w:u w:val="single"/>
          <w14:textFill>
            <w14:solidFill>
              <w14:schemeClr w14:val="tx1"/>
            </w14:solidFill>
          </w14:textFill>
        </w:rPr>
        <w:t>元人民币</w:t>
      </w:r>
      <w:r>
        <w:rPr>
          <w:rFonts w:hint="eastAsia" w:ascii="宋体" w:hAnsi="宋体" w:eastAsia="宋体" w:cs="宋体"/>
          <w:color w:val="000000" w:themeColor="text1"/>
          <w:sz w:val="24"/>
          <w:szCs w:val="24"/>
          <w:highlight w:val="none"/>
          <w:u w:val="single"/>
          <w14:textFill>
            <w14:solidFill>
              <w14:schemeClr w14:val="tx1"/>
            </w14:solidFill>
          </w14:textFill>
        </w:rPr>
        <w:t>，更换其他主要管理人员的每人次支付违约金</w:t>
      </w:r>
      <w:r>
        <w:rPr>
          <w:rFonts w:hint="eastAsia" w:ascii="宋体" w:hAnsi="宋体" w:eastAsia="宋体" w:cs="宋体"/>
          <w:b/>
          <w:color w:val="000000" w:themeColor="text1"/>
          <w:sz w:val="24"/>
          <w:szCs w:val="24"/>
          <w:highlight w:val="none"/>
          <w:u w:val="single"/>
          <w14:textFill>
            <w14:solidFill>
              <w14:schemeClr w14:val="tx1"/>
            </w14:solidFill>
          </w14:textFill>
        </w:rPr>
        <w:t>2000元人民币</w:t>
      </w:r>
      <w:r>
        <w:rPr>
          <w:rFonts w:hint="eastAsia" w:ascii="宋体" w:hAnsi="宋体" w:eastAsia="宋体" w:cs="宋体"/>
          <w:color w:val="000000" w:themeColor="text1"/>
          <w:sz w:val="24"/>
          <w:szCs w:val="24"/>
          <w:highlight w:val="none"/>
          <w:u w:val="single"/>
          <w14:textFill>
            <w14:solidFill>
              <w14:schemeClr w14:val="tx1"/>
            </w14:solidFill>
          </w14:textFill>
        </w:rPr>
        <w:t>，并直接从承包人的工程款中扣抵</w:t>
      </w:r>
      <w:r>
        <w:rPr>
          <w:rFonts w:hint="eastAsia" w:ascii="宋体" w:hAnsi="宋体" w:eastAsia="宋体" w:cs="宋体"/>
          <w:color w:val="000000" w:themeColor="text1"/>
          <w:sz w:val="24"/>
          <w:szCs w:val="24"/>
          <w:highlight w:val="none"/>
          <w14:textFill>
            <w14:solidFill>
              <w14:schemeClr w14:val="tx1"/>
            </w14:solidFill>
          </w14:textFill>
        </w:rPr>
        <w:t>。</w:t>
      </w:r>
    </w:p>
    <w:p w14:paraId="4F6878D1">
      <w:pPr>
        <w:pStyle w:val="17"/>
        <w:suppressAutoHyphens/>
        <w:spacing w:line="240" w:lineRule="auto"/>
        <w:ind w:firstLine="480"/>
        <w:rPr>
          <w:rFonts w:hint="eastAsia" w:ascii="宋体" w:hAnsi="宋体" w:eastAsia="宋体" w:cs="宋体"/>
          <w:sz w:val="24"/>
          <w:szCs w:val="24"/>
          <w:highlight w:val="none"/>
        </w:rPr>
      </w:pPr>
      <w:r>
        <w:rPr>
          <w:rFonts w:hint="eastAsia" w:ascii="宋体" w:hAnsi="宋体" w:eastAsia="宋体" w:cs="宋体"/>
          <w:kern w:val="1"/>
          <w:sz w:val="24"/>
          <w:szCs w:val="24"/>
          <w:highlight w:val="none"/>
        </w:rPr>
        <w:t>承包人主要施工管理人员擅自离开施工现场的违约责任：</w:t>
      </w:r>
    </w:p>
    <w:p w14:paraId="21E457FB">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sz w:val="24"/>
          <w:szCs w:val="24"/>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4"/>
          <w:highlight w:val="none"/>
          <w:u w:val="single"/>
        </w:rPr>
        <w:t>不低于3000元人民币</w:t>
      </w:r>
      <w:r>
        <w:rPr>
          <w:rFonts w:hint="eastAsia" w:ascii="宋体" w:hAnsi="宋体" w:eastAsia="宋体" w:cs="宋体"/>
          <w:color w:val="000000"/>
          <w:sz w:val="24"/>
          <w:szCs w:val="24"/>
          <w:highlight w:val="none"/>
          <w:u w:val="single"/>
        </w:rPr>
        <w:t xml:space="preserve">的罚款，并直接从承包人的工程款中扣抵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54F517A">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3.5 分包</w:t>
      </w:r>
    </w:p>
    <w:p w14:paraId="42E6213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3.5.1 分包的一般约定</w:t>
      </w:r>
    </w:p>
    <w:p w14:paraId="4C260B2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禁止分包的工程包括：</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single" w:color="auto"/>
          <w:shd w:val="clear" w:color="060000" w:fill="auto"/>
        </w:rPr>
        <w:t>本工程不得分包</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DC8C31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主体结构、关键性工作的范围：</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4"/>
          <w:szCs w:val="24"/>
          <w:highlight w:val="none"/>
          <w:u w:val="single"/>
        </w:rPr>
        <w:t xml:space="preserve">国家相关法律、法规、技术规范及建筑行政主管部门有关的规定 </w:t>
      </w:r>
      <w:r>
        <w:rPr>
          <w:rFonts w:hint="eastAsia" w:ascii="宋体" w:hAnsi="宋体" w:eastAsia="宋体" w:cs="宋体"/>
          <w:color w:val="000000"/>
          <w:kern w:val="0"/>
          <w:sz w:val="24"/>
          <w:szCs w:val="24"/>
          <w:highlight w:val="none"/>
          <w:u w:val="none" w:color="auto"/>
        </w:rPr>
        <w:t xml:space="preserve"> 。</w:t>
      </w:r>
    </w:p>
    <w:p w14:paraId="5533E8B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3.5.2分包的确定</w:t>
      </w:r>
    </w:p>
    <w:p w14:paraId="61DD613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允许分包的专业工程包括：</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01E2FF0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其他关于分包的约定：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09D7CCA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3.5.4 分包合同价款</w:t>
      </w:r>
    </w:p>
    <w:p w14:paraId="484AEB0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关于分包合同价款支付的约定：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FFFE79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3.6 工程照管与成品、半成品保护</w:t>
      </w:r>
    </w:p>
    <w:p w14:paraId="04AD07AC">
      <w:pPr>
        <w:pageBreakBefore w:val="0"/>
        <w:widowControl w:val="0"/>
        <w:kinsoku/>
        <w:overflowPunct/>
        <w:topLinePunct w:val="0"/>
        <w:bidi w:val="0"/>
        <w:adjustRightInd w:val="0"/>
        <w:snapToGrid/>
        <w:spacing w:before="12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承包人负责照管工程及工程相关的材料、工程设备的起始时间：</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1"/>
          <w:sz w:val="24"/>
          <w:szCs w:val="24"/>
          <w:highlight w:val="none"/>
          <w:u w:val="single"/>
        </w:rPr>
        <w:t>自开工起</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FC007D9">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3.7 履约担保</w:t>
      </w:r>
    </w:p>
    <w:p w14:paraId="4E7269D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承包人是否提供履约担保：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b/>
          <w:bCs/>
          <w:color w:val="000000"/>
          <w:kern w:val="0"/>
          <w:sz w:val="24"/>
          <w:szCs w:val="24"/>
          <w:highlight w:val="none"/>
          <w:u w:val="single" w:color="auto"/>
        </w:rPr>
        <w:t>是</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B5CE40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承包人提供履约担保的形式、金额及期限的：  </w:t>
      </w:r>
      <w:r>
        <w:rPr>
          <w:rFonts w:hint="eastAsia" w:ascii="宋体" w:hAnsi="宋体" w:eastAsia="宋体" w:cs="宋体"/>
          <w:b/>
          <w:bCs/>
          <w:color w:val="000000"/>
          <w:kern w:val="0"/>
          <w:sz w:val="24"/>
          <w:szCs w:val="24"/>
          <w:highlight w:val="none"/>
          <w:u w:val="none" w:color="auto"/>
        </w:rPr>
        <w:t>承包人在签定施工合同时，应向发包人（代建单位）提交履约保证金，履约保证金数额为合同金额的10%，履约保证金应采用现金转帐或银行保函或担保保函或保证保险（应根据莆建管[2021]4号文件规定执行）的方式提交。履约保证金有效期至工程竣工验收合格之日。承包人完成施工合同约定的施工项目并通过竣工质量验收后，凭工程质量验收合格证明向发包人（代建单位）申请无息返回履约保证金。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w:t>
      </w:r>
      <w:r>
        <w:rPr>
          <w:rFonts w:hint="eastAsia" w:ascii="宋体" w:hAnsi="宋体" w:eastAsia="宋体" w:cs="宋体"/>
          <w:b/>
          <w:bCs/>
          <w:color w:val="000000"/>
          <w:kern w:val="0"/>
          <w:sz w:val="24"/>
          <w:szCs w:val="24"/>
          <w:highlight w:val="none"/>
          <w:u w:val="none" w:color="auto"/>
          <w:lang w:eastAsia="zh-CN"/>
        </w:rPr>
        <w:t>。</w:t>
      </w:r>
      <w:r>
        <w:rPr>
          <w:rFonts w:hint="eastAsia" w:ascii="宋体" w:hAnsi="宋体" w:eastAsia="宋体" w:cs="宋体"/>
          <w:b/>
          <w:bCs/>
          <w:color w:val="000000"/>
          <w:kern w:val="0"/>
          <w:sz w:val="24"/>
          <w:szCs w:val="24"/>
          <w:highlight w:val="none"/>
          <w:u w:val="none" w:color="auto"/>
        </w:rPr>
        <w:t>中标人采用现金的，履约保证金在工程竣工验收合格后28日内一次性无息返还。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w:t>
      </w:r>
    </w:p>
    <w:p w14:paraId="22914E04">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4. 监理人</w:t>
      </w:r>
    </w:p>
    <w:p w14:paraId="25680DE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4.1监理人的一般规定</w:t>
      </w:r>
    </w:p>
    <w:p w14:paraId="53454E09">
      <w:pPr>
        <w:pStyle w:val="17"/>
        <w:suppressAutoHyphens/>
        <w:spacing w:after="120" w:line="240" w:lineRule="auto"/>
        <w:ind w:firstLine="48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u w:val="none" w:color="auto"/>
        </w:rPr>
        <w:t>关于监理人的监理内容：</w:t>
      </w:r>
    </w:p>
    <w:p w14:paraId="043DF10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sz w:val="24"/>
          <w:szCs w:val="24"/>
          <w:highlight w:val="none"/>
        </w:rPr>
        <w:t>关于监理人的监理内容：</w:t>
      </w:r>
      <w:r>
        <w:rPr>
          <w:rFonts w:hint="eastAsia" w:ascii="宋体" w:hAnsi="宋体" w:eastAsia="宋体" w:cs="宋体"/>
          <w:sz w:val="24"/>
          <w:szCs w:val="24"/>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kern w:val="0"/>
          <w:sz w:val="24"/>
          <w:szCs w:val="24"/>
          <w:highlight w:val="none"/>
          <w:u w:val="none" w:color="auto"/>
        </w:rPr>
        <w:t>。</w:t>
      </w:r>
    </w:p>
    <w:p w14:paraId="13E060B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关于监理人的监理权限：</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p>
    <w:p w14:paraId="7078D1A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single" w:color="auto"/>
          <w:lang w:val="en-US" w:eastAsia="zh-CN"/>
        </w:rPr>
      </w:pPr>
      <w:r>
        <w:rPr>
          <w:rFonts w:hint="eastAsia" w:ascii="宋体" w:hAnsi="宋体" w:eastAsia="宋体" w:cs="宋体"/>
          <w:color w:val="000000"/>
          <w:kern w:val="0"/>
          <w:sz w:val="24"/>
          <w:szCs w:val="24"/>
          <w:highlight w:val="none"/>
          <w:u w:val="none" w:color="auto"/>
        </w:rPr>
        <w:t>关于监理人在施工现场的办公场所、生活场所的提供和费用承担的约定：</w:t>
      </w:r>
      <w:r>
        <w:rPr>
          <w:rFonts w:hint="eastAsia" w:ascii="宋体" w:hAnsi="宋体" w:eastAsia="宋体" w:cs="宋体"/>
          <w:color w:val="000000"/>
          <w:kern w:val="0"/>
          <w:sz w:val="24"/>
          <w:szCs w:val="24"/>
          <w:highlight w:val="none"/>
          <w:u w:val="single" w:color="auto"/>
          <w:lang w:val="en-US" w:eastAsia="zh-CN"/>
        </w:rPr>
        <w:t>/。</w:t>
      </w:r>
    </w:p>
    <w:p w14:paraId="447F07C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4.2 监理人员</w:t>
      </w:r>
    </w:p>
    <w:p w14:paraId="2599E1B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总监理工程师：</w:t>
      </w:r>
    </w:p>
    <w:p w14:paraId="6B75EEC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姓    名：</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5D440B3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职    务：</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413EC01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监理工程师执业资格证书号：</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1A6CC83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联系电话：</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7BCD4B2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电子信箱：</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047BEBD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通信地址：</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9B1696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关于监理人的其他约定：</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27D74B66">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4.4 商定或确定</w:t>
      </w:r>
    </w:p>
    <w:p w14:paraId="2BBCA0D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在发包人和承包人不能通过协商达成一致意见时，发包人授权监理人对以下事项进行确定：</w:t>
      </w:r>
    </w:p>
    <w:p w14:paraId="28187996">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none" w:color="auto"/>
          <w:lang w:val="en-US" w:eastAsia="zh-CN"/>
        </w:rPr>
        <w:t>1</w:t>
      </w: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3ECAEFE">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none" w:color="auto"/>
          <w:lang w:val="en-US" w:eastAsia="zh-CN"/>
        </w:rPr>
        <w:t>2</w:t>
      </w: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C04D5A9">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none" w:color="auto"/>
          <w:lang w:val="en-US" w:eastAsia="zh-CN"/>
        </w:rPr>
        <w:t>3</w:t>
      </w: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4AC3A99">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5. 工程质量</w:t>
      </w:r>
    </w:p>
    <w:p w14:paraId="1E7F76D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5.1 质量要求</w:t>
      </w:r>
    </w:p>
    <w:p w14:paraId="5089231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5.1.1 特殊质量标准和要求：</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4"/>
          <w:szCs w:val="24"/>
          <w:highlight w:val="none"/>
          <w:u w:val="single"/>
        </w:rPr>
        <w:t>按招标文件要求</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9424BD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关于工程奖项的约定：</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4D095E7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关于建造要求：</w:t>
      </w:r>
    </w:p>
    <w:p w14:paraId="0F4C9BDE">
      <w:pPr>
        <w:pageBreakBefore w:val="0"/>
        <w:widowControl w:val="0"/>
        <w:kinsoku/>
        <w:overflowPunct/>
        <w:topLinePunct w:val="0"/>
        <w:bidi w:val="0"/>
        <w:adjustRightInd w:val="0"/>
        <w:snapToGrid w:val="0"/>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（1）绿色建筑等级要求：</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0EE537AF">
      <w:pPr>
        <w:pageBreakBefore w:val="0"/>
        <w:widowControl w:val="0"/>
        <w:kinsoku/>
        <w:overflowPunct/>
        <w:topLinePunct w:val="0"/>
        <w:bidi w:val="0"/>
        <w:adjustRightInd w:val="0"/>
        <w:snapToGrid w:val="0"/>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（2）智慧工地管理要求：</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6B0FA50">
      <w:pPr>
        <w:pageBreakBefore w:val="0"/>
        <w:widowControl w:val="0"/>
        <w:kinsoku/>
        <w:overflowPunct/>
        <w:topLinePunct w:val="0"/>
        <w:bidi w:val="0"/>
        <w:adjustRightInd w:val="0"/>
        <w:snapToGrid w:val="0"/>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（3）建筑垃圾减量化目标：</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33D428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（4）装配式建筑装配率要求：</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D6FB38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                                             。</w:t>
      </w:r>
    </w:p>
    <w:p w14:paraId="3B490CFE">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5.3 隐蔽工程检查</w:t>
      </w:r>
    </w:p>
    <w:p w14:paraId="5056BE7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5.3.2承包人提前通知监理人隐蔽工程检查的期限的约定：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sz w:val="24"/>
          <w:szCs w:val="24"/>
          <w:highlight w:val="none"/>
          <w:u w:val="single"/>
        </w:rPr>
        <w:t>按通用条款执行</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13C324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监理人不能按时进行检查时，应提前</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24</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小时提交书面延期要求。</w:t>
      </w:r>
    </w:p>
    <w:p w14:paraId="4EC7A04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关于延期最长不得超过：</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1"/>
          <w:sz w:val="24"/>
          <w:szCs w:val="24"/>
          <w:highlight w:val="none"/>
          <w:u w:val="single"/>
        </w:rPr>
        <w:t xml:space="preserve"> 48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小时。</w:t>
      </w:r>
    </w:p>
    <w:p w14:paraId="2F50F976">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6. 安全文明施工与环境保护</w:t>
      </w:r>
    </w:p>
    <w:p w14:paraId="075A01C1">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6.1安全文明施工</w:t>
      </w:r>
    </w:p>
    <w:p w14:paraId="16093DE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6.1.1 项目安全生产的达标目标及相应事项的约定：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4"/>
          <w:highlight w:val="none"/>
        </w:rPr>
        <w:t>。</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924AA9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6.1.4 关于治安保卫的特别约定：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1"/>
          <w:sz w:val="24"/>
          <w:szCs w:val="24"/>
          <w:highlight w:val="none"/>
          <w:u w:val="single"/>
        </w:rPr>
        <w:t>承担施工安全保卫工作及非夜间施工照明</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r>
        <w:rPr>
          <w:rFonts w:hint="eastAsia" w:ascii="宋体" w:hAnsi="宋体" w:eastAsia="宋体" w:cs="宋体"/>
          <w:color w:val="000000"/>
          <w:kern w:val="0"/>
          <w:sz w:val="24"/>
          <w:szCs w:val="24"/>
          <w:highlight w:val="none"/>
          <w:u w:val="none" w:color="auto"/>
          <w:lang w:eastAsia="zh-CN"/>
        </w:rPr>
        <w:t>。</w:t>
      </w:r>
    </w:p>
    <w:p w14:paraId="667F768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关于编制施工场地治安管理计划的约定：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7FD0835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6.1.5 文明施工</w:t>
      </w:r>
    </w:p>
    <w:p w14:paraId="5F70F14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合同当事人对文明施工的要求：</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2BCBD98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6.1.6 关于安全文明施工费支付比例和支付期限的约定：</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68B50683">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7. 工期和进度</w:t>
      </w:r>
    </w:p>
    <w:p w14:paraId="506EA8D5">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7.1 施工组织设计</w:t>
      </w:r>
    </w:p>
    <w:p w14:paraId="1F14AE68">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7.1.1 合同当事人约定的施工组织设计应包括的其他内容</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46A93BD">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7.1.2 施工组织设计的提交和修改</w:t>
      </w:r>
    </w:p>
    <w:p w14:paraId="4DED6430">
      <w:pPr>
        <w:widowControl w:val="0"/>
        <w:suppressAutoHyphens/>
        <w:autoSpaceDE w:val="0"/>
        <w:spacing w:after="0" w:line="240" w:lineRule="auto"/>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承包人提交详细施工组织设计的期限的约定：</w:t>
      </w:r>
      <w:r>
        <w:rPr>
          <w:rFonts w:hint="eastAsia" w:ascii="宋体" w:hAnsi="宋体" w:eastAsia="宋体" w:cs="宋体"/>
          <w:sz w:val="24"/>
          <w:szCs w:val="24"/>
          <w:highlight w:val="none"/>
          <w:u w:val="single"/>
        </w:rPr>
        <w:t xml:space="preserve">开工前一星期内提供施工组织设计方案和工程进度计划 </w:t>
      </w:r>
      <w:r>
        <w:rPr>
          <w:rFonts w:hint="eastAsia" w:ascii="宋体" w:hAnsi="宋体" w:eastAsia="宋体" w:cs="宋体"/>
          <w:sz w:val="24"/>
          <w:szCs w:val="24"/>
          <w:highlight w:val="none"/>
        </w:rPr>
        <w:t>。</w:t>
      </w:r>
    </w:p>
    <w:p w14:paraId="42801B46">
      <w:pPr>
        <w:widowControl w:val="0"/>
        <w:suppressAutoHyphens/>
        <w:spacing w:after="0" w:line="240" w:lineRule="auto"/>
        <w:ind w:firstLine="480"/>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发包人和监理人在收到详细的施工组织设计后确认或提出修改意见的期限：</w:t>
      </w:r>
      <w:r>
        <w:rPr>
          <w:rFonts w:hint="eastAsia" w:ascii="宋体" w:hAnsi="宋体" w:eastAsia="宋体" w:cs="宋体"/>
          <w:sz w:val="24"/>
          <w:szCs w:val="24"/>
          <w:highlight w:val="none"/>
          <w:u w:val="single"/>
        </w:rPr>
        <w:t>接到相关材料后7天内予以回复</w:t>
      </w:r>
      <w:r>
        <w:rPr>
          <w:rFonts w:hint="eastAsia" w:ascii="宋体" w:hAnsi="宋体" w:eastAsia="宋体" w:cs="宋体"/>
          <w:sz w:val="24"/>
          <w:szCs w:val="24"/>
          <w:highlight w:val="none"/>
        </w:rPr>
        <w:t>。</w:t>
      </w:r>
    </w:p>
    <w:p w14:paraId="539F20D6">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7.2 施工进度计划</w:t>
      </w:r>
    </w:p>
    <w:p w14:paraId="7CE73DD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7.2.2 施工进度计划的修订</w:t>
      </w:r>
    </w:p>
    <w:p w14:paraId="14B37CEC">
      <w:pPr>
        <w:widowControl w:val="0"/>
        <w:suppressAutoHyphens/>
        <w:spacing w:after="0" w:line="240" w:lineRule="auto"/>
        <w:ind w:firstLine="480"/>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发包人和监理人在收到修订的施工进度计划后确认或提出修改意见的期限：</w:t>
      </w:r>
      <w:r>
        <w:rPr>
          <w:rFonts w:hint="eastAsia" w:ascii="宋体" w:hAnsi="宋体" w:eastAsia="宋体" w:cs="宋体"/>
          <w:sz w:val="24"/>
          <w:szCs w:val="24"/>
          <w:highlight w:val="none"/>
          <w:u w:val="single"/>
        </w:rPr>
        <w:t>接到相关材料后7天内予以回复</w:t>
      </w:r>
      <w:r>
        <w:rPr>
          <w:rFonts w:hint="eastAsia" w:ascii="宋体" w:hAnsi="宋体" w:eastAsia="宋体" w:cs="宋体"/>
          <w:color w:val="000000"/>
          <w:kern w:val="0"/>
          <w:sz w:val="24"/>
          <w:szCs w:val="24"/>
          <w:highlight w:val="none"/>
          <w:u w:val="none" w:color="auto"/>
        </w:rPr>
        <w:t>。</w:t>
      </w:r>
    </w:p>
    <w:p w14:paraId="193CECA5">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7.3 开工</w:t>
      </w:r>
    </w:p>
    <w:p w14:paraId="6E7E679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7.3.1 开工准备</w:t>
      </w:r>
    </w:p>
    <w:p w14:paraId="37DF54F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关于承包人提交工程开工报审表的期限：</w:t>
      </w:r>
      <w:r>
        <w:rPr>
          <w:rFonts w:hint="eastAsia" w:ascii="宋体" w:hAnsi="宋体" w:eastAsia="宋体" w:cs="宋体"/>
          <w:sz w:val="24"/>
          <w:szCs w:val="24"/>
          <w:highlight w:val="none"/>
          <w:u w:val="single"/>
        </w:rPr>
        <w:t>本合同签订后7天内</w:t>
      </w:r>
      <w:r>
        <w:rPr>
          <w:rFonts w:hint="eastAsia" w:ascii="宋体" w:hAnsi="宋体" w:eastAsia="宋体" w:cs="宋体"/>
          <w:sz w:val="24"/>
          <w:szCs w:val="24"/>
          <w:highlight w:val="none"/>
        </w:rPr>
        <w:t>。</w:t>
      </w:r>
      <w:r>
        <w:rPr>
          <w:rFonts w:hint="eastAsia" w:ascii="宋体" w:hAnsi="宋体" w:eastAsia="宋体" w:cs="宋体"/>
          <w:color w:val="000000"/>
          <w:kern w:val="0"/>
          <w:sz w:val="24"/>
          <w:szCs w:val="24"/>
          <w:highlight w:val="none"/>
          <w:u w:val="none" w:color="auto"/>
        </w:rPr>
        <w:t>。</w:t>
      </w:r>
    </w:p>
    <w:p w14:paraId="1BBABEE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关于发包人应完成的其他开工准备工作及期限：</w:t>
      </w:r>
      <w:r>
        <w:rPr>
          <w:rFonts w:hint="eastAsia" w:ascii="宋体" w:hAnsi="宋体" w:eastAsia="宋体" w:cs="宋体"/>
          <w:color w:val="000000"/>
          <w:sz w:val="24"/>
          <w:szCs w:val="24"/>
          <w:highlight w:val="none"/>
          <w:u w:val="single"/>
        </w:rPr>
        <w:t>本合同签订后30天内</w:t>
      </w:r>
      <w:r>
        <w:rPr>
          <w:rFonts w:hint="eastAsia" w:ascii="宋体" w:hAnsi="宋体" w:eastAsia="宋体" w:cs="宋体"/>
          <w:color w:val="000000"/>
          <w:kern w:val="0"/>
          <w:sz w:val="24"/>
          <w:szCs w:val="24"/>
          <w:highlight w:val="none"/>
          <w:u w:val="none" w:color="auto"/>
        </w:rPr>
        <w:t>。</w:t>
      </w:r>
    </w:p>
    <w:p w14:paraId="6ED1379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关于承包人应完成的其他开工准备工作及期限：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“五小”等工程必须在本合同签订后7天内动工</w:t>
      </w:r>
      <w:r>
        <w:rPr>
          <w:rFonts w:hint="eastAsia" w:ascii="宋体" w:hAnsi="宋体" w:eastAsia="宋体" w:cs="宋体"/>
          <w:sz w:val="24"/>
          <w:szCs w:val="24"/>
          <w:highlight w:val="none"/>
        </w:rPr>
        <w:t>。</w:t>
      </w:r>
    </w:p>
    <w:p w14:paraId="1D38C38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7.3.2开工通知</w:t>
      </w:r>
    </w:p>
    <w:p w14:paraId="79E4135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因发包人原因造成监理人未能在计划开工日期之日起</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天内发出开工通知的，承包人有权提出价格调整要求，或者解除合同。</w:t>
      </w:r>
    </w:p>
    <w:p w14:paraId="35EF2306">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7.4 测量放线</w:t>
      </w:r>
    </w:p>
    <w:p w14:paraId="3CAF993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7.4.1发包人通过监理人向承包人提供测量基准点、基准线和水准点及其书面资料的期限：</w:t>
      </w:r>
      <w:r>
        <w:rPr>
          <w:rFonts w:hint="eastAsia" w:ascii="宋体" w:hAnsi="宋体" w:eastAsia="宋体" w:cs="宋体"/>
          <w:sz w:val="24"/>
          <w:szCs w:val="24"/>
          <w:highlight w:val="none"/>
          <w:u w:val="single"/>
        </w:rPr>
        <w:t>签订合同后另行约定</w:t>
      </w:r>
      <w:r>
        <w:rPr>
          <w:rFonts w:hint="eastAsia" w:ascii="宋体" w:hAnsi="宋体" w:eastAsia="宋体" w:cs="宋体"/>
          <w:color w:val="000000"/>
          <w:kern w:val="0"/>
          <w:sz w:val="24"/>
          <w:szCs w:val="24"/>
          <w:highlight w:val="none"/>
          <w:u w:val="none" w:color="auto"/>
        </w:rPr>
        <w:t>。</w:t>
      </w:r>
    </w:p>
    <w:p w14:paraId="303BB2F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7.5 工期延误</w:t>
      </w:r>
    </w:p>
    <w:p w14:paraId="06FBF68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7.5.1 因发包人原因导致工期延误</w:t>
      </w:r>
    </w:p>
    <w:p w14:paraId="030661F4">
      <w:pPr>
        <w:widowControl w:val="0"/>
        <w:suppressAutoHyphens/>
        <w:spacing w:after="0" w:line="240" w:lineRule="auto"/>
        <w:ind w:firstLine="763" w:firstLineChars="318"/>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因发包人原因导致工期延误的其他情形：</w:t>
      </w:r>
    </w:p>
    <w:p w14:paraId="5E8A2998">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 xml:space="preserve">(1)提供的图纸存在错误导致致使施工不能正常进行； </w:t>
      </w:r>
    </w:p>
    <w:p w14:paraId="0CEA8D29">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(2)变更图纸导致致使施工不能正常进行；</w:t>
      </w:r>
    </w:p>
    <w:p w14:paraId="367C3D0E">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(3)提供的工程地质资料与实际情况存在误差导致承包人致使施工不能正常进行；</w:t>
      </w:r>
    </w:p>
    <w:p w14:paraId="76785825">
      <w:pPr>
        <w:widowControl w:val="0"/>
        <w:suppressAutoHyphens/>
        <w:spacing w:after="0" w:line="240" w:lineRule="auto"/>
        <w:ind w:firstLine="480"/>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sz w:val="24"/>
          <w:szCs w:val="24"/>
          <w:highlight w:val="none"/>
          <w:u w:val="single"/>
        </w:rPr>
        <w:t>(4)发包人或监理人未按合同约定提供所需指令、批准等，致使施工不能正常进行；</w:t>
      </w:r>
    </w:p>
    <w:p w14:paraId="49384A6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7.5.2 因承包人原因导致工期延误</w:t>
      </w:r>
    </w:p>
    <w:p w14:paraId="4E1F071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因承包人原因造成工期延误，逾期竣工违约金的计算方法为：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4"/>
          <w:highlight w:val="none"/>
          <w:u w:val="single"/>
        </w:rPr>
        <w:t>，应向发包人支付逾期竣工违约金</w:t>
      </w:r>
      <w:r>
        <w:rPr>
          <w:rFonts w:hint="eastAsia" w:ascii="宋体" w:hAnsi="宋体" w:eastAsia="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00元</w:t>
      </w:r>
      <w:r>
        <w:rPr>
          <w:rFonts w:hint="eastAsia" w:ascii="宋体" w:hAnsi="宋体" w:eastAsia="宋体" w:cs="宋体"/>
          <w:color w:val="000000"/>
          <w:sz w:val="24"/>
          <w:szCs w:val="24"/>
          <w:highlight w:val="none"/>
        </w:rPr>
        <w:t>。</w:t>
      </w:r>
    </w:p>
    <w:p w14:paraId="76E3141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因承包人原因造成工期延误，逾期竣工违约金的上限：</w:t>
      </w:r>
      <w:r>
        <w:rPr>
          <w:rFonts w:hint="eastAsia" w:ascii="宋体" w:hAnsi="宋体" w:eastAsia="宋体" w:cs="宋体"/>
          <w:sz w:val="24"/>
          <w:szCs w:val="24"/>
          <w:highlight w:val="none"/>
          <w:u w:val="single"/>
        </w:rPr>
        <w:t>合同价的10%</w:t>
      </w:r>
      <w:r>
        <w:rPr>
          <w:rFonts w:hint="eastAsia" w:ascii="宋体" w:hAnsi="宋体" w:eastAsia="宋体" w:cs="宋体"/>
          <w:color w:val="000000"/>
          <w:kern w:val="0"/>
          <w:sz w:val="24"/>
          <w:szCs w:val="24"/>
          <w:highlight w:val="none"/>
          <w:u w:val="none" w:color="auto"/>
        </w:rPr>
        <w:t>。</w:t>
      </w:r>
    </w:p>
    <w:p w14:paraId="65854301">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7.6 不利物质条件</w:t>
      </w:r>
    </w:p>
    <w:p w14:paraId="432AAD43">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不利物质条件的其他情形和有关约定：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81FBE23">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7.7异常恶劣的气候条件</w:t>
      </w:r>
    </w:p>
    <w:p w14:paraId="7A86BB1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发包人和承包人同意以下情形视为异常恶劣的气候条件：</w:t>
      </w:r>
    </w:p>
    <w:p w14:paraId="6A4F4A60">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u w:val="none" w:color="auto"/>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烈度7度以上地震、8级以上（不含8级）台风、日雨量60ｍｍ以上暴雨，按气象、地震部门公布为准</w:t>
      </w:r>
      <w:r>
        <w:rPr>
          <w:rFonts w:hint="eastAsia" w:ascii="宋体" w:hAnsi="宋体" w:eastAsia="宋体" w:cs="宋体"/>
          <w:sz w:val="24"/>
          <w:szCs w:val="24"/>
          <w:highlight w:val="none"/>
        </w:rPr>
        <w:t>；</w:t>
      </w:r>
    </w:p>
    <w:p w14:paraId="2D8FDCD0">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w:t>
      </w:r>
    </w:p>
    <w:p w14:paraId="26BC4332">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w:t>
      </w:r>
    </w:p>
    <w:p w14:paraId="3C0A397F">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7.8承包人可以顺延工期的其他情况</w:t>
      </w:r>
    </w:p>
    <w:p w14:paraId="4E773482">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(1)24小时内停水、停电累计超过8小时；</w:t>
      </w:r>
    </w:p>
    <w:p w14:paraId="5560E83D">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 xml:space="preserve">(2)发生合同争议时,调解部门、仲裁机构、法院要求停工的； </w:t>
      </w:r>
    </w:p>
    <w:p w14:paraId="2378418C">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(3)政府部门通知停工的或上级主管部门检查等原因车辆不能上路造成停工的经发包人确认的；</w:t>
      </w:r>
    </w:p>
    <w:p w14:paraId="55845A84">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(4)因设计变更图纸修改造成的工期延误的</w:t>
      </w:r>
    </w:p>
    <w:p w14:paraId="1FBF03C3">
      <w:pPr>
        <w:widowControl w:val="0"/>
        <w:suppressAutoHyphens/>
        <w:spacing w:after="0" w:line="240" w:lineRule="auto"/>
        <w:ind w:firstLine="360"/>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sz w:val="24"/>
          <w:szCs w:val="24"/>
          <w:highlight w:val="none"/>
          <w:u w:val="single"/>
        </w:rPr>
        <w:t>（5）发包人、承包人双方共同协商认为应工期顺延的其他情况。</w:t>
      </w:r>
    </w:p>
    <w:p w14:paraId="4E82BEA2">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7.9 提前竣工的奖励</w:t>
      </w:r>
    </w:p>
    <w:p w14:paraId="06FF172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7.9.2提前竣工的奖励：</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9B922AB">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8. 材料与设备</w:t>
      </w:r>
    </w:p>
    <w:p w14:paraId="73968F80">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8.6 样品</w:t>
      </w:r>
    </w:p>
    <w:p w14:paraId="36A47BCD">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8.6.1</w:t>
      </w:r>
      <w:r>
        <w:rPr>
          <w:rFonts w:hint="eastAsia" w:ascii="宋体" w:hAnsi="宋体" w:eastAsia="宋体" w:cs="宋体"/>
          <w:color w:val="000000"/>
          <w:kern w:val="0"/>
          <w:sz w:val="24"/>
          <w:szCs w:val="24"/>
          <w:highlight w:val="none"/>
          <w:u w:val="none" w:color="auto"/>
        </w:rPr>
        <w:tab/>
      </w:r>
      <w:r>
        <w:rPr>
          <w:rFonts w:hint="eastAsia" w:ascii="宋体" w:hAnsi="宋体" w:eastAsia="宋体" w:cs="宋体"/>
          <w:color w:val="000000"/>
          <w:kern w:val="0"/>
          <w:sz w:val="24"/>
          <w:szCs w:val="24"/>
          <w:highlight w:val="none"/>
          <w:u w:val="none" w:color="auto"/>
        </w:rPr>
        <w:t>样品的报送与封存</w:t>
      </w:r>
    </w:p>
    <w:p w14:paraId="1E83D8F7">
      <w:pPr>
        <w:pStyle w:val="17"/>
        <w:suppressAutoHyphens/>
        <w:autoSpaceDE w:val="0"/>
        <w:spacing w:line="240" w:lineRule="auto"/>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需要承包人报送样品的材料或工程设备，样品的种类、名称、规格、数量要求：</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1"/>
          <w:sz w:val="24"/>
          <w:szCs w:val="24"/>
          <w:highlight w:val="none"/>
          <w:u w:val="single"/>
        </w:rPr>
        <w:t>按相关规定执行</w:t>
      </w:r>
      <w:r>
        <w:rPr>
          <w:rFonts w:hint="eastAsia" w:ascii="宋体" w:hAnsi="宋体" w:eastAsia="宋体" w:cs="宋体"/>
          <w:kern w:val="1"/>
          <w:sz w:val="24"/>
          <w:szCs w:val="24"/>
          <w:highlight w:val="none"/>
        </w:rPr>
        <w:t>。</w:t>
      </w:r>
      <w:r>
        <w:rPr>
          <w:rFonts w:hint="eastAsia" w:ascii="宋体" w:hAnsi="宋体" w:eastAsia="宋体" w:cs="宋体"/>
          <w:color w:val="000000"/>
          <w:kern w:val="0"/>
          <w:sz w:val="24"/>
          <w:szCs w:val="24"/>
          <w:highlight w:val="none"/>
          <w:u w:val="none" w:color="auto"/>
        </w:rPr>
        <w:t>。</w:t>
      </w:r>
    </w:p>
    <w:p w14:paraId="298447C2">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8.8 施工设备和临时设施</w:t>
      </w:r>
    </w:p>
    <w:p w14:paraId="2DB2F715">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8.8.1 承包人提供的施工设备和临时设施</w:t>
      </w:r>
    </w:p>
    <w:p w14:paraId="5AF5084A">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关于修建临时设施费用承担的约定：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1"/>
          <w:sz w:val="24"/>
          <w:szCs w:val="24"/>
          <w:highlight w:val="none"/>
          <w:u w:val="single"/>
        </w:rPr>
        <w:t xml:space="preserve">由承包人承担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lang w:eastAsia="zh-CN"/>
        </w:rPr>
        <w:t>。</w:t>
      </w:r>
    </w:p>
    <w:p w14:paraId="7928867F">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9. 试验与检验</w:t>
      </w:r>
    </w:p>
    <w:p w14:paraId="12257F74">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9.1试验设备与试验人员</w:t>
      </w:r>
    </w:p>
    <w:p w14:paraId="77ED331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9.1.2 试验设备</w:t>
      </w:r>
    </w:p>
    <w:p w14:paraId="5213316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施工现场需要配置的试验场所：</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21B2C5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施工现场需要配备的试验设备：</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C299BF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施工现场需要具备的其他试验条件：</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98C1B7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9.4 现场工艺试验 </w:t>
      </w:r>
    </w:p>
    <w:p w14:paraId="6F54020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现场工艺试验的有关约定：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0CED885">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10. 变更</w:t>
      </w:r>
    </w:p>
    <w:p w14:paraId="3E8B578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10.1变更的范围</w:t>
      </w:r>
    </w:p>
    <w:p w14:paraId="24717ED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关于变更的范围的约定：</w:t>
      </w:r>
      <w:r>
        <w:rPr>
          <w:rFonts w:hint="eastAsia" w:ascii="宋体" w:hAnsi="宋体" w:eastAsia="宋体" w:cs="宋体"/>
          <w:sz w:val="24"/>
          <w:szCs w:val="24"/>
          <w:highlight w:val="none"/>
          <w:u w:val="single"/>
        </w:rPr>
        <w:t>除通用合同条款外，发包人对工程规模、材料设备的品牌、规格、等级等的变更也属于变更</w:t>
      </w:r>
      <w:r>
        <w:rPr>
          <w:rFonts w:hint="eastAsia" w:ascii="宋体" w:hAnsi="宋体" w:eastAsia="宋体" w:cs="宋体"/>
          <w:color w:val="000000"/>
          <w:kern w:val="0"/>
          <w:sz w:val="24"/>
          <w:szCs w:val="24"/>
          <w:highlight w:val="none"/>
          <w:u w:val="none" w:color="auto"/>
        </w:rPr>
        <w:t>。</w:t>
      </w:r>
    </w:p>
    <w:p w14:paraId="185BCEF9">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10.4 变更估价</w:t>
      </w:r>
    </w:p>
    <w:p w14:paraId="5CA7F6D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10.4.1 变更估价原则</w:t>
      </w:r>
    </w:p>
    <w:p w14:paraId="7BA6248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关于变更估价的约定: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BD58279">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u w:val="none" w:color="auto"/>
        </w:rPr>
        <w:t>10.4.1.2</w:t>
      </w:r>
      <w:r>
        <w:rPr>
          <w:rFonts w:hint="eastAsia" w:ascii="宋体" w:hAnsi="宋体" w:eastAsia="宋体" w:cs="宋体"/>
          <w:color w:val="000000"/>
          <w:sz w:val="24"/>
          <w:szCs w:val="24"/>
          <w:highlight w:val="none"/>
        </w:rPr>
        <w:t>增减工程量的单价确定</w:t>
      </w:r>
    </w:p>
    <w:p w14:paraId="61114E70">
      <w:pPr>
        <w:widowControl w:val="0"/>
        <w:suppressAutoHyphens/>
        <w:autoSpaceDE w:val="0"/>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(1)在工程量清单内的项目发生工程量增加，其增加部分工程量的综合单价＝发包人工程预算价中的相应项目综合单价×(1－中标价降幅系数)</w:t>
      </w:r>
    </w:p>
    <w:p w14:paraId="52EEEB5A">
      <w:pPr>
        <w:widowControl w:val="0"/>
        <w:suppressAutoHyphens/>
        <w:autoSpaceDE w:val="0"/>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(2)在工程量清单内的项目发生工程量减少，其减少部分工程量的综合单价＝发包人工程预算价中的相应项目综合单价×(1－中标价降幅系数)</w:t>
      </w:r>
    </w:p>
    <w:p w14:paraId="4A055F45">
      <w:pPr>
        <w:widowControl w:val="0"/>
        <w:suppressAutoHyphens/>
        <w:autoSpaceDE w:val="0"/>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(3)不在工程量清单内的项目综合单价，按照市相关部门造价管理机构颁布的施工期间的消耗量定额、费用定额、材料(设备)信息价或市场价及中标价降幅系数计算。</w:t>
      </w:r>
    </w:p>
    <w:p w14:paraId="402EE8C9">
      <w:pPr>
        <w:widowControl w:val="0"/>
        <w:suppressAutoHyphens/>
        <w:autoSpaceDE w:val="0"/>
        <w:spacing w:after="0" w:line="240" w:lineRule="auto"/>
        <w:ind w:firstLine="24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不在工程量清单内的项目综合单价＝按本项规定计算的综合单价×(1-中标价降幅系数)</w:t>
      </w:r>
    </w:p>
    <w:p w14:paraId="748E9665">
      <w:pPr>
        <w:widowControl w:val="0"/>
        <w:suppressAutoHyphens/>
        <w:autoSpaceDE w:val="0"/>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(4)若定额缺项的，由承包人提出适当的单价，经发包人会同工程预(决)算审核单位审核确定，报市相关部门造价管理机构备案。</w:t>
      </w:r>
    </w:p>
    <w:p w14:paraId="7CB1A75E">
      <w:pPr>
        <w:widowControl w:val="0"/>
        <w:suppressAutoHyphens/>
        <w:autoSpaceDE w:val="0"/>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定额缺项单价(或议价)＝经双方确认的单价×(1-中标价降幅系数)</w:t>
      </w:r>
    </w:p>
    <w:p w14:paraId="675D752A">
      <w:pPr>
        <w:widowControl w:val="0"/>
        <w:suppressAutoHyphens/>
        <w:autoSpaceDE w:val="0"/>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如双方不能达成一致的，双方可提请工程所在地工程造价管理机构进行咨询或按合同约定的争议或纠纷解决程序办理。</w:t>
      </w:r>
    </w:p>
    <w:p w14:paraId="34F184C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 xml:space="preserve">(5)中标价降幅系数=(工程预算价－中标价)/工程预算价×100%。 </w:t>
      </w:r>
    </w:p>
    <w:p w14:paraId="4F790F69">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10.5承包人的合理化建议</w:t>
      </w:r>
    </w:p>
    <w:p w14:paraId="58E8791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监理人审查承包人合理化建议的期限：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sz w:val="24"/>
          <w:szCs w:val="24"/>
          <w:highlight w:val="none"/>
          <w:u w:val="single"/>
        </w:rPr>
        <w:t>接收后7天内</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A55481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发包人审批承包人合理化建议的期限：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sz w:val="24"/>
          <w:szCs w:val="24"/>
          <w:highlight w:val="none"/>
          <w:u w:val="single"/>
        </w:rPr>
        <w:t>接收后7天内</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726529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承包人提出的合理化建议降低了合同价格或者提高了工程经济效益的奖励的方法和金额为：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656E33A">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10.7 暂估价</w:t>
      </w:r>
    </w:p>
    <w:p w14:paraId="3B8B939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暂估价分包工程、服务的明细详见附件10：《专业工程暂估价表》。</w:t>
      </w:r>
    </w:p>
    <w:p w14:paraId="6EAF2B1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10.7.1 依法必须招标的暂估价项目</w:t>
      </w:r>
    </w:p>
    <w:p w14:paraId="3A28D72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（1）对于依法必须招标的暂估价项目的确认和批准采取第</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种方式确定。</w:t>
      </w:r>
    </w:p>
    <w:p w14:paraId="0B23EC24">
      <w:pPr>
        <w:pageBreakBefore w:val="0"/>
        <w:widowControl w:val="0"/>
        <w:numPr>
          <w:ilvl w:val="0"/>
          <w:numId w:val="6"/>
        </w:numPr>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企业管理费、利润、总价措施项目费合计费率（6%-10%之间约定）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23FC5FE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10.7.2 不属于依法必须招标的暂估价项目</w:t>
      </w:r>
    </w:p>
    <w:p w14:paraId="7B71A82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对于不属于依法必须招标的暂估价项目的确认和批准采取第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none" w:color="auto"/>
        </w:rPr>
        <w:t>种方式确定。</w:t>
      </w:r>
    </w:p>
    <w:p w14:paraId="50E4E62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第3种方式：承包人直接实施的暂估价项目</w:t>
      </w:r>
    </w:p>
    <w:p w14:paraId="3FA49E9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承包人直接实施的暂估价项目的约定：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CC707A0">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10.8 暂列金额</w:t>
      </w:r>
    </w:p>
    <w:p w14:paraId="2A9776B7">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合同当事人关于暂列金额使用的约定：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B851C2B">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11. 价格调整</w:t>
      </w:r>
    </w:p>
    <w:p w14:paraId="0961E7DB">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 市场价格波动引起的调整</w:t>
      </w:r>
    </w:p>
    <w:p w14:paraId="102A21E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Cs/>
          <w:color w:val="000000"/>
          <w:kern w:val="0"/>
          <w:sz w:val="24"/>
          <w:szCs w:val="24"/>
          <w:highlight w:val="none"/>
          <w:u w:val="none" w:color="auto"/>
        </w:rPr>
      </w:pPr>
      <w:r>
        <w:rPr>
          <w:rFonts w:hint="eastAsia" w:ascii="宋体" w:hAnsi="宋体" w:eastAsia="宋体" w:cs="宋体"/>
          <w:bCs/>
          <w:color w:val="000000"/>
          <w:kern w:val="0"/>
          <w:sz w:val="24"/>
          <w:szCs w:val="24"/>
          <w:highlight w:val="none"/>
          <w:u w:val="none" w:color="auto"/>
        </w:rPr>
        <w:t>11.1.2主要材料和设备价差调整</w:t>
      </w:r>
    </w:p>
    <w:p w14:paraId="30053D7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Cs/>
          <w:color w:val="000000"/>
          <w:kern w:val="0"/>
          <w:sz w:val="24"/>
          <w:szCs w:val="24"/>
          <w:highlight w:val="none"/>
          <w:u w:val="none" w:color="auto"/>
        </w:rPr>
      </w:pPr>
      <w:r>
        <w:rPr>
          <w:rFonts w:hint="eastAsia" w:ascii="宋体" w:hAnsi="宋体" w:eastAsia="宋体" w:cs="宋体"/>
          <w:bCs/>
          <w:color w:val="000000"/>
          <w:kern w:val="0"/>
          <w:sz w:val="24"/>
          <w:szCs w:val="24"/>
          <w:highlight w:val="none"/>
          <w:u w:val="none" w:color="auto"/>
        </w:rPr>
        <w:t>（2）主要材料和设备单价的风险承包幅度为</w:t>
      </w:r>
      <w:r>
        <w:rPr>
          <w:rFonts w:hint="eastAsia" w:ascii="宋体" w:hAnsi="宋体" w:eastAsia="宋体" w:cs="宋体"/>
          <w:bCs/>
          <w:color w:val="000000"/>
          <w:kern w:val="0"/>
          <w:sz w:val="24"/>
          <w:szCs w:val="24"/>
          <w:highlight w:val="none"/>
          <w:u w:val="single" w:color="auto"/>
        </w:rPr>
        <w:t xml:space="preserve">   </w:t>
      </w:r>
      <w:r>
        <w:rPr>
          <w:rFonts w:hint="eastAsia" w:ascii="宋体" w:hAnsi="宋体" w:eastAsia="宋体" w:cs="宋体"/>
          <w:bCs/>
          <w:color w:val="000000"/>
          <w:kern w:val="0"/>
          <w:sz w:val="24"/>
          <w:szCs w:val="24"/>
          <w:highlight w:val="none"/>
          <w:u w:val="single" w:color="auto"/>
          <w:lang w:val="en-US" w:eastAsia="zh-CN"/>
        </w:rPr>
        <w:t xml:space="preserve"> /  </w:t>
      </w:r>
      <w:r>
        <w:rPr>
          <w:rFonts w:hint="eastAsia" w:ascii="宋体" w:hAnsi="宋体" w:eastAsia="宋体" w:cs="宋体"/>
          <w:bCs/>
          <w:color w:val="000000"/>
          <w:kern w:val="0"/>
          <w:sz w:val="24"/>
          <w:szCs w:val="24"/>
          <w:highlight w:val="none"/>
          <w:u w:val="single" w:color="auto"/>
        </w:rPr>
        <w:t xml:space="preserve">   </w:t>
      </w:r>
      <w:r>
        <w:rPr>
          <w:rFonts w:hint="eastAsia" w:ascii="宋体" w:hAnsi="宋体" w:eastAsia="宋体" w:cs="宋体"/>
          <w:bCs/>
          <w:color w:val="000000"/>
          <w:kern w:val="0"/>
          <w:sz w:val="24"/>
          <w:szCs w:val="24"/>
          <w:highlight w:val="none"/>
          <w:u w:val="none" w:color="auto"/>
        </w:rPr>
        <w:t>。</w:t>
      </w:r>
    </w:p>
    <w:p w14:paraId="4BDFFE9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Cs/>
          <w:color w:val="000000"/>
          <w:kern w:val="0"/>
          <w:sz w:val="24"/>
          <w:szCs w:val="24"/>
          <w:highlight w:val="none"/>
          <w:u w:val="none" w:color="auto"/>
        </w:rPr>
      </w:pPr>
      <w:r>
        <w:rPr>
          <w:rFonts w:hint="eastAsia" w:ascii="宋体" w:hAnsi="宋体" w:eastAsia="宋体" w:cs="宋体"/>
          <w:bCs/>
          <w:color w:val="000000"/>
          <w:kern w:val="0"/>
          <w:sz w:val="24"/>
          <w:szCs w:val="24"/>
          <w:highlight w:val="none"/>
          <w:u w:val="none" w:color="auto"/>
        </w:rPr>
        <w:t>11.1.3施工机械使用费价差调整</w:t>
      </w:r>
    </w:p>
    <w:p w14:paraId="4273447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Cs/>
          <w:color w:val="000000"/>
          <w:kern w:val="0"/>
          <w:sz w:val="24"/>
          <w:szCs w:val="24"/>
          <w:highlight w:val="none"/>
          <w:u w:val="none" w:color="auto"/>
        </w:rPr>
      </w:pPr>
      <w:r>
        <w:rPr>
          <w:rFonts w:hint="eastAsia" w:ascii="宋体" w:hAnsi="宋体" w:eastAsia="宋体" w:cs="宋体"/>
          <w:bCs/>
          <w:color w:val="000000"/>
          <w:kern w:val="0"/>
          <w:sz w:val="24"/>
          <w:szCs w:val="24"/>
          <w:highlight w:val="none"/>
          <w:u w:val="none" w:color="auto"/>
        </w:rPr>
        <w:t>（1）施工机械台班单价的风险承包幅度为</w:t>
      </w:r>
      <w:r>
        <w:rPr>
          <w:rFonts w:hint="eastAsia" w:ascii="宋体" w:hAnsi="宋体" w:eastAsia="宋体" w:cs="宋体"/>
          <w:bCs/>
          <w:color w:val="000000"/>
          <w:kern w:val="0"/>
          <w:sz w:val="24"/>
          <w:szCs w:val="24"/>
          <w:highlight w:val="none"/>
          <w:u w:val="single" w:color="auto"/>
        </w:rPr>
        <w:t xml:space="preserve">     </w:t>
      </w:r>
      <w:r>
        <w:rPr>
          <w:rFonts w:hint="eastAsia" w:ascii="宋体" w:hAnsi="宋体" w:eastAsia="宋体" w:cs="宋体"/>
          <w:bCs/>
          <w:color w:val="000000"/>
          <w:kern w:val="0"/>
          <w:sz w:val="24"/>
          <w:szCs w:val="24"/>
          <w:highlight w:val="none"/>
          <w:u w:val="single" w:color="auto"/>
          <w:lang w:val="en-US" w:eastAsia="zh-CN"/>
        </w:rPr>
        <w:t xml:space="preserve">/     </w:t>
      </w:r>
      <w:r>
        <w:rPr>
          <w:rFonts w:hint="eastAsia" w:ascii="宋体" w:hAnsi="宋体" w:eastAsia="宋体" w:cs="宋体"/>
          <w:bCs/>
          <w:color w:val="000000"/>
          <w:kern w:val="0"/>
          <w:sz w:val="24"/>
          <w:szCs w:val="24"/>
          <w:highlight w:val="none"/>
          <w:u w:val="single" w:color="auto"/>
        </w:rPr>
        <w:t xml:space="preserve">  </w:t>
      </w:r>
      <w:r>
        <w:rPr>
          <w:rFonts w:hint="eastAsia" w:ascii="宋体" w:hAnsi="宋体" w:eastAsia="宋体" w:cs="宋体"/>
          <w:bCs/>
          <w:color w:val="000000"/>
          <w:kern w:val="0"/>
          <w:sz w:val="24"/>
          <w:szCs w:val="24"/>
          <w:highlight w:val="none"/>
          <w:u w:val="none" w:color="auto"/>
        </w:rPr>
        <w:t>。</w:t>
      </w:r>
    </w:p>
    <w:p w14:paraId="49AA831F">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12. 合同价格、计量与支付</w:t>
      </w:r>
    </w:p>
    <w:p w14:paraId="464A95D7">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12.1 合同价格形式</w:t>
      </w:r>
    </w:p>
    <w:p w14:paraId="7F3B08A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12.1.1单价合同。</w:t>
      </w:r>
    </w:p>
    <w:p w14:paraId="16F151A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综合单价其它风险内容：</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537E6D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超过风险范围以外的调整方式：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8DE061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12.1.2总价合同。</w:t>
      </w:r>
    </w:p>
    <w:p w14:paraId="5AA91224">
      <w:pPr>
        <w:widowControl w:val="0"/>
        <w:suppressAutoHyphens/>
        <w:spacing w:after="0" w:line="240" w:lineRule="auto"/>
        <w:ind w:firstLine="480"/>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综合单价其它风险内容：</w:t>
      </w:r>
    </w:p>
    <w:p w14:paraId="633181A0">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u w:val="single"/>
        </w:rPr>
        <w:t>1)工程量清单核对澄清之后，仍有错、漏，导致工程预算价不准确的 (指在中标通知书发出后一个月内，招标人和中标人双方进行核对工程量清单的)；</w:t>
      </w:r>
    </w:p>
    <w:p w14:paraId="44439A9B">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u w:val="single"/>
        </w:rPr>
        <w:t>2)市场变化、政策性调整导致主要材料价格上涨或下跌按仙政办【2011】10号文执行；</w:t>
      </w:r>
    </w:p>
    <w:p w14:paraId="5BC27FE6">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u w:val="single"/>
        </w:rPr>
        <w:t>3)天气、地形、地质等自然条件变化而采取临时措施的；</w:t>
      </w:r>
    </w:p>
    <w:p w14:paraId="058033E5">
      <w:pPr>
        <w:widowControl w:val="0"/>
        <w:suppressAutoHyphens/>
        <w:spacing w:after="0" w:line="240" w:lineRule="auto"/>
        <w:ind w:firstLine="480"/>
        <w:rPr>
          <w:rFonts w:hint="eastAsia" w:ascii="宋体" w:hAnsi="宋体" w:eastAsia="宋体" w:cs="宋体"/>
          <w:color w:val="000000"/>
          <w:kern w:val="0"/>
          <w:sz w:val="24"/>
          <w:szCs w:val="24"/>
          <w:highlight w:val="none"/>
          <w:u w:val="none" w:color="auto"/>
        </w:rPr>
      </w:pPr>
      <w:r>
        <w:rPr>
          <w:rFonts w:hint="eastAsia" w:ascii="宋体" w:hAnsi="宋体" w:eastAsia="宋体" w:cs="宋体"/>
          <w:bCs/>
          <w:sz w:val="24"/>
          <w:szCs w:val="24"/>
          <w:highlight w:val="none"/>
          <w:u w:val="single"/>
        </w:rPr>
        <w:t>4)人工、机械费价格变化的</w:t>
      </w:r>
      <w:r>
        <w:rPr>
          <w:rFonts w:hint="eastAsia" w:ascii="宋体" w:hAnsi="宋体" w:eastAsia="宋体" w:cs="宋体"/>
          <w:sz w:val="24"/>
          <w:szCs w:val="24"/>
          <w:highlight w:val="none"/>
          <w:u w:val="single"/>
        </w:rPr>
        <w:t>。</w:t>
      </w:r>
    </w:p>
    <w:p w14:paraId="6CED1B51">
      <w:pPr>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u w:val="none" w:color="auto"/>
        </w:rPr>
        <w:t>超过风险范围以外的调整方式：</w:t>
      </w:r>
      <w:r>
        <w:rPr>
          <w:rFonts w:hint="eastAsia" w:ascii="宋体" w:hAnsi="宋体" w:eastAsia="宋体" w:cs="宋体"/>
          <w:sz w:val="24"/>
          <w:szCs w:val="24"/>
          <w:highlight w:val="none"/>
          <w:u w:val="single"/>
        </w:rPr>
        <w:t>（1）在工程预算内的项目综合单价，按预算内相应项目的综合单价及下浮率计算。</w:t>
      </w:r>
    </w:p>
    <w:p w14:paraId="41B7B05E">
      <w:pPr>
        <w:widowControl w:val="0"/>
        <w:suppressAutoHyphens/>
        <w:spacing w:after="0" w:line="240" w:lineRule="auto"/>
        <w:ind w:firstLine="240"/>
        <w:jc w:val="both"/>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工程预算内的项目综合单价＝预算内相应项目的综合单价×（1－下浮率），下浮率为   %。</w:t>
      </w:r>
    </w:p>
    <w:p w14:paraId="736170A7">
      <w:pPr>
        <w:widowControl w:val="0"/>
        <w:suppressAutoHyphens/>
        <w:spacing w:after="0" w:line="24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（2）不在工程预算内的项目综合单价，按照市相关部门造价管理机构颁布的施工期间的消耗量定额、费用定额、材料（设备）信息价或市场价及下浮率计算。</w:t>
      </w:r>
    </w:p>
    <w:p w14:paraId="1B3791AB">
      <w:pPr>
        <w:widowControl w:val="0"/>
        <w:suppressAutoHyphens/>
        <w:spacing w:after="0" w:line="24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不在工程预算内的项目综合单价＝按本项规定计算的综合单价×（1－下浮率）</w:t>
      </w:r>
    </w:p>
    <w:p w14:paraId="24AC20C2">
      <w:pPr>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（3）若定额缺项的，由承包人提出适当的单价，经发包人会同工程预（决）算审核单位审核确定，报市相关部门造价管理机构备案。</w:t>
      </w:r>
    </w:p>
    <w:p w14:paraId="7C17841F">
      <w:pPr>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定额缺项单价（或议价）＝经双方确认的单价×（1－下浮率）</w:t>
      </w:r>
    </w:p>
    <w:p w14:paraId="0C16CCD7">
      <w:pPr>
        <w:widowControl w:val="0"/>
        <w:suppressAutoHyphens/>
        <w:spacing w:after="0" w:line="240" w:lineRule="auto"/>
        <w:rPr>
          <w:rFonts w:hint="eastAsia" w:ascii="宋体" w:hAnsi="宋体" w:eastAsia="宋体" w:cs="宋体"/>
          <w:color w:val="000000"/>
          <w:kern w:val="0"/>
          <w:sz w:val="24"/>
          <w:szCs w:val="24"/>
          <w:highlight w:val="none"/>
          <w:u w:val="none" w:color="auto"/>
        </w:rPr>
      </w:pPr>
      <w:r>
        <w:rPr>
          <w:rFonts w:hint="eastAsia" w:ascii="宋体" w:hAnsi="宋体" w:eastAsia="宋体" w:cs="宋体"/>
          <w:sz w:val="24"/>
          <w:szCs w:val="24"/>
          <w:highlight w:val="none"/>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highlight w:val="none"/>
        </w:rPr>
        <w:t>。</w:t>
      </w:r>
    </w:p>
    <w:p w14:paraId="3930648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12.1.3其他价格方式：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99724C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12.2 预付款</w:t>
      </w:r>
    </w:p>
    <w:p w14:paraId="3AB9096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12.2.1 预付款的支付</w:t>
      </w:r>
    </w:p>
    <w:p w14:paraId="242DEB3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预付款支付比例或金额：</w:t>
      </w:r>
      <w:r>
        <w:rPr>
          <w:rFonts w:hint="eastAsia" w:ascii="宋体" w:hAnsi="宋体" w:eastAsia="宋体" w:cs="宋体"/>
          <w:color w:val="000000"/>
          <w:kern w:val="0"/>
          <w:sz w:val="24"/>
          <w:szCs w:val="24"/>
          <w:highlight w:val="none"/>
          <w:u w:val="single" w:color="auto"/>
        </w:rPr>
        <w:t xml:space="preserve">所有委托代建项目不设置预付款  </w:t>
      </w:r>
      <w:r>
        <w:rPr>
          <w:rFonts w:hint="eastAsia" w:ascii="宋体" w:hAnsi="宋体" w:eastAsia="宋体" w:cs="宋体"/>
          <w:color w:val="000000"/>
          <w:kern w:val="0"/>
          <w:sz w:val="24"/>
          <w:szCs w:val="24"/>
          <w:highlight w:val="none"/>
          <w:u w:val="none" w:color="auto"/>
        </w:rPr>
        <w:t>。</w:t>
      </w:r>
    </w:p>
    <w:p w14:paraId="4252BE0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预付款支付期限：</w:t>
      </w:r>
      <w:r>
        <w:rPr>
          <w:rFonts w:hint="eastAsia" w:ascii="宋体" w:hAnsi="宋体" w:eastAsia="宋体" w:cs="宋体"/>
          <w:color w:val="000000"/>
          <w:kern w:val="0"/>
          <w:sz w:val="24"/>
          <w:szCs w:val="24"/>
          <w:highlight w:val="none"/>
          <w:u w:val="single" w:color="auto"/>
        </w:rPr>
        <w:t xml:space="preserve">  /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CDED40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预付款扣回的方式：</w:t>
      </w:r>
      <w:r>
        <w:rPr>
          <w:rFonts w:hint="eastAsia" w:ascii="宋体" w:hAnsi="宋体" w:eastAsia="宋体" w:cs="宋体"/>
          <w:color w:val="000000"/>
          <w:kern w:val="0"/>
          <w:sz w:val="24"/>
          <w:szCs w:val="24"/>
          <w:highlight w:val="none"/>
          <w:u w:val="single" w:color="auto"/>
        </w:rPr>
        <w:t xml:space="preserve">  /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822C075">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 计量</w:t>
      </w:r>
    </w:p>
    <w:p w14:paraId="69D698A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12.3.1 计量原则</w:t>
      </w:r>
    </w:p>
    <w:p w14:paraId="5FDBD88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工程量计算规则：</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sz w:val="24"/>
          <w:szCs w:val="24"/>
          <w:highlight w:val="none"/>
          <w:u w:val="single"/>
        </w:rPr>
        <w:t>以相关的国家标准、行业标准等为依据</w:t>
      </w:r>
      <w:r>
        <w:rPr>
          <w:rFonts w:hint="eastAsia" w:ascii="宋体" w:hAnsi="宋体" w:eastAsia="宋体" w:cs="宋体"/>
          <w:color w:val="000000"/>
          <w:kern w:val="0"/>
          <w:sz w:val="24"/>
          <w:szCs w:val="24"/>
          <w:highlight w:val="none"/>
          <w:u w:val="none" w:color="auto"/>
        </w:rPr>
        <w:t>。</w:t>
      </w:r>
    </w:p>
    <w:p w14:paraId="0FD0FB2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12.3.2 计量周期</w:t>
      </w:r>
    </w:p>
    <w:p w14:paraId="327C759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关于计量周期的约定：</w:t>
      </w:r>
      <w:r>
        <w:rPr>
          <w:rFonts w:hint="eastAsia" w:ascii="宋体" w:hAnsi="宋体" w:eastAsia="宋体" w:cs="宋体"/>
          <w:color w:val="000000"/>
          <w:sz w:val="24"/>
          <w:szCs w:val="24"/>
          <w:highlight w:val="none"/>
          <w:u w:val="single"/>
        </w:rPr>
        <w:t>按通用合同条款执行</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D6C571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12.3.3 单价合同的计量</w:t>
      </w:r>
    </w:p>
    <w:p w14:paraId="0B90B20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关于单价合同计量的约定：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765D62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12.3.4 总价合同的计量</w:t>
      </w:r>
    </w:p>
    <w:p w14:paraId="0EF3B07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关于总价合同计量的约定：</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27C64D6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12.3.5总价合同采用支付分解表计量支付的，是否适用第12.3.4 项〔总价合同的计量〕约定进行计量：</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5E9D4C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12.3.6 其他价格形式合同的计量</w:t>
      </w:r>
    </w:p>
    <w:p w14:paraId="7A87D65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其他价格形式的计量方式和程序：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27D09C0">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 工程进度款支付</w:t>
      </w:r>
    </w:p>
    <w:p w14:paraId="12764FA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12.4.1 付款周期</w:t>
      </w:r>
    </w:p>
    <w:p w14:paraId="298CDAD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关于付款周期的约定：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CFD8B0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default" w:ascii="宋体" w:hAnsi="宋体" w:eastAsia="宋体" w:cs="宋体"/>
          <w:color w:val="000000"/>
          <w:kern w:val="0"/>
          <w:sz w:val="24"/>
          <w:szCs w:val="24"/>
          <w:highlight w:val="none"/>
          <w:u w:val="none" w:color="auto"/>
          <w:lang w:val="en-US" w:eastAsia="zh-CN"/>
        </w:rPr>
      </w:pPr>
      <w:r>
        <w:rPr>
          <w:rFonts w:hint="eastAsia" w:ascii="宋体" w:hAnsi="宋体" w:eastAsia="宋体" w:cs="宋体"/>
          <w:color w:val="000000"/>
          <w:kern w:val="0"/>
          <w:sz w:val="24"/>
          <w:szCs w:val="24"/>
          <w:highlight w:val="none"/>
          <w:u w:val="none" w:color="auto"/>
        </w:rPr>
        <w:t>12.4.2 进度付款申请单的编制</w:t>
      </w:r>
      <w:r>
        <w:rPr>
          <w:rFonts w:hint="eastAsia" w:ascii="宋体" w:hAnsi="宋体" w:eastAsia="宋体" w:cs="宋体"/>
          <w:color w:val="000000"/>
          <w:kern w:val="0"/>
          <w:sz w:val="24"/>
          <w:szCs w:val="24"/>
          <w:highlight w:val="none"/>
          <w:u w:val="none" w:color="auto"/>
          <w:lang w:val="en-US" w:eastAsia="zh-CN"/>
        </w:rPr>
        <w:t>:</w:t>
      </w:r>
      <w:r>
        <w:rPr>
          <w:rFonts w:hint="eastAsia" w:ascii="宋体" w:hAnsi="宋体" w:eastAsia="宋体" w:cs="宋体"/>
          <w:color w:val="000000"/>
          <w:kern w:val="0"/>
          <w:sz w:val="24"/>
          <w:szCs w:val="24"/>
          <w:highlight w:val="none"/>
          <w:u w:val="single" w:color="auto"/>
          <w:lang w:val="en-US" w:eastAsia="zh-CN"/>
        </w:rPr>
        <w:t xml:space="preserve">   /   </w:t>
      </w:r>
    </w:p>
    <w:p w14:paraId="300141A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12.4.3 进度付款申请单的提交</w:t>
      </w:r>
    </w:p>
    <w:p w14:paraId="604D3BF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（1）单价合同进度付款申请单提交的约定：</w:t>
      </w:r>
      <w:r>
        <w:rPr>
          <w:rFonts w:hint="eastAsia" w:ascii="宋体" w:hAnsi="宋体" w:eastAsia="宋体" w:cs="宋体"/>
          <w:color w:val="auto"/>
          <w:kern w:val="0"/>
          <w:sz w:val="24"/>
          <w:szCs w:val="24"/>
          <w:highlight w:val="none"/>
          <w:u w:val="single" w:color="auto"/>
        </w:rPr>
        <w:t xml:space="preserve">   </w:t>
      </w:r>
      <w:r>
        <w:rPr>
          <w:rFonts w:hint="eastAsia" w:ascii="宋体" w:hAnsi="宋体" w:eastAsia="宋体" w:cs="宋体"/>
          <w:color w:val="auto"/>
          <w:kern w:val="0"/>
          <w:sz w:val="24"/>
          <w:szCs w:val="24"/>
          <w:highlight w:val="none"/>
          <w:u w:val="single" w:color="auto"/>
          <w:lang w:val="en-US" w:eastAsia="zh-CN"/>
        </w:rPr>
        <w:t>/</w:t>
      </w:r>
      <w:r>
        <w:rPr>
          <w:rFonts w:hint="eastAsia" w:ascii="宋体" w:hAnsi="宋体" w:eastAsia="宋体" w:cs="宋体"/>
          <w:color w:val="auto"/>
          <w:kern w:val="0"/>
          <w:sz w:val="24"/>
          <w:szCs w:val="24"/>
          <w:highlight w:val="none"/>
          <w:u w:val="single" w:color="auto"/>
        </w:rPr>
        <w:t xml:space="preserve">   </w:t>
      </w:r>
      <w:r>
        <w:rPr>
          <w:rFonts w:hint="eastAsia" w:ascii="宋体" w:hAnsi="宋体" w:eastAsia="宋体" w:cs="宋体"/>
          <w:color w:val="auto"/>
          <w:kern w:val="0"/>
          <w:sz w:val="24"/>
          <w:szCs w:val="24"/>
          <w:highlight w:val="none"/>
          <w:u w:val="none" w:color="auto"/>
        </w:rPr>
        <w:t>。</w:t>
      </w:r>
    </w:p>
    <w:p w14:paraId="4614876B">
      <w:pPr>
        <w:widowControl w:val="0"/>
        <w:suppressAutoHyphens/>
        <w:spacing w:after="0" w:line="240" w:lineRule="auto"/>
        <w:ind w:left="480" w:leftChars="218" w:firstLine="0" w:firstLineChars="0"/>
        <w:rPr>
          <w:rFonts w:hint="eastAsia" w:ascii="宋体" w:hAnsi="宋体" w:eastAsia="宋体" w:cs="宋体"/>
          <w:color w:val="auto"/>
          <w:sz w:val="24"/>
          <w:szCs w:val="24"/>
          <w:highlight w:val="none"/>
          <w:u w:val="single" w:color="auto"/>
          <w:rtl w:val="0"/>
          <w:lang w:val="en-US" w:eastAsia="zh-CN"/>
        </w:rPr>
      </w:pPr>
      <w:r>
        <w:rPr>
          <w:rFonts w:hint="eastAsia" w:ascii="宋体" w:hAnsi="宋体" w:eastAsia="宋体" w:cs="宋体"/>
          <w:color w:val="auto"/>
          <w:kern w:val="0"/>
          <w:sz w:val="24"/>
          <w:szCs w:val="24"/>
          <w:highlight w:val="none"/>
          <w:u w:val="none" w:color="auto"/>
        </w:rPr>
        <w:t>（2）总价合同进度付款申请单提交的约定：</w:t>
      </w:r>
      <w:r>
        <w:rPr>
          <w:rFonts w:hint="eastAsia" w:ascii="宋体" w:hAnsi="宋体" w:eastAsia="宋体" w:cs="宋体"/>
          <w:color w:val="auto"/>
          <w:sz w:val="24"/>
          <w:szCs w:val="24"/>
          <w:highlight w:val="none"/>
          <w:u w:val="single" w:color="auto"/>
          <w:rtl w:val="0"/>
          <w:lang w:val="zh-TW" w:eastAsia="zh-TW"/>
        </w:rPr>
        <w:t>工程款支付</w:t>
      </w:r>
      <w:r>
        <w:rPr>
          <w:rFonts w:hint="eastAsia" w:ascii="宋体" w:hAnsi="宋体" w:eastAsia="宋体" w:cs="宋体"/>
          <w:color w:val="auto"/>
          <w:sz w:val="24"/>
          <w:szCs w:val="24"/>
          <w:highlight w:val="none"/>
          <w:u w:val="single" w:color="auto"/>
          <w:rtl w:val="0"/>
          <w:lang w:val="zh-TW" w:eastAsia="zh-CN"/>
        </w:rPr>
        <w:t>：</w:t>
      </w:r>
      <w:r>
        <w:rPr>
          <w:rFonts w:hint="eastAsia" w:ascii="宋体" w:hAnsi="宋体" w:eastAsia="宋体" w:cs="宋体"/>
          <w:color w:val="auto"/>
          <w:sz w:val="24"/>
          <w:szCs w:val="24"/>
          <w:highlight w:val="none"/>
          <w:u w:val="single" w:color="auto"/>
          <w:rtl w:val="0"/>
          <w:lang w:val="en-US" w:eastAsia="zh-CN"/>
        </w:rPr>
        <w:t>工程进度款及所有工程款待该项目的上级补助资金全部下拨到位后，在工程竣工（交工、完工）验收合格并结算审核后，支付至工程结算审核总价的97%，余下的3%作为质量保证金，质量保证金待工程保修期满2年后无息返还。项目相关税点，以承包单位实际发生的税点进行结算，税点超过9%的，按照9%结算。发票均开至建设单位。</w:t>
      </w:r>
    </w:p>
    <w:p w14:paraId="2E1CCA6A">
      <w:pPr>
        <w:widowControl w:val="0"/>
        <w:suppressAutoHyphens/>
        <w:spacing w:after="0" w:line="240" w:lineRule="auto"/>
        <w:ind w:left="480" w:leftChars="218" w:firstLine="0" w:firstLineChars="0"/>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（3）其他价格形式合同进度付款申请单提交的约定：</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none" w:color="auto"/>
        </w:rPr>
        <w:t>。</w:t>
      </w:r>
    </w:p>
    <w:p w14:paraId="1A3ECDA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12.4.4 进度款审核和支付</w:t>
      </w:r>
    </w:p>
    <w:p w14:paraId="1C89B2F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（1）监理人审查并报送发包人的期限：</w:t>
      </w:r>
      <w:r>
        <w:rPr>
          <w:rFonts w:hint="eastAsia" w:ascii="宋体" w:hAnsi="宋体" w:eastAsia="宋体" w:cs="宋体"/>
          <w:sz w:val="24"/>
          <w:szCs w:val="24"/>
          <w:highlight w:val="none"/>
          <w:u w:val="single"/>
          <w:lang w:val="en-US" w:eastAsia="zh-CN"/>
        </w:rPr>
        <w:t>/</w:t>
      </w:r>
      <w:r>
        <w:rPr>
          <w:rFonts w:hint="eastAsia" w:ascii="宋体" w:hAnsi="宋体" w:eastAsia="宋体" w:cs="宋体"/>
          <w:color w:val="000000"/>
          <w:kern w:val="0"/>
          <w:sz w:val="24"/>
          <w:szCs w:val="24"/>
          <w:highlight w:val="none"/>
          <w:u w:val="none" w:color="auto"/>
        </w:rPr>
        <w:t>。</w:t>
      </w:r>
    </w:p>
    <w:p w14:paraId="5E79534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发包人完成审批并签发进度款支付证书的期限：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none" w:color="auto"/>
        </w:rPr>
        <w:t>。</w:t>
      </w:r>
    </w:p>
    <w:p w14:paraId="0BFCCBD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（2）发包人支付进度款的期限：</w:t>
      </w:r>
      <w:r>
        <w:rPr>
          <w:rFonts w:hint="eastAsia" w:ascii="宋体" w:hAnsi="宋体" w:eastAsia="宋体" w:cs="宋体"/>
          <w:color w:val="000000"/>
          <w:sz w:val="24"/>
          <w:szCs w:val="24"/>
          <w:highlight w:val="none"/>
          <w:u w:val="single"/>
        </w:rPr>
        <w:t>按通用条款执行</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36F241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发包人逾期支付进度款的违约金的计算方式：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236CA2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12.4.6 支付分解表的编制</w:t>
      </w:r>
    </w:p>
    <w:p w14:paraId="1DE4F023">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lang w:eastAsia="zh-CN"/>
        </w:rPr>
        <w:t>2.</w:t>
      </w:r>
      <w:r>
        <w:rPr>
          <w:rFonts w:hint="eastAsia" w:ascii="宋体" w:hAnsi="宋体" w:eastAsia="宋体" w:cs="宋体"/>
          <w:color w:val="000000"/>
          <w:kern w:val="0"/>
          <w:sz w:val="24"/>
          <w:szCs w:val="24"/>
          <w:highlight w:val="none"/>
          <w:u w:val="none" w:color="auto"/>
        </w:rPr>
        <w:t>总价合同支付分解表的编制与审批：</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6B7E6E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lang w:eastAsia="zh-CN"/>
        </w:rPr>
        <w:t>3.</w:t>
      </w:r>
      <w:r>
        <w:rPr>
          <w:rFonts w:hint="eastAsia" w:ascii="宋体" w:hAnsi="宋体" w:eastAsia="宋体" w:cs="宋体"/>
          <w:color w:val="000000"/>
          <w:kern w:val="0"/>
          <w:sz w:val="24"/>
          <w:szCs w:val="24"/>
          <w:highlight w:val="none"/>
          <w:u w:val="none" w:color="auto"/>
        </w:rPr>
        <w:t>单价合同的总价项目支付分解表的编制与审批：</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none" w:color="auto"/>
        </w:rPr>
        <w:t>。</w:t>
      </w:r>
    </w:p>
    <w:p w14:paraId="2656A97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12.6  人工费用拨付数额或比例：</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AF56DD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本项目工程款由丙方拨付给甲方后（甲方应提供内部统一格式的收款收据给丙方），由甲方负责工程款的支付。乙方应在甲方每次付款前向丙方提供真实有效的</w:t>
      </w:r>
      <w:r>
        <w:rPr>
          <w:rFonts w:hint="eastAsia" w:ascii="宋体" w:hAnsi="宋体" w:eastAsia="宋体" w:cs="宋体"/>
          <w:b w:val="0"/>
          <w:bCs w:val="0"/>
          <w:color w:val="000000"/>
          <w:kern w:val="0"/>
          <w:sz w:val="24"/>
          <w:szCs w:val="24"/>
          <w:highlight w:val="none"/>
          <w:u w:val="none" w:color="auto"/>
          <w:lang w:eastAsia="zh-CN"/>
        </w:rPr>
        <w:t>增值税发票</w:t>
      </w:r>
      <w:r>
        <w:rPr>
          <w:rFonts w:hint="eastAsia" w:ascii="宋体" w:hAnsi="宋体" w:eastAsia="宋体" w:cs="宋体"/>
          <w:b w:val="0"/>
          <w:bCs w:val="0"/>
          <w:color w:val="000000"/>
          <w:kern w:val="0"/>
          <w:sz w:val="24"/>
          <w:szCs w:val="24"/>
          <w:highlight w:val="none"/>
          <w:u w:val="none" w:color="auto"/>
        </w:rPr>
        <w:t>（税率：</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%），并加盖发票专用章，任何经不合法方式获取发票造成的后果，一概由乙方自行承担。丙方发票信息：户名：</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；开户行：</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；账号：</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；税务识别号：</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；单位地址：</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；办公电话：</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single" w:color="auto"/>
          <w:lang w:val="en-US" w:eastAsia="zh-CN"/>
        </w:rPr>
        <w:t xml:space="preserve">   </w:t>
      </w:r>
      <w:r>
        <w:rPr>
          <w:rFonts w:hint="eastAsia" w:ascii="宋体" w:hAnsi="宋体" w:eastAsia="宋体" w:cs="宋体"/>
          <w:b w:val="0"/>
          <w:bCs w:val="0"/>
          <w:color w:val="000000"/>
          <w:kern w:val="0"/>
          <w:sz w:val="24"/>
          <w:szCs w:val="24"/>
          <w:highlight w:val="none"/>
          <w:u w:val="none" w:color="auto"/>
        </w:rPr>
        <w:t>。</w:t>
      </w:r>
    </w:p>
    <w:p w14:paraId="7D0CC1D3">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13. 验收和工程试车</w:t>
      </w:r>
    </w:p>
    <w:p w14:paraId="0BF83062">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13.1 分部分项工程验收</w:t>
      </w:r>
    </w:p>
    <w:p w14:paraId="7E6C7EB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13.1.2监理人不能按时进行验收时，应提前</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24</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小时提交书面延期要求。</w:t>
      </w:r>
    </w:p>
    <w:p w14:paraId="7E94ECF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关于延期最长不得超过：</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48</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小时。</w:t>
      </w:r>
    </w:p>
    <w:p w14:paraId="5A7CF67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13.2 竣工验收</w:t>
      </w:r>
    </w:p>
    <w:p w14:paraId="28E39C8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13.2.2竣工验收程序</w:t>
      </w:r>
    </w:p>
    <w:p w14:paraId="49FF7C7A">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关于竣工验收程序的约定：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60ADC8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发包人不按照本项约定组织竣工验收、颁发工程接收证书的违约金的计算方法：</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0D4E4D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13.2.5移交、接收全部与部分工程</w:t>
      </w:r>
    </w:p>
    <w:p w14:paraId="46E94F7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承包人向发包人移交工程的期限：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A522C5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发包人未按本合同约定接收全部或部分工程的，违约金的计算方法为：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24A9CBF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承包人未按时移交工程的，违约金的计算方法为：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C071051">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13.3 工程试车</w:t>
      </w:r>
    </w:p>
    <w:p w14:paraId="59035D3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13.3.1 试车程序</w:t>
      </w:r>
    </w:p>
    <w:p w14:paraId="5A9CD80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工程试车内容：</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73D7D2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（1）单机无负荷试车费用由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承担；</w:t>
      </w:r>
    </w:p>
    <w:p w14:paraId="61EB817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（2）无负荷联动试车费用由</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承担。</w:t>
      </w:r>
    </w:p>
    <w:p w14:paraId="326AA80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13.3.3 投料试车</w:t>
      </w:r>
    </w:p>
    <w:p w14:paraId="7B9D642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关于投料试车相关事项的约定：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87C0CA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13.6 竣工退场</w:t>
      </w:r>
    </w:p>
    <w:p w14:paraId="2AB6764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13.6.1 竣工退场</w:t>
      </w:r>
    </w:p>
    <w:p w14:paraId="142CFBD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承包人完成竣工退场的期限：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DCE9CAA">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14. 过程结算和竣工结算</w:t>
      </w:r>
    </w:p>
    <w:p w14:paraId="36D379F2">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14.1 过程结算</w:t>
      </w:r>
    </w:p>
    <w:p w14:paraId="7DD6616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14.1.1关于采用过程结算的约定：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E1848E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过程结算节点如下：</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3F87EB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kern w:val="1"/>
          <w:sz w:val="24"/>
          <w:szCs w:val="24"/>
          <w:highlight w:val="none"/>
          <w:u w:val="single"/>
          <w:lang w:eastAsia="zh-CN"/>
        </w:rPr>
      </w:pPr>
      <w:r>
        <w:rPr>
          <w:rFonts w:hint="eastAsia" w:ascii="宋体" w:hAnsi="宋体" w:eastAsia="宋体" w:cs="宋体"/>
          <w:color w:val="000000"/>
          <w:kern w:val="0"/>
          <w:sz w:val="24"/>
          <w:szCs w:val="24"/>
          <w:highlight w:val="none"/>
          <w:u w:val="none" w:color="auto"/>
        </w:rPr>
        <w:t>14.1.2当期过程结算价款内容包括：</w:t>
      </w:r>
      <w:r>
        <w:rPr>
          <w:rFonts w:hint="eastAsia" w:ascii="宋体" w:hAnsi="宋体" w:eastAsia="宋体" w:cs="宋体"/>
          <w:kern w:val="1"/>
          <w:sz w:val="24"/>
          <w:szCs w:val="24"/>
          <w:highlight w:val="none"/>
          <w:u w:val="single"/>
          <w:lang w:val="en-US" w:eastAsia="zh-CN"/>
        </w:rPr>
        <w:t>/</w:t>
      </w:r>
    </w:p>
    <w:p w14:paraId="678B274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14.1.3.承包人提交过程结算申请文件的期限：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BFCE48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过程结算资料清单和份数：</w:t>
      </w:r>
    </w:p>
    <w:p w14:paraId="119CF18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过程结算申请清单包括：</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85E6F1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14.1.4发包人审批过程结算申请文件的期限：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sz w:val="24"/>
          <w:szCs w:val="24"/>
          <w:highlight w:val="none"/>
          <w:u w:val="single"/>
        </w:rPr>
        <w:t>按通用条款执行</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878306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发包人完成付款的期限：</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5D254C2">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当期施工过程结算付款证书异议复核的方式和程序：</w:t>
      </w:r>
    </w:p>
    <w:p w14:paraId="398F0E14">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当期过程结算价款支付款项包括：</w:t>
      </w:r>
    </w:p>
    <w:p w14:paraId="70EA823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14.2竣工结算</w:t>
      </w:r>
    </w:p>
    <w:p w14:paraId="3CDB970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承包人提交竣工结算申请单的期限：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DA5F80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竣工结算申请单应包括的内容：</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1"/>
          <w:sz w:val="24"/>
          <w:szCs w:val="24"/>
          <w:highlight w:val="none"/>
          <w:u w:val="single"/>
        </w:rPr>
        <w:t>招标文件、投标文件及其附件、施工合同及其补充协议、设计变更、变更签证和现场签证、竣工图纸、工程结算书(含电子文档)等以及经发、承包双方认可的其他与工程价款有关的有效文件</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3EE7E6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发包人审批竣工付款申请单的期限：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1"/>
          <w:sz w:val="24"/>
          <w:szCs w:val="24"/>
          <w:highlight w:val="none"/>
          <w:u w:val="single"/>
        </w:rPr>
        <w:t>按通用合同条款执行</w:t>
      </w:r>
      <w:r>
        <w:rPr>
          <w:rFonts w:hint="eastAsia" w:ascii="宋体" w:hAnsi="宋体" w:eastAsia="宋体" w:cs="宋体"/>
          <w:color w:val="000000"/>
          <w:kern w:val="0"/>
          <w:sz w:val="24"/>
          <w:szCs w:val="24"/>
          <w:highlight w:val="none"/>
          <w:u w:val="none" w:color="auto"/>
        </w:rPr>
        <w:t>。</w:t>
      </w:r>
    </w:p>
    <w:p w14:paraId="00CEE01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发包人完成竣工付款的期限：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1"/>
          <w:sz w:val="24"/>
          <w:szCs w:val="24"/>
          <w:highlight w:val="none"/>
          <w:u w:val="single"/>
        </w:rPr>
        <w:t>按通用合同条款执行</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C0CEC6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关于竣工付款证书异议部分复核的方式和程序：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21519CA1">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14.4 最终结清</w:t>
      </w:r>
    </w:p>
    <w:p w14:paraId="48EFBBF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14.4.1 最终结清申请单</w:t>
      </w:r>
    </w:p>
    <w:p w14:paraId="19FCD2C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承包人提交最终结清申请单的份数：</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9DFFC0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承包人提交最终结算申请单的期限：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4A6F84F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14.4.2 最终结清证书和支付</w:t>
      </w:r>
    </w:p>
    <w:p w14:paraId="0C0C6C3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（1）发包人完成最终结清申请单的审批并颁发最终结清证书的期限：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sz w:val="24"/>
          <w:szCs w:val="24"/>
          <w:highlight w:val="none"/>
          <w:u w:val="single"/>
        </w:rPr>
        <w:t>按通用条款执行</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B49BFC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（2）发包人完成支付的期限：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EBC211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14.5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39A1B829">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15. 缺陷责任期与保修</w:t>
      </w:r>
    </w:p>
    <w:p w14:paraId="65195F1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15.2缺陷责任期</w:t>
      </w:r>
    </w:p>
    <w:p w14:paraId="7AF9AAB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缺陷责任期的具体期限：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1"/>
          <w:sz w:val="24"/>
          <w:szCs w:val="24"/>
          <w:highlight w:val="none"/>
          <w:u w:val="single"/>
        </w:rPr>
        <w:t>从工程通过竣工（交工、完工）验收之日起计24个月</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4F659EE">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15.3 质量保证金</w:t>
      </w:r>
    </w:p>
    <w:p w14:paraId="696DB28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关于是否扣留质量保证金的约定：</w:t>
      </w:r>
      <w:r>
        <w:rPr>
          <w:rFonts w:hint="eastAsia" w:ascii="宋体" w:hAnsi="宋体" w:eastAsia="宋体" w:cs="宋体"/>
          <w:kern w:val="1"/>
          <w:sz w:val="24"/>
          <w:szCs w:val="24"/>
          <w:highlight w:val="none"/>
          <w:u w:val="single"/>
        </w:rPr>
        <w:t>扣留质量保证金</w:t>
      </w:r>
      <w:r>
        <w:rPr>
          <w:rFonts w:hint="eastAsia" w:ascii="宋体" w:hAnsi="宋体" w:eastAsia="宋体" w:cs="宋体"/>
          <w:color w:val="000000"/>
          <w:kern w:val="0"/>
          <w:sz w:val="24"/>
          <w:szCs w:val="24"/>
          <w:highlight w:val="none"/>
          <w:u w:val="none" w:color="auto"/>
        </w:rPr>
        <w:t xml:space="preserve">  。在工程项目竣工前，承包人按专用合同条款第3.7条提供履约担保的，发包人不得同时预留工程质量保证金。</w:t>
      </w:r>
    </w:p>
    <w:p w14:paraId="1C0CEFD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15.3.1 承包人提供质量保证金的方式</w:t>
      </w:r>
    </w:p>
    <w:p w14:paraId="0341FE3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质量保证金采用以下第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2</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种方式：</w:t>
      </w:r>
    </w:p>
    <w:p w14:paraId="0BC8B2EE">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（1）质量保证金保函，保证金额为：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EE2DADA">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3</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%的工程款；</w:t>
      </w:r>
    </w:p>
    <w:p w14:paraId="44D8412C">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（3）其他方式: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3C47D5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15.3.2 质量保证金的扣留 </w:t>
      </w:r>
    </w:p>
    <w:p w14:paraId="2A33ECC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质量保证金的扣留采取以下第</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2</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种方式：</w:t>
      </w:r>
    </w:p>
    <w:p w14:paraId="5F184390">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（1）在支付工程进度款、过程结算款时逐次扣留，在此情形下，质量保证金的计算基数不包括预付款的支付、扣回以及价格调整的金额；</w:t>
      </w:r>
    </w:p>
    <w:p w14:paraId="094E506E">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（2）工程竣工结算时一次性扣留质量保证金；</w:t>
      </w:r>
    </w:p>
    <w:p w14:paraId="0DA37A0B">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（3）其他扣留方式: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72B24A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关于质量保证金的补充约定：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3EBEA66">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15.4保修</w:t>
      </w:r>
    </w:p>
    <w:p w14:paraId="697FE34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15.4.1 保修责任</w:t>
      </w:r>
    </w:p>
    <w:p w14:paraId="656E8FE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工程保修期为：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1"/>
          <w:sz w:val="24"/>
          <w:szCs w:val="24"/>
          <w:highlight w:val="none"/>
          <w:u w:val="single"/>
        </w:rPr>
        <w:t>从工程通过竣工（交工、完工）验收之日起计24个月</w:t>
      </w:r>
      <w:r>
        <w:rPr>
          <w:rFonts w:hint="eastAsia" w:ascii="宋体" w:hAnsi="宋体" w:eastAsia="宋体" w:cs="宋体"/>
          <w:color w:val="000000"/>
          <w:kern w:val="0"/>
          <w:sz w:val="24"/>
          <w:szCs w:val="24"/>
          <w:highlight w:val="none"/>
          <w:u w:val="none" w:color="auto"/>
        </w:rPr>
        <w:t>。</w:t>
      </w:r>
    </w:p>
    <w:p w14:paraId="270DAA3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15.4.3 修复通知</w:t>
      </w:r>
    </w:p>
    <w:p w14:paraId="6C2D46B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承包人收到保修通知并到达工程现场的合理时间：</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1"/>
          <w:sz w:val="24"/>
          <w:szCs w:val="24"/>
          <w:highlight w:val="none"/>
          <w:u w:val="single"/>
        </w:rPr>
        <w:t>按通用条款执行</w:t>
      </w:r>
      <w:r>
        <w:rPr>
          <w:rFonts w:hint="eastAsia" w:ascii="宋体" w:hAnsi="宋体" w:eastAsia="宋体" w:cs="宋体"/>
          <w:color w:val="000000"/>
          <w:kern w:val="0"/>
          <w:sz w:val="24"/>
          <w:szCs w:val="24"/>
          <w:highlight w:val="none"/>
          <w:u w:val="none" w:color="auto"/>
        </w:rPr>
        <w:t>。</w:t>
      </w:r>
    </w:p>
    <w:p w14:paraId="0E621A3B">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16. 违约</w:t>
      </w:r>
    </w:p>
    <w:p w14:paraId="65FFC4F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16.1 发包人违约</w:t>
      </w:r>
    </w:p>
    <w:p w14:paraId="0F52C14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16.1.1发包人违约的情形</w:t>
      </w:r>
    </w:p>
    <w:p w14:paraId="4A775262">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发包人违约的其他情形：</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BD8F9AB">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16.1.2 发包人违约的责任</w:t>
      </w:r>
    </w:p>
    <w:p w14:paraId="66A3006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发包人违约责任的承担方式和计算方法：</w:t>
      </w:r>
    </w:p>
    <w:p w14:paraId="06445AF1">
      <w:pPr>
        <w:widowControl w:val="0"/>
        <w:suppressAutoHyphens/>
        <w:spacing w:after="0" w:line="240" w:lineRule="auto"/>
        <w:ind w:firstLine="480"/>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（1）因发包人原因未能在计划开工日期前7天内下达开工通知的违约责任：</w:t>
      </w:r>
      <w:r>
        <w:rPr>
          <w:rFonts w:hint="eastAsia" w:ascii="宋体" w:hAnsi="宋体" w:eastAsia="宋体" w:cs="宋体"/>
          <w:color w:val="000000"/>
          <w:sz w:val="24"/>
          <w:szCs w:val="24"/>
          <w:highlight w:val="none"/>
          <w:u w:val="single"/>
        </w:rPr>
        <w:t>合同工期相应顺延</w:t>
      </w:r>
      <w:r>
        <w:rPr>
          <w:rFonts w:hint="eastAsia" w:ascii="宋体" w:hAnsi="宋体" w:eastAsia="宋体" w:cs="宋体"/>
          <w:color w:val="000000"/>
          <w:sz w:val="24"/>
          <w:szCs w:val="24"/>
          <w:highlight w:val="none"/>
        </w:rPr>
        <w:t>。</w:t>
      </w:r>
      <w:r>
        <w:rPr>
          <w:rFonts w:hint="eastAsia" w:ascii="宋体" w:hAnsi="宋体" w:eastAsia="宋体" w:cs="宋体"/>
          <w:color w:val="000000"/>
          <w:kern w:val="0"/>
          <w:sz w:val="24"/>
          <w:szCs w:val="24"/>
          <w:highlight w:val="none"/>
          <w:u w:val="none" w:color="auto"/>
        </w:rPr>
        <w:t>。</w:t>
      </w:r>
    </w:p>
    <w:p w14:paraId="23B4C33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（2）因发包人原因未能按合同约定支付合同价款的违约责任：</w:t>
      </w:r>
      <w:r>
        <w:rPr>
          <w:rFonts w:hint="eastAsia" w:ascii="宋体" w:hAnsi="宋体" w:eastAsia="宋体" w:cs="宋体"/>
          <w:color w:val="000000"/>
          <w:sz w:val="24"/>
          <w:szCs w:val="24"/>
          <w:highlight w:val="none"/>
          <w:u w:val="single"/>
        </w:rPr>
        <w:t>按通用条款执行</w:t>
      </w:r>
      <w:r>
        <w:rPr>
          <w:rFonts w:hint="eastAsia" w:ascii="宋体" w:hAnsi="宋体" w:eastAsia="宋体" w:cs="宋体"/>
          <w:color w:val="000000"/>
          <w:sz w:val="24"/>
          <w:szCs w:val="24"/>
          <w:highlight w:val="none"/>
        </w:rPr>
        <w:t>。</w:t>
      </w:r>
    </w:p>
    <w:p w14:paraId="635BE93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（3）发包人违反第10.1款〔变更的范围〕第（2）项约定，自行实施被取消的工作或转由他人实施的违约责任：</w:t>
      </w:r>
      <w:r>
        <w:rPr>
          <w:rFonts w:hint="eastAsia" w:ascii="宋体" w:hAnsi="宋体" w:eastAsia="宋体" w:cs="宋体"/>
          <w:color w:val="000000"/>
          <w:sz w:val="24"/>
          <w:szCs w:val="24"/>
          <w:highlight w:val="none"/>
          <w:u w:val="single"/>
        </w:rPr>
        <w:t>按通用条款执行</w:t>
      </w:r>
      <w:r>
        <w:rPr>
          <w:rFonts w:hint="eastAsia" w:ascii="宋体" w:hAnsi="宋体" w:eastAsia="宋体" w:cs="宋体"/>
          <w:color w:val="000000"/>
          <w:kern w:val="0"/>
          <w:sz w:val="24"/>
          <w:szCs w:val="24"/>
          <w:highlight w:val="none"/>
          <w:u w:val="none" w:color="auto"/>
        </w:rPr>
        <w:t>。</w:t>
      </w:r>
    </w:p>
    <w:p w14:paraId="401D02C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4"/>
          <w:highlight w:val="none"/>
          <w:u w:val="single"/>
        </w:rPr>
        <w:t>按通用条款执行</w:t>
      </w:r>
      <w:r>
        <w:rPr>
          <w:rFonts w:hint="eastAsia" w:ascii="宋体" w:hAnsi="宋体" w:eastAsia="宋体" w:cs="宋体"/>
          <w:color w:val="000000"/>
          <w:sz w:val="24"/>
          <w:szCs w:val="24"/>
          <w:highlight w:val="none"/>
        </w:rPr>
        <w:t>。</w:t>
      </w:r>
      <w:r>
        <w:rPr>
          <w:rFonts w:hint="eastAsia" w:ascii="宋体" w:hAnsi="宋体" w:eastAsia="宋体" w:cs="宋体"/>
          <w:color w:val="000000"/>
          <w:kern w:val="0"/>
          <w:sz w:val="24"/>
          <w:szCs w:val="24"/>
          <w:highlight w:val="none"/>
          <w:u w:val="none" w:color="auto"/>
        </w:rPr>
        <w:t>。</w:t>
      </w:r>
    </w:p>
    <w:p w14:paraId="345BB41C">
      <w:pPr>
        <w:pageBreakBefore w:val="0"/>
        <w:widowControl w:val="0"/>
        <w:numPr>
          <w:ilvl w:val="0"/>
          <w:numId w:val="7"/>
        </w:numPr>
        <w:kinsoku/>
        <w:overflowPunct/>
        <w:topLinePunct w:val="0"/>
        <w:bidi w:val="0"/>
        <w:adjustRightInd w:val="0"/>
        <w:snapToGrid/>
        <w:spacing w:before="0" w:beforeLines="0" w:after="0" w:afterLines="0" w:line="240" w:lineRule="auto"/>
        <w:ind w:left="-59" w:firstLine="479"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因发包人违反合同约定造成暂停施工的违约责任：</w:t>
      </w:r>
      <w:r>
        <w:rPr>
          <w:rFonts w:hint="eastAsia" w:ascii="宋体" w:hAnsi="宋体" w:eastAsia="宋体" w:cs="宋体"/>
          <w:color w:val="000000"/>
          <w:sz w:val="24"/>
          <w:szCs w:val="24"/>
          <w:highlight w:val="none"/>
          <w:u w:val="single"/>
        </w:rPr>
        <w:t>按通用条款执行</w:t>
      </w:r>
      <w:r>
        <w:rPr>
          <w:rFonts w:hint="eastAsia" w:ascii="宋体" w:hAnsi="宋体" w:eastAsia="宋体" w:cs="宋体"/>
          <w:color w:val="000000"/>
          <w:kern w:val="0"/>
          <w:sz w:val="24"/>
          <w:szCs w:val="24"/>
          <w:highlight w:val="none"/>
          <w:u w:val="none" w:color="auto"/>
        </w:rPr>
        <w:t>。</w:t>
      </w:r>
    </w:p>
    <w:p w14:paraId="7EF2B25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（6）发包人无正当理由没有在约定期限内发出复工指示，导致承包人无法复工的违约责任：</w:t>
      </w:r>
      <w:r>
        <w:rPr>
          <w:rFonts w:hint="eastAsia" w:ascii="宋体" w:hAnsi="宋体" w:eastAsia="宋体" w:cs="宋体"/>
          <w:color w:val="000000"/>
          <w:sz w:val="24"/>
          <w:szCs w:val="24"/>
          <w:highlight w:val="none"/>
          <w:u w:val="single"/>
        </w:rPr>
        <w:t>按通用条款执行</w:t>
      </w:r>
      <w:r>
        <w:rPr>
          <w:rFonts w:hint="eastAsia" w:ascii="宋体" w:hAnsi="宋体" w:eastAsia="宋体" w:cs="宋体"/>
          <w:color w:val="000000"/>
          <w:sz w:val="24"/>
          <w:szCs w:val="24"/>
          <w:highlight w:val="none"/>
        </w:rPr>
        <w:t>。</w:t>
      </w:r>
      <w:r>
        <w:rPr>
          <w:rFonts w:hint="eastAsia" w:ascii="宋体" w:hAnsi="宋体" w:eastAsia="宋体" w:cs="宋体"/>
          <w:color w:val="000000"/>
          <w:kern w:val="0"/>
          <w:sz w:val="24"/>
          <w:szCs w:val="24"/>
          <w:highlight w:val="none"/>
          <w:u w:val="none" w:color="auto"/>
        </w:rPr>
        <w:t xml:space="preserve">  。</w:t>
      </w:r>
    </w:p>
    <w:p w14:paraId="118F95E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（7）其他：</w:t>
      </w:r>
      <w:r>
        <w:rPr>
          <w:rFonts w:hint="eastAsia" w:ascii="宋体" w:hAnsi="宋体" w:eastAsia="宋体" w:cs="宋体"/>
          <w:color w:val="000000"/>
          <w:kern w:val="0"/>
          <w:sz w:val="24"/>
          <w:szCs w:val="24"/>
          <w:highlight w:val="none"/>
          <w:u w:val="none" w:color="auto"/>
          <w:lang w:val="en-US" w:eastAsia="zh-CN"/>
        </w:rPr>
        <w:t>/</w:t>
      </w:r>
      <w:r>
        <w:rPr>
          <w:rFonts w:hint="eastAsia" w:ascii="宋体" w:hAnsi="宋体" w:eastAsia="宋体" w:cs="宋体"/>
          <w:color w:val="000000"/>
          <w:kern w:val="0"/>
          <w:sz w:val="24"/>
          <w:szCs w:val="24"/>
          <w:highlight w:val="none"/>
          <w:u w:val="none" w:color="auto"/>
        </w:rPr>
        <w:t>。</w:t>
      </w:r>
    </w:p>
    <w:p w14:paraId="1AABB77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16.1.3 因发包人违约解除合同</w:t>
      </w:r>
    </w:p>
    <w:p w14:paraId="4E64E514">
      <w:pPr>
        <w:pageBreakBefore w:val="0"/>
        <w:widowControl w:val="0"/>
        <w:kinsoku/>
        <w:overflowPunct/>
        <w:topLinePunct w:val="0"/>
        <w:autoSpaceDE w:val="0"/>
        <w:autoSpaceDN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承包人按16.1.1项〔发包人违约的情形〕约定暂停施工满</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none" w:color="auto"/>
        </w:rPr>
        <w:t xml:space="preserve"> 天后发包人仍不纠正其违约行为并致使合同目的不能实现的，承包人有权解除合同。</w:t>
      </w:r>
    </w:p>
    <w:p w14:paraId="2D65026E">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16.2 承包人违约</w:t>
      </w:r>
    </w:p>
    <w:p w14:paraId="3FEB4D1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16.2.1 承包人违约的情形</w:t>
      </w:r>
    </w:p>
    <w:p w14:paraId="6E1D088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承包人违约的其他情形：</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FF173A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16.2.2承包人违约的责任</w:t>
      </w:r>
    </w:p>
    <w:p w14:paraId="2B295255">
      <w:pPr>
        <w:widowControl w:val="0"/>
        <w:suppressAutoHyphens/>
        <w:spacing w:after="0" w:line="240" w:lineRule="auto"/>
        <w:ind w:left="1200" w:hanging="120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u w:val="none" w:color="auto"/>
        </w:rPr>
        <w:t>承包人违约责任的承担方式和计算方法：</w:t>
      </w:r>
      <w:r>
        <w:rPr>
          <w:rFonts w:hint="eastAsia" w:ascii="宋体" w:hAnsi="宋体" w:eastAsia="宋体" w:cs="宋体"/>
          <w:color w:val="000000"/>
          <w:sz w:val="24"/>
          <w:szCs w:val="24"/>
          <w:highlight w:val="none"/>
          <w:u w:val="single"/>
        </w:rPr>
        <w:t>若逾期未能完成的，按1000元/天向发</w:t>
      </w:r>
    </w:p>
    <w:p w14:paraId="25C9EE91">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sz w:val="24"/>
          <w:szCs w:val="24"/>
          <w:highlight w:val="none"/>
          <w:u w:val="single"/>
        </w:rPr>
        <w:t>包人支付误期违约金</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C95824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16.2.3 因承包人违约解除合同</w:t>
      </w:r>
    </w:p>
    <w:p w14:paraId="6296F0F7">
      <w:pPr>
        <w:pageBreakBefore w:val="0"/>
        <w:widowControl w:val="0"/>
        <w:kinsoku/>
        <w:overflowPunct/>
        <w:topLinePunct w:val="0"/>
        <w:bidi w:val="0"/>
        <w:adjustRightInd w:val="0"/>
        <w:snapToGrid/>
        <w:spacing w:before="12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关于承包人违约解除合同的特别约定：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24F65165">
      <w:pPr>
        <w:pageBreakBefore w:val="0"/>
        <w:widowControl w:val="0"/>
        <w:kinsoku/>
        <w:overflowPunct/>
        <w:topLinePunct w:val="0"/>
        <w:bidi w:val="0"/>
        <w:adjustRightInd w:val="0"/>
        <w:snapToGrid/>
        <w:spacing w:before="12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发包人继续使用承包人在施工现场的材料、设备、临时工程、承包人文件和由承包人或以其名义编制的其他文件的费用承担方式：</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none" w:color="auto"/>
        </w:rPr>
        <w:t xml:space="preserve">  。</w:t>
      </w:r>
    </w:p>
    <w:p w14:paraId="6EBC1116">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 xml:space="preserve">17. 不可抗力 </w:t>
      </w:r>
    </w:p>
    <w:p w14:paraId="3B9E1C8B">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17.1 不可抗力的确认</w:t>
      </w:r>
    </w:p>
    <w:p w14:paraId="7FA529A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除通用合同条款约定的不可抗力事件之外，视为不可抗力的其他情形：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35E11B5">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17.4 因不可抗力解除合同</w:t>
      </w:r>
    </w:p>
    <w:p w14:paraId="0FCF0E22">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合同解除后，发包人应在商定或确定发包人应支付款项后</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none" w:color="auto"/>
        </w:rPr>
        <w:t>天内完成款项的支付。</w:t>
      </w:r>
    </w:p>
    <w:p w14:paraId="06004F78">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18. 保险</w:t>
      </w:r>
    </w:p>
    <w:p w14:paraId="376E248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18.1 工程保险</w:t>
      </w:r>
    </w:p>
    <w:p w14:paraId="73CB882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关于工程保险的特别约定：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1F9D7A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18.3 其他保险</w:t>
      </w:r>
    </w:p>
    <w:p w14:paraId="2FA26CE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关于其他保险的约定：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EEED87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承包人是否应为其施工设备等办理财产保险：</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51EB3DB">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18.7 通知义务</w:t>
      </w:r>
    </w:p>
    <w:p w14:paraId="538F714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关于变更保险合同时的通知义务的约定：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1C78B423">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20. 争议解决</w:t>
      </w:r>
    </w:p>
    <w:p w14:paraId="4CCF3456">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20.3 争议评审</w:t>
      </w:r>
    </w:p>
    <w:p w14:paraId="1264ED03">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合同当事人是否同意将工程争议提交争议评审小组决定：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75A279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20.3.1 争议评审小组的确定</w:t>
      </w:r>
    </w:p>
    <w:p w14:paraId="7CF5BE3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争议评审小组成员的确定：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04DF8B0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选定争议评审员的期限：</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970522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争议评审小组成员的报酬承担方式：</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ACF384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其他事项的约定：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542236E">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20.3.2 争议评审小组的决定</w:t>
      </w:r>
    </w:p>
    <w:p w14:paraId="3A15469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合同当事人关于本项的约定：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4B58904">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20.4仲裁或诉讼</w:t>
      </w:r>
      <w:r>
        <w:rPr>
          <w:rFonts w:hint="eastAsia" w:ascii="宋体" w:hAnsi="宋体" w:eastAsia="宋体" w:cs="宋体"/>
          <w:color w:val="000000"/>
          <w:kern w:val="0"/>
          <w:sz w:val="24"/>
          <w:szCs w:val="24"/>
          <w:highlight w:val="none"/>
          <w:u w:val="none" w:color="auto"/>
          <w:lang w:val="en-US" w:eastAsia="zh-CN"/>
        </w:rPr>
        <w:t xml:space="preserve"> </w:t>
      </w:r>
    </w:p>
    <w:p w14:paraId="6A5CFC55">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因合同及合同有关事项发生的争议，按下列第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2</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种方式解决：</w:t>
      </w:r>
    </w:p>
    <w:p w14:paraId="6E065B3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（1）向</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b w:val="0"/>
          <w:bCs w:val="0"/>
          <w:color w:val="000000"/>
          <w:kern w:val="0"/>
          <w:sz w:val="24"/>
          <w:szCs w:val="24"/>
          <w:highlight w:val="none"/>
          <w:u w:val="none" w:color="auto"/>
        </w:rPr>
        <w:t>仲裁委员会申请仲裁；</w:t>
      </w:r>
    </w:p>
    <w:p w14:paraId="7C95358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（2）向</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项目所在地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b w:val="0"/>
          <w:bCs w:val="0"/>
          <w:color w:val="000000"/>
          <w:kern w:val="0"/>
          <w:sz w:val="24"/>
          <w:szCs w:val="24"/>
          <w:highlight w:val="none"/>
          <w:u w:val="none" w:color="auto"/>
        </w:rPr>
        <w:t>人民法院起诉。</w:t>
      </w:r>
    </w:p>
    <w:p w14:paraId="30DF89FA">
      <w:pPr>
        <w:pageBreakBefore w:val="0"/>
        <w:widowControl w:val="0"/>
        <w:shd w:val="clear" w:color="auto" w:fill="auto"/>
        <w:suppressAutoHyphens/>
        <w:kinsoku/>
        <w:overflowPunct/>
        <w:topLinePunct w:val="0"/>
        <w:autoSpaceDE w:val="0"/>
        <w:bidi w:val="0"/>
        <w:adjustRightInd/>
        <w:snapToGrid/>
        <w:spacing w:before="0" w:beforeLines="0" w:after="0" w:afterLines="0" w:line="240" w:lineRule="auto"/>
        <w:ind w:left="0" w:right="0" w:firstLine="480" w:firstLineChars="200"/>
        <w:jc w:val="both"/>
        <w:rPr>
          <w:rFonts w:hint="eastAsia" w:ascii="宋体" w:hAnsi="宋体" w:eastAsia="宋体" w:cs="宋体"/>
          <w:b w:val="0"/>
          <w:bCs w:val="0"/>
          <w:color w:val="000000"/>
          <w:kern w:val="1"/>
          <w:sz w:val="24"/>
          <w:szCs w:val="24"/>
          <w:highlight w:val="none"/>
          <w:u w:val="none" w:color="auto"/>
          <w:lang w:val="en-US" w:eastAsia="zh-CN" w:bidi="ar-SA"/>
        </w:rPr>
      </w:pPr>
      <w:r>
        <w:rPr>
          <w:rFonts w:hint="eastAsia" w:ascii="宋体" w:hAnsi="宋体" w:eastAsia="宋体" w:cs="宋体"/>
          <w:b w:val="0"/>
          <w:bCs w:val="0"/>
          <w:color w:val="000000"/>
          <w:kern w:val="1"/>
          <w:sz w:val="24"/>
          <w:szCs w:val="24"/>
          <w:highlight w:val="none"/>
          <w:u w:val="none" w:color="auto"/>
          <w:lang w:val="en-US" w:eastAsia="zh-CN" w:bidi="ar-SA"/>
        </w:rPr>
        <w:t>21.补充条款</w:t>
      </w:r>
    </w:p>
    <w:p w14:paraId="1CFD088D">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（1）承包人必须按法律、法规和《莆田市建筑垃圾处置管理办法》等要求处置建筑垃圾，不得与不具备资质的渣土企业签订运输合同。</w:t>
      </w:r>
    </w:p>
    <w:p w14:paraId="3A9A25B0">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overflowPunct/>
        <w:topLinePunct w:val="0"/>
        <w:bidi w:val="0"/>
        <w:adjustRightInd/>
        <w:snapToGrid w:val="0"/>
        <w:spacing w:before="0" w:beforeLines="0" w:after="0" w:afterLines="0" w:line="240" w:lineRule="auto"/>
        <w:ind w:right="0" w:firstLine="480" w:firstLineChars="200"/>
        <w:jc w:val="both"/>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（2）承包人应积极配合发包人的征地拆迁等协调工作。</w:t>
      </w:r>
    </w:p>
    <w:p w14:paraId="6022D6EB">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overflowPunct/>
        <w:topLinePunct w:val="0"/>
        <w:bidi w:val="0"/>
        <w:adjustRightInd/>
        <w:snapToGrid w:val="0"/>
        <w:spacing w:before="0" w:beforeLines="0" w:after="0" w:afterLines="0" w:line="240" w:lineRule="auto"/>
        <w:ind w:left="0" w:right="0" w:firstLine="480" w:firstLineChars="200"/>
        <w:jc w:val="both"/>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（3）承包人应在发包人提供的规划用地红线图范围内施工，对红线图范围外因施工引起的纠纷，承包人应积极主动予以协商解决并承担费用。</w:t>
      </w:r>
    </w:p>
    <w:p w14:paraId="5B9E6197">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overflowPunct/>
        <w:topLinePunct w:val="0"/>
        <w:bidi w:val="0"/>
        <w:adjustRightInd/>
        <w:snapToGrid w:val="0"/>
        <w:spacing w:before="0" w:beforeLines="0" w:after="0" w:afterLines="0" w:line="240" w:lineRule="auto"/>
        <w:ind w:left="0" w:right="0" w:firstLine="480" w:firstLineChars="200"/>
        <w:jc w:val="both"/>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（4）承包人负责看管及维护施工期间发包人提供的供电设施（变压器及供电线路）和供水设施的财产及安全。　　　</w:t>
      </w:r>
    </w:p>
    <w:p w14:paraId="03C0561A">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（5）工程施工项目管理班子成员必须满足本工程施工要求。</w:t>
      </w:r>
    </w:p>
    <w:p w14:paraId="4F9C9781">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left="0"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（6）施工现场使用的施工机械设备，其数量、性能和规格不得低于施工组织设计所采用的施工机械设备。</w:t>
      </w:r>
    </w:p>
    <w:p w14:paraId="78165353">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s>
        <w:suppressAutoHyphens/>
        <w:kinsoku/>
        <w:overflowPunct/>
        <w:topLinePunct w:val="0"/>
        <w:bidi w:val="0"/>
        <w:adjustRightInd/>
        <w:snapToGrid w:val="0"/>
        <w:spacing w:before="0" w:beforeLines="0" w:after="0" w:afterLines="0" w:line="240" w:lineRule="auto"/>
        <w:ind w:firstLine="480" w:firstLineChars="200"/>
        <w:jc w:val="both"/>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（7）用于工程的主要材料、设备，不得低于招标文件规定和投标文件承诺的标准，使用前必须经发包人及监理、设计单位共同确认，单价不得调整。</w:t>
      </w:r>
    </w:p>
    <w:p w14:paraId="12601949">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s>
        <w:suppressAutoHyphens/>
        <w:kinsoku/>
        <w:overflowPunct/>
        <w:topLinePunct w:val="0"/>
        <w:bidi w:val="0"/>
        <w:adjustRightInd/>
        <w:snapToGrid w:val="0"/>
        <w:spacing w:before="0" w:beforeLines="0" w:after="0" w:afterLines="0" w:line="240" w:lineRule="auto"/>
        <w:ind w:firstLine="480" w:firstLineChars="200"/>
        <w:jc w:val="both"/>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（8）施工过程中建筑材料价格异常波动时，按建设厅闽建筑[2007]53号文有关规定执行。</w:t>
      </w:r>
    </w:p>
    <w:p w14:paraId="12267FB3">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（9）承包人必须及时支付农民工工资，否则发包人有权在工程款中扣除用于支付农民工工资，期间农民工上访及其他一切后果由承包人自行承担。</w:t>
      </w:r>
    </w:p>
    <w:p w14:paraId="2B0290F7">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（10）应按闽建建[2017]5号文件，需要实施工程质量安全远程视频数据管控的，具体费用按实际结算。</w:t>
      </w:r>
    </w:p>
    <w:p w14:paraId="23714217">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（11）按现行有关国家、行业的建筑法规、规章执行。</w:t>
      </w:r>
    </w:p>
    <w:p w14:paraId="77C463FF">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12）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7BE458DF">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13）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3692B28E">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p>
    <w:p w14:paraId="2F4D81E9">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p>
    <w:p w14:paraId="36D9B772">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p>
    <w:p w14:paraId="60D6BB3D">
      <w:pPr>
        <w:keepNext/>
        <w:keepLines/>
        <w:pageBreakBefore w:val="0"/>
        <w:widowControl w:val="0"/>
        <w:kinsoku/>
        <w:overflowPunct/>
        <w:topLinePunct w:val="0"/>
        <w:bidi w:val="0"/>
        <w:adjustRightInd w:val="0"/>
        <w:snapToGrid/>
        <w:spacing w:before="1440" w:beforeLines="0" w:after="120" w:afterLines="0" w:line="240" w:lineRule="auto"/>
        <w:ind w:left="420"/>
        <w:jc w:val="center"/>
        <w:textAlignment w:val="baseline"/>
        <w:outlineLvl w:val="1"/>
        <w:rPr>
          <w:rFonts w:hint="eastAsia" w:ascii="宋体" w:hAnsi="宋体" w:eastAsia="宋体" w:cs="宋体"/>
          <w:b/>
          <w:color w:val="000000"/>
          <w:kern w:val="0"/>
          <w:sz w:val="24"/>
          <w:szCs w:val="24"/>
          <w:highlight w:val="none"/>
          <w:u w:val="none" w:color="auto"/>
        </w:rPr>
      </w:pPr>
      <w:r>
        <w:rPr>
          <w:rFonts w:hint="eastAsia" w:ascii="宋体" w:hAnsi="宋体" w:eastAsia="宋体" w:cs="宋体"/>
          <w:color w:val="000000"/>
          <w:kern w:val="2"/>
          <w:sz w:val="24"/>
          <w:szCs w:val="24"/>
          <w:highlight w:val="none"/>
          <w:u w:val="none" w:color="auto"/>
        </w:rPr>
        <w:t>第4节 合同附件</w:t>
      </w:r>
    </w:p>
    <w:p w14:paraId="4CAA421B">
      <w:pPr>
        <w:keepNext/>
        <w:keepLines/>
        <w:pageBreakBefore w:val="0"/>
        <w:widowControl w:val="0"/>
        <w:kinsoku/>
        <w:overflowPunct/>
        <w:topLinePunct w:val="0"/>
        <w:bidi w:val="0"/>
        <w:adjustRightInd w:val="0"/>
        <w:snapToGrid/>
        <w:spacing w:before="240" w:beforeLines="0" w:after="0" w:afterLines="0" w:line="240" w:lineRule="auto"/>
        <w:jc w:val="center"/>
        <w:textAlignment w:val="baseline"/>
        <w:outlineLvl w:val="2"/>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合同附件</w:t>
      </w:r>
    </w:p>
    <w:p w14:paraId="0B9FBD8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p w14:paraId="150C9522">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协议书附件：</w:t>
      </w:r>
    </w:p>
    <w:p w14:paraId="388874D5">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附件1：承包人承揽工程项目一览表</w:t>
      </w:r>
    </w:p>
    <w:p w14:paraId="0E4BD752">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专用合同条款附件：</w:t>
      </w:r>
    </w:p>
    <w:p w14:paraId="222EE8DC">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附件2：发包人供应材料设备一览表</w:t>
      </w:r>
    </w:p>
    <w:p w14:paraId="195423F5">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附件3：工程质量保修书</w:t>
      </w:r>
    </w:p>
    <w:p w14:paraId="43D1D526">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附件4：主要建设工程文件目录</w:t>
      </w:r>
    </w:p>
    <w:p w14:paraId="6211E9B9">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附件5：承包人用于本工程施工的机械设备表</w:t>
      </w:r>
    </w:p>
    <w:p w14:paraId="1312E52B">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附件6：承包人主要施工管理人员表</w:t>
      </w:r>
    </w:p>
    <w:p w14:paraId="319C534A">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附件7：分包人主要施工管理人员表</w:t>
      </w:r>
    </w:p>
    <w:p w14:paraId="0AE53A67">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附件8：履约保函示范文本</w:t>
      </w:r>
    </w:p>
    <w:p w14:paraId="12B8F87D">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附件9：支付保函示范文本</w:t>
      </w:r>
    </w:p>
    <w:p w14:paraId="7DE56EDA">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附件10：专业工程暂估价表</w:t>
      </w:r>
    </w:p>
    <w:p w14:paraId="6F663FA7">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附件11：质量保证金保函格式</w:t>
      </w:r>
    </w:p>
    <w:p w14:paraId="676F377A">
      <w:pPr>
        <w:pageBreakBefore w:val="0"/>
        <w:kinsoku/>
        <w:overflowPunct/>
        <w:topLinePunct w:val="0"/>
        <w:bidi w:val="0"/>
        <w:spacing w:line="240" w:lineRule="auto"/>
        <w:ind w:firstLine="480" w:firstLineChars="200"/>
        <w:jc w:val="left"/>
        <w:rPr>
          <w:rFonts w:hint="eastAsia" w:ascii="宋体" w:hAnsi="宋体" w:eastAsia="宋体" w:cs="宋体"/>
          <w:color w:val="000000"/>
          <w:sz w:val="24"/>
          <w:szCs w:val="24"/>
          <w:highlight w:val="none"/>
          <w:u w:val="none" w:color="auto"/>
        </w:rPr>
        <w:sectPr>
          <w:pgSz w:w="11906" w:h="16838"/>
          <w:pgMar w:top="1418" w:right="1355" w:bottom="1418" w:left="1531" w:header="851" w:footer="992" w:gutter="0"/>
          <w:pgNumType w:fmt="decimal"/>
          <w:cols w:space="720" w:num="1"/>
          <w:docGrid w:type="lines" w:linePitch="312" w:charSpace="0"/>
        </w:sectPr>
      </w:pPr>
    </w:p>
    <w:p w14:paraId="38A24B11">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附件1</w:t>
      </w:r>
    </w:p>
    <w:p w14:paraId="0D3D41E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承包人承揽工程项目一览表</w:t>
      </w:r>
    </w:p>
    <w:tbl>
      <w:tblPr>
        <w:tblStyle w:val="19"/>
        <w:tblW w:w="95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45"/>
        <w:gridCol w:w="729"/>
        <w:gridCol w:w="1076"/>
        <w:gridCol w:w="1167"/>
        <w:gridCol w:w="718"/>
        <w:gridCol w:w="719"/>
        <w:gridCol w:w="987"/>
        <w:gridCol w:w="1252"/>
        <w:gridCol w:w="904"/>
        <w:gridCol w:w="904"/>
      </w:tblGrid>
      <w:tr w14:paraId="23524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8" w:hRule="atLeast"/>
          <w:jc w:val="center"/>
        </w:trPr>
        <w:tc>
          <w:tcPr>
            <w:tcW w:w="1045" w:type="dxa"/>
            <w:tcBorders>
              <w:top w:val="single" w:color="auto" w:sz="12" w:space="0"/>
              <w:bottom w:val="double" w:color="auto" w:sz="6" w:space="0"/>
            </w:tcBorders>
            <w:noWrap w:val="0"/>
            <w:vAlign w:val="center"/>
          </w:tcPr>
          <w:p w14:paraId="7A9FE1B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单位工程名称</w:t>
            </w:r>
          </w:p>
        </w:tc>
        <w:tc>
          <w:tcPr>
            <w:tcW w:w="729" w:type="dxa"/>
            <w:tcBorders>
              <w:top w:val="single" w:color="auto" w:sz="12" w:space="0"/>
              <w:bottom w:val="double" w:color="auto" w:sz="6" w:space="0"/>
            </w:tcBorders>
            <w:noWrap w:val="0"/>
            <w:vAlign w:val="center"/>
          </w:tcPr>
          <w:p w14:paraId="1686FDA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建设规模</w:t>
            </w:r>
          </w:p>
        </w:tc>
        <w:tc>
          <w:tcPr>
            <w:tcW w:w="1076" w:type="dxa"/>
            <w:tcBorders>
              <w:top w:val="single" w:color="auto" w:sz="12" w:space="0"/>
              <w:bottom w:val="double" w:color="auto" w:sz="6" w:space="0"/>
            </w:tcBorders>
            <w:noWrap w:val="0"/>
            <w:vAlign w:val="center"/>
          </w:tcPr>
          <w:p w14:paraId="2EB702F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建筑面积(平方米)</w:t>
            </w:r>
          </w:p>
        </w:tc>
        <w:tc>
          <w:tcPr>
            <w:tcW w:w="1167" w:type="dxa"/>
            <w:tcBorders>
              <w:top w:val="single" w:color="auto" w:sz="12" w:space="0"/>
              <w:bottom w:val="double" w:color="auto" w:sz="6" w:space="0"/>
            </w:tcBorders>
            <w:noWrap w:val="0"/>
            <w:vAlign w:val="center"/>
          </w:tcPr>
          <w:p w14:paraId="67421B9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结构形式</w:t>
            </w:r>
          </w:p>
        </w:tc>
        <w:tc>
          <w:tcPr>
            <w:tcW w:w="718" w:type="dxa"/>
            <w:tcBorders>
              <w:top w:val="single" w:color="auto" w:sz="12" w:space="0"/>
              <w:bottom w:val="double" w:color="auto" w:sz="6" w:space="0"/>
            </w:tcBorders>
            <w:noWrap w:val="0"/>
            <w:vAlign w:val="center"/>
          </w:tcPr>
          <w:p w14:paraId="4F89178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层数</w:t>
            </w:r>
          </w:p>
        </w:tc>
        <w:tc>
          <w:tcPr>
            <w:tcW w:w="719" w:type="dxa"/>
            <w:tcBorders>
              <w:top w:val="single" w:color="auto" w:sz="12" w:space="0"/>
              <w:bottom w:val="double" w:color="auto" w:sz="6" w:space="0"/>
            </w:tcBorders>
            <w:noWrap w:val="0"/>
            <w:vAlign w:val="center"/>
          </w:tcPr>
          <w:p w14:paraId="78C33AE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生产能力</w:t>
            </w:r>
          </w:p>
        </w:tc>
        <w:tc>
          <w:tcPr>
            <w:tcW w:w="987" w:type="dxa"/>
            <w:tcBorders>
              <w:top w:val="single" w:color="auto" w:sz="12" w:space="0"/>
              <w:bottom w:val="double" w:color="auto" w:sz="6" w:space="0"/>
            </w:tcBorders>
            <w:noWrap w:val="0"/>
            <w:vAlign w:val="center"/>
          </w:tcPr>
          <w:p w14:paraId="59CF9D0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设备安装内容</w:t>
            </w:r>
          </w:p>
        </w:tc>
        <w:tc>
          <w:tcPr>
            <w:tcW w:w="1252" w:type="dxa"/>
            <w:tcBorders>
              <w:top w:val="single" w:color="auto" w:sz="12" w:space="0"/>
              <w:bottom w:val="double" w:color="auto" w:sz="6" w:space="0"/>
            </w:tcBorders>
            <w:noWrap w:val="0"/>
            <w:vAlign w:val="center"/>
          </w:tcPr>
          <w:p w14:paraId="3F6B3916">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合同价格（元）</w:t>
            </w:r>
          </w:p>
        </w:tc>
        <w:tc>
          <w:tcPr>
            <w:tcW w:w="904" w:type="dxa"/>
            <w:tcBorders>
              <w:top w:val="single" w:color="auto" w:sz="12" w:space="0"/>
              <w:bottom w:val="double" w:color="auto" w:sz="6" w:space="0"/>
            </w:tcBorders>
            <w:noWrap w:val="0"/>
            <w:vAlign w:val="center"/>
          </w:tcPr>
          <w:p w14:paraId="0BB657C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开工日期</w:t>
            </w:r>
          </w:p>
        </w:tc>
        <w:tc>
          <w:tcPr>
            <w:tcW w:w="904" w:type="dxa"/>
            <w:tcBorders>
              <w:top w:val="single" w:color="auto" w:sz="12" w:space="0"/>
              <w:bottom w:val="double" w:color="auto" w:sz="6" w:space="0"/>
            </w:tcBorders>
            <w:noWrap w:val="0"/>
            <w:vAlign w:val="center"/>
          </w:tcPr>
          <w:p w14:paraId="5E18595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竣工日期</w:t>
            </w:r>
          </w:p>
        </w:tc>
      </w:tr>
      <w:tr w14:paraId="6556B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double" w:color="auto" w:sz="6" w:space="0"/>
              <w:bottom w:val="single" w:color="auto" w:sz="6" w:space="0"/>
            </w:tcBorders>
            <w:noWrap w:val="0"/>
            <w:vAlign w:val="center"/>
          </w:tcPr>
          <w:p w14:paraId="340A997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29" w:type="dxa"/>
            <w:tcBorders>
              <w:top w:val="double" w:color="auto" w:sz="6" w:space="0"/>
              <w:bottom w:val="single" w:color="auto" w:sz="6" w:space="0"/>
            </w:tcBorders>
            <w:noWrap w:val="0"/>
            <w:vAlign w:val="center"/>
          </w:tcPr>
          <w:p w14:paraId="2C76592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76" w:type="dxa"/>
            <w:tcBorders>
              <w:top w:val="double" w:color="auto" w:sz="6" w:space="0"/>
              <w:bottom w:val="single" w:color="auto" w:sz="6" w:space="0"/>
            </w:tcBorders>
            <w:noWrap w:val="0"/>
            <w:vAlign w:val="center"/>
          </w:tcPr>
          <w:p w14:paraId="310B7A7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167" w:type="dxa"/>
            <w:tcBorders>
              <w:top w:val="double" w:color="auto" w:sz="6" w:space="0"/>
              <w:bottom w:val="single" w:color="auto" w:sz="6" w:space="0"/>
            </w:tcBorders>
            <w:noWrap w:val="0"/>
            <w:vAlign w:val="center"/>
          </w:tcPr>
          <w:p w14:paraId="1C7BDBB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8" w:type="dxa"/>
            <w:tcBorders>
              <w:top w:val="double" w:color="auto" w:sz="6" w:space="0"/>
              <w:bottom w:val="single" w:color="auto" w:sz="6" w:space="0"/>
            </w:tcBorders>
            <w:noWrap w:val="0"/>
            <w:vAlign w:val="center"/>
          </w:tcPr>
          <w:p w14:paraId="50B1DC1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tcBorders>
              <w:top w:val="double" w:color="auto" w:sz="6" w:space="0"/>
              <w:bottom w:val="single" w:color="auto" w:sz="6" w:space="0"/>
            </w:tcBorders>
            <w:noWrap w:val="0"/>
            <w:vAlign w:val="center"/>
          </w:tcPr>
          <w:p w14:paraId="56E4851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87" w:type="dxa"/>
            <w:tcBorders>
              <w:top w:val="double" w:color="auto" w:sz="6" w:space="0"/>
              <w:bottom w:val="single" w:color="auto" w:sz="6" w:space="0"/>
            </w:tcBorders>
            <w:noWrap w:val="0"/>
            <w:vAlign w:val="center"/>
          </w:tcPr>
          <w:p w14:paraId="34ECE90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52" w:type="dxa"/>
            <w:tcBorders>
              <w:top w:val="double" w:color="auto" w:sz="6" w:space="0"/>
              <w:bottom w:val="single" w:color="auto" w:sz="6" w:space="0"/>
            </w:tcBorders>
            <w:noWrap w:val="0"/>
            <w:vAlign w:val="center"/>
          </w:tcPr>
          <w:p w14:paraId="0C2C3E7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double" w:color="auto" w:sz="6" w:space="0"/>
              <w:bottom w:val="single" w:color="auto" w:sz="6" w:space="0"/>
            </w:tcBorders>
            <w:noWrap w:val="0"/>
            <w:vAlign w:val="center"/>
          </w:tcPr>
          <w:p w14:paraId="5ABC210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double" w:color="auto" w:sz="6" w:space="0"/>
              <w:bottom w:val="single" w:color="auto" w:sz="6" w:space="0"/>
            </w:tcBorders>
            <w:noWrap w:val="0"/>
            <w:vAlign w:val="center"/>
          </w:tcPr>
          <w:p w14:paraId="33CCDD7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07805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noWrap w:val="0"/>
            <w:vAlign w:val="center"/>
          </w:tcPr>
          <w:p w14:paraId="70FC4D9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29" w:type="dxa"/>
            <w:tcBorders>
              <w:top w:val="nil"/>
            </w:tcBorders>
            <w:noWrap w:val="0"/>
            <w:vAlign w:val="center"/>
          </w:tcPr>
          <w:p w14:paraId="52FE8F8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76" w:type="dxa"/>
            <w:tcBorders>
              <w:top w:val="nil"/>
            </w:tcBorders>
            <w:noWrap w:val="0"/>
            <w:vAlign w:val="center"/>
          </w:tcPr>
          <w:p w14:paraId="51C2DC9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167" w:type="dxa"/>
            <w:tcBorders>
              <w:top w:val="nil"/>
            </w:tcBorders>
            <w:noWrap w:val="0"/>
            <w:vAlign w:val="center"/>
          </w:tcPr>
          <w:p w14:paraId="5050827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8" w:type="dxa"/>
            <w:tcBorders>
              <w:top w:val="nil"/>
            </w:tcBorders>
            <w:noWrap w:val="0"/>
            <w:vAlign w:val="center"/>
          </w:tcPr>
          <w:p w14:paraId="35C8442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tcBorders>
              <w:top w:val="nil"/>
            </w:tcBorders>
            <w:noWrap w:val="0"/>
            <w:vAlign w:val="center"/>
          </w:tcPr>
          <w:p w14:paraId="58BDB35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87" w:type="dxa"/>
            <w:tcBorders>
              <w:top w:val="nil"/>
            </w:tcBorders>
            <w:noWrap w:val="0"/>
            <w:vAlign w:val="center"/>
          </w:tcPr>
          <w:p w14:paraId="02E8132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52" w:type="dxa"/>
            <w:tcBorders>
              <w:top w:val="nil"/>
            </w:tcBorders>
            <w:noWrap w:val="0"/>
            <w:vAlign w:val="center"/>
          </w:tcPr>
          <w:p w14:paraId="7DBA586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6C94266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4B6199E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69384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noWrap w:val="0"/>
            <w:vAlign w:val="center"/>
          </w:tcPr>
          <w:p w14:paraId="0993B69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29" w:type="dxa"/>
            <w:tcBorders>
              <w:top w:val="nil"/>
            </w:tcBorders>
            <w:noWrap w:val="0"/>
            <w:vAlign w:val="center"/>
          </w:tcPr>
          <w:p w14:paraId="549767A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76" w:type="dxa"/>
            <w:tcBorders>
              <w:top w:val="nil"/>
            </w:tcBorders>
            <w:noWrap w:val="0"/>
            <w:vAlign w:val="center"/>
          </w:tcPr>
          <w:p w14:paraId="07DBBC8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167" w:type="dxa"/>
            <w:tcBorders>
              <w:top w:val="nil"/>
            </w:tcBorders>
            <w:noWrap w:val="0"/>
            <w:vAlign w:val="center"/>
          </w:tcPr>
          <w:p w14:paraId="3E1D46F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8" w:type="dxa"/>
            <w:tcBorders>
              <w:top w:val="nil"/>
            </w:tcBorders>
            <w:noWrap w:val="0"/>
            <w:vAlign w:val="center"/>
          </w:tcPr>
          <w:p w14:paraId="00CD9FD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tcBorders>
              <w:top w:val="nil"/>
            </w:tcBorders>
            <w:noWrap w:val="0"/>
            <w:vAlign w:val="center"/>
          </w:tcPr>
          <w:p w14:paraId="061E318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87" w:type="dxa"/>
            <w:tcBorders>
              <w:top w:val="nil"/>
            </w:tcBorders>
            <w:noWrap w:val="0"/>
            <w:vAlign w:val="center"/>
          </w:tcPr>
          <w:p w14:paraId="311A372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52" w:type="dxa"/>
            <w:tcBorders>
              <w:top w:val="nil"/>
            </w:tcBorders>
            <w:noWrap w:val="0"/>
            <w:vAlign w:val="center"/>
          </w:tcPr>
          <w:p w14:paraId="1B38F4F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6A72550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3E20E80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4BFFE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noWrap w:val="0"/>
            <w:vAlign w:val="center"/>
          </w:tcPr>
          <w:p w14:paraId="4AEB0A5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29" w:type="dxa"/>
            <w:noWrap w:val="0"/>
            <w:vAlign w:val="center"/>
          </w:tcPr>
          <w:p w14:paraId="0E26F05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76" w:type="dxa"/>
            <w:noWrap w:val="0"/>
            <w:vAlign w:val="center"/>
          </w:tcPr>
          <w:p w14:paraId="5701A67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167" w:type="dxa"/>
            <w:noWrap w:val="0"/>
            <w:vAlign w:val="center"/>
          </w:tcPr>
          <w:p w14:paraId="242C6E5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8" w:type="dxa"/>
            <w:noWrap w:val="0"/>
            <w:vAlign w:val="center"/>
          </w:tcPr>
          <w:p w14:paraId="6BFACA3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noWrap w:val="0"/>
            <w:vAlign w:val="center"/>
          </w:tcPr>
          <w:p w14:paraId="49408EB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87" w:type="dxa"/>
            <w:noWrap w:val="0"/>
            <w:vAlign w:val="center"/>
          </w:tcPr>
          <w:p w14:paraId="24C4084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52" w:type="dxa"/>
            <w:noWrap w:val="0"/>
            <w:vAlign w:val="center"/>
          </w:tcPr>
          <w:p w14:paraId="7A4BCBC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noWrap w:val="0"/>
            <w:vAlign w:val="center"/>
          </w:tcPr>
          <w:p w14:paraId="495FEA8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noWrap w:val="0"/>
            <w:vAlign w:val="center"/>
          </w:tcPr>
          <w:p w14:paraId="35DD7C8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2F63F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noWrap w:val="0"/>
            <w:vAlign w:val="center"/>
          </w:tcPr>
          <w:p w14:paraId="11DC467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29" w:type="dxa"/>
            <w:tcBorders>
              <w:top w:val="nil"/>
            </w:tcBorders>
            <w:noWrap w:val="0"/>
            <w:vAlign w:val="center"/>
          </w:tcPr>
          <w:p w14:paraId="6A1977E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76" w:type="dxa"/>
            <w:tcBorders>
              <w:top w:val="nil"/>
            </w:tcBorders>
            <w:noWrap w:val="0"/>
            <w:vAlign w:val="center"/>
          </w:tcPr>
          <w:p w14:paraId="584BC5A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167" w:type="dxa"/>
            <w:tcBorders>
              <w:top w:val="nil"/>
            </w:tcBorders>
            <w:noWrap w:val="0"/>
            <w:vAlign w:val="center"/>
          </w:tcPr>
          <w:p w14:paraId="65538BB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8" w:type="dxa"/>
            <w:tcBorders>
              <w:top w:val="nil"/>
            </w:tcBorders>
            <w:noWrap w:val="0"/>
            <w:vAlign w:val="center"/>
          </w:tcPr>
          <w:p w14:paraId="2045B9F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tcBorders>
              <w:top w:val="nil"/>
            </w:tcBorders>
            <w:noWrap w:val="0"/>
            <w:vAlign w:val="center"/>
          </w:tcPr>
          <w:p w14:paraId="4A83F63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87" w:type="dxa"/>
            <w:tcBorders>
              <w:top w:val="nil"/>
            </w:tcBorders>
            <w:noWrap w:val="0"/>
            <w:vAlign w:val="center"/>
          </w:tcPr>
          <w:p w14:paraId="75F37BC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52" w:type="dxa"/>
            <w:tcBorders>
              <w:top w:val="nil"/>
            </w:tcBorders>
            <w:noWrap w:val="0"/>
            <w:vAlign w:val="center"/>
          </w:tcPr>
          <w:p w14:paraId="27975B2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24A1CA8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66C72A0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6F8E5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noWrap w:val="0"/>
            <w:vAlign w:val="center"/>
          </w:tcPr>
          <w:p w14:paraId="65A2E8E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29" w:type="dxa"/>
            <w:tcBorders>
              <w:top w:val="nil"/>
            </w:tcBorders>
            <w:noWrap w:val="0"/>
            <w:vAlign w:val="center"/>
          </w:tcPr>
          <w:p w14:paraId="6536004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76" w:type="dxa"/>
            <w:tcBorders>
              <w:top w:val="nil"/>
            </w:tcBorders>
            <w:noWrap w:val="0"/>
            <w:vAlign w:val="center"/>
          </w:tcPr>
          <w:p w14:paraId="10FCBA1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167" w:type="dxa"/>
            <w:tcBorders>
              <w:top w:val="nil"/>
            </w:tcBorders>
            <w:noWrap w:val="0"/>
            <w:vAlign w:val="center"/>
          </w:tcPr>
          <w:p w14:paraId="58EC431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8" w:type="dxa"/>
            <w:tcBorders>
              <w:top w:val="nil"/>
            </w:tcBorders>
            <w:noWrap w:val="0"/>
            <w:vAlign w:val="center"/>
          </w:tcPr>
          <w:p w14:paraId="573B5B8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tcBorders>
              <w:top w:val="nil"/>
            </w:tcBorders>
            <w:noWrap w:val="0"/>
            <w:vAlign w:val="center"/>
          </w:tcPr>
          <w:p w14:paraId="667DA44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87" w:type="dxa"/>
            <w:tcBorders>
              <w:top w:val="nil"/>
            </w:tcBorders>
            <w:noWrap w:val="0"/>
            <w:vAlign w:val="center"/>
          </w:tcPr>
          <w:p w14:paraId="6F5495B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52" w:type="dxa"/>
            <w:tcBorders>
              <w:top w:val="nil"/>
            </w:tcBorders>
            <w:noWrap w:val="0"/>
            <w:vAlign w:val="center"/>
          </w:tcPr>
          <w:p w14:paraId="5FC9B4D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6833789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73E9276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0CDAF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noWrap w:val="0"/>
            <w:vAlign w:val="center"/>
          </w:tcPr>
          <w:p w14:paraId="77CA5C5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29" w:type="dxa"/>
            <w:noWrap w:val="0"/>
            <w:vAlign w:val="center"/>
          </w:tcPr>
          <w:p w14:paraId="1D57BCA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76" w:type="dxa"/>
            <w:noWrap w:val="0"/>
            <w:vAlign w:val="center"/>
          </w:tcPr>
          <w:p w14:paraId="612B4B8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167" w:type="dxa"/>
            <w:noWrap w:val="0"/>
            <w:vAlign w:val="center"/>
          </w:tcPr>
          <w:p w14:paraId="0F4D9C8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8" w:type="dxa"/>
            <w:noWrap w:val="0"/>
            <w:vAlign w:val="center"/>
          </w:tcPr>
          <w:p w14:paraId="4C72677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noWrap w:val="0"/>
            <w:vAlign w:val="center"/>
          </w:tcPr>
          <w:p w14:paraId="660C01F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87" w:type="dxa"/>
            <w:noWrap w:val="0"/>
            <w:vAlign w:val="center"/>
          </w:tcPr>
          <w:p w14:paraId="1B7E2A2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52" w:type="dxa"/>
            <w:noWrap w:val="0"/>
            <w:vAlign w:val="center"/>
          </w:tcPr>
          <w:p w14:paraId="16B2FC3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noWrap w:val="0"/>
            <w:vAlign w:val="center"/>
          </w:tcPr>
          <w:p w14:paraId="02DF7ED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noWrap w:val="0"/>
            <w:vAlign w:val="center"/>
          </w:tcPr>
          <w:p w14:paraId="15FDC80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2DA04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noWrap w:val="0"/>
            <w:vAlign w:val="center"/>
          </w:tcPr>
          <w:p w14:paraId="5A26F42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29" w:type="dxa"/>
            <w:tcBorders>
              <w:top w:val="nil"/>
            </w:tcBorders>
            <w:noWrap w:val="0"/>
            <w:vAlign w:val="center"/>
          </w:tcPr>
          <w:p w14:paraId="01744DF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76" w:type="dxa"/>
            <w:tcBorders>
              <w:top w:val="nil"/>
            </w:tcBorders>
            <w:noWrap w:val="0"/>
            <w:vAlign w:val="center"/>
          </w:tcPr>
          <w:p w14:paraId="45FF949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167" w:type="dxa"/>
            <w:tcBorders>
              <w:top w:val="nil"/>
            </w:tcBorders>
            <w:noWrap w:val="0"/>
            <w:vAlign w:val="center"/>
          </w:tcPr>
          <w:p w14:paraId="2FE8274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8" w:type="dxa"/>
            <w:tcBorders>
              <w:top w:val="nil"/>
            </w:tcBorders>
            <w:noWrap w:val="0"/>
            <w:vAlign w:val="center"/>
          </w:tcPr>
          <w:p w14:paraId="177CAEB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tcBorders>
              <w:top w:val="nil"/>
            </w:tcBorders>
            <w:noWrap w:val="0"/>
            <w:vAlign w:val="center"/>
          </w:tcPr>
          <w:p w14:paraId="6EF6BDD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87" w:type="dxa"/>
            <w:tcBorders>
              <w:top w:val="nil"/>
            </w:tcBorders>
            <w:noWrap w:val="0"/>
            <w:vAlign w:val="center"/>
          </w:tcPr>
          <w:p w14:paraId="12FD700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52" w:type="dxa"/>
            <w:tcBorders>
              <w:top w:val="nil"/>
            </w:tcBorders>
            <w:noWrap w:val="0"/>
            <w:vAlign w:val="center"/>
          </w:tcPr>
          <w:p w14:paraId="33E01C2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39CF738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4ADDE06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28E40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noWrap w:val="0"/>
            <w:vAlign w:val="center"/>
          </w:tcPr>
          <w:p w14:paraId="6212F5C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29" w:type="dxa"/>
            <w:noWrap w:val="0"/>
            <w:vAlign w:val="center"/>
          </w:tcPr>
          <w:p w14:paraId="0944481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76" w:type="dxa"/>
            <w:noWrap w:val="0"/>
            <w:vAlign w:val="center"/>
          </w:tcPr>
          <w:p w14:paraId="02D3FF1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167" w:type="dxa"/>
            <w:noWrap w:val="0"/>
            <w:vAlign w:val="center"/>
          </w:tcPr>
          <w:p w14:paraId="1C35E94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8" w:type="dxa"/>
            <w:noWrap w:val="0"/>
            <w:vAlign w:val="center"/>
          </w:tcPr>
          <w:p w14:paraId="142FAAB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noWrap w:val="0"/>
            <w:vAlign w:val="center"/>
          </w:tcPr>
          <w:p w14:paraId="4648D53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87" w:type="dxa"/>
            <w:noWrap w:val="0"/>
            <w:vAlign w:val="center"/>
          </w:tcPr>
          <w:p w14:paraId="4A9923A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52" w:type="dxa"/>
            <w:noWrap w:val="0"/>
            <w:vAlign w:val="center"/>
          </w:tcPr>
          <w:p w14:paraId="5E1412F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noWrap w:val="0"/>
            <w:vAlign w:val="center"/>
          </w:tcPr>
          <w:p w14:paraId="28A7348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noWrap w:val="0"/>
            <w:vAlign w:val="center"/>
          </w:tcPr>
          <w:p w14:paraId="640836C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bl>
    <w:p w14:paraId="5D512B1F">
      <w:pPr>
        <w:pageBreakBefore w:val="0"/>
        <w:kinsoku/>
        <w:overflowPunct/>
        <w:topLinePunct w:val="0"/>
        <w:bidi w:val="0"/>
        <w:spacing w:line="240" w:lineRule="auto"/>
        <w:rPr>
          <w:rFonts w:hint="eastAsia" w:ascii="宋体" w:hAnsi="宋体" w:eastAsia="宋体" w:cs="宋体"/>
          <w:b/>
          <w:color w:val="000000"/>
          <w:sz w:val="24"/>
          <w:szCs w:val="24"/>
          <w:highlight w:val="none"/>
          <w:u w:val="none" w:color="auto"/>
        </w:rPr>
        <w:sectPr>
          <w:footerReference r:id="rId7" w:type="first"/>
          <w:footerReference r:id="rId6" w:type="default"/>
          <w:pgSz w:w="11906" w:h="16838"/>
          <w:pgMar w:top="1417" w:right="1417" w:bottom="1417" w:left="1587" w:header="851" w:footer="992" w:gutter="0"/>
          <w:pgNumType w:fmt="decimal"/>
          <w:cols w:space="720" w:num="1"/>
          <w:titlePg/>
          <w:docGrid w:type="linesAndChars" w:linePitch="312" w:charSpace="474"/>
        </w:sectPr>
      </w:pPr>
    </w:p>
    <w:p w14:paraId="72571014">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附件2</w:t>
      </w:r>
    </w:p>
    <w:p w14:paraId="2B708D11">
      <w:pPr>
        <w:pageBreakBefore w:val="0"/>
        <w:widowControl w:val="0"/>
        <w:kinsoku/>
        <w:overflowPunct/>
        <w:topLinePunct w:val="0"/>
        <w:bidi w:val="0"/>
        <w:adjustRightInd w:val="0"/>
        <w:snapToGrid/>
        <w:spacing w:before="0" w:beforeLines="0" w:after="0" w:afterLines="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发包人供应材料设备一览表</w:t>
      </w:r>
    </w:p>
    <w:tbl>
      <w:tblPr>
        <w:tblStyle w:val="19"/>
        <w:tblW w:w="95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81"/>
        <w:gridCol w:w="1276"/>
        <w:gridCol w:w="1338"/>
        <w:gridCol w:w="719"/>
        <w:gridCol w:w="851"/>
        <w:gridCol w:w="1044"/>
        <w:gridCol w:w="737"/>
        <w:gridCol w:w="851"/>
        <w:gridCol w:w="809"/>
        <w:gridCol w:w="1022"/>
      </w:tblGrid>
      <w:tr w14:paraId="65D57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1" w:type="dxa"/>
            <w:tcBorders>
              <w:top w:val="single" w:color="auto" w:sz="12" w:space="0"/>
              <w:bottom w:val="double" w:color="auto" w:sz="6" w:space="0"/>
            </w:tcBorders>
            <w:noWrap w:val="0"/>
            <w:vAlign w:val="center"/>
          </w:tcPr>
          <w:p w14:paraId="64E7716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序号</w:t>
            </w:r>
          </w:p>
        </w:tc>
        <w:tc>
          <w:tcPr>
            <w:tcW w:w="1276" w:type="dxa"/>
            <w:tcBorders>
              <w:top w:val="single" w:color="auto" w:sz="12" w:space="0"/>
              <w:bottom w:val="double" w:color="auto" w:sz="6" w:space="0"/>
            </w:tcBorders>
            <w:noWrap w:val="0"/>
            <w:vAlign w:val="center"/>
          </w:tcPr>
          <w:p w14:paraId="2AB43D6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材料、</w:t>
            </w:r>
          </w:p>
          <w:p w14:paraId="448332B9">
            <w:pPr>
              <w:pStyle w:val="9"/>
              <w:keepNext/>
              <w:pageBreakBefore w:val="0"/>
              <w:kinsoku/>
              <w:overflowPunct/>
              <w:topLinePunct w:val="0"/>
              <w:bidi w:val="0"/>
              <w:snapToGrid/>
              <w:spacing w:after="0" w:afterLines="0" w:line="240" w:lineRule="auto"/>
              <w:ind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设备品种</w:t>
            </w:r>
          </w:p>
        </w:tc>
        <w:tc>
          <w:tcPr>
            <w:tcW w:w="1338" w:type="dxa"/>
            <w:tcBorders>
              <w:top w:val="single" w:color="auto" w:sz="12" w:space="0"/>
              <w:bottom w:val="double" w:color="auto" w:sz="6" w:space="0"/>
            </w:tcBorders>
            <w:noWrap w:val="0"/>
            <w:vAlign w:val="center"/>
          </w:tcPr>
          <w:p w14:paraId="639B2D7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规格型号</w:t>
            </w:r>
          </w:p>
        </w:tc>
        <w:tc>
          <w:tcPr>
            <w:tcW w:w="719" w:type="dxa"/>
            <w:tcBorders>
              <w:top w:val="single" w:color="auto" w:sz="12" w:space="0"/>
              <w:bottom w:val="double" w:color="auto" w:sz="6" w:space="0"/>
            </w:tcBorders>
            <w:noWrap w:val="0"/>
            <w:vAlign w:val="center"/>
          </w:tcPr>
          <w:p w14:paraId="1C7EF7E6">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单位</w:t>
            </w:r>
          </w:p>
        </w:tc>
        <w:tc>
          <w:tcPr>
            <w:tcW w:w="851" w:type="dxa"/>
            <w:tcBorders>
              <w:top w:val="single" w:color="auto" w:sz="12" w:space="0"/>
              <w:bottom w:val="double" w:color="auto" w:sz="6" w:space="0"/>
            </w:tcBorders>
            <w:noWrap w:val="0"/>
            <w:vAlign w:val="center"/>
          </w:tcPr>
          <w:p w14:paraId="189717F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数量</w:t>
            </w:r>
          </w:p>
        </w:tc>
        <w:tc>
          <w:tcPr>
            <w:tcW w:w="1044" w:type="dxa"/>
            <w:tcBorders>
              <w:top w:val="single" w:color="auto" w:sz="12" w:space="0"/>
              <w:bottom w:val="double" w:color="auto" w:sz="6" w:space="0"/>
            </w:tcBorders>
            <w:noWrap w:val="0"/>
            <w:vAlign w:val="center"/>
          </w:tcPr>
          <w:p w14:paraId="50D7E23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单价（元）</w:t>
            </w:r>
          </w:p>
        </w:tc>
        <w:tc>
          <w:tcPr>
            <w:tcW w:w="737" w:type="dxa"/>
            <w:tcBorders>
              <w:top w:val="single" w:color="auto" w:sz="12" w:space="0"/>
              <w:bottom w:val="double" w:color="auto" w:sz="6" w:space="0"/>
            </w:tcBorders>
            <w:noWrap w:val="0"/>
            <w:vAlign w:val="center"/>
          </w:tcPr>
          <w:p w14:paraId="7F619BC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质量等级</w:t>
            </w:r>
          </w:p>
        </w:tc>
        <w:tc>
          <w:tcPr>
            <w:tcW w:w="851" w:type="dxa"/>
            <w:tcBorders>
              <w:top w:val="single" w:color="auto" w:sz="12" w:space="0"/>
              <w:bottom w:val="double" w:color="auto" w:sz="6" w:space="0"/>
            </w:tcBorders>
            <w:noWrap w:val="0"/>
            <w:vAlign w:val="center"/>
          </w:tcPr>
          <w:p w14:paraId="18E0B95A">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供应时间</w:t>
            </w:r>
          </w:p>
        </w:tc>
        <w:tc>
          <w:tcPr>
            <w:tcW w:w="809" w:type="dxa"/>
            <w:tcBorders>
              <w:top w:val="single" w:color="auto" w:sz="12" w:space="0"/>
              <w:bottom w:val="double" w:color="auto" w:sz="6" w:space="0"/>
            </w:tcBorders>
            <w:noWrap w:val="0"/>
            <w:vAlign w:val="center"/>
          </w:tcPr>
          <w:p w14:paraId="3C93AE2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送达地点</w:t>
            </w:r>
          </w:p>
        </w:tc>
        <w:tc>
          <w:tcPr>
            <w:tcW w:w="1022" w:type="dxa"/>
            <w:tcBorders>
              <w:top w:val="single" w:color="auto" w:sz="12" w:space="0"/>
              <w:bottom w:val="double" w:color="auto" w:sz="6" w:space="0"/>
            </w:tcBorders>
            <w:noWrap w:val="0"/>
            <w:vAlign w:val="center"/>
          </w:tcPr>
          <w:p w14:paraId="56A45C9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备注</w:t>
            </w:r>
          </w:p>
        </w:tc>
      </w:tr>
      <w:tr w14:paraId="3204B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double" w:color="auto" w:sz="6" w:space="0"/>
              <w:bottom w:val="single" w:color="auto" w:sz="6" w:space="0"/>
            </w:tcBorders>
            <w:noWrap w:val="0"/>
            <w:vAlign w:val="center"/>
          </w:tcPr>
          <w:p w14:paraId="3602FD3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tcBorders>
              <w:top w:val="double" w:color="auto" w:sz="6" w:space="0"/>
              <w:bottom w:val="single" w:color="auto" w:sz="6" w:space="0"/>
            </w:tcBorders>
            <w:noWrap w:val="0"/>
            <w:vAlign w:val="center"/>
          </w:tcPr>
          <w:p w14:paraId="170837F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38" w:type="dxa"/>
            <w:tcBorders>
              <w:top w:val="double" w:color="auto" w:sz="6" w:space="0"/>
              <w:bottom w:val="single" w:color="auto" w:sz="6" w:space="0"/>
            </w:tcBorders>
            <w:noWrap w:val="0"/>
            <w:vAlign w:val="center"/>
          </w:tcPr>
          <w:p w14:paraId="2BBE753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tcBorders>
              <w:top w:val="double" w:color="auto" w:sz="6" w:space="0"/>
              <w:bottom w:val="single" w:color="auto" w:sz="6" w:space="0"/>
            </w:tcBorders>
            <w:noWrap w:val="0"/>
            <w:vAlign w:val="center"/>
          </w:tcPr>
          <w:p w14:paraId="09DBA29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tcBorders>
              <w:top w:val="double" w:color="auto" w:sz="6" w:space="0"/>
              <w:bottom w:val="single" w:color="auto" w:sz="6" w:space="0"/>
            </w:tcBorders>
            <w:noWrap w:val="0"/>
            <w:vAlign w:val="center"/>
          </w:tcPr>
          <w:p w14:paraId="1D69B78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44" w:type="dxa"/>
            <w:tcBorders>
              <w:top w:val="double" w:color="auto" w:sz="6" w:space="0"/>
              <w:bottom w:val="single" w:color="auto" w:sz="6" w:space="0"/>
            </w:tcBorders>
            <w:noWrap w:val="0"/>
            <w:vAlign w:val="center"/>
          </w:tcPr>
          <w:p w14:paraId="2268F40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37" w:type="dxa"/>
            <w:tcBorders>
              <w:top w:val="double" w:color="auto" w:sz="6" w:space="0"/>
              <w:bottom w:val="single" w:color="auto" w:sz="6" w:space="0"/>
            </w:tcBorders>
            <w:noWrap w:val="0"/>
            <w:vAlign w:val="center"/>
          </w:tcPr>
          <w:p w14:paraId="7403638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tcBorders>
              <w:top w:val="double" w:color="auto" w:sz="6" w:space="0"/>
              <w:bottom w:val="single" w:color="auto" w:sz="6" w:space="0"/>
            </w:tcBorders>
            <w:noWrap w:val="0"/>
            <w:vAlign w:val="center"/>
          </w:tcPr>
          <w:p w14:paraId="46BB4EA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09" w:type="dxa"/>
            <w:tcBorders>
              <w:top w:val="double" w:color="auto" w:sz="6" w:space="0"/>
              <w:bottom w:val="single" w:color="auto" w:sz="6" w:space="0"/>
            </w:tcBorders>
            <w:noWrap w:val="0"/>
            <w:vAlign w:val="center"/>
          </w:tcPr>
          <w:p w14:paraId="0AAA3B6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22" w:type="dxa"/>
            <w:tcBorders>
              <w:top w:val="double" w:color="auto" w:sz="6" w:space="0"/>
              <w:bottom w:val="single" w:color="auto" w:sz="6" w:space="0"/>
            </w:tcBorders>
            <w:noWrap w:val="0"/>
            <w:vAlign w:val="center"/>
          </w:tcPr>
          <w:p w14:paraId="741862F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78C0C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nil"/>
            </w:tcBorders>
            <w:noWrap w:val="0"/>
            <w:vAlign w:val="center"/>
          </w:tcPr>
          <w:p w14:paraId="791ABCD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tcBorders>
              <w:top w:val="nil"/>
            </w:tcBorders>
            <w:noWrap w:val="0"/>
            <w:vAlign w:val="center"/>
          </w:tcPr>
          <w:p w14:paraId="26036DE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38" w:type="dxa"/>
            <w:tcBorders>
              <w:top w:val="nil"/>
            </w:tcBorders>
            <w:noWrap w:val="0"/>
            <w:vAlign w:val="center"/>
          </w:tcPr>
          <w:p w14:paraId="0448A84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tcBorders>
              <w:top w:val="nil"/>
            </w:tcBorders>
            <w:noWrap w:val="0"/>
            <w:vAlign w:val="center"/>
          </w:tcPr>
          <w:p w14:paraId="329E9AE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tcBorders>
              <w:top w:val="nil"/>
            </w:tcBorders>
            <w:noWrap w:val="0"/>
            <w:vAlign w:val="center"/>
          </w:tcPr>
          <w:p w14:paraId="1CC7AC0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44" w:type="dxa"/>
            <w:tcBorders>
              <w:top w:val="nil"/>
            </w:tcBorders>
            <w:noWrap w:val="0"/>
            <w:vAlign w:val="center"/>
          </w:tcPr>
          <w:p w14:paraId="7E8D3BD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37" w:type="dxa"/>
            <w:tcBorders>
              <w:top w:val="nil"/>
            </w:tcBorders>
            <w:noWrap w:val="0"/>
            <w:vAlign w:val="center"/>
          </w:tcPr>
          <w:p w14:paraId="797EA21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tcBorders>
              <w:top w:val="nil"/>
            </w:tcBorders>
            <w:noWrap w:val="0"/>
            <w:vAlign w:val="center"/>
          </w:tcPr>
          <w:p w14:paraId="5DA0216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09" w:type="dxa"/>
            <w:tcBorders>
              <w:top w:val="nil"/>
            </w:tcBorders>
            <w:noWrap w:val="0"/>
            <w:vAlign w:val="center"/>
          </w:tcPr>
          <w:p w14:paraId="471F624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22" w:type="dxa"/>
            <w:tcBorders>
              <w:top w:val="nil"/>
            </w:tcBorders>
            <w:noWrap w:val="0"/>
            <w:vAlign w:val="center"/>
          </w:tcPr>
          <w:p w14:paraId="2BFBF3C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1A42A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0DBCE9E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center"/>
          </w:tcPr>
          <w:p w14:paraId="7ABC799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38" w:type="dxa"/>
            <w:noWrap w:val="0"/>
            <w:vAlign w:val="center"/>
          </w:tcPr>
          <w:p w14:paraId="4BC38D5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noWrap w:val="0"/>
            <w:vAlign w:val="center"/>
          </w:tcPr>
          <w:p w14:paraId="509D749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noWrap w:val="0"/>
            <w:vAlign w:val="center"/>
          </w:tcPr>
          <w:p w14:paraId="49EC2F3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44" w:type="dxa"/>
            <w:noWrap w:val="0"/>
            <w:vAlign w:val="center"/>
          </w:tcPr>
          <w:p w14:paraId="1CAAD9A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37" w:type="dxa"/>
            <w:noWrap w:val="0"/>
            <w:vAlign w:val="center"/>
          </w:tcPr>
          <w:p w14:paraId="08BDE42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noWrap w:val="0"/>
            <w:vAlign w:val="center"/>
          </w:tcPr>
          <w:p w14:paraId="3329587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09" w:type="dxa"/>
            <w:noWrap w:val="0"/>
            <w:vAlign w:val="center"/>
          </w:tcPr>
          <w:p w14:paraId="35E55CD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22" w:type="dxa"/>
            <w:noWrap w:val="0"/>
            <w:vAlign w:val="center"/>
          </w:tcPr>
          <w:p w14:paraId="349AC60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39F005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68E02CA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center"/>
          </w:tcPr>
          <w:p w14:paraId="4CFD9FC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38" w:type="dxa"/>
            <w:noWrap w:val="0"/>
            <w:vAlign w:val="center"/>
          </w:tcPr>
          <w:p w14:paraId="08783C4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noWrap w:val="0"/>
            <w:vAlign w:val="center"/>
          </w:tcPr>
          <w:p w14:paraId="57938E2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noWrap w:val="0"/>
            <w:vAlign w:val="center"/>
          </w:tcPr>
          <w:p w14:paraId="5405ABF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44" w:type="dxa"/>
            <w:noWrap w:val="0"/>
            <w:vAlign w:val="center"/>
          </w:tcPr>
          <w:p w14:paraId="5D6914B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37" w:type="dxa"/>
            <w:noWrap w:val="0"/>
            <w:vAlign w:val="center"/>
          </w:tcPr>
          <w:p w14:paraId="44F48B4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noWrap w:val="0"/>
            <w:vAlign w:val="center"/>
          </w:tcPr>
          <w:p w14:paraId="1382FF2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09" w:type="dxa"/>
            <w:noWrap w:val="0"/>
            <w:vAlign w:val="center"/>
          </w:tcPr>
          <w:p w14:paraId="72D3815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22" w:type="dxa"/>
            <w:noWrap w:val="0"/>
            <w:vAlign w:val="center"/>
          </w:tcPr>
          <w:p w14:paraId="7481A87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77318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5D77A74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center"/>
          </w:tcPr>
          <w:p w14:paraId="7441DCA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38" w:type="dxa"/>
            <w:noWrap w:val="0"/>
            <w:vAlign w:val="center"/>
          </w:tcPr>
          <w:p w14:paraId="19BC629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noWrap w:val="0"/>
            <w:vAlign w:val="center"/>
          </w:tcPr>
          <w:p w14:paraId="4E2EACF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noWrap w:val="0"/>
            <w:vAlign w:val="center"/>
          </w:tcPr>
          <w:p w14:paraId="3ED907D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44" w:type="dxa"/>
            <w:noWrap w:val="0"/>
            <w:vAlign w:val="center"/>
          </w:tcPr>
          <w:p w14:paraId="1DBB506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37" w:type="dxa"/>
            <w:noWrap w:val="0"/>
            <w:vAlign w:val="center"/>
          </w:tcPr>
          <w:p w14:paraId="421D64F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noWrap w:val="0"/>
            <w:vAlign w:val="center"/>
          </w:tcPr>
          <w:p w14:paraId="71A0922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09" w:type="dxa"/>
            <w:noWrap w:val="0"/>
            <w:vAlign w:val="center"/>
          </w:tcPr>
          <w:p w14:paraId="16A9253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22" w:type="dxa"/>
            <w:noWrap w:val="0"/>
            <w:vAlign w:val="center"/>
          </w:tcPr>
          <w:p w14:paraId="6989704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0A7B8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04649CA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6318069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73779584">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2D6B0A09">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42898DAA">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6EF4FDCC">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3B2B344C">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7E25254D">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4BB6E5B0">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3333F34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7D979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101D757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center"/>
          </w:tcPr>
          <w:p w14:paraId="620C1AA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38" w:type="dxa"/>
            <w:noWrap w:val="0"/>
            <w:vAlign w:val="center"/>
          </w:tcPr>
          <w:p w14:paraId="262E27C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noWrap w:val="0"/>
            <w:vAlign w:val="center"/>
          </w:tcPr>
          <w:p w14:paraId="1BBB896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noWrap w:val="0"/>
            <w:vAlign w:val="center"/>
          </w:tcPr>
          <w:p w14:paraId="2D36E24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44" w:type="dxa"/>
            <w:noWrap w:val="0"/>
            <w:vAlign w:val="center"/>
          </w:tcPr>
          <w:p w14:paraId="130BA0A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37" w:type="dxa"/>
            <w:noWrap w:val="0"/>
            <w:vAlign w:val="center"/>
          </w:tcPr>
          <w:p w14:paraId="055BAFE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noWrap w:val="0"/>
            <w:vAlign w:val="center"/>
          </w:tcPr>
          <w:p w14:paraId="58E2979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09" w:type="dxa"/>
            <w:noWrap w:val="0"/>
            <w:vAlign w:val="center"/>
          </w:tcPr>
          <w:p w14:paraId="529E3F3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22" w:type="dxa"/>
            <w:noWrap w:val="0"/>
            <w:vAlign w:val="center"/>
          </w:tcPr>
          <w:p w14:paraId="7DA3B98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463BD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320A1C76">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62A66ADF">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65CA02F9">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787EA98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4D3F40BA">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148EBB4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08BBA0C5">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53BE4BB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5F9AE77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70E4E03D">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076FA1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6D4144AE">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0792D3C5">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4007EE6C">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010EE05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40E4DD89">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4D7BCE0D">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635C535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3C4A1E17">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2277B37F">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01355504">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518683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34F97910">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16E20866">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56A3831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74CA3A2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2A2627D4">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3D2FD4DE">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6A62734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6003081E">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7FED3D9C">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2FDAEADF">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71223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25E5B1F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1CF147B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32C496BE">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2C934F0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30E1459F">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28C7B70D">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5D604055">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7CDB7B73">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10FA48F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433B6409">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447D4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7CFCC239">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4E145A4C">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4851432B">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380320CE">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3361E433">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4CAEA56B">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1D16877E">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76CE78E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4ECBA3F6">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3E1F6D9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6DA37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2785A73D">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134FA9C9">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1A777A96">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41221B4B">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0FBC290E">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1AA94ADD">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53EAE5C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4D4AC9F5">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3B453CD7">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5CC360C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330955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1959A727">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249982B4">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1AFF7AEB">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3DD9E120">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1AD6ACA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013D46F5">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45F9BC7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63D91F66">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1E681390">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60B8F93D">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3AD11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3958C426">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31DDE96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094A0F7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4E8CEC45">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250225B9">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4A54942C">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0536964F">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1692A4E4">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5650F67F">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712787B7">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bl>
    <w:p w14:paraId="65ABA87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p w14:paraId="55C851C9">
      <w:pPr>
        <w:pageBreakBefore w:val="0"/>
        <w:kinsoku/>
        <w:overflowPunct/>
        <w:topLinePunct w:val="0"/>
        <w:bidi w:val="0"/>
        <w:spacing w:line="240" w:lineRule="auto"/>
        <w:rPr>
          <w:rFonts w:hint="eastAsia" w:ascii="宋体" w:hAnsi="宋体" w:eastAsia="宋体" w:cs="宋体"/>
          <w:color w:val="000000"/>
          <w:sz w:val="24"/>
          <w:szCs w:val="24"/>
          <w:highlight w:val="none"/>
          <w:u w:val="none" w:color="auto"/>
        </w:rPr>
        <w:sectPr>
          <w:footerReference r:id="rId8" w:type="default"/>
          <w:pgSz w:w="11906" w:h="16838"/>
          <w:pgMar w:top="1440" w:right="1418" w:bottom="1440" w:left="1588" w:header="851" w:footer="992" w:gutter="0"/>
          <w:pgNumType w:fmt="decimal"/>
          <w:cols w:space="720" w:num="1"/>
          <w:docGrid w:type="linesAndChars" w:linePitch="312" w:charSpace="0"/>
        </w:sectPr>
      </w:pPr>
    </w:p>
    <w:p w14:paraId="6CA7A704">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 xml:space="preserve">附件3 </w:t>
      </w:r>
    </w:p>
    <w:p w14:paraId="14E3DD60">
      <w:pPr>
        <w:pageBreakBefore w:val="0"/>
        <w:widowControl w:val="0"/>
        <w:kinsoku/>
        <w:overflowPunct/>
        <w:topLinePunct w:val="0"/>
        <w:bidi w:val="0"/>
        <w:adjustRightInd w:val="0"/>
        <w:snapToGrid/>
        <w:spacing w:before="0" w:beforeLines="0" w:after="0" w:afterLines="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工程质量保修书</w:t>
      </w:r>
    </w:p>
    <w:p w14:paraId="6410E66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single" w:color="auto"/>
        </w:rPr>
      </w:pPr>
      <w:r>
        <w:rPr>
          <w:rFonts w:hint="eastAsia" w:ascii="宋体" w:hAnsi="宋体" w:eastAsia="宋体" w:cs="宋体"/>
          <w:color w:val="000000"/>
          <w:kern w:val="0"/>
          <w:sz w:val="24"/>
          <w:szCs w:val="24"/>
          <w:highlight w:val="none"/>
          <w:u w:val="none" w:color="auto"/>
        </w:rPr>
        <w:t>发包人（全称）：</w:t>
      </w:r>
      <w:r>
        <w:rPr>
          <w:rFonts w:hint="eastAsia" w:ascii="宋体" w:hAnsi="宋体" w:eastAsia="宋体" w:cs="宋体"/>
          <w:color w:val="000000"/>
          <w:kern w:val="0"/>
          <w:sz w:val="24"/>
          <w:szCs w:val="24"/>
          <w:highlight w:val="none"/>
          <w:u w:val="single" w:color="auto"/>
        </w:rPr>
        <w:t xml:space="preserve">                                 </w:t>
      </w:r>
    </w:p>
    <w:p w14:paraId="2C8FE4C9">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承包人（全称）：</w:t>
      </w:r>
      <w:r>
        <w:rPr>
          <w:rFonts w:hint="eastAsia" w:ascii="宋体" w:hAnsi="宋体" w:eastAsia="宋体" w:cs="宋体"/>
          <w:color w:val="000000"/>
          <w:kern w:val="0"/>
          <w:sz w:val="24"/>
          <w:szCs w:val="24"/>
          <w:highlight w:val="none"/>
          <w:u w:val="single" w:color="auto"/>
        </w:rPr>
        <w:t xml:space="preserve">                                 </w:t>
      </w:r>
    </w:p>
    <w:p w14:paraId="7F086F2D">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发包人和承包人根据《中华人民共和国建筑法》和《建设工程质量管理条例》，经协商一致就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（工程全称）签订工程质量保修书。</w:t>
      </w:r>
    </w:p>
    <w:p w14:paraId="690D8A0F">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一、工程质量保修范围和内容</w:t>
      </w:r>
    </w:p>
    <w:p w14:paraId="49F2C73C">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承包人在质量保修期内，按照有关法律规定和合同约定，承担工程质量保修责任。</w:t>
      </w:r>
    </w:p>
    <w:p w14:paraId="68AF371F">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       </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5D340600">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二、质量保修期</w:t>
      </w:r>
    </w:p>
    <w:p w14:paraId="14DBDEA9">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根据《建设工程质量管理条例》及有关规定，工程的质量保修期如下：</w:t>
      </w:r>
    </w:p>
    <w:p w14:paraId="39C0C549">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1．地基基础工程和主体结构工程为设计文件规定的工程合理使用年限；</w:t>
      </w:r>
    </w:p>
    <w:p w14:paraId="29C23A3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2．屋面防水工程、有防水要求的卫生间、房间和外墙面的防渗为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年；</w:t>
      </w:r>
    </w:p>
    <w:p w14:paraId="53B1CDF7">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3．装修工程为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年；</w:t>
      </w:r>
    </w:p>
    <w:p w14:paraId="48D3C0BC">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4．电气管线、给排水管道、设备安装工程为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年；</w:t>
      </w:r>
    </w:p>
    <w:p w14:paraId="7ADFEF41">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5．供热与供冷系统为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个采暖期、供冷期；</w:t>
      </w:r>
    </w:p>
    <w:p w14:paraId="7C5FBEE8">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6．住宅小区内的给排水设施、道路等配套工程为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年；</w:t>
      </w:r>
    </w:p>
    <w:p w14:paraId="6DCFCDB8">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7．其他项目保修期限约定如下：</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D3D02E3">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质量保修期自工程竣工验收合格之日起计算。</w:t>
      </w:r>
    </w:p>
    <w:p w14:paraId="5A6E1FF7">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三、缺陷责任期</w:t>
      </w:r>
    </w:p>
    <w:p w14:paraId="6DAC0CBB">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工程缺陷责任期为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个月，缺陷责任期自工程通过竣工验收之日起计算。单位工程先于全部工程进行验收，单位工程缺陷责任期自单位工程验收合格之日起算。</w:t>
      </w:r>
    </w:p>
    <w:p w14:paraId="30D28384">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缺陷责任期终止后，发包人应退还剩余的质量保证金。</w:t>
      </w:r>
    </w:p>
    <w:p w14:paraId="5A5CB36F">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四、质量保修责任</w:t>
      </w:r>
    </w:p>
    <w:p w14:paraId="6EBC6004">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1．属于保修范围、内容的项目，承包人应当在接到保修通知之日起7天内派人保修。承包人不在约定期限内派人保修的，发包人可以委托他人修理。</w:t>
      </w:r>
    </w:p>
    <w:p w14:paraId="63624517">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2．发生紧急事故需抢修的，承包人在接到事故通知后，应当立即到达事故现场抢修。</w:t>
      </w:r>
    </w:p>
    <w:p w14:paraId="1D5C51A5">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08DB5DB">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4．质量保修完成后，由发包人组织验收。</w:t>
      </w:r>
    </w:p>
    <w:p w14:paraId="1C85D6C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五、保修费用</w:t>
      </w:r>
    </w:p>
    <w:p w14:paraId="6BB7C819">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保修费用由造成质量缺陷的责任方承担。</w:t>
      </w:r>
    </w:p>
    <w:p w14:paraId="5686E8D6">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b/>
          <w:color w:val="000000"/>
          <w:kern w:val="0"/>
          <w:sz w:val="24"/>
          <w:szCs w:val="24"/>
          <w:highlight w:val="none"/>
          <w:u w:val="none" w:color="auto"/>
        </w:rPr>
        <w:t>六</w:t>
      </w:r>
      <w:r>
        <w:rPr>
          <w:rFonts w:hint="eastAsia" w:ascii="宋体" w:hAnsi="宋体" w:eastAsia="宋体" w:cs="宋体"/>
          <w:color w:val="000000"/>
          <w:kern w:val="0"/>
          <w:sz w:val="24"/>
          <w:szCs w:val="24"/>
          <w:highlight w:val="none"/>
          <w:u w:val="none" w:color="auto"/>
        </w:rPr>
        <w:t>、双方约定的其他工程质量保修事项：</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D2C1E2E">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工程质量保修书由发包人、承包人在工程竣工验收前共同签署，作为施工合同附件，其有效期限至保修期满。</w:t>
      </w:r>
    </w:p>
    <w:p w14:paraId="5C6113E8">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p>
    <w:p w14:paraId="1E4879B6">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发包人(公章)：                    承包人(公章)：           </w:t>
      </w:r>
    </w:p>
    <w:p w14:paraId="6740F1DA">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地  址：                  地  址：       </w:t>
      </w:r>
    </w:p>
    <w:p w14:paraId="5A6FCD2A">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法定代表人(签字)：                  法定代表人(签字)：       </w:t>
      </w:r>
    </w:p>
    <w:p w14:paraId="48201DAA">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委托代理人(签字)：                  委托代理人(签字)：       </w:t>
      </w:r>
    </w:p>
    <w:p w14:paraId="060219DD">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电  话：                电  话：     </w:t>
      </w:r>
    </w:p>
    <w:p w14:paraId="383E5A16">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传  真：                传  真：     </w:t>
      </w:r>
    </w:p>
    <w:p w14:paraId="78171637">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开户银行：                开户银行：   </w:t>
      </w:r>
    </w:p>
    <w:p w14:paraId="2DBF2785">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账  号：                    账  号：     </w:t>
      </w:r>
    </w:p>
    <w:p w14:paraId="16685EE1">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邮政编码：                  邮政编码：   </w:t>
      </w:r>
    </w:p>
    <w:p w14:paraId="142BFA1F">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bCs/>
          <w:color w:val="000000"/>
          <w:kern w:val="2"/>
          <w:sz w:val="24"/>
          <w:szCs w:val="24"/>
          <w:highlight w:val="none"/>
          <w:u w:val="none" w:color="auto"/>
        </w:rPr>
      </w:pPr>
    </w:p>
    <w:p w14:paraId="5BB95DD5">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lang w:val="en-US" w:eastAsia="zh-CN"/>
        </w:rPr>
      </w:pPr>
      <w:r>
        <w:rPr>
          <w:rFonts w:hint="eastAsia" w:ascii="宋体" w:hAnsi="宋体" w:eastAsia="宋体" w:cs="宋体"/>
          <w:color w:val="000000"/>
          <w:kern w:val="0"/>
          <w:sz w:val="24"/>
          <w:szCs w:val="24"/>
          <w:highlight w:val="none"/>
          <w:u w:val="none" w:color="auto"/>
          <w:lang w:eastAsia="zh-CN"/>
        </w:rPr>
        <w:t>业主单位</w:t>
      </w:r>
      <w:r>
        <w:rPr>
          <w:rFonts w:hint="eastAsia" w:ascii="宋体" w:hAnsi="宋体" w:eastAsia="宋体" w:cs="宋体"/>
          <w:color w:val="000000"/>
          <w:kern w:val="0"/>
          <w:sz w:val="24"/>
          <w:szCs w:val="24"/>
          <w:highlight w:val="none"/>
          <w:u w:val="none" w:color="auto"/>
        </w:rPr>
        <w:t xml:space="preserve">(公章)：     </w:t>
      </w:r>
      <w:r>
        <w:rPr>
          <w:rFonts w:hint="eastAsia" w:ascii="宋体" w:hAnsi="宋体" w:eastAsia="宋体" w:cs="宋体"/>
          <w:color w:val="000000"/>
          <w:kern w:val="0"/>
          <w:sz w:val="24"/>
          <w:szCs w:val="24"/>
          <w:highlight w:val="none"/>
          <w:u w:val="none" w:color="auto"/>
          <w:lang w:val="en-US" w:eastAsia="zh-CN"/>
        </w:rPr>
        <w:t xml:space="preserve"> </w:t>
      </w:r>
    </w:p>
    <w:p w14:paraId="19E1B0F5">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地  址：      </w:t>
      </w:r>
    </w:p>
    <w:p w14:paraId="28D7F8C8">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法定代表人(签字)：      </w:t>
      </w:r>
    </w:p>
    <w:p w14:paraId="242AC36C">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委托代理人(签字)：      </w:t>
      </w:r>
    </w:p>
    <w:p w14:paraId="40B9C8EF">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电  话：    </w:t>
      </w:r>
    </w:p>
    <w:p w14:paraId="7D0C85E0">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传  真：    </w:t>
      </w:r>
    </w:p>
    <w:p w14:paraId="4680B14C">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开户银行：    </w:t>
      </w:r>
    </w:p>
    <w:p w14:paraId="03DB24EF">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账  号：        </w:t>
      </w:r>
    </w:p>
    <w:p w14:paraId="7BCACE0F">
      <w:pPr>
        <w:pageBreakBefore w:val="0"/>
        <w:kinsoku/>
        <w:overflowPunct/>
        <w:topLinePunct w:val="0"/>
        <w:bidi w:val="0"/>
        <w:adjustRightInd w:val="0"/>
        <w:spacing w:before="0" w:beforeLines="0" w:line="240" w:lineRule="auto"/>
        <w:rPr>
          <w:rFonts w:hint="eastAsia" w:ascii="宋体" w:hAnsi="宋体" w:eastAsia="宋体" w:cs="宋体"/>
          <w:b w:val="0"/>
          <w:bCs w:val="0"/>
          <w:color w:val="000000"/>
          <w:sz w:val="24"/>
          <w:szCs w:val="24"/>
          <w:highlight w:val="none"/>
          <w:u w:val="none" w:color="auto"/>
        </w:rPr>
        <w:sectPr>
          <w:pgSz w:w="11906" w:h="16838"/>
          <w:pgMar w:top="1440" w:right="1418" w:bottom="1440" w:left="1588" w:header="851" w:footer="992" w:gutter="0"/>
          <w:pgNumType w:fmt="decimal"/>
          <w:cols w:space="720" w:num="1"/>
          <w:docGrid w:type="linesAndChars" w:linePitch="312" w:charSpace="0"/>
        </w:sectPr>
      </w:pPr>
      <w:r>
        <w:rPr>
          <w:rFonts w:hint="eastAsia" w:ascii="宋体" w:hAnsi="宋体" w:eastAsia="宋体" w:cs="宋体"/>
          <w:color w:val="000000"/>
          <w:kern w:val="0"/>
          <w:sz w:val="24"/>
          <w:szCs w:val="24"/>
          <w:highlight w:val="none"/>
          <w:u w:val="none" w:color="auto"/>
        </w:rPr>
        <w:t xml:space="preserve">邮政编码：      </w:t>
      </w:r>
    </w:p>
    <w:p w14:paraId="61BBB36F">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附件4</w:t>
      </w:r>
    </w:p>
    <w:p w14:paraId="4ED139F6">
      <w:pPr>
        <w:pageBreakBefore w:val="0"/>
        <w:widowControl w:val="0"/>
        <w:kinsoku/>
        <w:overflowPunct/>
        <w:topLinePunct w:val="0"/>
        <w:bidi w:val="0"/>
        <w:adjustRightInd w:val="0"/>
        <w:snapToGrid/>
        <w:spacing w:before="0" w:beforeLines="0" w:after="0" w:afterLines="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主要建设工程文件目录</w:t>
      </w:r>
    </w:p>
    <w:tbl>
      <w:tblPr>
        <w:tblStyle w:val="19"/>
        <w:tblW w:w="89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40"/>
        <w:gridCol w:w="1267"/>
        <w:gridCol w:w="1440"/>
        <w:gridCol w:w="1234"/>
        <w:gridCol w:w="1440"/>
        <w:gridCol w:w="1656"/>
      </w:tblGrid>
      <w:tr w14:paraId="5A057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940" w:type="dxa"/>
            <w:tcBorders>
              <w:top w:val="single" w:color="auto" w:sz="12" w:space="0"/>
              <w:bottom w:val="double" w:color="auto" w:sz="6" w:space="0"/>
            </w:tcBorders>
            <w:noWrap w:val="0"/>
            <w:vAlign w:val="center"/>
          </w:tcPr>
          <w:p w14:paraId="4D21ECA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文件名称</w:t>
            </w:r>
          </w:p>
        </w:tc>
        <w:tc>
          <w:tcPr>
            <w:tcW w:w="1267" w:type="dxa"/>
            <w:tcBorders>
              <w:top w:val="single" w:color="auto" w:sz="12" w:space="0"/>
              <w:bottom w:val="double" w:color="auto" w:sz="6" w:space="0"/>
            </w:tcBorders>
            <w:noWrap w:val="0"/>
            <w:vAlign w:val="center"/>
          </w:tcPr>
          <w:p w14:paraId="6E7B434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套数</w:t>
            </w:r>
          </w:p>
        </w:tc>
        <w:tc>
          <w:tcPr>
            <w:tcW w:w="1440" w:type="dxa"/>
            <w:tcBorders>
              <w:top w:val="single" w:color="auto" w:sz="12" w:space="0"/>
              <w:bottom w:val="double" w:color="auto" w:sz="6" w:space="0"/>
            </w:tcBorders>
            <w:noWrap w:val="0"/>
            <w:vAlign w:val="center"/>
          </w:tcPr>
          <w:p w14:paraId="3CBE22F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费用（元）</w:t>
            </w:r>
          </w:p>
        </w:tc>
        <w:tc>
          <w:tcPr>
            <w:tcW w:w="1234" w:type="dxa"/>
            <w:tcBorders>
              <w:top w:val="single" w:color="auto" w:sz="12" w:space="0"/>
              <w:bottom w:val="double" w:color="auto" w:sz="6" w:space="0"/>
            </w:tcBorders>
            <w:noWrap w:val="0"/>
            <w:vAlign w:val="center"/>
          </w:tcPr>
          <w:p w14:paraId="4E8EF27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质量</w:t>
            </w:r>
          </w:p>
        </w:tc>
        <w:tc>
          <w:tcPr>
            <w:tcW w:w="1440" w:type="dxa"/>
            <w:tcBorders>
              <w:top w:val="single" w:color="auto" w:sz="12" w:space="0"/>
              <w:bottom w:val="double" w:color="auto" w:sz="6" w:space="0"/>
            </w:tcBorders>
            <w:noWrap w:val="0"/>
            <w:vAlign w:val="top"/>
          </w:tcPr>
          <w:p w14:paraId="71AA079D">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移交时间</w:t>
            </w:r>
          </w:p>
        </w:tc>
        <w:tc>
          <w:tcPr>
            <w:tcW w:w="1656" w:type="dxa"/>
            <w:tcBorders>
              <w:top w:val="single" w:color="auto" w:sz="12" w:space="0"/>
              <w:bottom w:val="double" w:color="auto" w:sz="6" w:space="0"/>
            </w:tcBorders>
            <w:noWrap w:val="0"/>
            <w:vAlign w:val="top"/>
          </w:tcPr>
          <w:p w14:paraId="3FAB5F0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责任人</w:t>
            </w:r>
          </w:p>
        </w:tc>
      </w:tr>
      <w:tr w14:paraId="432F1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5" w:hRule="atLeast"/>
          <w:jc w:val="center"/>
        </w:trPr>
        <w:tc>
          <w:tcPr>
            <w:tcW w:w="1940" w:type="dxa"/>
            <w:tcBorders>
              <w:top w:val="double" w:color="auto" w:sz="6" w:space="0"/>
              <w:bottom w:val="single" w:color="auto" w:sz="6" w:space="0"/>
            </w:tcBorders>
            <w:noWrap w:val="0"/>
            <w:vAlign w:val="center"/>
          </w:tcPr>
          <w:p w14:paraId="42CA5DF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67" w:type="dxa"/>
            <w:tcBorders>
              <w:top w:val="double" w:color="auto" w:sz="6" w:space="0"/>
              <w:bottom w:val="single" w:color="auto" w:sz="6" w:space="0"/>
            </w:tcBorders>
            <w:noWrap w:val="0"/>
            <w:vAlign w:val="center"/>
          </w:tcPr>
          <w:p w14:paraId="068312E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tcBorders>
              <w:top w:val="double" w:color="auto" w:sz="6" w:space="0"/>
              <w:bottom w:val="single" w:color="auto" w:sz="6" w:space="0"/>
            </w:tcBorders>
            <w:noWrap w:val="0"/>
            <w:vAlign w:val="center"/>
          </w:tcPr>
          <w:p w14:paraId="231230F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34" w:type="dxa"/>
            <w:tcBorders>
              <w:top w:val="double" w:color="auto" w:sz="6" w:space="0"/>
              <w:bottom w:val="single" w:color="auto" w:sz="6" w:space="0"/>
            </w:tcBorders>
            <w:noWrap w:val="0"/>
            <w:vAlign w:val="center"/>
          </w:tcPr>
          <w:p w14:paraId="3B5AD74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tcBorders>
              <w:top w:val="double" w:color="auto" w:sz="6" w:space="0"/>
              <w:bottom w:val="single" w:color="auto" w:sz="6" w:space="0"/>
            </w:tcBorders>
            <w:noWrap w:val="0"/>
            <w:vAlign w:val="center"/>
          </w:tcPr>
          <w:p w14:paraId="7D42BFE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656" w:type="dxa"/>
            <w:tcBorders>
              <w:top w:val="double" w:color="auto" w:sz="6" w:space="0"/>
              <w:bottom w:val="single" w:color="auto" w:sz="6" w:space="0"/>
            </w:tcBorders>
            <w:noWrap w:val="0"/>
            <w:vAlign w:val="center"/>
          </w:tcPr>
          <w:p w14:paraId="3BC7AC7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10AAD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tcBorders>
              <w:top w:val="nil"/>
            </w:tcBorders>
            <w:noWrap w:val="0"/>
            <w:vAlign w:val="center"/>
          </w:tcPr>
          <w:p w14:paraId="7E64B67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67" w:type="dxa"/>
            <w:tcBorders>
              <w:top w:val="nil"/>
            </w:tcBorders>
            <w:noWrap w:val="0"/>
            <w:vAlign w:val="center"/>
          </w:tcPr>
          <w:p w14:paraId="28370A3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tcBorders>
              <w:top w:val="nil"/>
            </w:tcBorders>
            <w:noWrap w:val="0"/>
            <w:vAlign w:val="center"/>
          </w:tcPr>
          <w:p w14:paraId="411D6F8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34" w:type="dxa"/>
            <w:tcBorders>
              <w:top w:val="nil"/>
            </w:tcBorders>
            <w:noWrap w:val="0"/>
            <w:vAlign w:val="center"/>
          </w:tcPr>
          <w:p w14:paraId="6306655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tcBorders>
              <w:top w:val="nil"/>
            </w:tcBorders>
            <w:noWrap w:val="0"/>
            <w:vAlign w:val="center"/>
          </w:tcPr>
          <w:p w14:paraId="569BC99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656" w:type="dxa"/>
            <w:tcBorders>
              <w:top w:val="nil"/>
            </w:tcBorders>
            <w:noWrap w:val="0"/>
            <w:vAlign w:val="center"/>
          </w:tcPr>
          <w:p w14:paraId="6D20C1A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3CB5E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center"/>
          </w:tcPr>
          <w:p w14:paraId="3671164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67" w:type="dxa"/>
            <w:noWrap w:val="0"/>
            <w:vAlign w:val="center"/>
          </w:tcPr>
          <w:p w14:paraId="7D3C93B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noWrap w:val="0"/>
            <w:vAlign w:val="center"/>
          </w:tcPr>
          <w:p w14:paraId="1BFF8BA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34" w:type="dxa"/>
            <w:noWrap w:val="0"/>
            <w:vAlign w:val="center"/>
          </w:tcPr>
          <w:p w14:paraId="1C02579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noWrap w:val="0"/>
            <w:vAlign w:val="center"/>
          </w:tcPr>
          <w:p w14:paraId="49A96EF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656" w:type="dxa"/>
            <w:noWrap w:val="0"/>
            <w:vAlign w:val="center"/>
          </w:tcPr>
          <w:p w14:paraId="4E111A3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5001C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center"/>
          </w:tcPr>
          <w:p w14:paraId="0D1AB7C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67" w:type="dxa"/>
            <w:noWrap w:val="0"/>
            <w:vAlign w:val="center"/>
          </w:tcPr>
          <w:p w14:paraId="54CAE09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noWrap w:val="0"/>
            <w:vAlign w:val="center"/>
          </w:tcPr>
          <w:p w14:paraId="394528A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34" w:type="dxa"/>
            <w:noWrap w:val="0"/>
            <w:vAlign w:val="center"/>
          </w:tcPr>
          <w:p w14:paraId="6200E25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noWrap w:val="0"/>
            <w:vAlign w:val="center"/>
          </w:tcPr>
          <w:p w14:paraId="2D03729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656" w:type="dxa"/>
            <w:noWrap w:val="0"/>
            <w:vAlign w:val="center"/>
          </w:tcPr>
          <w:p w14:paraId="21C25EF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2C659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center"/>
          </w:tcPr>
          <w:p w14:paraId="0C8A62A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67" w:type="dxa"/>
            <w:noWrap w:val="0"/>
            <w:vAlign w:val="center"/>
          </w:tcPr>
          <w:p w14:paraId="340FF67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noWrap w:val="0"/>
            <w:vAlign w:val="center"/>
          </w:tcPr>
          <w:p w14:paraId="345FEF0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34" w:type="dxa"/>
            <w:noWrap w:val="0"/>
            <w:vAlign w:val="center"/>
          </w:tcPr>
          <w:p w14:paraId="5C99D38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noWrap w:val="0"/>
            <w:vAlign w:val="center"/>
          </w:tcPr>
          <w:p w14:paraId="059F9A5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656" w:type="dxa"/>
            <w:noWrap w:val="0"/>
            <w:vAlign w:val="center"/>
          </w:tcPr>
          <w:p w14:paraId="6CF9222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0FC0DA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0607316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5EC5986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14C8E528">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3353B38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01DA5B0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1ECC4033">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2A217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center"/>
          </w:tcPr>
          <w:p w14:paraId="2910DCE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67" w:type="dxa"/>
            <w:noWrap w:val="0"/>
            <w:vAlign w:val="center"/>
          </w:tcPr>
          <w:p w14:paraId="316FF24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noWrap w:val="0"/>
            <w:vAlign w:val="center"/>
          </w:tcPr>
          <w:p w14:paraId="29E8564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34" w:type="dxa"/>
            <w:noWrap w:val="0"/>
            <w:vAlign w:val="center"/>
          </w:tcPr>
          <w:p w14:paraId="1DE357A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noWrap w:val="0"/>
            <w:vAlign w:val="center"/>
          </w:tcPr>
          <w:p w14:paraId="15F2602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656" w:type="dxa"/>
            <w:noWrap w:val="0"/>
            <w:vAlign w:val="center"/>
          </w:tcPr>
          <w:p w14:paraId="3E360DB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26C597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35CCD888">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3CA87C93">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3A0464F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0DD9BC2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21F3223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738B82A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5F899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02E17B3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46717EA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4AFA99F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363F915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64413B3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53BAD58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6D134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4E4B4AC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5FCAC2A9">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6436A6F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2695103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659DC03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0308F3B3">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2A979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301D310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360F24F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7B026F89">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09818D0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4D59328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090A4D8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23DC0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0980F68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76A0114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1B5D4BD9">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1BC608C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203C5A4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55E7068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3406E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34956B2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1AC8B5D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2F6208D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3FE6EF5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38D6949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78CC1A3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0A4FE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283FAF5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4007B79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51F675C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527D2EC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27C43F0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267637C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1C500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723A37E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773D0A2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4CF10BB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198E86B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412F4149">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3BE1E4B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7FB3F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5" w:hRule="atLeast"/>
          <w:jc w:val="center"/>
        </w:trPr>
        <w:tc>
          <w:tcPr>
            <w:tcW w:w="1940" w:type="dxa"/>
            <w:noWrap w:val="0"/>
            <w:vAlign w:val="top"/>
          </w:tcPr>
          <w:p w14:paraId="06D465E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4CB8A11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4DC8F31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2EE4B79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7B43071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0266960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bl>
    <w:p w14:paraId="38F861E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p w14:paraId="14C210E1">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br w:type="page"/>
      </w:r>
      <w:r>
        <w:rPr>
          <w:rFonts w:hint="eastAsia" w:ascii="宋体" w:hAnsi="宋体" w:eastAsia="宋体" w:cs="宋体"/>
          <w:b w:val="0"/>
          <w:bCs w:val="0"/>
          <w:color w:val="000000"/>
          <w:kern w:val="2"/>
          <w:sz w:val="24"/>
          <w:szCs w:val="24"/>
          <w:highlight w:val="none"/>
          <w:u w:val="none" w:color="auto"/>
        </w:rPr>
        <w:t>附件5</w:t>
      </w:r>
    </w:p>
    <w:p w14:paraId="2779DD2B">
      <w:pPr>
        <w:pageBreakBefore w:val="0"/>
        <w:widowControl w:val="0"/>
        <w:kinsoku/>
        <w:overflowPunct/>
        <w:topLinePunct w:val="0"/>
        <w:bidi w:val="0"/>
        <w:adjustRightInd w:val="0"/>
        <w:snapToGrid/>
        <w:spacing w:before="156" w:beforeLines="50" w:after="156" w:afterLines="5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承包人用于本工程施工的机械设备表</w:t>
      </w:r>
    </w:p>
    <w:tbl>
      <w:tblPr>
        <w:tblStyle w:val="19"/>
        <w:tblW w:w="89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32"/>
        <w:gridCol w:w="1426"/>
        <w:gridCol w:w="855"/>
        <w:gridCol w:w="1064"/>
        <w:gridCol w:w="885"/>
        <w:gridCol w:w="749"/>
        <w:gridCol w:w="1326"/>
        <w:gridCol w:w="893"/>
        <w:gridCol w:w="926"/>
      </w:tblGrid>
      <w:tr w14:paraId="681E1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9" w:hRule="atLeast"/>
          <w:jc w:val="center"/>
        </w:trPr>
        <w:tc>
          <w:tcPr>
            <w:tcW w:w="832" w:type="dxa"/>
            <w:tcBorders>
              <w:top w:val="single" w:color="auto" w:sz="12" w:space="0"/>
              <w:bottom w:val="double" w:color="auto" w:sz="6" w:space="0"/>
            </w:tcBorders>
            <w:noWrap w:val="0"/>
            <w:vAlign w:val="center"/>
          </w:tcPr>
          <w:p w14:paraId="5388E15F">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序号</w:t>
            </w:r>
          </w:p>
        </w:tc>
        <w:tc>
          <w:tcPr>
            <w:tcW w:w="1426" w:type="dxa"/>
            <w:tcBorders>
              <w:top w:val="single" w:color="auto" w:sz="12" w:space="0"/>
              <w:bottom w:val="double" w:color="auto" w:sz="6" w:space="0"/>
            </w:tcBorders>
            <w:noWrap w:val="0"/>
            <w:vAlign w:val="center"/>
          </w:tcPr>
          <w:p w14:paraId="0794A30A">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机械或设备名称</w:t>
            </w:r>
          </w:p>
        </w:tc>
        <w:tc>
          <w:tcPr>
            <w:tcW w:w="855" w:type="dxa"/>
            <w:tcBorders>
              <w:top w:val="single" w:color="auto" w:sz="12" w:space="0"/>
              <w:bottom w:val="double" w:color="auto" w:sz="6" w:space="0"/>
            </w:tcBorders>
            <w:noWrap w:val="0"/>
            <w:vAlign w:val="center"/>
          </w:tcPr>
          <w:p w14:paraId="306FC2C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规格型号</w:t>
            </w:r>
          </w:p>
        </w:tc>
        <w:tc>
          <w:tcPr>
            <w:tcW w:w="1064" w:type="dxa"/>
            <w:tcBorders>
              <w:top w:val="single" w:color="auto" w:sz="12" w:space="0"/>
              <w:bottom w:val="double" w:color="auto" w:sz="6" w:space="0"/>
            </w:tcBorders>
            <w:noWrap w:val="0"/>
            <w:vAlign w:val="center"/>
          </w:tcPr>
          <w:p w14:paraId="05D23CF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数量</w:t>
            </w:r>
          </w:p>
        </w:tc>
        <w:tc>
          <w:tcPr>
            <w:tcW w:w="885" w:type="dxa"/>
            <w:tcBorders>
              <w:top w:val="single" w:color="auto" w:sz="12" w:space="0"/>
              <w:bottom w:val="double" w:color="auto" w:sz="6" w:space="0"/>
            </w:tcBorders>
            <w:noWrap w:val="0"/>
            <w:vAlign w:val="center"/>
          </w:tcPr>
          <w:p w14:paraId="5341193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产地</w:t>
            </w:r>
          </w:p>
        </w:tc>
        <w:tc>
          <w:tcPr>
            <w:tcW w:w="749" w:type="dxa"/>
            <w:tcBorders>
              <w:top w:val="single" w:color="auto" w:sz="12" w:space="0"/>
              <w:bottom w:val="double" w:color="auto" w:sz="6" w:space="0"/>
            </w:tcBorders>
            <w:noWrap w:val="0"/>
            <w:vAlign w:val="center"/>
          </w:tcPr>
          <w:p w14:paraId="46B62CC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制造年份</w:t>
            </w:r>
          </w:p>
        </w:tc>
        <w:tc>
          <w:tcPr>
            <w:tcW w:w="1326" w:type="dxa"/>
            <w:tcBorders>
              <w:top w:val="single" w:color="auto" w:sz="12" w:space="0"/>
              <w:bottom w:val="double" w:color="auto" w:sz="6" w:space="0"/>
            </w:tcBorders>
            <w:noWrap w:val="0"/>
            <w:vAlign w:val="center"/>
          </w:tcPr>
          <w:p w14:paraId="5D3CB70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额定功率(KW)</w:t>
            </w:r>
          </w:p>
        </w:tc>
        <w:tc>
          <w:tcPr>
            <w:tcW w:w="893" w:type="dxa"/>
            <w:tcBorders>
              <w:top w:val="single" w:color="auto" w:sz="12" w:space="0"/>
              <w:bottom w:val="double" w:color="auto" w:sz="6" w:space="0"/>
            </w:tcBorders>
            <w:noWrap w:val="0"/>
            <w:vAlign w:val="center"/>
          </w:tcPr>
          <w:p w14:paraId="1524030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生产能力</w:t>
            </w:r>
          </w:p>
        </w:tc>
        <w:tc>
          <w:tcPr>
            <w:tcW w:w="926" w:type="dxa"/>
            <w:tcBorders>
              <w:top w:val="single" w:color="auto" w:sz="12" w:space="0"/>
              <w:bottom w:val="double" w:color="auto" w:sz="6" w:space="0"/>
            </w:tcBorders>
            <w:noWrap w:val="0"/>
            <w:vAlign w:val="center"/>
          </w:tcPr>
          <w:p w14:paraId="453A3A8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备注</w:t>
            </w:r>
          </w:p>
        </w:tc>
      </w:tr>
      <w:tr w14:paraId="38A30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4" w:hRule="atLeast"/>
          <w:jc w:val="center"/>
        </w:trPr>
        <w:tc>
          <w:tcPr>
            <w:tcW w:w="832" w:type="dxa"/>
            <w:tcBorders>
              <w:top w:val="double" w:color="auto" w:sz="6" w:space="0"/>
              <w:bottom w:val="single" w:color="auto" w:sz="6" w:space="0"/>
            </w:tcBorders>
            <w:noWrap w:val="0"/>
            <w:vAlign w:val="center"/>
          </w:tcPr>
          <w:p w14:paraId="7B7E439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26" w:type="dxa"/>
            <w:tcBorders>
              <w:top w:val="double" w:color="auto" w:sz="6" w:space="0"/>
              <w:bottom w:val="single" w:color="auto" w:sz="6" w:space="0"/>
            </w:tcBorders>
            <w:noWrap w:val="0"/>
            <w:vAlign w:val="center"/>
          </w:tcPr>
          <w:p w14:paraId="5260D25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5" w:type="dxa"/>
            <w:tcBorders>
              <w:top w:val="double" w:color="auto" w:sz="6" w:space="0"/>
              <w:bottom w:val="single" w:color="auto" w:sz="6" w:space="0"/>
            </w:tcBorders>
            <w:noWrap w:val="0"/>
            <w:vAlign w:val="center"/>
          </w:tcPr>
          <w:p w14:paraId="193C6E2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64" w:type="dxa"/>
            <w:tcBorders>
              <w:top w:val="double" w:color="auto" w:sz="6" w:space="0"/>
              <w:bottom w:val="single" w:color="auto" w:sz="6" w:space="0"/>
            </w:tcBorders>
            <w:noWrap w:val="0"/>
            <w:vAlign w:val="center"/>
          </w:tcPr>
          <w:p w14:paraId="4F7710C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85" w:type="dxa"/>
            <w:tcBorders>
              <w:top w:val="double" w:color="auto" w:sz="6" w:space="0"/>
              <w:bottom w:val="single" w:color="auto" w:sz="6" w:space="0"/>
            </w:tcBorders>
            <w:noWrap w:val="0"/>
            <w:vAlign w:val="center"/>
          </w:tcPr>
          <w:p w14:paraId="79A68B0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49" w:type="dxa"/>
            <w:tcBorders>
              <w:top w:val="double" w:color="auto" w:sz="6" w:space="0"/>
              <w:bottom w:val="single" w:color="auto" w:sz="6" w:space="0"/>
            </w:tcBorders>
            <w:noWrap w:val="0"/>
            <w:vAlign w:val="center"/>
          </w:tcPr>
          <w:p w14:paraId="1394D8F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26" w:type="dxa"/>
            <w:tcBorders>
              <w:top w:val="double" w:color="auto" w:sz="6" w:space="0"/>
              <w:bottom w:val="single" w:color="auto" w:sz="6" w:space="0"/>
            </w:tcBorders>
            <w:noWrap w:val="0"/>
            <w:vAlign w:val="center"/>
          </w:tcPr>
          <w:p w14:paraId="6B753CB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93" w:type="dxa"/>
            <w:tcBorders>
              <w:top w:val="double" w:color="auto" w:sz="6" w:space="0"/>
              <w:bottom w:val="single" w:color="auto" w:sz="6" w:space="0"/>
            </w:tcBorders>
            <w:noWrap w:val="0"/>
            <w:vAlign w:val="center"/>
          </w:tcPr>
          <w:p w14:paraId="7232B9E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26" w:type="dxa"/>
            <w:tcBorders>
              <w:top w:val="double" w:color="auto" w:sz="6" w:space="0"/>
              <w:bottom w:val="single" w:color="auto" w:sz="6" w:space="0"/>
            </w:tcBorders>
            <w:noWrap w:val="0"/>
            <w:vAlign w:val="center"/>
          </w:tcPr>
          <w:p w14:paraId="646A77E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464C3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tcBorders>
              <w:top w:val="nil"/>
            </w:tcBorders>
            <w:noWrap w:val="0"/>
            <w:vAlign w:val="center"/>
          </w:tcPr>
          <w:p w14:paraId="7B5488A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26" w:type="dxa"/>
            <w:tcBorders>
              <w:top w:val="nil"/>
            </w:tcBorders>
            <w:noWrap w:val="0"/>
            <w:vAlign w:val="center"/>
          </w:tcPr>
          <w:p w14:paraId="4B636B7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5" w:type="dxa"/>
            <w:tcBorders>
              <w:top w:val="nil"/>
            </w:tcBorders>
            <w:noWrap w:val="0"/>
            <w:vAlign w:val="center"/>
          </w:tcPr>
          <w:p w14:paraId="17C2792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64" w:type="dxa"/>
            <w:tcBorders>
              <w:top w:val="nil"/>
            </w:tcBorders>
            <w:noWrap w:val="0"/>
            <w:vAlign w:val="center"/>
          </w:tcPr>
          <w:p w14:paraId="0027BC9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85" w:type="dxa"/>
            <w:tcBorders>
              <w:top w:val="nil"/>
            </w:tcBorders>
            <w:noWrap w:val="0"/>
            <w:vAlign w:val="center"/>
          </w:tcPr>
          <w:p w14:paraId="0343215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49" w:type="dxa"/>
            <w:tcBorders>
              <w:top w:val="nil"/>
            </w:tcBorders>
            <w:noWrap w:val="0"/>
            <w:vAlign w:val="center"/>
          </w:tcPr>
          <w:p w14:paraId="47BE172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26" w:type="dxa"/>
            <w:tcBorders>
              <w:top w:val="nil"/>
            </w:tcBorders>
            <w:noWrap w:val="0"/>
            <w:vAlign w:val="center"/>
          </w:tcPr>
          <w:p w14:paraId="191A05F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93" w:type="dxa"/>
            <w:tcBorders>
              <w:top w:val="nil"/>
            </w:tcBorders>
            <w:noWrap w:val="0"/>
            <w:vAlign w:val="center"/>
          </w:tcPr>
          <w:p w14:paraId="05283F5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26" w:type="dxa"/>
            <w:tcBorders>
              <w:top w:val="nil"/>
            </w:tcBorders>
            <w:noWrap w:val="0"/>
            <w:vAlign w:val="center"/>
          </w:tcPr>
          <w:p w14:paraId="6831734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05934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center"/>
          </w:tcPr>
          <w:p w14:paraId="0886772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26" w:type="dxa"/>
            <w:noWrap w:val="0"/>
            <w:vAlign w:val="center"/>
          </w:tcPr>
          <w:p w14:paraId="4B82310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5" w:type="dxa"/>
            <w:noWrap w:val="0"/>
            <w:vAlign w:val="center"/>
          </w:tcPr>
          <w:p w14:paraId="2D725A0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64" w:type="dxa"/>
            <w:noWrap w:val="0"/>
            <w:vAlign w:val="center"/>
          </w:tcPr>
          <w:p w14:paraId="4362FA0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85" w:type="dxa"/>
            <w:noWrap w:val="0"/>
            <w:vAlign w:val="center"/>
          </w:tcPr>
          <w:p w14:paraId="673C6FA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49" w:type="dxa"/>
            <w:noWrap w:val="0"/>
            <w:vAlign w:val="center"/>
          </w:tcPr>
          <w:p w14:paraId="65E1055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26" w:type="dxa"/>
            <w:noWrap w:val="0"/>
            <w:vAlign w:val="center"/>
          </w:tcPr>
          <w:p w14:paraId="469A083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93" w:type="dxa"/>
            <w:noWrap w:val="0"/>
            <w:vAlign w:val="center"/>
          </w:tcPr>
          <w:p w14:paraId="0970B24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26" w:type="dxa"/>
            <w:noWrap w:val="0"/>
            <w:vAlign w:val="center"/>
          </w:tcPr>
          <w:p w14:paraId="4CDAD52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0D1D5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center"/>
          </w:tcPr>
          <w:p w14:paraId="1D21565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26" w:type="dxa"/>
            <w:noWrap w:val="0"/>
            <w:vAlign w:val="center"/>
          </w:tcPr>
          <w:p w14:paraId="1A31D86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5" w:type="dxa"/>
            <w:noWrap w:val="0"/>
            <w:vAlign w:val="center"/>
          </w:tcPr>
          <w:p w14:paraId="695C8C3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64" w:type="dxa"/>
            <w:noWrap w:val="0"/>
            <w:vAlign w:val="center"/>
          </w:tcPr>
          <w:p w14:paraId="6A99A2C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85" w:type="dxa"/>
            <w:noWrap w:val="0"/>
            <w:vAlign w:val="center"/>
          </w:tcPr>
          <w:p w14:paraId="344C224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49" w:type="dxa"/>
            <w:noWrap w:val="0"/>
            <w:vAlign w:val="center"/>
          </w:tcPr>
          <w:p w14:paraId="408A753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26" w:type="dxa"/>
            <w:noWrap w:val="0"/>
            <w:vAlign w:val="center"/>
          </w:tcPr>
          <w:p w14:paraId="6F8A883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93" w:type="dxa"/>
            <w:noWrap w:val="0"/>
            <w:vAlign w:val="center"/>
          </w:tcPr>
          <w:p w14:paraId="430AC3B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26" w:type="dxa"/>
            <w:noWrap w:val="0"/>
            <w:vAlign w:val="center"/>
          </w:tcPr>
          <w:p w14:paraId="13438C5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26108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center"/>
          </w:tcPr>
          <w:p w14:paraId="20F186A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26" w:type="dxa"/>
            <w:noWrap w:val="0"/>
            <w:vAlign w:val="center"/>
          </w:tcPr>
          <w:p w14:paraId="1BD69A7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5" w:type="dxa"/>
            <w:noWrap w:val="0"/>
            <w:vAlign w:val="center"/>
          </w:tcPr>
          <w:p w14:paraId="7D995F7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64" w:type="dxa"/>
            <w:noWrap w:val="0"/>
            <w:vAlign w:val="center"/>
          </w:tcPr>
          <w:p w14:paraId="00C16D6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85" w:type="dxa"/>
            <w:noWrap w:val="0"/>
            <w:vAlign w:val="center"/>
          </w:tcPr>
          <w:p w14:paraId="31F3526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49" w:type="dxa"/>
            <w:noWrap w:val="0"/>
            <w:vAlign w:val="center"/>
          </w:tcPr>
          <w:p w14:paraId="6160EA9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26" w:type="dxa"/>
            <w:noWrap w:val="0"/>
            <w:vAlign w:val="center"/>
          </w:tcPr>
          <w:p w14:paraId="4BBAB36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93" w:type="dxa"/>
            <w:noWrap w:val="0"/>
            <w:vAlign w:val="center"/>
          </w:tcPr>
          <w:p w14:paraId="35E33C2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26" w:type="dxa"/>
            <w:noWrap w:val="0"/>
            <w:vAlign w:val="center"/>
          </w:tcPr>
          <w:p w14:paraId="188E181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5365CA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center"/>
          </w:tcPr>
          <w:p w14:paraId="6E3E896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26" w:type="dxa"/>
            <w:noWrap w:val="0"/>
            <w:vAlign w:val="center"/>
          </w:tcPr>
          <w:p w14:paraId="081C6EE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5" w:type="dxa"/>
            <w:noWrap w:val="0"/>
            <w:vAlign w:val="center"/>
          </w:tcPr>
          <w:p w14:paraId="7865DF4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64" w:type="dxa"/>
            <w:noWrap w:val="0"/>
            <w:vAlign w:val="center"/>
          </w:tcPr>
          <w:p w14:paraId="00B3083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85" w:type="dxa"/>
            <w:noWrap w:val="0"/>
            <w:vAlign w:val="center"/>
          </w:tcPr>
          <w:p w14:paraId="5145FAF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49" w:type="dxa"/>
            <w:noWrap w:val="0"/>
            <w:vAlign w:val="center"/>
          </w:tcPr>
          <w:p w14:paraId="6083FBC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26" w:type="dxa"/>
            <w:noWrap w:val="0"/>
            <w:vAlign w:val="center"/>
          </w:tcPr>
          <w:p w14:paraId="7E0FB01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93" w:type="dxa"/>
            <w:noWrap w:val="0"/>
            <w:vAlign w:val="center"/>
          </w:tcPr>
          <w:p w14:paraId="20D6897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26" w:type="dxa"/>
            <w:noWrap w:val="0"/>
            <w:vAlign w:val="center"/>
          </w:tcPr>
          <w:p w14:paraId="23DB471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5D1CB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center"/>
          </w:tcPr>
          <w:p w14:paraId="33BA69B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26" w:type="dxa"/>
            <w:noWrap w:val="0"/>
            <w:vAlign w:val="center"/>
          </w:tcPr>
          <w:p w14:paraId="2DC573E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5" w:type="dxa"/>
            <w:noWrap w:val="0"/>
            <w:vAlign w:val="center"/>
          </w:tcPr>
          <w:p w14:paraId="24AF302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64" w:type="dxa"/>
            <w:noWrap w:val="0"/>
            <w:vAlign w:val="center"/>
          </w:tcPr>
          <w:p w14:paraId="081E0D0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85" w:type="dxa"/>
            <w:noWrap w:val="0"/>
            <w:vAlign w:val="center"/>
          </w:tcPr>
          <w:p w14:paraId="22B0FF7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49" w:type="dxa"/>
            <w:noWrap w:val="0"/>
            <w:vAlign w:val="center"/>
          </w:tcPr>
          <w:p w14:paraId="3108458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26" w:type="dxa"/>
            <w:noWrap w:val="0"/>
            <w:vAlign w:val="center"/>
          </w:tcPr>
          <w:p w14:paraId="73EFF2F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93" w:type="dxa"/>
            <w:noWrap w:val="0"/>
            <w:vAlign w:val="center"/>
          </w:tcPr>
          <w:p w14:paraId="3EB0F4F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26" w:type="dxa"/>
            <w:noWrap w:val="0"/>
            <w:vAlign w:val="center"/>
          </w:tcPr>
          <w:p w14:paraId="30F38E4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46C8B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center"/>
          </w:tcPr>
          <w:p w14:paraId="1C0100B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26" w:type="dxa"/>
            <w:noWrap w:val="0"/>
            <w:vAlign w:val="center"/>
          </w:tcPr>
          <w:p w14:paraId="070EB4D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5" w:type="dxa"/>
            <w:noWrap w:val="0"/>
            <w:vAlign w:val="center"/>
          </w:tcPr>
          <w:p w14:paraId="14CC808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64" w:type="dxa"/>
            <w:noWrap w:val="0"/>
            <w:vAlign w:val="center"/>
          </w:tcPr>
          <w:p w14:paraId="3A7D285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85" w:type="dxa"/>
            <w:noWrap w:val="0"/>
            <w:vAlign w:val="center"/>
          </w:tcPr>
          <w:p w14:paraId="32988FE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49" w:type="dxa"/>
            <w:noWrap w:val="0"/>
            <w:vAlign w:val="center"/>
          </w:tcPr>
          <w:p w14:paraId="2005625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26" w:type="dxa"/>
            <w:noWrap w:val="0"/>
            <w:vAlign w:val="center"/>
          </w:tcPr>
          <w:p w14:paraId="1A003C8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93" w:type="dxa"/>
            <w:noWrap w:val="0"/>
            <w:vAlign w:val="center"/>
          </w:tcPr>
          <w:p w14:paraId="331382D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26" w:type="dxa"/>
            <w:noWrap w:val="0"/>
            <w:vAlign w:val="center"/>
          </w:tcPr>
          <w:p w14:paraId="2FCAD15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79B12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top"/>
          </w:tcPr>
          <w:p w14:paraId="18E8767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093B096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48E959D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7E4544D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7ADC2EC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328CFEC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22BDD2A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0444221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7EC6D90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665E4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top"/>
          </w:tcPr>
          <w:p w14:paraId="55DFDFB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5EA4387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4665E97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45A211E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41004F1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76A6D678">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6071FD6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105B6CF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7CC8E6B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35A1F8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top"/>
          </w:tcPr>
          <w:p w14:paraId="1792577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21D0CFC3">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7E67869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1CFC35C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6A15AFC8">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1F58AED8">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04929D5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6E90814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019A6899">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52E8F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top"/>
          </w:tcPr>
          <w:p w14:paraId="05FF100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00774FB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0C3DBA0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4EED145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15BAA353">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5D8EB87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4C621248">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49F1921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378BEBC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2526EC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top"/>
          </w:tcPr>
          <w:p w14:paraId="20DB408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02DACF8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21A24839">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29320CE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323ED74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179E0BB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34BDCEB8">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350D42C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2C3A899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1C863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top"/>
          </w:tcPr>
          <w:p w14:paraId="2097ADD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49A5495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253B2E3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41FA379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2C5D00B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4360E45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490147F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4F81501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3B9DFD8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398F3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top"/>
          </w:tcPr>
          <w:p w14:paraId="4A2FD5D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506016A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32472663">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7C33E55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1143AB6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5CD4E27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148CA48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2922A79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5C69CF33">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6D11D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4" w:hRule="atLeast"/>
          <w:jc w:val="center"/>
        </w:trPr>
        <w:tc>
          <w:tcPr>
            <w:tcW w:w="832" w:type="dxa"/>
            <w:noWrap w:val="0"/>
            <w:vAlign w:val="top"/>
          </w:tcPr>
          <w:p w14:paraId="0B4FDD5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23117F1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110564D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566D9D3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55C50C0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4F65D1C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6B96176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270B59A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1E5F50B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bl>
    <w:p w14:paraId="6B320D18">
      <w:pPr>
        <w:pageBreakBefore w:val="0"/>
        <w:kinsoku/>
        <w:overflowPunct/>
        <w:topLinePunct w:val="0"/>
        <w:bidi w:val="0"/>
        <w:spacing w:line="240" w:lineRule="auto"/>
        <w:rPr>
          <w:rFonts w:hint="eastAsia" w:ascii="宋体" w:hAnsi="宋体" w:eastAsia="宋体" w:cs="宋体"/>
          <w:color w:val="000000"/>
          <w:sz w:val="24"/>
          <w:szCs w:val="24"/>
          <w:highlight w:val="none"/>
          <w:u w:val="none" w:color="auto"/>
        </w:rPr>
        <w:sectPr>
          <w:pgSz w:w="11906" w:h="16838"/>
          <w:pgMar w:top="1440" w:right="1418" w:bottom="1440" w:left="1588" w:header="851" w:footer="992" w:gutter="0"/>
          <w:pgNumType w:fmt="decimal"/>
          <w:cols w:space="720" w:num="1"/>
          <w:docGrid w:type="linesAndChars" w:linePitch="312" w:charSpace="0"/>
        </w:sectPr>
      </w:pPr>
    </w:p>
    <w:p w14:paraId="7D4C7B7F">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附件6</w:t>
      </w:r>
    </w:p>
    <w:p w14:paraId="379498F2">
      <w:pPr>
        <w:pageBreakBefore w:val="0"/>
        <w:widowControl w:val="0"/>
        <w:kinsoku/>
        <w:overflowPunct/>
        <w:topLinePunct w:val="0"/>
        <w:bidi w:val="0"/>
        <w:adjustRightInd w:val="0"/>
        <w:snapToGrid/>
        <w:spacing w:before="156" w:beforeLines="50" w:after="156" w:afterLines="5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承包人主要施工管理人员表</w:t>
      </w:r>
    </w:p>
    <w:tbl>
      <w:tblPr>
        <w:tblStyle w:val="19"/>
        <w:tblW w:w="97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69"/>
        <w:gridCol w:w="1416"/>
        <w:gridCol w:w="1132"/>
        <w:gridCol w:w="1132"/>
        <w:gridCol w:w="4248"/>
      </w:tblGrid>
      <w:tr w14:paraId="56E0C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1869" w:type="dxa"/>
            <w:tcBorders>
              <w:top w:val="single" w:color="auto" w:sz="12" w:space="0"/>
              <w:bottom w:val="double" w:color="auto" w:sz="6" w:space="0"/>
            </w:tcBorders>
            <w:noWrap w:val="0"/>
            <w:vAlign w:val="center"/>
          </w:tcPr>
          <w:p w14:paraId="176F19C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名    称</w:t>
            </w:r>
          </w:p>
        </w:tc>
        <w:tc>
          <w:tcPr>
            <w:tcW w:w="1416" w:type="dxa"/>
            <w:tcBorders>
              <w:top w:val="single" w:color="auto" w:sz="12" w:space="0"/>
              <w:bottom w:val="double" w:color="auto" w:sz="6" w:space="0"/>
            </w:tcBorders>
            <w:noWrap w:val="0"/>
            <w:vAlign w:val="center"/>
          </w:tcPr>
          <w:p w14:paraId="3D9DCA8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姓名</w:t>
            </w:r>
          </w:p>
        </w:tc>
        <w:tc>
          <w:tcPr>
            <w:tcW w:w="1132" w:type="dxa"/>
            <w:tcBorders>
              <w:top w:val="single" w:color="auto" w:sz="12" w:space="0"/>
              <w:bottom w:val="double" w:color="auto" w:sz="6" w:space="0"/>
            </w:tcBorders>
            <w:noWrap w:val="0"/>
            <w:vAlign w:val="center"/>
          </w:tcPr>
          <w:p w14:paraId="72DD00A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职务</w:t>
            </w:r>
          </w:p>
        </w:tc>
        <w:tc>
          <w:tcPr>
            <w:tcW w:w="1132" w:type="dxa"/>
            <w:tcBorders>
              <w:top w:val="single" w:color="auto" w:sz="12" w:space="0"/>
              <w:bottom w:val="double" w:color="auto" w:sz="6" w:space="0"/>
            </w:tcBorders>
            <w:noWrap w:val="0"/>
            <w:vAlign w:val="center"/>
          </w:tcPr>
          <w:p w14:paraId="33CB3EE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职称</w:t>
            </w:r>
          </w:p>
        </w:tc>
        <w:tc>
          <w:tcPr>
            <w:tcW w:w="4248" w:type="dxa"/>
            <w:tcBorders>
              <w:top w:val="single" w:color="auto" w:sz="12" w:space="0"/>
              <w:bottom w:val="double" w:color="auto" w:sz="6" w:space="0"/>
            </w:tcBorders>
            <w:noWrap w:val="0"/>
            <w:vAlign w:val="center"/>
          </w:tcPr>
          <w:p w14:paraId="6B73787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主要资历、经验及承担过的项目</w:t>
            </w:r>
          </w:p>
        </w:tc>
      </w:tr>
      <w:tr w14:paraId="0FDA2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797" w:type="dxa"/>
            <w:gridSpan w:val="5"/>
            <w:tcBorders>
              <w:top w:val="double" w:color="auto" w:sz="6" w:space="0"/>
              <w:bottom w:val="single" w:color="auto" w:sz="6" w:space="0"/>
            </w:tcBorders>
            <w:noWrap w:val="0"/>
            <w:vAlign w:val="center"/>
          </w:tcPr>
          <w:p w14:paraId="1C9D727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一、总部人员</w:t>
            </w:r>
          </w:p>
        </w:tc>
      </w:tr>
      <w:tr w14:paraId="3B7B5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nil"/>
              <w:bottom w:val="nil"/>
            </w:tcBorders>
            <w:noWrap w:val="0"/>
            <w:vAlign w:val="center"/>
          </w:tcPr>
          <w:p w14:paraId="7F43BB1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项目主管</w:t>
            </w:r>
          </w:p>
        </w:tc>
        <w:tc>
          <w:tcPr>
            <w:tcW w:w="1416" w:type="dxa"/>
            <w:tcBorders>
              <w:top w:val="nil"/>
            </w:tcBorders>
            <w:noWrap w:val="0"/>
            <w:vAlign w:val="center"/>
          </w:tcPr>
          <w:p w14:paraId="2ECF19C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tcBorders>
              <w:top w:val="nil"/>
            </w:tcBorders>
            <w:noWrap w:val="0"/>
            <w:vAlign w:val="center"/>
          </w:tcPr>
          <w:p w14:paraId="02C31DB6">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tcBorders>
              <w:top w:val="nil"/>
            </w:tcBorders>
            <w:noWrap w:val="0"/>
            <w:vAlign w:val="center"/>
          </w:tcPr>
          <w:p w14:paraId="2FCBA6B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tcBorders>
              <w:top w:val="nil"/>
            </w:tcBorders>
            <w:noWrap w:val="0"/>
            <w:vAlign w:val="center"/>
          </w:tcPr>
          <w:p w14:paraId="5A73799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6AC2C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restart"/>
            <w:tcBorders>
              <w:top w:val="single" w:color="auto" w:sz="6" w:space="0"/>
            </w:tcBorders>
            <w:noWrap w:val="0"/>
            <w:vAlign w:val="center"/>
          </w:tcPr>
          <w:p w14:paraId="16EC9B59">
            <w:pPr>
              <w:pStyle w:val="9"/>
              <w:keepNext/>
              <w:pageBreakBefore w:val="0"/>
              <w:kinsoku/>
              <w:overflowPunct/>
              <w:topLinePunct w:val="0"/>
              <w:bidi w:val="0"/>
              <w:snapToGrid/>
              <w:spacing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其他人员</w:t>
            </w:r>
          </w:p>
        </w:tc>
        <w:tc>
          <w:tcPr>
            <w:tcW w:w="1416" w:type="dxa"/>
            <w:noWrap w:val="0"/>
            <w:vAlign w:val="center"/>
          </w:tcPr>
          <w:p w14:paraId="5DBFE16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7789FA0A">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32219B41">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09BF9E8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55960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noWrap w:val="0"/>
            <w:vAlign w:val="center"/>
          </w:tcPr>
          <w:p w14:paraId="446564D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6" w:type="dxa"/>
            <w:noWrap w:val="0"/>
            <w:vAlign w:val="center"/>
          </w:tcPr>
          <w:p w14:paraId="759C2B6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3B4873A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1E4BFAA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1973069A">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37F9B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tcBorders>
              <w:bottom w:val="nil"/>
            </w:tcBorders>
            <w:noWrap w:val="0"/>
            <w:vAlign w:val="center"/>
          </w:tcPr>
          <w:p w14:paraId="46F5340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6" w:type="dxa"/>
            <w:noWrap w:val="0"/>
            <w:vAlign w:val="center"/>
          </w:tcPr>
          <w:p w14:paraId="3D0BFC4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13B3B71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4C15002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7118223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0241F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9797" w:type="dxa"/>
            <w:gridSpan w:val="5"/>
            <w:tcBorders>
              <w:top w:val="single" w:color="auto" w:sz="6" w:space="0"/>
              <w:bottom w:val="single" w:color="auto" w:sz="6" w:space="0"/>
            </w:tcBorders>
            <w:noWrap w:val="0"/>
            <w:vAlign w:val="center"/>
          </w:tcPr>
          <w:p w14:paraId="567B2E8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二、现场人员</w:t>
            </w:r>
          </w:p>
        </w:tc>
      </w:tr>
      <w:tr w14:paraId="462F5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5A46F37F">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项目负责人</w:t>
            </w:r>
          </w:p>
        </w:tc>
        <w:tc>
          <w:tcPr>
            <w:tcW w:w="1416" w:type="dxa"/>
            <w:noWrap w:val="0"/>
            <w:vAlign w:val="center"/>
          </w:tcPr>
          <w:p w14:paraId="79F6193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6D80C68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9E702D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48E9DED6">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5BA00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16011F3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项目副经理</w:t>
            </w:r>
          </w:p>
        </w:tc>
        <w:tc>
          <w:tcPr>
            <w:tcW w:w="1416" w:type="dxa"/>
            <w:noWrap w:val="0"/>
            <w:vAlign w:val="center"/>
          </w:tcPr>
          <w:p w14:paraId="1AFBF75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6ED8F0B1">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7A841AB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7017A56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3D8EB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4311A9F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项目技术负责人</w:t>
            </w:r>
          </w:p>
        </w:tc>
        <w:tc>
          <w:tcPr>
            <w:tcW w:w="1416" w:type="dxa"/>
            <w:noWrap w:val="0"/>
            <w:vAlign w:val="center"/>
          </w:tcPr>
          <w:p w14:paraId="29CBAA3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4516C7A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4AC497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462C79B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6BA69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651926A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造价管理</w:t>
            </w:r>
          </w:p>
        </w:tc>
        <w:tc>
          <w:tcPr>
            <w:tcW w:w="1416" w:type="dxa"/>
            <w:noWrap w:val="0"/>
            <w:vAlign w:val="center"/>
          </w:tcPr>
          <w:p w14:paraId="4ECFAE76">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5AEE279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7EBEF12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4E6C1ED6">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7D483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08D377B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质量管理</w:t>
            </w:r>
          </w:p>
        </w:tc>
        <w:tc>
          <w:tcPr>
            <w:tcW w:w="1416" w:type="dxa"/>
            <w:noWrap w:val="0"/>
            <w:vAlign w:val="center"/>
          </w:tcPr>
          <w:p w14:paraId="66E2EF9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1AEE11E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49DCB4C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5C352E3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16AB6C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4CC2D4D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材料管理</w:t>
            </w:r>
          </w:p>
        </w:tc>
        <w:tc>
          <w:tcPr>
            <w:tcW w:w="1416" w:type="dxa"/>
            <w:noWrap w:val="0"/>
            <w:vAlign w:val="center"/>
          </w:tcPr>
          <w:p w14:paraId="03B561E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5F14184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76E676C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02B518A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7D926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281528D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计划管理</w:t>
            </w:r>
          </w:p>
        </w:tc>
        <w:tc>
          <w:tcPr>
            <w:tcW w:w="1416" w:type="dxa"/>
            <w:noWrap w:val="0"/>
            <w:vAlign w:val="center"/>
          </w:tcPr>
          <w:p w14:paraId="0A31DD6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44765E2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7B2782E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0FA3284F">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19973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57228971">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安全管理</w:t>
            </w:r>
          </w:p>
        </w:tc>
        <w:tc>
          <w:tcPr>
            <w:tcW w:w="1416" w:type="dxa"/>
            <w:noWrap w:val="0"/>
            <w:vAlign w:val="center"/>
          </w:tcPr>
          <w:p w14:paraId="36D34B4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AED541A">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1AC546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7C065CC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2552E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restart"/>
            <w:noWrap w:val="0"/>
            <w:vAlign w:val="center"/>
          </w:tcPr>
          <w:p w14:paraId="04F87A4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其他人员</w:t>
            </w:r>
          </w:p>
        </w:tc>
        <w:tc>
          <w:tcPr>
            <w:tcW w:w="1416" w:type="dxa"/>
            <w:noWrap w:val="0"/>
            <w:vAlign w:val="center"/>
          </w:tcPr>
          <w:p w14:paraId="4C14EFA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449DF36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5D33067A">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373BCC4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298FF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noWrap w:val="0"/>
            <w:vAlign w:val="center"/>
          </w:tcPr>
          <w:p w14:paraId="7DF9B3D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6" w:type="dxa"/>
            <w:noWrap w:val="0"/>
            <w:vAlign w:val="center"/>
          </w:tcPr>
          <w:p w14:paraId="65F205B1">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E52958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6AC8D87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04BEE6C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0A7C4B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noWrap w:val="0"/>
            <w:vAlign w:val="center"/>
          </w:tcPr>
          <w:p w14:paraId="72D5031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6" w:type="dxa"/>
            <w:noWrap w:val="0"/>
            <w:vAlign w:val="center"/>
          </w:tcPr>
          <w:p w14:paraId="26AE7D3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EE17D3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9CABDC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2C66FC4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654C82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jc w:val="center"/>
        </w:trPr>
        <w:tc>
          <w:tcPr>
            <w:tcW w:w="1869" w:type="dxa"/>
            <w:vMerge w:val="continue"/>
            <w:tcBorders>
              <w:bottom w:val="single" w:color="auto" w:sz="12" w:space="0"/>
            </w:tcBorders>
            <w:noWrap w:val="0"/>
            <w:vAlign w:val="center"/>
          </w:tcPr>
          <w:p w14:paraId="263BBEA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6" w:type="dxa"/>
            <w:tcBorders>
              <w:bottom w:val="single" w:color="auto" w:sz="12" w:space="0"/>
            </w:tcBorders>
            <w:noWrap w:val="0"/>
            <w:vAlign w:val="center"/>
          </w:tcPr>
          <w:p w14:paraId="1437B49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tcBorders>
              <w:bottom w:val="single" w:color="auto" w:sz="12" w:space="0"/>
            </w:tcBorders>
            <w:noWrap w:val="0"/>
            <w:vAlign w:val="center"/>
          </w:tcPr>
          <w:p w14:paraId="0B13893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tcBorders>
              <w:bottom w:val="single" w:color="auto" w:sz="12" w:space="0"/>
            </w:tcBorders>
            <w:noWrap w:val="0"/>
            <w:vAlign w:val="center"/>
          </w:tcPr>
          <w:p w14:paraId="67089B1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tcBorders>
              <w:bottom w:val="single" w:color="auto" w:sz="12" w:space="0"/>
            </w:tcBorders>
            <w:noWrap w:val="0"/>
            <w:vAlign w:val="center"/>
          </w:tcPr>
          <w:p w14:paraId="32D9ED5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bl>
    <w:p w14:paraId="6DCE3F3E">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br w:type="page"/>
      </w:r>
      <w:r>
        <w:rPr>
          <w:rFonts w:hint="eastAsia" w:ascii="宋体" w:hAnsi="宋体" w:eastAsia="宋体" w:cs="宋体"/>
          <w:b w:val="0"/>
          <w:bCs w:val="0"/>
          <w:color w:val="000000"/>
          <w:kern w:val="2"/>
          <w:sz w:val="24"/>
          <w:szCs w:val="24"/>
          <w:highlight w:val="none"/>
          <w:u w:val="none" w:color="auto"/>
        </w:rPr>
        <w:t>附件7</w:t>
      </w:r>
    </w:p>
    <w:p w14:paraId="3A8D1023">
      <w:pPr>
        <w:pageBreakBefore w:val="0"/>
        <w:widowControl w:val="0"/>
        <w:kinsoku/>
        <w:overflowPunct/>
        <w:topLinePunct w:val="0"/>
        <w:bidi w:val="0"/>
        <w:adjustRightInd w:val="0"/>
        <w:snapToGrid/>
        <w:spacing w:before="156" w:beforeLines="50" w:after="156" w:afterLines="5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分包人主要施工管理人员表</w:t>
      </w:r>
    </w:p>
    <w:tbl>
      <w:tblPr>
        <w:tblStyle w:val="19"/>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65"/>
        <w:gridCol w:w="1413"/>
        <w:gridCol w:w="1130"/>
        <w:gridCol w:w="1130"/>
        <w:gridCol w:w="4239"/>
      </w:tblGrid>
      <w:tr w14:paraId="284D0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5" w:hRule="atLeast"/>
          <w:jc w:val="center"/>
        </w:trPr>
        <w:tc>
          <w:tcPr>
            <w:tcW w:w="1865" w:type="dxa"/>
            <w:tcBorders>
              <w:top w:val="single" w:color="auto" w:sz="12" w:space="0"/>
              <w:bottom w:val="double" w:color="auto" w:sz="6" w:space="0"/>
            </w:tcBorders>
            <w:noWrap w:val="0"/>
            <w:vAlign w:val="center"/>
          </w:tcPr>
          <w:p w14:paraId="0EFC1C4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名    称</w:t>
            </w:r>
          </w:p>
        </w:tc>
        <w:tc>
          <w:tcPr>
            <w:tcW w:w="1413" w:type="dxa"/>
            <w:tcBorders>
              <w:top w:val="single" w:color="auto" w:sz="12" w:space="0"/>
              <w:bottom w:val="double" w:color="auto" w:sz="6" w:space="0"/>
            </w:tcBorders>
            <w:noWrap w:val="0"/>
            <w:vAlign w:val="center"/>
          </w:tcPr>
          <w:p w14:paraId="594C253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姓名</w:t>
            </w:r>
          </w:p>
        </w:tc>
        <w:tc>
          <w:tcPr>
            <w:tcW w:w="1130" w:type="dxa"/>
            <w:tcBorders>
              <w:top w:val="single" w:color="auto" w:sz="12" w:space="0"/>
              <w:bottom w:val="double" w:color="auto" w:sz="6" w:space="0"/>
            </w:tcBorders>
            <w:noWrap w:val="0"/>
            <w:vAlign w:val="center"/>
          </w:tcPr>
          <w:p w14:paraId="336D4E2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职务</w:t>
            </w:r>
          </w:p>
        </w:tc>
        <w:tc>
          <w:tcPr>
            <w:tcW w:w="1130" w:type="dxa"/>
            <w:tcBorders>
              <w:top w:val="single" w:color="auto" w:sz="12" w:space="0"/>
              <w:bottom w:val="double" w:color="auto" w:sz="6" w:space="0"/>
            </w:tcBorders>
            <w:noWrap w:val="0"/>
            <w:vAlign w:val="center"/>
          </w:tcPr>
          <w:p w14:paraId="15FF82C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职称</w:t>
            </w:r>
          </w:p>
        </w:tc>
        <w:tc>
          <w:tcPr>
            <w:tcW w:w="4239" w:type="dxa"/>
            <w:tcBorders>
              <w:top w:val="single" w:color="auto" w:sz="12" w:space="0"/>
              <w:bottom w:val="double" w:color="auto" w:sz="6" w:space="0"/>
            </w:tcBorders>
            <w:noWrap w:val="0"/>
            <w:vAlign w:val="center"/>
          </w:tcPr>
          <w:p w14:paraId="73411C6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主要资历、经验及承担过的项目</w:t>
            </w:r>
          </w:p>
        </w:tc>
      </w:tr>
      <w:tr w14:paraId="306F8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atLeast"/>
          <w:jc w:val="center"/>
        </w:trPr>
        <w:tc>
          <w:tcPr>
            <w:tcW w:w="9777" w:type="dxa"/>
            <w:gridSpan w:val="5"/>
            <w:tcBorders>
              <w:top w:val="double" w:color="auto" w:sz="6" w:space="0"/>
              <w:bottom w:val="single" w:color="auto" w:sz="6" w:space="0"/>
            </w:tcBorders>
            <w:noWrap w:val="0"/>
            <w:vAlign w:val="center"/>
          </w:tcPr>
          <w:p w14:paraId="1EA706D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一、总部人员</w:t>
            </w:r>
          </w:p>
        </w:tc>
      </w:tr>
      <w:tr w14:paraId="2FC84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nil"/>
              <w:bottom w:val="nil"/>
            </w:tcBorders>
            <w:noWrap w:val="0"/>
            <w:vAlign w:val="center"/>
          </w:tcPr>
          <w:p w14:paraId="47D1F6AA">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项目主管</w:t>
            </w:r>
          </w:p>
        </w:tc>
        <w:tc>
          <w:tcPr>
            <w:tcW w:w="1413" w:type="dxa"/>
            <w:tcBorders>
              <w:top w:val="nil"/>
            </w:tcBorders>
            <w:noWrap w:val="0"/>
            <w:vAlign w:val="center"/>
          </w:tcPr>
          <w:p w14:paraId="774CA3C1">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tcBorders>
              <w:top w:val="nil"/>
            </w:tcBorders>
            <w:noWrap w:val="0"/>
            <w:vAlign w:val="center"/>
          </w:tcPr>
          <w:p w14:paraId="43DD543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tcBorders>
              <w:top w:val="nil"/>
            </w:tcBorders>
            <w:noWrap w:val="0"/>
            <w:vAlign w:val="center"/>
          </w:tcPr>
          <w:p w14:paraId="526ED89A">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tcBorders>
              <w:top w:val="nil"/>
            </w:tcBorders>
            <w:noWrap w:val="0"/>
            <w:vAlign w:val="center"/>
          </w:tcPr>
          <w:p w14:paraId="11E2C256">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66E97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restart"/>
            <w:tcBorders>
              <w:top w:val="single" w:color="auto" w:sz="6" w:space="0"/>
            </w:tcBorders>
            <w:noWrap w:val="0"/>
            <w:vAlign w:val="center"/>
          </w:tcPr>
          <w:p w14:paraId="0C58DDD2">
            <w:pPr>
              <w:pStyle w:val="9"/>
              <w:keepNext/>
              <w:pageBreakBefore w:val="0"/>
              <w:kinsoku/>
              <w:overflowPunct/>
              <w:topLinePunct w:val="0"/>
              <w:bidi w:val="0"/>
              <w:snapToGrid/>
              <w:spacing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其他人员</w:t>
            </w:r>
          </w:p>
        </w:tc>
        <w:tc>
          <w:tcPr>
            <w:tcW w:w="1413" w:type="dxa"/>
            <w:noWrap w:val="0"/>
            <w:vAlign w:val="center"/>
          </w:tcPr>
          <w:p w14:paraId="5398888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1F1D38C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29BAF1C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40061E8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048E7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continue"/>
            <w:noWrap w:val="0"/>
            <w:vAlign w:val="center"/>
          </w:tcPr>
          <w:p w14:paraId="236A634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3" w:type="dxa"/>
            <w:noWrap w:val="0"/>
            <w:vAlign w:val="center"/>
          </w:tcPr>
          <w:p w14:paraId="3BD2491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50B3504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389ACF11">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277A639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14B95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continue"/>
            <w:tcBorders>
              <w:bottom w:val="nil"/>
            </w:tcBorders>
            <w:noWrap w:val="0"/>
            <w:vAlign w:val="center"/>
          </w:tcPr>
          <w:p w14:paraId="65411A0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3" w:type="dxa"/>
            <w:noWrap w:val="0"/>
            <w:vAlign w:val="center"/>
          </w:tcPr>
          <w:p w14:paraId="3D7E352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7D90C4F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15E4905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672C5F1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34F74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9777" w:type="dxa"/>
            <w:gridSpan w:val="5"/>
            <w:tcBorders>
              <w:top w:val="single" w:color="auto" w:sz="6" w:space="0"/>
              <w:bottom w:val="single" w:color="auto" w:sz="6" w:space="0"/>
            </w:tcBorders>
            <w:noWrap w:val="0"/>
            <w:vAlign w:val="center"/>
          </w:tcPr>
          <w:p w14:paraId="010BCF9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二、现场人员</w:t>
            </w:r>
          </w:p>
        </w:tc>
      </w:tr>
      <w:tr w14:paraId="119FD7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522B610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项目负责人</w:t>
            </w:r>
          </w:p>
        </w:tc>
        <w:tc>
          <w:tcPr>
            <w:tcW w:w="1413" w:type="dxa"/>
            <w:noWrap w:val="0"/>
            <w:vAlign w:val="center"/>
          </w:tcPr>
          <w:p w14:paraId="7DF8426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3769002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1317A5B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233948D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7E582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6DE711E1">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项目副经理</w:t>
            </w:r>
          </w:p>
        </w:tc>
        <w:tc>
          <w:tcPr>
            <w:tcW w:w="1413" w:type="dxa"/>
            <w:noWrap w:val="0"/>
            <w:vAlign w:val="center"/>
          </w:tcPr>
          <w:p w14:paraId="442DF42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32C943A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270BFAC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54B3387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09AEF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58388EE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项目技术负责人</w:t>
            </w:r>
          </w:p>
        </w:tc>
        <w:tc>
          <w:tcPr>
            <w:tcW w:w="1413" w:type="dxa"/>
            <w:noWrap w:val="0"/>
            <w:vAlign w:val="center"/>
          </w:tcPr>
          <w:p w14:paraId="3B87A4F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4ADF9DD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79AA957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5B5F3711">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0DBDF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40DE1F5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造价管理</w:t>
            </w:r>
          </w:p>
        </w:tc>
        <w:tc>
          <w:tcPr>
            <w:tcW w:w="1413" w:type="dxa"/>
            <w:noWrap w:val="0"/>
            <w:vAlign w:val="center"/>
          </w:tcPr>
          <w:p w14:paraId="07A4EC0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7E3812E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4139657F">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1225EF2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4612E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4C8A957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质量管理</w:t>
            </w:r>
          </w:p>
        </w:tc>
        <w:tc>
          <w:tcPr>
            <w:tcW w:w="1413" w:type="dxa"/>
            <w:noWrap w:val="0"/>
            <w:vAlign w:val="center"/>
          </w:tcPr>
          <w:p w14:paraId="0DC520F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161DAFD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48CDE9E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2669E33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03A8E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7149D53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材料管理</w:t>
            </w:r>
          </w:p>
        </w:tc>
        <w:tc>
          <w:tcPr>
            <w:tcW w:w="1413" w:type="dxa"/>
            <w:noWrap w:val="0"/>
            <w:vAlign w:val="center"/>
          </w:tcPr>
          <w:p w14:paraId="3012FA2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7BBC60FF">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4A0270F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0668460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3F0DA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721CEC4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计划管理</w:t>
            </w:r>
          </w:p>
        </w:tc>
        <w:tc>
          <w:tcPr>
            <w:tcW w:w="1413" w:type="dxa"/>
            <w:noWrap w:val="0"/>
            <w:vAlign w:val="center"/>
          </w:tcPr>
          <w:p w14:paraId="32C6BF5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1FB8354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47A593D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782ED23F">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4C1698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05211A1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安全管理</w:t>
            </w:r>
          </w:p>
        </w:tc>
        <w:tc>
          <w:tcPr>
            <w:tcW w:w="1413" w:type="dxa"/>
            <w:noWrap w:val="0"/>
            <w:vAlign w:val="center"/>
          </w:tcPr>
          <w:p w14:paraId="5D2D7431">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1B86FAE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356A259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20FE278A">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617913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restart"/>
            <w:tcBorders>
              <w:top w:val="single" w:color="auto" w:sz="6" w:space="0"/>
            </w:tcBorders>
            <w:noWrap w:val="0"/>
            <w:vAlign w:val="center"/>
          </w:tcPr>
          <w:p w14:paraId="22D46F7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其他人员</w:t>
            </w:r>
          </w:p>
        </w:tc>
        <w:tc>
          <w:tcPr>
            <w:tcW w:w="1413" w:type="dxa"/>
            <w:noWrap w:val="0"/>
            <w:vAlign w:val="center"/>
          </w:tcPr>
          <w:p w14:paraId="73765FE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19714A7F">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12A7123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09A2B81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321B16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continue"/>
            <w:noWrap w:val="0"/>
            <w:vAlign w:val="center"/>
          </w:tcPr>
          <w:p w14:paraId="3272588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3" w:type="dxa"/>
            <w:noWrap w:val="0"/>
            <w:vAlign w:val="center"/>
          </w:tcPr>
          <w:p w14:paraId="4E4DB80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397A5EF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693784A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2B283B4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51703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continue"/>
            <w:noWrap w:val="0"/>
            <w:vAlign w:val="center"/>
          </w:tcPr>
          <w:p w14:paraId="45D0C21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3" w:type="dxa"/>
            <w:noWrap w:val="0"/>
            <w:vAlign w:val="center"/>
          </w:tcPr>
          <w:p w14:paraId="4162FF2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0E6A1DE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5A4502A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1AB0938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0D459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13" w:hRule="atLeast"/>
          <w:jc w:val="center"/>
        </w:trPr>
        <w:tc>
          <w:tcPr>
            <w:tcW w:w="1865" w:type="dxa"/>
            <w:vMerge w:val="continue"/>
            <w:tcBorders>
              <w:bottom w:val="single" w:color="auto" w:sz="12" w:space="0"/>
            </w:tcBorders>
            <w:noWrap w:val="0"/>
            <w:vAlign w:val="center"/>
          </w:tcPr>
          <w:p w14:paraId="3484856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3" w:type="dxa"/>
            <w:tcBorders>
              <w:bottom w:val="single" w:color="auto" w:sz="12" w:space="0"/>
            </w:tcBorders>
            <w:noWrap w:val="0"/>
            <w:vAlign w:val="center"/>
          </w:tcPr>
          <w:p w14:paraId="6DE4D9B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tcBorders>
              <w:bottom w:val="single" w:color="auto" w:sz="12" w:space="0"/>
            </w:tcBorders>
            <w:noWrap w:val="0"/>
            <w:vAlign w:val="center"/>
          </w:tcPr>
          <w:p w14:paraId="4AD8A5F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tcBorders>
              <w:bottom w:val="single" w:color="auto" w:sz="12" w:space="0"/>
            </w:tcBorders>
            <w:noWrap w:val="0"/>
            <w:vAlign w:val="center"/>
          </w:tcPr>
          <w:p w14:paraId="7DBA1BE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tcBorders>
              <w:bottom w:val="single" w:color="auto" w:sz="12" w:space="0"/>
            </w:tcBorders>
            <w:noWrap w:val="0"/>
            <w:vAlign w:val="center"/>
          </w:tcPr>
          <w:p w14:paraId="5398BC4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bl>
    <w:p w14:paraId="79BFB3B5">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br w:type="page"/>
      </w:r>
      <w:r>
        <w:rPr>
          <w:rFonts w:hint="eastAsia" w:ascii="宋体" w:hAnsi="宋体" w:eastAsia="宋体" w:cs="宋体"/>
          <w:b w:val="0"/>
          <w:bCs w:val="0"/>
          <w:color w:val="000000"/>
          <w:kern w:val="2"/>
          <w:sz w:val="24"/>
          <w:szCs w:val="24"/>
          <w:highlight w:val="none"/>
          <w:u w:val="none" w:color="auto"/>
        </w:rPr>
        <w:t>附件8</w:t>
      </w:r>
    </w:p>
    <w:p w14:paraId="035E7D5E">
      <w:pPr>
        <w:pageBreakBefore w:val="0"/>
        <w:widowControl w:val="0"/>
        <w:kinsoku/>
        <w:overflowPunct/>
        <w:topLinePunct w:val="0"/>
        <w:bidi w:val="0"/>
        <w:adjustRightInd w:val="0"/>
        <w:snapToGrid/>
        <w:spacing w:before="156" w:beforeLines="50" w:after="156" w:afterLines="5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履约保函示范文本</w:t>
      </w:r>
    </w:p>
    <w:p w14:paraId="29CB58A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（非独立保函）</w:t>
      </w:r>
    </w:p>
    <w:p w14:paraId="34C48741">
      <w:pPr>
        <w:pageBreakBefore w:val="0"/>
        <w:widowControl w:val="0"/>
        <w:kinsoku/>
        <w:wordWrap w:val="0"/>
        <w:overflowPunct/>
        <w:topLinePunct w:val="0"/>
        <w:bidi w:val="0"/>
        <w:adjustRightInd w:val="0"/>
        <w:snapToGrid/>
        <w:spacing w:after="0" w:afterLines="0" w:line="240" w:lineRule="auto"/>
        <w:jc w:val="righ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编号：           </w:t>
      </w:r>
    </w:p>
    <w:p w14:paraId="4573FC18">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w:t>
      </w:r>
    </w:p>
    <w:p w14:paraId="22220B37">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地址：</w:t>
      </w:r>
    </w:p>
    <w:p w14:paraId="62B646B1">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担保权人/发包人： </w:t>
      </w:r>
    </w:p>
    <w:p w14:paraId="2016538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地址：</w:t>
      </w:r>
    </w:p>
    <w:p w14:paraId="7D0A1827">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保证人：</w:t>
      </w:r>
    </w:p>
    <w:p w14:paraId="6AA0035C">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地址：</w:t>
      </w:r>
    </w:p>
    <w:p w14:paraId="71BADF2B">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（发包人名称）： </w:t>
      </w:r>
    </w:p>
    <w:p w14:paraId="60929023">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鉴于</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（以下简称“发包人”）与</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（以下简称“承包人”）于   年   月   日就</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工程（以下简称“本工程”）施工和有关事项协商一致共同签订《  》（以下简称“主合同”），我方即保证人基于承包人的请求，同意就承包人履行与贵方签订的主合同项下的义务，向贵方提供如下保证担保（以下简称“本保证担保”）。 </w:t>
      </w:r>
    </w:p>
    <w:p w14:paraId="098BFC12">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一、保证担保的范围及保证担保金额</w:t>
      </w:r>
    </w:p>
    <w:p w14:paraId="42DEDC5E">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1.保证担保范围：承包人未按照主合同的约定履行义务，应当向贵方承担的违约责任和赔偿因此造成的损失、利息、律师费、诉讼费用等实现债权的费用。</w:t>
      </w:r>
    </w:p>
    <w:p w14:paraId="498555E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2.保证担保金额最高不超过人民币（大写）          元（¥       ）。 </w:t>
      </w:r>
    </w:p>
    <w:p w14:paraId="1F4DB9BE">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二、保证担保的方式及保证期间 </w:t>
      </w:r>
    </w:p>
    <w:p w14:paraId="11894A63">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1.保证担保方式：连带责任保证。</w:t>
      </w:r>
    </w:p>
    <w:p w14:paraId="72F1657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2.保证期间：自出具之日起至主合同约定的缺陷责任期后</w:t>
      </w:r>
    </w:p>
    <w:p w14:paraId="31E2A6ED">
      <w:pPr>
        <w:pageBreakBefore w:val="0"/>
        <w:widowControl w:val="0"/>
        <w:kinsoku/>
        <w:overflowPunct/>
        <w:topLinePunct w:val="0"/>
        <w:bidi w:val="0"/>
        <w:adjustRightInd w:val="0"/>
        <w:snapToGrid/>
        <w:spacing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日止，最迟不超过    年    月    日。 </w:t>
      </w:r>
    </w:p>
    <w:p w14:paraId="66BF348E">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三、承担保证担保责任的形式</w:t>
      </w:r>
    </w:p>
    <w:p w14:paraId="5771639F">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我方按照贵方的要求以下列方式之一承担保证担保责任： </w:t>
      </w:r>
    </w:p>
    <w:p w14:paraId="45BFE2FF">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1.向承包人资金、设备或者技术援助，使其能继续履行合同义务；</w:t>
      </w:r>
    </w:p>
    <w:p w14:paraId="46648DD2">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2.直接接管该项工程或者委托经贵方同意的其他承包商，继续履行合同义务；</w:t>
      </w:r>
    </w:p>
    <w:p w14:paraId="77170F4E">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3.在保证担保金额最高限额内，按照合同约定，向贵方承担违约责任和赔偿因此造成的损失，以及利息和律师费、诉讼费用等实现债权的费用。</w:t>
      </w:r>
    </w:p>
    <w:p w14:paraId="48F8998F">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四、代偿的安排 </w:t>
      </w:r>
    </w:p>
    <w:p w14:paraId="4DD6B0A4">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3A313DDF">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2.贵方以工程质量不符合主合同约定标准为由，向我方提出违约索赔的，还需同时提供符合相应条件要求的工程质量检测部门出具的质量说明材料。</w:t>
      </w:r>
    </w:p>
    <w:p w14:paraId="30436F35">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3.我方收到贵方的书面索赔通知及相应证明材料后，在   工作日内进行核定后按照本保函的承诺承担保证责任。</w:t>
      </w:r>
    </w:p>
    <w:p w14:paraId="187D7BCE">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五、保证担保责任的解除 </w:t>
      </w:r>
    </w:p>
    <w:p w14:paraId="3BCC471B">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1.保证期间届满贵方未向我方书面主张保证责任的，自保证期间届满次日起，我方解除保证责任。 </w:t>
      </w:r>
    </w:p>
    <w:p w14:paraId="0253DB91">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2.我方按照本保证担保向贵方履行了保证担保责任后，自我方向贵方支付的金额达到最高保证担保金额之日起，保证担保责任解除。 </w:t>
      </w:r>
    </w:p>
    <w:p w14:paraId="47A75D0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3.按照法律法规的规定应解除我方保证担保责任的其它情形的，我方在本保证担保项下的保证担保责任亦解除。 </w:t>
      </w:r>
    </w:p>
    <w:p w14:paraId="1913071D">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22BA31B9">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六、免责条款 </w:t>
      </w:r>
    </w:p>
    <w:p w14:paraId="649C17C8">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1.因贵方原因致使承包人未按照主合同约定履行义务的，我方不承担保证担保责任。 </w:t>
      </w:r>
    </w:p>
    <w:p w14:paraId="2F53E899">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2.依照法律规定或贵方与发包人的另行约定，免除承包人部分或全部义务的，我方亦免除其相应的保证担保责任。 </w:t>
      </w:r>
    </w:p>
    <w:p w14:paraId="15C3587B">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3.因不可抗力造成承包人未按照主合同约定履行义务的，我方不承担保证担保责任。</w:t>
      </w:r>
    </w:p>
    <w:p w14:paraId="4EB544A1">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七、其他</w:t>
      </w:r>
    </w:p>
    <w:p w14:paraId="6B523BF1">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1.本保证担保项下的权利不得转让，不得设定担保。贵方未经我方书面同意转让本保证担保或其项下任何权利，对我方不发生法律效力。 </w:t>
      </w:r>
    </w:p>
    <w:p w14:paraId="1335D608">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2.本保证担保适用的法律为中华人民共和国法律。对本担保保证存在争议的，按下列第        种方式解决。</w:t>
      </w:r>
    </w:p>
    <w:p w14:paraId="67048D5A">
      <w:pPr>
        <w:pageBreakBefore w:val="0"/>
        <w:widowControl/>
        <w:kinsoku/>
        <w:overflowPunct/>
        <w:topLinePunct w:val="0"/>
        <w:bidi w:val="0"/>
        <w:adjustRightInd/>
        <w:snapToGrid/>
        <w:spacing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（1）向本工程所在地的人民法院提起诉讼。</w:t>
      </w:r>
    </w:p>
    <w:p w14:paraId="252F48DB">
      <w:pPr>
        <w:pageBreakBefore w:val="0"/>
        <w:widowControl/>
        <w:kinsoku/>
        <w:overflowPunct/>
        <w:topLinePunct w:val="0"/>
        <w:bidi w:val="0"/>
        <w:adjustRightInd/>
        <w:snapToGrid/>
        <w:spacing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（2）向      仲裁委员会申请仲裁。</w:t>
      </w:r>
    </w:p>
    <w:p w14:paraId="4E2CBBC7">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3.本保证担保自我方法定代表人或授权代表签字并加盖公章之日起生效。 </w:t>
      </w:r>
    </w:p>
    <w:p w14:paraId="07931C61">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p>
    <w:p w14:paraId="5BD052C0">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保 证 人：                           （公章） </w:t>
      </w:r>
    </w:p>
    <w:p w14:paraId="77E0C72F">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法定代表人（或授权代表）：            （签字） </w:t>
      </w:r>
    </w:p>
    <w:p w14:paraId="2FDF3709">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地    址：                                       </w:t>
      </w:r>
    </w:p>
    <w:p w14:paraId="5C164A34">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邮政编码：                 </w:t>
      </w:r>
    </w:p>
    <w:p w14:paraId="0480676C">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电    话：                 </w:t>
      </w:r>
    </w:p>
    <w:p w14:paraId="6ECEA6FC">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传    真：                 </w:t>
      </w:r>
    </w:p>
    <w:p w14:paraId="79E97890">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时    间：      年      月        日</w:t>
      </w:r>
    </w:p>
    <w:p w14:paraId="46DCA323">
      <w:pPr>
        <w:pageBreakBefore w:val="0"/>
        <w:widowControl w:val="0"/>
        <w:kinsoku/>
        <w:overflowPunct/>
        <w:topLinePunct w:val="0"/>
        <w:bidi w:val="0"/>
        <w:adjustRightInd w:val="0"/>
        <w:snapToGrid/>
        <w:spacing w:after="0" w:afterLines="0" w:line="240" w:lineRule="auto"/>
        <w:ind w:left="1519" w:hanging="1519" w:hangingChars="633"/>
        <w:jc w:val="both"/>
        <w:textAlignment w:val="baseline"/>
        <w:rPr>
          <w:rFonts w:hint="eastAsia" w:ascii="宋体" w:hAnsi="宋体" w:eastAsia="宋体" w:cs="宋体"/>
          <w:color w:val="000000"/>
          <w:kern w:val="0"/>
          <w:sz w:val="24"/>
          <w:szCs w:val="24"/>
          <w:highlight w:val="none"/>
          <w:u w:val="none" w:color="auto"/>
        </w:rPr>
      </w:pPr>
    </w:p>
    <w:p w14:paraId="7C5EC937">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bCs/>
          <w:color w:val="000000"/>
          <w:kern w:val="0"/>
          <w:sz w:val="24"/>
          <w:szCs w:val="24"/>
          <w:highlight w:val="none"/>
          <w:u w:val="none" w:color="auto"/>
        </w:rPr>
        <w:t>备注：</w:t>
      </w:r>
      <w:r>
        <w:rPr>
          <w:rFonts w:hint="eastAsia" w:ascii="宋体" w:hAnsi="宋体" w:eastAsia="宋体" w:cs="宋体"/>
          <w:color w:val="000000"/>
          <w:kern w:val="0"/>
          <w:sz w:val="24"/>
          <w:szCs w:val="24"/>
          <w:highlight w:val="none"/>
          <w:u w:val="none" w:color="auto"/>
        </w:rPr>
        <w:t>本履约担保格式可以采用经发包人同意的其他格式，但相关内容不得违背合同约定的实质性内容。</w:t>
      </w:r>
    </w:p>
    <w:p w14:paraId="355461F4">
      <w:pPr>
        <w:keepNext/>
        <w:keepLines/>
        <w:pageBreakBefore w:val="0"/>
        <w:widowControl w:val="0"/>
        <w:kinsoku/>
        <w:overflowPunct/>
        <w:topLinePunct w:val="0"/>
        <w:autoSpaceDE/>
        <w:autoSpaceDN/>
        <w:bidi w:val="0"/>
        <w:adjustRightInd w:val="0"/>
        <w:snapToGrid/>
        <w:spacing w:before="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 xml:space="preserve">附件9  </w:t>
      </w:r>
    </w:p>
    <w:p w14:paraId="6DE2ECF8">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b/>
          <w:bCs/>
          <w:color w:val="000000"/>
          <w:kern w:val="0"/>
          <w:sz w:val="24"/>
          <w:szCs w:val="24"/>
          <w:highlight w:val="none"/>
          <w:u w:val="none" w:color="auto"/>
        </w:rPr>
      </w:pPr>
    </w:p>
    <w:p w14:paraId="7B81A785">
      <w:pPr>
        <w:pageBreakBefore w:val="0"/>
        <w:widowControl w:val="0"/>
        <w:kinsoku/>
        <w:overflowPunct/>
        <w:topLinePunct w:val="0"/>
        <w:autoSpaceDE/>
        <w:autoSpaceDN/>
        <w:bidi w:val="0"/>
        <w:adjustRightInd w:val="0"/>
        <w:snapToGrid/>
        <w:spacing w:after="0" w:afterLines="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支付保函示范文本</w:t>
      </w:r>
    </w:p>
    <w:p w14:paraId="5E0413EE">
      <w:pPr>
        <w:pageBreakBefore w:val="0"/>
        <w:widowControl w:val="0"/>
        <w:kinsoku/>
        <w:overflowPunct/>
        <w:topLinePunct w:val="0"/>
        <w:autoSpaceDE/>
        <w:autoSpaceDN/>
        <w:bidi w:val="0"/>
        <w:adjustRightInd w:val="0"/>
        <w:snapToGrid/>
        <w:spacing w:after="0" w:afterLines="0" w:line="240" w:lineRule="auto"/>
        <w:jc w:val="center"/>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（非独立保函）</w:t>
      </w:r>
    </w:p>
    <w:p w14:paraId="6AC65793">
      <w:pPr>
        <w:pageBreakBefore w:val="0"/>
        <w:widowControl w:val="0"/>
        <w:kinsoku/>
        <w:wordWrap w:val="0"/>
        <w:overflowPunct/>
        <w:topLinePunct w:val="0"/>
        <w:autoSpaceDE/>
        <w:autoSpaceDN/>
        <w:bidi w:val="0"/>
        <w:adjustRightInd w:val="0"/>
        <w:snapToGrid/>
        <w:spacing w:after="0" w:afterLines="0" w:line="240" w:lineRule="auto"/>
        <w:jc w:val="righ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编号：      </w:t>
      </w:r>
    </w:p>
    <w:p w14:paraId="6895771C">
      <w:pPr>
        <w:pageBreakBefore w:val="0"/>
        <w:widowControl w:val="0"/>
        <w:kinsoku/>
        <w:wordWrap w:val="0"/>
        <w:overflowPunct/>
        <w:topLinePunct w:val="0"/>
        <w:autoSpaceDE/>
        <w:autoSpaceDN/>
        <w:bidi w:val="0"/>
        <w:adjustRightInd w:val="0"/>
        <w:snapToGrid/>
        <w:spacing w:after="0" w:afterLines="0" w:line="240" w:lineRule="auto"/>
        <w:jc w:val="righ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w:t>
      </w:r>
    </w:p>
    <w:p w14:paraId="09586145">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w:t>
      </w:r>
    </w:p>
    <w:p w14:paraId="6A97B0EF">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地址：</w:t>
      </w:r>
    </w:p>
    <w:p w14:paraId="717EB142">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担保权人/承包人： </w:t>
      </w:r>
    </w:p>
    <w:p w14:paraId="03F40948">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地址：</w:t>
      </w:r>
    </w:p>
    <w:p w14:paraId="5E757BF7">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保证人：</w:t>
      </w:r>
    </w:p>
    <w:p w14:paraId="15B33338">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地址：</w:t>
      </w:r>
    </w:p>
    <w:p w14:paraId="38A255DB">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p w14:paraId="10A29EAA">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（承包人名称）： </w:t>
      </w:r>
    </w:p>
    <w:p w14:paraId="6BB04B90">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鉴于        （以下简称“发包人”）与         （以下简称“承包人”）于   年   月   日就           工程（以下简称“本工程”）施工和有关事项协商一致共同签订《        》（以下简称“主合同”），我方即保证人基于发包人的请求，同意就发包人履行与贵方签订的主合同项下的工程款（指主合同约定的除工程质量</w:t>
      </w:r>
      <w:r>
        <w:rPr>
          <w:rFonts w:hint="eastAsia" w:ascii="宋体" w:hAnsi="宋体" w:eastAsia="宋体" w:cs="宋体"/>
          <w:color w:val="000000"/>
          <w:kern w:val="0"/>
          <w:sz w:val="24"/>
          <w:szCs w:val="24"/>
          <w:highlight w:val="none"/>
          <w:u w:val="none" w:color="auto"/>
          <w:lang w:eastAsia="zh-CN"/>
        </w:rPr>
        <w:t>质量保证金</w:t>
      </w:r>
      <w:r>
        <w:rPr>
          <w:rFonts w:hint="eastAsia" w:ascii="宋体" w:hAnsi="宋体" w:eastAsia="宋体" w:cs="宋体"/>
          <w:color w:val="000000"/>
          <w:kern w:val="0"/>
          <w:sz w:val="24"/>
          <w:szCs w:val="24"/>
          <w:highlight w:val="none"/>
          <w:u w:val="none" w:color="auto"/>
        </w:rPr>
        <w:t xml:space="preserve">以外的全部工程结算款项）付款义务，向贵方提供如下保证担保（以下简称“本保证担保”）。 </w:t>
      </w:r>
    </w:p>
    <w:p w14:paraId="081E2C09">
      <w:pPr>
        <w:pageBreakBefore w:val="0"/>
        <w:widowControl w:val="0"/>
        <w:kinsoku/>
        <w:overflowPunct/>
        <w:topLinePunct w:val="0"/>
        <w:autoSpaceDE/>
        <w:autoSpaceDN/>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一、保证担保的范围及保证担保金额</w:t>
      </w:r>
    </w:p>
    <w:p w14:paraId="5AE6F3D5">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1.保证担保范围：申请人未履行主合同约定的工程款支付义务，应当向贵方承担的违约责任和赔偿因此造成的损失、利息、律师费、诉讼费用等实现债权的费用。</w:t>
      </w:r>
    </w:p>
    <w:p w14:paraId="4F1C85A7">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2.保证担保金额最高不超过人民币（大写）          元（¥       ）。 </w:t>
      </w:r>
    </w:p>
    <w:p w14:paraId="75572911">
      <w:pPr>
        <w:pageBreakBefore w:val="0"/>
        <w:widowControl w:val="0"/>
        <w:kinsoku/>
        <w:overflowPunct/>
        <w:topLinePunct w:val="0"/>
        <w:autoSpaceDE/>
        <w:autoSpaceDN/>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二、保证担保的方式及保证期间 </w:t>
      </w:r>
    </w:p>
    <w:p w14:paraId="4A96C713">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1.保证担保方式：连带责任保证。</w:t>
      </w:r>
    </w:p>
    <w:p w14:paraId="362AC728">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2.保证期间：自出具之日起至主合同约定的除工程质量</w:t>
      </w:r>
      <w:r>
        <w:rPr>
          <w:rFonts w:hint="eastAsia" w:ascii="宋体" w:hAnsi="宋体" w:eastAsia="宋体" w:cs="宋体"/>
          <w:color w:val="000000"/>
          <w:kern w:val="0"/>
          <w:sz w:val="24"/>
          <w:szCs w:val="24"/>
          <w:highlight w:val="none"/>
          <w:u w:val="none" w:color="auto"/>
          <w:lang w:eastAsia="zh-CN"/>
        </w:rPr>
        <w:t>质量保证金</w:t>
      </w:r>
      <w:r>
        <w:rPr>
          <w:rFonts w:hint="eastAsia" w:ascii="宋体" w:hAnsi="宋体" w:eastAsia="宋体" w:cs="宋体"/>
          <w:color w:val="000000"/>
          <w:kern w:val="0"/>
          <w:sz w:val="24"/>
          <w:szCs w:val="24"/>
          <w:highlight w:val="none"/>
          <w:u w:val="none" w:color="auto"/>
        </w:rPr>
        <w:t>以外的工程款支付之日后  日止，最迟不超过   年  月</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日。 </w:t>
      </w:r>
    </w:p>
    <w:p w14:paraId="6E5CC545">
      <w:pPr>
        <w:pageBreakBefore w:val="0"/>
        <w:widowControl w:val="0"/>
        <w:kinsoku/>
        <w:overflowPunct/>
        <w:topLinePunct w:val="0"/>
        <w:autoSpaceDE/>
        <w:autoSpaceDN/>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三、承担保证担保责任的形式</w:t>
      </w:r>
    </w:p>
    <w:p w14:paraId="3F5F2B0A">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发包人未按合同约定向贵方支付主合同项下工程款的，由我方在保证金额内代为支付，并赔偿因此给贵方造成的损失，以及利息和律师费、诉讼费用等实现债权的费用。</w:t>
      </w:r>
    </w:p>
    <w:p w14:paraId="7CF909B6">
      <w:pPr>
        <w:pageBreakBefore w:val="0"/>
        <w:widowControl w:val="0"/>
        <w:kinsoku/>
        <w:overflowPunct/>
        <w:topLinePunct w:val="0"/>
        <w:autoSpaceDE/>
        <w:autoSpaceDN/>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四、代偿的安排 </w:t>
      </w:r>
    </w:p>
    <w:p w14:paraId="48C756DA">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1.贵方要求我方承担保证责任的，应向我方发出书面索赔通知及发包人未支付主合同约定工程款的证明材料。索赔通知应写明要求索赔的金额，支付款项应到达的帐号。</w:t>
      </w:r>
    </w:p>
    <w:p w14:paraId="07CC7B57">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5C75ED7B">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3.我方收到贵方的书面索赔通知及相应证明材料后，在 </w:t>
      </w:r>
    </w:p>
    <w:p w14:paraId="5E648290">
      <w:pPr>
        <w:pageBreakBefore w:val="0"/>
        <w:widowControl w:val="0"/>
        <w:kinsoku/>
        <w:overflowPunct/>
        <w:topLinePunct w:val="0"/>
        <w:autoSpaceDE/>
        <w:autoSpaceDN/>
        <w:bidi w:val="0"/>
        <w:adjustRightInd w:val="0"/>
        <w:snapToGrid/>
        <w:spacing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工作日内进行核定后按照本保函的承诺承担保证责任。</w:t>
      </w:r>
    </w:p>
    <w:p w14:paraId="1BF0B5DA">
      <w:pPr>
        <w:pageBreakBefore w:val="0"/>
        <w:widowControl w:val="0"/>
        <w:kinsoku/>
        <w:overflowPunct/>
        <w:topLinePunct w:val="0"/>
        <w:autoSpaceDE/>
        <w:autoSpaceDN/>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五、保证担保责任的解除 </w:t>
      </w:r>
    </w:p>
    <w:p w14:paraId="1B06ACB9">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1.保证期间届满贵方未向我方书面主张保证责任的，自保证期间届满次日起，我方解除保证责任。 </w:t>
      </w:r>
    </w:p>
    <w:p w14:paraId="65B82090">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2.我方按照本保证担保向贵方履行了保证担保责任后，自我方向贵方支付的金额达到最高保证担保金额之日起，保证担保责任解除。 </w:t>
      </w:r>
    </w:p>
    <w:p w14:paraId="1DF7999D">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3.按照法律法规的规定应解除我方保证担保责任的其它情形的，我方在本保证担保项下的保证担保责任亦解除。 </w:t>
      </w:r>
    </w:p>
    <w:p w14:paraId="039BD5B0">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7EE72504">
      <w:pPr>
        <w:pageBreakBefore w:val="0"/>
        <w:widowControl w:val="0"/>
        <w:kinsoku/>
        <w:overflowPunct/>
        <w:topLinePunct w:val="0"/>
        <w:autoSpaceDE/>
        <w:autoSpaceDN/>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六、免责条款 </w:t>
      </w:r>
    </w:p>
    <w:p w14:paraId="57EADDD1">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1.因贵方原因致使发包人未履行主合同项下工程款付款义务的，我方不承担保证担保责任。 </w:t>
      </w:r>
    </w:p>
    <w:p w14:paraId="254E7A91">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2.依照法律规定或贵方与发包人的另行约定，免除发包人部分或全部义务的，我方亦免除其相应的保证担保责任。 </w:t>
      </w:r>
    </w:p>
    <w:p w14:paraId="7FA265E4">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3.因不可抗力造成发包人未履行主合同项下工程款付款义务的，我方不承担保证担保责任。</w:t>
      </w:r>
    </w:p>
    <w:p w14:paraId="6B9D1544">
      <w:pPr>
        <w:pageBreakBefore w:val="0"/>
        <w:widowControl w:val="0"/>
        <w:kinsoku/>
        <w:overflowPunct/>
        <w:topLinePunct w:val="0"/>
        <w:autoSpaceDE/>
        <w:autoSpaceDN/>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七、其他</w:t>
      </w:r>
    </w:p>
    <w:p w14:paraId="71A41339">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1.本保证担保项下的权利不得转让，不得设定担保。贵方未经我方书面同意转让本保证担保或其项下任何权利，对我方不发生法律效力。 </w:t>
      </w:r>
    </w:p>
    <w:p w14:paraId="32263150">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2.本保证担保适用的法律为中华人民共和国法律。对本担保保证存在争议的，按下列第        种方式解决。</w:t>
      </w:r>
    </w:p>
    <w:p w14:paraId="0530649D">
      <w:pPr>
        <w:pageBreakBefore w:val="0"/>
        <w:widowControl/>
        <w:kinsoku/>
        <w:overflowPunct/>
        <w:topLinePunct w:val="0"/>
        <w:autoSpaceDE/>
        <w:autoSpaceDN/>
        <w:bidi w:val="0"/>
        <w:adjustRightInd/>
        <w:snapToGrid/>
        <w:spacing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（1）向本工程所在地的人民法院提起诉讼。</w:t>
      </w:r>
    </w:p>
    <w:p w14:paraId="78D522EA">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（2）向      仲裁委员会申请仲裁。</w:t>
      </w:r>
    </w:p>
    <w:p w14:paraId="4B96FFBB">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3.本保证担保自我方法定代表人或授权代表签字并加盖公章之日起生效。 </w:t>
      </w:r>
    </w:p>
    <w:p w14:paraId="13C17755">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p>
    <w:p w14:paraId="6DE4163C">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保 证 人：                              （公章） </w:t>
      </w:r>
    </w:p>
    <w:p w14:paraId="3BD29156">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法定代表人（或授权代表）：               （签字） </w:t>
      </w:r>
    </w:p>
    <w:p w14:paraId="38A31A09">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地    址：                                       </w:t>
      </w:r>
    </w:p>
    <w:p w14:paraId="4D8EE415">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邮政编码：                 </w:t>
      </w:r>
    </w:p>
    <w:p w14:paraId="7DA6B2BE">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电    话：                 </w:t>
      </w:r>
    </w:p>
    <w:p w14:paraId="64A6E42B">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传    真：                 </w:t>
      </w:r>
    </w:p>
    <w:p w14:paraId="0D9C96C6">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时    间：      年      月        日</w:t>
      </w:r>
    </w:p>
    <w:p w14:paraId="50C4ADE7">
      <w:pPr>
        <w:pageBreakBefore w:val="0"/>
        <w:widowControl w:val="0"/>
        <w:kinsoku/>
        <w:overflowPunct/>
        <w:topLinePunct w:val="0"/>
        <w:autoSpaceDE/>
        <w:autoSpaceDN/>
        <w:bidi w:val="0"/>
        <w:adjustRightInd w:val="0"/>
        <w:snapToGrid/>
        <w:spacing w:after="0" w:afterLines="0" w:line="240" w:lineRule="auto"/>
        <w:ind w:right="150" w:firstLine="480" w:firstLineChars="200"/>
        <w:jc w:val="both"/>
        <w:textAlignment w:val="baseline"/>
        <w:rPr>
          <w:rFonts w:hint="eastAsia" w:ascii="宋体" w:hAnsi="宋体" w:eastAsia="宋体" w:cs="宋体"/>
          <w:color w:val="000000"/>
          <w:kern w:val="0"/>
          <w:sz w:val="24"/>
          <w:szCs w:val="24"/>
          <w:highlight w:val="none"/>
          <w:u w:val="none" w:color="auto"/>
        </w:rPr>
      </w:pPr>
    </w:p>
    <w:p w14:paraId="128C8B09">
      <w:pPr>
        <w:pageBreakBefore w:val="0"/>
        <w:widowControl w:val="0"/>
        <w:kinsoku/>
        <w:overflowPunct/>
        <w:topLinePunct w:val="0"/>
        <w:autoSpaceDE/>
        <w:autoSpaceDN/>
        <w:bidi w:val="0"/>
        <w:adjustRightInd w:val="0"/>
        <w:snapToGrid/>
        <w:spacing w:after="0" w:afterLines="0" w:line="240" w:lineRule="auto"/>
        <w:ind w:right="150" w:firstLine="482"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备注：</w:t>
      </w:r>
      <w:r>
        <w:rPr>
          <w:rFonts w:hint="eastAsia" w:ascii="宋体" w:hAnsi="宋体" w:eastAsia="宋体" w:cs="宋体"/>
          <w:color w:val="000000"/>
          <w:kern w:val="0"/>
          <w:sz w:val="24"/>
          <w:szCs w:val="24"/>
          <w:highlight w:val="none"/>
          <w:u w:val="none" w:color="auto"/>
        </w:rPr>
        <w:t>本支付担保格式可以采用经承包人同意的其他格式，但相关内容不得违背合同约定的实质性内容。</w:t>
      </w:r>
    </w:p>
    <w:p w14:paraId="64984D4D">
      <w:pPr>
        <w:keepNext/>
        <w:keepLines/>
        <w:pageBreakBefore w:val="0"/>
        <w:widowControl w:val="0"/>
        <w:kinsoku/>
        <w:overflowPunct/>
        <w:topLinePunct w:val="0"/>
        <w:autoSpaceDE/>
        <w:autoSpaceDN/>
        <w:bidi w:val="0"/>
        <w:adjustRightInd w:val="0"/>
        <w:snapToGrid/>
        <w:spacing w:before="280" w:beforeLines="0" w:after="29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附件10</w:t>
      </w:r>
    </w:p>
    <w:p w14:paraId="4494DA51">
      <w:pPr>
        <w:pageBreakBefore w:val="0"/>
        <w:widowControl w:val="0"/>
        <w:kinsoku/>
        <w:overflowPunct/>
        <w:topLinePunct w:val="0"/>
        <w:autoSpaceDE/>
        <w:autoSpaceDN/>
        <w:bidi w:val="0"/>
        <w:adjustRightInd w:val="0"/>
        <w:snapToGrid/>
        <w:spacing w:after="0" w:afterLines="0" w:line="240" w:lineRule="auto"/>
        <w:ind w:right="0" w:firstLine="0" w:firstLineChars="0"/>
        <w:jc w:val="center"/>
        <w:textAlignment w:val="baseline"/>
        <w:rPr>
          <w:rFonts w:hint="eastAsia" w:ascii="宋体" w:hAnsi="宋体" w:eastAsia="宋体" w:cs="宋体"/>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专业工程暂估价表</w:t>
      </w:r>
    </w:p>
    <w:tbl>
      <w:tblPr>
        <w:tblStyle w:val="19"/>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06701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65F81A12">
            <w:pPr>
              <w:pStyle w:val="9"/>
              <w:keepNext/>
              <w:pageBreakBefore w:val="0"/>
              <w:kinsoku/>
              <w:overflowPunct/>
              <w:topLinePunct w:val="0"/>
              <w:autoSpaceDE/>
              <w:autoSpaceDN/>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序号</w:t>
            </w:r>
          </w:p>
        </w:tc>
        <w:tc>
          <w:tcPr>
            <w:tcW w:w="1984" w:type="dxa"/>
            <w:tcBorders>
              <w:top w:val="single" w:color="auto" w:sz="12" w:space="0"/>
              <w:bottom w:val="double" w:color="auto" w:sz="6" w:space="0"/>
            </w:tcBorders>
            <w:noWrap w:val="0"/>
            <w:vAlign w:val="top"/>
          </w:tcPr>
          <w:p w14:paraId="6EC4F042">
            <w:pPr>
              <w:pStyle w:val="9"/>
              <w:keepNext/>
              <w:pageBreakBefore w:val="0"/>
              <w:kinsoku/>
              <w:overflowPunct/>
              <w:topLinePunct w:val="0"/>
              <w:autoSpaceDE/>
              <w:autoSpaceDN/>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专业工程名称</w:t>
            </w:r>
          </w:p>
        </w:tc>
        <w:tc>
          <w:tcPr>
            <w:tcW w:w="4678" w:type="dxa"/>
            <w:tcBorders>
              <w:top w:val="single" w:color="auto" w:sz="12" w:space="0"/>
              <w:bottom w:val="double" w:color="auto" w:sz="6" w:space="0"/>
            </w:tcBorders>
            <w:noWrap w:val="0"/>
            <w:vAlign w:val="top"/>
          </w:tcPr>
          <w:p w14:paraId="393BBFE1">
            <w:pPr>
              <w:pStyle w:val="9"/>
              <w:keepNext/>
              <w:pageBreakBefore w:val="0"/>
              <w:kinsoku/>
              <w:overflowPunct/>
              <w:topLinePunct w:val="0"/>
              <w:autoSpaceDE/>
              <w:autoSpaceDN/>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工程内容</w:t>
            </w:r>
          </w:p>
        </w:tc>
        <w:tc>
          <w:tcPr>
            <w:tcW w:w="1276" w:type="dxa"/>
            <w:tcBorders>
              <w:top w:val="single" w:color="auto" w:sz="12" w:space="0"/>
              <w:bottom w:val="double" w:color="auto" w:sz="6" w:space="0"/>
            </w:tcBorders>
            <w:noWrap w:val="0"/>
            <w:vAlign w:val="top"/>
          </w:tcPr>
          <w:p w14:paraId="7916263E">
            <w:pPr>
              <w:pStyle w:val="9"/>
              <w:keepNext/>
              <w:pageBreakBefore w:val="0"/>
              <w:kinsoku/>
              <w:overflowPunct/>
              <w:topLinePunct w:val="0"/>
              <w:autoSpaceDE/>
              <w:autoSpaceDN/>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金额</w:t>
            </w:r>
          </w:p>
        </w:tc>
      </w:tr>
      <w:tr w14:paraId="6F0A7C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7BC23D73">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tcBorders>
              <w:top w:val="double" w:color="auto" w:sz="6" w:space="0"/>
              <w:bottom w:val="single" w:color="auto" w:sz="6" w:space="0"/>
            </w:tcBorders>
            <w:noWrap w:val="0"/>
            <w:vAlign w:val="top"/>
          </w:tcPr>
          <w:p w14:paraId="66461E41">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tcBorders>
              <w:top w:val="double" w:color="auto" w:sz="6" w:space="0"/>
              <w:bottom w:val="single" w:color="auto" w:sz="6" w:space="0"/>
            </w:tcBorders>
            <w:noWrap w:val="0"/>
            <w:vAlign w:val="top"/>
          </w:tcPr>
          <w:p w14:paraId="5A630716">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tcBorders>
              <w:top w:val="double" w:color="auto" w:sz="6" w:space="0"/>
              <w:bottom w:val="single" w:color="auto" w:sz="6" w:space="0"/>
            </w:tcBorders>
            <w:noWrap w:val="0"/>
            <w:vAlign w:val="top"/>
          </w:tcPr>
          <w:p w14:paraId="28432CAF">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0A1319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60D02426">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tcBorders>
              <w:top w:val="nil"/>
            </w:tcBorders>
            <w:noWrap w:val="0"/>
            <w:vAlign w:val="top"/>
          </w:tcPr>
          <w:p w14:paraId="3EB7CEB4">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tcBorders>
              <w:top w:val="nil"/>
            </w:tcBorders>
            <w:noWrap w:val="0"/>
            <w:vAlign w:val="top"/>
          </w:tcPr>
          <w:p w14:paraId="292B893D">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tcBorders>
              <w:top w:val="nil"/>
            </w:tcBorders>
            <w:noWrap w:val="0"/>
            <w:vAlign w:val="top"/>
          </w:tcPr>
          <w:p w14:paraId="5AA9C8BF">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61D83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31C458C1">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tcBorders>
              <w:top w:val="nil"/>
            </w:tcBorders>
            <w:noWrap w:val="0"/>
            <w:vAlign w:val="top"/>
          </w:tcPr>
          <w:p w14:paraId="53B95A08">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tcBorders>
              <w:top w:val="nil"/>
            </w:tcBorders>
            <w:noWrap w:val="0"/>
            <w:vAlign w:val="top"/>
          </w:tcPr>
          <w:p w14:paraId="54F50E04">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tcBorders>
              <w:top w:val="nil"/>
            </w:tcBorders>
            <w:noWrap w:val="0"/>
            <w:vAlign w:val="top"/>
          </w:tcPr>
          <w:p w14:paraId="6AFA3F28">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66221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1F34B43">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020BC316">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52B22782">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4387B519">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011633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E3DEA9F">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42FE8607">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679BEA90">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0B9B11EB">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7B0F23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F4E5056">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30100D80">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0CB8D558">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43EE4CC1">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7348A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CCECF3D">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1925F2EF">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5BAC9AB2">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0F0BF263">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1F608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02A8619">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35251AF6">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7AA3D666">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150BAE05">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6D69D1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4A34C30">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7C016F07">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2EF19BFA">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0030F796">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39E601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E65416C">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4B9BCB5B">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18734A89">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6D122470">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277840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ECEE31F">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6B0855B0">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3C974616">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4E2DAB45">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06E2A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55A8420">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5C7E0B4E">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76AC09D8">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437A53C9">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4EAE2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3C9A5B4">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7170365D">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5B426D54">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14A92A21">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7A832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14:paraId="01660465">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小计：</w:t>
            </w:r>
          </w:p>
        </w:tc>
      </w:tr>
    </w:tbl>
    <w:p w14:paraId="15780774">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2"/>
          <w:sz w:val="24"/>
          <w:szCs w:val="24"/>
          <w:highlight w:val="none"/>
          <w:u w:val="none" w:color="auto"/>
        </w:rPr>
      </w:pPr>
    </w:p>
    <w:p w14:paraId="0B986D5C">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2"/>
          <w:sz w:val="24"/>
          <w:szCs w:val="24"/>
          <w:highlight w:val="none"/>
          <w:u w:val="none" w:color="auto"/>
        </w:rPr>
      </w:pPr>
    </w:p>
    <w:p w14:paraId="2C128B19">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Cs/>
          <w:color w:val="000000"/>
          <w:kern w:val="0"/>
          <w:sz w:val="24"/>
          <w:szCs w:val="24"/>
          <w:highlight w:val="none"/>
          <w:u w:val="none" w:color="auto"/>
        </w:rPr>
        <w:br w:type="page"/>
      </w:r>
      <w:r>
        <w:rPr>
          <w:rFonts w:hint="eastAsia" w:ascii="宋体" w:hAnsi="宋体" w:eastAsia="宋体" w:cs="宋体"/>
          <w:b w:val="0"/>
          <w:bCs w:val="0"/>
          <w:color w:val="000000"/>
          <w:kern w:val="2"/>
          <w:sz w:val="24"/>
          <w:szCs w:val="24"/>
          <w:highlight w:val="none"/>
          <w:u w:val="none" w:color="auto"/>
        </w:rPr>
        <w:t>附件11</w:t>
      </w:r>
    </w:p>
    <w:p w14:paraId="3D8FAF47">
      <w:pPr>
        <w:pageBreakBefore w:val="0"/>
        <w:widowControl w:val="0"/>
        <w:kinsoku/>
        <w:overflowPunct/>
        <w:topLinePunct w:val="0"/>
        <w:autoSpaceDE/>
        <w:autoSpaceDN/>
        <w:bidi w:val="0"/>
        <w:adjustRightInd w:val="0"/>
        <w:snapToGrid/>
        <w:spacing w:after="0" w:afterLines="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质量保证金保函</w:t>
      </w:r>
    </w:p>
    <w:p w14:paraId="139DFC47">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p w14:paraId="6FE564EC">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（发包人名称）：</w:t>
      </w:r>
    </w:p>
    <w:p w14:paraId="6A311EB4">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鉴于             （发包人名称，以下简称“发包人”）与</w:t>
      </w:r>
    </w:p>
    <w:p w14:paraId="62FD22C9">
      <w:pPr>
        <w:pageBreakBefore w:val="0"/>
        <w:widowControl w:val="0"/>
        <w:kinsoku/>
        <w:overflowPunct/>
        <w:topLinePunct w:val="0"/>
        <w:autoSpaceDE/>
        <w:autoSpaceDN/>
        <w:bidi w:val="0"/>
        <w:adjustRightInd w:val="0"/>
        <w:snapToGrid/>
        <w:spacing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（承包人名称，以下简称“承包人”）于    年   月   日签订了                      （工程名称）《建设工程施工合同》（以下称“主合同”），我方接受承包人的请求，愿就承包人履行上述合同或协议约定的工程质量保修义务向你方提供如下保证：</w:t>
      </w:r>
    </w:p>
    <w:p w14:paraId="4EE089FC">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一、本保函项下我方承担的保证责任最高限额为(币种)人民币（金额大写)                         。（下称“保证金额”）</w:t>
      </w:r>
    </w:p>
    <w:p w14:paraId="78704A52">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二、我方在本保函项下提供的保证为连带责任保证。</w:t>
      </w:r>
    </w:p>
    <w:p w14:paraId="12E577E2">
      <w:pPr>
        <w:pageBreakBefore w:val="0"/>
        <w:widowControl w:val="0"/>
        <w:kinsoku/>
        <w:overflowPunct/>
        <w:topLinePunct w:val="0"/>
        <w:autoSpaceDE/>
        <w:autoSpaceDN/>
        <w:bidi w:val="0"/>
        <w:adjustRightInd w:val="0"/>
        <w:snapToGrid/>
        <w:spacing w:after="0" w:afterLines="0" w:line="240" w:lineRule="auto"/>
        <w:ind w:firstLine="480" w:firstLineChars="200"/>
        <w:jc w:val="left"/>
        <w:textAlignment w:val="baseline"/>
        <w:rPr>
          <w:rFonts w:hint="eastAsia" w:ascii="宋体" w:hAnsi="宋体" w:eastAsia="宋体" w:cs="宋体"/>
          <w:snapToGrid w:val="0"/>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三、</w:t>
      </w:r>
      <w:r>
        <w:rPr>
          <w:rFonts w:hint="eastAsia" w:ascii="宋体" w:hAnsi="宋体" w:eastAsia="宋体" w:cs="宋体"/>
          <w:snapToGrid w:val="0"/>
          <w:color w:val="000000"/>
          <w:kern w:val="0"/>
          <w:sz w:val="24"/>
          <w:szCs w:val="24"/>
          <w:highlight w:val="none"/>
          <w:u w:val="none" w:color="auto"/>
        </w:rPr>
        <w:t>本保函的有效期为以下第   种：</w:t>
      </w:r>
    </w:p>
    <w:p w14:paraId="5B4C0540">
      <w:pPr>
        <w:pageBreakBefore w:val="0"/>
        <w:widowControl w:val="0"/>
        <w:kinsoku/>
        <w:overflowPunct/>
        <w:topLinePunct w:val="0"/>
        <w:autoSpaceDE/>
        <w:autoSpaceDN/>
        <w:bidi w:val="0"/>
        <w:adjustRightInd w:val="0"/>
        <w:snapToGrid/>
        <w:spacing w:after="0" w:afterLines="0" w:line="240" w:lineRule="auto"/>
        <w:ind w:firstLine="480" w:firstLineChars="200"/>
        <w:jc w:val="left"/>
        <w:textAlignment w:val="baseline"/>
        <w:rPr>
          <w:rFonts w:hint="eastAsia" w:ascii="宋体" w:hAnsi="宋体" w:eastAsia="宋体" w:cs="宋体"/>
          <w:snapToGrid w:val="0"/>
          <w:color w:val="000000"/>
          <w:kern w:val="0"/>
          <w:sz w:val="24"/>
          <w:szCs w:val="24"/>
          <w:highlight w:val="none"/>
          <w:u w:val="none" w:color="auto"/>
        </w:rPr>
      </w:pPr>
      <w:r>
        <w:rPr>
          <w:rFonts w:hint="eastAsia" w:ascii="宋体" w:hAnsi="宋体" w:eastAsia="宋体" w:cs="宋体"/>
          <w:snapToGrid w:val="0"/>
          <w:color w:val="000000"/>
          <w:kern w:val="0"/>
          <w:sz w:val="24"/>
          <w:szCs w:val="24"/>
          <w:highlight w:val="none"/>
          <w:u w:val="none" w:color="auto"/>
        </w:rPr>
        <w:t>1.本保函有效期至     年    月    日止。</w:t>
      </w:r>
    </w:p>
    <w:p w14:paraId="2FFE17D1">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snapToGrid w:val="0"/>
          <w:color w:val="000000"/>
          <w:kern w:val="0"/>
          <w:sz w:val="24"/>
          <w:szCs w:val="24"/>
          <w:highlight w:val="none"/>
          <w:u w:val="none" w:color="auto"/>
        </w:rPr>
        <w:t>2.               。</w:t>
      </w:r>
    </w:p>
    <w:p w14:paraId="3B746D98">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四、在本保函的有效期内，如承包人违反上述合同或协议约定的工程质量保修义务，我方在收到发包人以书面形式提出的在担保金额内的赔偿要求后，在7天内无条件支付。</w:t>
      </w:r>
    </w:p>
    <w:p w14:paraId="57F9BC9F">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五、本保函保证金额将随承包人逐步履行保函项下合同约定或法定的义务以及我方按你方索赔通知要求分次支付而相应递减。</w:t>
      </w:r>
    </w:p>
    <w:p w14:paraId="5FE18230">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六、本保函项下权利不得转让，不得设定担保。发包人未经我方书面同意转让本保函或其项下任何权利，我方在本保函项下的义务与责任全部消灭。</w:t>
      </w:r>
    </w:p>
    <w:p w14:paraId="215010CC">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七、本保函项下的合同或基础交易不成立、不生效、无效、被撤销、被解除，本保函无效；承包人基于保函项下的合同或基础交易或其他原因的抗辩，我方均有权主张。</w:t>
      </w:r>
    </w:p>
    <w:p w14:paraId="283FC023">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八、因本保函发生的纠纷，可由双方协商解决；协商不成的，任何一方应向《建设工程施工合同》专用条款第20.4条约定的同一仲裁机构提起仲裁；《建设工程施工合同》未约定仲裁机构的，向工程所在地人民法院提起诉讼。</w:t>
      </w:r>
    </w:p>
    <w:p w14:paraId="51A16AC5">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九、本保函有效期届满或提前终止，本保函失效，我方在本保函项下的责任消灭，发包人应立即将本保函原件退还我方，发包人未履行上述义务，本保函仍在有效期届满或提前终止之日失效。</w:t>
      </w:r>
    </w:p>
    <w:p w14:paraId="7A708E39">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十、本保函适用中华人民共和国法律。</w:t>
      </w:r>
    </w:p>
    <w:p w14:paraId="553986EF">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十一、其他条款：</w:t>
      </w:r>
    </w:p>
    <w:p w14:paraId="13A17A34">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745A3137">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十二、本保函自法定代表人或委托代理人签字并加盖公章之日起生效。</w:t>
      </w:r>
    </w:p>
    <w:p w14:paraId="0D990691">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p>
    <w:p w14:paraId="7645B2A1">
      <w:pPr>
        <w:pageBreakBefore w:val="0"/>
        <w:widowControl w:val="0"/>
        <w:kinsoku/>
        <w:overflowPunct/>
        <w:topLinePunct w:val="0"/>
        <w:autoSpaceDE/>
        <w:autoSpaceDN/>
        <w:bidi w:val="0"/>
        <w:adjustRightInd w:val="0"/>
        <w:snapToGrid/>
        <w:spacing w:after="0" w:afterLines="0" w:line="240" w:lineRule="auto"/>
        <w:ind w:right="0"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担保人：              </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  （盖章）</w:t>
      </w:r>
    </w:p>
    <w:p w14:paraId="0BDD89EC">
      <w:pPr>
        <w:pageBreakBefore w:val="0"/>
        <w:widowControl w:val="0"/>
        <w:kinsoku/>
        <w:overflowPunct/>
        <w:topLinePunct w:val="0"/>
        <w:autoSpaceDE/>
        <w:autoSpaceDN/>
        <w:bidi w:val="0"/>
        <w:adjustRightInd w:val="0"/>
        <w:snapToGrid/>
        <w:spacing w:after="0" w:afterLines="0" w:line="240" w:lineRule="auto"/>
        <w:ind w:right="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法定代表人或委托代理人：   </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   （签字）</w:t>
      </w:r>
    </w:p>
    <w:p w14:paraId="124539F9">
      <w:pPr>
        <w:pageBreakBefore w:val="0"/>
        <w:widowControl w:val="0"/>
        <w:kinsoku/>
        <w:overflowPunct/>
        <w:topLinePunct w:val="0"/>
        <w:autoSpaceDE/>
        <w:autoSpaceDN/>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地    址：                                   </w:t>
      </w:r>
    </w:p>
    <w:p w14:paraId="076A1DBE">
      <w:pPr>
        <w:pageBreakBefore w:val="0"/>
        <w:widowControl w:val="0"/>
        <w:kinsoku/>
        <w:overflowPunct/>
        <w:topLinePunct w:val="0"/>
        <w:autoSpaceDE/>
        <w:autoSpaceDN/>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邮政编码：                                   </w:t>
      </w:r>
    </w:p>
    <w:p w14:paraId="33D95AB8">
      <w:pPr>
        <w:pageBreakBefore w:val="0"/>
        <w:widowControl w:val="0"/>
        <w:kinsoku/>
        <w:overflowPunct/>
        <w:topLinePunct w:val="0"/>
        <w:autoSpaceDE/>
        <w:autoSpaceDN/>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电    话：                                   </w:t>
      </w:r>
    </w:p>
    <w:p w14:paraId="2462B327">
      <w:pPr>
        <w:pageBreakBefore w:val="0"/>
        <w:widowControl w:val="0"/>
        <w:kinsoku/>
        <w:overflowPunct/>
        <w:topLinePunct w:val="0"/>
        <w:autoSpaceDE/>
        <w:autoSpaceDN/>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传    真：                                   </w:t>
      </w:r>
    </w:p>
    <w:p w14:paraId="32DD2366">
      <w:pPr>
        <w:pageBreakBefore w:val="0"/>
        <w:widowControl w:val="0"/>
        <w:kinsoku/>
        <w:overflowPunct/>
        <w:topLinePunct w:val="0"/>
        <w:autoSpaceDE/>
        <w:autoSpaceDN/>
        <w:bidi w:val="0"/>
        <w:adjustRightInd w:val="0"/>
        <w:snapToGrid/>
        <w:spacing w:after="0" w:afterLines="0" w:line="240" w:lineRule="auto"/>
        <w:ind w:right="0" w:firstLine="480" w:firstLineChars="200"/>
        <w:jc w:val="left"/>
        <w:textAlignment w:val="baseline"/>
        <w:rPr>
          <w:rFonts w:hint="eastAsia" w:ascii="宋体" w:hAnsi="宋体" w:eastAsia="宋体" w:cs="宋体"/>
          <w:color w:val="000000"/>
          <w:kern w:val="0"/>
          <w:sz w:val="24"/>
          <w:szCs w:val="24"/>
          <w:highlight w:val="none"/>
          <w:u w:val="none" w:color="auto"/>
        </w:rPr>
      </w:pPr>
    </w:p>
    <w:p w14:paraId="23FD3B5E">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年      月      日</w:t>
      </w:r>
    </w:p>
    <w:p w14:paraId="0AFEE29E">
      <w:pPr>
        <w:pageBreakBefore w:val="0"/>
        <w:widowControl w:val="0"/>
        <w:kinsoku/>
        <w:overflowPunct/>
        <w:topLinePunct w:val="0"/>
        <w:autoSpaceDE/>
        <w:autoSpaceDN/>
        <w:bidi w:val="0"/>
        <w:adjustRightInd w:val="0"/>
        <w:snapToGrid/>
        <w:spacing w:after="0" w:afterLines="0" w:line="240" w:lineRule="auto"/>
        <w:ind w:firstLine="3600" w:firstLineChars="1500"/>
        <w:jc w:val="both"/>
        <w:textAlignment w:val="baseline"/>
        <w:rPr>
          <w:rFonts w:hint="eastAsia" w:ascii="宋体" w:hAnsi="宋体" w:eastAsia="宋体" w:cs="宋体"/>
          <w:color w:val="000000"/>
          <w:kern w:val="0"/>
          <w:sz w:val="24"/>
          <w:szCs w:val="24"/>
          <w:highlight w:val="none"/>
          <w:u w:val="none" w:color="auto"/>
        </w:rPr>
      </w:pPr>
    </w:p>
    <w:p w14:paraId="4F36F291">
      <w:pPr>
        <w:pageBreakBefore w:val="0"/>
        <w:widowControl w:val="0"/>
        <w:kinsoku/>
        <w:overflowPunct/>
        <w:topLinePunct w:val="0"/>
        <w:autoSpaceDE/>
        <w:autoSpaceDN/>
        <w:bidi w:val="0"/>
        <w:adjustRightInd w:val="0"/>
        <w:snapToGrid/>
        <w:spacing w:after="0" w:afterLines="0" w:line="240" w:lineRule="auto"/>
        <w:ind w:firstLine="3600" w:firstLineChars="1500"/>
        <w:jc w:val="both"/>
        <w:textAlignment w:val="baseline"/>
        <w:rPr>
          <w:rFonts w:hint="eastAsia" w:ascii="宋体" w:hAnsi="宋体" w:eastAsia="宋体" w:cs="宋体"/>
          <w:color w:val="000000"/>
          <w:kern w:val="0"/>
          <w:sz w:val="24"/>
          <w:szCs w:val="24"/>
          <w:highlight w:val="none"/>
          <w:u w:val="none" w:color="auto"/>
        </w:rPr>
      </w:pPr>
    </w:p>
    <w:p w14:paraId="41F90737">
      <w:pPr>
        <w:pageBreakBefore w:val="0"/>
        <w:kinsoku/>
        <w:overflowPunct/>
        <w:topLinePunct w:val="0"/>
        <w:autoSpaceDE/>
        <w:autoSpaceDN/>
        <w:bidi w:val="0"/>
        <w:spacing w:line="240" w:lineRule="auto"/>
        <w:ind w:firstLine="482" w:firstLineChars="200"/>
        <w:rPr>
          <w:rFonts w:hint="eastAsia" w:ascii="宋体" w:hAnsi="宋体" w:eastAsia="宋体" w:cs="宋体"/>
          <w:color w:val="000000"/>
          <w:kern w:val="0"/>
          <w:sz w:val="24"/>
          <w:szCs w:val="24"/>
          <w:highlight w:val="none"/>
          <w:u w:val="none" w:color="auto"/>
        </w:rPr>
        <w:sectPr>
          <w:footerReference r:id="rId11" w:type="first"/>
          <w:headerReference r:id="rId9" w:type="default"/>
          <w:footerReference r:id="rId10" w:type="default"/>
          <w:pgSz w:w="11907" w:h="16840"/>
          <w:pgMar w:top="977" w:right="1417" w:bottom="1417" w:left="1417" w:header="851" w:footer="850" w:gutter="0"/>
          <w:pgNumType w:fmt="decimal"/>
          <w:cols w:space="720" w:num="1"/>
          <w:titlePg/>
          <w:docGrid w:type="lines" w:linePitch="381" w:charSpace="0"/>
        </w:sectPr>
      </w:pPr>
      <w:r>
        <w:rPr>
          <w:rFonts w:hint="eastAsia" w:ascii="宋体" w:hAnsi="宋体" w:eastAsia="宋体" w:cs="宋体"/>
          <w:b/>
          <w:bCs/>
          <w:color w:val="000000"/>
          <w:kern w:val="0"/>
          <w:sz w:val="24"/>
          <w:szCs w:val="24"/>
          <w:highlight w:val="none"/>
          <w:u w:val="none" w:color="auto"/>
        </w:rPr>
        <w:t>备注：</w:t>
      </w:r>
      <w:r>
        <w:rPr>
          <w:rFonts w:hint="eastAsia" w:ascii="宋体" w:hAnsi="宋体" w:eastAsia="宋体" w:cs="宋体"/>
          <w:color w:val="000000"/>
          <w:kern w:val="0"/>
          <w:sz w:val="24"/>
          <w:szCs w:val="24"/>
          <w:highlight w:val="none"/>
          <w:u w:val="none" w:color="auto"/>
        </w:rPr>
        <w:t>本质量保证金保函格式可以采用经发包人同意的其他格式，但相关内容不得违背合同约定的实质性容</w:t>
      </w:r>
    </w:p>
    <w:p w14:paraId="6501FDB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第四章  投标文件格式</w:t>
      </w:r>
    </w:p>
    <w:p w14:paraId="1C52C589">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7535FAD2">
      <w:pPr>
        <w:shd w:val="clear" w:color="auto" w:fill="FFFFFF"/>
        <w:spacing w:after="0" w:line="315" w:lineRule="atLeast"/>
        <w:jc w:val="center"/>
        <w:rPr>
          <w:rFonts w:hint="eastAsia" w:ascii="宋体" w:hAnsi="宋体" w:eastAsia="宋体" w:cs="宋体"/>
          <w:b/>
          <w:color w:val="000000"/>
          <w:sz w:val="44"/>
          <w:szCs w:val="44"/>
          <w:highlight w:val="none"/>
          <w:shd w:val="clear" w:color="auto" w:fill="FFFFFF"/>
        </w:rPr>
      </w:pPr>
      <w:r>
        <w:rPr>
          <w:rFonts w:hint="eastAsia" w:ascii="宋体" w:hAnsi="宋体" w:eastAsia="宋体" w:cs="宋体"/>
          <w:b/>
          <w:color w:val="000000"/>
          <w:sz w:val="44"/>
          <w:szCs w:val="44"/>
          <w:highlight w:val="none"/>
          <w:shd w:val="clear" w:color="auto" w:fill="FFFFFF"/>
          <w:lang w:eastAsia="zh-CN"/>
        </w:rPr>
        <w:t>榜头镇云庄村木兰大道连接口修缮工程</w:t>
      </w:r>
    </w:p>
    <w:p w14:paraId="20D6CC2F">
      <w:pPr>
        <w:shd w:val="clear" w:color="auto" w:fill="FFFFFF"/>
        <w:spacing w:after="0" w:line="315" w:lineRule="atLeast"/>
        <w:ind w:firstLine="3960" w:firstLineChars="900"/>
        <w:rPr>
          <w:rFonts w:hint="eastAsia" w:ascii="宋体" w:hAnsi="宋体" w:eastAsia="宋体" w:cs="宋体"/>
          <w:b/>
          <w:color w:val="000000"/>
          <w:sz w:val="44"/>
          <w:szCs w:val="44"/>
          <w:highlight w:val="none"/>
          <w:shd w:val="clear" w:color="auto" w:fill="FFFFFF"/>
        </w:rPr>
      </w:pPr>
    </w:p>
    <w:p w14:paraId="066DF6CF">
      <w:pPr>
        <w:shd w:val="clear" w:color="auto" w:fill="FFFFFF"/>
        <w:wordWrap w:val="0"/>
        <w:spacing w:after="0" w:line="315" w:lineRule="atLeast"/>
        <w:ind w:firstLine="2850"/>
        <w:jc w:val="both"/>
        <w:rPr>
          <w:rFonts w:hint="eastAsia" w:ascii="宋体" w:hAnsi="宋体" w:eastAsia="宋体" w:cs="宋体"/>
          <w:color w:val="000000"/>
          <w:sz w:val="44"/>
          <w:szCs w:val="44"/>
          <w:highlight w:val="none"/>
          <w:shd w:val="clear" w:color="auto" w:fill="FFFFFF"/>
        </w:rPr>
      </w:pPr>
    </w:p>
    <w:p w14:paraId="10A42A68">
      <w:pPr>
        <w:shd w:val="clear" w:color="auto" w:fill="FFFFFF"/>
        <w:wordWrap w:val="0"/>
        <w:spacing w:after="0" w:line="315" w:lineRule="atLeast"/>
        <w:ind w:firstLine="2850"/>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106A505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72"/>
          <w:szCs w:val="72"/>
          <w:highlight w:val="none"/>
          <w:shd w:val="clear" w:color="auto" w:fill="FFFFFF"/>
        </w:rPr>
        <w:t>投 标 文 件</w:t>
      </w:r>
    </w:p>
    <w:p w14:paraId="20111D9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478CE281">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 </w:t>
      </w:r>
    </w:p>
    <w:p w14:paraId="0C744524">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b/>
          <w:color w:val="000000"/>
          <w:sz w:val="36"/>
          <w:szCs w:val="36"/>
          <w:highlight w:val="none"/>
          <w:shd w:val="clear" w:color="auto" w:fill="FFFFFF"/>
        </w:rPr>
        <w:t>“开标时间前不得开封”</w:t>
      </w:r>
    </w:p>
    <w:p w14:paraId="642087AA">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66D2FDF">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CF07B6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3ADC2CE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textAlignment w:val="auto"/>
        <w:rPr>
          <w:rFonts w:hint="eastAsia" w:ascii="宋体" w:hAnsi="宋体" w:eastAsia="宋体" w:cs="宋体"/>
          <w:color w:val="000000"/>
          <w:sz w:val="36"/>
          <w:szCs w:val="36"/>
          <w:highlight w:val="none"/>
          <w:shd w:val="clear" w:color="auto" w:fill="FFFFFF"/>
        </w:rPr>
      </w:pPr>
    </w:p>
    <w:p w14:paraId="7C81BC56">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招标编号：</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4A2FEB0">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招标项目名称：</w:t>
      </w:r>
      <w:r>
        <w:rPr>
          <w:rFonts w:hint="eastAsia" w:ascii="宋体" w:hAnsi="宋体" w:eastAsia="宋体" w:cs="宋体"/>
          <w:color w:val="000000"/>
          <w:sz w:val="36"/>
          <w:szCs w:val="36"/>
          <w:highlight w:val="none"/>
          <w:u w:val="single"/>
          <w:shd w:val="clear" w:color="auto" w:fill="FFFFFF"/>
        </w:rPr>
        <w:t xml:space="preserve">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B6CC97F">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招标人：</w:t>
      </w:r>
      <w:r>
        <w:rPr>
          <w:rFonts w:hint="eastAsia" w:ascii="宋体" w:hAnsi="宋体" w:eastAsia="宋体" w:cs="宋体"/>
          <w:color w:val="000000"/>
          <w:sz w:val="36"/>
          <w:szCs w:val="36"/>
          <w:highlight w:val="none"/>
          <w:u w:val="single"/>
          <w:shd w:val="clear" w:color="auto" w:fill="FFFFFF"/>
        </w:rPr>
        <w:t>                           </w:t>
      </w:r>
    </w:p>
    <w:p w14:paraId="72404745">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u w:val="single"/>
          <w:shd w:val="clear" w:color="auto" w:fill="FFFFFF"/>
        </w:rPr>
        <w:t>                     (盖章)</w:t>
      </w:r>
    </w:p>
    <w:p w14:paraId="41E83B2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法定代表人或其委托代理人：</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w:t>
      </w:r>
      <w:r>
        <w:rPr>
          <w:rFonts w:hint="eastAsia" w:ascii="宋体" w:hAnsi="宋体" w:eastAsia="宋体" w:cs="宋体"/>
          <w:color w:val="000000"/>
          <w:sz w:val="36"/>
          <w:szCs w:val="36"/>
          <w:highlight w:val="none"/>
          <w:u w:val="single"/>
          <w:shd w:val="clear" w:color="auto" w:fill="FFFFFF"/>
          <w:lang w:val="en-US" w:eastAsia="zh-CN"/>
        </w:rPr>
        <w:t>签字或盖章</w:t>
      </w:r>
      <w:r>
        <w:rPr>
          <w:rFonts w:hint="eastAsia" w:ascii="宋体" w:hAnsi="宋体" w:eastAsia="宋体" w:cs="宋体"/>
          <w:color w:val="000000"/>
          <w:sz w:val="36"/>
          <w:szCs w:val="36"/>
          <w:highlight w:val="none"/>
          <w:u w:val="single"/>
          <w:shd w:val="clear" w:color="auto" w:fill="FFFFFF"/>
        </w:rPr>
        <w:t>)</w:t>
      </w:r>
    </w:p>
    <w:p w14:paraId="066715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投标人地址：</w:t>
      </w:r>
      <w:r>
        <w:rPr>
          <w:rFonts w:hint="eastAsia" w:ascii="宋体" w:hAnsi="宋体" w:eastAsia="宋体" w:cs="宋体"/>
          <w:color w:val="000000"/>
          <w:sz w:val="36"/>
          <w:szCs w:val="36"/>
          <w:highlight w:val="none"/>
          <w:u w:val="single"/>
          <w:shd w:val="clear" w:color="auto" w:fill="FFFFFF"/>
        </w:rPr>
        <w:t>                </w:t>
      </w:r>
    </w:p>
    <w:p w14:paraId="4DFD56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投标人邮政编码：</w:t>
      </w:r>
      <w:r>
        <w:rPr>
          <w:rFonts w:hint="eastAsia" w:ascii="宋体" w:hAnsi="宋体" w:eastAsia="宋体" w:cs="宋体"/>
          <w:color w:val="000000"/>
          <w:sz w:val="36"/>
          <w:szCs w:val="36"/>
          <w:highlight w:val="none"/>
          <w:u w:val="single"/>
          <w:shd w:val="clear" w:color="auto" w:fill="FFFFFF"/>
        </w:rPr>
        <w:t>              </w:t>
      </w:r>
    </w:p>
    <w:p w14:paraId="744D6F7C">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编制时间：</w:t>
      </w:r>
      <w:r>
        <w:rPr>
          <w:rFonts w:hint="eastAsia" w:ascii="宋体" w:hAnsi="宋体" w:eastAsia="宋体" w:cs="宋体"/>
          <w:color w:val="000000"/>
          <w:sz w:val="36"/>
          <w:szCs w:val="36"/>
          <w:highlight w:val="none"/>
          <w:u w:val="single"/>
          <w:shd w:val="clear" w:color="auto" w:fill="FFFFFF"/>
        </w:rPr>
        <w:t>                 </w:t>
      </w:r>
    </w:p>
    <w:p w14:paraId="04AACF97">
      <w:pPr>
        <w:shd w:val="clear" w:color="auto" w:fill="FFFFFF"/>
        <w:wordWrap w:val="0"/>
        <w:spacing w:after="0" w:line="315"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44"/>
          <w:szCs w:val="44"/>
          <w:highlight w:val="none"/>
          <w:shd w:val="clear" w:color="auto" w:fill="FFFFFF"/>
        </w:rPr>
        <w:t> </w:t>
      </w:r>
    </w:p>
    <w:p w14:paraId="5B0EF6F2">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44D32C1D">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677A1821">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r>
        <w:rPr>
          <w:rFonts w:hint="eastAsia" w:ascii="宋体" w:hAnsi="宋体" w:eastAsia="宋体" w:cs="宋体"/>
          <w:color w:val="000000"/>
          <w:sz w:val="36"/>
          <w:szCs w:val="36"/>
          <w:highlight w:val="none"/>
          <w:shd w:val="clear" w:color="auto" w:fill="FFFFFF"/>
        </w:rPr>
        <w:t>投标文件的组成</w:t>
      </w:r>
    </w:p>
    <w:p w14:paraId="68A53D7D">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5262D17E">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0B7B457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（1）投标承诺函</w:t>
      </w:r>
    </w:p>
    <w:p w14:paraId="783F0669">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（2）营业执照副本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1235A8F0">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4797854">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55DE8F7">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注册建造师执业证书及安全生产考核合格证（B证）复印件加盖公章</w:t>
      </w:r>
    </w:p>
    <w:p w14:paraId="1BAF1868">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0111FDA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3F73F7B1">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6DB2406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5D1896">
      <w:pPr>
        <w:pStyle w:val="17"/>
        <w:keepNext w:val="0"/>
        <w:keepLines w:val="0"/>
        <w:pageBreakBefore w:val="0"/>
        <w:widowControl/>
        <w:shd w:val="clear" w:color="auto" w:fill="FFFFFF"/>
        <w:kinsoku/>
        <w:wordWrap w:val="0"/>
        <w:overflowPunct/>
        <w:topLinePunct w:val="0"/>
        <w:autoSpaceDE/>
        <w:autoSpaceDN/>
        <w:bidi w:val="0"/>
        <w:spacing w:after="0" w:line="700" w:lineRule="exact"/>
        <w:ind w:firstLine="480"/>
        <w:textAlignment w:val="auto"/>
        <w:rPr>
          <w:rFonts w:hint="eastAsia" w:ascii="宋体" w:hAnsi="宋体" w:eastAsia="宋体" w:cs="宋体"/>
          <w:b/>
          <w:color w:val="000000"/>
          <w:kern w:val="0"/>
          <w:sz w:val="24"/>
          <w:szCs w:val="24"/>
          <w:highlight w:val="none"/>
          <w:shd w:val="clear" w:color="auto" w:fill="FFFFFF"/>
          <w:lang w:val="en-US" w:eastAsia="zh-CN" w:bidi="ar-SA"/>
        </w:rPr>
      </w:pPr>
      <w:r>
        <w:rPr>
          <w:rFonts w:hint="eastAsia" w:ascii="宋体" w:hAnsi="宋体" w:eastAsia="宋体" w:cs="宋体"/>
          <w:b/>
          <w:color w:val="000000"/>
          <w:kern w:val="0"/>
          <w:sz w:val="24"/>
          <w:szCs w:val="24"/>
          <w:highlight w:val="none"/>
          <w:shd w:val="clear" w:color="auto" w:fill="FFFFFF"/>
          <w:lang w:val="en-US" w:eastAsia="zh-CN" w:bidi="ar-SA"/>
        </w:rPr>
        <w:t> </w:t>
      </w:r>
    </w:p>
    <w:p w14:paraId="7B090D6C">
      <w:pPr>
        <w:shd w:val="clear" w:color="auto" w:fill="FFFFFF"/>
        <w:wordWrap w:val="0"/>
        <w:spacing w:after="0" w:line="315" w:lineRule="atLeast"/>
        <w:ind w:firstLine="20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A151EB4">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1A96C228">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105CF90">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6CD7B2">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33EDF9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CEDC7A7">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529F2EF5">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04D97A">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0247D09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64EA4390">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3C2ADC88">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73F6A647">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01E2A5A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58FA41E3">
      <w:pPr>
        <w:pStyle w:val="79"/>
        <w:framePr w:wrap="auto" w:vAnchor="margin" w:hAnchor="text" w:yAlign="inline"/>
        <w:spacing w:line="240" w:lineRule="auto"/>
        <w:jc w:val="center"/>
        <w:rPr>
          <w:rFonts w:hint="eastAsia" w:ascii="宋体" w:hAnsi="宋体" w:eastAsia="宋体" w:cs="宋体"/>
          <w:sz w:val="24"/>
          <w:szCs w:val="24"/>
          <w:highlight w:val="none"/>
        </w:rPr>
      </w:pPr>
      <w:r>
        <w:rPr>
          <w:rFonts w:hint="eastAsia" w:ascii="宋体" w:hAnsi="宋体" w:eastAsia="宋体" w:cs="宋体"/>
          <w:highlight w:val="none"/>
          <w:rtl w:val="0"/>
          <w:lang w:val="zh-TW" w:eastAsia="zh-TW"/>
        </w:rPr>
        <w:t>（</w:t>
      </w:r>
      <w:r>
        <w:rPr>
          <w:rFonts w:hint="eastAsia" w:ascii="宋体" w:hAnsi="宋体" w:eastAsia="宋体" w:cs="宋体"/>
          <w:highlight w:val="none"/>
          <w:rtl w:val="0"/>
          <w:lang w:val="en-US" w:eastAsia="zh-CN"/>
        </w:rPr>
        <w:t>1</w:t>
      </w:r>
      <w:r>
        <w:rPr>
          <w:rFonts w:hint="eastAsia" w:ascii="宋体" w:hAnsi="宋体" w:eastAsia="宋体" w:cs="宋体"/>
          <w:highlight w:val="none"/>
          <w:rtl w:val="0"/>
          <w:lang w:val="zh-TW" w:eastAsia="zh-TW"/>
        </w:rPr>
        <w:t>）投标承诺函</w:t>
      </w:r>
    </w:p>
    <w:p w14:paraId="104D50C2">
      <w:pPr>
        <w:pStyle w:val="76"/>
        <w:framePr w:wrap="auto" w:vAnchor="margin" w:hAnchor="text" w:yAlign="inline"/>
        <w:spacing w:line="36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tl w:val="0"/>
          <w:lang w:val="en-US" w:eastAsia="zh-CN"/>
        </w:rPr>
        <w:t>仙游县榜头镇振兴乡村投资有限公司</w:t>
      </w:r>
      <w:r>
        <w:rPr>
          <w:rFonts w:hint="eastAsia" w:ascii="宋体" w:hAnsi="宋体" w:eastAsia="宋体" w:cs="宋体"/>
          <w:i w:val="0"/>
          <w:iCs w:val="0"/>
          <w:kern w:val="0"/>
          <w:sz w:val="24"/>
          <w:szCs w:val="24"/>
          <w:highlight w:val="none"/>
          <w:u w:val="single"/>
          <w:rtl w:val="0"/>
          <w:lang w:val="zh-TW" w:eastAsia="zh-TW"/>
        </w:rPr>
        <w:t>（招标人名称）</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 xml:space="preserve"> </w:t>
      </w:r>
    </w:p>
    <w:p w14:paraId="45122E0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1</w:t>
      </w:r>
      <w:r>
        <w:rPr>
          <w:rFonts w:hint="eastAsia" w:ascii="宋体" w:hAnsi="宋体" w:eastAsia="宋体" w:cs="宋体"/>
          <w:sz w:val="24"/>
          <w:szCs w:val="24"/>
          <w:highlight w:val="none"/>
          <w:rtl w:val="0"/>
          <w:lang w:val="zh-TW" w:eastAsia="zh-TW"/>
        </w:rPr>
        <w:t>．我方已仔细研究了</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（项目名称）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标段施工招标文件的全部内容，愿意以人民币（大写）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元）的投标总报价，工期</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日历天，按合同约定实施和完成承包工程，修补工程中的任何缺陷，工程质量达到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标准。</w:t>
      </w:r>
    </w:p>
    <w:p w14:paraId="248944EE">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2</w:t>
      </w:r>
      <w:r>
        <w:rPr>
          <w:rFonts w:hint="eastAsia" w:ascii="宋体" w:hAnsi="宋体" w:eastAsia="宋体" w:cs="宋体"/>
          <w:sz w:val="24"/>
          <w:szCs w:val="24"/>
          <w:highlight w:val="none"/>
          <w:rtl w:val="0"/>
          <w:lang w:val="zh-TW" w:eastAsia="zh-TW"/>
        </w:rPr>
        <w:t>．我方承诺在投标有效期内不修改、撤销投标文件。</w:t>
      </w:r>
    </w:p>
    <w:p w14:paraId="464400EF">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3. </w:t>
      </w:r>
      <w:r>
        <w:rPr>
          <w:rFonts w:hint="eastAsia" w:ascii="宋体" w:hAnsi="宋体" w:eastAsia="宋体" w:cs="宋体"/>
          <w:sz w:val="24"/>
          <w:szCs w:val="24"/>
          <w:highlight w:val="none"/>
          <w:rtl w:val="0"/>
          <w:lang w:val="zh-TW" w:eastAsia="zh-TW"/>
        </w:rPr>
        <w:t>随同本投标函提交投标保证金一份，金额为人民币（大写）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p>
    <w:p w14:paraId="034DA639">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4</w:t>
      </w:r>
      <w:r>
        <w:rPr>
          <w:rFonts w:hint="eastAsia" w:ascii="宋体" w:hAnsi="宋体" w:eastAsia="宋体" w:cs="宋体"/>
          <w:sz w:val="24"/>
          <w:szCs w:val="24"/>
          <w:highlight w:val="none"/>
          <w:rtl w:val="0"/>
          <w:lang w:val="zh-TW" w:eastAsia="zh-TW"/>
        </w:rPr>
        <w:t>．如中标，我方承诺：</w:t>
      </w:r>
    </w:p>
    <w:p w14:paraId="4B8ED7E5">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1</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u w:val="single" w:color="auto"/>
          <w:rtl w:val="0"/>
          <w:lang w:val="zh-TW" w:eastAsia="zh-TW"/>
        </w:rPr>
        <w:t>将派出</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姓名</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 xml:space="preserve">建造师证书注册编号         ，项目负责人安全生产考核证编号     </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担任项目负责人</w:t>
      </w:r>
      <w:r>
        <w:rPr>
          <w:rFonts w:hint="eastAsia" w:ascii="宋体" w:hAnsi="宋体" w:eastAsia="宋体" w:cs="宋体"/>
          <w:sz w:val="24"/>
          <w:szCs w:val="24"/>
          <w:highlight w:val="none"/>
          <w:rtl w:val="0"/>
          <w:lang w:val="zh-TW" w:eastAsia="zh-TW"/>
        </w:rPr>
        <w:t>。</w:t>
      </w:r>
    </w:p>
    <w:p w14:paraId="3169B2BC">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）在收到中标通知书后，在中标通知书规定的期限内与你方签订合同。</w:t>
      </w:r>
    </w:p>
    <w:p w14:paraId="610422A0">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zh-TW" w:eastAsia="zh-TW"/>
        </w:rPr>
        <w:t>）随同本投标函递交的投标函附录属于合同文件的组成部分。</w:t>
      </w:r>
    </w:p>
    <w:p w14:paraId="08CD1F8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4</w:t>
      </w:r>
      <w:r>
        <w:rPr>
          <w:rFonts w:hint="eastAsia" w:ascii="宋体" w:hAnsi="宋体" w:eastAsia="宋体" w:cs="宋体"/>
          <w:sz w:val="24"/>
          <w:szCs w:val="24"/>
          <w:highlight w:val="none"/>
          <w:rtl w:val="0"/>
          <w:lang w:val="zh-TW" w:eastAsia="zh-TW"/>
        </w:rPr>
        <w:t>）按照招标文件规定向你方递交履约担保。</w:t>
      </w:r>
    </w:p>
    <w:p w14:paraId="6D6F85C2">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）在合同约定的期限内完成并移交全部合同工程。</w:t>
      </w:r>
    </w:p>
    <w:p w14:paraId="3781EA13">
      <w:pPr>
        <w:pStyle w:val="76"/>
        <w:framePr w:wrap="auto" w:vAnchor="margin" w:hAnchor="text" w:yAlign="inline"/>
        <w:spacing w:line="360" w:lineRule="exact"/>
        <w:ind w:left="2518" w:hanging="20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6</w:t>
      </w:r>
      <w:r>
        <w:rPr>
          <w:rFonts w:hint="eastAsia" w:ascii="宋体" w:hAnsi="宋体" w:eastAsia="宋体" w:cs="宋体"/>
          <w:kern w:val="0"/>
          <w:sz w:val="24"/>
          <w:szCs w:val="24"/>
          <w:highlight w:val="none"/>
          <w:rtl w:val="0"/>
          <w:lang w:val="zh-TW" w:eastAsia="zh-TW"/>
        </w:rPr>
        <w:t>）按月足额支付工人工资。</w:t>
      </w:r>
    </w:p>
    <w:p w14:paraId="2DC00C2B">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7</w:t>
      </w:r>
      <w:r>
        <w:rPr>
          <w:rFonts w:hint="eastAsia" w:ascii="宋体" w:hAnsi="宋体" w:eastAsia="宋体" w:cs="宋体"/>
          <w:sz w:val="24"/>
          <w:szCs w:val="24"/>
          <w:highlight w:val="none"/>
          <w:rtl w:val="0"/>
          <w:lang w:val="zh-TW" w:eastAsia="zh-TW"/>
        </w:rPr>
        <w:t>）政府审计部门要求对我方收取的工程款资金流向进行延伸审计的，我方无条件接受延伸审计并主动配合。</w:t>
      </w:r>
    </w:p>
    <w:p w14:paraId="6CEB18D9">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w:t>
      </w:r>
      <w:r>
        <w:rPr>
          <w:rFonts w:hint="eastAsia" w:ascii="宋体" w:hAnsi="宋体" w:eastAsia="宋体" w:cs="宋体"/>
          <w:kern w:val="1"/>
          <w:sz w:val="24"/>
          <w:szCs w:val="24"/>
          <w:highlight w:val="none"/>
          <w:rtl w:val="0"/>
          <w:lang w:val="zh-TW" w:eastAsia="zh-TW"/>
        </w:rPr>
        <w:t>我方承诺，若有违反</w:t>
      </w:r>
      <w:r>
        <w:rPr>
          <w:rFonts w:hint="eastAsia" w:ascii="宋体" w:hAnsi="宋体" w:eastAsia="宋体" w:cs="宋体"/>
          <w:sz w:val="24"/>
          <w:szCs w:val="24"/>
          <w:highlight w:val="none"/>
          <w:rtl w:val="0"/>
          <w:lang w:val="zh-TW" w:eastAsia="zh-TW"/>
        </w:rPr>
        <w:t>《莆田市人民政府关于印发莆田市建设工程标后管理规定》的通知莆政综〔</w:t>
      </w:r>
      <w:r>
        <w:rPr>
          <w:rFonts w:hint="eastAsia" w:ascii="宋体" w:hAnsi="宋体" w:eastAsia="宋体" w:cs="宋体"/>
          <w:sz w:val="24"/>
          <w:szCs w:val="24"/>
          <w:highlight w:val="none"/>
          <w:rtl w:val="0"/>
          <w:lang w:val="en-US"/>
        </w:rPr>
        <w:t>2020</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47</w:t>
      </w:r>
      <w:r>
        <w:rPr>
          <w:rFonts w:hint="eastAsia" w:ascii="宋体" w:hAnsi="宋体" w:eastAsia="宋体" w:cs="宋体"/>
          <w:sz w:val="24"/>
          <w:szCs w:val="24"/>
          <w:highlight w:val="none"/>
          <w:rtl w:val="0"/>
          <w:lang w:val="zh-TW" w:eastAsia="zh-TW"/>
        </w:rPr>
        <w:t>号</w:t>
      </w:r>
      <w:r>
        <w:rPr>
          <w:rFonts w:hint="eastAsia" w:ascii="宋体" w:hAnsi="宋体" w:eastAsia="宋体" w:cs="宋体"/>
          <w:kern w:val="1"/>
          <w:sz w:val="24"/>
          <w:szCs w:val="24"/>
          <w:highlight w:val="none"/>
          <w:rtl w:val="0"/>
          <w:lang w:val="zh-TW" w:eastAsia="zh-TW"/>
        </w:rPr>
        <w:t>等相关文件规定的行为，愿意接受相应的处罚</w:t>
      </w:r>
      <w:r>
        <w:rPr>
          <w:rFonts w:hint="eastAsia" w:ascii="宋体" w:hAnsi="宋体" w:eastAsia="宋体" w:cs="宋体"/>
          <w:sz w:val="24"/>
          <w:szCs w:val="24"/>
          <w:highlight w:val="none"/>
          <w:rtl w:val="0"/>
          <w:lang w:val="zh-TW" w:eastAsia="zh-TW"/>
        </w:rPr>
        <w:t>。</w:t>
      </w:r>
    </w:p>
    <w:p w14:paraId="66944183">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6</w:t>
      </w:r>
      <w:r>
        <w:rPr>
          <w:rFonts w:hint="eastAsia" w:ascii="宋体" w:hAnsi="宋体" w:eastAsia="宋体" w:cs="宋体"/>
          <w:sz w:val="24"/>
          <w:szCs w:val="24"/>
          <w:highlight w:val="no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章投标须知第</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en-US" w:eastAsia="zh-CN"/>
        </w:rPr>
        <w:t>7</w:t>
      </w:r>
      <w:r>
        <w:rPr>
          <w:rFonts w:hint="eastAsia" w:ascii="宋体" w:hAnsi="宋体" w:eastAsia="宋体" w:cs="宋体"/>
          <w:sz w:val="24"/>
          <w:szCs w:val="24"/>
          <w:highlight w:val="none"/>
          <w:rtl w:val="0"/>
          <w:lang w:val="zh-TW" w:eastAsia="zh-TW"/>
        </w:rPr>
        <w:t>款规定的任何一种情形。</w:t>
      </w:r>
    </w:p>
    <w:p w14:paraId="69597453">
      <w:pPr>
        <w:pStyle w:val="76"/>
        <w:framePr w:wrap="auto" w:vAnchor="margin" w:hAnchor="text" w:yAlign="inline"/>
        <w:spacing w:after="240" w:line="44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en-US"/>
        </w:rPr>
        <w:t>7</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en-US"/>
        </w:rPr>
        <w:t xml:space="preserve"> </w:t>
      </w:r>
      <w:r>
        <w:rPr>
          <w:rFonts w:hint="eastAsia" w:ascii="宋体" w:hAnsi="宋体" w:eastAsia="宋体" w:cs="宋体"/>
          <w:kern w:val="0"/>
          <w:sz w:val="24"/>
          <w:szCs w:val="24"/>
          <w:highlight w:val="none"/>
          <w:rtl w:val="0"/>
          <w:lang w:val="zh-TW" w:eastAsia="zh-TW"/>
        </w:rPr>
        <w:t>（其他补充说明）。</w:t>
      </w:r>
    </w:p>
    <w:p w14:paraId="6ACA6E2C">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投标人：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（盖单位公章）</w:t>
      </w:r>
    </w:p>
    <w:p w14:paraId="433A7DF7">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法定代表人或其委托代理人：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eastAsia="zh-CN"/>
        </w:rPr>
        <w:t>签字或盖章</w:t>
      </w:r>
      <w:r>
        <w:rPr>
          <w:rFonts w:hint="eastAsia" w:ascii="宋体" w:hAnsi="宋体" w:eastAsia="宋体" w:cs="宋体"/>
          <w:kern w:val="0"/>
          <w:sz w:val="24"/>
          <w:szCs w:val="24"/>
          <w:highlight w:val="none"/>
          <w:rtl w:val="0"/>
          <w:lang w:val="zh-TW" w:eastAsia="zh-TW"/>
        </w:rPr>
        <w:t>）</w:t>
      </w:r>
    </w:p>
    <w:p w14:paraId="6610455D">
      <w:pPr>
        <w:pStyle w:val="76"/>
        <w:framePr w:wrap="auto" w:vAnchor="margin" w:hAnchor="text" w:yAlign="inline"/>
        <w:ind w:firstLine="3840" w:firstLineChars="1600"/>
        <w:jc w:val="both"/>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法定代表人或其委托代理人手机号码：</w:t>
      </w:r>
      <w:r>
        <w:rPr>
          <w:rFonts w:hint="eastAsia" w:ascii="宋体" w:hAnsi="宋体" w:eastAsia="宋体" w:cs="宋体"/>
          <w:sz w:val="24"/>
          <w:szCs w:val="24"/>
          <w:highlight w:val="none"/>
          <w:u w:val="single"/>
          <w:rtl w:val="0"/>
          <w:lang w:val="en-US"/>
        </w:rPr>
        <w:t xml:space="preserve">               </w:t>
      </w:r>
    </w:p>
    <w:p w14:paraId="333CDA7C">
      <w:pPr>
        <w:pStyle w:val="76"/>
        <w:framePr w:wrap="auto" w:vAnchor="margin" w:hAnchor="text" w:yAlign="inline"/>
        <w:spacing w:line="360" w:lineRule="auto"/>
        <w:ind w:firstLine="3840" w:firstLineChars="1600"/>
        <w:jc w:val="both"/>
        <w:rPr>
          <w:rFonts w:hint="default"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rtl w:val="0"/>
          <w:lang w:val="zh-TW" w:eastAsia="zh-TW"/>
        </w:rPr>
        <w:t>地址：</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u w:val="single"/>
          <w:rtl w:val="0"/>
          <w:lang w:val="en-US" w:eastAsia="zh-CN"/>
        </w:rPr>
        <w:t xml:space="preserve">                           </w:t>
      </w:r>
    </w:p>
    <w:p w14:paraId="4BDDBBD9">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传真：</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2F1A75AE">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邮政编码：</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0B79BE18">
      <w:pPr>
        <w:pStyle w:val="76"/>
        <w:framePr w:wrap="auto" w:vAnchor="margin" w:hAnchor="text" w:yAlign="inline"/>
        <w:shd w:val="clear" w:color="auto" w:fill="auto"/>
        <w:spacing w:line="360" w:lineRule="auto"/>
        <w:jc w:val="left"/>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rtl w:val="0"/>
          <w:lang w:val="zh-TW" w:eastAsia="zh-TW"/>
        </w:rPr>
        <w:t>年</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月</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日</w:t>
      </w:r>
    </w:p>
    <w:p w14:paraId="04708A74">
      <w:pPr>
        <w:keepNext w:val="0"/>
        <w:keepLines w:val="0"/>
        <w:pageBreakBefore w:val="0"/>
        <w:widowControl/>
        <w:shd w:val="clear" w:color="auto" w:fill="FFFFFF"/>
        <w:kinsoku/>
        <w:overflowPunct/>
        <w:topLinePunct w:val="0"/>
        <w:autoSpaceDE/>
        <w:autoSpaceDN/>
        <w:bidi w:val="0"/>
        <w:spacing w:after="0" w:line="700" w:lineRule="exact"/>
        <w:ind w:right="18" w:firstLine="480" w:firstLineChars="200"/>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w:t>
      </w:r>
      <w:r>
        <w:rPr>
          <w:rFonts w:hint="eastAsia" w:ascii="宋体" w:hAnsi="宋体" w:eastAsia="宋体" w:cs="宋体"/>
          <w:b/>
          <w:color w:val="000000"/>
          <w:sz w:val="24"/>
          <w:szCs w:val="24"/>
          <w:highlight w:val="none"/>
          <w:shd w:val="clear" w:color="auto" w:fill="FFFFFF"/>
          <w:rtl w:val="0"/>
          <w:lang w:val="en-US" w:eastAsia="zh-CN"/>
        </w:rPr>
        <w:t>2</w:t>
      </w:r>
      <w:r>
        <w:rPr>
          <w:rFonts w:hint="eastAsia" w:ascii="宋体" w:hAnsi="宋体" w:eastAsia="宋体" w:cs="宋体"/>
          <w:b/>
          <w:color w:val="000000"/>
          <w:sz w:val="24"/>
          <w:szCs w:val="24"/>
          <w:highlight w:val="none"/>
          <w:shd w:val="clear" w:color="auto" w:fill="FFFFFF"/>
          <w:rtl w:val="0"/>
          <w:lang w:val="zh-TW" w:eastAsia="zh-TW"/>
        </w:rPr>
        <w:t>）营业执照副本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EC6554E">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5FF7D86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481E8C13">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注册建造师执业证书及安全生产考核合格证（B证）复印件加盖公章</w:t>
      </w:r>
    </w:p>
    <w:p w14:paraId="6E4EFFEC">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CE9D28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78F5F4CA">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0F72EED5">
      <w:pPr>
        <w:shd w:val="clear" w:color="auto" w:fill="FFFFFF"/>
        <w:wordWrap w:val="0"/>
        <w:spacing w:after="0" w:line="700" w:lineRule="atLeast"/>
        <w:ind w:firstLine="480" w:firstLineChars="200"/>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712355">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2CF8C1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9E6E69A">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88A3EBC">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054DD7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66EBE4B4">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8A48C67">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 </w:t>
      </w:r>
    </w:p>
    <w:p w14:paraId="41B7DCB5">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5C43902">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D2A471F">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55C0E504">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14:paraId="6FB67122">
      <w:pPr>
        <w:shd w:val="clear" w:color="auto" w:fill="FFFFFF"/>
        <w:wordWrap w:val="0"/>
        <w:spacing w:after="0" w:line="700" w:lineRule="atLeast"/>
        <w:jc w:val="center"/>
        <w:rPr>
          <w:rFonts w:hint="eastAsia" w:ascii="宋体" w:hAnsi="宋体" w:eastAsia="宋体" w:cs="宋体"/>
          <w:color w:val="000000"/>
          <w:sz w:val="30"/>
          <w:szCs w:val="30"/>
          <w:highlight w:val="none"/>
        </w:rPr>
      </w:pPr>
      <w:r>
        <w:rPr>
          <w:rFonts w:hint="eastAsia" w:ascii="宋体" w:hAnsi="宋体" w:eastAsia="宋体" w:cs="宋体"/>
          <w:b/>
          <w:color w:val="000000"/>
          <w:sz w:val="30"/>
          <w:szCs w:val="30"/>
          <w:highlight w:val="none"/>
          <w:shd w:val="clear" w:color="auto" w:fill="FFFFFF"/>
        </w:rPr>
        <w:t>法定代表人资格证明书、法定代表人授权委托书(格式)</w:t>
      </w:r>
    </w:p>
    <w:p w14:paraId="7F022E1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06E8E633">
      <w:pPr>
        <w:shd w:val="clear" w:color="auto" w:fill="FFFFFF"/>
        <w:wordWrap w:val="0"/>
        <w:spacing w:after="0" w:line="315" w:lineRule="atLeast"/>
        <w:jc w:val="center"/>
        <w:rPr>
          <w:rFonts w:hint="eastAsia" w:ascii="宋体" w:hAnsi="宋体" w:eastAsia="宋体" w:cs="宋体"/>
          <w:b/>
          <w:color w:val="000000"/>
          <w:sz w:val="32"/>
          <w:szCs w:val="32"/>
          <w:highlight w:val="none"/>
          <w:shd w:val="clear" w:color="auto" w:fill="FFFFFF"/>
        </w:rPr>
      </w:pPr>
    </w:p>
    <w:p w14:paraId="46341A8C">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1、法定代表人资格证明书</w:t>
      </w:r>
    </w:p>
    <w:p w14:paraId="46DCAB3F">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7ABBA60E">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F944B2B">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14:paraId="2B2F8386">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14:paraId="1D288983">
      <w:pPr>
        <w:spacing w:line="360" w:lineRule="auto"/>
        <w:ind w:left="572" w:leftChars="260"/>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14:paraId="30AD0F23">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14:paraId="0BBB6FED">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14:paraId="5B0589BD">
      <w:pPr>
        <w:spacing w:line="360" w:lineRule="auto"/>
        <w:ind w:firstLine="480" w:firstLineChars="200"/>
        <w:rPr>
          <w:rFonts w:hint="eastAsia" w:ascii="宋体" w:hAnsi="宋体" w:eastAsia="宋体" w:cs="宋体"/>
          <w:kern w:val="2"/>
          <w:sz w:val="24"/>
          <w:szCs w:val="24"/>
        </w:rPr>
      </w:pPr>
    </w:p>
    <w:p w14:paraId="02CA5F55">
      <w:pPr>
        <w:spacing w:line="360" w:lineRule="auto"/>
        <w:ind w:firstLine="960" w:firstLineChars="400"/>
        <w:rPr>
          <w:rFonts w:hint="eastAsia" w:ascii="宋体" w:hAnsi="宋体" w:eastAsia="宋体" w:cs="宋体"/>
          <w:kern w:val="2"/>
          <w:sz w:val="24"/>
          <w:szCs w:val="24"/>
        </w:rPr>
      </w:pPr>
      <w:r>
        <w:rPr>
          <w:rFonts w:hint="eastAsia" w:ascii="宋体" w:hAnsi="宋体" w:eastAsia="宋体" w:cs="宋体"/>
          <w:kern w:val="2"/>
          <w:sz w:val="24"/>
          <w:szCs w:val="24"/>
        </w:rPr>
        <w:t>特此证明。</w:t>
      </w:r>
    </w:p>
    <w:p w14:paraId="2BBE8D16">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投标人：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572B5D0A">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04F30F34">
      <w:pPr>
        <w:pStyle w:val="17"/>
        <w:widowControl/>
        <w:shd w:val="clear" w:color="auto" w:fill="FFFFFF"/>
        <w:wordWrap w:val="0"/>
        <w:spacing w:line="263" w:lineRule="atLeas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0AD55F3">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004AFC61">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361EDE">
      <w:pPr>
        <w:shd w:val="clear" w:color="auto" w:fill="FFFFFF"/>
        <w:wordWrap w:val="0"/>
        <w:spacing w:after="0" w:line="360" w:lineRule="auto"/>
        <w:ind w:firstLine="48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686571B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w:t>
      </w:r>
    </w:p>
    <w:p w14:paraId="638B60FF">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6D5DCFD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0F1D59E0">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7698FB95">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2AC6B2D9">
      <w:pPr>
        <w:shd w:val="clear" w:color="auto" w:fill="FFFFFF"/>
        <w:wordWrap w:val="0"/>
        <w:spacing w:after="0" w:line="315" w:lineRule="atLeast"/>
        <w:rPr>
          <w:rFonts w:hint="eastAsia" w:ascii="宋体" w:hAnsi="宋体" w:eastAsia="宋体" w:cs="宋体"/>
          <w:b/>
          <w:color w:val="000000"/>
          <w:sz w:val="32"/>
          <w:szCs w:val="32"/>
          <w:highlight w:val="none"/>
          <w:shd w:val="clear" w:color="auto" w:fill="FFFFFF"/>
        </w:rPr>
      </w:pPr>
    </w:p>
    <w:p w14:paraId="1BC24D00">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204C48F7">
      <w:pPr>
        <w:shd w:val="clear" w:color="auto" w:fill="FFFFFF"/>
        <w:wordWrap w:val="0"/>
        <w:spacing w:after="0" w:line="42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2、法定代表人授权委托书</w:t>
      </w:r>
    </w:p>
    <w:p w14:paraId="3FC9D85D">
      <w:pPr>
        <w:pStyle w:val="17"/>
        <w:widowControl/>
        <w:shd w:val="clear" w:color="auto" w:fill="FFFFFF"/>
        <w:wordWrap w:val="0"/>
        <w:spacing w:line="42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38942CF7">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本人</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系</w:t>
      </w:r>
      <w:r>
        <w:rPr>
          <w:rFonts w:hint="eastAsia" w:ascii="宋体" w:hAnsi="宋体" w:eastAsia="宋体" w:cs="宋体"/>
          <w:kern w:val="2"/>
          <w:sz w:val="24"/>
          <w:szCs w:val="20"/>
          <w:u w:val="single"/>
          <w:lang w:val="en-US" w:eastAsia="zh-CN" w:bidi="ar-SA"/>
        </w:rPr>
        <w:t xml:space="preserve">              （投标人名称） </w:t>
      </w:r>
      <w:r>
        <w:rPr>
          <w:rFonts w:hint="eastAsia" w:ascii="宋体" w:hAnsi="宋体" w:eastAsia="宋体" w:cs="宋体"/>
          <w:kern w:val="2"/>
          <w:sz w:val="24"/>
          <w:szCs w:val="20"/>
          <w:lang w:val="en-US" w:eastAsia="zh-CN" w:bidi="ar-SA"/>
        </w:rPr>
        <w:t>的法定代表人，现委托</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为我方代理人。代理人根据授权，以我方名义签署、澄清、说明、补正、递交、撤回、撤销</w:t>
      </w:r>
      <w:r>
        <w:rPr>
          <w:rFonts w:hint="eastAsia" w:ascii="宋体" w:hAnsi="宋体" w:eastAsia="宋体" w:cs="宋体"/>
          <w:kern w:val="2"/>
          <w:sz w:val="24"/>
          <w:szCs w:val="24"/>
          <w:u w:val="single"/>
          <w:lang w:val="en-US" w:eastAsia="zh-CN" w:bidi="ar-SA"/>
        </w:rPr>
        <w:t xml:space="preserve">                    （项目名称） </w:t>
      </w:r>
      <w:r>
        <w:rPr>
          <w:rFonts w:hint="eastAsia" w:ascii="宋体" w:hAnsi="宋体" w:eastAsia="宋体" w:cs="宋体"/>
          <w:kern w:val="2"/>
          <w:sz w:val="24"/>
          <w:szCs w:val="24"/>
          <w:lang w:val="en-US" w:eastAsia="zh-CN" w:bidi="ar-SA"/>
        </w:rPr>
        <w:t>施工投标文件、递交招标文件要求的有关书面证明材料、签订合同和处理有关事宜，其法律后果由我方承担</w:t>
      </w:r>
      <w:r>
        <w:rPr>
          <w:rFonts w:hint="eastAsia" w:ascii="宋体" w:hAnsi="宋体" w:eastAsia="宋体" w:cs="宋体"/>
          <w:kern w:val="2"/>
          <w:sz w:val="24"/>
          <w:szCs w:val="20"/>
          <w:lang w:val="en-US" w:eastAsia="zh-CN" w:bidi="ar-SA"/>
        </w:rPr>
        <w:t>。</w:t>
      </w:r>
    </w:p>
    <w:p w14:paraId="4BC51451">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代理人无转委托权。</w:t>
      </w:r>
    </w:p>
    <w:p w14:paraId="107F212A">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p>
    <w:p w14:paraId="2F86DF55">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代理人姓名：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性别：</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手机号码：</w:t>
      </w:r>
      <w:r>
        <w:rPr>
          <w:rFonts w:hint="eastAsia" w:ascii="宋体" w:hAnsi="宋体" w:eastAsia="宋体" w:cs="宋体"/>
          <w:kern w:val="2"/>
          <w:sz w:val="24"/>
          <w:szCs w:val="20"/>
          <w:u w:val="single"/>
          <w:lang w:val="en-US" w:eastAsia="zh-CN" w:bidi="ar-SA"/>
        </w:rPr>
        <w:t xml:space="preserve">         </w:t>
      </w:r>
    </w:p>
    <w:p w14:paraId="36769C69">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单      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部门：</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职务：</w:t>
      </w:r>
      <w:r>
        <w:rPr>
          <w:rFonts w:hint="eastAsia" w:ascii="宋体" w:hAnsi="宋体" w:eastAsia="宋体" w:cs="宋体"/>
          <w:kern w:val="2"/>
          <w:sz w:val="24"/>
          <w:szCs w:val="20"/>
          <w:u w:val="single"/>
          <w:lang w:val="en-US" w:eastAsia="zh-CN" w:bidi="ar-SA"/>
        </w:rPr>
        <w:t xml:space="preserve">             </w:t>
      </w:r>
    </w:p>
    <w:p w14:paraId="1F16FBE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身份证号码：</w:t>
      </w:r>
      <w:r>
        <w:rPr>
          <w:rFonts w:hint="eastAsia" w:ascii="宋体" w:hAnsi="宋体" w:eastAsia="宋体" w:cs="宋体"/>
          <w:kern w:val="2"/>
          <w:sz w:val="24"/>
          <w:szCs w:val="20"/>
          <w:u w:val="single"/>
          <w:lang w:val="en-US" w:eastAsia="zh-CN" w:bidi="ar-SA"/>
        </w:rPr>
        <w:t xml:space="preserve">                                                       </w:t>
      </w:r>
    </w:p>
    <w:p w14:paraId="06BC935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AB55404">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8B3914E">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u w:val="single"/>
          <w:lang w:val="en-US" w:eastAsia="zh-CN" w:bidi="ar-SA"/>
        </w:rPr>
      </w:pPr>
    </w:p>
    <w:p w14:paraId="79B4ECC1">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6"/>
          <w:szCs w:val="20"/>
          <w:lang w:val="en-US" w:eastAsia="zh-CN" w:bidi="ar-SA"/>
        </w:rPr>
        <w:t xml:space="preserve">                          </w:t>
      </w:r>
      <w:r>
        <w:rPr>
          <w:rFonts w:hint="eastAsia" w:ascii="宋体" w:hAnsi="宋体" w:eastAsia="宋体" w:cs="宋体"/>
          <w:kern w:val="2"/>
          <w:sz w:val="24"/>
          <w:szCs w:val="20"/>
          <w:lang w:val="en-US" w:eastAsia="zh-CN" w:bidi="ar-SA"/>
        </w:rPr>
        <w:t>投  标  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3D64D60B">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法定代表人：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66FCDFDE">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委托代理人：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7E40DB59">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p>
    <w:p w14:paraId="61BA2535">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 xml:space="preserve"> 年</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月</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日</w:t>
      </w:r>
    </w:p>
    <w:p w14:paraId="280BC9E6">
      <w:pPr>
        <w:pStyle w:val="17"/>
        <w:widowControl/>
        <w:shd w:val="clear" w:color="auto" w:fill="FFFFFF"/>
        <w:wordWrap w:val="0"/>
        <w:spacing w:line="420" w:lineRule="atLeast"/>
        <w:ind w:firstLine="4290"/>
        <w:jc w:val="lef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17F791">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09E9DC0">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20B45E6A">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BD7ADDF">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0303969">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64621934">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13225BA">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4ED28C7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53D5306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460F3E2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200F111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3B15FFE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37FDFCE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125B7E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2C194B5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697BF64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5E8D42C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20000元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10000</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4828A4F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6783CBE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（盖投标人单位公章）</w:t>
      </w:r>
    </w:p>
    <w:p w14:paraId="5AC01BD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294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名字</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5A1DA62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653068BE">
      <w:pPr>
        <w:pStyle w:val="12"/>
        <w:ind w:left="440"/>
        <w:rPr>
          <w:rFonts w:hint="eastAsia" w:ascii="宋体" w:hAnsi="宋体" w:eastAsia="宋体" w:cs="宋体"/>
          <w:color w:val="000000"/>
          <w:kern w:val="0"/>
          <w:sz w:val="24"/>
          <w:highlight w:val="none"/>
          <w:shd w:val="clear" w:color="auto" w:fill="FFFFFF"/>
        </w:rPr>
      </w:pPr>
    </w:p>
    <w:p w14:paraId="06D3959A">
      <w:pPr>
        <w:pStyle w:val="12"/>
        <w:ind w:left="0" w:leftChars="0" w:firstLine="0" w:firstLineChars="0"/>
        <w:jc w:val="both"/>
        <w:rPr>
          <w:rFonts w:hint="eastAsia" w:ascii="宋体" w:hAnsi="宋体" w:eastAsia="宋体" w:cs="宋体"/>
          <w:b/>
          <w:bCs/>
          <w:color w:val="000000"/>
          <w:kern w:val="0"/>
          <w:sz w:val="32"/>
          <w:szCs w:val="32"/>
          <w:highlight w:val="none"/>
          <w:shd w:val="clear" w:color="auto" w:fill="FFFFFF"/>
        </w:rPr>
      </w:pPr>
    </w:p>
    <w:p w14:paraId="7B7FE22A">
      <w:pPr>
        <w:pStyle w:val="12"/>
        <w:numPr>
          <w:ilvl w:val="0"/>
          <w:numId w:val="8"/>
        </w:numPr>
        <w:ind w:left="0" w:leftChars="0" w:firstLine="0" w:firstLineChars="0"/>
        <w:jc w:val="center"/>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bCs/>
          <w:color w:val="000000"/>
          <w:kern w:val="0"/>
          <w:sz w:val="32"/>
          <w:szCs w:val="32"/>
          <w:highlight w:val="none"/>
          <w:shd w:val="clear" w:color="auto" w:fill="FFFFFF"/>
        </w:rPr>
        <w:t xml:space="preserve"> 工程预算价文件（另附）</w:t>
      </w:r>
    </w:p>
    <w:p w14:paraId="0B0389CE">
      <w:pPr>
        <w:pStyle w:val="1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rPr>
      </w:pPr>
    </w:p>
    <w:p w14:paraId="28A529BA">
      <w:pPr>
        <w:pStyle w:val="1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lang w:val="en-US" w:eastAsia="zh-CN"/>
        </w:rPr>
      </w:pPr>
    </w:p>
    <w:p w14:paraId="196E0CB8">
      <w:pPr>
        <w:keepNext/>
        <w:keepLines/>
        <w:widowControl w:val="0"/>
        <w:adjustRightInd/>
        <w:snapToGrid/>
        <w:spacing w:after="0" w:line="240" w:lineRule="auto"/>
        <w:jc w:val="both"/>
        <w:outlineLvl w:val="2"/>
        <w:rPr>
          <w:rFonts w:hint="eastAsia" w:ascii="宋体" w:hAnsi="宋体" w:eastAsia="宋体" w:cs="宋体"/>
          <w:b/>
          <w:bCs/>
          <w:kern w:val="2"/>
          <w:sz w:val="32"/>
          <w:szCs w:val="32"/>
          <w:highlight w:val="none"/>
          <w:lang w:val="en-US" w:eastAsia="zh-CN" w:bidi="ar-SA"/>
        </w:rPr>
      </w:pPr>
      <w:r>
        <w:rPr>
          <w:rFonts w:hint="eastAsia" w:ascii="宋体" w:hAnsi="宋体" w:eastAsia="宋体" w:cs="宋体"/>
          <w:b w:val="0"/>
          <w:bCs/>
          <w:kern w:val="2"/>
          <w:sz w:val="28"/>
          <w:szCs w:val="28"/>
          <w:highlight w:val="none"/>
          <w:lang w:val="en-US" w:eastAsia="zh-CN" w:bidi="ar-SA"/>
        </w:rPr>
        <w:t>附件1-1：投标保证金银行保函(格式)</w:t>
      </w:r>
    </w:p>
    <w:p w14:paraId="653597D1">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投标保证金银行保函</w:t>
      </w:r>
    </w:p>
    <w:p w14:paraId="6DA89D74">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6A60BA0D">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51222142">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（银行名称）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2DFF275E">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70696BD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41F73ADD">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、因中标人的违法行为导致中标被依法确认无效；</w:t>
      </w:r>
    </w:p>
    <w:p w14:paraId="6C0358A5">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、法律、法规规定的其他情形。</w:t>
      </w:r>
    </w:p>
    <w:p w14:paraId="2065D07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B107AE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36AC79C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5948ACCE">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银行名称：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1CDD9E99">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4D60DD68">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2A8C9C93">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101B72A7">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221DDC91">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p>
    <w:p w14:paraId="5288F7F9">
      <w:pPr>
        <w:keepNext w:val="0"/>
        <w:keepLines w:val="0"/>
        <w:pageBreakBefore w:val="0"/>
        <w:widowControl/>
        <w:kinsoku/>
        <w:wordWrap/>
        <w:overflowPunct/>
        <w:topLinePunct w:val="0"/>
        <w:autoSpaceDE/>
        <w:autoSpaceDN/>
        <w:bidi w:val="0"/>
        <w:adjustRightInd w:val="0"/>
        <w:snapToGrid w:val="0"/>
        <w:spacing w:after="200" w:line="360" w:lineRule="exact"/>
        <w:jc w:val="right"/>
        <w:textAlignment w:val="auto"/>
        <w:rPr>
          <w:rFonts w:hint="eastAsia" w:ascii="宋体" w:hAnsi="宋体" w:eastAsia="微软雅黑" w:cs="宋体"/>
          <w:kern w:val="0"/>
          <w:sz w:val="28"/>
          <w:szCs w:val="28"/>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日</w:t>
      </w:r>
    </w:p>
    <w:p w14:paraId="043B1002">
      <w:pPr>
        <w:keepNext/>
        <w:keepLines/>
        <w:widowControl w:val="0"/>
        <w:adjustRightInd/>
        <w:snapToGrid/>
        <w:spacing w:before="360" w:after="120" w:line="380" w:lineRule="exact"/>
        <w:jc w:val="both"/>
        <w:outlineLvl w:val="2"/>
        <w:rPr>
          <w:rFonts w:hint="eastAsia" w:ascii="宋体" w:hAnsi="宋体" w:eastAsia="宋体" w:cs="宋体"/>
          <w:b/>
          <w:bCs/>
          <w:kern w:val="2"/>
          <w:sz w:val="28"/>
          <w:szCs w:val="32"/>
          <w:highlight w:val="none"/>
          <w:lang w:val="en-US" w:eastAsia="zh-CN" w:bidi="ar-SA"/>
        </w:rPr>
      </w:pPr>
      <w:bookmarkStart w:id="3" w:name="_Toc26338"/>
      <w:r>
        <w:rPr>
          <w:rFonts w:hint="eastAsia" w:ascii="宋体" w:hAnsi="宋体" w:eastAsia="宋体" w:cs="宋体"/>
          <w:b w:val="0"/>
          <w:bCs/>
          <w:kern w:val="2"/>
          <w:sz w:val="28"/>
          <w:szCs w:val="28"/>
          <w:highlight w:val="none"/>
          <w:lang w:val="en-US" w:eastAsia="zh-CN" w:bidi="ar-SA"/>
        </w:rPr>
        <w:t>附件1-2：投标保证金担保保函(格式)</w:t>
      </w:r>
      <w:bookmarkEnd w:id="3"/>
    </w:p>
    <w:p w14:paraId="03186438">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投标保证金担保保函</w:t>
      </w:r>
    </w:p>
    <w:p w14:paraId="203D9FBD">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7342C258">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057BC8F9">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（担保人名称）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1B9C6B1E">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6B8504E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6908CDDB">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color w:val="000000"/>
          <w:kern w:val="0"/>
          <w:sz w:val="24"/>
          <w:szCs w:val="22"/>
          <w:highlight w:val="none"/>
          <w:lang w:val="en-US" w:eastAsia="zh-CN"/>
        </w:rPr>
        <w:t>2</w:t>
      </w:r>
      <w:r>
        <w:rPr>
          <w:rFonts w:hint="eastAsia" w:ascii="宋体" w:hAnsi="宋体" w:eastAsia="微软雅黑" w:cs="宋体"/>
          <w:color w:val="000000"/>
          <w:kern w:val="0"/>
          <w:sz w:val="24"/>
          <w:szCs w:val="22"/>
          <w:highlight w:val="none"/>
        </w:rPr>
        <w:t>、</w:t>
      </w:r>
      <w:r>
        <w:rPr>
          <w:rFonts w:hint="eastAsia" w:ascii="宋体" w:hAnsi="宋体" w:eastAsia="微软雅黑" w:cs="宋体"/>
          <w:kern w:val="0"/>
          <w:sz w:val="24"/>
          <w:szCs w:val="22"/>
          <w:highlight w:val="none"/>
        </w:rPr>
        <w:t>投标人中标后，因违法行为导致中标被依法确认无效的；</w:t>
      </w:r>
    </w:p>
    <w:p w14:paraId="2E55228A">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7808644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583DFF7">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24895D03">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1C69EAC8">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担保人名称：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57AAA1B4">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0CF48925">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0F4D0679">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45EED8BF">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635E7CCB">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 xml:space="preserve">                                             </w:t>
      </w:r>
    </w:p>
    <w:p w14:paraId="24BAE4CB">
      <w:pPr>
        <w:keepNext w:val="0"/>
        <w:keepLines w:val="0"/>
        <w:pageBreakBefore w:val="0"/>
        <w:widowControl/>
        <w:kinsoku/>
        <w:wordWrap w:val="0"/>
        <w:overflowPunct/>
        <w:topLinePunct w:val="0"/>
        <w:autoSpaceDE/>
        <w:autoSpaceDN/>
        <w:bidi w:val="0"/>
        <w:adjustRightInd w:val="0"/>
        <w:snapToGrid w:val="0"/>
        <w:spacing w:after="200" w:line="360" w:lineRule="exact"/>
        <w:jc w:val="center"/>
        <w:textAlignment w:val="auto"/>
        <w:rPr>
          <w:rFonts w:hint="eastAsia" w:ascii="宋体" w:hAnsi="宋体" w:eastAsia="微软雅黑" w:cs="宋体"/>
          <w:b w:val="0"/>
          <w:kern w:val="0"/>
          <w:sz w:val="28"/>
          <w:szCs w:val="28"/>
          <w:highlight w:val="none"/>
          <w:lang w:val="en-US" w:eastAsia="zh-CN"/>
        </w:r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bookmarkStart w:id="4" w:name="_Toc31369"/>
      <w:bookmarkStart w:id="5" w:name="_Toc63471411"/>
      <w:bookmarkStart w:id="6" w:name="_Toc95912236"/>
      <w:bookmarkStart w:id="7" w:name="_Toc22022"/>
      <w:bookmarkStart w:id="8" w:name="_Toc10523"/>
      <w:bookmarkStart w:id="9" w:name="_Toc24547"/>
      <w:r>
        <w:rPr>
          <w:rFonts w:hint="eastAsia" w:ascii="宋体" w:hAnsi="宋体" w:eastAsia="微软雅黑" w:cs="宋体"/>
          <w:kern w:val="0"/>
          <w:sz w:val="24"/>
          <w:szCs w:val="22"/>
          <w:highlight w:val="none"/>
          <w:u w:val="none"/>
          <w:lang w:val="en-US" w:eastAsia="zh-CN"/>
        </w:rPr>
        <w:t>日</w:t>
      </w:r>
    </w:p>
    <w:p w14:paraId="133148CE">
      <w:pPr>
        <w:keepNext/>
        <w:keepLines/>
        <w:widowControl w:val="0"/>
        <w:adjustRightInd/>
        <w:snapToGrid/>
        <w:spacing w:before="120" w:after="120" w:line="360" w:lineRule="auto"/>
        <w:jc w:val="left"/>
        <w:outlineLvl w:val="2"/>
        <w:rPr>
          <w:rFonts w:hint="eastAsia" w:ascii="宋体" w:hAnsi="宋体" w:eastAsia="宋体" w:cs="宋体"/>
          <w:b/>
          <w:bCs/>
          <w:kern w:val="2"/>
          <w:sz w:val="28"/>
          <w:szCs w:val="28"/>
          <w:highlight w:val="none"/>
          <w:lang w:val="en-US" w:eastAsia="zh-CN" w:bidi="ar-SA"/>
        </w:rPr>
      </w:pPr>
      <w:r>
        <w:rPr>
          <w:rFonts w:hint="eastAsia" w:ascii="宋体" w:hAnsi="宋体" w:eastAsia="宋体" w:cs="宋体"/>
          <w:b w:val="0"/>
          <w:bCs/>
          <w:kern w:val="2"/>
          <w:sz w:val="28"/>
          <w:szCs w:val="28"/>
          <w:highlight w:val="none"/>
          <w:lang w:val="en-US" w:eastAsia="zh-CN" w:bidi="ar-SA"/>
        </w:rPr>
        <w:t>附件1-3：投标保证保险（凭证）(格式)</w:t>
      </w:r>
    </w:p>
    <w:p w14:paraId="6047B941">
      <w:pPr>
        <w:widowControl/>
        <w:adjustRightInd w:val="0"/>
        <w:snapToGrid w:val="0"/>
        <w:spacing w:after="312" w:afterLines="100" w:line="360" w:lineRule="auto"/>
        <w:jc w:val="center"/>
        <w:rPr>
          <w:rFonts w:hint="eastAsia" w:ascii="宋体" w:hAnsi="宋体" w:eastAsia="微软雅黑" w:cs="宋体"/>
          <w:b/>
          <w:bCs/>
          <w:kern w:val="0"/>
          <w:sz w:val="28"/>
          <w:szCs w:val="28"/>
          <w:highlight w:val="none"/>
        </w:rPr>
      </w:pPr>
      <w:r>
        <w:rPr>
          <w:rFonts w:hint="eastAsia" w:ascii="宋体" w:hAnsi="宋体" w:eastAsia="微软雅黑" w:cs="宋体"/>
          <w:b/>
          <w:bCs/>
          <w:kern w:val="0"/>
          <w:sz w:val="28"/>
          <w:szCs w:val="28"/>
          <w:highlight w:val="none"/>
        </w:rPr>
        <w:t>投标保证保险（凭证）</w:t>
      </w:r>
    </w:p>
    <w:p w14:paraId="7A5475BF">
      <w:pPr>
        <w:keepNext w:val="0"/>
        <w:keepLines w:val="0"/>
        <w:pageBreakBefore w:val="0"/>
        <w:widowControl w:val="0"/>
        <w:kinsoku/>
        <w:wordWrap/>
        <w:overflowPunct/>
        <w:topLinePunct w:val="0"/>
        <w:autoSpaceDE w:val="0"/>
        <w:autoSpaceDN w:val="0"/>
        <w:bidi w:val="0"/>
        <w:adjustRightInd w:val="0"/>
        <w:snapToGrid w:val="0"/>
        <w:spacing w:after="0" w:line="360" w:lineRule="exact"/>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u w:val="none"/>
          <w:lang w:val="en-US" w:eastAsia="zh-CN" w:bidi="ar-SA"/>
        </w:rPr>
        <w:t>被保险人：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（招标人名称）： </w:t>
      </w:r>
    </w:p>
    <w:p w14:paraId="2E60E061">
      <w:pPr>
        <w:keepNext w:val="0"/>
        <w:keepLines w:val="0"/>
        <w:pageBreakBefore w:val="0"/>
        <w:widowControl w:val="0"/>
        <w:kinsoku/>
        <w:wordWrap/>
        <w:overflowPunct/>
        <w:topLinePunct w:val="0"/>
        <w:autoSpaceDE w:val="0"/>
        <w:autoSpaceDN w:val="0"/>
        <w:bidi w:val="0"/>
        <w:adjustRightInd w:val="0"/>
        <w:snapToGrid w:val="0"/>
        <w:spacing w:after="0" w:line="360" w:lineRule="exact"/>
        <w:ind w:firstLine="480" w:firstLineChars="200"/>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鉴于</w:t>
      </w:r>
      <w:r>
        <w:rPr>
          <w:rFonts w:hint="eastAsia" w:ascii="宋体" w:hAnsi="宋体" w:eastAsia="宋体" w:cs="宋体"/>
          <w:color w:val="auto"/>
          <w:kern w:val="2"/>
          <w:sz w:val="24"/>
          <w:szCs w:val="20"/>
          <w:highlight w:val="none"/>
          <w:u w:val="single"/>
          <w:lang w:val="en-US" w:eastAsia="zh-CN" w:bidi="ar-SA"/>
        </w:rPr>
        <w:t xml:space="preserve">                 招标人名称              </w:t>
      </w:r>
      <w:r>
        <w:rPr>
          <w:rFonts w:hint="eastAsia" w:ascii="宋体" w:hAnsi="宋体" w:eastAsia="宋体" w:cs="宋体"/>
          <w:color w:val="auto"/>
          <w:kern w:val="2"/>
          <w:sz w:val="24"/>
          <w:szCs w:val="20"/>
          <w:highlight w:val="none"/>
          <w:lang w:val="en-US" w:eastAsia="zh-CN" w:bidi="ar-SA"/>
        </w:rPr>
        <w:t>（以下简称“被保险人”）接受</w:t>
      </w:r>
      <w:r>
        <w:rPr>
          <w:rFonts w:hint="eastAsia" w:ascii="宋体" w:hAnsi="宋体" w:eastAsia="宋体" w:cs="宋体"/>
          <w:color w:val="auto"/>
          <w:kern w:val="2"/>
          <w:sz w:val="24"/>
          <w:szCs w:val="20"/>
          <w:highlight w:val="none"/>
          <w:u w:val="single"/>
          <w:lang w:val="en-US" w:eastAsia="zh-CN" w:bidi="ar-SA"/>
        </w:rPr>
        <w:t xml:space="preserve">                 投标人名称         </w:t>
      </w:r>
      <w:r>
        <w:rPr>
          <w:rFonts w:hint="eastAsia" w:ascii="宋体" w:hAnsi="宋体" w:eastAsia="宋体" w:cs="宋体"/>
          <w:color w:val="auto"/>
          <w:kern w:val="2"/>
          <w:sz w:val="24"/>
          <w:szCs w:val="20"/>
          <w:highlight w:val="none"/>
          <w:lang w:val="en-US" w:eastAsia="zh-CN" w:bidi="ar-SA"/>
        </w:rPr>
        <w:t>（以下称“投保人”）于</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年</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月 </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日参加</w:t>
      </w:r>
      <w:r>
        <w:rPr>
          <w:rFonts w:hint="eastAsia" w:ascii="宋体" w:hAnsi="宋体" w:eastAsia="宋体" w:cs="宋体"/>
          <w:color w:val="auto"/>
          <w:kern w:val="2"/>
          <w:sz w:val="24"/>
          <w:szCs w:val="20"/>
          <w:highlight w:val="none"/>
          <w:u w:val="single"/>
          <w:lang w:val="en-US" w:eastAsia="zh-CN" w:bidi="ar-SA"/>
        </w:rPr>
        <w:t xml:space="preserve">                                 （项目名称及标段）               </w:t>
      </w:r>
      <w:r>
        <w:rPr>
          <w:rFonts w:hint="eastAsia" w:ascii="宋体" w:hAnsi="宋体" w:eastAsia="宋体" w:cs="宋体"/>
          <w:color w:val="auto"/>
          <w:kern w:val="2"/>
          <w:sz w:val="24"/>
          <w:szCs w:val="20"/>
          <w:highlight w:val="none"/>
          <w:lang w:val="en-US" w:eastAsia="zh-CN" w:bidi="ar-SA"/>
        </w:rPr>
        <w:t>施工的投标，并向我方投保建设工程投标保证保险（保险单号</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）。我方愿意无条件地、不可撤销地就投保人参加本项目投标，向被保险人提供投标保证保险。</w:t>
      </w:r>
    </w:p>
    <w:p w14:paraId="413A9E73">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兹承诺，在收到被保险人书面通知，说明下列事实中的任何一条时，保证在7日内无条件地给付被保险人金额为不超过人民币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（金额大写：人民币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元整）的款项。</w:t>
      </w:r>
    </w:p>
    <w:p w14:paraId="16990ACD">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、投保人中标后，非因不可抗力原因放弃中标、无正当理由不与招标人订立合同、在签订合同时向招标人提出附加条件、或者不按照招标文件要求提交履约担保金的；</w:t>
      </w:r>
    </w:p>
    <w:p w14:paraId="6CEB255E">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、投标人中标后，因违法行为导致中标被依法确认无效的；</w:t>
      </w:r>
    </w:p>
    <w:p w14:paraId="5416F01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5E959A0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在投标有效期到期后28日（含）内或被保险人延长投标有效期后的到期日后28日（含）内保持有效，延长投标有效期无须通知本保险人，但任何索款要求应在投标有效期内送达我方。保险失效后请将本保函交投标人退回我方注销。</w:t>
      </w:r>
    </w:p>
    <w:p w14:paraId="480FC9B8">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本保险项下所有权利和义务均受中华人民共和国法律管辖和制约。</w:t>
      </w:r>
    </w:p>
    <w:p w14:paraId="2A987E16">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39D64217">
      <w:pPr>
        <w:keepNext w:val="0"/>
        <w:keepLines w:val="0"/>
        <w:pageBreakBefore w:val="0"/>
        <w:widowControl/>
        <w:kinsoku/>
        <w:wordWrap/>
        <w:overflowPunct/>
        <w:topLinePunct w:val="0"/>
        <w:bidi w:val="0"/>
        <w:adjustRightInd w:val="0"/>
        <w:snapToGrid w:val="0"/>
        <w:spacing w:after="200" w:line="360" w:lineRule="exact"/>
        <w:jc w:val="left"/>
        <w:textAlignment w:val="auto"/>
        <w:rPr>
          <w:rFonts w:hint="eastAsia" w:ascii="宋体" w:hAnsi="宋体" w:eastAsia="微软雅黑" w:cs="宋体"/>
          <w:kern w:val="0"/>
          <w:sz w:val="24"/>
          <w:szCs w:val="22"/>
          <w:highlight w:val="none"/>
          <w:u w:val="single"/>
        </w:rPr>
      </w:pPr>
    </w:p>
    <w:p w14:paraId="7CF8F97A">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保 险 人名称：</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（盖单位章）</w:t>
      </w:r>
    </w:p>
    <w:p w14:paraId="31A3BF0E">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法定代表人或其委托代理人：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（签字或盖章）</w:t>
      </w:r>
    </w:p>
    <w:p w14:paraId="761113BC">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u w:val="single"/>
          <w:lang w:val="en-US" w:eastAsia="zh-CN" w:bidi="ar-SA"/>
        </w:rPr>
      </w:pPr>
      <w:r>
        <w:rPr>
          <w:rFonts w:hint="eastAsia" w:ascii="宋体" w:hAnsi="宋体" w:eastAsia="宋体" w:cs="宋体"/>
          <w:color w:val="auto"/>
          <w:kern w:val="2"/>
          <w:sz w:val="24"/>
          <w:szCs w:val="20"/>
          <w:highlight w:val="none"/>
          <w:lang w:val="en-US" w:eastAsia="zh-CN" w:bidi="ar-SA"/>
        </w:rPr>
        <w:t>地    址：</w:t>
      </w:r>
      <w:r>
        <w:rPr>
          <w:rFonts w:hint="eastAsia" w:ascii="宋体" w:hAnsi="宋体" w:eastAsia="宋体" w:cs="宋体"/>
          <w:color w:val="auto"/>
          <w:kern w:val="2"/>
          <w:sz w:val="24"/>
          <w:szCs w:val="20"/>
          <w:highlight w:val="none"/>
          <w:u w:val="single"/>
          <w:lang w:val="en-US" w:eastAsia="zh-CN" w:bidi="ar-SA"/>
        </w:rPr>
        <w:t xml:space="preserve">                              </w:t>
      </w:r>
    </w:p>
    <w:p w14:paraId="2FF0F9BF">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邮政编码：</w:t>
      </w:r>
      <w:r>
        <w:rPr>
          <w:rFonts w:hint="eastAsia" w:ascii="宋体" w:hAnsi="宋体" w:eastAsia="宋体" w:cs="宋体"/>
          <w:color w:val="auto"/>
          <w:kern w:val="2"/>
          <w:sz w:val="24"/>
          <w:szCs w:val="20"/>
          <w:highlight w:val="none"/>
          <w:u w:val="single"/>
          <w:lang w:val="en-US" w:eastAsia="zh-CN" w:bidi="ar-SA"/>
        </w:rPr>
        <w:t xml:space="preserve">                              </w:t>
      </w:r>
    </w:p>
    <w:p w14:paraId="262DC8F7">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电    话：</w:t>
      </w:r>
      <w:r>
        <w:rPr>
          <w:rFonts w:hint="eastAsia" w:ascii="宋体" w:hAnsi="宋体" w:eastAsia="宋体" w:cs="宋体"/>
          <w:color w:val="auto"/>
          <w:kern w:val="2"/>
          <w:sz w:val="24"/>
          <w:szCs w:val="20"/>
          <w:highlight w:val="none"/>
          <w:u w:val="single"/>
          <w:lang w:val="en-US" w:eastAsia="zh-CN" w:bidi="ar-SA"/>
        </w:rPr>
        <w:t xml:space="preserve">                              </w:t>
      </w:r>
    </w:p>
    <w:p w14:paraId="1295537B">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传    真：</w:t>
      </w:r>
      <w:r>
        <w:rPr>
          <w:rFonts w:hint="eastAsia" w:ascii="宋体" w:hAnsi="宋体" w:eastAsia="宋体" w:cs="宋体"/>
          <w:color w:val="auto"/>
          <w:kern w:val="2"/>
          <w:sz w:val="24"/>
          <w:szCs w:val="20"/>
          <w:highlight w:val="none"/>
          <w:u w:val="single"/>
          <w:lang w:val="en-US" w:eastAsia="zh-CN" w:bidi="ar-SA"/>
        </w:rPr>
        <w:t xml:space="preserve">                              </w:t>
      </w:r>
    </w:p>
    <w:p w14:paraId="2F9C5CD3">
      <w:pPr>
        <w:keepNext w:val="0"/>
        <w:keepLines w:val="0"/>
        <w:pageBreakBefore w:val="0"/>
        <w:kinsoku/>
        <w:wordWrap/>
        <w:overflowPunct/>
        <w:topLinePunct w:val="0"/>
        <w:bidi w:val="0"/>
        <w:adjustRightInd w:val="0"/>
        <w:spacing w:line="360" w:lineRule="exact"/>
        <w:jc w:val="right"/>
        <w:textAlignment w:val="auto"/>
        <w:rPr>
          <w:rFonts w:hint="eastAsia" w:ascii="宋体" w:hAnsi="宋体" w:cs="宋体"/>
          <w:sz w:val="24"/>
          <w:highlight w:val="none"/>
        </w:rPr>
        <w:sectPr>
          <w:footerReference r:id="rId12" w:type="default"/>
          <w:pgSz w:w="11906" w:h="16838"/>
          <w:pgMar w:top="1220" w:right="1078" w:bottom="1440" w:left="1588" w:header="851" w:footer="992" w:gutter="0"/>
          <w:pgNumType w:fmt="decimal"/>
          <w:cols w:space="720" w:num="1"/>
          <w:docGrid w:type="linesAndChars" w:linePitch="312" w:charSpace="0"/>
        </w:sect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u w:val="none"/>
          <w:lang w:val="en-US" w:eastAsia="zh-CN"/>
        </w:rPr>
        <w:t>日</w:t>
      </w:r>
    </w:p>
    <w:p w14:paraId="715FE6D4">
      <w:pPr>
        <w:widowControl/>
        <w:adjustRightInd w:val="0"/>
        <w:snapToGrid w:val="0"/>
        <w:spacing w:after="200"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附件1-4：</w:t>
      </w:r>
      <w:bookmarkEnd w:id="4"/>
      <w:bookmarkEnd w:id="5"/>
      <w:bookmarkEnd w:id="6"/>
      <w:bookmarkEnd w:id="7"/>
      <w:bookmarkEnd w:id="8"/>
      <w:bookmarkEnd w:id="9"/>
    </w:p>
    <w:p w14:paraId="53B00F28">
      <w:pPr>
        <w:widowControl/>
        <w:adjustRightInd w:val="0"/>
        <w:snapToGrid w:val="0"/>
        <w:spacing w:after="200" w:line="360" w:lineRule="auto"/>
        <w:jc w:val="center"/>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到账证明</w:t>
      </w:r>
      <w:r>
        <w:rPr>
          <w:rFonts w:hint="eastAsia" w:ascii="宋体" w:hAnsi="宋体" w:eastAsia="宋体" w:cs="宋体"/>
          <w:kern w:val="0"/>
          <w:sz w:val="24"/>
          <w:szCs w:val="24"/>
          <w:highlight w:val="none"/>
        </w:rPr>
        <w:t>（格式）</w:t>
      </w:r>
    </w:p>
    <w:p w14:paraId="7DCE031E">
      <w:pPr>
        <w:widowControl/>
        <w:adjustRightInd w:val="0"/>
        <w:snapToGrid w:val="0"/>
        <w:spacing w:after="200" w:line="360" w:lineRule="auto"/>
        <w:jc w:val="center"/>
        <w:rPr>
          <w:rFonts w:hint="eastAsia" w:ascii="宋体" w:hAnsi="宋体" w:eastAsia="宋体" w:cs="宋体"/>
          <w:kern w:val="0"/>
          <w:sz w:val="24"/>
          <w:szCs w:val="24"/>
          <w:highlight w:val="none"/>
        </w:rPr>
      </w:pPr>
    </w:p>
    <w:p w14:paraId="3A734437">
      <w:pPr>
        <w:widowControl/>
        <w:adjustRightInd w:val="0"/>
        <w:snapToGrid w:val="0"/>
        <w:spacing w:after="200" w:line="360" w:lineRule="auto"/>
        <w:jc w:val="right"/>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编号：</w:t>
      </w:r>
      <w:r>
        <w:rPr>
          <w:rFonts w:hint="eastAsia" w:ascii="宋体" w:hAnsi="宋体" w:eastAsia="宋体" w:cs="宋体"/>
          <w:kern w:val="0"/>
          <w:sz w:val="24"/>
          <w:szCs w:val="24"/>
          <w:highlight w:val="none"/>
          <w:u w:val="single"/>
          <w:lang w:bidi="ar"/>
        </w:rPr>
        <w:t>(保函开立人自行编号)</w:t>
      </w:r>
    </w:p>
    <w:p w14:paraId="2D6843D8">
      <w:pPr>
        <w:widowControl/>
        <w:adjustRightInd w:val="0"/>
        <w:snapToGrid w:val="0"/>
        <w:spacing w:after="200" w:line="360" w:lineRule="auto"/>
        <w:jc w:val="center"/>
        <w:rPr>
          <w:rFonts w:hint="eastAsia" w:ascii="宋体" w:hAnsi="宋体" w:eastAsia="宋体" w:cs="宋体"/>
          <w:b/>
          <w:bCs/>
          <w:kern w:val="0"/>
          <w:sz w:val="24"/>
          <w:szCs w:val="24"/>
          <w:highlight w:val="none"/>
        </w:rPr>
      </w:pPr>
    </w:p>
    <w:p w14:paraId="6EA151A5">
      <w:pPr>
        <w:widowControl/>
        <w:adjustRightInd w:val="0"/>
        <w:snapToGrid w:val="0"/>
        <w:spacing w:after="200" w:line="600" w:lineRule="exact"/>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u w:val="single"/>
          <w:lang w:bidi="ar"/>
        </w:rPr>
        <w:t>（招标人</w:t>
      </w:r>
      <w:r>
        <w:rPr>
          <w:rFonts w:hint="eastAsia" w:ascii="宋体" w:hAnsi="宋体" w:eastAsia="宋体" w:cs="宋体"/>
          <w:kern w:val="0"/>
          <w:sz w:val="24"/>
          <w:szCs w:val="24"/>
          <w:highlight w:val="none"/>
          <w:u w:val="single"/>
          <w:lang w:bidi="ar"/>
        </w:rPr>
        <w:t>名称</w:t>
      </w:r>
      <w:r>
        <w:rPr>
          <w:rFonts w:hint="eastAsia" w:ascii="宋体" w:hAnsi="宋体" w:eastAsia="宋体" w:cs="宋体"/>
          <w:color w:val="000000"/>
          <w:kern w:val="0"/>
          <w:sz w:val="24"/>
          <w:szCs w:val="24"/>
          <w:highlight w:val="none"/>
          <w:u w:val="single"/>
          <w:lang w:bidi="ar"/>
        </w:rPr>
        <w:t>）</w:t>
      </w:r>
      <w:r>
        <w:rPr>
          <w:rFonts w:hint="eastAsia" w:ascii="宋体" w:hAnsi="宋体" w:eastAsia="宋体" w:cs="宋体"/>
          <w:color w:val="000000"/>
          <w:kern w:val="0"/>
          <w:sz w:val="24"/>
          <w:szCs w:val="24"/>
          <w:highlight w:val="none"/>
          <w:lang w:bidi="ar"/>
        </w:rPr>
        <w:t xml:space="preserve">： </w:t>
      </w:r>
    </w:p>
    <w:p w14:paraId="4BEF3093">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就</w:t>
      </w:r>
      <w:r>
        <w:rPr>
          <w:rFonts w:hint="eastAsia" w:ascii="宋体" w:hAnsi="宋体" w:eastAsia="宋体" w:cs="宋体"/>
          <w:color w:val="000000"/>
          <w:kern w:val="0"/>
          <w:sz w:val="24"/>
          <w:szCs w:val="24"/>
          <w:highlight w:val="none"/>
          <w:u w:val="single"/>
          <w:lang w:bidi="ar"/>
        </w:rPr>
        <w:t>（投标</w:t>
      </w:r>
      <w:r>
        <w:rPr>
          <w:rFonts w:hint="eastAsia" w:ascii="宋体" w:hAnsi="宋体" w:eastAsia="宋体" w:cs="宋体"/>
          <w:kern w:val="0"/>
          <w:sz w:val="24"/>
          <w:szCs w:val="24"/>
          <w:highlight w:val="none"/>
          <w:u w:val="single"/>
          <w:lang w:bidi="ar"/>
        </w:rPr>
        <w:t>人名称）</w:t>
      </w:r>
      <w:r>
        <w:rPr>
          <w:rFonts w:hint="eastAsia" w:ascii="宋体" w:hAnsi="宋体" w:eastAsia="宋体" w:cs="宋体"/>
          <w:kern w:val="0"/>
          <w:sz w:val="24"/>
          <w:szCs w:val="24"/>
          <w:highlight w:val="none"/>
        </w:rPr>
        <w:t>申请开立招标项目编号为</w:t>
      </w:r>
      <w:r>
        <w:rPr>
          <w:rFonts w:hint="eastAsia" w:ascii="宋体" w:hAnsi="宋体" w:eastAsia="宋体" w:cs="宋体"/>
          <w:kern w:val="0"/>
          <w:sz w:val="24"/>
          <w:szCs w:val="24"/>
          <w:highlight w:val="none"/>
          <w:u w:val="single"/>
        </w:rPr>
        <w:t>（招标项目编号）</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（招标项目名称）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（保函金额）</w:t>
      </w:r>
      <w:r>
        <w:rPr>
          <w:rFonts w:hint="eastAsia" w:ascii="宋体" w:hAnsi="宋体" w:eastAsia="宋体" w:cs="宋体"/>
          <w:kern w:val="0"/>
          <w:sz w:val="24"/>
          <w:szCs w:val="24"/>
          <w:highlight w:val="none"/>
        </w:rPr>
        <w:t>元投标保函</w:t>
      </w:r>
      <w:r>
        <w:rPr>
          <w:rFonts w:hint="eastAsia" w:ascii="宋体" w:hAnsi="宋体" w:eastAsia="宋体" w:cs="宋体"/>
          <w:kern w:val="0"/>
          <w:sz w:val="24"/>
          <w:szCs w:val="24"/>
          <w:highlight w:val="none"/>
          <w:lang w:bidi="ar"/>
        </w:rPr>
        <w:t>，我方收款账号为</w:t>
      </w:r>
      <w:r>
        <w:rPr>
          <w:rFonts w:hint="eastAsia" w:ascii="宋体" w:hAnsi="宋体" w:eastAsia="宋体" w:cs="宋体"/>
          <w:kern w:val="0"/>
          <w:sz w:val="24"/>
          <w:szCs w:val="24"/>
          <w:highlight w:val="none"/>
          <w:u w:val="single"/>
          <w:lang w:bidi="ar"/>
        </w:rPr>
        <w:t>（保函开立人收款账号）</w:t>
      </w:r>
      <w:r>
        <w:rPr>
          <w:rFonts w:hint="eastAsia" w:ascii="宋体" w:hAnsi="宋体" w:eastAsia="宋体" w:cs="宋体"/>
          <w:kern w:val="0"/>
          <w:sz w:val="24"/>
          <w:szCs w:val="24"/>
          <w:highlight w:val="none"/>
          <w:lang w:bidi="ar"/>
        </w:rPr>
        <w:t>的收款账户，已于</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年</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月</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日收到该投标人通过付款</w:t>
      </w:r>
      <w:r>
        <w:rPr>
          <w:rFonts w:hint="eastAsia" w:ascii="宋体" w:hAnsi="宋体" w:eastAsia="宋体" w:cs="宋体"/>
          <w:color w:val="000000"/>
          <w:kern w:val="0"/>
          <w:sz w:val="24"/>
          <w:szCs w:val="24"/>
          <w:highlight w:val="none"/>
          <w:lang w:bidi="ar"/>
        </w:rPr>
        <w:t>账号:</w:t>
      </w:r>
      <w:r>
        <w:rPr>
          <w:rFonts w:hint="eastAsia" w:ascii="宋体" w:hAnsi="宋体" w:eastAsia="宋体" w:cs="宋体"/>
          <w:color w:val="000000"/>
          <w:kern w:val="0"/>
          <w:sz w:val="24"/>
          <w:szCs w:val="24"/>
          <w:highlight w:val="none"/>
          <w:u w:val="single"/>
          <w:lang w:bidi="ar"/>
        </w:rPr>
        <w:t>（投</w:t>
      </w:r>
      <w:r>
        <w:rPr>
          <w:rFonts w:hint="eastAsia" w:ascii="宋体" w:hAnsi="宋体" w:eastAsia="宋体" w:cs="宋体"/>
          <w:kern w:val="0"/>
          <w:sz w:val="24"/>
          <w:szCs w:val="24"/>
          <w:highlight w:val="none"/>
          <w:u w:val="single"/>
          <w:lang w:bidi="ar"/>
        </w:rPr>
        <w:t>标</w:t>
      </w:r>
      <w:r>
        <w:rPr>
          <w:rFonts w:hint="eastAsia" w:ascii="宋体" w:hAnsi="宋体" w:eastAsia="宋体" w:cs="宋体"/>
          <w:color w:val="000000"/>
          <w:kern w:val="0"/>
          <w:sz w:val="24"/>
          <w:szCs w:val="24"/>
          <w:highlight w:val="none"/>
          <w:u w:val="single"/>
          <w:lang w:bidi="ar"/>
        </w:rPr>
        <w:t>人付款账号）</w:t>
      </w:r>
      <w:r>
        <w:rPr>
          <w:rFonts w:hint="eastAsia" w:ascii="宋体" w:hAnsi="宋体" w:eastAsia="宋体" w:cs="宋体"/>
          <w:color w:val="000000"/>
          <w:kern w:val="0"/>
          <w:sz w:val="24"/>
          <w:szCs w:val="24"/>
          <w:highlight w:val="none"/>
          <w:lang w:bidi="ar"/>
        </w:rPr>
        <w:t>的付</w:t>
      </w:r>
      <w:r>
        <w:rPr>
          <w:rFonts w:hint="eastAsia" w:ascii="宋体" w:hAnsi="宋体" w:eastAsia="宋体" w:cs="宋体"/>
          <w:kern w:val="0"/>
          <w:sz w:val="24"/>
          <w:szCs w:val="24"/>
          <w:highlight w:val="none"/>
        </w:rPr>
        <w:t>款账户支付的保函费用</w:t>
      </w:r>
      <w:r>
        <w:rPr>
          <w:rFonts w:hint="eastAsia" w:ascii="宋体" w:hAnsi="宋体" w:eastAsia="宋体" w:cs="宋体"/>
          <w:color w:val="000000"/>
          <w:kern w:val="0"/>
          <w:sz w:val="24"/>
          <w:szCs w:val="24"/>
          <w:highlight w:val="none"/>
          <w:lang w:bidi="ar"/>
        </w:rPr>
        <w:t>。</w:t>
      </w:r>
    </w:p>
    <w:p w14:paraId="4D91CB81">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特此证明。</w:t>
      </w:r>
    </w:p>
    <w:p w14:paraId="5A070E48">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2831FA3F">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14579EE1">
      <w:pPr>
        <w:widowControl/>
        <w:adjustRightInd w:val="0"/>
        <w:snapToGrid w:val="0"/>
        <w:spacing w:after="200" w:line="600" w:lineRule="exact"/>
        <w:ind w:firstLine="240" w:firstLineChars="1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保函开立人：（盖章） </w:t>
      </w:r>
    </w:p>
    <w:p w14:paraId="1D2BE9E6">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年  月  日</w:t>
      </w:r>
    </w:p>
    <w:p w14:paraId="624FD05C">
      <w:pPr>
        <w:widowControl w:val="0"/>
        <w:adjustRightInd/>
        <w:snapToGrid/>
        <w:spacing w:after="0" w:line="240" w:lineRule="auto"/>
        <w:jc w:val="both"/>
        <w:rPr>
          <w:rFonts w:ascii="Calibri" w:hAnsi="Calibri" w:eastAsia="宋体" w:cs="Times New Roman"/>
          <w:kern w:val="2"/>
          <w:sz w:val="21"/>
          <w:szCs w:val="24"/>
        </w:rPr>
      </w:pPr>
    </w:p>
    <w:p w14:paraId="28C8AAE3">
      <w:pPr>
        <w:pStyle w:val="10"/>
        <w:jc w:val="right"/>
        <w:rPr>
          <w:rFonts w:hint="eastAsia" w:ascii="宋体" w:hAnsi="宋体" w:eastAsia="宋体" w:cs="宋体"/>
          <w:sz w:val="24"/>
          <w:szCs w:val="24"/>
          <w:highlight w:val="none"/>
        </w:rPr>
      </w:pPr>
    </w:p>
    <w:sectPr>
      <w:footerReference r:id="rId13" w:type="default"/>
      <w:footerReference r:id="rId14" w:type="even"/>
      <w:pgSz w:w="11907" w:h="16840"/>
      <w:pgMar w:top="1077" w:right="1080" w:bottom="1077" w:left="1080" w:header="720" w:footer="720" w:gutter="0"/>
      <w:pgNumType w:fmt="decimal"/>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50C1F">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15839D">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615839D">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97770">
    <w:pPr>
      <w:widowControl w:val="0"/>
      <w:tabs>
        <w:tab w:val="right" w:pos="8306"/>
      </w:tabs>
      <w:snapToGrid w:val="0"/>
      <w:spacing w:after="0" w:afterLines="0"/>
      <w:ind w:firstLine="401"/>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1EF683">
                          <w:pPr>
                            <w:widowControl w:val="0"/>
                            <w:adjustRightInd/>
                            <w:snapToGrid w:val="0"/>
                            <w:spacing w:after="0" w:afterLines="0" w:line="240" w:lineRule="auto"/>
                            <w:jc w:val="both"/>
                            <w:rPr>
                              <w:rFonts w:hint="eastAsia" w:ascii="Calibri" w:hAnsi="Calibri" w:eastAsia="宋体" w:cs="黑体"/>
                              <w:kern w:val="2"/>
                              <w:sz w:val="18"/>
                              <w:szCs w:val="24"/>
                              <w:lang w:eastAsia="zh-CN"/>
                            </w:rPr>
                          </w:pPr>
                          <w:r>
                            <w:rPr>
                              <w:rFonts w:hint="eastAsia" w:ascii="Calibri" w:hAnsi="Calibri" w:eastAsia="宋体" w:cs="黑体"/>
                              <w:kern w:val="2"/>
                              <w:sz w:val="18"/>
                              <w:szCs w:val="24"/>
                              <w:lang w:eastAsia="zh-CN"/>
                            </w:rPr>
                            <w:fldChar w:fldCharType="begin"/>
                          </w:r>
                          <w:r>
                            <w:rPr>
                              <w:rFonts w:hint="eastAsia" w:ascii="Calibri" w:hAnsi="Calibri" w:eastAsia="宋体" w:cs="黑体"/>
                              <w:kern w:val="2"/>
                              <w:sz w:val="18"/>
                              <w:szCs w:val="24"/>
                              <w:lang w:eastAsia="zh-CN"/>
                            </w:rPr>
                            <w:instrText xml:space="preserve"> PAGE  \* MERGEFORMAT </w:instrText>
                          </w:r>
                          <w:r>
                            <w:rPr>
                              <w:rFonts w:hint="eastAsia" w:ascii="Calibri" w:hAnsi="Calibri" w:eastAsia="宋体" w:cs="黑体"/>
                              <w:kern w:val="2"/>
                              <w:sz w:val="18"/>
                              <w:szCs w:val="24"/>
                              <w:lang w:eastAsia="zh-CN"/>
                            </w:rPr>
                            <w:fldChar w:fldCharType="separate"/>
                          </w:r>
                          <w:r>
                            <w:rPr>
                              <w:rFonts w:ascii="Calibri" w:hAnsi="Calibri" w:eastAsia="宋体" w:cs="黑体"/>
                              <w:kern w:val="2"/>
                              <w:sz w:val="21"/>
                              <w:szCs w:val="24"/>
                            </w:rPr>
                            <w:t>- 1 -</w:t>
                          </w:r>
                          <w:r>
                            <w:rPr>
                              <w:rFonts w:hint="eastAsia" w:ascii="Calibri" w:hAnsi="Calibri" w:eastAsia="宋体" w:cs="黑体"/>
                              <w:kern w:val="2"/>
                              <w:sz w:val="18"/>
                              <w:szCs w:val="24"/>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61EF683">
                    <w:pPr>
                      <w:widowControl w:val="0"/>
                      <w:adjustRightInd/>
                      <w:snapToGrid w:val="0"/>
                      <w:spacing w:after="0" w:afterLines="0" w:line="240" w:lineRule="auto"/>
                      <w:jc w:val="both"/>
                      <w:rPr>
                        <w:rFonts w:hint="eastAsia" w:ascii="Calibri" w:hAnsi="Calibri" w:eastAsia="宋体" w:cs="黑体"/>
                        <w:kern w:val="2"/>
                        <w:sz w:val="18"/>
                        <w:szCs w:val="24"/>
                        <w:lang w:eastAsia="zh-CN"/>
                      </w:rPr>
                    </w:pPr>
                    <w:r>
                      <w:rPr>
                        <w:rFonts w:hint="eastAsia" w:ascii="Calibri" w:hAnsi="Calibri" w:eastAsia="宋体" w:cs="黑体"/>
                        <w:kern w:val="2"/>
                        <w:sz w:val="18"/>
                        <w:szCs w:val="24"/>
                        <w:lang w:eastAsia="zh-CN"/>
                      </w:rPr>
                      <w:fldChar w:fldCharType="begin"/>
                    </w:r>
                    <w:r>
                      <w:rPr>
                        <w:rFonts w:hint="eastAsia" w:ascii="Calibri" w:hAnsi="Calibri" w:eastAsia="宋体" w:cs="黑体"/>
                        <w:kern w:val="2"/>
                        <w:sz w:val="18"/>
                        <w:szCs w:val="24"/>
                        <w:lang w:eastAsia="zh-CN"/>
                      </w:rPr>
                      <w:instrText xml:space="preserve"> PAGE  \* MERGEFORMAT </w:instrText>
                    </w:r>
                    <w:r>
                      <w:rPr>
                        <w:rFonts w:hint="eastAsia" w:ascii="Calibri" w:hAnsi="Calibri" w:eastAsia="宋体" w:cs="黑体"/>
                        <w:kern w:val="2"/>
                        <w:sz w:val="18"/>
                        <w:szCs w:val="24"/>
                        <w:lang w:eastAsia="zh-CN"/>
                      </w:rPr>
                      <w:fldChar w:fldCharType="separate"/>
                    </w:r>
                    <w:r>
                      <w:rPr>
                        <w:rFonts w:ascii="Calibri" w:hAnsi="Calibri" w:eastAsia="宋体" w:cs="黑体"/>
                        <w:kern w:val="2"/>
                        <w:sz w:val="21"/>
                        <w:szCs w:val="24"/>
                      </w:rPr>
                      <w:t>- 1 -</w:t>
                    </w:r>
                    <w:r>
                      <w:rPr>
                        <w:rFonts w:hint="eastAsia" w:ascii="Calibri" w:hAnsi="Calibri" w:eastAsia="宋体" w:cs="黑体"/>
                        <w:kern w:val="2"/>
                        <w:sz w:val="18"/>
                        <w:szCs w:val="24"/>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C0A81">
    <w:pPr>
      <w:widowControl w:val="0"/>
      <w:tabs>
        <w:tab w:val="center" w:pos="4153"/>
        <w:tab w:val="right" w:pos="8306"/>
      </w:tabs>
      <w:snapToGrid w:val="0"/>
      <w:spacing w:after="0" w:afterLines="0"/>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BD6E81">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- 178 -</w:t>
                          </w:r>
                          <w:r>
                            <w:rPr>
                              <w:rFonts w:hint="eastAsia" w:ascii="宋体" w:hAnsi="宋体" w:eastAsia="宋体" w:cs="宋体"/>
                              <w:kern w:val="2"/>
                              <w:sz w:val="28"/>
                              <w:szCs w:val="2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28BD6E81">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- 178 -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99B05">
    <w:pPr>
      <w:widowControl w:val="0"/>
      <w:tabs>
        <w:tab w:val="right" w:pos="8306"/>
      </w:tabs>
      <w:snapToGrid w:val="0"/>
      <w:spacing w:after="0" w:afterLines="0"/>
      <w:ind w:firstLine="401"/>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9654E0">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- 179 -</w:t>
                          </w:r>
                          <w:r>
                            <w:rPr>
                              <w:rFonts w:hint="eastAsia" w:ascii="宋体" w:hAnsi="宋体" w:eastAsia="宋体" w:cs="宋体"/>
                              <w:kern w:val="2"/>
                              <w:sz w:val="28"/>
                              <w:szCs w:val="2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629654E0">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- 179 -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AF97E">
    <w:pPr>
      <w:widowControl w:val="0"/>
      <w:tabs>
        <w:tab w:val="center" w:pos="4153"/>
        <w:tab w:val="right" w:pos="8306"/>
      </w:tabs>
      <w:snapToGrid w:val="0"/>
      <w:spacing w:after="0" w:afterLines="0"/>
      <w:ind w:right="360"/>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02A1F9">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- 186 -</w:t>
                          </w:r>
                          <w:r>
                            <w:rPr>
                              <w:rFonts w:hint="eastAsia" w:ascii="宋体" w:hAnsi="宋体" w:eastAsia="宋体" w:cs="宋体"/>
                              <w:kern w:val="2"/>
                              <w:sz w:val="28"/>
                              <w:szCs w:val="2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2302A1F9">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- 186 -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9CEC">
    <w:pPr>
      <w:widowControl w:val="0"/>
      <w:tabs>
        <w:tab w:val="center" w:pos="4153"/>
        <w:tab w:val="right" w:pos="8306"/>
      </w:tabs>
      <w:snapToGrid w:val="0"/>
      <w:spacing w:after="0" w:afterLines="0"/>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35425B">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- 185 -</w:t>
                          </w:r>
                          <w:r>
                            <w:rPr>
                              <w:rFonts w:hint="eastAsia" w:ascii="宋体" w:hAnsi="宋体" w:eastAsia="宋体" w:cs="宋体"/>
                              <w:kern w:val="2"/>
                              <w:sz w:val="28"/>
                              <w:szCs w:val="2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1B35425B">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- 185 -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1994">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ascii="Tahoma" w:hAnsi="Tahoma" w:eastAsia="微软雅黑" w:cs="Times New Roman"/>
        <w:kern w:val="2"/>
        <w:sz w:val="18"/>
        <w:szCs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posOffset>2709545</wp:posOffset>
              </wp:positionH>
              <wp:positionV relativeFrom="paragraph">
                <wp:posOffset>105410</wp:posOffset>
              </wp:positionV>
              <wp:extent cx="429895" cy="289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2989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3.35pt;margin-top:8.3pt;height:22.8pt;width:33.85pt;mso-position-horizontal-relative:margin;z-index:251664384;mso-width-relative:page;mso-height-relative:page;" filled="f" stroked="f" coordsize="21600,21600" o:gfxdata="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8NNXTdgAAAAJAQAADwAAAAAAAAABACAAAAAiAAAAZHJz&#10;L2Rvd25yZXYueG1sUEsBAhQAFAAAAAgAh07iQIscyaw9AgAAbwQAAA4AAAAAAAAAAQAgAAAAJwEA&#10;AGRycy9lMm9Eb2MueG1sUEsFBgAAAAAGAAYAWQEAANYFAAAAAA==&#10;">
              <v:fill on="f" focussize="0,0"/>
              <v:stroke on="f" weight="0.5pt"/>
              <v:imagedata o:title=""/>
              <o:lock v:ext="edit" aspectratio="f"/>
              <v:textbox inset="0mm,0mm,0mm,0mm">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v:textbox>
            </v:shape>
          </w:pict>
        </mc:Fallback>
      </mc:AlternateContent>
    </w:r>
  </w:p>
  <w:p w14:paraId="5C0D892E">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9B8F">
    <w:pPr>
      <w:pStyle w:val="14"/>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B8CC">
    <w:pPr>
      <w:pStyle w:val="14"/>
      <w:framePr w:wrap="around" w:vAnchor="text" w:hAnchor="margin" w:xAlign="center" w:y="1"/>
      <w:rPr>
        <w:rStyle w:val="22"/>
      </w:rPr>
    </w:pPr>
    <w:r>
      <w:fldChar w:fldCharType="begin"/>
    </w:r>
    <w:r>
      <w:rPr>
        <w:rStyle w:val="22"/>
      </w:rPr>
      <w:instrText xml:space="preserve">PAGE  </w:instrText>
    </w:r>
    <w:r>
      <w:fldChar w:fldCharType="end"/>
    </w:r>
  </w:p>
  <w:p w14:paraId="2A587611">
    <w:pPr>
      <w:pStyle w:val="1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DAA0E">
    <w:pPr>
      <w:widowControl w:val="0"/>
      <w:tabs>
        <w:tab w:val="center" w:pos="4153"/>
        <w:tab w:val="right" w:pos="8306"/>
      </w:tabs>
      <w:snapToGrid w:val="0"/>
      <w:spacing w:after="0" w:afterLines="0" w:line="240" w:lineRule="auto"/>
      <w:jc w:val="both"/>
      <w:outlineLvl w:val="9"/>
      <w:rPr>
        <w:rFonts w:hint="eastAsia" w:ascii="Calibri" w:hAnsi="Calibri" w:eastAsia="宋体" w:cs="黑体"/>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377CA"/>
    <w:multiLevelType w:val="singleLevel"/>
    <w:tmpl w:val="802377CA"/>
    <w:lvl w:ilvl="0" w:tentative="0">
      <w:start w:val="1"/>
      <w:numFmt w:val="decimal"/>
      <w:lvlText w:val="%1."/>
      <w:lvlJc w:val="left"/>
      <w:pPr>
        <w:tabs>
          <w:tab w:val="left" w:pos="337"/>
        </w:tabs>
      </w:pPr>
    </w:lvl>
  </w:abstractNum>
  <w:abstractNum w:abstractNumId="1">
    <w:nsid w:val="00000001"/>
    <w:multiLevelType w:val="singleLevel"/>
    <w:tmpl w:val="00000001"/>
    <w:lvl w:ilvl="0" w:tentative="0">
      <w:start w:val="7"/>
      <w:numFmt w:val="decimal"/>
      <w:suff w:val="nothing"/>
      <w:lvlText w:val="%1、"/>
      <w:lvlJc w:val="left"/>
    </w:lvl>
  </w:abstractNum>
  <w:abstractNum w:abstractNumId="2">
    <w:nsid w:val="00000009"/>
    <w:multiLevelType w:val="singleLevel"/>
    <w:tmpl w:val="00000009"/>
    <w:lvl w:ilvl="0" w:tentative="0">
      <w:start w:val="2"/>
      <w:numFmt w:val="decimal"/>
      <w:suff w:val="nothing"/>
      <w:lvlText w:val="（%1）"/>
      <w:lvlJc w:val="left"/>
    </w:lvl>
  </w:abstractNum>
  <w:abstractNum w:abstractNumId="3">
    <w:nsid w:val="00000012"/>
    <w:multiLevelType w:val="singleLevel"/>
    <w:tmpl w:val="00000012"/>
    <w:lvl w:ilvl="0" w:tentative="0">
      <w:start w:val="2"/>
      <w:numFmt w:val="decimal"/>
      <w:suff w:val="nothing"/>
      <w:lvlText w:val="（%1）"/>
      <w:lvlJc w:val="left"/>
    </w:lvl>
  </w:abstractNum>
  <w:abstractNum w:abstractNumId="4">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55"/>
      <w:suff w:val="space"/>
      <w:lvlText w:val="（%3）"/>
      <w:lvlJc w:val="left"/>
      <w:pPr>
        <w:ind w:left="0" w:firstLine="510"/>
      </w:pPr>
      <w:rPr>
        <w:rFonts w:hint="eastAsia"/>
        <w:b/>
        <w:i w:val="0"/>
        <w:sz w:val="24"/>
      </w:rPr>
    </w:lvl>
    <w:lvl w:ilvl="3" w:tentative="0">
      <w:start w:val="1"/>
      <w:numFmt w:val="decimal"/>
      <w:pStyle w:val="68"/>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5">
    <w:nsid w:val="218B8D78"/>
    <w:multiLevelType w:val="singleLevel"/>
    <w:tmpl w:val="218B8D78"/>
    <w:lvl w:ilvl="0" w:tentative="0">
      <w:start w:val="5"/>
      <w:numFmt w:val="chineseCounting"/>
      <w:suff w:val="space"/>
      <w:lvlText w:val="第%1章"/>
      <w:lvlJc w:val="left"/>
      <w:rPr>
        <w:rFonts w:hint="eastAsia"/>
      </w:rPr>
    </w:lvl>
  </w:abstractNum>
  <w:abstractNum w:abstractNumId="6">
    <w:nsid w:val="480812A7"/>
    <w:multiLevelType w:val="multilevel"/>
    <w:tmpl w:val="480812A7"/>
    <w:lvl w:ilvl="0" w:tentative="0">
      <w:start w:val="1"/>
      <w:numFmt w:val="japaneseCounting"/>
      <w:lvlText w:val="%1、"/>
      <w:lvlJc w:val="left"/>
      <w:pPr>
        <w:tabs>
          <w:tab w:val="left" w:pos="720"/>
        </w:tabs>
        <w:ind w:left="720" w:hanging="720"/>
      </w:pPr>
      <w:rPr>
        <w:rFonts w:hint="default"/>
        <w:b/>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00945CF"/>
    <w:multiLevelType w:val="singleLevel"/>
    <w:tmpl w:val="700945CF"/>
    <w:lvl w:ilvl="0" w:tentative="0">
      <w:start w:val="11"/>
      <w:numFmt w:val="decimal"/>
      <w:suff w:val="nothing"/>
      <w:lvlText w:val="%1、"/>
      <w:lvlJc w:val="left"/>
    </w:lvl>
  </w:abstractNum>
  <w:num w:numId="1">
    <w:abstractNumId w:val="4"/>
  </w:num>
  <w:num w:numId="2">
    <w:abstractNumId w:val="1"/>
  </w:num>
  <w:num w:numId="3">
    <w:abstractNumId w:val="7"/>
  </w:num>
  <w:num w:numId="4">
    <w:abstractNumId w:val="6"/>
  </w:num>
  <w:num w:numId="5">
    <w:abstractNumId w:val="0"/>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 w:name="KSO_WPS_MARK_KEY" w:val="a947decc-0c54-496f-a461-63f9544147e9"/>
  </w:docVars>
  <w:rsids>
    <w:rsidRoot w:val="00D31D50"/>
    <w:rsid w:val="00013A23"/>
    <w:rsid w:val="0007157B"/>
    <w:rsid w:val="002D571D"/>
    <w:rsid w:val="002D57D5"/>
    <w:rsid w:val="002E5856"/>
    <w:rsid w:val="00303FE9"/>
    <w:rsid w:val="00323B43"/>
    <w:rsid w:val="003D377D"/>
    <w:rsid w:val="003D37D8"/>
    <w:rsid w:val="00426133"/>
    <w:rsid w:val="004358AB"/>
    <w:rsid w:val="00531EA1"/>
    <w:rsid w:val="006F0A4B"/>
    <w:rsid w:val="007220A8"/>
    <w:rsid w:val="00751B3C"/>
    <w:rsid w:val="007862B4"/>
    <w:rsid w:val="008B7726"/>
    <w:rsid w:val="00A03CEE"/>
    <w:rsid w:val="00B5754B"/>
    <w:rsid w:val="00C7012E"/>
    <w:rsid w:val="00CB5E00"/>
    <w:rsid w:val="00D31D50"/>
    <w:rsid w:val="00F0256E"/>
    <w:rsid w:val="01144C0E"/>
    <w:rsid w:val="011939D7"/>
    <w:rsid w:val="018641CA"/>
    <w:rsid w:val="018A51C4"/>
    <w:rsid w:val="02851A13"/>
    <w:rsid w:val="033A47BF"/>
    <w:rsid w:val="03F56E48"/>
    <w:rsid w:val="04123E86"/>
    <w:rsid w:val="045B6F09"/>
    <w:rsid w:val="04730575"/>
    <w:rsid w:val="04EF7957"/>
    <w:rsid w:val="05805D3F"/>
    <w:rsid w:val="06CF2FBA"/>
    <w:rsid w:val="06F07A50"/>
    <w:rsid w:val="07131EBF"/>
    <w:rsid w:val="072638EE"/>
    <w:rsid w:val="073E0663"/>
    <w:rsid w:val="079262B7"/>
    <w:rsid w:val="080D02A8"/>
    <w:rsid w:val="096909A1"/>
    <w:rsid w:val="0AE11E61"/>
    <w:rsid w:val="0B9F183D"/>
    <w:rsid w:val="0BB73761"/>
    <w:rsid w:val="0BBE78D7"/>
    <w:rsid w:val="0BC96D1F"/>
    <w:rsid w:val="0BED17C9"/>
    <w:rsid w:val="0BF02107"/>
    <w:rsid w:val="0C76115B"/>
    <w:rsid w:val="0D097FEC"/>
    <w:rsid w:val="0D3055FF"/>
    <w:rsid w:val="0D8729E1"/>
    <w:rsid w:val="0E5D5FEB"/>
    <w:rsid w:val="0FC80D35"/>
    <w:rsid w:val="0FEF456D"/>
    <w:rsid w:val="10796412"/>
    <w:rsid w:val="10833C11"/>
    <w:rsid w:val="110D797F"/>
    <w:rsid w:val="120D3B66"/>
    <w:rsid w:val="124110FF"/>
    <w:rsid w:val="124D2E4D"/>
    <w:rsid w:val="128B2612"/>
    <w:rsid w:val="12BB10F0"/>
    <w:rsid w:val="132D7C9F"/>
    <w:rsid w:val="13826EFD"/>
    <w:rsid w:val="139D148E"/>
    <w:rsid w:val="14E1184E"/>
    <w:rsid w:val="16057099"/>
    <w:rsid w:val="17235FC3"/>
    <w:rsid w:val="1771429A"/>
    <w:rsid w:val="198509FA"/>
    <w:rsid w:val="198545D2"/>
    <w:rsid w:val="19971366"/>
    <w:rsid w:val="1A6561F6"/>
    <w:rsid w:val="1A7D2C10"/>
    <w:rsid w:val="1AED5FCA"/>
    <w:rsid w:val="1BFC2ACA"/>
    <w:rsid w:val="1C195AC0"/>
    <w:rsid w:val="1C3B1BAD"/>
    <w:rsid w:val="1C7D79C3"/>
    <w:rsid w:val="1D116FBD"/>
    <w:rsid w:val="1D1D4023"/>
    <w:rsid w:val="1DC928BA"/>
    <w:rsid w:val="1E8000C9"/>
    <w:rsid w:val="1F087556"/>
    <w:rsid w:val="1F0A4444"/>
    <w:rsid w:val="1F0C6C49"/>
    <w:rsid w:val="1F7F413E"/>
    <w:rsid w:val="2000702C"/>
    <w:rsid w:val="2042753B"/>
    <w:rsid w:val="20506E01"/>
    <w:rsid w:val="20C71AB2"/>
    <w:rsid w:val="20FC638B"/>
    <w:rsid w:val="2125165C"/>
    <w:rsid w:val="216435EB"/>
    <w:rsid w:val="21B622BD"/>
    <w:rsid w:val="21B87F3A"/>
    <w:rsid w:val="21C568F0"/>
    <w:rsid w:val="21DA4BFD"/>
    <w:rsid w:val="222E55E4"/>
    <w:rsid w:val="22361884"/>
    <w:rsid w:val="223A7563"/>
    <w:rsid w:val="225F11C0"/>
    <w:rsid w:val="22DA2703"/>
    <w:rsid w:val="2363263F"/>
    <w:rsid w:val="245412CE"/>
    <w:rsid w:val="24571750"/>
    <w:rsid w:val="24811ABB"/>
    <w:rsid w:val="249E2CA0"/>
    <w:rsid w:val="24BE1264"/>
    <w:rsid w:val="25AB4D8D"/>
    <w:rsid w:val="2670532D"/>
    <w:rsid w:val="271B52E0"/>
    <w:rsid w:val="27CB04BB"/>
    <w:rsid w:val="282A2EFA"/>
    <w:rsid w:val="28303D3D"/>
    <w:rsid w:val="28CD2177"/>
    <w:rsid w:val="28E1022D"/>
    <w:rsid w:val="2ACB0237"/>
    <w:rsid w:val="2B796C88"/>
    <w:rsid w:val="2B980E6F"/>
    <w:rsid w:val="2BB707CC"/>
    <w:rsid w:val="2BC80932"/>
    <w:rsid w:val="2BC86BFC"/>
    <w:rsid w:val="2CBC6180"/>
    <w:rsid w:val="2CE33F5E"/>
    <w:rsid w:val="2D254F95"/>
    <w:rsid w:val="2E3C3E9E"/>
    <w:rsid w:val="2EF57F78"/>
    <w:rsid w:val="2EF65865"/>
    <w:rsid w:val="2FD52131"/>
    <w:rsid w:val="3029703B"/>
    <w:rsid w:val="303625F7"/>
    <w:rsid w:val="30ED358D"/>
    <w:rsid w:val="31132938"/>
    <w:rsid w:val="31AB0563"/>
    <w:rsid w:val="31BF7373"/>
    <w:rsid w:val="32350CBF"/>
    <w:rsid w:val="324A3FF5"/>
    <w:rsid w:val="339E4556"/>
    <w:rsid w:val="34E75E20"/>
    <w:rsid w:val="34EB63D0"/>
    <w:rsid w:val="35BC17F0"/>
    <w:rsid w:val="36340DB7"/>
    <w:rsid w:val="36B64491"/>
    <w:rsid w:val="38312021"/>
    <w:rsid w:val="38BF5BFB"/>
    <w:rsid w:val="38C502A1"/>
    <w:rsid w:val="38E361AF"/>
    <w:rsid w:val="39554B55"/>
    <w:rsid w:val="3985049A"/>
    <w:rsid w:val="399F601F"/>
    <w:rsid w:val="39D75DA5"/>
    <w:rsid w:val="39D83F98"/>
    <w:rsid w:val="3A7809B7"/>
    <w:rsid w:val="3BAD382D"/>
    <w:rsid w:val="3BB20634"/>
    <w:rsid w:val="3C6D2133"/>
    <w:rsid w:val="3D112421"/>
    <w:rsid w:val="3E1F6BB7"/>
    <w:rsid w:val="3EFB7593"/>
    <w:rsid w:val="3F0062A9"/>
    <w:rsid w:val="3F7942AE"/>
    <w:rsid w:val="40572841"/>
    <w:rsid w:val="40684E42"/>
    <w:rsid w:val="40F24CE3"/>
    <w:rsid w:val="41AF2209"/>
    <w:rsid w:val="41F123CD"/>
    <w:rsid w:val="42093CD4"/>
    <w:rsid w:val="42440BA3"/>
    <w:rsid w:val="42CF7FD0"/>
    <w:rsid w:val="431A41BC"/>
    <w:rsid w:val="438A5A2B"/>
    <w:rsid w:val="439F639C"/>
    <w:rsid w:val="43A713E9"/>
    <w:rsid w:val="440A3726"/>
    <w:rsid w:val="449538DC"/>
    <w:rsid w:val="44B22E08"/>
    <w:rsid w:val="44FE2B19"/>
    <w:rsid w:val="45291F17"/>
    <w:rsid w:val="457277D5"/>
    <w:rsid w:val="457E065E"/>
    <w:rsid w:val="45CD6282"/>
    <w:rsid w:val="463D16AC"/>
    <w:rsid w:val="475B65BD"/>
    <w:rsid w:val="480C4E2A"/>
    <w:rsid w:val="48B27946"/>
    <w:rsid w:val="48FE65C7"/>
    <w:rsid w:val="49055ADD"/>
    <w:rsid w:val="49276B29"/>
    <w:rsid w:val="49F47A9B"/>
    <w:rsid w:val="4AFF5BDA"/>
    <w:rsid w:val="4B046B3E"/>
    <w:rsid w:val="4B182006"/>
    <w:rsid w:val="4B272E10"/>
    <w:rsid w:val="4BCB5F67"/>
    <w:rsid w:val="4BF05499"/>
    <w:rsid w:val="4C2B4CEB"/>
    <w:rsid w:val="4D017D33"/>
    <w:rsid w:val="4D5F3D23"/>
    <w:rsid w:val="4DA51D14"/>
    <w:rsid w:val="4E5E7C38"/>
    <w:rsid w:val="4E9A1790"/>
    <w:rsid w:val="4EDE56A5"/>
    <w:rsid w:val="4F4915A7"/>
    <w:rsid w:val="4FED6BF6"/>
    <w:rsid w:val="50035987"/>
    <w:rsid w:val="51CE66DB"/>
    <w:rsid w:val="51E40CA5"/>
    <w:rsid w:val="520E3785"/>
    <w:rsid w:val="527A5F1B"/>
    <w:rsid w:val="52C51261"/>
    <w:rsid w:val="52C63345"/>
    <w:rsid w:val="54E67898"/>
    <w:rsid w:val="55313373"/>
    <w:rsid w:val="5555265B"/>
    <w:rsid w:val="557D48BB"/>
    <w:rsid w:val="55CA58A4"/>
    <w:rsid w:val="55E73121"/>
    <w:rsid w:val="55EB73AF"/>
    <w:rsid w:val="55F65332"/>
    <w:rsid w:val="56C63E25"/>
    <w:rsid w:val="56E56F79"/>
    <w:rsid w:val="579815D9"/>
    <w:rsid w:val="57E13685"/>
    <w:rsid w:val="58640CB6"/>
    <w:rsid w:val="587F2838"/>
    <w:rsid w:val="59101387"/>
    <w:rsid w:val="59824C60"/>
    <w:rsid w:val="59D61BA3"/>
    <w:rsid w:val="59ED671C"/>
    <w:rsid w:val="59F251C4"/>
    <w:rsid w:val="5A177DDF"/>
    <w:rsid w:val="5A6B35BA"/>
    <w:rsid w:val="5B753374"/>
    <w:rsid w:val="5C0C4088"/>
    <w:rsid w:val="5C4A2B15"/>
    <w:rsid w:val="5C760908"/>
    <w:rsid w:val="5C7D6D34"/>
    <w:rsid w:val="5CB5520C"/>
    <w:rsid w:val="5CF651D2"/>
    <w:rsid w:val="5D07084E"/>
    <w:rsid w:val="5D6F16CB"/>
    <w:rsid w:val="5DB34AE8"/>
    <w:rsid w:val="5DFC5A9F"/>
    <w:rsid w:val="5E016EF4"/>
    <w:rsid w:val="5EC372D6"/>
    <w:rsid w:val="5FCE1FB5"/>
    <w:rsid w:val="602908C2"/>
    <w:rsid w:val="603A7F9F"/>
    <w:rsid w:val="6090420E"/>
    <w:rsid w:val="6104136A"/>
    <w:rsid w:val="61ED72A2"/>
    <w:rsid w:val="6260297E"/>
    <w:rsid w:val="636C1342"/>
    <w:rsid w:val="63B1409A"/>
    <w:rsid w:val="63E15036"/>
    <w:rsid w:val="641D655D"/>
    <w:rsid w:val="64236647"/>
    <w:rsid w:val="65257F68"/>
    <w:rsid w:val="65A9045E"/>
    <w:rsid w:val="66B068C3"/>
    <w:rsid w:val="671C7F94"/>
    <w:rsid w:val="671D5948"/>
    <w:rsid w:val="67A141B9"/>
    <w:rsid w:val="680A598F"/>
    <w:rsid w:val="688B4586"/>
    <w:rsid w:val="68E77B6B"/>
    <w:rsid w:val="690455B1"/>
    <w:rsid w:val="692A6177"/>
    <w:rsid w:val="69717C20"/>
    <w:rsid w:val="697F12DE"/>
    <w:rsid w:val="69E9377E"/>
    <w:rsid w:val="6AAA578F"/>
    <w:rsid w:val="6AB01E44"/>
    <w:rsid w:val="6C4C20B5"/>
    <w:rsid w:val="6D765489"/>
    <w:rsid w:val="6E454432"/>
    <w:rsid w:val="6EEE586F"/>
    <w:rsid w:val="6F327DA1"/>
    <w:rsid w:val="6F7862B5"/>
    <w:rsid w:val="6F9D04EF"/>
    <w:rsid w:val="6FCE770E"/>
    <w:rsid w:val="6FEA072C"/>
    <w:rsid w:val="70153D8A"/>
    <w:rsid w:val="702A1165"/>
    <w:rsid w:val="70B23B78"/>
    <w:rsid w:val="70EE18E9"/>
    <w:rsid w:val="711D243B"/>
    <w:rsid w:val="72F805AA"/>
    <w:rsid w:val="73722014"/>
    <w:rsid w:val="738F7A10"/>
    <w:rsid w:val="73C65FBD"/>
    <w:rsid w:val="74D16CD2"/>
    <w:rsid w:val="76551C9D"/>
    <w:rsid w:val="76A34233"/>
    <w:rsid w:val="76B61368"/>
    <w:rsid w:val="77491345"/>
    <w:rsid w:val="77F07D24"/>
    <w:rsid w:val="78DF07A3"/>
    <w:rsid w:val="78FF0DA4"/>
    <w:rsid w:val="791505C8"/>
    <w:rsid w:val="7A0D7985"/>
    <w:rsid w:val="7A924A8D"/>
    <w:rsid w:val="7B705F89"/>
    <w:rsid w:val="7BE715C8"/>
    <w:rsid w:val="7C236153"/>
    <w:rsid w:val="7D826864"/>
    <w:rsid w:val="7D8F021D"/>
    <w:rsid w:val="7DA32DF5"/>
    <w:rsid w:val="7E110D76"/>
    <w:rsid w:val="7E6641B6"/>
    <w:rsid w:val="7E957D20"/>
    <w:rsid w:val="7F345520"/>
    <w:rsid w:val="7F487228"/>
    <w:rsid w:val="7F816110"/>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3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3">
    <w:name w:val="heading 2"/>
    <w:basedOn w:val="1"/>
    <w:next w:val="1"/>
    <w:link w:val="3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5">
    <w:name w:val="heading 4"/>
    <w:basedOn w:val="1"/>
    <w:next w:val="1"/>
    <w:link w:val="3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4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4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8">
    <w:name w:val="header"/>
    <w:basedOn w:val="1"/>
    <w:link w:val="34"/>
    <w:unhideWhenUsed/>
    <w:qFormat/>
    <w:uiPriority w:val="0"/>
    <w:pPr>
      <w:pBdr>
        <w:bottom w:val="single" w:color="auto" w:sz="6" w:space="1"/>
      </w:pBdr>
      <w:tabs>
        <w:tab w:val="center" w:pos="4153"/>
        <w:tab w:val="right" w:pos="8306"/>
      </w:tabs>
      <w:jc w:val="center"/>
    </w:pPr>
    <w:rPr>
      <w:sz w:val="18"/>
      <w:szCs w:val="18"/>
    </w:rPr>
  </w:style>
  <w:style w:type="paragraph" w:styleId="9">
    <w:name w:val="Body Text"/>
    <w:qFormat/>
    <w:uiPriority w:val="0"/>
    <w:pPr>
      <w:widowControl w:val="0"/>
      <w:adjustRightInd w:val="0"/>
      <w:spacing w:before="0" w:beforeLines="0" w:after="120" w:afterLines="0" w:line="360" w:lineRule="atLeast"/>
      <w:ind w:left="0" w:right="0"/>
      <w:jc w:val="both"/>
    </w:pPr>
    <w:rPr>
      <w:rFonts w:ascii="Times New Roman" w:hAnsi="Times New Roman" w:eastAsia="宋体" w:cs="Times New Roman"/>
      <w:kern w:val="2"/>
      <w:sz w:val="21"/>
      <w:szCs w:val="24"/>
      <w:lang w:val="en-US" w:eastAsia="zh-CN" w:bidi="ar-SA"/>
    </w:rPr>
  </w:style>
  <w:style w:type="paragraph" w:styleId="10">
    <w:name w:val="Body Text Indent"/>
    <w:basedOn w:val="1"/>
    <w:link w:val="4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4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ody Text Indent 2"/>
    <w:basedOn w:val="1"/>
    <w:link w:val="4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13">
    <w:name w:val="Balloon Text"/>
    <w:basedOn w:val="1"/>
    <w:link w:val="4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5"/>
    <w:unhideWhenUsed/>
    <w:qFormat/>
    <w:uiPriority w:val="0"/>
    <w:pPr>
      <w:tabs>
        <w:tab w:val="center" w:pos="4153"/>
        <w:tab w:val="right" w:pos="8306"/>
      </w:tabs>
    </w:pPr>
    <w:rPr>
      <w:sz w:val="18"/>
      <w:szCs w:val="18"/>
    </w:rPr>
  </w:style>
  <w:style w:type="paragraph" w:styleId="15">
    <w:name w:val="footnote text"/>
    <w:basedOn w:val="1"/>
    <w:link w:val="4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next w:val="1"/>
    <w:link w:val="49"/>
    <w:unhideWhenUsed/>
    <w:qFormat/>
    <w:uiPriority w:val="0"/>
    <w:pPr>
      <w:tabs>
        <w:tab w:val="left" w:pos="0"/>
        <w:tab w:val="left" w:pos="993"/>
        <w:tab w:val="left" w:pos="1134"/>
      </w:tabs>
      <w:ind w:firstLine="420"/>
    </w:p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333333"/>
      <w:u w:val="none"/>
    </w:rPr>
  </w:style>
  <w:style w:type="character" w:styleId="24">
    <w:name w:val="Emphasis"/>
    <w:basedOn w:val="20"/>
    <w:qFormat/>
    <w:uiPriority w:val="20"/>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qFormat/>
    <w:uiPriority w:val="0"/>
    <w:rPr>
      <w:color w:val="333333"/>
      <w:u w:val="non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HTML Cite"/>
    <w:basedOn w:val="20"/>
    <w:semiHidden/>
    <w:unhideWhenUsed/>
    <w:qFormat/>
    <w:uiPriority w:val="99"/>
  </w:style>
  <w:style w:type="character" w:styleId="32">
    <w:name w:val="HTML Keyboard"/>
    <w:basedOn w:val="20"/>
    <w:semiHidden/>
    <w:unhideWhenUsed/>
    <w:qFormat/>
    <w:uiPriority w:val="99"/>
    <w:rPr>
      <w:rFonts w:hint="default" w:ascii="monospace" w:hAnsi="monospace" w:eastAsia="monospace" w:cs="monospace"/>
      <w:sz w:val="20"/>
    </w:rPr>
  </w:style>
  <w:style w:type="character" w:styleId="33">
    <w:name w:val="HTML Sample"/>
    <w:basedOn w:val="20"/>
    <w:semiHidden/>
    <w:unhideWhenUsed/>
    <w:qFormat/>
    <w:uiPriority w:val="99"/>
    <w:rPr>
      <w:rFonts w:ascii="monospace" w:hAnsi="monospace" w:eastAsia="monospace" w:cs="monospace"/>
    </w:rPr>
  </w:style>
  <w:style w:type="character" w:customStyle="1" w:styleId="34">
    <w:name w:val="页眉 Char"/>
    <w:basedOn w:val="20"/>
    <w:link w:val="8"/>
    <w:semiHidden/>
    <w:qFormat/>
    <w:uiPriority w:val="99"/>
    <w:rPr>
      <w:rFonts w:ascii="Tahoma" w:hAnsi="Tahoma"/>
      <w:sz w:val="18"/>
      <w:szCs w:val="18"/>
    </w:rPr>
  </w:style>
  <w:style w:type="character" w:customStyle="1" w:styleId="35">
    <w:name w:val="页脚 Char"/>
    <w:basedOn w:val="20"/>
    <w:link w:val="14"/>
    <w:semiHidden/>
    <w:qFormat/>
    <w:uiPriority w:val="99"/>
    <w:rPr>
      <w:rFonts w:ascii="Tahoma" w:hAnsi="Tahoma"/>
      <w:sz w:val="18"/>
      <w:szCs w:val="18"/>
    </w:rPr>
  </w:style>
  <w:style w:type="character" w:customStyle="1" w:styleId="36">
    <w:name w:val="标题 1 Char"/>
    <w:basedOn w:val="20"/>
    <w:link w:val="2"/>
    <w:qFormat/>
    <w:uiPriority w:val="0"/>
    <w:rPr>
      <w:rFonts w:ascii="Times New Roman" w:hAnsi="Times New Roman" w:eastAsia="宋体" w:cs="Times New Roman"/>
      <w:b/>
      <w:bCs/>
      <w:kern w:val="44"/>
      <w:sz w:val="44"/>
      <w:szCs w:val="44"/>
    </w:rPr>
  </w:style>
  <w:style w:type="character" w:customStyle="1" w:styleId="37">
    <w:name w:val="标题 2 Char"/>
    <w:basedOn w:val="20"/>
    <w:link w:val="3"/>
    <w:qFormat/>
    <w:uiPriority w:val="0"/>
    <w:rPr>
      <w:rFonts w:ascii="Arial" w:hAnsi="Arial" w:eastAsia="黑体" w:cs="Times New Roman"/>
      <w:b/>
      <w:bCs/>
      <w:kern w:val="2"/>
      <w:sz w:val="32"/>
      <w:szCs w:val="32"/>
    </w:rPr>
  </w:style>
  <w:style w:type="character" w:customStyle="1" w:styleId="38">
    <w:name w:val="标题 3 Char"/>
    <w:basedOn w:val="20"/>
    <w:link w:val="4"/>
    <w:qFormat/>
    <w:uiPriority w:val="0"/>
    <w:rPr>
      <w:rFonts w:ascii="Times New Roman" w:hAnsi="Times New Roman" w:eastAsia="宋体" w:cs="Times New Roman"/>
      <w:b/>
      <w:bCs/>
      <w:kern w:val="2"/>
      <w:sz w:val="32"/>
      <w:szCs w:val="32"/>
    </w:rPr>
  </w:style>
  <w:style w:type="character" w:customStyle="1" w:styleId="39">
    <w:name w:val="标题 4 Char"/>
    <w:basedOn w:val="20"/>
    <w:link w:val="5"/>
    <w:qFormat/>
    <w:uiPriority w:val="0"/>
    <w:rPr>
      <w:rFonts w:ascii="Arial" w:hAnsi="Arial" w:eastAsia="黑体" w:cs="Times New Roman"/>
      <w:b/>
      <w:bCs/>
      <w:kern w:val="2"/>
      <w:sz w:val="28"/>
      <w:szCs w:val="28"/>
    </w:rPr>
  </w:style>
  <w:style w:type="character" w:customStyle="1" w:styleId="40">
    <w:name w:val="标题 5 Char"/>
    <w:basedOn w:val="20"/>
    <w:link w:val="6"/>
    <w:qFormat/>
    <w:uiPriority w:val="0"/>
    <w:rPr>
      <w:rFonts w:ascii="Times New Roman" w:hAnsi="Times New Roman" w:eastAsia="宋体" w:cs="Times New Roman"/>
      <w:b/>
      <w:bCs/>
      <w:kern w:val="2"/>
      <w:sz w:val="28"/>
      <w:szCs w:val="28"/>
    </w:rPr>
  </w:style>
  <w:style w:type="character" w:customStyle="1" w:styleId="41">
    <w:name w:val="正文文本缩进 2 Char"/>
    <w:basedOn w:val="20"/>
    <w:link w:val="12"/>
    <w:qFormat/>
    <w:uiPriority w:val="0"/>
    <w:rPr>
      <w:rFonts w:ascii="Times New Roman" w:hAnsi="Times New Roman" w:eastAsia="宋体" w:cs="Times New Roman"/>
      <w:kern w:val="2"/>
      <w:sz w:val="21"/>
      <w:szCs w:val="24"/>
    </w:rPr>
  </w:style>
  <w:style w:type="paragraph" w:customStyle="1" w:styleId="4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43">
    <w:name w:val="正文缩进 Char"/>
    <w:basedOn w:val="20"/>
    <w:link w:val="7"/>
    <w:qFormat/>
    <w:uiPriority w:val="0"/>
    <w:rPr>
      <w:rFonts w:ascii="Times New Roman" w:hAnsi="Times New Roman" w:eastAsia="宋体" w:cs="Times New Roman"/>
      <w:kern w:val="2"/>
      <w:sz w:val="21"/>
      <w:szCs w:val="20"/>
    </w:rPr>
  </w:style>
  <w:style w:type="character" w:customStyle="1" w:styleId="44">
    <w:name w:val="正文文本缩进 Char"/>
    <w:basedOn w:val="20"/>
    <w:link w:val="10"/>
    <w:qFormat/>
    <w:uiPriority w:val="0"/>
    <w:rPr>
      <w:rFonts w:ascii="Times New Roman" w:hAnsi="Times New Roman" w:eastAsia="宋体" w:cs="Times New Roman"/>
      <w:kern w:val="2"/>
      <w:sz w:val="28"/>
      <w:szCs w:val="24"/>
    </w:rPr>
  </w:style>
  <w:style w:type="character" w:customStyle="1" w:styleId="45">
    <w:name w:val="纯文本 Char"/>
    <w:basedOn w:val="20"/>
    <w:link w:val="11"/>
    <w:qFormat/>
    <w:uiPriority w:val="0"/>
    <w:rPr>
      <w:rFonts w:ascii="宋体" w:hAnsi="Courier New" w:eastAsia="宋体" w:cs="Times New Roman"/>
      <w:sz w:val="21"/>
      <w:szCs w:val="20"/>
    </w:rPr>
  </w:style>
  <w:style w:type="character" w:customStyle="1" w:styleId="46">
    <w:name w:val="批注框文本 Char"/>
    <w:basedOn w:val="20"/>
    <w:link w:val="13"/>
    <w:semiHidden/>
    <w:qFormat/>
    <w:uiPriority w:val="0"/>
    <w:rPr>
      <w:rFonts w:ascii="Times New Roman" w:hAnsi="Times New Roman" w:eastAsia="宋体" w:cs="Times New Roman"/>
      <w:kern w:val="2"/>
      <w:sz w:val="18"/>
      <w:szCs w:val="18"/>
    </w:rPr>
  </w:style>
  <w:style w:type="character" w:customStyle="1" w:styleId="47">
    <w:name w:val="脚注文本 Char"/>
    <w:basedOn w:val="20"/>
    <w:link w:val="15"/>
    <w:semiHidden/>
    <w:qFormat/>
    <w:uiPriority w:val="0"/>
    <w:rPr>
      <w:rFonts w:ascii="Times New Roman" w:hAnsi="Times New Roman" w:eastAsia="宋体" w:cs="Times New Roman"/>
      <w:sz w:val="18"/>
      <w:szCs w:val="20"/>
    </w:rPr>
  </w:style>
  <w:style w:type="character" w:customStyle="1" w:styleId="48">
    <w:name w:val="正文文本缩进 3 Char"/>
    <w:basedOn w:val="20"/>
    <w:link w:val="16"/>
    <w:qFormat/>
    <w:uiPriority w:val="0"/>
    <w:rPr>
      <w:rFonts w:ascii="仿宋_GB2312" w:hAnsi="Times New Roman" w:eastAsia="仿宋_GB2312" w:cs="Times New Roman"/>
      <w:sz w:val="28"/>
      <w:szCs w:val="20"/>
    </w:rPr>
  </w:style>
  <w:style w:type="character" w:customStyle="1" w:styleId="49">
    <w:name w:val="正文首行缩进 2 Char"/>
    <w:basedOn w:val="44"/>
    <w:link w:val="18"/>
    <w:qFormat/>
    <w:uiPriority w:val="0"/>
  </w:style>
  <w:style w:type="character" w:customStyle="1" w:styleId="50">
    <w:name w:val="样式 正文缩进正文（首行缩进两字）特点ALT+Z表正文正文非缩进四号段1Normal Indent Char2... Char"/>
    <w:basedOn w:val="20"/>
    <w:link w:val="51"/>
    <w:qFormat/>
    <w:uiPriority w:val="0"/>
    <w:rPr>
      <w:rFonts w:ascii="宋体" w:hAnsi="宋体" w:eastAsia="黑体"/>
      <w:b/>
      <w:sz w:val="32"/>
    </w:rPr>
  </w:style>
  <w:style w:type="paragraph" w:customStyle="1" w:styleId="51">
    <w:name w:val="样式 正文缩进正文（首行缩进两字）特点ALT+Z表正文正文非缩进四号段1Normal Indent Char2..."/>
    <w:basedOn w:val="3"/>
    <w:next w:val="4"/>
    <w:link w:val="5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52">
    <w:name w:val="样式 正文缩进特点ALT+Z表正文正文非缩进四号段1Normal Indent Char2Normal Inde..."/>
    <w:basedOn w:val="20"/>
    <w:qFormat/>
    <w:uiPriority w:val="0"/>
    <w:rPr>
      <w:rFonts w:ascii="宋体" w:hAnsi="宋体"/>
      <w:b/>
      <w:sz w:val="44"/>
    </w:rPr>
  </w:style>
  <w:style w:type="paragraph" w:customStyle="1" w:styleId="53">
    <w:name w:val="CM99"/>
    <w:basedOn w:val="54"/>
    <w:next w:val="54"/>
    <w:qFormat/>
    <w:uiPriority w:val="0"/>
    <w:pPr>
      <w:spacing w:after="443"/>
    </w:pPr>
    <w:rPr>
      <w:color w:val="auto"/>
    </w:rPr>
  </w:style>
  <w:style w:type="paragraph" w:customStyle="1" w:styleId="54">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55">
    <w:name w:val="样式 正文缩进正文（首行缩进两字）特点ALT+Z表正文正文非缩进四号段1Normal Indent Char2...4"/>
    <w:basedOn w:val="1"/>
    <w:next w:val="5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5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7">
    <w:name w:val="CM80"/>
    <w:basedOn w:val="54"/>
    <w:next w:val="54"/>
    <w:qFormat/>
    <w:uiPriority w:val="0"/>
    <w:pPr>
      <w:spacing w:line="440" w:lineRule="atLeast"/>
    </w:pPr>
    <w:rPr>
      <w:color w:val="auto"/>
      <w:szCs w:val="24"/>
    </w:rPr>
  </w:style>
  <w:style w:type="paragraph" w:customStyle="1" w:styleId="58">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9">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60">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61">
    <w:name w:val="标题 4_0"/>
    <w:basedOn w:val="60"/>
    <w:next w:val="60"/>
    <w:qFormat/>
    <w:uiPriority w:val="2"/>
    <w:pPr>
      <w:keepNext/>
      <w:keepLines/>
      <w:spacing w:before="280" w:after="290" w:line="372" w:lineRule="auto"/>
    </w:pPr>
    <w:rPr>
      <w:rFonts w:ascii="Arial" w:hAnsi="Arial" w:eastAsia="黑体" w:cs="Arial"/>
      <w:b/>
      <w:bCs/>
      <w:sz w:val="28"/>
      <w:szCs w:val="28"/>
    </w:rPr>
  </w:style>
  <w:style w:type="paragraph" w:customStyle="1" w:styleId="62">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63">
    <w:name w:val="Blockquote_0"/>
    <w:basedOn w:val="58"/>
    <w:next w:val="1"/>
    <w:qFormat/>
    <w:uiPriority w:val="0"/>
    <w:pPr>
      <w:autoSpaceDE w:val="0"/>
      <w:spacing w:before="100" w:after="100"/>
      <w:ind w:left="360" w:right="360"/>
      <w:jc w:val="left"/>
    </w:pPr>
    <w:rPr>
      <w:sz w:val="24"/>
      <w:szCs w:val="24"/>
    </w:rPr>
  </w:style>
  <w:style w:type="paragraph" w:customStyle="1" w:styleId="64">
    <w:name w:val="标题 3_0"/>
    <w:basedOn w:val="60"/>
    <w:next w:val="60"/>
    <w:qFormat/>
    <w:uiPriority w:val="2"/>
    <w:pPr>
      <w:keepNext/>
      <w:keepLines/>
      <w:spacing w:before="260" w:after="260" w:line="415" w:lineRule="auto"/>
    </w:pPr>
    <w:rPr>
      <w:rFonts w:ascii="Times New Roman" w:hAnsi="Times New Roman" w:cs="Times New Roman"/>
      <w:b/>
      <w:bCs/>
      <w:sz w:val="32"/>
      <w:szCs w:val="32"/>
    </w:rPr>
  </w:style>
  <w:style w:type="paragraph" w:customStyle="1" w:styleId="65">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66">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7">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8">
    <w:name w:val="样式 正文缩进正文（首行缩进两字）特点ALT+Z表正文正文非缩进四号段1Normal Indent Char2...3"/>
    <w:basedOn w:val="5"/>
    <w:next w:val="6"/>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9">
    <w:name w:val="正文缩进 Char1"/>
    <w:qFormat/>
    <w:uiPriority w:val="0"/>
    <w:rPr>
      <w:kern w:val="2"/>
      <w:sz w:val="21"/>
    </w:rPr>
  </w:style>
  <w:style w:type="character" w:customStyle="1" w:styleId="70">
    <w:name w:val="zn-logo"/>
    <w:basedOn w:val="20"/>
    <w:qFormat/>
    <w:uiPriority w:val="0"/>
  </w:style>
  <w:style w:type="character" w:customStyle="1" w:styleId="71">
    <w:name w:val="ml-logo"/>
    <w:basedOn w:val="20"/>
    <w:qFormat/>
    <w:uiPriority w:val="0"/>
  </w:style>
  <w:style w:type="character" w:customStyle="1" w:styleId="72">
    <w:name w:val="gd-logo"/>
    <w:basedOn w:val="20"/>
    <w:qFormat/>
    <w:uiPriority w:val="0"/>
  </w:style>
  <w:style w:type="character" w:customStyle="1" w:styleId="73">
    <w:name w:val="yjx-logo"/>
    <w:basedOn w:val="20"/>
    <w:qFormat/>
    <w:uiPriority w:val="0"/>
  </w:style>
  <w:style w:type="paragraph" w:customStyle="1" w:styleId="7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75">
    <w:name w:val="正文缩进1"/>
    <w:next w:val="76"/>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76">
    <w:name w:val="正文 A"/>
    <w:next w:val="7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7">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8">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9">
    <w:name w:val="标题 31"/>
    <w:next w:val="76"/>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80">
    <w:name w:val="CM91"/>
    <w:basedOn w:val="54"/>
    <w:next w:val="54"/>
    <w:qFormat/>
    <w:uiPriority w:val="0"/>
    <w:pPr>
      <w:spacing w:after="160"/>
    </w:pPr>
    <w:rPr>
      <w:color w:val="auto"/>
    </w:rPr>
  </w:style>
  <w:style w:type="character" w:customStyle="1" w:styleId="81">
    <w:name w:val="hover"/>
    <w:basedOn w:val="20"/>
    <w:qFormat/>
    <w:uiPriority w:val="0"/>
    <w:rPr>
      <w:color w:val="2590EB"/>
    </w:rPr>
  </w:style>
  <w:style w:type="character" w:customStyle="1" w:styleId="82">
    <w:name w:val="hover1"/>
    <w:basedOn w:val="20"/>
    <w:qFormat/>
    <w:uiPriority w:val="0"/>
    <w:rPr>
      <w:color w:val="2590EB"/>
    </w:rPr>
  </w:style>
  <w:style w:type="character" w:customStyle="1" w:styleId="83">
    <w:name w:val="hover2"/>
    <w:basedOn w:val="20"/>
    <w:qFormat/>
    <w:uiPriority w:val="0"/>
  </w:style>
  <w:style w:type="character" w:customStyle="1" w:styleId="84">
    <w:name w:val="hover3"/>
    <w:basedOn w:val="20"/>
    <w:qFormat/>
    <w:uiPriority w:val="0"/>
  </w:style>
  <w:style w:type="character" w:customStyle="1" w:styleId="85">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17645</Words>
  <Characters>19421</Characters>
  <Lines>224</Lines>
  <Paragraphs>63</Paragraphs>
  <TotalTime>2</TotalTime>
  <ScaleCrop>false</ScaleCrop>
  <LinksUpToDate>false</LinksUpToDate>
  <CharactersWithSpaces>21558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黄斌</cp:lastModifiedBy>
  <cp:lastPrinted>2024-11-01T09:55:00Z</cp:lastPrinted>
  <dcterms:modified xsi:type="dcterms:W3CDTF">2025-08-21T03:22:35Z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8C8D7B4A031C46A28366A4BC98A87DAF_13</vt:lpwstr>
  </property>
  <property fmtid="{D5CDD505-2E9C-101B-9397-08002B2CF9AE}" pid="4" name="KSOTemplateDocerSaveRecord">
    <vt:lpwstr>eyJoZGlkIjoiZjViNTY5M2I3ZGEzODEwYTg3ZGIwYThhMWUwNDUwNTIiLCJ1c2VySWQiOiIxMDM2Mzc1NDI1In0=</vt:lpwstr>
  </property>
</Properties>
</file>