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FC60A">
      <w:pPr>
        <w:spacing w:before="240" w:after="240"/>
        <w:jc w:val="center"/>
        <w:rPr>
          <w:rFonts w:hint="eastAsia" w:ascii="宋体" w:hAnsi="宋体" w:eastAsia="宋体" w:cs="宋体"/>
          <w:sz w:val="52"/>
          <w:szCs w:val="52"/>
          <w:highlight w:val="none"/>
          <w:lang w:eastAsia="zh-CN"/>
        </w:rPr>
      </w:pPr>
      <w:r>
        <w:rPr>
          <w:rFonts w:hint="eastAsia" w:ascii="宋体" w:hAnsi="宋体" w:eastAsia="宋体" w:cs="宋体"/>
          <w:sz w:val="52"/>
          <w:szCs w:val="52"/>
          <w:highlight w:val="none"/>
          <w:lang w:eastAsia="zh-CN"/>
        </w:rPr>
        <w:t>象塘村交通站旧址修缮工程</w:t>
      </w:r>
    </w:p>
    <w:p w14:paraId="1FB50AF1">
      <w:pPr>
        <w:spacing w:before="240" w:after="240"/>
        <w:jc w:val="both"/>
        <w:rPr>
          <w:rFonts w:hint="eastAsia" w:ascii="宋体" w:hAnsi="宋体" w:eastAsia="宋体" w:cs="宋体"/>
          <w:color w:val="000000"/>
          <w:sz w:val="72"/>
          <w:szCs w:val="72"/>
          <w:highlight w:val="none"/>
        </w:rPr>
      </w:pPr>
    </w:p>
    <w:p w14:paraId="03AC5D19">
      <w:pPr>
        <w:spacing w:before="240" w:after="240"/>
        <w:jc w:val="center"/>
        <w:rPr>
          <w:rFonts w:hint="eastAsia" w:ascii="宋体" w:hAnsi="宋体" w:eastAsia="宋体" w:cs="宋体"/>
          <w:color w:val="000000"/>
          <w:sz w:val="84"/>
          <w:szCs w:val="84"/>
          <w:highlight w:val="none"/>
        </w:rPr>
      </w:pPr>
      <w:r>
        <w:rPr>
          <w:rFonts w:hint="eastAsia" w:ascii="宋体" w:hAnsi="宋体" w:eastAsia="宋体" w:cs="宋体"/>
          <w:color w:val="000000"/>
          <w:sz w:val="84"/>
          <w:szCs w:val="84"/>
          <w:highlight w:val="none"/>
        </w:rPr>
        <w:t>招标文件</w:t>
      </w:r>
    </w:p>
    <w:p w14:paraId="5D61F406">
      <w:pPr>
        <w:pStyle w:val="7"/>
        <w:wordWrap w:val="0"/>
        <w:spacing w:line="240" w:lineRule="auto"/>
        <w:ind w:firstLine="0"/>
        <w:jc w:val="center"/>
        <w:rPr>
          <w:rFonts w:hint="eastAsia" w:ascii="宋体" w:hAnsi="宋体" w:eastAsia="宋体" w:cs="宋体"/>
          <w:color w:val="000000"/>
          <w:spacing w:val="60"/>
          <w:sz w:val="24"/>
          <w:highlight w:val="none"/>
        </w:rPr>
      </w:pPr>
      <w:r>
        <w:rPr>
          <w:rFonts w:hint="eastAsia" w:ascii="宋体" w:hAnsi="宋体" w:eastAsia="宋体" w:cs="宋体"/>
          <w:b/>
          <w:bCs/>
          <w:sz w:val="28"/>
          <w:szCs w:val="28"/>
          <w:highlight w:val="none"/>
          <w:lang w:val="zh-TW"/>
        </w:rPr>
        <w:t>（</w:t>
      </w:r>
      <w:r>
        <w:rPr>
          <w:rFonts w:hint="eastAsia" w:ascii="宋体" w:hAnsi="宋体" w:eastAsia="宋体" w:cs="宋体"/>
          <w:b/>
          <w:bCs/>
          <w:sz w:val="28"/>
          <w:szCs w:val="28"/>
          <w:highlight w:val="none"/>
          <w:lang w:val="zh-TW" w:eastAsia="zh-TW"/>
        </w:rPr>
        <w:t>合理低价中标方式</w:t>
      </w:r>
      <w:r>
        <w:rPr>
          <w:rFonts w:hint="eastAsia" w:ascii="宋体" w:hAnsi="宋体" w:eastAsia="宋体" w:cs="宋体"/>
          <w:b/>
          <w:bCs/>
          <w:sz w:val="28"/>
          <w:szCs w:val="28"/>
          <w:highlight w:val="none"/>
          <w:lang w:val="zh-TW"/>
        </w:rPr>
        <w:t>）</w:t>
      </w:r>
    </w:p>
    <w:p w14:paraId="59E831A8">
      <w:pPr>
        <w:pStyle w:val="7"/>
        <w:wordWrap w:val="0"/>
        <w:spacing w:line="240" w:lineRule="auto"/>
        <w:ind w:firstLine="0"/>
        <w:rPr>
          <w:rFonts w:hint="eastAsia" w:ascii="宋体" w:hAnsi="宋体" w:eastAsia="宋体" w:cs="宋体"/>
          <w:color w:val="000000"/>
          <w:spacing w:val="60"/>
          <w:sz w:val="24"/>
          <w:highlight w:val="none"/>
        </w:rPr>
      </w:pPr>
    </w:p>
    <w:p w14:paraId="22B0812B">
      <w:pPr>
        <w:pStyle w:val="7"/>
        <w:wordWrap w:val="0"/>
        <w:spacing w:line="240" w:lineRule="auto"/>
        <w:ind w:firstLine="480" w:firstLineChars="200"/>
        <w:rPr>
          <w:rFonts w:hint="eastAsia" w:ascii="宋体" w:hAnsi="宋体" w:eastAsia="宋体" w:cs="宋体"/>
          <w:color w:val="000000"/>
          <w:sz w:val="24"/>
          <w:highlight w:val="none"/>
        </w:rPr>
      </w:pPr>
    </w:p>
    <w:p w14:paraId="55DB3048">
      <w:pPr>
        <w:pStyle w:val="7"/>
        <w:wordWrap w:val="0"/>
        <w:spacing w:line="240" w:lineRule="auto"/>
        <w:ind w:left="0" w:leftChars="0" w:firstLine="0" w:firstLineChars="0"/>
        <w:rPr>
          <w:rFonts w:hint="eastAsia" w:ascii="宋体" w:hAnsi="宋体" w:eastAsia="宋体" w:cs="宋体"/>
          <w:color w:val="000000"/>
          <w:sz w:val="24"/>
          <w:highlight w:val="none"/>
        </w:rPr>
      </w:pPr>
    </w:p>
    <w:p w14:paraId="1EE770E0">
      <w:pPr>
        <w:pStyle w:val="7"/>
        <w:wordWrap w:val="0"/>
        <w:spacing w:line="240" w:lineRule="auto"/>
        <w:ind w:firstLine="480" w:firstLineChars="200"/>
        <w:rPr>
          <w:rFonts w:hint="eastAsia" w:ascii="宋体" w:hAnsi="宋体" w:eastAsia="宋体" w:cs="宋体"/>
          <w:color w:val="000000"/>
          <w:sz w:val="24"/>
          <w:highlight w:val="none"/>
        </w:rPr>
      </w:pPr>
    </w:p>
    <w:p w14:paraId="5D678790">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rPr>
      </w:pPr>
    </w:p>
    <w:p w14:paraId="3E873D9E">
      <w:pPr>
        <w:pStyle w:val="7"/>
        <w:keepNext w:val="0"/>
        <w:keepLines w:val="0"/>
        <w:pageBreakBefore w:val="0"/>
        <w:widowControl w:val="0"/>
        <w:kinsoku/>
        <w:wordWrap w:val="0"/>
        <w:overflowPunct/>
        <w:topLinePunct w:val="0"/>
        <w:autoSpaceDE/>
        <w:autoSpaceDN/>
        <w:bidi w:val="0"/>
        <w:adjustRightInd w:val="0"/>
        <w:snapToGrid/>
        <w:spacing w:after="0" w:line="720" w:lineRule="auto"/>
        <w:jc w:val="both"/>
        <w:textAlignment w:val="baseline"/>
        <w:rPr>
          <w:rFonts w:hint="default" w:ascii="宋体" w:hAnsi="宋体" w:eastAsia="宋体" w:cs="宋体"/>
          <w:color w:val="000000"/>
          <w:sz w:val="30"/>
          <w:szCs w:val="30"/>
          <w:highlight w:val="none"/>
          <w:u w:val="single"/>
          <w:lang w:val="en-US" w:eastAsia="zh-CN"/>
        </w:rPr>
      </w:pPr>
      <w:r>
        <w:rPr>
          <w:rFonts w:hint="eastAsia" w:ascii="宋体" w:hAnsi="宋体" w:eastAsia="宋体" w:cs="宋体"/>
          <w:color w:val="000000"/>
          <w:sz w:val="30"/>
          <w:szCs w:val="30"/>
          <w:highlight w:val="none"/>
        </w:rPr>
        <w:t>招标项目名称：</w:t>
      </w:r>
      <w:r>
        <w:rPr>
          <w:rFonts w:hint="eastAsia" w:ascii="宋体" w:hAnsi="宋体" w:cs="宋体"/>
          <w:color w:val="000000"/>
          <w:sz w:val="30"/>
          <w:szCs w:val="30"/>
          <w:highlight w:val="none"/>
          <w:u w:val="single"/>
          <w:lang w:val="en-US" w:eastAsia="zh-CN"/>
        </w:rPr>
        <w:t xml:space="preserve">       象塘村交通站旧址修缮工程        </w:t>
      </w:r>
    </w:p>
    <w:p w14:paraId="541528A1">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jc w:val="both"/>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 标 编 号：</w:t>
      </w:r>
      <w:r>
        <w:rPr>
          <w:rFonts w:hint="eastAsia" w:ascii="宋体" w:hAnsi="宋体" w:eastAsia="宋体" w:cs="宋体"/>
          <w:color w:val="000000"/>
          <w:sz w:val="30"/>
          <w:szCs w:val="30"/>
          <w:highlight w:val="none"/>
          <w:u w:val="single"/>
          <w:lang w:eastAsia="zh-CN"/>
        </w:rPr>
        <w:t xml:space="preserve"> </w:t>
      </w:r>
      <w:r>
        <w:rPr>
          <w:rFonts w:hint="eastAsia" w:ascii="宋体" w:hAnsi="宋体" w:eastAsia="宋体" w:cs="宋体"/>
          <w:color w:val="000000"/>
          <w:sz w:val="30"/>
          <w:szCs w:val="30"/>
          <w:highlight w:val="none"/>
          <w:u w:val="single"/>
          <w:lang w:val="en-US" w:eastAsia="zh-CN"/>
        </w:rPr>
        <w:t xml:space="preserve">          中科仙招[2025]第028号</w:t>
      </w:r>
      <w:r>
        <w:rPr>
          <w:rFonts w:hint="eastAsia" w:ascii="宋体" w:hAnsi="宋体" w:eastAsia="宋体" w:cs="宋体"/>
          <w:color w:val="000000"/>
          <w:sz w:val="30"/>
          <w:szCs w:val="30"/>
          <w:highlight w:val="none"/>
          <w:u w:val="single"/>
        </w:rPr>
        <w:t xml:space="preserve">    </w:t>
      </w:r>
      <w:r>
        <w:rPr>
          <w:rFonts w:hint="eastAsia" w:ascii="宋体" w:hAnsi="宋体" w:eastAsia="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 xml:space="preserve">     </w:t>
      </w:r>
    </w:p>
    <w:p w14:paraId="06CDAD2C">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28"/>
          <w:szCs w:val="28"/>
          <w:highlight w:val="none"/>
          <w:u w:val="single"/>
          <w:lang w:val="en-US" w:eastAsia="zh-CN" w:bidi="ar-SA"/>
        </w:rPr>
      </w:pPr>
      <w:r>
        <w:rPr>
          <w:rFonts w:hint="eastAsia" w:ascii="宋体" w:hAnsi="宋体" w:eastAsia="宋体" w:cs="宋体"/>
          <w:color w:val="000000"/>
          <w:kern w:val="2"/>
          <w:sz w:val="28"/>
          <w:szCs w:val="28"/>
          <w:highlight w:val="none"/>
          <w:lang w:val="en-US" w:eastAsia="zh-CN" w:bidi="ar-SA"/>
        </w:rPr>
        <w:t>代建单位（招标人）：</w:t>
      </w:r>
      <w:r>
        <w:rPr>
          <w:rFonts w:hint="eastAsia" w:ascii="宋体" w:hAnsi="宋体" w:eastAsia="宋体" w:cs="宋体"/>
          <w:color w:val="000000"/>
          <w:kern w:val="2"/>
          <w:sz w:val="28"/>
          <w:szCs w:val="28"/>
          <w:highlight w:val="none"/>
          <w:u w:val="single"/>
          <w:lang w:val="en-US" w:eastAsia="zh-CN" w:bidi="ar-SA"/>
        </w:rPr>
        <w:t>仙游县榜头镇振兴乡村投资有限公司(盖单位章)</w:t>
      </w:r>
    </w:p>
    <w:p w14:paraId="1E09B79F">
      <w:pPr>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280" w:firstLineChars="100"/>
        <w:jc w:val="both"/>
        <w:textAlignment w:val="baseline"/>
        <w:rPr>
          <w:rFonts w:hint="eastAsia" w:ascii="宋体" w:hAnsi="宋体" w:eastAsia="宋体" w:cs="宋体"/>
          <w:color w:val="000000"/>
          <w:kern w:val="2"/>
          <w:sz w:val="30"/>
          <w:szCs w:val="30"/>
          <w:highlight w:val="none"/>
          <w:lang w:val="en-US" w:eastAsia="zh-CN" w:bidi="ar-SA"/>
        </w:rPr>
      </w:pPr>
      <w:r>
        <w:rPr>
          <w:rFonts w:hint="eastAsia" w:ascii="宋体" w:hAnsi="宋体" w:eastAsia="宋体" w:cs="宋体"/>
          <w:color w:val="000000"/>
          <w:kern w:val="2"/>
          <w:sz w:val="28"/>
          <w:szCs w:val="28"/>
          <w:highlight w:val="none"/>
          <w:u w:val="none"/>
          <w:lang w:val="en-US" w:eastAsia="zh-CN" w:bidi="ar-SA"/>
        </w:rPr>
        <w:t>业  主  单  位：</w:t>
      </w:r>
      <w:r>
        <w:rPr>
          <w:rFonts w:hint="eastAsia" w:ascii="宋体" w:hAnsi="宋体" w:eastAsia="宋体" w:cs="宋体"/>
          <w:color w:val="000000"/>
          <w:kern w:val="2"/>
          <w:sz w:val="28"/>
          <w:szCs w:val="28"/>
          <w:highlight w:val="none"/>
          <w:u w:val="single"/>
          <w:lang w:val="en-US" w:eastAsia="zh-CN" w:bidi="ar-SA"/>
        </w:rPr>
        <w:t xml:space="preserve">     仙游县榜头镇象塘村民委员会    (盖单位章)</w:t>
      </w:r>
    </w:p>
    <w:p w14:paraId="545FE9B9">
      <w:pPr>
        <w:pStyle w:val="7"/>
        <w:keepNext w:val="0"/>
        <w:keepLines w:val="0"/>
        <w:pageBreakBefore w:val="0"/>
        <w:widowControl w:val="0"/>
        <w:kinsoku/>
        <w:wordWrap w:val="0"/>
        <w:overflowPunct/>
        <w:topLinePunct w:val="0"/>
        <w:autoSpaceDE/>
        <w:autoSpaceDN/>
        <w:bidi w:val="0"/>
        <w:adjustRightInd w:val="0"/>
        <w:snapToGrid/>
        <w:spacing w:after="0" w:line="720" w:lineRule="auto"/>
        <w:ind w:left="0" w:leftChars="0" w:firstLine="300" w:firstLineChars="100"/>
        <w:textAlignment w:val="baseline"/>
        <w:rPr>
          <w:rFonts w:hint="eastAsia" w:ascii="宋体" w:hAnsi="宋体" w:eastAsia="宋体" w:cs="宋体"/>
          <w:color w:val="000000"/>
          <w:sz w:val="30"/>
          <w:szCs w:val="30"/>
          <w:highlight w:val="none"/>
          <w:u w:val="single"/>
        </w:rPr>
      </w:pPr>
      <w:r>
        <w:rPr>
          <w:rFonts w:hint="eastAsia" w:ascii="宋体" w:hAnsi="宋体" w:eastAsia="宋体" w:cs="宋体"/>
          <w:color w:val="000000"/>
          <w:sz w:val="30"/>
          <w:szCs w:val="30"/>
          <w:highlight w:val="none"/>
        </w:rPr>
        <w:t>招标代理机构：</w:t>
      </w:r>
      <w:r>
        <w:rPr>
          <w:rFonts w:hint="eastAsia" w:ascii="宋体" w:hAnsi="宋体" w:cs="宋体"/>
          <w:color w:val="000000"/>
          <w:sz w:val="30"/>
          <w:szCs w:val="30"/>
          <w:highlight w:val="none"/>
          <w:u w:val="single"/>
          <w:lang w:val="en-US" w:eastAsia="zh-CN"/>
        </w:rPr>
        <w:t xml:space="preserve">      </w:t>
      </w:r>
      <w:r>
        <w:rPr>
          <w:rFonts w:hint="eastAsia" w:ascii="宋体" w:hAnsi="宋体" w:cs="宋体"/>
          <w:color w:val="000000"/>
          <w:sz w:val="28"/>
          <w:szCs w:val="28"/>
          <w:highlight w:val="none"/>
          <w:u w:val="single"/>
          <w:lang w:val="en-US" w:eastAsia="zh-CN"/>
        </w:rPr>
        <w:t>中科公诚设计集团有限公司</w:t>
      </w:r>
      <w:r>
        <w:rPr>
          <w:rFonts w:hint="eastAsia" w:ascii="宋体" w:hAnsi="宋体" w:cs="宋体"/>
          <w:color w:val="000000"/>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(盖单位章)</w:t>
      </w:r>
    </w:p>
    <w:p w14:paraId="15D9ABA0">
      <w:pPr>
        <w:pStyle w:val="7"/>
        <w:wordWrap w:val="0"/>
        <w:spacing w:before="120" w:after="120" w:line="240" w:lineRule="auto"/>
        <w:ind w:left="0" w:leftChars="0" w:firstLine="0" w:firstLineChars="0"/>
        <w:jc w:val="center"/>
        <w:rPr>
          <w:rFonts w:hint="eastAsia" w:ascii="宋体" w:hAnsi="宋体" w:eastAsia="宋体" w:cs="宋体"/>
          <w:color w:val="000000"/>
          <w:sz w:val="28"/>
          <w:highlight w:val="none"/>
        </w:rPr>
      </w:pPr>
    </w:p>
    <w:p w14:paraId="0D5C8C29">
      <w:pPr>
        <w:pStyle w:val="7"/>
        <w:wordWrap w:val="0"/>
        <w:spacing w:before="120" w:after="120" w:line="240" w:lineRule="auto"/>
        <w:ind w:left="0" w:leftChars="0" w:firstLine="0" w:firstLineChars="0"/>
        <w:jc w:val="center"/>
        <w:rPr>
          <w:rFonts w:hint="eastAsia" w:ascii="宋体" w:hAnsi="宋体" w:eastAsia="宋体" w:cs="宋体"/>
          <w:sz w:val="28"/>
          <w:highlight w:val="none"/>
        </w:rPr>
      </w:pPr>
      <w:r>
        <w:rPr>
          <w:rFonts w:hint="eastAsia" w:ascii="宋体" w:hAnsi="宋体" w:eastAsia="宋体" w:cs="宋体"/>
          <w:color w:val="000000"/>
          <w:sz w:val="28"/>
          <w:highlight w:val="none"/>
        </w:rPr>
        <w:t>日期：</w:t>
      </w:r>
      <w:r>
        <w:rPr>
          <w:rFonts w:hint="eastAsia" w:ascii="宋体" w:hAnsi="宋体" w:eastAsia="宋体" w:cs="宋体"/>
          <w:sz w:val="28"/>
          <w:highlight w:val="none"/>
          <w:u w:val="single"/>
        </w:rPr>
        <w:t>202</w:t>
      </w:r>
      <w:r>
        <w:rPr>
          <w:rFonts w:hint="eastAsia" w:ascii="宋体" w:hAnsi="宋体" w:cs="宋体"/>
          <w:sz w:val="28"/>
          <w:highlight w:val="none"/>
          <w:u w:val="single"/>
          <w:lang w:val="en-US" w:eastAsia="zh-CN"/>
        </w:rPr>
        <w:t>5</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cs="宋体"/>
          <w:sz w:val="28"/>
          <w:highlight w:val="none"/>
          <w:u w:val="single"/>
          <w:lang w:val="en-US" w:eastAsia="zh-CN"/>
        </w:rPr>
        <w:t xml:space="preserve"> 09  </w:t>
      </w:r>
      <w:r>
        <w:rPr>
          <w:rFonts w:hint="eastAsia" w:ascii="宋体" w:hAnsi="宋体" w:eastAsia="宋体" w:cs="宋体"/>
          <w:sz w:val="28"/>
          <w:highlight w:val="none"/>
        </w:rPr>
        <w:t>月</w:t>
      </w:r>
    </w:p>
    <w:p w14:paraId="3B9D33AF">
      <w:pPr>
        <w:rPr>
          <w:rFonts w:hint="eastAsia"/>
          <w:highlight w:val="none"/>
        </w:rPr>
      </w:pPr>
    </w:p>
    <w:p w14:paraId="67E7FF28">
      <w:pPr>
        <w:rPr>
          <w:rFonts w:hint="eastAsia"/>
          <w:highlight w:val="none"/>
        </w:rPr>
      </w:pPr>
    </w:p>
    <w:p w14:paraId="55D7FAFA">
      <w:pPr>
        <w:rPr>
          <w:rFonts w:hint="eastAsia"/>
          <w:highlight w:val="none"/>
        </w:rPr>
      </w:pPr>
    </w:p>
    <w:p w14:paraId="07941DF3">
      <w:pPr>
        <w:wordWrap w:val="0"/>
        <w:jc w:val="center"/>
        <w:rPr>
          <w:rFonts w:hint="eastAsia" w:ascii="宋体" w:hAnsi="宋体" w:eastAsia="宋体" w:cs="宋体"/>
          <w:color w:val="000000"/>
          <w:sz w:val="44"/>
          <w:szCs w:val="44"/>
          <w:highlight w:val="none"/>
        </w:rPr>
      </w:pPr>
      <w:r>
        <w:rPr>
          <w:rFonts w:hint="eastAsia" w:ascii="宋体" w:hAnsi="宋体" w:eastAsia="宋体" w:cs="宋体"/>
          <w:color w:val="000000"/>
          <w:sz w:val="44"/>
          <w:szCs w:val="44"/>
          <w:highlight w:val="none"/>
        </w:rPr>
        <w:t>目 录</w:t>
      </w:r>
    </w:p>
    <w:p w14:paraId="1AA524E7">
      <w:pPr>
        <w:pStyle w:val="7"/>
        <w:wordWrap w:val="0"/>
        <w:spacing w:before="120" w:after="120" w:line="240" w:lineRule="auto"/>
        <w:ind w:firstLine="1260" w:firstLineChars="450"/>
        <w:rPr>
          <w:rFonts w:hint="eastAsia" w:ascii="宋体" w:hAnsi="宋体" w:eastAsia="宋体" w:cs="宋体"/>
          <w:color w:val="000000"/>
          <w:sz w:val="28"/>
          <w:highlight w:val="none"/>
        </w:rPr>
      </w:pPr>
    </w:p>
    <w:p w14:paraId="3107C619">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第一章 招标公告</w:t>
      </w:r>
    </w:p>
    <w:p w14:paraId="1586146E">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第二章  投标须知</w:t>
      </w:r>
    </w:p>
    <w:p w14:paraId="78FAF952">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(一)总则</w:t>
      </w:r>
    </w:p>
    <w:p w14:paraId="76EB5A1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(二)招标文件</w:t>
      </w:r>
    </w:p>
    <w:p w14:paraId="17E0014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(三)投标文件</w:t>
      </w:r>
    </w:p>
    <w:p w14:paraId="09D7A785">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(四)开标、评标及定标</w:t>
      </w:r>
    </w:p>
    <w:p w14:paraId="76E99113">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(五)授予合同</w:t>
      </w:r>
    </w:p>
    <w:p w14:paraId="56AC1C04">
      <w:pPr>
        <w:wordWrap w:val="0"/>
        <w:spacing w:line="360" w:lineRule="auto"/>
        <w:ind w:firstLine="451" w:firstLineChars="188"/>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(六)标后管理</w:t>
      </w:r>
    </w:p>
    <w:p w14:paraId="623A04D1">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第三章  合同条款及格式</w:t>
      </w:r>
    </w:p>
    <w:p w14:paraId="19292EBA">
      <w:pPr>
        <w:wordWrap w:val="0"/>
        <w:spacing w:line="360" w:lineRule="auto"/>
        <w:ind w:firstLine="453" w:firstLineChars="188"/>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第四章  投标文件格式</w:t>
      </w:r>
    </w:p>
    <w:p w14:paraId="763D43B4">
      <w:pPr>
        <w:wordWrap w:val="0"/>
        <w:spacing w:line="360" w:lineRule="auto"/>
        <w:ind w:firstLine="1397" w:firstLineChars="580"/>
        <w:rPr>
          <w:rFonts w:hint="eastAsia" w:ascii="宋体" w:hAnsi="宋体" w:eastAsia="宋体" w:cs="宋体"/>
          <w:b/>
          <w:sz w:val="24"/>
          <w:highlight w:val="none"/>
        </w:rPr>
      </w:pPr>
      <w:r>
        <w:rPr>
          <w:rFonts w:hint="eastAsia" w:ascii="宋体" w:hAnsi="宋体" w:eastAsia="宋体" w:cs="宋体"/>
          <w:b/>
          <w:sz w:val="24"/>
          <w:highlight w:val="none"/>
        </w:rPr>
        <w:t>法定代表人资格证明书(格式)</w:t>
      </w:r>
    </w:p>
    <w:p w14:paraId="1D1F0CF7">
      <w:pPr>
        <w:wordWrap w:val="0"/>
        <w:spacing w:line="360" w:lineRule="auto"/>
        <w:ind w:firstLine="453" w:firstLineChars="188"/>
        <w:rPr>
          <w:rFonts w:hint="eastAsia" w:ascii="宋体" w:hAnsi="宋体" w:eastAsia="宋体" w:cs="宋体"/>
          <w:b/>
          <w:sz w:val="24"/>
          <w:highlight w:val="none"/>
        </w:rPr>
      </w:pPr>
      <w:r>
        <w:rPr>
          <w:rFonts w:hint="eastAsia" w:ascii="宋体" w:hAnsi="宋体" w:eastAsia="宋体" w:cs="宋体"/>
          <w:b/>
          <w:sz w:val="24"/>
          <w:highlight w:val="none"/>
        </w:rPr>
        <w:t xml:space="preserve">        法定代表人授权委托书(格式)</w:t>
      </w:r>
    </w:p>
    <w:p w14:paraId="3A113E14">
      <w:pPr>
        <w:wordWrap w:val="0"/>
        <w:spacing w:line="360" w:lineRule="auto"/>
        <w:ind w:firstLine="453" w:firstLineChars="188"/>
        <w:rPr>
          <w:rFonts w:hint="eastAsia" w:ascii="宋体" w:hAnsi="宋体" w:eastAsia="宋体" w:cs="宋体"/>
          <w:color w:val="000000"/>
          <w:sz w:val="30"/>
          <w:szCs w:val="30"/>
          <w:highlight w:val="none"/>
        </w:rPr>
      </w:pPr>
      <w:r>
        <w:rPr>
          <w:rFonts w:hint="eastAsia" w:ascii="宋体" w:hAnsi="宋体" w:eastAsia="宋体" w:cs="宋体"/>
          <w:b/>
          <w:color w:val="000000"/>
          <w:sz w:val="24"/>
          <w:highlight w:val="none"/>
        </w:rPr>
        <w:t>第五章  工程预算价文件（另附）</w:t>
      </w:r>
    </w:p>
    <w:p w14:paraId="25547358">
      <w:pPr>
        <w:keepNext w:val="0"/>
        <w:keepLines w:val="0"/>
        <w:pageBreakBefore/>
        <w:widowControl w:val="0"/>
        <w:kinsoku/>
        <w:wordWrap w:val="0"/>
        <w:overflowPunct/>
        <w:topLinePunct w:val="0"/>
        <w:autoSpaceDE/>
        <w:autoSpaceDN/>
        <w:bidi w:val="0"/>
        <w:adjustRightInd/>
        <w:snapToGrid/>
        <w:spacing w:after="0" w:line="500" w:lineRule="exact"/>
        <w:jc w:val="center"/>
        <w:textAlignment w:val="auto"/>
        <w:rPr>
          <w:rFonts w:hint="default" w:ascii="宋体" w:hAnsi="宋体"/>
          <w:b/>
          <w:sz w:val="40"/>
          <w:szCs w:val="40"/>
          <w:highlight w:val="none"/>
          <w:lang w:val="en-US"/>
        </w:rPr>
      </w:pPr>
      <w:r>
        <w:rPr>
          <w:rFonts w:hint="eastAsia" w:ascii="宋体" w:hAnsi="宋体" w:eastAsia="宋体" w:cs="宋体"/>
          <w:b/>
          <w:color w:val="000000"/>
          <w:sz w:val="44"/>
          <w:szCs w:val="44"/>
          <w:highlight w:val="none"/>
          <w:shd w:val="clear" w:color="auto" w:fill="FFFFFF"/>
        </w:rPr>
        <w:t>第一章</w:t>
      </w:r>
      <w:r>
        <w:rPr>
          <w:rFonts w:hint="eastAsia" w:ascii="宋体" w:hAnsi="宋体" w:eastAsia="宋体" w:cs="宋体"/>
          <w:b/>
          <w:color w:val="000000"/>
          <w:sz w:val="44"/>
          <w:szCs w:val="44"/>
          <w:highlight w:val="none"/>
          <w:shd w:val="clear" w:color="auto" w:fill="FFFFFF"/>
          <w:lang w:val="en-US" w:eastAsia="zh-CN"/>
        </w:rPr>
        <w:t xml:space="preserve">  </w:t>
      </w:r>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452FC625">
      <w:pPr>
        <w:pStyle w:val="12"/>
        <w:rPr>
          <w:rFonts w:hint="eastAsia"/>
          <w:sz w:val="24"/>
          <w:szCs w:val="24"/>
        </w:rPr>
      </w:pPr>
      <w:r>
        <w:rPr>
          <w:rFonts w:hint="eastAsia"/>
          <w:sz w:val="24"/>
          <w:szCs w:val="24"/>
        </w:rPr>
        <w:t xml:space="preserve"> </w:t>
      </w:r>
      <w:r>
        <w:rPr>
          <w:rFonts w:hint="eastAsia"/>
          <w:sz w:val="24"/>
          <w:szCs w:val="24"/>
          <w:lang w:val="en-US" w:eastAsia="zh-CN"/>
        </w:rPr>
        <w:t xml:space="preserve">                                      招标编号： 中科仙招[2025]第028号</w:t>
      </w:r>
    </w:p>
    <w:p w14:paraId="032B860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lang w:val="en-US" w:eastAsia="zh-CN"/>
        </w:rPr>
        <w:t>1</w:t>
      </w:r>
      <w:r>
        <w:rPr>
          <w:rFonts w:hint="eastAsia" w:ascii="宋体" w:hAnsi="宋体" w:eastAsia="宋体" w:cs="宋体"/>
          <w:b/>
          <w:bCs/>
          <w:i w:val="0"/>
          <w:iCs w:val="0"/>
          <w:caps w:val="0"/>
          <w:color w:val="000000"/>
          <w:spacing w:val="0"/>
          <w:sz w:val="24"/>
          <w:szCs w:val="24"/>
          <w:shd w:val="clear" w:color="auto" w:fill="FFFFFF"/>
        </w:rPr>
        <w:t>.项目条件：</w:t>
      </w:r>
    </w:p>
    <w:p w14:paraId="34C40C0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本项目</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象塘村交通站旧址修缮工程</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已批准建设，</w:t>
      </w:r>
      <w:r>
        <w:rPr>
          <w:rFonts w:hint="eastAsia" w:ascii="宋体" w:hAnsi="宋体"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仙游县榜头镇象塘村民委员会</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委托</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cs="宋体"/>
          <w:i w:val="0"/>
          <w:iCs w:val="0"/>
          <w:caps w:val="0"/>
          <w:color w:val="000000"/>
          <w:spacing w:val="0"/>
          <w:sz w:val="24"/>
          <w:szCs w:val="24"/>
          <w:u w:val="single"/>
          <w:shd w:val="clear" w:color="auto" w:fill="FFFFFF"/>
          <w:lang w:eastAsia="zh-CN"/>
        </w:rPr>
        <w:t>仙游县榜头镇振兴乡村投资有限公司</w:t>
      </w:r>
      <w:r>
        <w:rPr>
          <w:rFonts w:hint="eastAsia" w:ascii="宋体" w:hAnsi="宋体" w:eastAsia="宋体" w:cs="宋体"/>
          <w:i w:val="0"/>
          <w:iCs w:val="0"/>
          <w:caps w:val="0"/>
          <w:color w:val="000000"/>
          <w:spacing w:val="0"/>
          <w:sz w:val="24"/>
          <w:szCs w:val="24"/>
          <w:shd w:val="clear" w:color="auto" w:fill="FFFFFF"/>
        </w:rPr>
        <w:t>，建设资金来源</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eastAsia="宋体" w:cs="宋体"/>
          <w:i w:val="0"/>
          <w:iCs w:val="0"/>
          <w:caps w:val="0"/>
          <w:color w:val="000000"/>
          <w:spacing w:val="0"/>
          <w:sz w:val="24"/>
          <w:szCs w:val="24"/>
          <w:u w:val="single"/>
          <w:shd w:val="clear" w:color="auto" w:fill="FFFFFF"/>
          <w:lang w:eastAsia="zh-CN"/>
        </w:rPr>
        <w:t>上级拨款</w:t>
      </w:r>
      <w:r>
        <w:rPr>
          <w:rFonts w:hint="eastAsia" w:eastAsia="宋体" w:cs="宋体"/>
          <w:i w:val="0"/>
          <w:iCs w:val="0"/>
          <w:caps w:val="0"/>
          <w:color w:val="000000"/>
          <w:spacing w:val="0"/>
          <w:sz w:val="24"/>
          <w:szCs w:val="24"/>
          <w:u w:val="single"/>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，不属于依法必须招标的项目。本项目已具备施工条件，现采用</w:t>
      </w:r>
      <w:r>
        <w:rPr>
          <w:rFonts w:hint="eastAsia" w:ascii="宋体" w:hAnsi="宋体" w:eastAsia="宋体" w:cs="宋体"/>
          <w:i w:val="0"/>
          <w:iCs w:val="0"/>
          <w:caps w:val="0"/>
          <w:color w:val="000000"/>
          <w:spacing w:val="0"/>
          <w:sz w:val="24"/>
          <w:szCs w:val="24"/>
          <w:u w:val="single"/>
          <w:shd w:val="clear" w:color="auto" w:fill="FFFFFF"/>
        </w:rPr>
        <w:t>经评审的合理低价中标方式</w:t>
      </w:r>
      <w:r>
        <w:rPr>
          <w:rFonts w:hint="eastAsia" w:ascii="宋体" w:hAnsi="宋体" w:eastAsia="宋体" w:cs="宋体"/>
          <w:i w:val="0"/>
          <w:iCs w:val="0"/>
          <w:caps w:val="0"/>
          <w:color w:val="000000"/>
          <w:spacing w:val="0"/>
          <w:sz w:val="24"/>
          <w:szCs w:val="24"/>
          <w:shd w:val="clear" w:color="auto" w:fill="FFFFFF"/>
        </w:rPr>
        <w:t>确定中标人。</w:t>
      </w:r>
    </w:p>
    <w:p w14:paraId="67B9D5B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2. 项目概况：</w:t>
      </w:r>
    </w:p>
    <w:p w14:paraId="75567A7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2.1.工程建设地点：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榜头镇</w:t>
      </w:r>
      <w:r>
        <w:rPr>
          <w:rFonts w:hint="eastAsia" w:ascii="宋体" w:hAnsi="宋体" w:eastAsia="宋体" w:cs="宋体"/>
          <w:i w:val="0"/>
          <w:iCs w:val="0"/>
          <w:caps w:val="0"/>
          <w:color w:val="000000"/>
          <w:spacing w:val="0"/>
          <w:sz w:val="24"/>
          <w:szCs w:val="24"/>
          <w:shd w:val="clear" w:color="auto" w:fill="FFFFFF"/>
        </w:rPr>
        <w:t>；</w:t>
      </w:r>
    </w:p>
    <w:p w14:paraId="79DB6DE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2.2.工程建设规模：</w:t>
      </w:r>
      <w:r>
        <w:rPr>
          <w:rFonts w:hint="eastAsia" w:ascii="宋体" w:hAnsi="宋体" w:eastAsia="宋体" w:cs="宋体"/>
          <w:i w:val="0"/>
          <w:iCs w:val="0"/>
          <w:caps w:val="0"/>
          <w:color w:val="000000"/>
          <w:spacing w:val="0"/>
          <w:sz w:val="24"/>
          <w:szCs w:val="24"/>
          <w:u w:val="single"/>
          <w:shd w:val="clear" w:color="auto" w:fill="FFFFFF"/>
        </w:rPr>
        <w:t>约人民币</w:t>
      </w:r>
      <w:r>
        <w:rPr>
          <w:rFonts w:hint="eastAsia" w:cs="宋体"/>
          <w:i w:val="0"/>
          <w:iCs w:val="0"/>
          <w:caps w:val="0"/>
          <w:color w:val="000000"/>
          <w:spacing w:val="0"/>
          <w:sz w:val="24"/>
          <w:szCs w:val="24"/>
          <w:u w:val="single"/>
          <w:shd w:val="clear" w:color="auto" w:fill="FFFFFF"/>
          <w:lang w:val="en-US" w:eastAsia="zh-CN"/>
        </w:rPr>
        <w:t>67</w:t>
      </w:r>
      <w:r>
        <w:rPr>
          <w:rFonts w:hint="eastAsia" w:ascii="宋体" w:hAnsi="宋体" w:eastAsia="宋体" w:cs="宋体"/>
          <w:i w:val="0"/>
          <w:iCs w:val="0"/>
          <w:caps w:val="0"/>
          <w:color w:val="000000"/>
          <w:spacing w:val="0"/>
          <w:sz w:val="24"/>
          <w:szCs w:val="24"/>
          <w:u w:val="single"/>
          <w:shd w:val="clear" w:color="auto" w:fill="FFFFFF"/>
        </w:rPr>
        <w:t>万元</w:t>
      </w:r>
      <w:r>
        <w:rPr>
          <w:rFonts w:hint="eastAsia" w:ascii="宋体" w:hAnsi="宋体" w:eastAsia="宋体" w:cs="宋体"/>
          <w:i w:val="0"/>
          <w:iCs w:val="0"/>
          <w:caps w:val="0"/>
          <w:color w:val="000000"/>
          <w:spacing w:val="0"/>
          <w:sz w:val="24"/>
          <w:szCs w:val="24"/>
          <w:shd w:val="clear" w:color="auto" w:fill="FFFFFF"/>
        </w:rPr>
        <w:t>；</w:t>
      </w:r>
    </w:p>
    <w:p w14:paraId="2EDC09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val="0"/>
          <w:bCs w:val="0"/>
          <w:i w:val="0"/>
          <w:iCs w:val="0"/>
          <w:caps w:val="0"/>
          <w:color w:val="000000"/>
          <w:spacing w:val="0"/>
          <w:sz w:val="24"/>
          <w:szCs w:val="24"/>
          <w:shd w:val="clear" w:color="auto" w:fill="FFFFFF"/>
        </w:rPr>
        <w:t>2.3.发包范围和内容：  </w:t>
      </w:r>
    </w:p>
    <w:p w14:paraId="22651A9E">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（1）发包范围：</w:t>
      </w:r>
      <w:r>
        <w:rPr>
          <w:rFonts w:hint="eastAsia" w:ascii="宋体" w:hAnsi="宋体" w:eastAsia="宋体" w:cs="宋体"/>
          <w:i w:val="0"/>
          <w:iCs w:val="0"/>
          <w:caps w:val="0"/>
          <w:color w:val="000000"/>
          <w:spacing w:val="0"/>
          <w:sz w:val="24"/>
          <w:szCs w:val="24"/>
          <w:u w:val="single"/>
          <w:shd w:val="clear" w:color="auto" w:fill="FFFFFF"/>
        </w:rPr>
        <w:t>按图纸并结合审核后的工程量清单和编制说明</w:t>
      </w:r>
      <w:r>
        <w:rPr>
          <w:rFonts w:hint="eastAsia" w:ascii="宋体" w:hAnsi="宋体" w:eastAsia="宋体" w:cs="宋体"/>
          <w:i w:val="0"/>
          <w:iCs w:val="0"/>
          <w:caps w:val="0"/>
          <w:color w:val="000000"/>
          <w:spacing w:val="0"/>
          <w:sz w:val="24"/>
          <w:szCs w:val="24"/>
          <w:shd w:val="clear" w:color="auto" w:fill="FFFFFF"/>
        </w:rPr>
        <w:t>；</w:t>
      </w:r>
    </w:p>
    <w:p w14:paraId="4CF43D6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（2）发包内容：</w:t>
      </w:r>
      <w:r>
        <w:rPr>
          <w:rFonts w:hint="eastAsia" w:ascii="宋体" w:hAnsi="宋体" w:eastAsia="宋体" w:cs="宋体"/>
          <w:i w:val="0"/>
          <w:iCs w:val="0"/>
          <w:caps w:val="0"/>
          <w:color w:val="000000"/>
          <w:spacing w:val="0"/>
          <w:sz w:val="24"/>
          <w:szCs w:val="24"/>
          <w:u w:val="single"/>
          <w:shd w:val="clear" w:color="auto" w:fill="FFFFFF"/>
        </w:rPr>
        <w:t>详见发布预算书及编制说明</w:t>
      </w:r>
      <w:r>
        <w:rPr>
          <w:rFonts w:hint="eastAsia" w:ascii="宋体" w:hAnsi="宋体" w:eastAsia="宋体" w:cs="宋体"/>
          <w:i w:val="0"/>
          <w:iCs w:val="0"/>
          <w:caps w:val="0"/>
          <w:color w:val="000000"/>
          <w:spacing w:val="0"/>
          <w:sz w:val="24"/>
          <w:szCs w:val="24"/>
          <w:shd w:val="clear" w:color="auto" w:fill="FFFFFF"/>
        </w:rPr>
        <w:t>；</w:t>
      </w:r>
    </w:p>
    <w:p w14:paraId="03284FC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2.4.工程预算造价及其组成：详见发布预算书及编制说明；</w:t>
      </w:r>
    </w:p>
    <w:p w14:paraId="3A68A22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763"/>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工程最高限价及其组成和计算方法：（如下）   </w:t>
      </w:r>
    </w:p>
    <w:p w14:paraId="6083111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工程最高限价=</w:t>
      </w:r>
      <w:r>
        <w:rPr>
          <w:rFonts w:ascii="宋体" w:hAnsi="宋体" w:cs="宋体"/>
          <w:color w:val="000000"/>
          <w:sz w:val="24"/>
          <w:lang w:eastAsia="zh-Hans"/>
        </w:rPr>
        <w:t>(工程预算</w:t>
      </w:r>
      <w:r>
        <w:rPr>
          <w:rFonts w:hint="eastAsia" w:cs="宋体"/>
          <w:color w:val="000000"/>
          <w:sz w:val="24"/>
          <w:lang w:eastAsia="zh-CN"/>
        </w:rPr>
        <w:t>审核</w:t>
      </w:r>
      <w:r>
        <w:rPr>
          <w:rFonts w:ascii="宋体" w:hAnsi="宋体" w:cs="宋体"/>
          <w:color w:val="000000"/>
          <w:sz w:val="24"/>
          <w:lang w:eastAsia="zh-Hans"/>
        </w:rPr>
        <w:t>价</w:t>
      </w:r>
      <w:r>
        <w:rPr>
          <w:rFonts w:hint="eastAsia" w:ascii="宋体" w:hAnsi="宋体" w:cs="宋体"/>
          <w:color w:val="000000"/>
          <w:sz w:val="24"/>
          <w:lang w:val="en-US" w:eastAsia="zh-CN"/>
        </w:rPr>
        <w:t>-</w:t>
      </w:r>
      <w:r>
        <w:rPr>
          <w:rFonts w:hint="eastAsia" w:ascii="宋体" w:hAnsi="宋体" w:cs="宋体"/>
          <w:color w:val="000000"/>
          <w:sz w:val="24"/>
          <w:lang w:eastAsia="zh-CN"/>
        </w:rPr>
        <w:t>不可竞争费</w:t>
      </w:r>
      <w:r>
        <w:rPr>
          <w:rFonts w:ascii="宋体" w:hAnsi="宋体" w:cs="宋体"/>
          <w:color w:val="000000"/>
          <w:sz w:val="24"/>
          <w:lang w:eastAsia="zh-Hans"/>
        </w:rPr>
        <w:t xml:space="preserve">）×(1-下浮率)+ </w:t>
      </w:r>
      <w:r>
        <w:rPr>
          <w:rFonts w:hint="eastAsia" w:ascii="宋体" w:hAnsi="宋体" w:cs="宋体"/>
          <w:color w:val="000000"/>
          <w:sz w:val="24"/>
          <w:lang w:eastAsia="zh-CN"/>
        </w:rPr>
        <w:t>不可竞争费</w:t>
      </w:r>
    </w:p>
    <w:p w14:paraId="43A48DAD">
      <w:pPr>
        <w:keepNext w:val="0"/>
        <w:keepLines w:val="0"/>
        <w:pageBreakBefore w:val="0"/>
        <w:tabs>
          <w:tab w:val="left" w:pos="0"/>
        </w:tabs>
        <w:kinsoku/>
        <w:wordWrap/>
        <w:overflowPunct/>
        <w:topLinePunct w:val="0"/>
        <w:autoSpaceDE/>
        <w:autoSpaceDN/>
        <w:bidi w:val="0"/>
        <w:adjustRightInd/>
        <w:snapToGrid/>
        <w:spacing w:line="360" w:lineRule="auto"/>
        <w:ind w:firstLine="2160" w:firstLineChars="900"/>
        <w:jc w:val="left"/>
        <w:textAlignment w:val="auto"/>
        <w:rPr>
          <w:rFonts w:ascii="宋体" w:hAnsi="宋体" w:cs="宋体"/>
          <w:color w:val="000000"/>
          <w:sz w:val="24"/>
        </w:rPr>
      </w:pPr>
      <w:r>
        <w:rPr>
          <w:rFonts w:ascii="宋体" w:hAnsi="宋体" w:cs="宋体"/>
          <w:color w:val="000000"/>
          <w:sz w:val="24"/>
          <w:lang w:eastAsia="zh-Hans"/>
        </w:rPr>
        <w:t>=</w:t>
      </w:r>
      <w:r>
        <w:rPr>
          <w:rFonts w:hint="eastAsia" w:ascii="宋体" w:hAnsi="宋体" w:eastAsia="宋体" w:cs="宋体"/>
          <w:i w:val="0"/>
          <w:iCs w:val="0"/>
          <w:caps w:val="0"/>
          <w:color w:val="000000"/>
          <w:spacing w:val="0"/>
          <w:kern w:val="2"/>
          <w:sz w:val="24"/>
          <w:szCs w:val="24"/>
          <w:shd w:val="clear" w:color="auto" w:fill="FFFFFF"/>
          <w:lang w:val="en-US" w:eastAsia="zh-CN" w:bidi="ar-SA"/>
        </w:rPr>
        <w:t>（672693元-22819元）×（1-10%）+22819元</w:t>
      </w:r>
      <w:r>
        <w:rPr>
          <w:rFonts w:hint="eastAsia" w:ascii="宋体" w:hAnsi="宋体" w:cs="宋体"/>
          <w:color w:val="000000"/>
          <w:sz w:val="24"/>
          <w:lang w:val="en-US" w:eastAsia="zh-CN"/>
        </w:rPr>
        <w:t xml:space="preserve">    </w:t>
      </w:r>
      <w:r>
        <w:rPr>
          <w:rFonts w:ascii="宋体" w:hAnsi="宋体" w:cs="宋体"/>
          <w:color w:val="000000"/>
          <w:sz w:val="24"/>
        </w:rPr>
        <w:t xml:space="preserve">                  </w:t>
      </w:r>
    </w:p>
    <w:p w14:paraId="13E4DDC9">
      <w:pPr>
        <w:keepNext w:val="0"/>
        <w:keepLines w:val="0"/>
        <w:pageBreakBefore w:val="0"/>
        <w:tabs>
          <w:tab w:val="left" w:pos="0"/>
        </w:tabs>
        <w:kinsoku/>
        <w:wordWrap/>
        <w:overflowPunct/>
        <w:topLinePunct w:val="0"/>
        <w:autoSpaceDE/>
        <w:autoSpaceDN/>
        <w:bidi w:val="0"/>
        <w:adjustRightInd/>
        <w:snapToGrid/>
        <w:spacing w:line="360" w:lineRule="auto"/>
        <w:ind w:firstLine="2160" w:firstLineChars="900"/>
        <w:jc w:val="left"/>
        <w:textAlignment w:val="auto"/>
        <w:rPr>
          <w:rFonts w:ascii="宋体" w:hAnsi="宋体" w:cs="宋体"/>
          <w:color w:val="000000"/>
          <w:sz w:val="24"/>
        </w:rPr>
      </w:pPr>
      <w:r>
        <w:rPr>
          <w:rFonts w:ascii="宋体" w:hAnsi="宋体" w:cs="宋体"/>
          <w:color w:val="000000"/>
          <w:sz w:val="24"/>
        </w:rPr>
        <w:t>=</w:t>
      </w:r>
      <w:r>
        <w:rPr>
          <w:rFonts w:hint="eastAsia" w:ascii="宋体" w:hAnsi="宋体" w:cs="宋体"/>
          <w:color w:val="000000"/>
          <w:sz w:val="24"/>
          <w:lang w:val="en-US" w:eastAsia="zh-CN"/>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607706元(人民币)</w:t>
      </w:r>
    </w:p>
    <w:p w14:paraId="5EA0AC1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kern w:val="2"/>
          <w:sz w:val="24"/>
          <w:szCs w:val="24"/>
          <w:shd w:val="clear" w:color="auto" w:fill="FFFFFF"/>
          <w:lang w:val="en-US" w:eastAsia="zh-CN" w:bidi="ar-SA"/>
        </w:rPr>
        <w:t>建筑装修装饰工程</w:t>
      </w:r>
      <w:r>
        <w:rPr>
          <w:rFonts w:hint="eastAsia" w:ascii="宋体" w:hAnsi="宋体" w:eastAsia="宋体" w:cs="宋体"/>
          <w:i w:val="0"/>
          <w:iCs w:val="0"/>
          <w:caps w:val="0"/>
          <w:color w:val="000000"/>
          <w:spacing w:val="0"/>
          <w:sz w:val="24"/>
          <w:szCs w:val="24"/>
          <w:shd w:val="clear" w:color="auto" w:fill="FFFFFF"/>
        </w:rPr>
        <w:t>下浮率为1</w:t>
      </w:r>
      <w:r>
        <w:rPr>
          <w:rFonts w:hint="eastAsia"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p>
    <w:p w14:paraId="0B56C62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2.5.工期要求：</w:t>
      </w:r>
      <w:r>
        <w:rPr>
          <w:rFonts w:hint="eastAsia" w:ascii="宋体" w:hAnsi="宋体" w:eastAsia="宋体" w:cs="宋体"/>
          <w:i w:val="0"/>
          <w:iCs w:val="0"/>
          <w:caps w:val="0"/>
          <w:color w:val="000000"/>
          <w:spacing w:val="0"/>
          <w:sz w:val="24"/>
          <w:szCs w:val="24"/>
          <w:u w:val="single"/>
          <w:shd w:val="clear" w:color="auto" w:fill="FFFFFF"/>
        </w:rPr>
        <w:t> </w:t>
      </w:r>
      <w:r>
        <w:rPr>
          <w:rFonts w:hint="eastAsia" w:cs="宋体"/>
          <w:i w:val="0"/>
          <w:iCs w:val="0"/>
          <w:caps w:val="0"/>
          <w:color w:val="000000"/>
          <w:spacing w:val="0"/>
          <w:sz w:val="24"/>
          <w:szCs w:val="24"/>
          <w:u w:val="single"/>
          <w:shd w:val="clear" w:color="auto" w:fill="FFFFFF"/>
          <w:lang w:val="en-US" w:eastAsia="zh-CN"/>
        </w:rPr>
        <w:t>90</w:t>
      </w:r>
      <w:r>
        <w:rPr>
          <w:rFonts w:hint="eastAsia" w:ascii="宋体" w:hAnsi="宋体" w:eastAsia="宋体" w:cs="宋体"/>
          <w:i w:val="0"/>
          <w:iCs w:val="0"/>
          <w:caps w:val="0"/>
          <w:color w:val="000000"/>
          <w:spacing w:val="0"/>
          <w:sz w:val="24"/>
          <w:szCs w:val="24"/>
          <w:shd w:val="clear" w:color="auto" w:fill="FFFFFF"/>
        </w:rPr>
        <w:t>个日历天</w:t>
      </w:r>
    </w:p>
    <w:p w14:paraId="2C4A872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3. 承包单位资格要求：</w:t>
      </w:r>
    </w:p>
    <w:p w14:paraId="1208FCA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3.1.本发包项目要求承包单位应当为</w:t>
      </w:r>
      <w:r>
        <w:rPr>
          <w:rFonts w:hint="eastAsia" w:cs="宋体"/>
          <w:b/>
          <w:bCs/>
          <w:i w:val="0"/>
          <w:iCs w:val="0"/>
          <w:caps w:val="0"/>
          <w:color w:val="333333"/>
          <w:spacing w:val="0"/>
          <w:sz w:val="24"/>
          <w:szCs w:val="24"/>
          <w:shd w:val="clear" w:color="auto" w:fill="FFFFFF"/>
          <w:lang w:eastAsia="zh-CN"/>
        </w:rPr>
        <w:t>仙游县榜头镇振兴乡村投资有限公司</w:t>
      </w:r>
      <w:r>
        <w:rPr>
          <w:rFonts w:hint="eastAsia" w:ascii="宋体" w:hAnsi="宋体" w:eastAsia="宋体" w:cs="宋体"/>
          <w:i w:val="0"/>
          <w:iCs w:val="0"/>
          <w:caps w:val="0"/>
          <w:color w:val="000000"/>
          <w:spacing w:val="0"/>
          <w:sz w:val="24"/>
          <w:szCs w:val="24"/>
          <w:shd w:val="clear" w:color="auto" w:fill="FFFFFF"/>
        </w:rPr>
        <w:t>小规模工程服务超市内企业。</w:t>
      </w:r>
    </w:p>
    <w:p w14:paraId="005D223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3.2投标人具备承担本招标工程项目的能力并具备建设行政主管部门核发的经年检合格的</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kern w:val="2"/>
          <w:sz w:val="24"/>
          <w:szCs w:val="24"/>
          <w:shd w:val="clear" w:color="auto" w:fill="FFFFFF"/>
          <w:lang w:val="en-US" w:eastAsia="zh-CN" w:bidi="ar-SA"/>
        </w:rPr>
        <w:t>建筑装修装饰工程专业承包贰级</w:t>
      </w:r>
      <w:r>
        <w:rPr>
          <w:rFonts w:hint="eastAsia" w:ascii="宋体" w:hAnsi="宋体"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及以上（不分主、增项差别）和有效的《施工企业安全生产许可证》；</w:t>
      </w:r>
    </w:p>
    <w:p w14:paraId="1D03198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3.3投标人拟担任本招标项目的项目负责人应具备有效的不低于贰级</w:t>
      </w:r>
      <w:r>
        <w:rPr>
          <w:rFonts w:hint="eastAsia" w:ascii="宋体" w:hAnsi="宋体" w:cs="宋体"/>
          <w:i w:val="0"/>
          <w:iCs w:val="0"/>
          <w:caps w:val="0"/>
          <w:color w:val="000000"/>
          <w:spacing w:val="0"/>
          <w:sz w:val="24"/>
          <w:szCs w:val="24"/>
          <w:shd w:val="clear" w:color="auto" w:fill="FFFFFF"/>
          <w:lang w:eastAsia="zh-CN"/>
        </w:rPr>
        <w:t>建筑</w:t>
      </w:r>
      <w:r>
        <w:rPr>
          <w:rFonts w:hint="eastAsia" w:ascii="宋体" w:hAnsi="宋体" w:eastAsia="宋体" w:cs="宋体"/>
          <w:i w:val="0"/>
          <w:iCs w:val="0"/>
          <w:caps w:val="0"/>
          <w:color w:val="000000"/>
          <w:spacing w:val="0"/>
          <w:sz w:val="24"/>
          <w:szCs w:val="24"/>
          <w:shd w:val="clear" w:color="auto" w:fill="FFFFFF"/>
        </w:rPr>
        <w:t>工程 专业注册建造师执业资格，并持有安全生产考核合格证书B证；项目经理必须是投标人的在职职工(以建造师注册证书上的所属单位为准)。</w:t>
      </w:r>
    </w:p>
    <w:p w14:paraId="7E6CC73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3.4本招标项目不接受联合体投标；</w:t>
      </w:r>
    </w:p>
    <w:p w14:paraId="700B543A">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3.5本招标项目招标人采用资格后审的方式对投标人进行资格审查。</w:t>
      </w:r>
    </w:p>
    <w:p w14:paraId="214CB3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354"/>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6C38579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招标人自 202</w:t>
      </w:r>
      <w:r>
        <w:rPr>
          <w:rFonts w:hint="eastAsia" w:ascii="宋体" w:hAnsi="宋体" w:eastAsia="宋体" w:cs="宋体"/>
          <w:i w:val="0"/>
          <w:iCs w:val="0"/>
          <w:caps w:val="0"/>
          <w:color w:val="000000"/>
          <w:spacing w:val="0"/>
          <w:sz w:val="24"/>
          <w:szCs w:val="24"/>
          <w:shd w:val="clear" w:color="auto" w:fill="FFFFFF"/>
          <w:lang w:val="en-US" w:eastAsia="zh-CN"/>
        </w:rPr>
        <w:t>5</w:t>
      </w:r>
      <w:r>
        <w:rPr>
          <w:rFonts w:hint="eastAsia" w:ascii="宋体" w:hAnsi="宋体" w:eastAsia="宋体" w:cs="宋体"/>
          <w:i w:val="0"/>
          <w:iCs w:val="0"/>
          <w:caps w:val="0"/>
          <w:color w:val="000000"/>
          <w:spacing w:val="0"/>
          <w:sz w:val="24"/>
          <w:szCs w:val="24"/>
          <w:shd w:val="clear" w:color="auto" w:fill="FFFFFF"/>
        </w:rPr>
        <w:t> 年 </w:t>
      </w:r>
      <w:r>
        <w:rPr>
          <w:rFonts w:hint="eastAsia" w:ascii="宋体" w:hAnsi="宋体" w:eastAsia="宋体" w:cs="宋体"/>
          <w:i w:val="0"/>
          <w:iCs w:val="0"/>
          <w:caps w:val="0"/>
          <w:color w:val="000000"/>
          <w:spacing w:val="0"/>
          <w:sz w:val="24"/>
          <w:szCs w:val="24"/>
          <w:shd w:val="clear" w:color="auto" w:fill="FFFFFF"/>
          <w:lang w:val="en-US" w:eastAsia="zh-CN"/>
        </w:rPr>
        <w:t>09</w:t>
      </w:r>
      <w:r>
        <w:rPr>
          <w:rFonts w:hint="eastAsia" w:ascii="宋体" w:hAnsi="宋体" w:eastAsia="宋体" w:cs="宋体"/>
          <w:i w:val="0"/>
          <w:iCs w:val="0"/>
          <w:caps w:val="0"/>
          <w:color w:val="000000"/>
          <w:spacing w:val="0"/>
          <w:sz w:val="24"/>
          <w:szCs w:val="24"/>
          <w:shd w:val="clear" w:color="auto" w:fill="FFFFFF"/>
        </w:rPr>
        <w:t>月 </w:t>
      </w:r>
      <w:r>
        <w:rPr>
          <w:rFonts w:hint="eastAsia" w:ascii="宋体" w:hAnsi="宋体" w:eastAsia="宋体" w:cs="宋体"/>
          <w:i w:val="0"/>
          <w:iCs w:val="0"/>
          <w:caps w:val="0"/>
          <w:color w:val="000000"/>
          <w:spacing w:val="0"/>
          <w:sz w:val="24"/>
          <w:szCs w:val="24"/>
          <w:shd w:val="clear" w:color="auto" w:fill="FFFFFF"/>
          <w:lang w:val="en-US" w:eastAsia="zh-CN"/>
        </w:rPr>
        <w:t>24</w:t>
      </w:r>
      <w:r>
        <w:rPr>
          <w:rFonts w:hint="eastAsia" w:ascii="宋体" w:hAnsi="宋体" w:eastAsia="宋体" w:cs="宋体"/>
          <w:i w:val="0"/>
          <w:iCs w:val="0"/>
          <w:caps w:val="0"/>
          <w:color w:val="000000"/>
          <w:spacing w:val="0"/>
          <w:sz w:val="24"/>
          <w:szCs w:val="24"/>
          <w:shd w:val="clear" w:color="auto" w:fill="FFFFFF"/>
        </w:rPr>
        <w:t> 日起在仙游县榜头镇人民政府网（http://www.xianyou.gov.cn/btz/xxgk/tzgg/）及数字仙游电子业务平台（http://fjxyst.cn/）发布招标公告，投标人可登录网站自行下载招标文件等相关资料。</w:t>
      </w:r>
    </w:p>
    <w:p w14:paraId="36749AD4">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2)书面招标文件与网上下载的招标文件不一致的，以仙游县榜头镇人民政府网（http://www.xianyou.gov.cn/btz/xxgk/tzgg/）及数字仙游电子业务平台（http://fjxyst.cn/）下载的为准。</w:t>
      </w:r>
    </w:p>
    <w:p w14:paraId="274B5DD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5、工程评审方式：</w:t>
      </w:r>
    </w:p>
    <w:p w14:paraId="218E585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本工程最高限价：</w:t>
      </w:r>
      <w:r>
        <w:rPr>
          <w:rFonts w:hint="eastAsia" w:ascii="宋体" w:hAnsi="宋体" w:eastAsia="宋体" w:cs="宋体"/>
          <w:i w:val="0"/>
          <w:iCs w:val="0"/>
          <w:caps w:val="0"/>
          <w:color w:val="000000"/>
          <w:spacing w:val="0"/>
          <w:sz w:val="24"/>
          <w:szCs w:val="24"/>
          <w:u w:val="single"/>
          <w:shd w:val="clear" w:color="auto" w:fill="FFFFFF"/>
        </w:rPr>
        <w:t>人民币</w:t>
      </w:r>
      <w:r>
        <w:rPr>
          <w:rFonts w:hint="eastAsia" w:cs="宋体"/>
          <w:i w:val="0"/>
          <w:iCs w:val="0"/>
          <w:caps w:val="0"/>
          <w:color w:val="000000"/>
          <w:spacing w:val="0"/>
          <w:sz w:val="24"/>
          <w:szCs w:val="24"/>
          <w:u w:val="single"/>
          <w:shd w:val="clear" w:color="auto" w:fill="FFFFFF"/>
          <w:lang w:val="en-US" w:eastAsia="zh-CN"/>
        </w:rPr>
        <w:t>607706</w:t>
      </w:r>
      <w:r>
        <w:rPr>
          <w:rFonts w:hint="eastAsia" w:ascii="宋体" w:hAnsi="宋体" w:eastAsia="宋体" w:cs="宋体"/>
          <w:i w:val="0"/>
          <w:iCs w:val="0"/>
          <w:caps w:val="0"/>
          <w:color w:val="000000"/>
          <w:spacing w:val="0"/>
          <w:sz w:val="24"/>
          <w:szCs w:val="24"/>
          <w:shd w:val="clear" w:color="auto" w:fill="FFFFFF"/>
        </w:rPr>
        <w:t>元   </w:t>
      </w:r>
    </w:p>
    <w:p w14:paraId="404BA0F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公司内部发包采用经评审的合理低价中标方式确定中标人。即投标人在合理区间（为最高限价再下浮：</w:t>
      </w:r>
      <w:r>
        <w:rPr>
          <w:rFonts w:hint="eastAsia" w:ascii="宋体" w:hAnsi="宋体" w:eastAsia="宋体" w:cs="宋体"/>
          <w:b/>
          <w:bCs/>
          <w:i w:val="0"/>
          <w:iCs w:val="0"/>
          <w:caps w:val="0"/>
          <w:color w:val="000000"/>
          <w:spacing w:val="0"/>
          <w:sz w:val="24"/>
          <w:szCs w:val="24"/>
          <w:shd w:val="clear" w:color="auto" w:fill="FFFFFF"/>
          <w:lang w:eastAsia="zh-CN"/>
        </w:rPr>
        <w:t>房建</w:t>
      </w:r>
      <w:r>
        <w:rPr>
          <w:rFonts w:hint="eastAsia" w:ascii="宋体" w:hAnsi="宋体" w:eastAsia="宋体" w:cs="宋体"/>
          <w:b/>
          <w:bCs/>
          <w:i w:val="0"/>
          <w:iCs w:val="0"/>
          <w:caps w:val="0"/>
          <w:color w:val="000000"/>
          <w:spacing w:val="0"/>
          <w:sz w:val="24"/>
          <w:szCs w:val="24"/>
          <w:shd w:val="clear" w:color="auto" w:fill="FFFFFF"/>
          <w:lang w:val="en-US" w:eastAsia="zh-CN"/>
        </w:rPr>
        <w:t>3</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eastAsia="宋体" w:cs="宋体"/>
          <w:b/>
          <w:bCs/>
          <w:i w:val="0"/>
          <w:iCs w:val="0"/>
          <w:caps w:val="0"/>
          <w:color w:val="000000"/>
          <w:spacing w:val="0"/>
          <w:sz w:val="24"/>
          <w:szCs w:val="24"/>
          <w:shd w:val="clear" w:color="auto" w:fill="FFFFFF"/>
          <w:lang w:val="en-US" w:eastAsia="zh-CN"/>
        </w:rPr>
        <w:t>6</w:t>
      </w:r>
      <w:r>
        <w:rPr>
          <w:rFonts w:hint="eastAsia" w:ascii="宋体" w:hAnsi="宋体" w:eastAsia="宋体" w:cs="宋体"/>
          <w:b/>
          <w:bCs/>
          <w:i w:val="0"/>
          <w:iCs w:val="0"/>
          <w:caps w:val="0"/>
          <w:color w:val="000000"/>
          <w:spacing w:val="0"/>
          <w:sz w:val="24"/>
          <w:szCs w:val="24"/>
          <w:shd w:val="clear" w:color="auto" w:fill="FFFFFF"/>
        </w:rPr>
        <w:t>%、</w:t>
      </w:r>
      <w:r>
        <w:rPr>
          <w:rFonts w:hint="eastAsia" w:ascii="宋体" w:hAnsi="宋体" w:cs="宋体"/>
          <w:b/>
          <w:bCs/>
          <w:i w:val="0"/>
          <w:iCs w:val="0"/>
          <w:caps w:val="0"/>
          <w:color w:val="000000"/>
          <w:spacing w:val="0"/>
          <w:sz w:val="24"/>
          <w:szCs w:val="24"/>
          <w:shd w:val="clear" w:color="auto" w:fill="FFFFFF"/>
          <w:lang w:eastAsia="zh-CN"/>
        </w:rPr>
        <w:t>即571244元-589475元</w:t>
      </w:r>
      <w:r>
        <w:rPr>
          <w:rFonts w:hint="eastAsia" w:ascii="宋体" w:hAnsi="宋体" w:eastAsia="宋体" w:cs="宋体"/>
          <w:i w:val="0"/>
          <w:iCs w:val="0"/>
          <w:caps w:val="0"/>
          <w:color w:val="000000"/>
          <w:spacing w:val="0"/>
          <w:sz w:val="24"/>
          <w:szCs w:val="24"/>
          <w:shd w:val="clear" w:color="auto" w:fill="FFFFFF"/>
        </w:rPr>
        <w:t>）内进行报价（报价保留整数，未在此区间内报价或者报价数值非整数的均为无效报价，不参与评标）</w:t>
      </w:r>
    </w:p>
    <w:p w14:paraId="714A496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评标价=投标人报价平均值×（1-期望值系数）+期望值×期望值系数</w:t>
      </w:r>
    </w:p>
    <w:p w14:paraId="20C888D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期望值系数为开标前招标人随机抽取1个数字（①=0.3、②=0.4、③=0.5、④=0.6、⑤=0.7）</w:t>
      </w:r>
      <w:r>
        <w:rPr>
          <w:rFonts w:hint="eastAsia" w:ascii="宋体" w:hAnsi="宋体" w:eastAsia="宋体" w:cs="宋体"/>
          <w:b/>
          <w:bCs/>
          <w:i w:val="0"/>
          <w:iCs w:val="0"/>
          <w:caps w:val="0"/>
          <w:color w:val="333333"/>
          <w:spacing w:val="0"/>
          <w:sz w:val="24"/>
          <w:szCs w:val="24"/>
          <w:shd w:val="clear" w:color="auto" w:fill="FFFFFF"/>
        </w:rPr>
        <w:t>抽取方式由电子交易平台线上随机抽取</w:t>
      </w:r>
    </w:p>
    <w:p w14:paraId="62D072E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期望值为最高限价×由招标人在开标前随机抽取1个数字（</w:t>
      </w:r>
      <w:r>
        <w:rPr>
          <w:rFonts w:hint="eastAsia" w:cs="宋体"/>
          <w:i w:val="0"/>
          <w:iCs w:val="0"/>
          <w:caps w:val="0"/>
          <w:color w:val="000000"/>
          <w:spacing w:val="0"/>
          <w:sz w:val="24"/>
          <w:szCs w:val="24"/>
          <w:shd w:val="clear" w:color="auto" w:fill="FFFFFF"/>
          <w:lang w:eastAsia="zh-CN"/>
        </w:rPr>
        <w:t>房建：①=0.94、②=0.945、③=0.95、④=0.955、⑤=0.96、⑥=0.965、⑦=0.97</w:t>
      </w:r>
      <w:r>
        <w:rPr>
          <w:rFonts w:hint="eastAsia" w:ascii="宋体" w:hAnsi="宋体" w:eastAsia="宋体" w:cs="宋体"/>
          <w:i w:val="0"/>
          <w:iCs w:val="0"/>
          <w:caps w:val="0"/>
          <w:color w:val="000000"/>
          <w:spacing w:val="0"/>
          <w:sz w:val="24"/>
          <w:szCs w:val="24"/>
          <w:shd w:val="clear" w:color="auto" w:fill="FFFFFF"/>
        </w:rPr>
        <w:t>）确定。</w:t>
      </w:r>
      <w:r>
        <w:rPr>
          <w:rFonts w:hint="eastAsia" w:ascii="宋体" w:hAnsi="宋体" w:eastAsia="宋体" w:cs="宋体"/>
          <w:b/>
          <w:bCs/>
          <w:i w:val="0"/>
          <w:iCs w:val="0"/>
          <w:caps w:val="0"/>
          <w:color w:val="333333"/>
          <w:spacing w:val="0"/>
          <w:sz w:val="24"/>
          <w:szCs w:val="24"/>
          <w:shd w:val="clear" w:color="auto" w:fill="FFFFFF"/>
        </w:rPr>
        <w:t>抽取方式由电子交易平台线上随机抽取</w:t>
      </w:r>
    </w:p>
    <w:p w14:paraId="5729EB5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投标人按公告要求截止前递交投标报价文件。工作人员现场开启招标文件并唱标后计算投标人报价平均值。（按四舍五入保留两位小数点）。（按四舍五入保留两位小数点）。（注：逾期送达的或未送达指定地点的投标文件，招标人不予受理。）</w:t>
      </w:r>
    </w:p>
    <w:p w14:paraId="31E182A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（1）投标人的报价最接近评标价的下限为中标人，有两个及以上报价相同的，则抽签决定中标人，中标合同价为中标人报价。</w:t>
      </w:r>
    </w:p>
    <w:p w14:paraId="746F122D">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（2）若投标人的报价均高于评标价，最接近评标价的投标人为中标人，有两个及以上报价相同的，则抽签决定中标人，中标合同价为中标人报价。</w:t>
      </w:r>
    </w:p>
    <w:p w14:paraId="6D91468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（3）投标人数量仅为两家的，抽签决定中标人，中标合同价为投标人报价。</w:t>
      </w:r>
    </w:p>
    <w:p w14:paraId="0C28021F">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（4）投标人仅一家的则直接指定中标人，中标合同价为投标人报价。</w:t>
      </w:r>
    </w:p>
    <w:p w14:paraId="3FCBCDB8">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480"/>
        <w:jc w:val="left"/>
        <w:textAlignment w:val="auto"/>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（5）应急工程直接指定中标人，工程量按实计取，中标合同价=最高限价×相应工程类别合理区间下浮率的平均值【如：房建工程中标合同价=工程预算审核价×（1-10%）×（1-5.5%）】。</w:t>
      </w:r>
    </w:p>
    <w:p w14:paraId="25FE432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540" w:right="0" w:firstLine="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w:t>
      </w:r>
      <w:r>
        <w:rPr>
          <w:rFonts w:hint="eastAsia" w:ascii="宋体" w:hAnsi="宋体" w:eastAsia="宋体" w:cs="宋体"/>
          <w:b/>
          <w:bCs/>
          <w:i w:val="0"/>
          <w:iCs w:val="0"/>
          <w:caps w:val="0"/>
          <w:color w:val="000000"/>
          <w:spacing w:val="0"/>
          <w:sz w:val="24"/>
          <w:szCs w:val="24"/>
          <w:shd w:val="clear" w:color="auto" w:fill="FFFFFF"/>
        </w:rPr>
        <w:t>合同签订及工程款支付：</w:t>
      </w:r>
    </w:p>
    <w:p w14:paraId="1492786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360" w:lineRule="auto"/>
        <w:ind w:left="0" w:right="0" w:firstLine="539"/>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6.1工程款支付：</w:t>
      </w:r>
      <w:r>
        <w:rPr>
          <w:rFonts w:hint="eastAsia" w:eastAsia="宋体" w:cs="宋体"/>
          <w:i w:val="0"/>
          <w:iCs w:val="0"/>
          <w:caps w:val="0"/>
          <w:color w:val="000000"/>
          <w:spacing w:val="0"/>
          <w:sz w:val="24"/>
          <w:szCs w:val="24"/>
          <w:u w:val="single"/>
          <w:shd w:val="clear" w:color="auto" w:fill="FFFFFF"/>
          <w:lang w:eastAsia="zh-CN"/>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sz w:val="24"/>
          <w:szCs w:val="24"/>
          <w:shd w:val="clear" w:color="auto" w:fill="FFFFFF"/>
        </w:rPr>
        <w:t>。</w:t>
      </w:r>
    </w:p>
    <w:p w14:paraId="161B5F5C">
      <w:pPr>
        <w:pStyle w:val="1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0"/>
        <w:jc w:val="left"/>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履约保证金：</w:t>
      </w:r>
    </w:p>
    <w:p w14:paraId="7181BA70">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Chars="0" w:right="0" w:rightChars="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7.1履约保证金数额为合同金额的10%，</w:t>
      </w:r>
      <w:r>
        <w:rPr>
          <w:rFonts w:hint="eastAsia" w:ascii="宋体" w:hAnsi="宋体" w:eastAsia="宋体" w:cs="宋体"/>
          <w:i w:val="0"/>
          <w:iCs w:val="0"/>
          <w:caps w:val="0"/>
          <w:color w:val="000000"/>
          <w:spacing w:val="0"/>
          <w:sz w:val="24"/>
          <w:szCs w:val="24"/>
          <w:shd w:val="clear" w:color="auto" w:fill="FFFFFF"/>
          <w:lang w:val="en-US" w:eastAsia="zh-CN"/>
        </w:rPr>
        <w:t>投标人可以选择现金或银行保函</w:t>
      </w:r>
      <w:r>
        <w:rPr>
          <w:rFonts w:hint="eastAsia" w:ascii="宋体" w:hAnsi="宋体" w:eastAsia="宋体" w:cs="宋体"/>
          <w:i w:val="0"/>
          <w:iCs w:val="0"/>
          <w:caps w:val="0"/>
          <w:color w:val="000000"/>
          <w:spacing w:val="0"/>
          <w:sz w:val="24"/>
          <w:szCs w:val="24"/>
          <w:shd w:val="clear" w:color="auto" w:fill="FFFFFF"/>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有效期必须延续到工程竣工验收合格后28日内。若银行保函时效没有达到上述规定，必须补足时效。否则，发包人将不支付工程进度款。承包人采用现金的，履约保证金在工程竣工验收合格后28日内一次性无息返还。</w:t>
      </w:r>
    </w:p>
    <w:p w14:paraId="11F2A60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8.发布公告的媒介：</w:t>
      </w:r>
    </w:p>
    <w:p w14:paraId="06C39AE2">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540"/>
        <w:jc w:val="left"/>
        <w:textAlignment w:val="auto"/>
        <w:rPr>
          <w:rFonts w:hint="eastAsia" w:eastAsia="宋体" w:cs="宋体"/>
          <w:i w:val="0"/>
          <w:iCs w:val="0"/>
          <w:caps w:val="0"/>
          <w:color w:val="000000"/>
          <w:spacing w:val="0"/>
          <w:sz w:val="24"/>
          <w:szCs w:val="24"/>
          <w:shd w:val="clear" w:color="auto" w:fill="FFFFFF"/>
          <w:lang w:eastAsia="zh-CN"/>
        </w:rPr>
      </w:pPr>
      <w:r>
        <w:rPr>
          <w:rFonts w:hint="eastAsia" w:eastAsia="宋体" w:cs="宋体"/>
          <w:i w:val="0"/>
          <w:iCs w:val="0"/>
          <w:caps w:val="0"/>
          <w:color w:val="000000"/>
          <w:spacing w:val="0"/>
          <w:sz w:val="24"/>
          <w:szCs w:val="24"/>
          <w:shd w:val="clear" w:color="auto" w:fill="FFFFFF"/>
          <w:lang w:eastAsia="zh-CN"/>
        </w:rPr>
        <w:t>招标人在仙游县榜头镇人民政府网（http://www.xianyou.gov.cn/btz/xxgk/tzgg/）及数字仙游电子业务平台（http://fjxyst.cn/）发布招标公告及中标公示，公示时间不少于3日。</w:t>
      </w:r>
    </w:p>
    <w:p w14:paraId="4A7906A5">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color="auto" w:fill="FFFFFF"/>
        </w:rPr>
        <w:t>9、投标保证金的递交：</w:t>
      </w:r>
    </w:p>
    <w:p w14:paraId="19CE117F">
      <w:pPr>
        <w:keepNext w:val="0"/>
        <w:keepLines w:val="0"/>
        <w:pageBreakBefore w:val="0"/>
        <w:widowControl/>
        <w:kinsoku/>
        <w:wordWrap/>
        <w:overflowPunct/>
        <w:topLinePunct w:val="0"/>
        <w:autoSpaceDE/>
        <w:autoSpaceDN/>
        <w:bidi w:val="0"/>
        <w:adjustRightInd/>
        <w:snapToGrid/>
        <w:spacing w:line="360" w:lineRule="auto"/>
        <w:ind w:firstLine="960" w:firstLineChars="4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本招标项目的投标保证金为人民币</w:t>
      </w:r>
      <w:r>
        <w:rPr>
          <w:rFonts w:hint="eastAsia" w:cs="宋体"/>
          <w:b/>
          <w:bCs/>
          <w:i w:val="0"/>
          <w:iCs w:val="0"/>
          <w:caps w:val="0"/>
          <w:color w:val="000000"/>
          <w:spacing w:val="0"/>
          <w:sz w:val="24"/>
          <w:szCs w:val="24"/>
          <w:u w:val="single"/>
          <w:shd w:val="clear" w:color="auto" w:fill="FFFFFF"/>
          <w:lang w:eastAsia="zh-CN"/>
        </w:rPr>
        <w:t>壹万壹仟</w:t>
      </w:r>
      <w:r>
        <w:rPr>
          <w:rFonts w:hint="eastAsia" w:ascii="宋体" w:hAnsi="宋体" w:eastAsia="宋体" w:cs="宋体"/>
          <w:b/>
          <w:bCs/>
          <w:i w:val="0"/>
          <w:iCs w:val="0"/>
          <w:caps w:val="0"/>
          <w:color w:val="000000"/>
          <w:spacing w:val="0"/>
          <w:sz w:val="24"/>
          <w:szCs w:val="24"/>
          <w:u w:val="single"/>
          <w:shd w:val="clear" w:color="auto" w:fill="FFFFFF"/>
        </w:rPr>
        <w:t>元整</w:t>
      </w:r>
      <w:r>
        <w:rPr>
          <w:rFonts w:hint="eastAsia" w:ascii="宋体" w:hAnsi="宋体" w:eastAsia="宋体" w:cs="宋体"/>
          <w:i w:val="0"/>
          <w:iCs w:val="0"/>
          <w:caps w:val="0"/>
          <w:color w:val="000000"/>
          <w:spacing w:val="0"/>
          <w:sz w:val="24"/>
          <w:szCs w:val="24"/>
          <w:shd w:val="clear" w:color="auto" w:fill="FFFFFF"/>
        </w:rPr>
        <w:t>，具体提交方式详见招标文件投标须知第16点。</w:t>
      </w:r>
    </w:p>
    <w:p w14:paraId="74A0E949">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10.投标文件的递交：</w:t>
      </w:r>
    </w:p>
    <w:p w14:paraId="44810E6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10.1招标人不接受书面投标文件，投标人必须提交网上投标文件。投标人是否投标以网上数字仙游电子业务平台(http://fjxyst.cn/)投标文件为准。资格审查小组只对网上投标文件进行评审。本招标项目采用远程解密投标文件。</w:t>
      </w:r>
    </w:p>
    <w:p w14:paraId="2590FC1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10.2投标文件递交的截止时间(投标截止时间)：</w:t>
      </w:r>
      <w:r>
        <w:rPr>
          <w:rFonts w:hint="eastAsia" w:ascii="宋体" w:hAnsi="宋体" w:eastAsia="宋体" w:cs="宋体"/>
          <w:i w:val="0"/>
          <w:iCs w:val="0"/>
          <w:caps w:val="0"/>
          <w:color w:val="000000"/>
          <w:spacing w:val="0"/>
          <w:sz w:val="24"/>
          <w:szCs w:val="24"/>
          <w:u w:val="single"/>
          <w:shd w:val="clear" w:color="auto" w:fill="FFFFFF"/>
        </w:rPr>
        <w:t> 2025 </w:t>
      </w:r>
      <w:r>
        <w:rPr>
          <w:rFonts w:hint="eastAsia" w:ascii="宋体" w:hAnsi="宋体" w:eastAsia="宋体" w:cs="宋体"/>
          <w:i w:val="0"/>
          <w:iCs w:val="0"/>
          <w:caps w:val="0"/>
          <w:color w:val="000000"/>
          <w:spacing w:val="0"/>
          <w:sz w:val="24"/>
          <w:szCs w:val="24"/>
          <w:shd w:val="clear" w:color="auto" w:fill="FFFFFF"/>
        </w:rPr>
        <w:t>年</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09</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月</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cs="宋体"/>
          <w:i w:val="0"/>
          <w:iCs w:val="0"/>
          <w:caps w:val="0"/>
          <w:color w:val="000000"/>
          <w:spacing w:val="0"/>
          <w:sz w:val="24"/>
          <w:szCs w:val="24"/>
          <w:u w:val="single"/>
          <w:shd w:val="clear" w:color="auto" w:fill="FFFFFF"/>
          <w:lang w:val="en-US" w:eastAsia="zh-CN"/>
        </w:rPr>
        <w:t>28</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日</w:t>
      </w:r>
      <w:r>
        <w:rPr>
          <w:rFonts w:hint="eastAsia" w:ascii="宋体" w:hAnsi="宋体" w:cs="宋体"/>
          <w:i w:val="0"/>
          <w:iCs w:val="0"/>
          <w:caps w:val="0"/>
          <w:color w:val="000000"/>
          <w:spacing w:val="0"/>
          <w:sz w:val="24"/>
          <w:szCs w:val="24"/>
          <w:u w:val="single"/>
          <w:shd w:val="clear" w:color="auto" w:fill="FFFFFF"/>
          <w:lang w:val="en-US" w:eastAsia="zh-CN"/>
        </w:rPr>
        <w:t>15</w:t>
      </w:r>
      <w:r>
        <w:rPr>
          <w:rFonts w:hint="eastAsia" w:ascii="宋体" w:hAnsi="宋体" w:eastAsia="宋体" w:cs="宋体"/>
          <w:i w:val="0"/>
          <w:iCs w:val="0"/>
          <w:caps w:val="0"/>
          <w:color w:val="000000"/>
          <w:spacing w:val="0"/>
          <w:sz w:val="24"/>
          <w:szCs w:val="24"/>
          <w:u w:val="single"/>
          <w:shd w:val="clear" w:color="auto" w:fill="FFFFFF"/>
        </w:rPr>
        <w:t> </w:t>
      </w:r>
      <w:r>
        <w:rPr>
          <w:rFonts w:hint="eastAsia" w:ascii="宋体" w:hAnsi="宋体" w:eastAsia="宋体" w:cs="宋体"/>
          <w:i w:val="0"/>
          <w:iCs w:val="0"/>
          <w:caps w:val="0"/>
          <w:color w:val="000000"/>
          <w:spacing w:val="0"/>
          <w:sz w:val="24"/>
          <w:szCs w:val="24"/>
          <w:shd w:val="clear" w:color="auto" w:fill="FFFFFF"/>
        </w:rPr>
        <w:t>时</w:t>
      </w:r>
      <w:r>
        <w:rPr>
          <w:rFonts w:hint="eastAsia" w:ascii="宋体" w:hAnsi="宋体" w:eastAsia="宋体" w:cs="宋体"/>
          <w:i w:val="0"/>
          <w:iCs w:val="0"/>
          <w:caps w:val="0"/>
          <w:color w:val="000000"/>
          <w:spacing w:val="0"/>
          <w:sz w:val="24"/>
          <w:szCs w:val="24"/>
          <w:u w:val="single"/>
          <w:shd w:val="clear" w:color="auto" w:fill="FFFFFF"/>
        </w:rPr>
        <w:t> 30 </w:t>
      </w:r>
      <w:r>
        <w:rPr>
          <w:rFonts w:hint="eastAsia" w:ascii="宋体" w:hAnsi="宋体" w:eastAsia="宋体" w:cs="宋体"/>
          <w:i w:val="0"/>
          <w:iCs w:val="0"/>
          <w:caps w:val="0"/>
          <w:color w:val="000000"/>
          <w:spacing w:val="0"/>
          <w:sz w:val="24"/>
          <w:szCs w:val="24"/>
          <w:shd w:val="clear" w:color="auto" w:fill="FFFFFF"/>
        </w:rPr>
        <w:t>分前通过数字仙游电子业务平台（http://fjxyst.cn/）递交电子投标文件。投标人必须通过已激活的企业CA网上提交，本招标项目采用远程解密投标文件。</w:t>
      </w:r>
    </w:p>
    <w:p w14:paraId="6765E7A3">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10.3逾期提交的网上投标文件，招标人将拒绝接收。</w:t>
      </w:r>
    </w:p>
    <w:p w14:paraId="1D98CEAF">
      <w:pPr>
        <w:pStyle w:val="17"/>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eastAsia" w:ascii="宋体" w:hAnsi="宋体" w:eastAsia="宋体" w:cs="宋体"/>
          <w:b/>
          <w:bCs/>
          <w:i w:val="0"/>
          <w:iCs w:val="0"/>
          <w:caps w:val="0"/>
          <w:color w:val="000000"/>
          <w:spacing w:val="0"/>
          <w:sz w:val="24"/>
          <w:szCs w:val="24"/>
          <w:shd w:val="clear" w:color="auto" w:fill="FFFFFF"/>
        </w:rPr>
      </w:pPr>
      <w:r>
        <w:rPr>
          <w:rFonts w:hint="eastAsia" w:ascii="宋体" w:hAnsi="宋体" w:eastAsia="宋体" w:cs="宋体"/>
          <w:b/>
          <w:bCs/>
          <w:i w:val="0"/>
          <w:iCs w:val="0"/>
          <w:caps w:val="0"/>
          <w:color w:val="000000"/>
          <w:spacing w:val="0"/>
          <w:sz w:val="24"/>
          <w:szCs w:val="24"/>
          <w:shd w:val="clear" w:color="auto" w:fill="FFFFFF"/>
        </w:rPr>
        <w:t>其他说明：</w:t>
      </w:r>
    </w:p>
    <w:p w14:paraId="414F1BD1">
      <w:pPr>
        <w:pStyle w:val="1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right="0" w:rightChars="0" w:firstLine="480" w:firstLineChars="200"/>
        <w:jc w:val="both"/>
        <w:textAlignment w:val="auto"/>
        <w:rPr>
          <w:rFonts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1）本项目为线上电子投标。招标人不接受书面投标文件，投标人必须提交网上投标文件。投标人无需到开标现场参加招投标。投标保证金按招标文件要求执行，采用现金转账的备注系统生成编号或招标文件编号；采用保函的招标编号按系统生成编号或招标文件编号均可。</w:t>
      </w:r>
    </w:p>
    <w:p w14:paraId="20FFEFA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2）本项目需使用IE11浏览器方可线上解密，请投标人自行提前下载，如未下载或安装驱动导致解密失败，由此造成的后果企业自行承担。</w:t>
      </w:r>
    </w:p>
    <w:p w14:paraId="4E14E2F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3）项目相关税点：税点按实结算。</w:t>
      </w:r>
    </w:p>
    <w:p w14:paraId="2DF267E6">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default" w:ascii="Calibri" w:hAnsi="Calibri" w:cs="Calibri"/>
          <w:i w:val="0"/>
          <w:iCs w:val="0"/>
          <w:caps w:val="0"/>
          <w:color w:val="333333"/>
          <w:spacing w:val="0"/>
          <w:sz w:val="21"/>
          <w:szCs w:val="21"/>
        </w:rPr>
      </w:pPr>
      <w:r>
        <w:rPr>
          <w:rFonts w:hint="eastAsia" w:ascii="宋体" w:hAnsi="宋体" w:eastAsia="宋体" w:cs="宋体"/>
          <w:i w:val="0"/>
          <w:iCs w:val="0"/>
          <w:caps w:val="0"/>
          <w:color w:val="000000"/>
          <w:spacing w:val="0"/>
          <w:sz w:val="24"/>
          <w:szCs w:val="24"/>
          <w:shd w:val="clear" w:color="auto" w:fill="FFFFFF"/>
        </w:rPr>
        <w:t>4）开标地点：在榜头镇便民服务中心大会议室设置开标会场，采用线上开标，投标人可线上参加开标并观看，投标人也可现场开标观看。</w:t>
      </w:r>
    </w:p>
    <w:p w14:paraId="35121C67">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000000"/>
          <w:spacing w:val="0"/>
          <w:sz w:val="24"/>
          <w:szCs w:val="24"/>
          <w:shd w:val="clear" w:color="auto" w:fill="FFFFFF"/>
        </w:rPr>
        <w:t>5）投标人可通过数字仙游电子业务平台全程观看开标过程，对开标过程有异议的，可以线上当场提出。</w:t>
      </w:r>
    </w:p>
    <w:p w14:paraId="1A1245E1">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482"/>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b/>
          <w:bCs/>
          <w:i w:val="0"/>
          <w:iCs w:val="0"/>
          <w:caps w:val="0"/>
          <w:color w:val="000000"/>
          <w:spacing w:val="0"/>
          <w:sz w:val="24"/>
          <w:szCs w:val="24"/>
          <w:shd w:val="clear" w:color="auto" w:fill="FFFFFF"/>
        </w:rPr>
        <w:t>12、联系方式：</w:t>
      </w:r>
    </w:p>
    <w:p w14:paraId="2158EEC0">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300" w:beforeAutospacing="0" w:after="0" w:afterAutospacing="0" w:line="360" w:lineRule="auto"/>
        <w:ind w:left="0" w:right="0" w:firstLine="540"/>
        <w:jc w:val="left"/>
        <w:textAlignment w:val="auto"/>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000000"/>
          <w:spacing w:val="0"/>
          <w:sz w:val="24"/>
          <w:szCs w:val="24"/>
          <w:shd w:val="clear" w:color="auto" w:fill="FFFFFF"/>
        </w:rPr>
        <w:t>公司名称：</w:t>
      </w:r>
      <w:r>
        <w:rPr>
          <w:rFonts w:hint="eastAsia" w:cs="宋体"/>
          <w:i w:val="0"/>
          <w:iCs w:val="0"/>
          <w:caps w:val="0"/>
          <w:color w:val="000000"/>
          <w:spacing w:val="0"/>
          <w:sz w:val="24"/>
          <w:szCs w:val="24"/>
          <w:shd w:val="clear" w:color="auto" w:fill="FFFFFF"/>
          <w:lang w:eastAsia="zh-CN"/>
        </w:rPr>
        <w:t>中科公诚设计集团有限公司</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公司地址：</w:t>
      </w:r>
      <w:r>
        <w:rPr>
          <w:rFonts w:hint="eastAsia" w:eastAsia="宋体" w:cs="宋体"/>
          <w:i w:val="0"/>
          <w:iCs w:val="0"/>
          <w:caps w:val="0"/>
          <w:color w:val="000000"/>
          <w:spacing w:val="0"/>
          <w:sz w:val="24"/>
          <w:szCs w:val="24"/>
          <w:shd w:val="clear" w:color="auto" w:fill="FFFFFF"/>
          <w:lang w:eastAsia="zh-CN"/>
        </w:rPr>
        <w:t>仙游县</w:t>
      </w:r>
    </w:p>
    <w:p w14:paraId="22E47431">
      <w:pPr>
        <w:pStyle w:val="76"/>
        <w:keepNext w:val="0"/>
        <w:keepLines w:val="0"/>
        <w:pageBreakBefore w:val="0"/>
        <w:framePr w:wrap="auto" w:vAnchor="margin" w:hAnchor="text" w:yAlign="inline"/>
        <w:shd w:val="clear" w:color="auto" w:fill="auto"/>
        <w:kinsoku/>
        <w:wordWrap/>
        <w:overflowPunct/>
        <w:topLinePunct w:val="0"/>
        <w:autoSpaceDE/>
        <w:autoSpaceDN/>
        <w:bidi w:val="0"/>
        <w:spacing w:line="360" w:lineRule="auto"/>
        <w:ind w:firstLine="540"/>
        <w:textAlignment w:val="auto"/>
        <w:outlineLvl w:val="9"/>
        <w:rPr>
          <w:rFonts w:hint="eastAsia" w:eastAsia="宋体" w:cs="宋体"/>
          <w:i w:val="0"/>
          <w:iCs w:val="0"/>
          <w:caps w:val="0"/>
          <w:color w:val="000000"/>
          <w:spacing w:val="0"/>
          <w:sz w:val="24"/>
          <w:szCs w:val="24"/>
          <w:shd w:val="clear" w:color="auto" w:fill="FFFFFF"/>
          <w:lang w:val="en-US" w:eastAsia="zh-CN"/>
        </w:rPr>
      </w:pPr>
      <w:r>
        <w:rPr>
          <w:rFonts w:hint="eastAsia" w:ascii="宋体" w:hAnsi="宋体" w:eastAsia="宋体" w:cs="宋体"/>
          <w:i w:val="0"/>
          <w:iCs w:val="0"/>
          <w:caps w:val="0"/>
          <w:color w:val="000000"/>
          <w:spacing w:val="0"/>
          <w:sz w:val="24"/>
          <w:szCs w:val="24"/>
          <w:shd w:val="clear" w:color="auto" w:fill="FFFFFF"/>
        </w:rPr>
        <w:t>联系人：</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黄</w:t>
      </w:r>
      <w:r>
        <w:rPr>
          <w:rFonts w:hint="eastAsia" w:ascii="宋体" w:hAnsi="宋体" w:eastAsia="宋体" w:cs="宋体"/>
          <w:i w:val="0"/>
          <w:iCs w:val="0"/>
          <w:caps w:val="0"/>
          <w:color w:val="000000"/>
          <w:spacing w:val="0"/>
          <w:w w:val="100"/>
          <w:kern w:val="2"/>
          <w:position w:val="0"/>
          <w:sz w:val="24"/>
          <w:szCs w:val="24"/>
          <w:u w:val="none" w:color="000000"/>
          <w:shd w:val="clear" w:color="auto" w:fill="FFFFFF"/>
          <w:vertAlign w:val="baseline"/>
          <w:lang w:val="en-US"/>
        </w:rPr>
        <w:t>先生</w:t>
      </w:r>
      <w:r>
        <w:rPr>
          <w:rFonts w:hint="eastAsia" w:ascii="宋体" w:hAnsi="宋体" w:eastAsia="宋体" w:cs="宋体"/>
          <w:i w:val="0"/>
          <w:iCs w:val="0"/>
          <w:caps w:val="0"/>
          <w:color w:val="000000"/>
          <w:spacing w:val="0"/>
          <w:sz w:val="24"/>
          <w:szCs w:val="24"/>
          <w:shd w:val="clear" w:color="auto" w:fill="FFFFFF"/>
        </w:rPr>
        <w:t>          </w:t>
      </w:r>
      <w:r>
        <w:rPr>
          <w:rFonts w:hint="eastAsia" w:eastAsia="宋体" w:cs="宋体"/>
          <w:i w:val="0"/>
          <w:iCs w:val="0"/>
          <w:caps w:val="0"/>
          <w:color w:val="000000"/>
          <w:spacing w:val="0"/>
          <w:sz w:val="24"/>
          <w:szCs w:val="24"/>
          <w:shd w:val="clear" w:color="auto" w:fill="FFFFFF"/>
          <w:lang w:val="en-US" w:eastAsia="zh-CN"/>
        </w:rPr>
        <w:t xml:space="preserve">        </w:t>
      </w:r>
      <w:r>
        <w:rPr>
          <w:rFonts w:hint="eastAsia" w:ascii="宋体" w:hAnsi="宋体" w:eastAsia="宋体" w:cs="宋体"/>
          <w:i w:val="0"/>
          <w:iCs w:val="0"/>
          <w:caps w:val="0"/>
          <w:color w:val="000000"/>
          <w:spacing w:val="0"/>
          <w:sz w:val="24"/>
          <w:szCs w:val="24"/>
          <w:shd w:val="clear" w:color="auto" w:fill="FFFFFF"/>
        </w:rPr>
        <w:t>电  话：</w:t>
      </w:r>
      <w:r>
        <w:rPr>
          <w:rFonts w:hint="eastAsia" w:ascii="Arial Unicode MS" w:hAnsi="Arial Unicode MS" w:eastAsia="宋体" w:cs="宋体"/>
          <w:i w:val="0"/>
          <w:iCs w:val="0"/>
          <w:caps w:val="0"/>
          <w:color w:val="000000"/>
          <w:spacing w:val="0"/>
          <w:w w:val="100"/>
          <w:kern w:val="2"/>
          <w:position w:val="0"/>
          <w:sz w:val="24"/>
          <w:szCs w:val="24"/>
          <w:u w:val="none" w:color="000000"/>
          <w:shd w:val="clear" w:color="auto" w:fill="FFFFFF"/>
          <w:vertAlign w:val="baseline"/>
          <w:lang w:val="en-US" w:eastAsia="zh-CN"/>
        </w:rPr>
        <w:t>13123288120</w:t>
      </w:r>
    </w:p>
    <w:p w14:paraId="6D958F32">
      <w:pPr>
        <w:shd w:val="clear" w:color="auto" w:fill="FFFFFF"/>
        <w:wordWrap w:val="0"/>
        <w:spacing w:before="120" w:after="120" w:line="360" w:lineRule="auto"/>
        <w:jc w:val="both"/>
        <w:rPr>
          <w:rFonts w:hint="eastAsia" w:ascii="宋体" w:hAnsi="宋体" w:eastAsia="宋体" w:cs="宋体"/>
          <w:b/>
          <w:color w:val="000000"/>
          <w:sz w:val="44"/>
          <w:szCs w:val="44"/>
          <w:highlight w:val="none"/>
          <w:shd w:val="clear" w:color="auto" w:fill="FFFFFF"/>
        </w:rPr>
      </w:pPr>
    </w:p>
    <w:p w14:paraId="247F1A53">
      <w:pPr>
        <w:shd w:val="clear" w:color="auto" w:fill="FFFFFF"/>
        <w:wordWrap w:val="0"/>
        <w:spacing w:before="120" w:after="12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44"/>
          <w:szCs w:val="44"/>
          <w:highlight w:val="none"/>
          <w:shd w:val="clear" w:color="auto" w:fill="FFFFFF"/>
        </w:rPr>
        <w:t>第二章  投标须知</w:t>
      </w:r>
    </w:p>
    <w:p w14:paraId="7FB97059">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(一)总  则</w:t>
      </w:r>
    </w:p>
    <w:p w14:paraId="10D2F33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1.招标项目说明</w:t>
      </w:r>
    </w:p>
    <w:p w14:paraId="558CE220">
      <w:pPr>
        <w:shd w:val="clear" w:color="auto" w:fill="FFFFFF"/>
        <w:wordWrap w:val="0"/>
        <w:spacing w:after="0" w:line="360" w:lineRule="auto"/>
        <w:ind w:firstLine="480"/>
        <w:rPr>
          <w:rFonts w:hint="eastAsia" w:ascii="宋体" w:hAnsi="宋体" w:eastAsia="宋体" w:cs="宋体"/>
          <w:color w:val="000000"/>
          <w:sz w:val="24"/>
          <w:szCs w:val="24"/>
          <w:highlight w:val="none"/>
          <w:u w:val="none"/>
          <w:shd w:val="clear" w:color="auto" w:fill="FFFFFF"/>
          <w:lang w:eastAsia="zh-CN"/>
        </w:rPr>
      </w:pPr>
      <w:r>
        <w:rPr>
          <w:rFonts w:hint="eastAsia" w:ascii="宋体" w:hAnsi="宋体" w:eastAsia="宋体" w:cs="宋体"/>
          <w:color w:val="000000"/>
          <w:sz w:val="24"/>
          <w:szCs w:val="24"/>
          <w:highlight w:val="none"/>
          <w:shd w:val="clear" w:color="auto" w:fill="FFFFFF"/>
        </w:rPr>
        <w:t>1.1 项目名称：</w:t>
      </w:r>
      <w:r>
        <w:rPr>
          <w:rFonts w:hint="eastAsia" w:ascii="宋体" w:hAnsi="宋体" w:eastAsia="宋体" w:cs="宋体"/>
          <w:color w:val="000000"/>
          <w:sz w:val="24"/>
          <w:szCs w:val="24"/>
          <w:highlight w:val="none"/>
          <w:u w:val="single"/>
          <w:shd w:val="clear" w:color="auto" w:fill="FFFFFF"/>
          <w:lang w:eastAsia="zh-CN"/>
        </w:rPr>
        <w:t>象塘村交通站旧址修缮工程</w:t>
      </w:r>
      <w:r>
        <w:rPr>
          <w:rFonts w:hint="eastAsia" w:ascii="宋体" w:hAnsi="宋体" w:eastAsia="宋体" w:cs="宋体"/>
          <w:color w:val="000000"/>
          <w:sz w:val="24"/>
          <w:szCs w:val="24"/>
          <w:highlight w:val="none"/>
          <w:u w:val="none"/>
          <w:shd w:val="clear" w:color="auto" w:fill="FFFFFF"/>
          <w:lang w:eastAsia="zh-CN"/>
        </w:rPr>
        <w:t>；</w:t>
      </w:r>
    </w:p>
    <w:p w14:paraId="7AAC612E">
      <w:pPr>
        <w:shd w:val="clear" w:color="auto" w:fill="FFFFFF"/>
        <w:wordWrap w:val="0"/>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1.2 建设地点：</w:t>
      </w:r>
      <w:r>
        <w:rPr>
          <w:rFonts w:hint="eastAsia" w:ascii="宋体" w:hAnsi="宋体" w:eastAsia="宋体" w:cs="宋体"/>
          <w:color w:val="000000"/>
          <w:sz w:val="24"/>
          <w:szCs w:val="24"/>
          <w:highlight w:val="none"/>
          <w:u w:val="single"/>
          <w:shd w:val="clear" w:color="auto" w:fill="FFFFFF"/>
          <w:lang w:eastAsia="zh-CN"/>
        </w:rPr>
        <w:t>仙游县</w:t>
      </w:r>
      <w:r>
        <w:rPr>
          <w:rFonts w:hint="eastAsia" w:ascii="宋体" w:hAnsi="宋体" w:eastAsia="宋体" w:cs="宋体"/>
          <w:color w:val="000000"/>
          <w:sz w:val="24"/>
          <w:szCs w:val="24"/>
          <w:highlight w:val="none"/>
          <w:u w:val="single"/>
          <w:shd w:val="clear" w:color="auto" w:fill="FFFFFF"/>
          <w:lang w:val="en-US" w:eastAsia="zh-CN"/>
        </w:rPr>
        <w:t>榜头</w:t>
      </w:r>
      <w:r>
        <w:rPr>
          <w:rFonts w:hint="eastAsia" w:ascii="宋体" w:hAnsi="宋体" w:eastAsia="宋体" w:cs="宋体"/>
          <w:color w:val="000000"/>
          <w:sz w:val="24"/>
          <w:szCs w:val="24"/>
          <w:highlight w:val="none"/>
          <w:u w:val="single"/>
          <w:shd w:val="clear" w:color="auto" w:fill="FFFFFF"/>
          <w:lang w:eastAsia="zh-CN"/>
        </w:rPr>
        <w:t>镇</w:t>
      </w:r>
      <w:r>
        <w:rPr>
          <w:rFonts w:hint="eastAsia" w:ascii="宋体" w:hAnsi="宋体" w:eastAsia="宋体" w:cs="宋体"/>
          <w:color w:val="000000"/>
          <w:sz w:val="24"/>
          <w:szCs w:val="24"/>
          <w:highlight w:val="none"/>
          <w:u w:val="none"/>
          <w:shd w:val="clear" w:color="auto" w:fill="FFFFFF"/>
          <w:lang w:eastAsia="zh-CN"/>
        </w:rPr>
        <w:t>；</w:t>
      </w:r>
    </w:p>
    <w:p w14:paraId="2CEFAE2D">
      <w:pPr>
        <w:shd w:val="clear" w:color="auto" w:fill="FFFFFF"/>
        <w:spacing w:after="0" w:line="360" w:lineRule="auto"/>
        <w:ind w:firstLine="48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1.3 建设规模：</w:t>
      </w:r>
      <w:r>
        <w:rPr>
          <w:rFonts w:hint="eastAsia" w:ascii="宋体" w:hAnsi="宋体" w:eastAsia="宋体" w:cs="宋体"/>
          <w:color w:val="000000"/>
          <w:sz w:val="24"/>
          <w:szCs w:val="24"/>
          <w:highlight w:val="none"/>
          <w:u w:val="single"/>
          <w:shd w:val="clear" w:color="auto" w:fill="FFFFFF"/>
          <w:lang w:eastAsia="zh-CN"/>
        </w:rPr>
        <w:t>约</w:t>
      </w:r>
      <w:r>
        <w:rPr>
          <w:rFonts w:hint="eastAsia" w:ascii="宋体" w:hAnsi="宋体" w:eastAsia="宋体" w:cs="宋体"/>
          <w:color w:val="000000"/>
          <w:sz w:val="24"/>
          <w:szCs w:val="24"/>
          <w:highlight w:val="none"/>
          <w:u w:val="single"/>
          <w:shd w:val="clear" w:color="auto" w:fill="FFFFFF"/>
          <w:lang w:val="en-US" w:eastAsia="zh-CN"/>
        </w:rPr>
        <w:t>67</w:t>
      </w:r>
      <w:r>
        <w:rPr>
          <w:rFonts w:hint="eastAsia" w:ascii="宋体" w:hAnsi="宋体" w:eastAsia="宋体" w:cs="宋体"/>
          <w:color w:val="000000"/>
          <w:sz w:val="24"/>
          <w:szCs w:val="24"/>
          <w:highlight w:val="none"/>
          <w:u w:val="single"/>
          <w:shd w:val="clear" w:color="auto" w:fill="FFFFFF"/>
          <w:lang w:eastAsia="zh-CN"/>
        </w:rPr>
        <w:t>万元</w:t>
      </w:r>
      <w:r>
        <w:rPr>
          <w:rFonts w:hint="eastAsia" w:ascii="宋体" w:hAnsi="宋体" w:eastAsia="宋体" w:cs="宋体"/>
          <w:color w:val="000000"/>
          <w:sz w:val="24"/>
          <w:szCs w:val="24"/>
          <w:highlight w:val="none"/>
          <w:u w:val="none"/>
          <w:shd w:val="clear" w:color="auto" w:fill="FFFFFF"/>
          <w:lang w:eastAsia="zh-CN"/>
        </w:rPr>
        <w:t>；</w:t>
      </w:r>
    </w:p>
    <w:p w14:paraId="18C1EEF8">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1.4 招标范围：</w:t>
      </w:r>
      <w:r>
        <w:rPr>
          <w:rFonts w:hint="eastAsia" w:ascii="宋体" w:hAnsi="宋体" w:eastAsia="宋体" w:cs="宋体"/>
          <w:color w:val="000000"/>
          <w:sz w:val="24"/>
          <w:szCs w:val="24"/>
          <w:highlight w:val="none"/>
          <w:u w:val="single"/>
          <w:shd w:val="clear" w:color="auto" w:fill="FFFFFF"/>
        </w:rPr>
        <w:t>按图纸并结合审核后的工程量清单和编制说明</w:t>
      </w:r>
      <w:r>
        <w:rPr>
          <w:rFonts w:hint="eastAsia" w:ascii="宋体" w:hAnsi="宋体" w:eastAsia="宋体" w:cs="宋体"/>
          <w:color w:val="000000"/>
          <w:sz w:val="24"/>
          <w:szCs w:val="24"/>
          <w:highlight w:val="none"/>
          <w:u w:val="none"/>
          <w:shd w:val="clear" w:color="auto" w:fill="FFFFFF"/>
          <w:lang w:eastAsia="zh-CN"/>
        </w:rPr>
        <w:t>；</w:t>
      </w:r>
    </w:p>
    <w:p w14:paraId="706CAE65">
      <w:pPr>
        <w:shd w:val="clear" w:color="auto" w:fill="FFFFFF"/>
        <w:wordWrap w:val="0"/>
        <w:spacing w:after="0" w:line="360" w:lineRule="auto"/>
        <w:ind w:firstLine="480"/>
        <w:rPr>
          <w:rFonts w:hint="eastAsia" w:ascii="宋体" w:hAnsi="宋体" w:eastAsia="宋体" w:cs="宋体"/>
          <w:color w:val="000000"/>
          <w:sz w:val="24"/>
          <w:highlight w:val="none"/>
          <w:u w:val="single"/>
          <w:lang w:eastAsia="zh-CN"/>
        </w:rPr>
      </w:pPr>
      <w:r>
        <w:rPr>
          <w:rFonts w:hint="eastAsia" w:ascii="宋体" w:hAnsi="宋体" w:eastAsia="宋体" w:cs="宋体"/>
          <w:color w:val="000000"/>
          <w:sz w:val="24"/>
          <w:szCs w:val="24"/>
          <w:highlight w:val="none"/>
          <w:shd w:val="clear" w:color="auto" w:fill="FFFFFF"/>
        </w:rPr>
        <w:t>1.5 资金来源：</w:t>
      </w:r>
      <w:r>
        <w:rPr>
          <w:rFonts w:hint="eastAsia" w:ascii="宋体" w:hAnsi="宋体" w:eastAsia="宋体" w:cs="宋体"/>
          <w:color w:val="000000"/>
          <w:sz w:val="24"/>
          <w:szCs w:val="24"/>
          <w:highlight w:val="none"/>
          <w:u w:val="single"/>
          <w:shd w:val="clear" w:color="auto" w:fill="FFFFFF"/>
          <w:lang w:eastAsia="zh-CN"/>
        </w:rPr>
        <w:t>上级拨款</w:t>
      </w:r>
      <w:r>
        <w:rPr>
          <w:rFonts w:hint="eastAsia" w:ascii="宋体" w:hAnsi="宋体" w:eastAsia="宋体" w:cs="宋体"/>
          <w:color w:val="000000"/>
          <w:sz w:val="24"/>
          <w:szCs w:val="24"/>
          <w:highlight w:val="none"/>
          <w:u w:val="none"/>
          <w:shd w:val="clear" w:color="auto" w:fill="FFFFFF"/>
          <w:lang w:eastAsia="zh-CN"/>
        </w:rPr>
        <w:t>；</w:t>
      </w:r>
    </w:p>
    <w:p w14:paraId="6D6FD35E">
      <w:pPr>
        <w:shd w:val="clear" w:color="auto" w:fill="FFFFFF"/>
        <w:wordWrap w:val="0"/>
        <w:spacing w:after="0" w:line="360" w:lineRule="auto"/>
        <w:ind w:firstLine="480"/>
        <w:rPr>
          <w:rFonts w:hint="eastAsia" w:ascii="宋体" w:hAnsi="宋体" w:eastAsia="宋体" w:cs="宋体"/>
          <w:color w:val="000000"/>
          <w:sz w:val="24"/>
          <w:szCs w:val="24"/>
          <w:highlight w:val="none"/>
          <w:u w:val="single"/>
          <w:shd w:val="clear" w:color="auto" w:fill="FFFFFF"/>
          <w:lang w:eastAsia="zh-CN"/>
        </w:rPr>
      </w:pPr>
      <w:r>
        <w:rPr>
          <w:rFonts w:hint="eastAsia" w:ascii="宋体" w:hAnsi="宋体" w:eastAsia="宋体" w:cs="宋体"/>
          <w:color w:val="000000"/>
          <w:sz w:val="24"/>
          <w:szCs w:val="24"/>
          <w:highlight w:val="none"/>
          <w:shd w:val="clear" w:color="auto" w:fill="FFFFFF"/>
        </w:rPr>
        <w:t>1.6 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sz w:val="24"/>
          <w:szCs w:val="24"/>
          <w:highlight w:val="none"/>
          <w:u w:val="none"/>
          <w:shd w:val="clear" w:color="auto" w:fill="FFFFFF"/>
          <w:lang w:eastAsia="zh-CN"/>
        </w:rPr>
        <w:t>。</w:t>
      </w:r>
    </w:p>
    <w:p w14:paraId="441A230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2.招标项目的工期和质量标准</w:t>
      </w:r>
    </w:p>
    <w:p w14:paraId="6D0994BB">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sz w:val="24"/>
          <w:szCs w:val="24"/>
          <w:highlight w:val="none"/>
          <w:shd w:val="clear" w:color="auto" w:fill="FFFFFF"/>
        </w:rPr>
        <w:t>2.1本招标项目的定额工期为</w:t>
      </w:r>
      <w:r>
        <w:rPr>
          <w:rFonts w:hint="eastAsia" w:ascii="宋体" w:hAnsi="宋体" w:eastAsia="宋体" w:cs="宋体"/>
          <w:color w:val="000000"/>
          <w:sz w:val="24"/>
          <w:szCs w:val="24"/>
          <w:highlight w:val="none"/>
          <w:u w:val="single"/>
          <w:shd w:val="clear" w:color="auto" w:fill="FFFFFF"/>
        </w:rPr>
        <w:t>/</w:t>
      </w:r>
      <w:r>
        <w:rPr>
          <w:rFonts w:hint="eastAsia" w:ascii="宋体" w:hAnsi="宋体" w:eastAsia="宋体" w:cs="宋体"/>
          <w:color w:val="000000"/>
          <w:sz w:val="24"/>
          <w:szCs w:val="24"/>
          <w:highlight w:val="none"/>
          <w:shd w:val="clear" w:color="auto" w:fill="FFFFFF"/>
        </w:rPr>
        <w:t>日历天，招标人要求招标工期不超过</w:t>
      </w:r>
      <w:r>
        <w:rPr>
          <w:rFonts w:hint="eastAsia" w:ascii="宋体" w:hAnsi="宋体" w:eastAsia="宋体" w:cs="宋体"/>
          <w:color w:val="000000"/>
          <w:sz w:val="24"/>
          <w:szCs w:val="24"/>
          <w:highlight w:val="none"/>
          <w:u w:val="single"/>
          <w:shd w:val="clear" w:color="auto" w:fill="FFFFFF"/>
          <w:lang w:val="en-US" w:eastAsia="zh-CN"/>
        </w:rPr>
        <w:t>90</w:t>
      </w:r>
      <w:r>
        <w:rPr>
          <w:rFonts w:hint="eastAsia" w:ascii="宋体" w:hAnsi="宋体" w:eastAsia="宋体" w:cs="宋体"/>
          <w:color w:val="000000"/>
          <w:sz w:val="24"/>
          <w:szCs w:val="24"/>
          <w:highlight w:val="none"/>
          <w:u w:val="single"/>
          <w:shd w:val="clear" w:color="auto" w:fill="FFFFFF"/>
          <w:lang w:eastAsia="zh-CN"/>
        </w:rPr>
        <w:t>日历天</w:t>
      </w:r>
      <w:r>
        <w:rPr>
          <w:rFonts w:hint="eastAsia" w:ascii="宋体" w:hAnsi="宋体" w:eastAsia="宋体" w:cs="宋体"/>
          <w:color w:val="000000"/>
          <w:sz w:val="24"/>
          <w:szCs w:val="24"/>
          <w:highlight w:val="none"/>
          <w:shd w:val="clear" w:color="auto" w:fill="FFFFFF"/>
        </w:rPr>
        <w:t>。中标人如不能在招标工期内完成并</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移交全部工程的，每逾期一天，应按每日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500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元向招标人缴纳逾期竣工违约金；提前完成，每提前一天，招标人按每日</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元奖励中标人。</w:t>
      </w:r>
    </w:p>
    <w:p w14:paraId="19909A96">
      <w:pPr>
        <w:shd w:val="clear" w:color="auto" w:fill="FFFFFF"/>
        <w:wordWrap w:val="0"/>
        <w:spacing w:after="0"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2.2招标项目质量标准:按照国家质量验收标准，综合评定指标达到国家质量验收</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标准。若质量验收评定不能达到</w:t>
      </w:r>
      <w:r>
        <w:rPr>
          <w:rFonts w:hint="eastAsia" w:ascii="宋体" w:hAnsi="宋体" w:eastAsia="宋体" w:cs="宋体"/>
          <w:color w:val="000000" w:themeColor="text1"/>
          <w:sz w:val="24"/>
          <w:szCs w:val="24"/>
          <w:highlight w:val="none"/>
          <w:u w:val="single"/>
          <w:shd w:val="clear" w:color="auto" w:fill="FFFFFF"/>
          <w14:textFill>
            <w14:solidFill>
              <w14:schemeClr w14:val="tx1"/>
            </w14:solidFill>
          </w14:textFill>
        </w:rPr>
        <w:t>合格</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，所造成的一切损失由中标人承担。</w:t>
      </w:r>
    </w:p>
    <w:p w14:paraId="1F3A4E23">
      <w:pPr>
        <w:shd w:val="clear" w:color="auto" w:fill="FFFFFF"/>
        <w:wordWrap w:val="0"/>
        <w:spacing w:after="0" w:line="360" w:lineRule="auto"/>
        <w:ind w:firstLine="48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14:textFill>
            <w14:solidFill>
              <w14:schemeClr w14:val="tx1"/>
            </w14:solidFill>
          </w14:textFill>
        </w:rPr>
        <w:t>3.投标人的资格及资质要求</w:t>
      </w:r>
    </w:p>
    <w:p w14:paraId="6B746A79">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3.1.本发包项目要求承包单位应当为</w:t>
      </w:r>
      <w:r>
        <w:rPr>
          <w:rFonts w:hint="eastAsia" w:ascii="宋体" w:hAnsi="宋体" w:eastAsia="宋体" w:cs="宋体"/>
          <w:b/>
          <w:color w:val="000000"/>
          <w:kern w:val="2"/>
          <w:sz w:val="24"/>
          <w:szCs w:val="24"/>
          <w:lang w:eastAsia="zh-CN"/>
        </w:rPr>
        <w:t>仙游县榜头镇振兴乡村投资有限公司</w:t>
      </w:r>
      <w:r>
        <w:rPr>
          <w:rFonts w:hint="eastAsia" w:ascii="宋体" w:hAnsi="宋体" w:eastAsia="宋体" w:cs="宋体"/>
          <w:b/>
          <w:color w:val="000000"/>
          <w:kern w:val="2"/>
          <w:sz w:val="24"/>
          <w:szCs w:val="24"/>
        </w:rPr>
        <w:t>小规模工程服务超市内企业。</w:t>
      </w:r>
    </w:p>
    <w:p w14:paraId="108C7663">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3.2投标人具备承担本招标工程项目的能力并具备建设行政主管部门核发的经年检合格的</w:t>
      </w:r>
      <w:r>
        <w:rPr>
          <w:rFonts w:hint="eastAsia" w:ascii="宋体" w:hAnsi="宋体" w:eastAsia="宋体" w:cs="宋体"/>
          <w:b/>
          <w:color w:val="000000"/>
          <w:kern w:val="2"/>
          <w:sz w:val="24"/>
          <w:szCs w:val="24"/>
          <w:lang w:val="en-US" w:eastAsia="zh-CN"/>
        </w:rPr>
        <w:t xml:space="preserve"> 建筑装修装饰工程专业承包贰级 </w:t>
      </w:r>
      <w:r>
        <w:rPr>
          <w:rFonts w:hint="eastAsia" w:ascii="宋体" w:hAnsi="宋体" w:eastAsia="宋体" w:cs="宋体"/>
          <w:b/>
          <w:color w:val="000000"/>
          <w:kern w:val="2"/>
          <w:sz w:val="24"/>
          <w:szCs w:val="24"/>
        </w:rPr>
        <w:t>及以上（不分主、增项差别）和有效的《施工企业安全生产许可证》；</w:t>
      </w:r>
    </w:p>
    <w:p w14:paraId="1CFCF7A7">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3.3投标人拟担任本招标项目的项目负责人应具备有效的不低于贰级</w:t>
      </w:r>
      <w:r>
        <w:rPr>
          <w:rFonts w:hint="eastAsia" w:ascii="宋体" w:hAnsi="宋体" w:eastAsia="宋体" w:cs="宋体"/>
          <w:b/>
          <w:color w:val="000000"/>
          <w:kern w:val="2"/>
          <w:sz w:val="24"/>
          <w:szCs w:val="24"/>
          <w:lang w:eastAsia="zh-CN"/>
        </w:rPr>
        <w:t>建筑</w:t>
      </w:r>
      <w:r>
        <w:rPr>
          <w:rFonts w:hint="eastAsia" w:ascii="宋体" w:hAnsi="宋体" w:eastAsia="宋体" w:cs="宋体"/>
          <w:b/>
          <w:color w:val="000000"/>
          <w:kern w:val="2"/>
          <w:sz w:val="24"/>
          <w:szCs w:val="24"/>
        </w:rPr>
        <w:t>工程 专业注册建造师执业资格，并持有安全生产考核合格证书B证；项目经理必须是投标人的在职职工(以建造师注册证书上的所属单位为准)。</w:t>
      </w:r>
    </w:p>
    <w:p w14:paraId="2C791050">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3.4本招标项目不接受联合体投标；</w:t>
      </w:r>
    </w:p>
    <w:p w14:paraId="65ED7C6F">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color w:val="000000"/>
          <w:kern w:val="2"/>
          <w:sz w:val="24"/>
          <w:szCs w:val="24"/>
        </w:rPr>
      </w:pPr>
      <w:r>
        <w:rPr>
          <w:rFonts w:hint="eastAsia" w:ascii="宋体" w:hAnsi="宋体" w:eastAsia="宋体" w:cs="宋体"/>
          <w:b/>
          <w:color w:val="000000"/>
          <w:kern w:val="2"/>
          <w:sz w:val="24"/>
          <w:szCs w:val="24"/>
        </w:rPr>
        <w:t>3.5本招标项目招标人采用资格后审的方式对投标人进行资格审查。</w:t>
      </w:r>
    </w:p>
    <w:p w14:paraId="0296BACD">
      <w:pPr>
        <w:keepNext w:val="0"/>
        <w:keepLines w:val="0"/>
        <w:pageBreakBefore w:val="0"/>
        <w:widowControl w:val="0"/>
        <w:kinsoku/>
        <w:wordWrap w:val="0"/>
        <w:overflowPunct/>
        <w:bidi w:val="0"/>
        <w:adjustRightInd/>
        <w:snapToGrid/>
        <w:spacing w:after="0" w:line="360" w:lineRule="auto"/>
        <w:ind w:firstLine="482" w:firstLineChars="200"/>
        <w:jc w:val="left"/>
        <w:rPr>
          <w:rFonts w:hint="eastAsia" w:ascii="宋体" w:hAnsi="宋体" w:eastAsia="宋体" w:cs="宋体"/>
          <w:b/>
          <w:bCs/>
          <w:color w:val="000000"/>
          <w:sz w:val="24"/>
          <w:szCs w:val="24"/>
          <w:highlight w:val="none"/>
          <w:shd w:val="clear" w:color="auto" w:fill="FFFFFF"/>
          <w:rtl w:val="0"/>
          <w:lang w:val="en-US" w:eastAsia="zh-CN"/>
        </w:rPr>
      </w:pPr>
      <w:r>
        <w:rPr>
          <w:rFonts w:hint="eastAsia" w:ascii="宋体" w:hAnsi="宋体" w:eastAsia="宋体" w:cs="宋体"/>
          <w:b/>
          <w:color w:val="000000"/>
          <w:kern w:val="2"/>
          <w:sz w:val="24"/>
          <w:szCs w:val="24"/>
        </w:rPr>
        <w:t>3.</w:t>
      </w:r>
      <w:r>
        <w:rPr>
          <w:rFonts w:hint="eastAsia" w:ascii="宋体" w:hAnsi="宋体" w:eastAsia="宋体" w:cs="宋体"/>
          <w:b/>
          <w:color w:val="000000"/>
          <w:kern w:val="2"/>
          <w:sz w:val="24"/>
          <w:szCs w:val="24"/>
          <w:lang w:val="en-US" w:eastAsia="zh-CN"/>
        </w:rPr>
        <w:t>6</w:t>
      </w:r>
      <w:r>
        <w:rPr>
          <w:rFonts w:hint="eastAsia" w:ascii="宋体" w:hAnsi="宋体" w:eastAsia="宋体" w:cs="宋体"/>
          <w:b/>
          <w:color w:val="000000"/>
          <w:kern w:val="2"/>
          <w:sz w:val="24"/>
          <w:szCs w:val="24"/>
        </w:rPr>
        <w:t>投标人不得存在下列情形之一</w:t>
      </w:r>
      <w:r>
        <w:rPr>
          <w:rFonts w:hint="eastAsia" w:ascii="宋体" w:hAnsi="宋体" w:eastAsia="宋体" w:cs="宋体"/>
          <w:b/>
          <w:color w:val="000000"/>
          <w:kern w:val="2"/>
          <w:sz w:val="24"/>
          <w:szCs w:val="24"/>
          <w:lang w:eastAsia="zh-CN"/>
        </w:rPr>
        <w:t>：</w:t>
      </w:r>
    </w:p>
    <w:p w14:paraId="644E0129">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(1)为招标人不具有独立法人资格的附属机构(单位)；</w:t>
      </w:r>
    </w:p>
    <w:p w14:paraId="74B25803">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(2)为本项目(标段)前期准备提供设计、咨询服务的，但装修、幕墙、智能化、钢结构、消防、环境等专项工程的除外；</w:t>
      </w:r>
    </w:p>
    <w:p w14:paraId="047EAA0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(3)为本项目(标段)的监理人；</w:t>
      </w:r>
    </w:p>
    <w:p w14:paraId="422DCDA8">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(4)为本项目(标段)的代建人；</w:t>
      </w:r>
    </w:p>
    <w:p w14:paraId="5DBD48F7">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(5)为本项目(标段)提供招标代理服务的；</w:t>
      </w:r>
    </w:p>
    <w:p w14:paraId="6EC68D5A">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(6)与本项目(标段)的监理人或代建人或招标代理机构或其他投标人同为一个法定代表人的；</w:t>
      </w:r>
    </w:p>
    <w:p w14:paraId="3EA317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(7)与本项目(标段)的监理人或代建人或招标代理机构相互控股或参股的或有隶属关系的；</w:t>
      </w:r>
    </w:p>
    <w:p w14:paraId="2755B0AE">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(8)公司级领导与本项目(标段)的监理人或代建人或招标代理机构公司级领导相互任职或工作的；</w:t>
      </w:r>
    </w:p>
    <w:p w14:paraId="678EA6C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(9)被责令停业的；</w:t>
      </w:r>
    </w:p>
    <w:p w14:paraId="62B0B732">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(10)被暂停或取消投标资格的；</w:t>
      </w:r>
    </w:p>
    <w:p w14:paraId="7684BDD1">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(11)财产被接管或冻结的；</w:t>
      </w:r>
    </w:p>
    <w:p w14:paraId="7CEB4D04">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7F9629E0">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(13)在最近三年内有骗取中标或严重违约或重大工程质量问题的；</w:t>
      </w:r>
    </w:p>
    <w:p w14:paraId="27A5675D">
      <w:pPr>
        <w:shd w:val="clear" w:color="auto" w:fill="FFFFFF"/>
        <w:wordWrap w:val="0"/>
        <w:spacing w:after="0" w:line="360" w:lineRule="auto"/>
        <w:ind w:firstLine="42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(14)被县区级及以上相关行政监督部门记录不良行为，并在福建住房和城乡建设信息网、莆田建设信息网或莆田市行政服务中心网上公告，处在公告明确限制投标期限内的；</w:t>
      </w:r>
    </w:p>
    <w:p w14:paraId="22F13EA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4.资格审查方式</w:t>
      </w:r>
    </w:p>
    <w:p w14:paraId="0F4A2329">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本招标项目对投标人的资格审查采用资格后审方式。经资格审查合格的投标人才能有资格成为中标人。</w:t>
      </w:r>
    </w:p>
    <w:p w14:paraId="78D9E7C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5.投标费用</w:t>
      </w:r>
    </w:p>
    <w:p w14:paraId="7910F397">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投标人应承担其编制投标文件与递交投标文件所涉及的一切费用，不管投标结果如何，招标人和招标代理机构不承担上述费用。</w:t>
      </w:r>
    </w:p>
    <w:p w14:paraId="211FBBB9">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6.现场踏勘</w:t>
      </w:r>
    </w:p>
    <w:p w14:paraId="0098C1CE">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21BFA8B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6.2投标人可为踏勘目的进入招标人的招标项目现场，但投标人不得因此使招标人承担与之有关的责任和蒙受损失。投标人应承担踏勘现场的费用、责任和风险。</w:t>
      </w:r>
    </w:p>
    <w:p w14:paraId="362F230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7.分包</w:t>
      </w:r>
    </w:p>
    <w:p w14:paraId="0FC3FF2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本招标项目不允许转包和违法分包。中标人确需将部分非主体、非关键性工作分包的，应符合有关法律、法规的规定并经招标人同意。</w:t>
      </w:r>
    </w:p>
    <w:p w14:paraId="62CE2318">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149E4C96">
      <w:pPr>
        <w:shd w:val="clear" w:color="auto" w:fill="FFFFFF"/>
        <w:wordWrap w:val="0"/>
        <w:spacing w:after="0" w:line="360" w:lineRule="auto"/>
        <w:jc w:val="center"/>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30"/>
          <w:szCs w:val="30"/>
          <w:highlight w:val="none"/>
          <w:shd w:val="clear" w:color="auto" w:fill="FFFFFF"/>
        </w:rPr>
        <w:t>(二)招标文件</w:t>
      </w:r>
    </w:p>
    <w:p w14:paraId="2433F250">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8.招标文件的组成内容</w:t>
      </w:r>
    </w:p>
    <w:p w14:paraId="5749C09B">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本招标文件由投标人须知、合同主要条款、投标文件(格式)、工程预算价、图纸、招标文件的答疑、澄清、修改和补充文件组成。</w:t>
      </w:r>
    </w:p>
    <w:p w14:paraId="286A513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9.获取招标文件方式</w:t>
      </w:r>
    </w:p>
    <w:p w14:paraId="749355E2">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1)招标人自</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2025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年</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09</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月</w:t>
      </w:r>
      <w:r>
        <w:rPr>
          <w:rFonts w:hint="eastAsia" w:ascii="宋体" w:hAnsi="宋体" w:eastAsia="宋体" w:cs="宋体"/>
          <w:color w:val="auto"/>
          <w:spacing w:val="0"/>
          <w:w w:val="100"/>
          <w:kern w:val="2"/>
          <w:position w:val="0"/>
          <w:sz w:val="24"/>
          <w:szCs w:val="24"/>
          <w:highlight w:val="none"/>
          <w:u w:val="single" w:color="auto"/>
          <w:shd w:val="clear" w:color="auto" w:fill="auto"/>
          <w:vertAlign w:val="baseline"/>
          <w:rtl w:val="0"/>
          <w:lang w:val="en-US" w:eastAsia="zh-CN"/>
        </w:rPr>
        <w:t xml:space="preserve"> 24 </w:t>
      </w:r>
      <w:r>
        <w:rPr>
          <w:rFonts w:hint="eastAsia" w:ascii="宋体" w:hAnsi="宋体" w:eastAsia="宋体" w:cs="宋体"/>
          <w:color w:val="auto"/>
          <w:spacing w:val="0"/>
          <w:w w:val="100"/>
          <w:kern w:val="2"/>
          <w:position w:val="0"/>
          <w:sz w:val="24"/>
          <w:szCs w:val="24"/>
          <w:highlight w:val="none"/>
          <w:u w:val="none" w:color="000000"/>
          <w:shd w:val="clear" w:color="auto" w:fill="auto"/>
          <w:vertAlign w:val="baseline"/>
          <w:rtl w:val="0"/>
          <w:lang w:val="en-US" w:eastAsia="zh-CN"/>
        </w:rPr>
        <w:t>日起在仙游县榜头镇人民政府网（http://www.xianyou.gov.cn/btz/xxgk/tzgg/）及数字仙游电子业务</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平台（http://fjxyst.cn/）发布招标公告，投标人可登录网站自行下载招标文件</w:t>
      </w:r>
      <w:r>
        <w:rPr>
          <w:rFonts w:hint="eastAsia" w:ascii="宋体" w:hAnsi="宋体" w:eastAsia="宋体" w:cs="宋体"/>
          <w:color w:val="000000"/>
          <w:spacing w:val="0"/>
          <w:w w:val="100"/>
          <w:kern w:val="2"/>
          <w:position w:val="0"/>
          <w:sz w:val="24"/>
          <w:szCs w:val="24"/>
          <w:highlight w:val="none"/>
          <w:u w:val="none" w:color="000000"/>
          <w:shd w:val="clear" w:color="auto" w:fill="FFFFFF"/>
          <w:vertAlign w:val="baseline"/>
          <w:lang w:val="en-US" w:eastAsia="zh-CN"/>
        </w:rPr>
        <w:t>等相关资料</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w:t>
      </w:r>
    </w:p>
    <w:p w14:paraId="263E1A76">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2)书面招标文件与网上下载的招标文件不一致的，以仙游县榜头镇人民政府网（http://www.xianyou.gov.cn/btz/xxgk/tzgg/）及数字仙游电子业务平台（http://fjxyst.cn/）下载的为准。</w:t>
      </w:r>
    </w:p>
    <w:p w14:paraId="0DCBD04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10.招标文件的制定依据</w:t>
      </w:r>
    </w:p>
    <w:p w14:paraId="7F7918D0">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本招标文件根据现行法律、法规、行政规章和莆田市人民政府、仙游县人民政府</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highlight w:val="none"/>
          <w:shd w:val="clear" w:color="auto" w:fill="FFFFFF"/>
        </w:rPr>
        <w:t>及其授权的工程招投标行政监督部门颁发的规范性文件制定。</w:t>
      </w:r>
    </w:p>
    <w:p w14:paraId="7C5C1C58">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11.招标文件的答疑、澄清、修改或补充</w:t>
      </w:r>
    </w:p>
    <w:p w14:paraId="24BEC39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11.1投标人对工程情况和招标文件（含工程量清单及工程预算审核书）有疑问的可在</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09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26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u w:val="single"/>
          <w:shd w:val="clear" w:color="auto" w:fill="FFFFFF"/>
        </w:rPr>
        <w:t xml:space="preserve"> </w:t>
      </w:r>
      <w:r>
        <w:rPr>
          <w:rFonts w:hint="eastAsia" w:ascii="宋体" w:hAnsi="宋体" w:eastAsia="宋体" w:cs="宋体"/>
          <w:color w:val="000000"/>
          <w:kern w:val="0"/>
          <w:sz w:val="24"/>
          <w:szCs w:val="24"/>
          <w:highlight w:val="none"/>
          <w:u w:val="single"/>
          <w:shd w:val="clear" w:color="auto" w:fill="FFFFFF"/>
          <w:lang w:val="en-US" w:eastAsia="zh-CN"/>
        </w:rPr>
        <w:t>12</w:t>
      </w:r>
      <w:r>
        <w:rPr>
          <w:rFonts w:hint="eastAsia" w:ascii="宋体" w:hAnsi="宋体" w:eastAsia="宋体" w:cs="宋体"/>
          <w:color w:val="000000"/>
          <w:kern w:val="0"/>
          <w:sz w:val="24"/>
          <w:szCs w:val="24"/>
          <w:highlight w:val="none"/>
          <w:u w:val="single"/>
          <w:shd w:val="clear" w:color="auto" w:fill="FFFFFF"/>
        </w:rPr>
        <w:t xml:space="preserve"> ：00 </w:t>
      </w:r>
      <w:r>
        <w:rPr>
          <w:rFonts w:hint="eastAsia" w:ascii="宋体" w:hAnsi="宋体" w:eastAsia="宋体" w:cs="宋体"/>
          <w:color w:val="000000"/>
          <w:kern w:val="0"/>
          <w:sz w:val="24"/>
          <w:szCs w:val="24"/>
          <w:highlight w:val="none"/>
          <w:shd w:val="clear" w:color="auto" w:fill="FFFFFF"/>
        </w:rPr>
        <w:t>前登陆</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lang w:eastAsia="zh-Hans"/>
        </w:rPr>
        <w:t>向提出</w:t>
      </w:r>
      <w:r>
        <w:rPr>
          <w:rFonts w:hint="eastAsia" w:ascii="宋体" w:hAnsi="宋体" w:eastAsia="宋体" w:cs="宋体"/>
          <w:color w:val="000000"/>
          <w:kern w:val="0"/>
          <w:sz w:val="24"/>
          <w:szCs w:val="24"/>
          <w:highlight w:val="none"/>
          <w:shd w:val="clear" w:color="auto" w:fill="FFFFFF"/>
        </w:rPr>
        <w:t>疑问</w:t>
      </w:r>
      <w:r>
        <w:rPr>
          <w:rFonts w:hint="eastAsia" w:ascii="宋体" w:hAnsi="宋体" w:eastAsia="宋体" w:cs="宋体"/>
          <w:color w:val="000000"/>
          <w:kern w:val="0"/>
          <w:sz w:val="24"/>
          <w:szCs w:val="24"/>
          <w:highlight w:val="none"/>
          <w:shd w:val="clear" w:color="auto" w:fill="FFFFFF"/>
          <w:lang w:eastAsia="zh-Hans"/>
        </w:rPr>
        <w:t>。</w:t>
      </w:r>
      <w:r>
        <w:rPr>
          <w:rFonts w:hint="eastAsia" w:ascii="宋体" w:hAnsi="宋体" w:eastAsia="宋体" w:cs="宋体"/>
          <w:color w:val="000000"/>
          <w:kern w:val="0"/>
          <w:sz w:val="24"/>
          <w:szCs w:val="24"/>
          <w:highlight w:val="none"/>
          <w:shd w:val="clear" w:color="auto" w:fill="FFFFFF"/>
        </w:rPr>
        <w:t>招标人于</w:t>
      </w:r>
      <w:r>
        <w:rPr>
          <w:rFonts w:hint="eastAsia" w:ascii="宋体" w:hAnsi="宋体" w:eastAsia="宋体" w:cs="宋体"/>
          <w:color w:val="000000"/>
          <w:kern w:val="0"/>
          <w:sz w:val="24"/>
          <w:szCs w:val="24"/>
          <w:highlight w:val="none"/>
          <w:u w:val="single"/>
          <w:shd w:val="clear" w:color="auto" w:fill="FFFFFF"/>
        </w:rPr>
        <w:t xml:space="preserve"> 202</w:t>
      </w:r>
      <w:r>
        <w:rPr>
          <w:rFonts w:hint="eastAsia" w:ascii="宋体" w:hAnsi="宋体" w:eastAsia="宋体" w:cs="宋体"/>
          <w:color w:val="000000"/>
          <w:kern w:val="0"/>
          <w:sz w:val="24"/>
          <w:szCs w:val="24"/>
          <w:highlight w:val="none"/>
          <w:u w:val="singl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年</w:t>
      </w:r>
      <w:r>
        <w:rPr>
          <w:rFonts w:hint="eastAsia" w:ascii="宋体" w:hAnsi="宋体" w:eastAsia="宋体" w:cs="宋体"/>
          <w:color w:val="000000"/>
          <w:kern w:val="0"/>
          <w:sz w:val="24"/>
          <w:szCs w:val="24"/>
          <w:highlight w:val="none"/>
          <w:u w:val="single"/>
          <w:shd w:val="clear" w:color="auto" w:fill="FFFFFF"/>
          <w:lang w:val="en-US" w:eastAsia="zh-CN"/>
        </w:rPr>
        <w:t xml:space="preserve"> 09 </w:t>
      </w:r>
      <w:r>
        <w:rPr>
          <w:rFonts w:hint="eastAsia" w:ascii="宋体" w:hAnsi="宋体" w:eastAsia="宋体" w:cs="宋体"/>
          <w:color w:val="000000"/>
          <w:kern w:val="0"/>
          <w:sz w:val="24"/>
          <w:szCs w:val="24"/>
          <w:highlight w:val="none"/>
          <w:shd w:val="clear" w:color="auto" w:fill="FFFFFF"/>
        </w:rPr>
        <w:t>月</w:t>
      </w:r>
      <w:r>
        <w:rPr>
          <w:rFonts w:hint="eastAsia" w:ascii="宋体" w:hAnsi="宋体" w:eastAsia="宋体" w:cs="宋体"/>
          <w:color w:val="000000"/>
          <w:kern w:val="0"/>
          <w:sz w:val="24"/>
          <w:szCs w:val="24"/>
          <w:highlight w:val="none"/>
          <w:u w:val="single"/>
          <w:shd w:val="clear" w:color="auto" w:fill="FFFFFF"/>
          <w:lang w:val="en-US" w:eastAsia="zh-CN"/>
        </w:rPr>
        <w:t xml:space="preserve"> 26 </w:t>
      </w:r>
      <w:r>
        <w:rPr>
          <w:rFonts w:hint="eastAsia" w:ascii="宋体" w:hAnsi="宋体" w:eastAsia="宋体" w:cs="宋体"/>
          <w:color w:val="000000"/>
          <w:kern w:val="0"/>
          <w:sz w:val="24"/>
          <w:szCs w:val="24"/>
          <w:highlight w:val="none"/>
          <w:shd w:val="clear" w:color="auto" w:fill="FFFFFF"/>
        </w:rPr>
        <w:t>日</w:t>
      </w:r>
      <w:r>
        <w:rPr>
          <w:rFonts w:hint="eastAsia" w:ascii="宋体" w:hAnsi="宋体" w:eastAsia="宋体" w:cs="宋体"/>
          <w:color w:val="000000"/>
          <w:kern w:val="0"/>
          <w:sz w:val="24"/>
          <w:szCs w:val="24"/>
          <w:highlight w:val="none"/>
          <w:shd w:val="clear" w:color="auto" w:fill="FFFFFF"/>
          <w:lang w:val="en-US" w:eastAsia="zh-CN"/>
        </w:rPr>
        <w:t>17:00</w:t>
      </w:r>
      <w:r>
        <w:rPr>
          <w:rFonts w:hint="eastAsia" w:ascii="宋体" w:hAnsi="宋体" w:eastAsia="宋体" w:cs="宋体"/>
          <w:color w:val="000000"/>
          <w:kern w:val="0"/>
          <w:sz w:val="24"/>
          <w:szCs w:val="24"/>
          <w:highlight w:val="none"/>
          <w:shd w:val="clear" w:color="auto" w:fill="FFFFFF"/>
        </w:rPr>
        <w:t>前将澄清及修改的答疑内容在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tl w:val="0"/>
          <w:lang w:val="zh-TW" w:eastAsia="zh-CN"/>
        </w:rPr>
        <w:t>上</w:t>
      </w:r>
      <w:r>
        <w:rPr>
          <w:rFonts w:hint="eastAsia" w:ascii="宋体" w:hAnsi="宋体" w:eastAsia="宋体" w:cs="宋体"/>
          <w:color w:val="000000"/>
          <w:kern w:val="0"/>
          <w:sz w:val="24"/>
          <w:szCs w:val="24"/>
          <w:highlight w:val="none"/>
          <w:shd w:val="clear" w:color="auto" w:fill="FFFFFF"/>
        </w:rPr>
        <w:t>发布。如果澄清及修改招标文件的时间距投标截止时间不足</w:t>
      </w:r>
      <w:r>
        <w:rPr>
          <w:rFonts w:hint="eastAsia" w:ascii="宋体" w:hAnsi="宋体" w:eastAsia="宋体" w:cs="宋体"/>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个工作日的，应相应延长投标截止时间。</w:t>
      </w:r>
    </w:p>
    <w:p w14:paraId="2357A42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11.2</w:t>
      </w:r>
      <w:r>
        <w:rPr>
          <w:rFonts w:hint="eastAsia" w:ascii="宋体" w:hAnsi="宋体" w:eastAsia="宋体" w:cs="宋体"/>
          <w:color w:val="000000"/>
          <w:sz w:val="24"/>
          <w:szCs w:val="24"/>
          <w:highlight w:val="none"/>
          <w:shd w:val="clear" w:color="auto" w:fill="FFFFFF"/>
        </w:rPr>
        <w:t>如果澄清及修改招标文件的时间距投标截止时间不足</w:t>
      </w:r>
      <w:r>
        <w:rPr>
          <w:rFonts w:hint="eastAsia" w:ascii="宋体" w:hAnsi="宋体" w:eastAsia="宋体" w:cs="宋体"/>
          <w:color w:val="000000"/>
          <w:sz w:val="24"/>
          <w:szCs w:val="24"/>
          <w:highlight w:val="none"/>
          <w:shd w:val="clear" w:color="auto" w:fill="FFFFFF"/>
          <w:lang w:val="en-US" w:eastAsia="zh-CN"/>
        </w:rPr>
        <w:t>1</w:t>
      </w:r>
      <w:r>
        <w:rPr>
          <w:rFonts w:hint="eastAsia" w:ascii="宋体" w:hAnsi="宋体" w:eastAsia="宋体" w:cs="宋体"/>
          <w:color w:val="000000"/>
          <w:sz w:val="24"/>
          <w:szCs w:val="24"/>
          <w:highlight w:val="none"/>
          <w:shd w:val="clear" w:color="auto" w:fill="FFFFFF"/>
        </w:rPr>
        <w:t>个工作日的，应相应延长投标截止时间。</w:t>
      </w:r>
    </w:p>
    <w:p w14:paraId="547D2CA7">
      <w:pPr>
        <w:shd w:val="clear" w:color="auto" w:fill="FFFFFF"/>
        <w:spacing w:after="0" w:line="360" w:lineRule="auto"/>
        <w:ind w:firstLine="482"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b/>
          <w:color w:val="000000"/>
          <w:sz w:val="24"/>
          <w:szCs w:val="24"/>
          <w:highlight w:val="none"/>
          <w:shd w:val="clear" w:color="auto" w:fill="FFFFFF"/>
        </w:rPr>
        <w:t>12.工程预算审核价和</w:t>
      </w:r>
      <w:r>
        <w:rPr>
          <w:rFonts w:hint="eastAsia" w:ascii="宋体" w:hAnsi="宋体" w:eastAsia="宋体" w:cs="宋体"/>
          <w:b/>
          <w:color w:val="000000"/>
          <w:sz w:val="24"/>
          <w:szCs w:val="24"/>
          <w:highlight w:val="none"/>
          <w:shd w:val="clear" w:color="auto" w:fill="FFFFFF"/>
          <w:lang w:val="en-US" w:eastAsia="zh-CN"/>
        </w:rPr>
        <w:t>最高限价</w:t>
      </w:r>
    </w:p>
    <w:p w14:paraId="61B3356B">
      <w:pPr>
        <w:shd w:val="clear" w:color="auto" w:fill="FFFFFF"/>
        <w:spacing w:after="0" w:line="360" w:lineRule="auto"/>
        <w:ind w:left="388" w:firstLine="94"/>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12.1工程预算审核价</w:t>
      </w:r>
    </w:p>
    <w:p w14:paraId="3271BB99">
      <w:pPr>
        <w:shd w:val="clear" w:color="auto" w:fill="FFFFFF"/>
        <w:spacing w:after="0" w:line="360" w:lineRule="auto"/>
        <w:ind w:left="388" w:firstLine="94"/>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4"/>
          <w:szCs w:val="24"/>
          <w:highlight w:val="none"/>
          <w:shd w:val="clear" w:color="auto" w:fill="FFFFFF"/>
        </w:rPr>
        <w:t>本招标项目的工程预算审核价为</w:t>
      </w:r>
      <w:r>
        <w:rPr>
          <w:rFonts w:hint="eastAsia" w:ascii="宋体" w:hAnsi="宋体" w:eastAsia="宋体" w:cs="宋体"/>
          <w:color w:val="000000"/>
          <w:sz w:val="24"/>
          <w:szCs w:val="24"/>
          <w:highlight w:val="none"/>
          <w:shd w:val="clear" w:color="auto" w:fill="FFFFFF"/>
          <w:lang w:eastAsia="zh-CN"/>
        </w:rPr>
        <w:t>672693</w:t>
      </w:r>
      <w:bookmarkStart w:id="10" w:name="_GoBack"/>
      <w:bookmarkEnd w:id="10"/>
      <w:r>
        <w:rPr>
          <w:rFonts w:hint="eastAsia" w:ascii="宋体" w:hAnsi="宋体" w:eastAsia="宋体" w:cs="宋体"/>
          <w:sz w:val="24"/>
          <w:szCs w:val="24"/>
          <w:highlight w:val="none"/>
          <w:rtl w:val="0"/>
          <w:lang w:val="en-US" w:eastAsia="zh-CN"/>
        </w:rPr>
        <w:t>元</w:t>
      </w:r>
      <w:r>
        <w:rPr>
          <w:rFonts w:hint="eastAsia" w:ascii="宋体" w:hAnsi="宋体" w:eastAsia="宋体" w:cs="宋体"/>
          <w:color w:val="000000"/>
          <w:sz w:val="24"/>
          <w:szCs w:val="24"/>
          <w:highlight w:val="none"/>
          <w:shd w:val="clear" w:color="auto" w:fill="FFFFFF"/>
        </w:rPr>
        <w:t>(人民币)</w:t>
      </w:r>
    </w:p>
    <w:p w14:paraId="0CFB994C">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12.2工程</w:t>
      </w:r>
      <w:r>
        <w:rPr>
          <w:rFonts w:hint="eastAsia" w:ascii="宋体" w:hAnsi="宋体" w:eastAsia="宋体" w:cs="宋体"/>
          <w:color w:val="000000"/>
          <w:sz w:val="24"/>
          <w:szCs w:val="24"/>
          <w:highlight w:val="none"/>
          <w:shd w:val="clear" w:color="auto" w:fill="FFFFFF"/>
          <w:lang w:val="en-US" w:eastAsia="zh-CN"/>
        </w:rPr>
        <w:t>最高限</w:t>
      </w:r>
      <w:r>
        <w:rPr>
          <w:rFonts w:hint="eastAsia" w:ascii="宋体" w:hAnsi="宋体" w:eastAsia="宋体" w:cs="宋体"/>
          <w:color w:val="000000"/>
          <w:sz w:val="24"/>
          <w:szCs w:val="24"/>
          <w:highlight w:val="none"/>
          <w:shd w:val="clear" w:color="auto" w:fill="FFFFFF"/>
        </w:rPr>
        <w:t>价</w:t>
      </w:r>
    </w:p>
    <w:p w14:paraId="6B04104A">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w:t>
      </w:r>
      <w:r>
        <w:rPr>
          <w:rFonts w:hint="eastAsia" w:ascii="宋体" w:hAnsi="宋体" w:eastAsia="宋体" w:cs="宋体"/>
          <w:color w:val="000000"/>
          <w:sz w:val="24"/>
          <w:szCs w:val="24"/>
          <w:highlight w:val="none"/>
          <w:shd w:val="clear" w:color="auto" w:fill="FFFFFF"/>
          <w:lang w:val="en-US" w:eastAsia="zh-CN"/>
        </w:rPr>
        <w:t>最高限价</w:t>
      </w:r>
      <w:r>
        <w:rPr>
          <w:rFonts w:hint="eastAsia" w:ascii="宋体" w:hAnsi="宋体" w:eastAsia="宋体" w:cs="宋体"/>
          <w:color w:val="000000"/>
          <w:sz w:val="24"/>
          <w:szCs w:val="24"/>
          <w:highlight w:val="none"/>
          <w:shd w:val="clear" w:color="auto" w:fill="FFFFFF"/>
        </w:rPr>
        <w:t>按以下公式计算：</w:t>
      </w:r>
    </w:p>
    <w:p w14:paraId="3D5F0375">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工程最高限价=</w:t>
      </w:r>
      <w:r>
        <w:rPr>
          <w:rFonts w:hint="eastAsia" w:ascii="宋体" w:hAnsi="宋体" w:eastAsia="宋体" w:cs="宋体"/>
          <w:color w:val="000000"/>
          <w:sz w:val="24"/>
          <w:szCs w:val="24"/>
          <w:highlight w:val="none"/>
          <w:shd w:val="clear" w:color="auto" w:fill="FFFFFF"/>
          <w:lang w:eastAsia="zh-Hans"/>
        </w:rPr>
        <w:t>(工程预算</w:t>
      </w:r>
      <w:r>
        <w:rPr>
          <w:rFonts w:hint="eastAsia" w:ascii="宋体" w:hAnsi="宋体" w:eastAsia="宋体" w:cs="宋体"/>
          <w:color w:val="000000"/>
          <w:sz w:val="24"/>
          <w:szCs w:val="24"/>
          <w:highlight w:val="none"/>
          <w:shd w:val="clear" w:color="auto" w:fill="FFFFFF"/>
          <w:lang w:eastAsia="zh-CN"/>
        </w:rPr>
        <w:t>审核</w:t>
      </w:r>
      <w:r>
        <w:rPr>
          <w:rFonts w:hint="eastAsia" w:ascii="宋体" w:hAnsi="宋体" w:eastAsia="宋体" w:cs="宋体"/>
          <w:color w:val="000000"/>
          <w:sz w:val="24"/>
          <w:szCs w:val="24"/>
          <w:highlight w:val="none"/>
          <w:shd w:val="clear" w:color="auto" w:fill="FFFFFF"/>
          <w:lang w:eastAsia="zh-Hans"/>
        </w:rPr>
        <w:t>价</w:t>
      </w:r>
      <w:r>
        <w:rPr>
          <w:rFonts w:hint="eastAsia" w:ascii="宋体" w:hAnsi="宋体" w:eastAsia="宋体" w:cs="宋体"/>
          <w:color w:val="000000"/>
          <w:sz w:val="24"/>
          <w:szCs w:val="24"/>
          <w:highlight w:val="none"/>
          <w:shd w:val="clear" w:color="auto" w:fill="FFFFFF"/>
          <w:lang w:val="en-US" w:eastAsia="zh-CN"/>
        </w:rPr>
        <w:t>-</w:t>
      </w:r>
      <w:r>
        <w:rPr>
          <w:rFonts w:hint="eastAsia" w:ascii="宋体" w:hAnsi="宋体" w:eastAsia="宋体" w:cs="宋体"/>
          <w:color w:val="000000"/>
          <w:sz w:val="24"/>
          <w:szCs w:val="24"/>
          <w:highlight w:val="none"/>
          <w:shd w:val="clear" w:color="auto" w:fill="FFFFFF"/>
          <w:lang w:eastAsia="zh-CN"/>
        </w:rPr>
        <w:t>不可竞争费</w:t>
      </w:r>
      <w:r>
        <w:rPr>
          <w:rFonts w:hint="eastAsia" w:ascii="宋体" w:hAnsi="宋体" w:eastAsia="宋体" w:cs="宋体"/>
          <w:color w:val="000000"/>
          <w:sz w:val="24"/>
          <w:szCs w:val="24"/>
          <w:highlight w:val="none"/>
          <w:shd w:val="clear" w:color="auto" w:fill="FFFFFF"/>
          <w:lang w:eastAsia="zh-Hans"/>
        </w:rPr>
        <w:t xml:space="preserve">）×(1-下浮率)+ </w:t>
      </w:r>
      <w:r>
        <w:rPr>
          <w:rFonts w:hint="eastAsia" w:ascii="宋体" w:hAnsi="宋体" w:eastAsia="宋体" w:cs="宋体"/>
          <w:color w:val="000000"/>
          <w:sz w:val="24"/>
          <w:szCs w:val="24"/>
          <w:highlight w:val="none"/>
          <w:shd w:val="clear" w:color="auto" w:fill="FFFFFF"/>
          <w:lang w:eastAsia="zh-CN"/>
        </w:rPr>
        <w:t>不可竞争费</w:t>
      </w:r>
    </w:p>
    <w:p w14:paraId="1C8FC275">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eastAsia="zh-Hans"/>
        </w:rPr>
        <w:t>=</w:t>
      </w:r>
      <w:r>
        <w:rPr>
          <w:rFonts w:hint="eastAsia" w:ascii="宋体" w:hAnsi="宋体" w:eastAsia="宋体" w:cs="宋体"/>
          <w:color w:val="000000"/>
          <w:sz w:val="24"/>
          <w:szCs w:val="24"/>
          <w:highlight w:val="none"/>
          <w:shd w:val="clear" w:color="auto" w:fill="FFFFFF"/>
          <w:lang w:eastAsia="zh-CN"/>
        </w:rPr>
        <w:t>（672693元-22819元）×（1-10%）+22819元</w:t>
      </w:r>
      <w:r>
        <w:rPr>
          <w:rFonts w:hint="eastAsia" w:ascii="宋体" w:hAnsi="宋体" w:eastAsia="宋体" w:cs="宋体"/>
          <w:color w:val="000000"/>
          <w:sz w:val="24"/>
          <w:szCs w:val="24"/>
          <w:highlight w:val="none"/>
          <w:shd w:val="clear" w:color="auto" w:fill="FFFFFF"/>
          <w:lang w:val="en-US" w:eastAsia="zh-CN"/>
        </w:rPr>
        <w:t xml:space="preserve">    </w:t>
      </w:r>
      <w:r>
        <w:rPr>
          <w:rFonts w:hint="eastAsia" w:ascii="宋体" w:hAnsi="宋体" w:eastAsia="宋体" w:cs="宋体"/>
          <w:color w:val="000000"/>
          <w:sz w:val="24"/>
          <w:szCs w:val="24"/>
          <w:highlight w:val="none"/>
          <w:shd w:val="clear" w:color="auto" w:fill="FFFFFF"/>
        </w:rPr>
        <w:t xml:space="preserve">                  </w:t>
      </w:r>
    </w:p>
    <w:p w14:paraId="1CD80129">
      <w:pPr>
        <w:keepNext w:val="0"/>
        <w:keepLines w:val="0"/>
        <w:pageBreakBefore w:val="0"/>
        <w:shd w:val="clear" w:color="auto" w:fill="FFFFFF"/>
        <w:kinsoku/>
        <w:wordWrap w:val="0"/>
        <w:overflowPunct/>
        <w:topLinePunct w:val="0"/>
        <w:autoSpaceDE/>
        <w:autoSpaceDN/>
        <w:bidi w:val="0"/>
        <w:spacing w:after="0" w:line="360" w:lineRule="auto"/>
        <w:ind w:firstLine="1960" w:firstLineChars="817"/>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w:t>
      </w:r>
      <w:r>
        <w:rPr>
          <w:rFonts w:hint="eastAsia" w:ascii="宋体" w:hAnsi="宋体" w:eastAsia="宋体" w:cs="宋体"/>
          <w:color w:val="000000"/>
          <w:sz w:val="24"/>
          <w:szCs w:val="24"/>
          <w:highlight w:val="none"/>
          <w:shd w:val="clear" w:color="auto" w:fill="FFFFFF"/>
          <w:lang w:val="en-US" w:eastAsia="zh-CN"/>
        </w:rPr>
        <w:t xml:space="preserve"> 607706</w:t>
      </w:r>
      <w:r>
        <w:rPr>
          <w:rFonts w:hint="eastAsia" w:ascii="宋体" w:hAnsi="宋体" w:eastAsia="宋体" w:cs="宋体"/>
          <w:color w:val="000000"/>
          <w:sz w:val="24"/>
          <w:szCs w:val="24"/>
          <w:highlight w:val="none"/>
          <w:shd w:val="clear" w:color="auto" w:fill="FFFFFF"/>
        </w:rPr>
        <w:t>元(人民币)</w:t>
      </w:r>
    </w:p>
    <w:p w14:paraId="6399C452">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本工程</w:t>
      </w:r>
      <w:r>
        <w:rPr>
          <w:rFonts w:hint="eastAsia" w:ascii="宋体" w:hAnsi="宋体" w:eastAsia="宋体" w:cs="宋体"/>
          <w:i w:val="0"/>
          <w:iCs w:val="0"/>
          <w:caps w:val="0"/>
          <w:color w:val="000000"/>
          <w:spacing w:val="0"/>
          <w:kern w:val="2"/>
          <w:sz w:val="24"/>
          <w:szCs w:val="24"/>
          <w:shd w:val="clear" w:color="auto" w:fill="FFFFFF"/>
          <w:lang w:val="en-US" w:eastAsia="zh-CN" w:bidi="ar-SA"/>
        </w:rPr>
        <w:t>建筑装修装饰工程</w:t>
      </w:r>
      <w:r>
        <w:rPr>
          <w:rFonts w:hint="eastAsia" w:ascii="宋体" w:hAnsi="宋体" w:eastAsia="宋体" w:cs="宋体"/>
          <w:color w:val="000000"/>
          <w:sz w:val="24"/>
          <w:szCs w:val="24"/>
          <w:highlight w:val="none"/>
          <w:shd w:val="clear" w:color="auto" w:fill="FFFFFF"/>
        </w:rPr>
        <w:t>下浮率为1</w:t>
      </w:r>
      <w:r>
        <w:rPr>
          <w:rFonts w:hint="eastAsia" w:ascii="宋体" w:hAnsi="宋体" w:eastAsia="宋体" w:cs="宋体"/>
          <w:color w:val="000000"/>
          <w:sz w:val="24"/>
          <w:szCs w:val="24"/>
          <w:highlight w:val="none"/>
          <w:shd w:val="clear" w:color="auto" w:fill="FFFFFF"/>
          <w:lang w:val="en-US" w:eastAsia="zh-CN"/>
        </w:rPr>
        <w:t>0</w:t>
      </w:r>
      <w:r>
        <w:rPr>
          <w:rFonts w:hint="eastAsia" w:ascii="宋体" w:hAnsi="宋体" w:eastAsia="宋体" w:cs="宋体"/>
          <w:color w:val="000000"/>
          <w:sz w:val="24"/>
          <w:szCs w:val="24"/>
          <w:highlight w:val="none"/>
          <w:shd w:val="clear" w:color="auto" w:fill="FFFFFF"/>
        </w:rPr>
        <w:t>%；</w:t>
      </w:r>
    </w:p>
    <w:p w14:paraId="76294AB6">
      <w:pPr>
        <w:keepNext w:val="0"/>
        <w:keepLines w:val="0"/>
        <w:pageBreakBefore w:val="0"/>
        <w:shd w:val="clear" w:color="auto" w:fill="FFFFFF"/>
        <w:kinsoku/>
        <w:wordWrap w:val="0"/>
        <w:overflowPunct/>
        <w:topLinePunct w:val="0"/>
        <w:autoSpaceDE/>
        <w:autoSpaceDN/>
        <w:bidi w:val="0"/>
        <w:spacing w:after="0" w:line="360" w:lineRule="auto"/>
        <w:ind w:firstLine="480"/>
        <w:textAlignment w:val="auto"/>
        <w:rPr>
          <w:rFonts w:hint="eastAsia" w:ascii="仿宋_GB2312" w:hAnsi="宋体" w:eastAsia="仿宋_GB2312"/>
          <w:b/>
          <w:bCs/>
          <w:sz w:val="36"/>
          <w:szCs w:val="36"/>
          <w:highlight w:val="none"/>
        </w:rPr>
      </w:pPr>
      <w:r>
        <w:rPr>
          <w:rFonts w:hint="eastAsia" w:ascii="宋体" w:hAnsi="宋体" w:eastAsia="宋体" w:cs="宋体"/>
          <w:color w:val="000000"/>
          <w:sz w:val="24"/>
          <w:szCs w:val="24"/>
          <w:highlight w:val="none"/>
          <w:shd w:val="clear" w:color="auto" w:fill="FFFFFF"/>
        </w:rPr>
        <w:t xml:space="preserve">13.工程预算价的编制： </w:t>
      </w:r>
    </w:p>
    <w:p w14:paraId="4E6542E0">
      <w:pPr>
        <w:keepNext w:val="0"/>
        <w:keepLines w:val="0"/>
        <w:pageBreakBefore w:val="0"/>
        <w:shd w:val="clear" w:color="auto" w:fill="FFFFFF"/>
        <w:kinsoku/>
        <w:wordWrap/>
        <w:overflowPunct/>
        <w:topLinePunct w:val="0"/>
        <w:autoSpaceDE/>
        <w:autoSpaceDN/>
        <w:bidi w:val="0"/>
        <w:spacing w:after="0" w:line="360" w:lineRule="auto"/>
        <w:ind w:firstLine="480"/>
        <w:textAlignment w:val="auto"/>
        <w:rPr>
          <w:rFonts w:hint="eastAsia" w:asciiTheme="minorEastAsia" w:hAnsiTheme="minorEastAsia" w:eastAsiaTheme="minorEastAsia" w:cstheme="minorEastAsia"/>
          <w:color w:val="000000"/>
          <w:sz w:val="24"/>
          <w:szCs w:val="24"/>
          <w:highlight w:val="none"/>
          <w:shd w:val="clear" w:color="auto" w:fill="FFFFFF"/>
          <w:lang w:eastAsia="zh-CN"/>
        </w:rPr>
      </w:pPr>
      <w:r>
        <w:rPr>
          <w:rFonts w:hint="eastAsia" w:asciiTheme="minorEastAsia" w:hAnsiTheme="minorEastAsia" w:eastAsiaTheme="minorEastAsia" w:cstheme="minorEastAsia"/>
          <w:color w:val="000000"/>
          <w:sz w:val="24"/>
          <w:szCs w:val="24"/>
          <w:highlight w:val="none"/>
          <w:shd w:val="clear" w:color="auto" w:fill="FFFFFF"/>
          <w:lang w:val="en-US" w:eastAsia="zh-CN"/>
        </w:rPr>
        <w:t>13.1</w:t>
      </w:r>
      <w:r>
        <w:rPr>
          <w:rFonts w:hint="eastAsia" w:asciiTheme="minorEastAsia" w:hAnsiTheme="minorEastAsia" w:eastAsiaTheme="minorEastAsia" w:cstheme="minorEastAsia"/>
          <w:color w:val="000000"/>
          <w:sz w:val="24"/>
          <w:szCs w:val="24"/>
          <w:highlight w:val="none"/>
          <w:shd w:val="clear" w:color="auto" w:fill="FFFFFF"/>
        </w:rPr>
        <w:t>工程名称：</w:t>
      </w:r>
      <w:r>
        <w:rPr>
          <w:rFonts w:hint="eastAsia" w:asciiTheme="minorEastAsia" w:hAnsiTheme="minorEastAsia" w:eastAsiaTheme="minorEastAsia" w:cstheme="minorEastAsia"/>
          <w:color w:val="000000"/>
          <w:sz w:val="24"/>
          <w:szCs w:val="24"/>
          <w:highlight w:val="none"/>
          <w:shd w:val="clear" w:color="auto" w:fill="FFFFFF"/>
          <w:lang w:eastAsia="zh-CN"/>
        </w:rPr>
        <w:t>象塘村交通站旧址修缮工程</w:t>
      </w:r>
    </w:p>
    <w:tbl>
      <w:tblPr>
        <w:tblStyle w:val="19"/>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EE80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56" w:type="dxa"/>
            <w:noWrap w:val="0"/>
            <w:vAlign w:val="top"/>
          </w:tcPr>
          <w:p w14:paraId="46B396EF">
            <w:pPr>
              <w:widowControl w:val="0"/>
              <w:numPr>
                <w:ilvl w:val="0"/>
                <w:numId w:val="4"/>
              </w:numPr>
              <w:adjustRightInd/>
              <w:snapToGrid/>
              <w:spacing w:after="0" w:line="360" w:lineRule="auto"/>
              <w:ind w:left="720" w:hanging="720"/>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工程概况</w:t>
            </w:r>
          </w:p>
          <w:p w14:paraId="017B2A05">
            <w:pPr>
              <w:widowControl w:val="0"/>
              <w:adjustRightInd/>
              <w:snapToGrid/>
              <w:spacing w:after="0" w:line="360" w:lineRule="auto"/>
              <w:ind w:firstLine="555"/>
              <w:jc w:val="both"/>
              <w:rPr>
                <w:rFonts w:hint="eastAsia" w:ascii="宋体" w:hAnsi="宋体" w:eastAsia="宋体" w:cs="宋体"/>
                <w:bCs/>
                <w:kern w:val="2"/>
                <w:sz w:val="28"/>
                <w:szCs w:val="28"/>
              </w:rPr>
            </w:pPr>
            <w:r>
              <w:rPr>
                <w:rFonts w:hint="eastAsia" w:ascii="宋体" w:hAnsi="宋体" w:eastAsia="宋体" w:cs="宋体"/>
                <w:bCs/>
                <w:kern w:val="2"/>
                <w:sz w:val="28"/>
                <w:szCs w:val="28"/>
              </w:rPr>
              <w:t>1.建设地点：</w:t>
            </w:r>
            <w:r>
              <w:rPr>
                <w:rFonts w:hint="eastAsia" w:ascii="宋体" w:hAnsi="宋体" w:eastAsia="宋体" w:cs="宋体"/>
                <w:bCs/>
                <w:kern w:val="2"/>
                <w:sz w:val="28"/>
                <w:szCs w:val="28"/>
                <w:u w:val="single"/>
              </w:rPr>
              <w:t>仙游县榜头镇象塘村后厝自然村</w:t>
            </w:r>
            <w:r>
              <w:rPr>
                <w:rFonts w:hint="eastAsia" w:ascii="宋体" w:hAnsi="宋体" w:eastAsia="宋体" w:cs="宋体"/>
                <w:bCs/>
                <w:kern w:val="2"/>
                <w:sz w:val="28"/>
                <w:szCs w:val="28"/>
              </w:rPr>
              <w:t>。</w:t>
            </w:r>
          </w:p>
          <w:p w14:paraId="41E0504D">
            <w:pPr>
              <w:widowControl w:val="0"/>
              <w:adjustRightInd/>
              <w:snapToGrid/>
              <w:spacing w:after="0" w:line="360" w:lineRule="auto"/>
              <w:ind w:firstLine="555"/>
              <w:jc w:val="both"/>
              <w:rPr>
                <w:rFonts w:hint="eastAsia" w:ascii="宋体" w:hAnsi="宋体" w:eastAsia="宋体" w:cs="宋体"/>
                <w:bCs/>
                <w:kern w:val="2"/>
                <w:sz w:val="28"/>
                <w:szCs w:val="28"/>
              </w:rPr>
            </w:pPr>
            <w:r>
              <w:rPr>
                <w:rFonts w:hint="eastAsia" w:ascii="宋体" w:hAnsi="宋体" w:eastAsia="宋体" w:cs="宋体"/>
                <w:bCs/>
                <w:kern w:val="2"/>
                <w:sz w:val="28"/>
                <w:szCs w:val="28"/>
              </w:rPr>
              <w:t>2.工程专业：</w:t>
            </w:r>
            <w:r>
              <w:rPr>
                <w:rFonts w:hint="eastAsia" w:ascii="宋体" w:hAnsi="宋体" w:eastAsia="宋体" w:cs="宋体"/>
                <w:bCs/>
                <w:kern w:val="2"/>
                <w:sz w:val="28"/>
                <w:szCs w:val="28"/>
                <w:u w:val="single"/>
              </w:rPr>
              <w:t>房屋建筑与装饰工程</w:t>
            </w:r>
            <w:r>
              <w:rPr>
                <w:rFonts w:hint="eastAsia" w:ascii="宋体" w:hAnsi="宋体" w:eastAsia="宋体" w:cs="宋体"/>
                <w:bCs/>
                <w:kern w:val="2"/>
                <w:sz w:val="28"/>
                <w:szCs w:val="28"/>
              </w:rPr>
              <w:t>。</w:t>
            </w:r>
          </w:p>
          <w:p w14:paraId="55804600">
            <w:pPr>
              <w:widowControl w:val="0"/>
              <w:adjustRightInd/>
              <w:snapToGrid/>
              <w:spacing w:after="0" w:line="360" w:lineRule="auto"/>
              <w:ind w:left="985" w:leftChars="261" w:hanging="411" w:hangingChars="147"/>
              <w:jc w:val="both"/>
              <w:rPr>
                <w:rFonts w:hint="eastAsia" w:ascii="宋体" w:hAnsi="宋体" w:eastAsia="宋体" w:cs="宋体"/>
                <w:bCs/>
                <w:kern w:val="2"/>
                <w:sz w:val="28"/>
                <w:szCs w:val="28"/>
              </w:rPr>
            </w:pPr>
            <w:r>
              <w:rPr>
                <w:rFonts w:hint="eastAsia" w:ascii="宋体" w:hAnsi="宋体" w:eastAsia="宋体" w:cs="宋体"/>
                <w:bCs/>
                <w:kern w:val="2"/>
                <w:sz w:val="28"/>
                <w:szCs w:val="28"/>
              </w:rPr>
              <w:t>3.合同工期：</w:t>
            </w:r>
            <w:r>
              <w:rPr>
                <w:rFonts w:hint="eastAsia" w:ascii="宋体" w:hAnsi="宋体" w:eastAsia="宋体" w:cs="宋体"/>
                <w:bCs/>
                <w:kern w:val="2"/>
                <w:sz w:val="28"/>
                <w:szCs w:val="28"/>
                <w:u w:val="single"/>
              </w:rPr>
              <w:t xml:space="preserve"> 无</w:t>
            </w:r>
            <w:r>
              <w:rPr>
                <w:rFonts w:hint="eastAsia" w:ascii="宋体" w:hAnsi="宋体" w:eastAsia="宋体" w:cs="宋体"/>
                <w:bCs/>
                <w:kern w:val="2"/>
                <w:sz w:val="28"/>
                <w:szCs w:val="28"/>
              </w:rPr>
              <w:t>；工程质量等级：</w:t>
            </w:r>
            <w:r>
              <w:rPr>
                <w:rFonts w:hint="eastAsia" w:ascii="宋体" w:hAnsi="宋体" w:eastAsia="宋体" w:cs="宋体"/>
                <w:bCs/>
                <w:kern w:val="2"/>
                <w:sz w:val="28"/>
                <w:szCs w:val="28"/>
                <w:u w:val="single"/>
              </w:rPr>
              <w:t xml:space="preserve"> 合格工程   </w:t>
            </w:r>
            <w:r>
              <w:rPr>
                <w:rFonts w:hint="eastAsia" w:ascii="宋体" w:hAnsi="宋体" w:eastAsia="宋体" w:cs="宋体"/>
                <w:bCs/>
                <w:kern w:val="2"/>
                <w:sz w:val="28"/>
                <w:szCs w:val="28"/>
              </w:rPr>
              <w:t>。</w:t>
            </w:r>
          </w:p>
          <w:p w14:paraId="5363ACB8">
            <w:pPr>
              <w:widowControl w:val="0"/>
              <w:adjustRightInd/>
              <w:snapToGrid/>
              <w:spacing w:after="0" w:line="240" w:lineRule="auto"/>
              <w:ind w:firstLine="560" w:firstLineChars="200"/>
              <w:jc w:val="left"/>
              <w:rPr>
                <w:rFonts w:hint="eastAsia" w:ascii="宋体" w:hAnsi="宋体" w:eastAsia="宋体" w:cs="宋体"/>
                <w:bCs/>
                <w:kern w:val="2"/>
                <w:sz w:val="28"/>
                <w:szCs w:val="28"/>
              </w:rPr>
            </w:pPr>
            <w:r>
              <w:rPr>
                <w:rFonts w:hint="eastAsia" w:ascii="宋体" w:hAnsi="宋体" w:eastAsia="宋体" w:cs="宋体"/>
                <w:bCs/>
                <w:kern w:val="2"/>
                <w:sz w:val="28"/>
                <w:szCs w:val="28"/>
              </w:rPr>
              <w:t>4.招标范围：</w:t>
            </w:r>
            <w:r>
              <w:rPr>
                <w:rFonts w:hint="eastAsia" w:ascii="宋体" w:hAnsi="宋体" w:eastAsia="宋体" w:cs="宋体"/>
                <w:bCs/>
                <w:kern w:val="2"/>
                <w:sz w:val="28"/>
                <w:szCs w:val="28"/>
                <w:u w:val="single"/>
              </w:rPr>
              <w:t>新建上厅、回廊、天井、水沟,挡土墙等,形成较完整的建筑群落来作为宣传教育阵地。下厅拆除部分墙体作为通道,日址拆除后期搭建的屋盖、屋架,立柱和部分山墙,更换上部檩条、椽子揭瓦重盖,跟换瓦片60%约84</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u w:val="single"/>
              </w:rPr>
              <w:t xml:space="preserve">6m2。日址内外墙粉刷、墙裙饰面同新建部分,旧址内墙墙裙以上部分待粉刷完毕须再按原样重新彩绘 </w:t>
            </w:r>
            <w:r>
              <w:rPr>
                <w:rFonts w:hint="eastAsia" w:ascii="宋体" w:hAnsi="宋体" w:eastAsia="宋体" w:cs="宋体"/>
                <w:bCs/>
                <w:kern w:val="2"/>
                <w:sz w:val="28"/>
                <w:szCs w:val="28"/>
              </w:rPr>
              <w:t>；单独发包的专业工程：</w:t>
            </w:r>
            <w:r>
              <w:rPr>
                <w:rFonts w:hint="eastAsia" w:ascii="宋体" w:hAnsi="宋体" w:eastAsia="宋体" w:cs="宋体"/>
                <w:bCs/>
                <w:kern w:val="2"/>
                <w:sz w:val="28"/>
                <w:szCs w:val="28"/>
                <w:u w:val="single"/>
              </w:rPr>
              <w:t xml:space="preserve"> 无 </w:t>
            </w:r>
            <w:r>
              <w:rPr>
                <w:rFonts w:hint="eastAsia" w:ascii="宋体" w:hAnsi="宋体" w:eastAsia="宋体" w:cs="宋体"/>
                <w:bCs/>
                <w:kern w:val="2"/>
                <w:sz w:val="28"/>
                <w:szCs w:val="28"/>
              </w:rPr>
              <w:t>。</w:t>
            </w:r>
          </w:p>
          <w:p w14:paraId="599B38F0">
            <w:pPr>
              <w:widowControl w:val="0"/>
              <w:adjustRightInd/>
              <w:snapToGrid/>
              <w:spacing w:after="0" w:line="360" w:lineRule="auto"/>
              <w:ind w:left="985" w:leftChars="261" w:hanging="411" w:hangingChars="147"/>
              <w:jc w:val="both"/>
              <w:rPr>
                <w:rFonts w:hint="eastAsia" w:ascii="宋体" w:hAnsi="宋体" w:eastAsia="宋体" w:cs="宋体"/>
                <w:bCs/>
                <w:kern w:val="2"/>
                <w:sz w:val="28"/>
                <w:szCs w:val="28"/>
              </w:rPr>
            </w:pPr>
            <w:r>
              <w:rPr>
                <w:rFonts w:hint="eastAsia" w:ascii="宋体" w:hAnsi="宋体" w:eastAsia="宋体" w:cs="宋体"/>
                <w:bCs/>
                <w:kern w:val="2"/>
                <w:sz w:val="28"/>
                <w:szCs w:val="28"/>
              </w:rPr>
              <w:t>5.工程特征：</w:t>
            </w:r>
          </w:p>
          <w:p w14:paraId="7D86E3AA">
            <w:pPr>
              <w:widowControl w:val="0"/>
              <w:numPr>
                <w:ilvl w:val="0"/>
                <w:numId w:val="5"/>
              </w:numPr>
              <w:tabs>
                <w:tab w:val="left" w:pos="0"/>
                <w:tab w:val="clear" w:pos="968"/>
              </w:tabs>
              <w:adjustRightInd/>
              <w:snapToGrid/>
              <w:spacing w:after="0" w:line="360" w:lineRule="auto"/>
              <w:ind w:left="72" w:firstLine="476"/>
              <w:jc w:val="both"/>
              <w:rPr>
                <w:rFonts w:hint="eastAsia" w:ascii="宋体" w:hAnsi="宋体" w:eastAsia="宋体" w:cs="宋体"/>
                <w:bCs/>
                <w:kern w:val="2"/>
                <w:sz w:val="28"/>
                <w:szCs w:val="28"/>
              </w:rPr>
            </w:pPr>
            <w:r>
              <w:rPr>
                <w:rFonts w:hint="eastAsia" w:ascii="宋体" w:hAnsi="宋体" w:eastAsia="宋体" w:cs="宋体"/>
                <w:bCs/>
                <w:kern w:val="2"/>
                <w:sz w:val="28"/>
                <w:szCs w:val="28"/>
              </w:rPr>
              <w:t xml:space="preserve"> 建筑面积：</w:t>
            </w:r>
            <w:r>
              <w:rPr>
                <w:rFonts w:hint="eastAsia" w:ascii="宋体" w:hAnsi="宋体" w:eastAsia="宋体" w:cs="宋体"/>
                <w:bCs/>
                <w:kern w:val="2"/>
                <w:sz w:val="28"/>
                <w:szCs w:val="28"/>
                <w:u w:val="single"/>
                <w:lang w:val="en-US" w:eastAsia="zh-CN"/>
              </w:rPr>
              <w:t>222.46</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w:t>
            </w:r>
          </w:p>
          <w:p w14:paraId="7AE61297">
            <w:pPr>
              <w:widowControl w:val="0"/>
              <w:numPr>
                <w:ilvl w:val="0"/>
                <w:numId w:val="5"/>
              </w:numPr>
              <w:tabs>
                <w:tab w:val="left" w:pos="0"/>
                <w:tab w:val="clear" w:pos="968"/>
              </w:tabs>
              <w:adjustRightInd/>
              <w:snapToGrid/>
              <w:spacing w:after="0" w:line="360" w:lineRule="auto"/>
              <w:ind w:left="0" w:firstLine="548"/>
              <w:jc w:val="both"/>
              <w:rPr>
                <w:rFonts w:hint="eastAsia" w:ascii="宋体" w:hAnsi="宋体" w:eastAsia="宋体" w:cs="宋体"/>
                <w:bCs/>
                <w:kern w:val="2"/>
                <w:sz w:val="28"/>
                <w:szCs w:val="28"/>
              </w:rPr>
            </w:pPr>
            <w:r>
              <w:rPr>
                <w:rFonts w:hint="eastAsia" w:ascii="宋体" w:hAnsi="宋体" w:eastAsia="宋体" w:cs="宋体"/>
                <w:bCs/>
                <w:spacing w:val="-2"/>
                <w:kern w:val="2"/>
                <w:sz w:val="28"/>
                <w:szCs w:val="28"/>
              </w:rPr>
              <w:t xml:space="preserve"> 层数：</w:t>
            </w:r>
            <w:r>
              <w:rPr>
                <w:rFonts w:hint="eastAsia" w:ascii="宋体" w:hAnsi="宋体" w:eastAsia="宋体" w:cs="宋体"/>
                <w:bCs/>
                <w:spacing w:val="-2"/>
                <w:kern w:val="2"/>
                <w:sz w:val="28"/>
                <w:szCs w:val="28"/>
                <w:u w:val="single"/>
                <w:lang w:val="en-US" w:eastAsia="zh-CN"/>
              </w:rPr>
              <w:t>共计1</w:t>
            </w:r>
            <w:r>
              <w:rPr>
                <w:rFonts w:hint="eastAsia" w:ascii="宋体" w:hAnsi="宋体" w:eastAsia="宋体" w:cs="宋体"/>
                <w:bCs/>
                <w:kern w:val="2"/>
                <w:sz w:val="28"/>
                <w:szCs w:val="28"/>
                <w:u w:val="single"/>
              </w:rPr>
              <w:t xml:space="preserve">层 </w:t>
            </w:r>
            <w:r>
              <w:rPr>
                <w:rFonts w:hint="eastAsia" w:ascii="宋体" w:hAnsi="宋体" w:eastAsia="宋体" w:cs="宋体"/>
                <w:bCs/>
                <w:kern w:val="2"/>
                <w:sz w:val="28"/>
                <w:szCs w:val="28"/>
              </w:rPr>
              <w:t>，</w:t>
            </w:r>
            <w:r>
              <w:rPr>
                <w:rFonts w:hint="eastAsia" w:ascii="宋体" w:hAnsi="宋体" w:eastAsia="宋体" w:cs="宋体"/>
                <w:bCs/>
                <w:spacing w:val="-2"/>
                <w:kern w:val="2"/>
                <w:sz w:val="28"/>
                <w:szCs w:val="28"/>
              </w:rPr>
              <w:t>檐口高度：</w:t>
            </w:r>
            <w:r>
              <w:rPr>
                <w:rFonts w:hint="eastAsia" w:ascii="宋体" w:hAnsi="宋体" w:eastAsia="宋体" w:cs="宋体"/>
                <w:bCs/>
                <w:spacing w:val="-2"/>
                <w:kern w:val="2"/>
                <w:sz w:val="28"/>
                <w:szCs w:val="28"/>
                <w:u w:val="single"/>
                <w:lang w:val="en-US" w:eastAsia="zh-CN"/>
              </w:rPr>
              <w:t>6 .38</w:t>
            </w:r>
            <w:r>
              <w:rPr>
                <w:rFonts w:hint="eastAsia" w:ascii="宋体" w:hAnsi="宋体" w:eastAsia="宋体" w:cs="宋体"/>
                <w:bCs/>
                <w:kern w:val="2"/>
                <w:sz w:val="28"/>
                <w:szCs w:val="28"/>
                <w:u w:val="single"/>
              </w:rPr>
              <w:t>m</w:t>
            </w:r>
            <w:r>
              <w:rPr>
                <w:rFonts w:hint="eastAsia" w:ascii="宋体" w:hAnsi="宋体" w:eastAsia="宋体" w:cs="宋体"/>
                <w:bCs/>
                <w:kern w:val="2"/>
                <w:sz w:val="28"/>
                <w:szCs w:val="28"/>
                <w:u w:val="single"/>
                <w:lang w:val="en-US" w:eastAsia="zh-CN"/>
              </w:rPr>
              <w:t xml:space="preserve"> </w:t>
            </w:r>
            <w:r>
              <w:rPr>
                <w:rFonts w:hint="eastAsia" w:ascii="宋体" w:hAnsi="宋体" w:eastAsia="宋体" w:cs="宋体"/>
                <w:bCs/>
                <w:kern w:val="2"/>
                <w:sz w:val="28"/>
                <w:szCs w:val="28"/>
              </w:rPr>
              <w:t>。</w:t>
            </w:r>
          </w:p>
          <w:p w14:paraId="57A5FAA6">
            <w:pPr>
              <w:widowControl w:val="0"/>
              <w:numPr>
                <w:ilvl w:val="0"/>
                <w:numId w:val="5"/>
              </w:numPr>
              <w:adjustRightInd/>
              <w:snapToGrid/>
              <w:spacing w:after="0" w:line="360" w:lineRule="auto"/>
              <w:ind w:left="968" w:hanging="420"/>
              <w:jc w:val="both"/>
              <w:rPr>
                <w:rFonts w:hint="eastAsia" w:ascii="宋体" w:hAnsi="宋体" w:eastAsia="宋体" w:cs="宋体"/>
                <w:bCs/>
                <w:kern w:val="2"/>
                <w:sz w:val="28"/>
                <w:szCs w:val="28"/>
              </w:rPr>
            </w:pPr>
            <w:r>
              <w:rPr>
                <w:rFonts w:hint="eastAsia" w:ascii="宋体" w:hAnsi="宋体" w:eastAsia="宋体" w:cs="宋体"/>
                <w:bCs/>
                <w:spacing w:val="-2"/>
                <w:kern w:val="2"/>
                <w:sz w:val="28"/>
                <w:szCs w:val="28"/>
              </w:rPr>
              <w:t>结构质式：</w:t>
            </w:r>
            <w:r>
              <w:rPr>
                <w:rFonts w:hint="eastAsia" w:ascii="宋体" w:hAnsi="宋体" w:eastAsia="宋体" w:cs="宋体"/>
                <w:bCs/>
                <w:spacing w:val="-2"/>
                <w:kern w:val="2"/>
                <w:sz w:val="28"/>
                <w:szCs w:val="28"/>
                <w:u w:val="single"/>
                <w:lang w:val="en-US" w:eastAsia="zh-CN"/>
              </w:rPr>
              <w:t>砖木</w:t>
            </w:r>
            <w:r>
              <w:rPr>
                <w:rFonts w:hint="eastAsia" w:ascii="宋体" w:hAnsi="宋体" w:eastAsia="宋体" w:cs="宋体"/>
                <w:kern w:val="2"/>
                <w:sz w:val="28"/>
                <w:szCs w:val="28"/>
                <w:u w:val="single"/>
                <w:lang w:val="en-US" w:eastAsia="zh-CN"/>
              </w:rPr>
              <w:t>结构</w:t>
            </w:r>
            <w:r>
              <w:rPr>
                <w:rFonts w:hint="eastAsia" w:ascii="宋体" w:hAnsi="宋体" w:eastAsia="宋体" w:cs="宋体"/>
                <w:bCs/>
                <w:kern w:val="2"/>
                <w:sz w:val="28"/>
                <w:szCs w:val="28"/>
              </w:rPr>
              <w:t>。</w:t>
            </w:r>
          </w:p>
          <w:p w14:paraId="5F9FD758">
            <w:pPr>
              <w:widowControl w:val="0"/>
              <w:numPr>
                <w:ilvl w:val="0"/>
                <w:numId w:val="5"/>
              </w:numPr>
              <w:adjustRightInd/>
              <w:snapToGrid/>
              <w:spacing w:after="0" w:line="360" w:lineRule="auto"/>
              <w:ind w:left="968" w:hanging="420"/>
              <w:jc w:val="both"/>
              <w:rPr>
                <w:rFonts w:hint="eastAsia" w:ascii="宋体" w:hAnsi="宋体" w:eastAsia="宋体" w:cs="宋体"/>
                <w:bCs/>
                <w:kern w:val="2"/>
                <w:sz w:val="28"/>
                <w:szCs w:val="28"/>
              </w:rPr>
            </w:pPr>
            <w:r>
              <w:rPr>
                <w:rFonts w:hint="eastAsia" w:ascii="宋体" w:hAnsi="宋体" w:eastAsia="宋体" w:cs="宋体"/>
                <w:bCs/>
                <w:spacing w:val="-2"/>
                <w:kern w:val="2"/>
                <w:sz w:val="28"/>
                <w:szCs w:val="28"/>
              </w:rPr>
              <w:t>基础类型：</w:t>
            </w:r>
            <w:r>
              <w:rPr>
                <w:rFonts w:hint="eastAsia" w:ascii="宋体" w:hAnsi="宋体" w:eastAsia="宋体" w:cs="宋体"/>
                <w:bCs/>
                <w:spacing w:val="-2"/>
                <w:kern w:val="2"/>
                <w:sz w:val="28"/>
                <w:szCs w:val="28"/>
                <w:u w:val="single"/>
                <w:lang w:val="en-US" w:eastAsia="zh-CN"/>
              </w:rPr>
              <w:t>/</w:t>
            </w:r>
            <w:r>
              <w:rPr>
                <w:rFonts w:hint="eastAsia" w:ascii="宋体" w:hAnsi="宋体" w:eastAsia="宋体" w:cs="宋体"/>
                <w:bCs/>
                <w:kern w:val="2"/>
                <w:sz w:val="28"/>
                <w:szCs w:val="28"/>
              </w:rPr>
              <w:t>。</w:t>
            </w:r>
          </w:p>
          <w:p w14:paraId="60D7821F">
            <w:pPr>
              <w:widowControl w:val="0"/>
              <w:numPr>
                <w:ilvl w:val="0"/>
                <w:numId w:val="5"/>
              </w:numPr>
              <w:tabs>
                <w:tab w:val="left" w:pos="0"/>
                <w:tab w:val="clear" w:pos="968"/>
              </w:tabs>
              <w:adjustRightInd/>
              <w:snapToGrid/>
              <w:spacing w:after="0" w:line="360" w:lineRule="auto"/>
              <w:ind w:left="0" w:firstLine="548"/>
              <w:jc w:val="both"/>
              <w:rPr>
                <w:rFonts w:hint="eastAsia" w:ascii="宋体" w:hAnsi="宋体" w:eastAsia="宋体" w:cs="宋体"/>
                <w:bCs/>
                <w:kern w:val="2"/>
                <w:sz w:val="28"/>
                <w:szCs w:val="28"/>
              </w:rPr>
            </w:pPr>
            <w:r>
              <w:rPr>
                <w:rFonts w:hint="eastAsia" w:ascii="宋体" w:hAnsi="宋体" w:eastAsia="宋体" w:cs="宋体"/>
                <w:bCs/>
                <w:kern w:val="0"/>
                <w:sz w:val="28"/>
                <w:szCs w:val="28"/>
              </w:rPr>
              <w:t xml:space="preserve"> 装饰情况：</w:t>
            </w:r>
            <w:r>
              <w:rPr>
                <w:rFonts w:hint="eastAsia" w:ascii="宋体" w:hAnsi="宋体" w:eastAsia="宋体" w:cs="宋体"/>
                <w:bCs/>
                <w:kern w:val="2"/>
                <w:sz w:val="28"/>
                <w:szCs w:val="28"/>
                <w:u w:val="single"/>
                <w:lang w:val="en-US" w:eastAsia="zh-CN"/>
              </w:rPr>
              <w:t>详图纸</w:t>
            </w:r>
            <w:r>
              <w:rPr>
                <w:rFonts w:hint="eastAsia" w:ascii="宋体" w:hAnsi="宋体" w:eastAsia="宋体" w:cs="宋体"/>
                <w:bCs/>
                <w:kern w:val="2"/>
                <w:sz w:val="28"/>
                <w:szCs w:val="28"/>
              </w:rPr>
              <w:t>。</w:t>
            </w:r>
          </w:p>
          <w:p w14:paraId="39D0985E">
            <w:pPr>
              <w:widowControl w:val="0"/>
              <w:numPr>
                <w:ilvl w:val="0"/>
                <w:numId w:val="5"/>
              </w:numPr>
              <w:tabs>
                <w:tab w:val="left" w:pos="220"/>
                <w:tab w:val="clear" w:pos="968"/>
              </w:tabs>
              <w:adjustRightInd/>
              <w:snapToGrid/>
              <w:spacing w:after="0" w:line="360" w:lineRule="auto"/>
              <w:ind w:left="8" w:firstLine="540"/>
              <w:jc w:val="both"/>
              <w:rPr>
                <w:rFonts w:hint="eastAsia" w:ascii="宋体" w:hAnsi="宋体" w:eastAsia="宋体" w:cs="宋体"/>
                <w:bCs/>
                <w:kern w:val="2"/>
                <w:sz w:val="28"/>
                <w:szCs w:val="28"/>
              </w:rPr>
            </w:pPr>
            <w:r>
              <w:rPr>
                <w:rFonts w:hint="eastAsia" w:ascii="宋体" w:hAnsi="宋体" w:eastAsia="宋体" w:cs="宋体"/>
                <w:bCs/>
                <w:kern w:val="0"/>
                <w:sz w:val="28"/>
                <w:szCs w:val="28"/>
              </w:rPr>
              <w:t>混凝土情况：</w:t>
            </w:r>
            <w:r>
              <w:rPr>
                <w:rFonts w:hint="eastAsia" w:ascii="宋体" w:hAnsi="宋体" w:eastAsia="宋体" w:cs="宋体"/>
                <w:bCs/>
                <w:kern w:val="0"/>
                <w:sz w:val="28"/>
                <w:szCs w:val="28"/>
                <w:u w:val="single"/>
              </w:rPr>
              <w:t>本工程</w:t>
            </w:r>
            <w:r>
              <w:rPr>
                <w:rFonts w:hint="eastAsia" w:ascii="宋体" w:hAnsi="宋体" w:eastAsia="宋体" w:cs="宋体"/>
                <w:bCs/>
                <w:kern w:val="2"/>
                <w:sz w:val="28"/>
                <w:szCs w:val="28"/>
                <w:u w:val="single"/>
              </w:rPr>
              <w:t>主要采用商品混凝土</w:t>
            </w:r>
            <w:r>
              <w:rPr>
                <w:rFonts w:hint="eastAsia" w:ascii="宋体" w:hAnsi="宋体" w:eastAsia="宋体" w:cs="宋体"/>
                <w:bCs/>
                <w:kern w:val="2"/>
                <w:sz w:val="28"/>
                <w:szCs w:val="28"/>
              </w:rPr>
              <w:t>。</w:t>
            </w:r>
          </w:p>
          <w:p w14:paraId="4BDDDB82">
            <w:pPr>
              <w:widowControl w:val="0"/>
              <w:numPr>
                <w:ilvl w:val="0"/>
                <w:numId w:val="4"/>
              </w:numPr>
              <w:adjustRightInd/>
              <w:snapToGrid/>
              <w:spacing w:after="0" w:line="360" w:lineRule="auto"/>
              <w:ind w:left="720" w:hanging="720"/>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编制范围</w:t>
            </w:r>
          </w:p>
          <w:p w14:paraId="0670FE51">
            <w:pPr>
              <w:widowControl w:val="0"/>
              <w:adjustRightInd/>
              <w:snapToGrid/>
              <w:spacing w:after="0" w:line="240" w:lineRule="auto"/>
              <w:ind w:firstLine="700" w:firstLineChars="250"/>
              <w:jc w:val="both"/>
              <w:rPr>
                <w:rFonts w:hint="eastAsia" w:ascii="宋体" w:hAnsi="宋体" w:eastAsia="宋体" w:cs="宋体"/>
                <w:bCs/>
                <w:kern w:val="2"/>
                <w:sz w:val="28"/>
                <w:szCs w:val="28"/>
                <w:lang w:eastAsia="zh-CN"/>
              </w:rPr>
            </w:pPr>
            <w:r>
              <w:rPr>
                <w:rFonts w:hint="eastAsia" w:ascii="宋体" w:hAnsi="宋体" w:eastAsia="宋体" w:cs="宋体"/>
                <w:bCs/>
                <w:kern w:val="2"/>
                <w:sz w:val="28"/>
                <w:szCs w:val="28"/>
              </w:rPr>
              <w:t>按照</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u w:val="single"/>
                <w:lang w:val="en-US" w:eastAsia="zh-CN"/>
              </w:rPr>
              <w:t>顺风建筑规划设计有限公司</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设计的</w:t>
            </w:r>
            <w:r>
              <w:rPr>
                <w:rFonts w:hint="eastAsia" w:ascii="宋体" w:hAnsi="宋体" w:eastAsia="宋体" w:cs="宋体"/>
                <w:bCs/>
                <w:kern w:val="2"/>
                <w:sz w:val="28"/>
                <w:szCs w:val="28"/>
                <w:u w:val="single"/>
                <w:lang w:val="en-US" w:eastAsia="zh-CN"/>
              </w:rPr>
              <w:t xml:space="preserve"> 象塘村交通站旧址修缮工程 </w:t>
            </w:r>
            <w:r>
              <w:rPr>
                <w:rFonts w:hint="eastAsia" w:ascii="宋体" w:hAnsi="宋体" w:eastAsia="宋体" w:cs="宋体"/>
                <w:bCs/>
                <w:kern w:val="2"/>
                <w:sz w:val="28"/>
                <w:szCs w:val="28"/>
              </w:rPr>
              <w:t>图纸，专业范围包括</w:t>
            </w:r>
            <w:r>
              <w:rPr>
                <w:rFonts w:hint="eastAsia" w:ascii="宋体" w:hAnsi="宋体" w:eastAsia="宋体" w:cs="宋体"/>
                <w:bCs/>
                <w:kern w:val="2"/>
                <w:sz w:val="28"/>
                <w:szCs w:val="28"/>
                <w:u w:val="single"/>
                <w:lang w:val="en-US" w:eastAsia="zh-CN"/>
              </w:rPr>
              <w:t xml:space="preserve"> </w:t>
            </w:r>
            <w:r>
              <w:rPr>
                <w:rFonts w:hint="eastAsia" w:ascii="宋体" w:hAnsi="宋体" w:eastAsia="宋体" w:cs="宋体"/>
                <w:kern w:val="2"/>
                <w:sz w:val="28"/>
                <w:szCs w:val="28"/>
                <w:u w:val="single"/>
              </w:rPr>
              <w:t>房屋建筑及水电安装工程</w:t>
            </w:r>
            <w:r>
              <w:rPr>
                <w:rFonts w:hint="eastAsia" w:ascii="宋体" w:hAnsi="宋体" w:eastAsia="宋体" w:cs="宋体"/>
                <w:bCs/>
                <w:kern w:val="2"/>
                <w:sz w:val="28"/>
                <w:szCs w:val="28"/>
                <w:u w:val="single"/>
                <w:lang w:val="en-US" w:eastAsia="zh-CN"/>
              </w:rPr>
              <w:t>挡土墙等</w:t>
            </w:r>
            <w:r>
              <w:rPr>
                <w:rFonts w:hint="eastAsia" w:ascii="宋体" w:hAnsi="宋体" w:eastAsia="宋体" w:cs="宋体"/>
                <w:bCs/>
                <w:kern w:val="2"/>
                <w:sz w:val="28"/>
                <w:szCs w:val="28"/>
                <w:u w:val="single"/>
                <w:lang w:eastAsia="zh-CN"/>
              </w:rPr>
              <w:t>。</w:t>
            </w:r>
          </w:p>
          <w:p w14:paraId="1A95E104">
            <w:pPr>
              <w:widowControl w:val="0"/>
              <w:numPr>
                <w:ilvl w:val="0"/>
                <w:numId w:val="4"/>
              </w:numPr>
              <w:adjustRightInd/>
              <w:snapToGrid/>
              <w:spacing w:after="0" w:line="360" w:lineRule="auto"/>
              <w:ind w:left="720" w:hanging="720"/>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编制依据</w:t>
            </w:r>
          </w:p>
          <w:p w14:paraId="0E41F73B">
            <w:pPr>
              <w:widowControl w:val="0"/>
              <w:adjustRightInd/>
              <w:snapToGrid/>
              <w:spacing w:after="0" w:line="24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1.图纸：</w:t>
            </w:r>
            <w:r>
              <w:rPr>
                <w:rFonts w:hint="eastAsia" w:ascii="宋体" w:hAnsi="宋体" w:eastAsia="宋体" w:cs="宋体"/>
                <w:bCs/>
                <w:kern w:val="2"/>
                <w:sz w:val="28"/>
                <w:szCs w:val="28"/>
                <w:u w:val="single"/>
                <w:lang w:val="en-US" w:eastAsia="zh-CN"/>
              </w:rPr>
              <w:t xml:space="preserve">顺风建筑规划设计有限公司 </w:t>
            </w:r>
            <w:r>
              <w:rPr>
                <w:rFonts w:hint="eastAsia" w:ascii="宋体" w:hAnsi="宋体" w:eastAsia="宋体" w:cs="宋体"/>
                <w:kern w:val="2"/>
                <w:sz w:val="28"/>
                <w:szCs w:val="28"/>
              </w:rPr>
              <w:t>设计的</w:t>
            </w:r>
            <w:r>
              <w:rPr>
                <w:rFonts w:hint="eastAsia" w:ascii="宋体" w:hAnsi="宋体" w:eastAsia="宋体" w:cs="宋体"/>
                <w:kern w:val="2"/>
                <w:sz w:val="28"/>
                <w:szCs w:val="28"/>
                <w:lang w:val="en-US" w:eastAsia="zh-CN"/>
              </w:rPr>
              <w:t xml:space="preserve"> </w:t>
            </w:r>
            <w:r>
              <w:rPr>
                <w:rFonts w:hint="eastAsia" w:ascii="宋体" w:hAnsi="宋体" w:eastAsia="宋体" w:cs="宋体"/>
                <w:bCs/>
                <w:kern w:val="2"/>
                <w:sz w:val="28"/>
                <w:szCs w:val="28"/>
                <w:u w:val="single"/>
                <w:lang w:val="en-US" w:eastAsia="zh-CN"/>
              </w:rPr>
              <w:t xml:space="preserve">象塘村交通站旧址修缮工程 </w:t>
            </w:r>
            <w:r>
              <w:rPr>
                <w:rFonts w:hint="eastAsia" w:ascii="宋体" w:hAnsi="宋体" w:eastAsia="宋体" w:cs="宋体"/>
                <w:bCs/>
                <w:kern w:val="2"/>
                <w:sz w:val="28"/>
                <w:szCs w:val="28"/>
                <w:u w:val="single"/>
              </w:rPr>
              <w:t xml:space="preserve"> </w:t>
            </w:r>
            <w:r>
              <w:rPr>
                <w:rFonts w:hint="eastAsia" w:ascii="宋体" w:hAnsi="宋体" w:eastAsia="宋体" w:cs="宋体"/>
                <w:kern w:val="2"/>
                <w:sz w:val="28"/>
                <w:szCs w:val="28"/>
              </w:rPr>
              <w:t>图纸及有关设计文件。</w:t>
            </w:r>
          </w:p>
          <w:p w14:paraId="3231E364">
            <w:pPr>
              <w:widowControl w:val="0"/>
              <w:adjustRightInd/>
              <w:snapToGrid/>
              <w:spacing w:after="0" w:line="360" w:lineRule="auto"/>
              <w:ind w:firstLine="560" w:firstLineChars="200"/>
              <w:jc w:val="both"/>
              <w:rPr>
                <w:rFonts w:hint="eastAsia" w:ascii="宋体" w:hAnsi="宋体" w:eastAsia="宋体" w:cs="宋体"/>
                <w:kern w:val="2"/>
                <w:sz w:val="28"/>
                <w:szCs w:val="28"/>
              </w:rPr>
            </w:pPr>
            <w:r>
              <w:rPr>
                <w:rFonts w:hint="eastAsia" w:ascii="宋体" w:hAnsi="宋体" w:eastAsia="宋体" w:cs="宋体"/>
                <w:bCs/>
                <w:kern w:val="2"/>
                <w:sz w:val="28"/>
                <w:szCs w:val="28"/>
              </w:rPr>
              <w:t>2.招标文件：</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rPr>
              <w:t>，</w:t>
            </w:r>
            <w:r>
              <w:rPr>
                <w:rFonts w:hint="eastAsia" w:ascii="宋体" w:hAnsi="宋体" w:eastAsia="宋体" w:cs="宋体"/>
                <w:kern w:val="2"/>
                <w:sz w:val="28"/>
                <w:szCs w:val="28"/>
              </w:rPr>
              <w:t>其中存在与现行计价规定不一致的内容：</w:t>
            </w:r>
            <w:r>
              <w:rPr>
                <w:rFonts w:hint="eastAsia" w:ascii="宋体" w:hAnsi="宋体" w:eastAsia="宋体" w:cs="宋体"/>
                <w:bCs/>
                <w:kern w:val="2"/>
                <w:sz w:val="28"/>
                <w:szCs w:val="28"/>
                <w:u w:val="single"/>
              </w:rPr>
              <w:t xml:space="preserve"> 无 </w:t>
            </w:r>
            <w:r>
              <w:rPr>
                <w:rFonts w:hint="eastAsia" w:ascii="宋体" w:hAnsi="宋体" w:eastAsia="宋体" w:cs="宋体"/>
                <w:bCs/>
                <w:kern w:val="2"/>
                <w:sz w:val="28"/>
                <w:szCs w:val="28"/>
              </w:rPr>
              <w:t>。</w:t>
            </w:r>
          </w:p>
          <w:p w14:paraId="32B23A6D">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0"/>
                <w:sz w:val="28"/>
                <w:szCs w:val="28"/>
              </w:rPr>
              <w:t>3.</w:t>
            </w:r>
            <w:r>
              <w:rPr>
                <w:rFonts w:hint="eastAsia" w:ascii="宋体" w:hAnsi="宋体" w:eastAsia="宋体" w:cs="宋体"/>
                <w:bCs/>
                <w:kern w:val="2"/>
                <w:sz w:val="28"/>
                <w:szCs w:val="28"/>
              </w:rPr>
              <w:t>地质勘察报告：</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rPr>
              <w:t>。</w:t>
            </w:r>
          </w:p>
          <w:p w14:paraId="3A0FF945">
            <w:pPr>
              <w:widowControl w:val="0"/>
              <w:autoSpaceDE w:val="0"/>
              <w:autoSpaceDN w:val="0"/>
              <w:adjustRightInd w:val="0"/>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4.计价计量规范：</w:t>
            </w:r>
            <w:r>
              <w:rPr>
                <w:rFonts w:hint="eastAsia" w:ascii="宋体" w:hAnsi="宋体" w:eastAsia="宋体" w:cs="宋体"/>
                <w:bCs/>
                <w:kern w:val="2"/>
                <w:sz w:val="28"/>
                <w:szCs w:val="28"/>
                <w:u w:val="single"/>
              </w:rPr>
              <w:t>《建设工程工程量清单计价规范》（GB50500-2013）、</w:t>
            </w:r>
            <w:r>
              <w:rPr>
                <w:rFonts w:hint="eastAsia" w:ascii="宋体" w:hAnsi="宋体" w:eastAsia="宋体" w:cs="宋体"/>
                <w:kern w:val="2"/>
                <w:sz w:val="28"/>
                <w:szCs w:val="28"/>
                <w:u w:val="single"/>
              </w:rPr>
              <w:fldChar w:fldCharType="begin"/>
            </w:r>
            <w:r>
              <w:rPr>
                <w:rFonts w:hint="eastAsia" w:ascii="宋体" w:hAnsi="宋体" w:eastAsia="宋体" w:cs="宋体"/>
                <w:kern w:val="2"/>
                <w:sz w:val="28"/>
                <w:szCs w:val="28"/>
                <w:u w:val="single"/>
              </w:rPr>
              <w:instrText xml:space="preserve"> HYPERLINK "mk:@MSITStore:D:\\晨曦软件\\晨曦工程计价2017\\帮助\\清单说明.chm::/附件1：《房屋建筑与装饰工程工程量计算规范》（GB50854-2013）福建省实施细则.htm" </w:instrText>
            </w:r>
            <w:r>
              <w:rPr>
                <w:rFonts w:hint="eastAsia" w:ascii="宋体" w:hAnsi="宋体" w:eastAsia="宋体" w:cs="宋体"/>
                <w:kern w:val="2"/>
                <w:sz w:val="28"/>
                <w:szCs w:val="28"/>
                <w:u w:val="single"/>
              </w:rPr>
              <w:fldChar w:fldCharType="separate"/>
            </w:r>
            <w:r>
              <w:rPr>
                <w:rFonts w:hint="eastAsia" w:ascii="宋体" w:hAnsi="宋体" w:eastAsia="宋体" w:cs="宋体"/>
                <w:color w:val="auto"/>
                <w:kern w:val="2"/>
                <w:sz w:val="28"/>
                <w:szCs w:val="28"/>
                <w:u w:val="single"/>
              </w:rPr>
              <w:t>《房屋建筑与装饰工程工程量计算规范》(GB50854-2013)</w:t>
            </w:r>
            <w:r>
              <w:rPr>
                <w:rFonts w:hint="eastAsia" w:ascii="宋体" w:hAnsi="宋体" w:eastAsia="宋体" w:cs="宋体"/>
                <w:kern w:val="2"/>
                <w:sz w:val="28"/>
                <w:szCs w:val="28"/>
                <w:u w:val="single"/>
              </w:rPr>
              <w:fldChar w:fldCharType="end"/>
            </w:r>
            <w:r>
              <w:rPr>
                <w:rFonts w:hint="eastAsia" w:ascii="宋体" w:hAnsi="宋体" w:eastAsia="宋体" w:cs="宋体"/>
                <w:kern w:val="2"/>
                <w:sz w:val="28"/>
                <w:szCs w:val="28"/>
                <w:u w:val="single"/>
              </w:rPr>
              <w:t>、</w:t>
            </w:r>
            <w:r>
              <w:rPr>
                <w:rFonts w:hint="eastAsia" w:ascii="宋体" w:hAnsi="宋体" w:eastAsia="宋体" w:cs="宋体"/>
                <w:kern w:val="2"/>
                <w:sz w:val="28"/>
                <w:szCs w:val="28"/>
                <w:u w:val="single"/>
              </w:rPr>
              <w:fldChar w:fldCharType="begin"/>
            </w:r>
            <w:r>
              <w:rPr>
                <w:rFonts w:hint="eastAsia" w:ascii="宋体" w:hAnsi="宋体" w:eastAsia="宋体" w:cs="宋体"/>
                <w:kern w:val="2"/>
                <w:sz w:val="28"/>
                <w:szCs w:val="28"/>
                <w:u w:val="single"/>
              </w:rPr>
              <w:instrText xml:space="preserve"> HYPERLINK "mk:@MSITStore:D:\\晨曦软件\\晨曦工程计价2017\\帮助\\清单说明.chm::/附件2：《构筑物工程工程量计算规范》（GB50860-2013）福建省实施细则.htm" </w:instrText>
            </w:r>
            <w:r>
              <w:rPr>
                <w:rFonts w:hint="eastAsia" w:ascii="宋体" w:hAnsi="宋体" w:eastAsia="宋体" w:cs="宋体"/>
                <w:kern w:val="2"/>
                <w:sz w:val="28"/>
                <w:szCs w:val="28"/>
                <w:u w:val="single"/>
              </w:rPr>
              <w:fldChar w:fldCharType="separate"/>
            </w:r>
            <w:r>
              <w:rPr>
                <w:rFonts w:hint="eastAsia" w:ascii="宋体" w:hAnsi="宋体" w:eastAsia="宋体" w:cs="宋体"/>
                <w:color w:val="auto"/>
                <w:kern w:val="2"/>
                <w:sz w:val="28"/>
                <w:szCs w:val="28"/>
                <w:u w:val="single"/>
              </w:rPr>
              <w:t>《构筑物工程工程量计算规范》（GB50860-2013）</w:t>
            </w:r>
            <w:r>
              <w:rPr>
                <w:rFonts w:hint="eastAsia" w:ascii="宋体" w:hAnsi="宋体" w:eastAsia="宋体" w:cs="宋体"/>
                <w:kern w:val="2"/>
                <w:sz w:val="28"/>
                <w:szCs w:val="28"/>
                <w:u w:val="single"/>
              </w:rPr>
              <w:fldChar w:fldCharType="end"/>
            </w:r>
            <w:r>
              <w:rPr>
                <w:rFonts w:hint="eastAsia" w:ascii="宋体" w:hAnsi="宋体" w:eastAsia="宋体" w:cs="宋体"/>
                <w:kern w:val="2"/>
                <w:sz w:val="28"/>
                <w:szCs w:val="28"/>
                <w:u w:val="single"/>
              </w:rPr>
              <w:t>、</w:t>
            </w:r>
            <w:r>
              <w:rPr>
                <w:rFonts w:hint="eastAsia" w:ascii="宋体" w:hAnsi="宋体" w:eastAsia="宋体" w:cs="宋体"/>
                <w:kern w:val="2"/>
                <w:sz w:val="28"/>
                <w:szCs w:val="28"/>
                <w:u w:val="single"/>
              </w:rPr>
              <w:fldChar w:fldCharType="begin"/>
            </w:r>
            <w:r>
              <w:rPr>
                <w:rFonts w:hint="eastAsia" w:ascii="宋体" w:hAnsi="宋体" w:eastAsia="宋体" w:cs="宋体"/>
                <w:kern w:val="2"/>
                <w:sz w:val="28"/>
                <w:szCs w:val="28"/>
                <w:u w:val="single"/>
              </w:rPr>
              <w:instrText xml:space="preserve"> HYPERLINK "mk:@MSITStore:D:\\晨曦软件\\晨曦工程计价2017\\帮助\\清单说明.chm::/附件3：《仿古建筑工程工程量计算规范》（GB50855-2013）福建省实施细则.htm" </w:instrText>
            </w:r>
            <w:r>
              <w:rPr>
                <w:rFonts w:hint="eastAsia" w:ascii="宋体" w:hAnsi="宋体" w:eastAsia="宋体" w:cs="宋体"/>
                <w:kern w:val="2"/>
                <w:sz w:val="28"/>
                <w:szCs w:val="28"/>
                <w:u w:val="single"/>
              </w:rPr>
              <w:fldChar w:fldCharType="separate"/>
            </w:r>
            <w:r>
              <w:rPr>
                <w:rFonts w:hint="eastAsia" w:ascii="宋体" w:hAnsi="宋体" w:eastAsia="宋体" w:cs="宋体"/>
                <w:color w:val="auto"/>
                <w:kern w:val="2"/>
                <w:sz w:val="28"/>
                <w:szCs w:val="28"/>
                <w:u w:val="single"/>
              </w:rPr>
              <w:t>《仿古建筑工程工程量计算规范》（GB50855-2013）</w:t>
            </w:r>
            <w:r>
              <w:rPr>
                <w:rFonts w:hint="eastAsia" w:ascii="宋体" w:hAnsi="宋体" w:eastAsia="宋体" w:cs="宋体"/>
                <w:kern w:val="2"/>
                <w:sz w:val="28"/>
                <w:szCs w:val="28"/>
                <w:u w:val="single"/>
              </w:rPr>
              <w:fldChar w:fldCharType="end"/>
            </w:r>
            <w:r>
              <w:rPr>
                <w:rFonts w:hint="eastAsia" w:ascii="宋体" w:hAnsi="宋体" w:eastAsia="宋体" w:cs="宋体"/>
                <w:kern w:val="2"/>
                <w:sz w:val="28"/>
                <w:szCs w:val="28"/>
                <w:u w:val="single"/>
              </w:rPr>
              <w:t>、</w:t>
            </w:r>
            <w:r>
              <w:rPr>
                <w:rFonts w:hint="eastAsia" w:ascii="宋体" w:hAnsi="宋体" w:eastAsia="宋体" w:cs="宋体"/>
                <w:kern w:val="2"/>
                <w:sz w:val="28"/>
                <w:szCs w:val="28"/>
                <w:u w:val="single"/>
              </w:rPr>
              <w:fldChar w:fldCharType="begin"/>
            </w:r>
            <w:r>
              <w:rPr>
                <w:rFonts w:hint="eastAsia" w:ascii="宋体" w:hAnsi="宋体" w:eastAsia="宋体" w:cs="宋体"/>
                <w:kern w:val="2"/>
                <w:sz w:val="28"/>
                <w:szCs w:val="28"/>
                <w:u w:val="single"/>
              </w:rPr>
              <w:instrText xml:space="preserve"> HYPERLINK "mk:@MSITStore:D:\\晨曦软件\\晨曦工程计价2017\\帮助\\清单说明.chm::/附件4：《通用安装工程工程量计算规范》（GB50856-2013）福建省实施细则.htm" </w:instrText>
            </w:r>
            <w:r>
              <w:rPr>
                <w:rFonts w:hint="eastAsia" w:ascii="宋体" w:hAnsi="宋体" w:eastAsia="宋体" w:cs="宋体"/>
                <w:kern w:val="2"/>
                <w:sz w:val="28"/>
                <w:szCs w:val="28"/>
                <w:u w:val="single"/>
              </w:rPr>
              <w:fldChar w:fldCharType="separate"/>
            </w:r>
            <w:r>
              <w:rPr>
                <w:rFonts w:hint="eastAsia" w:ascii="宋体" w:hAnsi="宋体" w:eastAsia="宋体" w:cs="宋体"/>
                <w:color w:val="auto"/>
                <w:kern w:val="2"/>
                <w:sz w:val="28"/>
                <w:szCs w:val="28"/>
                <w:u w:val="single"/>
              </w:rPr>
              <w:t>《通用安装工程工程量计算规范》(GB50856-2013)</w:t>
            </w:r>
            <w:r>
              <w:rPr>
                <w:rFonts w:hint="eastAsia" w:ascii="宋体" w:hAnsi="宋体" w:eastAsia="宋体" w:cs="宋体"/>
                <w:kern w:val="2"/>
                <w:sz w:val="28"/>
                <w:szCs w:val="28"/>
                <w:u w:val="single"/>
              </w:rPr>
              <w:fldChar w:fldCharType="end"/>
            </w:r>
            <w:r>
              <w:rPr>
                <w:rFonts w:hint="eastAsia" w:ascii="宋体" w:hAnsi="宋体" w:eastAsia="宋体" w:cs="宋体"/>
                <w:kern w:val="2"/>
                <w:sz w:val="28"/>
                <w:szCs w:val="28"/>
                <w:u w:val="single"/>
              </w:rPr>
              <w:t>、</w:t>
            </w:r>
            <w:r>
              <w:rPr>
                <w:rFonts w:hint="eastAsia" w:ascii="宋体" w:hAnsi="宋体" w:eastAsia="宋体" w:cs="宋体"/>
                <w:kern w:val="2"/>
                <w:sz w:val="28"/>
                <w:szCs w:val="28"/>
                <w:u w:val="single"/>
              </w:rPr>
              <w:fldChar w:fldCharType="begin"/>
            </w:r>
            <w:r>
              <w:rPr>
                <w:rFonts w:hint="eastAsia" w:ascii="宋体" w:hAnsi="宋体" w:eastAsia="宋体" w:cs="宋体"/>
                <w:kern w:val="2"/>
                <w:sz w:val="28"/>
                <w:szCs w:val="28"/>
                <w:u w:val="single"/>
              </w:rPr>
              <w:instrText xml:space="preserve"> HYPERLINK "mk:@MSITStore:D:\\晨曦软件\\晨曦工程计价2017\\帮助\\清单说明.chm::/附件5：《市政工程工程量计算规范》（GB50857-2013）福建省实施细则.htm" </w:instrText>
            </w:r>
            <w:r>
              <w:rPr>
                <w:rFonts w:hint="eastAsia" w:ascii="宋体" w:hAnsi="宋体" w:eastAsia="宋体" w:cs="宋体"/>
                <w:kern w:val="2"/>
                <w:sz w:val="28"/>
                <w:szCs w:val="28"/>
                <w:u w:val="single"/>
              </w:rPr>
              <w:fldChar w:fldCharType="separate"/>
            </w:r>
            <w:r>
              <w:rPr>
                <w:rFonts w:hint="eastAsia" w:ascii="宋体" w:hAnsi="宋体" w:eastAsia="宋体" w:cs="宋体"/>
                <w:color w:val="auto"/>
                <w:kern w:val="2"/>
                <w:sz w:val="28"/>
                <w:szCs w:val="28"/>
                <w:u w:val="single"/>
              </w:rPr>
              <w:t>《市政工程工程量计算规范》（GB50857-2013）</w:t>
            </w:r>
            <w:r>
              <w:rPr>
                <w:rFonts w:hint="eastAsia" w:ascii="宋体" w:hAnsi="宋体" w:eastAsia="宋体" w:cs="宋体"/>
                <w:kern w:val="2"/>
                <w:sz w:val="28"/>
                <w:szCs w:val="28"/>
                <w:u w:val="single"/>
              </w:rPr>
              <w:fldChar w:fldCharType="end"/>
            </w:r>
            <w:r>
              <w:rPr>
                <w:rFonts w:hint="eastAsia" w:ascii="宋体" w:hAnsi="宋体" w:eastAsia="宋体" w:cs="宋体"/>
                <w:kern w:val="2"/>
                <w:sz w:val="28"/>
                <w:szCs w:val="28"/>
                <w:u w:val="single"/>
              </w:rPr>
              <w:t>、</w:t>
            </w:r>
            <w:r>
              <w:rPr>
                <w:rFonts w:hint="eastAsia" w:ascii="宋体" w:hAnsi="宋体" w:eastAsia="宋体" w:cs="宋体"/>
                <w:kern w:val="2"/>
                <w:sz w:val="28"/>
                <w:szCs w:val="28"/>
                <w:u w:val="single"/>
              </w:rPr>
              <w:fldChar w:fldCharType="begin"/>
            </w:r>
            <w:r>
              <w:rPr>
                <w:rFonts w:hint="eastAsia" w:ascii="宋体" w:hAnsi="宋体" w:eastAsia="宋体" w:cs="宋体"/>
                <w:kern w:val="2"/>
                <w:sz w:val="28"/>
                <w:szCs w:val="28"/>
                <w:u w:val="single"/>
              </w:rPr>
              <w:instrText xml:space="preserve"> HYPERLINK "mk:@MSITStore:D:\\晨曦软件\\晨曦工程计价2017\\帮助\\清单说明.chm::/附件6：《园林绿化工程工程量计算规范》（GB50858-2013）福建省实施细则.htm" </w:instrText>
            </w:r>
            <w:r>
              <w:rPr>
                <w:rFonts w:hint="eastAsia" w:ascii="宋体" w:hAnsi="宋体" w:eastAsia="宋体" w:cs="宋体"/>
                <w:kern w:val="2"/>
                <w:sz w:val="28"/>
                <w:szCs w:val="28"/>
                <w:u w:val="single"/>
              </w:rPr>
              <w:fldChar w:fldCharType="separate"/>
            </w:r>
            <w:r>
              <w:rPr>
                <w:rFonts w:hint="eastAsia" w:ascii="宋体" w:hAnsi="宋体" w:eastAsia="宋体" w:cs="宋体"/>
                <w:color w:val="auto"/>
                <w:kern w:val="2"/>
                <w:sz w:val="28"/>
                <w:szCs w:val="28"/>
                <w:u w:val="single"/>
              </w:rPr>
              <w:t>《园林绿化工程工程量计算规范》（GB50858-2013）</w:t>
            </w:r>
            <w:r>
              <w:rPr>
                <w:rFonts w:hint="eastAsia" w:ascii="宋体" w:hAnsi="宋体" w:eastAsia="宋体" w:cs="宋体"/>
                <w:kern w:val="2"/>
                <w:sz w:val="28"/>
                <w:szCs w:val="28"/>
                <w:u w:val="single"/>
              </w:rPr>
              <w:fldChar w:fldCharType="end"/>
            </w:r>
            <w:r>
              <w:rPr>
                <w:rFonts w:hint="eastAsia" w:ascii="宋体" w:hAnsi="宋体" w:eastAsia="宋体" w:cs="宋体"/>
                <w:bCs/>
                <w:kern w:val="2"/>
                <w:sz w:val="28"/>
                <w:szCs w:val="28"/>
                <w:u w:val="single"/>
              </w:rPr>
              <w:t>。</w:t>
            </w:r>
          </w:p>
          <w:p w14:paraId="2029DE92">
            <w:pPr>
              <w:widowControl w:val="0"/>
              <w:autoSpaceDE w:val="0"/>
              <w:autoSpaceDN w:val="0"/>
              <w:adjustRightInd w:val="0"/>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5.预算定额：</w:t>
            </w:r>
            <w:r>
              <w:rPr>
                <w:rFonts w:hint="eastAsia" w:ascii="宋体" w:hAnsi="宋体" w:eastAsia="宋体" w:cs="宋体"/>
                <w:kern w:val="2"/>
                <w:sz w:val="28"/>
                <w:szCs w:val="28"/>
                <w:u w:val="single"/>
              </w:rPr>
              <w:t>《</w:t>
            </w:r>
            <w:r>
              <w:rPr>
                <w:rFonts w:hint="eastAsia" w:ascii="宋体" w:hAnsi="宋体" w:eastAsia="宋体" w:cs="宋体"/>
                <w:bCs/>
                <w:color w:val="000000"/>
                <w:kern w:val="2"/>
                <w:sz w:val="28"/>
                <w:szCs w:val="28"/>
                <w:u w:val="single"/>
              </w:rPr>
              <w:t>福建省房屋建筑与装饰工程预算定额</w:t>
            </w:r>
            <w:r>
              <w:rPr>
                <w:rFonts w:hint="eastAsia" w:ascii="宋体" w:hAnsi="宋体" w:eastAsia="宋体" w:cs="宋体"/>
                <w:kern w:val="2"/>
                <w:sz w:val="28"/>
                <w:szCs w:val="28"/>
                <w:u w:val="single"/>
              </w:rPr>
              <w:t>》（FJYD-101-2017）、</w:t>
            </w:r>
            <w:r>
              <w:rPr>
                <w:rFonts w:hint="eastAsia" w:ascii="宋体" w:hAnsi="宋体" w:eastAsia="宋体" w:cs="宋体"/>
                <w:bCs/>
                <w:color w:val="000000"/>
                <w:kern w:val="2"/>
                <w:sz w:val="28"/>
                <w:szCs w:val="28"/>
                <w:u w:val="single"/>
              </w:rPr>
              <w:t>《福建省构筑物工程预算定额》</w:t>
            </w:r>
            <w:r>
              <w:rPr>
                <w:rFonts w:hint="eastAsia" w:ascii="宋体" w:hAnsi="宋体" w:eastAsia="宋体" w:cs="宋体"/>
                <w:kern w:val="2"/>
                <w:sz w:val="28"/>
                <w:szCs w:val="28"/>
                <w:u w:val="single"/>
              </w:rPr>
              <w:t>（FJYD-102-2017）、</w:t>
            </w:r>
            <w:r>
              <w:rPr>
                <w:rFonts w:hint="eastAsia" w:ascii="宋体" w:hAnsi="宋体" w:eastAsia="宋体" w:cs="宋体"/>
                <w:bCs/>
                <w:color w:val="000000"/>
                <w:kern w:val="2"/>
                <w:sz w:val="28"/>
                <w:szCs w:val="28"/>
                <w:u w:val="single"/>
              </w:rPr>
              <w:t>《福建省装配式建筑工程预算定额》</w:t>
            </w:r>
            <w:r>
              <w:rPr>
                <w:rFonts w:hint="eastAsia" w:ascii="宋体" w:hAnsi="宋体" w:eastAsia="宋体" w:cs="宋体"/>
                <w:kern w:val="2"/>
                <w:sz w:val="28"/>
                <w:szCs w:val="28"/>
                <w:u w:val="single"/>
              </w:rPr>
              <w:t>（FJYD-103-2017）、</w:t>
            </w:r>
            <w:r>
              <w:rPr>
                <w:rFonts w:hint="eastAsia" w:ascii="宋体" w:hAnsi="宋体" w:eastAsia="宋体" w:cs="宋体"/>
                <w:bCs/>
                <w:color w:val="000000"/>
                <w:kern w:val="2"/>
                <w:sz w:val="28"/>
                <w:szCs w:val="28"/>
                <w:u w:val="single"/>
              </w:rPr>
              <w:t>《福建省房屋建筑加固工程预算定额》</w:t>
            </w:r>
            <w:r>
              <w:rPr>
                <w:rFonts w:hint="eastAsia" w:ascii="宋体" w:hAnsi="宋体" w:eastAsia="宋体" w:cs="宋体"/>
                <w:kern w:val="2"/>
                <w:sz w:val="28"/>
                <w:szCs w:val="28"/>
                <w:u w:val="single"/>
              </w:rPr>
              <w:t>（FJYD-202-2020）、</w:t>
            </w:r>
            <w:r>
              <w:rPr>
                <w:rFonts w:hint="eastAsia" w:ascii="宋体" w:hAnsi="宋体" w:eastAsia="宋体" w:cs="宋体"/>
                <w:bCs/>
                <w:color w:val="000000"/>
                <w:kern w:val="2"/>
                <w:sz w:val="28"/>
                <w:szCs w:val="28"/>
                <w:u w:val="single"/>
              </w:rPr>
              <w:t>《福建省园林绿化工程预算定额》</w:t>
            </w:r>
            <w:r>
              <w:rPr>
                <w:rFonts w:hint="eastAsia" w:ascii="宋体" w:hAnsi="宋体" w:eastAsia="宋体" w:cs="宋体"/>
                <w:kern w:val="2"/>
                <w:sz w:val="28"/>
                <w:szCs w:val="28"/>
                <w:u w:val="single"/>
              </w:rPr>
              <w:t>（FJYD-501-2017）、</w:t>
            </w:r>
            <w:r>
              <w:rPr>
                <w:rFonts w:hint="eastAsia" w:ascii="宋体" w:hAnsi="宋体" w:eastAsia="宋体" w:cs="宋体"/>
                <w:bCs/>
                <w:color w:val="000000"/>
                <w:kern w:val="2"/>
                <w:sz w:val="28"/>
                <w:szCs w:val="28"/>
                <w:u w:val="single"/>
              </w:rPr>
              <w:t>《福建省市政工程预算定额》</w:t>
            </w:r>
            <w:r>
              <w:rPr>
                <w:rFonts w:hint="eastAsia" w:ascii="宋体" w:hAnsi="宋体" w:eastAsia="宋体" w:cs="宋体"/>
                <w:kern w:val="2"/>
                <w:sz w:val="28"/>
                <w:szCs w:val="28"/>
                <w:u w:val="single"/>
              </w:rPr>
              <w:t>（FJYD-401-2017～FJYD-409-2017）、</w:t>
            </w:r>
            <w:r>
              <w:rPr>
                <w:rFonts w:hint="eastAsia" w:ascii="宋体" w:hAnsi="宋体" w:eastAsia="宋体" w:cs="宋体"/>
                <w:bCs/>
                <w:color w:val="000000"/>
                <w:kern w:val="2"/>
                <w:sz w:val="28"/>
                <w:szCs w:val="28"/>
                <w:u w:val="single"/>
              </w:rPr>
              <w:t>《福建省通用安装工程预算定额》</w:t>
            </w:r>
            <w:r>
              <w:rPr>
                <w:rFonts w:hint="eastAsia" w:ascii="宋体" w:hAnsi="宋体" w:eastAsia="宋体" w:cs="宋体"/>
                <w:kern w:val="2"/>
                <w:sz w:val="28"/>
                <w:szCs w:val="28"/>
                <w:u w:val="single"/>
              </w:rPr>
              <w:t>（FJYD-301-2017～FJYD-311-2017）、</w:t>
            </w:r>
            <w:r>
              <w:rPr>
                <w:rFonts w:hint="eastAsia" w:ascii="宋体" w:hAnsi="宋体" w:eastAsia="宋体" w:cs="宋体"/>
                <w:bCs/>
                <w:color w:val="000000"/>
                <w:kern w:val="2"/>
                <w:sz w:val="28"/>
                <w:szCs w:val="28"/>
                <w:u w:val="single"/>
              </w:rPr>
              <w:t>《福建省建设工程混凝土、砂浆等半成品配合比》</w:t>
            </w:r>
            <w:r>
              <w:rPr>
                <w:rFonts w:hint="eastAsia" w:ascii="宋体" w:hAnsi="宋体" w:eastAsia="宋体" w:cs="宋体"/>
                <w:kern w:val="2"/>
                <w:sz w:val="28"/>
                <w:szCs w:val="28"/>
                <w:u w:val="single"/>
              </w:rPr>
              <w:t>（2017版）及现行补充与调整文件。</w:t>
            </w:r>
          </w:p>
          <w:p w14:paraId="477666EE">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6.费用定额：</w:t>
            </w:r>
            <w:r>
              <w:rPr>
                <w:rFonts w:hint="eastAsia" w:ascii="宋体" w:hAnsi="宋体" w:eastAsia="宋体" w:cs="宋体"/>
                <w:kern w:val="2"/>
                <w:sz w:val="28"/>
                <w:szCs w:val="28"/>
                <w:u w:val="single"/>
              </w:rPr>
              <w:t>《福建省建筑安装工程费用定额》（2017版）及现行补充与调整文件</w:t>
            </w:r>
            <w:r>
              <w:rPr>
                <w:rFonts w:hint="eastAsia" w:ascii="宋体" w:hAnsi="宋体" w:eastAsia="宋体" w:cs="宋体"/>
                <w:bCs/>
                <w:kern w:val="2"/>
                <w:sz w:val="28"/>
                <w:szCs w:val="28"/>
              </w:rPr>
              <w:t>。其中，暂列金额：</w:t>
            </w:r>
            <w:r>
              <w:rPr>
                <w:rFonts w:hint="eastAsia" w:ascii="宋体" w:hAnsi="宋体" w:eastAsia="宋体" w:cs="宋体"/>
                <w:bCs/>
                <w:kern w:val="2"/>
                <w:sz w:val="28"/>
                <w:szCs w:val="28"/>
                <w:u w:val="single"/>
                <w:lang w:val="en-US" w:eastAsia="zh-CN"/>
              </w:rPr>
              <w:t xml:space="preserve"> </w:t>
            </w:r>
            <w:r>
              <w:rPr>
                <w:rFonts w:hint="eastAsia" w:ascii="宋体" w:hAnsi="宋体" w:eastAsia="宋体" w:cs="宋体"/>
                <w:bCs/>
                <w:kern w:val="2"/>
                <w:sz w:val="28"/>
                <w:szCs w:val="28"/>
                <w:u w:val="single"/>
              </w:rPr>
              <w:t>无</w:t>
            </w:r>
            <w:r>
              <w:rPr>
                <w:rFonts w:hint="eastAsia" w:ascii="宋体" w:hAnsi="宋体" w:eastAsia="宋体" w:cs="宋体"/>
                <w:bCs/>
                <w:kern w:val="2"/>
                <w:sz w:val="28"/>
                <w:szCs w:val="28"/>
                <w:u w:val="single"/>
                <w:lang w:val="en-US" w:eastAsia="zh-CN"/>
              </w:rPr>
              <w:t xml:space="preserve">  </w:t>
            </w:r>
            <w:r>
              <w:rPr>
                <w:rFonts w:hint="eastAsia" w:ascii="宋体" w:hAnsi="宋体" w:eastAsia="宋体" w:cs="宋体"/>
                <w:bCs/>
                <w:kern w:val="2"/>
                <w:sz w:val="28"/>
                <w:szCs w:val="28"/>
                <w:u w:val="single"/>
              </w:rPr>
              <w:t xml:space="preserve">元 </w:t>
            </w:r>
            <w:r>
              <w:rPr>
                <w:rFonts w:hint="eastAsia" w:ascii="宋体" w:hAnsi="宋体" w:eastAsia="宋体" w:cs="宋体"/>
                <w:bCs/>
                <w:kern w:val="2"/>
                <w:sz w:val="28"/>
                <w:szCs w:val="28"/>
              </w:rPr>
              <w:t>；专业工程暂估价：</w:t>
            </w:r>
            <w:r>
              <w:rPr>
                <w:rFonts w:hint="eastAsia" w:ascii="宋体" w:hAnsi="宋体" w:eastAsia="宋体" w:cs="宋体"/>
                <w:bCs/>
                <w:kern w:val="2"/>
                <w:sz w:val="28"/>
                <w:szCs w:val="28"/>
                <w:u w:val="single"/>
              </w:rPr>
              <w:t xml:space="preserve"> 无  </w:t>
            </w:r>
            <w:r>
              <w:rPr>
                <w:rFonts w:hint="eastAsia" w:ascii="宋体" w:hAnsi="宋体" w:eastAsia="宋体" w:cs="宋体"/>
                <w:bCs/>
                <w:kern w:val="2"/>
                <w:sz w:val="28"/>
                <w:szCs w:val="28"/>
              </w:rPr>
              <w:t>；甲供材料费：</w:t>
            </w:r>
            <w:r>
              <w:rPr>
                <w:rFonts w:hint="eastAsia" w:ascii="宋体" w:hAnsi="宋体" w:eastAsia="宋体" w:cs="宋体"/>
                <w:bCs/>
                <w:kern w:val="2"/>
                <w:sz w:val="28"/>
                <w:szCs w:val="28"/>
                <w:u w:val="single"/>
              </w:rPr>
              <w:t xml:space="preserve">  无</w:t>
            </w:r>
            <w:r>
              <w:rPr>
                <w:rFonts w:hint="eastAsia" w:ascii="宋体" w:hAnsi="宋体" w:eastAsia="宋体" w:cs="宋体"/>
                <w:bCs/>
                <w:kern w:val="2"/>
                <w:sz w:val="28"/>
                <w:szCs w:val="28"/>
              </w:rPr>
              <w:t>。</w:t>
            </w:r>
          </w:p>
          <w:p w14:paraId="4DEE21A4">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7.人材机价格：</w:t>
            </w:r>
          </w:p>
          <w:p w14:paraId="5D50DB53">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（1）人工费指数：</w:t>
            </w:r>
            <w:r>
              <w:rPr>
                <w:rFonts w:hint="eastAsia" w:ascii="宋体" w:hAnsi="宋体" w:eastAsia="宋体" w:cs="宋体"/>
                <w:bCs/>
                <w:kern w:val="2"/>
                <w:sz w:val="28"/>
                <w:szCs w:val="28"/>
                <w:u w:val="single"/>
              </w:rPr>
              <w:t>莆建管[2023]19号文按1.</w:t>
            </w:r>
            <w:r>
              <w:rPr>
                <w:rFonts w:hint="eastAsia" w:ascii="宋体" w:hAnsi="宋体" w:eastAsia="宋体" w:cs="宋体"/>
                <w:bCs/>
                <w:kern w:val="2"/>
                <w:sz w:val="28"/>
                <w:szCs w:val="28"/>
                <w:u w:val="single"/>
                <w:lang w:val="en-US" w:eastAsia="zh-CN"/>
              </w:rPr>
              <w:t>1965</w:t>
            </w:r>
            <w:r>
              <w:rPr>
                <w:rFonts w:hint="eastAsia" w:ascii="宋体" w:hAnsi="宋体" w:eastAsia="宋体" w:cs="宋体"/>
                <w:bCs/>
                <w:kern w:val="2"/>
                <w:sz w:val="28"/>
                <w:szCs w:val="28"/>
                <w:u w:val="single"/>
              </w:rPr>
              <w:t xml:space="preserve">调整 </w:t>
            </w:r>
            <w:r>
              <w:rPr>
                <w:rFonts w:hint="eastAsia" w:ascii="宋体" w:hAnsi="宋体" w:eastAsia="宋体" w:cs="宋体"/>
                <w:bCs/>
                <w:kern w:val="2"/>
                <w:sz w:val="28"/>
                <w:szCs w:val="28"/>
              </w:rPr>
              <w:t>。</w:t>
            </w:r>
          </w:p>
          <w:p w14:paraId="00B4666C">
            <w:pPr>
              <w:widowControl/>
              <w:spacing w:before="75" w:beforeAutospacing="0" w:after="75" w:afterAutospacing="0"/>
              <w:ind w:left="0" w:right="0" w:firstLine="560" w:firstLineChars="200"/>
              <w:jc w:val="left"/>
              <w:rPr>
                <w:rFonts w:hint="eastAsia" w:ascii="宋体" w:hAnsi="宋体" w:eastAsia="宋体" w:cs="宋体"/>
                <w:bCs/>
                <w:kern w:val="0"/>
                <w:sz w:val="28"/>
                <w:szCs w:val="28"/>
                <w:lang w:val="en-US" w:eastAsia="zh-CN" w:bidi="ar"/>
              </w:rPr>
            </w:pPr>
            <w:r>
              <w:rPr>
                <w:rFonts w:hint="eastAsia" w:ascii="宋体" w:hAnsi="宋体" w:eastAsia="宋体" w:cs="宋体"/>
                <w:bCs/>
                <w:kern w:val="0"/>
                <w:sz w:val="28"/>
                <w:szCs w:val="28"/>
                <w:lang w:val="en-US" w:eastAsia="zh-CN" w:bidi="ar"/>
              </w:rPr>
              <w:t>（2）施工机械台班单价：</w:t>
            </w:r>
            <w:r>
              <w:rPr>
                <w:rFonts w:hint="eastAsia" w:ascii="宋体" w:hAnsi="宋体" w:eastAsia="宋体" w:cs="宋体"/>
                <w:b w:val="0"/>
                <w:bCs w:val="0"/>
                <w:kern w:val="0"/>
                <w:sz w:val="28"/>
                <w:szCs w:val="24"/>
                <w:u w:val="single"/>
                <w:lang w:val="en-US" w:eastAsia="zh-CN" w:bidi="ar"/>
              </w:rPr>
              <w:t>主要依据</w:t>
            </w:r>
            <w:r>
              <w:rPr>
                <w:rFonts w:hint="eastAsia" w:ascii="宋体" w:hAnsi="宋体" w:eastAsia="宋体" w:cs="Times New Roman"/>
                <w:b w:val="0"/>
                <w:bCs w:val="0"/>
                <w:color w:val="000000"/>
                <w:kern w:val="0"/>
                <w:sz w:val="28"/>
                <w:szCs w:val="28"/>
                <w:u w:val="single"/>
                <w:lang w:val="en-US" w:eastAsia="zh-CN" w:bidi="ar"/>
              </w:rPr>
              <w:t>《福建省2019年第三季度机械台班》单价计算</w:t>
            </w:r>
            <w:r>
              <w:rPr>
                <w:rFonts w:hint="eastAsia" w:ascii="宋体" w:hAnsi="宋体" w:eastAsia="宋体" w:cs="宋体"/>
                <w:bCs/>
                <w:kern w:val="0"/>
                <w:sz w:val="28"/>
                <w:szCs w:val="28"/>
                <w:u w:val="single"/>
                <w:lang w:val="en-US" w:eastAsia="zh-CN" w:bidi="ar"/>
              </w:rPr>
              <w:t xml:space="preserve"> </w:t>
            </w:r>
            <w:r>
              <w:rPr>
                <w:rFonts w:hint="eastAsia" w:ascii="宋体" w:hAnsi="宋体" w:eastAsia="宋体" w:cs="宋体"/>
                <w:bCs/>
                <w:kern w:val="0"/>
                <w:sz w:val="28"/>
                <w:szCs w:val="28"/>
                <w:lang w:val="en-US" w:eastAsia="zh-CN" w:bidi="ar"/>
              </w:rPr>
              <w:t>。</w:t>
            </w:r>
          </w:p>
          <w:p w14:paraId="2FBEB831">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（3）材料设备价格：</w:t>
            </w:r>
            <w:r>
              <w:rPr>
                <w:rFonts w:hint="eastAsia" w:ascii="宋体" w:hAnsi="宋体" w:eastAsia="宋体" w:cs="宋体"/>
                <w:bCs/>
                <w:kern w:val="2"/>
                <w:sz w:val="28"/>
                <w:szCs w:val="28"/>
                <w:u w:val="single"/>
              </w:rPr>
              <w:t>参考《</w:t>
            </w:r>
            <w:r>
              <w:rPr>
                <w:rFonts w:hint="eastAsia" w:ascii="宋体" w:hAnsi="宋体" w:eastAsia="宋体" w:cs="宋体"/>
                <w:bCs/>
                <w:kern w:val="2"/>
                <w:sz w:val="28"/>
                <w:szCs w:val="28"/>
                <w:u w:val="single"/>
                <w:lang w:val="en-US" w:eastAsia="zh-CN"/>
              </w:rPr>
              <w:t>莆田</w:t>
            </w:r>
            <w:r>
              <w:rPr>
                <w:rFonts w:hint="eastAsia" w:ascii="宋体" w:hAnsi="宋体" w:eastAsia="宋体" w:cs="宋体"/>
                <w:bCs/>
                <w:kern w:val="2"/>
                <w:sz w:val="28"/>
                <w:szCs w:val="28"/>
                <w:u w:val="single"/>
              </w:rPr>
              <w:t>工程造价信息》</w:t>
            </w:r>
            <w:r>
              <w:rPr>
                <w:rFonts w:hint="eastAsia" w:ascii="宋体" w:hAnsi="宋体" w:eastAsia="宋体" w:cs="宋体"/>
                <w:bCs/>
                <w:kern w:val="2"/>
                <w:sz w:val="28"/>
                <w:szCs w:val="28"/>
                <w:u w:val="single"/>
                <w:lang w:val="en-US" w:eastAsia="zh-CN"/>
              </w:rPr>
              <w:t>莆田</w:t>
            </w:r>
            <w:r>
              <w:rPr>
                <w:rFonts w:hint="eastAsia" w:ascii="宋体" w:hAnsi="宋体" w:eastAsia="宋体" w:cs="宋体"/>
                <w:bCs/>
                <w:kern w:val="2"/>
                <w:sz w:val="28"/>
                <w:szCs w:val="28"/>
                <w:u w:val="single"/>
              </w:rPr>
              <w:t>202</w:t>
            </w:r>
            <w:r>
              <w:rPr>
                <w:rFonts w:hint="eastAsia" w:ascii="宋体" w:hAnsi="宋体" w:eastAsia="宋体" w:cs="宋体"/>
                <w:bCs/>
                <w:kern w:val="2"/>
                <w:sz w:val="28"/>
                <w:szCs w:val="28"/>
                <w:u w:val="single"/>
                <w:lang w:val="en-US" w:eastAsia="zh-CN"/>
              </w:rPr>
              <w:t>5</w:t>
            </w:r>
            <w:r>
              <w:rPr>
                <w:rFonts w:hint="eastAsia" w:ascii="宋体" w:hAnsi="宋体" w:eastAsia="宋体" w:cs="宋体"/>
                <w:bCs/>
                <w:kern w:val="2"/>
                <w:sz w:val="28"/>
                <w:szCs w:val="28"/>
                <w:u w:val="single"/>
              </w:rPr>
              <w:t>年</w:t>
            </w:r>
            <w:r>
              <w:rPr>
                <w:rFonts w:hint="eastAsia" w:ascii="宋体" w:hAnsi="宋体" w:eastAsia="宋体" w:cs="宋体"/>
                <w:bCs/>
                <w:kern w:val="2"/>
                <w:sz w:val="28"/>
                <w:szCs w:val="28"/>
                <w:u w:val="single"/>
                <w:lang w:val="en-US" w:eastAsia="zh-CN"/>
              </w:rPr>
              <w:t>7</w:t>
            </w:r>
            <w:r>
              <w:rPr>
                <w:rFonts w:hint="eastAsia" w:ascii="宋体" w:hAnsi="宋体" w:eastAsia="宋体" w:cs="宋体"/>
                <w:bCs/>
                <w:kern w:val="2"/>
                <w:sz w:val="28"/>
                <w:szCs w:val="28"/>
                <w:u w:val="single"/>
              </w:rPr>
              <w:t>月份</w:t>
            </w:r>
            <w:r>
              <w:rPr>
                <w:rFonts w:hint="eastAsia" w:ascii="宋体" w:hAnsi="宋体" w:eastAsia="宋体" w:cs="宋体"/>
                <w:bCs/>
                <w:kern w:val="2"/>
                <w:sz w:val="28"/>
                <w:szCs w:val="28"/>
                <w:u w:val="single"/>
                <w:lang w:eastAsia="zh-CN"/>
              </w:rPr>
              <w:t>（</w:t>
            </w:r>
            <w:r>
              <w:rPr>
                <w:rFonts w:hint="eastAsia" w:ascii="宋体" w:hAnsi="宋体" w:eastAsia="宋体" w:cs="宋体"/>
                <w:bCs/>
                <w:kern w:val="2"/>
                <w:sz w:val="28"/>
                <w:szCs w:val="28"/>
                <w:u w:val="single"/>
                <w:lang w:val="en-US" w:eastAsia="zh-CN"/>
              </w:rPr>
              <w:t>下半月）</w:t>
            </w:r>
            <w:r>
              <w:rPr>
                <w:rFonts w:hint="eastAsia" w:ascii="宋体" w:hAnsi="宋体" w:eastAsia="宋体" w:cs="宋体"/>
                <w:bCs/>
                <w:kern w:val="2"/>
                <w:sz w:val="28"/>
                <w:szCs w:val="28"/>
                <w:u w:val="single"/>
              </w:rPr>
              <w:t>材料综合价格、预算定额基价</w:t>
            </w:r>
            <w:r>
              <w:rPr>
                <w:rFonts w:hint="eastAsia" w:ascii="宋体" w:hAnsi="宋体" w:eastAsia="宋体" w:cs="宋体"/>
                <w:bCs/>
                <w:kern w:val="2"/>
                <w:sz w:val="28"/>
                <w:szCs w:val="28"/>
                <w:u w:val="single"/>
                <w:lang w:val="en-US" w:eastAsia="zh-CN"/>
              </w:rPr>
              <w:t>及</w:t>
            </w:r>
            <w:r>
              <w:rPr>
                <w:rFonts w:hint="eastAsia" w:ascii="宋体" w:hAnsi="宋体" w:eastAsia="宋体" w:cs="宋体"/>
                <w:bCs/>
                <w:kern w:val="2"/>
                <w:sz w:val="28"/>
                <w:szCs w:val="28"/>
                <w:u w:val="single"/>
              </w:rPr>
              <w:t xml:space="preserve">市场询价 </w:t>
            </w:r>
            <w:r>
              <w:rPr>
                <w:rFonts w:hint="eastAsia" w:ascii="宋体" w:hAnsi="宋体" w:eastAsia="宋体" w:cs="宋体"/>
                <w:bCs/>
                <w:kern w:val="2"/>
                <w:sz w:val="28"/>
                <w:szCs w:val="28"/>
              </w:rPr>
              <w:t>。</w:t>
            </w:r>
          </w:p>
          <w:p w14:paraId="7620F23F">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8</w:t>
            </w:r>
            <w:r>
              <w:rPr>
                <w:rFonts w:hint="eastAsia" w:ascii="宋体" w:hAnsi="宋体" w:eastAsia="宋体" w:cs="宋体"/>
                <w:bCs/>
                <w:kern w:val="2"/>
                <w:sz w:val="28"/>
                <w:szCs w:val="28"/>
                <w:lang w:val="en-US" w:eastAsia="zh-CN"/>
              </w:rPr>
              <w:t>.</w:t>
            </w:r>
            <w:r>
              <w:rPr>
                <w:rFonts w:hint="eastAsia" w:ascii="宋体" w:hAnsi="宋体" w:eastAsia="宋体" w:cs="宋体"/>
                <w:bCs/>
                <w:kern w:val="2"/>
                <w:sz w:val="28"/>
                <w:szCs w:val="28"/>
              </w:rPr>
              <w:t>其他：</w:t>
            </w:r>
            <w:r>
              <w:rPr>
                <w:rFonts w:hint="eastAsia" w:ascii="宋体" w:hAnsi="宋体" w:eastAsia="宋体" w:cs="宋体"/>
                <w:bCs/>
                <w:kern w:val="2"/>
                <w:sz w:val="28"/>
                <w:szCs w:val="28"/>
                <w:u w:val="single"/>
              </w:rPr>
              <w:t xml:space="preserve">无 </w:t>
            </w:r>
            <w:r>
              <w:rPr>
                <w:rFonts w:hint="eastAsia" w:ascii="宋体" w:hAnsi="宋体" w:eastAsia="宋体" w:cs="宋体"/>
                <w:bCs/>
                <w:kern w:val="2"/>
                <w:sz w:val="28"/>
                <w:szCs w:val="28"/>
              </w:rPr>
              <w:t>。</w:t>
            </w:r>
          </w:p>
          <w:p w14:paraId="65697634">
            <w:pPr>
              <w:widowControl w:val="0"/>
              <w:numPr>
                <w:ilvl w:val="0"/>
                <w:numId w:val="4"/>
              </w:numPr>
              <w:adjustRightInd/>
              <w:snapToGrid/>
              <w:spacing w:after="0" w:line="360" w:lineRule="auto"/>
              <w:ind w:left="720" w:hanging="720"/>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取费标准</w:t>
            </w:r>
          </w:p>
          <w:p w14:paraId="07219D6A">
            <w:pPr>
              <w:widowControl w:val="0"/>
              <w:tabs>
                <w:tab w:val="left" w:pos="432"/>
              </w:tabs>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1.专业类别：</w:t>
            </w:r>
            <w:r>
              <w:rPr>
                <w:rFonts w:hint="eastAsia" w:ascii="宋体" w:hAnsi="宋体" w:eastAsia="宋体" w:cs="宋体"/>
                <w:bCs/>
                <w:kern w:val="2"/>
                <w:sz w:val="28"/>
                <w:szCs w:val="28"/>
                <w:u w:val="single"/>
              </w:rPr>
              <w:t xml:space="preserve"> 房屋建筑与装饰工程</w:t>
            </w:r>
            <w:r>
              <w:rPr>
                <w:rFonts w:hint="eastAsia" w:ascii="宋体" w:hAnsi="宋体" w:eastAsia="宋体" w:cs="宋体"/>
                <w:bCs/>
                <w:kern w:val="2"/>
                <w:sz w:val="28"/>
                <w:szCs w:val="28"/>
              </w:rPr>
              <w:t>。</w:t>
            </w:r>
          </w:p>
          <w:p w14:paraId="4BDCFE10">
            <w:pPr>
              <w:widowControl w:val="0"/>
              <w:tabs>
                <w:tab w:val="left" w:pos="432"/>
              </w:tabs>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2.总承包服务费费率：</w:t>
            </w:r>
            <w:r>
              <w:rPr>
                <w:rFonts w:hint="eastAsia" w:ascii="宋体" w:hAnsi="宋体" w:eastAsia="宋体" w:cs="宋体"/>
                <w:bCs/>
                <w:kern w:val="2"/>
                <w:sz w:val="28"/>
                <w:szCs w:val="28"/>
                <w:u w:val="single"/>
              </w:rPr>
              <w:t xml:space="preserve">  无   </w:t>
            </w:r>
            <w:r>
              <w:rPr>
                <w:rFonts w:hint="eastAsia" w:ascii="宋体" w:hAnsi="宋体" w:eastAsia="宋体" w:cs="宋体"/>
                <w:bCs/>
                <w:kern w:val="2"/>
                <w:sz w:val="28"/>
                <w:szCs w:val="28"/>
              </w:rPr>
              <w:t>。</w:t>
            </w:r>
          </w:p>
          <w:p w14:paraId="1FCC132B">
            <w:pPr>
              <w:widowControl w:val="0"/>
              <w:tabs>
                <w:tab w:val="left" w:pos="432"/>
              </w:tabs>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3.税率：</w:t>
            </w:r>
            <w:r>
              <w:rPr>
                <w:rFonts w:hint="eastAsia" w:ascii="宋体" w:hAnsi="宋体" w:eastAsia="宋体" w:cs="宋体"/>
                <w:bCs/>
                <w:kern w:val="2"/>
                <w:sz w:val="28"/>
                <w:szCs w:val="28"/>
                <w:u w:val="single"/>
              </w:rPr>
              <w:t xml:space="preserve">  9%    </w:t>
            </w:r>
            <w:r>
              <w:rPr>
                <w:rFonts w:hint="eastAsia" w:ascii="宋体" w:hAnsi="宋体" w:eastAsia="宋体" w:cs="宋体"/>
                <w:bCs/>
                <w:kern w:val="2"/>
                <w:sz w:val="28"/>
                <w:szCs w:val="28"/>
              </w:rPr>
              <w:t>。</w:t>
            </w:r>
          </w:p>
          <w:p w14:paraId="524F20A7">
            <w:pPr>
              <w:widowControl w:val="0"/>
              <w:numPr>
                <w:ilvl w:val="0"/>
                <w:numId w:val="4"/>
              </w:numPr>
              <w:tabs>
                <w:tab w:val="left" w:pos="602"/>
                <w:tab w:val="clear" w:pos="720"/>
              </w:tabs>
              <w:adjustRightInd/>
              <w:snapToGrid/>
              <w:spacing w:after="0" w:line="360" w:lineRule="auto"/>
              <w:ind w:left="720" w:hanging="720"/>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施工方法与措施</w:t>
            </w:r>
          </w:p>
          <w:p w14:paraId="3E5094C7">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1.土方工程：</w:t>
            </w:r>
            <w:r>
              <w:rPr>
                <w:rFonts w:hint="eastAsia" w:ascii="宋体" w:hAnsi="宋体" w:eastAsia="宋体" w:cs="宋体"/>
                <w:bCs/>
                <w:kern w:val="2"/>
                <w:sz w:val="28"/>
                <w:szCs w:val="28"/>
                <w:u w:val="single"/>
              </w:rPr>
              <w:t>主要考虑人机配合施工，人机配合中人工按5%计算；回填部分按缺方内运考虑；土方运距</w:t>
            </w:r>
            <w:r>
              <w:rPr>
                <w:rFonts w:hint="eastAsia" w:ascii="宋体" w:hAnsi="宋体" w:eastAsia="宋体" w:cs="宋体"/>
                <w:bCs/>
                <w:kern w:val="2"/>
                <w:sz w:val="28"/>
                <w:szCs w:val="28"/>
                <w:u w:val="single"/>
                <w:lang w:val="en-US" w:eastAsia="zh-CN"/>
              </w:rPr>
              <w:t>暂</w:t>
            </w:r>
            <w:r>
              <w:rPr>
                <w:rFonts w:hint="eastAsia" w:ascii="宋体" w:hAnsi="宋体" w:eastAsia="宋体" w:cs="宋体"/>
                <w:bCs/>
                <w:kern w:val="2"/>
                <w:sz w:val="28"/>
                <w:szCs w:val="28"/>
                <w:u w:val="single"/>
              </w:rPr>
              <w:t>按</w:t>
            </w:r>
            <w:r>
              <w:rPr>
                <w:rFonts w:hint="eastAsia" w:ascii="宋体" w:hAnsi="宋体" w:eastAsia="宋体" w:cs="宋体"/>
                <w:bCs/>
                <w:kern w:val="2"/>
                <w:sz w:val="28"/>
                <w:szCs w:val="28"/>
                <w:u w:val="single"/>
                <w:lang w:val="en-US" w:eastAsia="zh-CN"/>
              </w:rPr>
              <w:t>3</w:t>
            </w:r>
            <w:r>
              <w:rPr>
                <w:rFonts w:hint="eastAsia" w:ascii="宋体" w:hAnsi="宋体" w:eastAsia="宋体" w:cs="宋体"/>
                <w:bCs/>
                <w:kern w:val="2"/>
                <w:sz w:val="28"/>
                <w:szCs w:val="28"/>
                <w:u w:val="single"/>
              </w:rPr>
              <w:t>KM。</w:t>
            </w:r>
          </w:p>
          <w:p w14:paraId="08B09BAF">
            <w:pPr>
              <w:widowControl w:val="0"/>
              <w:adjustRightInd/>
              <w:snapToGrid/>
              <w:spacing w:after="0" w:line="360" w:lineRule="auto"/>
              <w:ind w:firstLine="560" w:firstLineChars="200"/>
              <w:jc w:val="both"/>
              <w:rPr>
                <w:rFonts w:hint="eastAsia" w:ascii="宋体" w:hAnsi="宋体" w:eastAsia="宋体" w:cs="宋体"/>
                <w:bCs/>
                <w:kern w:val="2"/>
                <w:sz w:val="28"/>
                <w:szCs w:val="28"/>
                <w:u w:val="single"/>
              </w:rPr>
            </w:pPr>
            <w:r>
              <w:rPr>
                <w:rFonts w:hint="eastAsia" w:ascii="宋体" w:hAnsi="宋体" w:eastAsia="宋体" w:cs="宋体"/>
                <w:bCs/>
                <w:kern w:val="2"/>
                <w:sz w:val="28"/>
                <w:szCs w:val="28"/>
              </w:rPr>
              <w:t>2.桩基工程：</w:t>
            </w:r>
            <w:r>
              <w:rPr>
                <w:rFonts w:hint="eastAsia" w:ascii="宋体" w:hAnsi="宋体" w:eastAsia="宋体" w:cs="宋体"/>
                <w:bCs/>
                <w:kern w:val="2"/>
                <w:sz w:val="28"/>
                <w:szCs w:val="28"/>
                <w:u w:val="single"/>
                <w:lang w:val="en-US" w:eastAsia="zh-CN"/>
              </w:rPr>
              <w:t>条形基础</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rPr>
              <w:t>。</w:t>
            </w:r>
          </w:p>
          <w:p w14:paraId="50834CA0">
            <w:pPr>
              <w:widowControl w:val="0"/>
              <w:adjustRightInd/>
              <w:snapToGrid/>
              <w:spacing w:after="0" w:line="360" w:lineRule="auto"/>
              <w:ind w:firstLine="560" w:firstLineChars="200"/>
              <w:jc w:val="both"/>
              <w:rPr>
                <w:rFonts w:hint="eastAsia" w:ascii="宋体" w:hAnsi="宋体" w:eastAsia="宋体" w:cs="宋体"/>
                <w:bCs/>
                <w:kern w:val="2"/>
                <w:sz w:val="28"/>
                <w:szCs w:val="28"/>
                <w:u w:val="single"/>
              </w:rPr>
            </w:pPr>
            <w:r>
              <w:rPr>
                <w:rFonts w:hint="eastAsia" w:ascii="宋体" w:hAnsi="宋体" w:eastAsia="宋体" w:cs="宋体"/>
                <w:bCs/>
                <w:kern w:val="2"/>
                <w:sz w:val="28"/>
                <w:szCs w:val="28"/>
              </w:rPr>
              <w:t>3.混凝土模板及支架：</w:t>
            </w:r>
            <w:r>
              <w:rPr>
                <w:rFonts w:hint="eastAsia" w:ascii="宋体" w:hAnsi="宋体" w:eastAsia="宋体" w:cs="宋体"/>
                <w:bCs/>
                <w:kern w:val="2"/>
                <w:sz w:val="28"/>
                <w:szCs w:val="28"/>
                <w:u w:val="single"/>
                <w:lang w:val="en-US" w:eastAsia="zh-CN"/>
              </w:rPr>
              <w:t>现浇砼胶合板模板</w:t>
            </w:r>
            <w:r>
              <w:rPr>
                <w:rFonts w:hint="eastAsia" w:ascii="宋体" w:hAnsi="宋体" w:eastAsia="宋体" w:cs="宋体"/>
                <w:bCs/>
                <w:kern w:val="2"/>
                <w:sz w:val="28"/>
                <w:szCs w:val="28"/>
              </w:rPr>
              <w:t>。</w:t>
            </w:r>
          </w:p>
          <w:p w14:paraId="4BF3D438">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4.脚手架：</w:t>
            </w:r>
            <w:r>
              <w:rPr>
                <w:rFonts w:hint="eastAsia" w:ascii="宋体" w:hAnsi="宋体" w:eastAsia="宋体" w:cs="宋体"/>
                <w:bCs/>
                <w:kern w:val="2"/>
                <w:sz w:val="28"/>
                <w:szCs w:val="28"/>
                <w:u w:val="single"/>
                <w:lang w:val="en-US" w:eastAsia="zh-CN"/>
              </w:rPr>
              <w:t>钢管脚手架</w:t>
            </w:r>
            <w:r>
              <w:rPr>
                <w:rFonts w:hint="eastAsia" w:ascii="宋体" w:hAnsi="宋体" w:eastAsia="宋体" w:cs="宋体"/>
                <w:bCs/>
                <w:kern w:val="2"/>
                <w:sz w:val="28"/>
                <w:szCs w:val="28"/>
              </w:rPr>
              <w:t>。</w:t>
            </w:r>
          </w:p>
          <w:p w14:paraId="28968EBD">
            <w:pPr>
              <w:widowControl w:val="0"/>
              <w:adjustRightInd/>
              <w:snapToGrid/>
              <w:spacing w:after="0" w:line="360" w:lineRule="auto"/>
              <w:ind w:firstLine="560" w:firstLineChars="200"/>
              <w:jc w:val="both"/>
              <w:rPr>
                <w:rFonts w:hint="eastAsia" w:ascii="宋体" w:hAnsi="宋体" w:eastAsia="宋体" w:cs="宋体"/>
                <w:bCs/>
                <w:kern w:val="2"/>
                <w:sz w:val="28"/>
                <w:szCs w:val="28"/>
                <w:u w:val="single"/>
              </w:rPr>
            </w:pPr>
            <w:r>
              <w:rPr>
                <w:rFonts w:hint="eastAsia" w:ascii="宋体" w:hAnsi="宋体" w:eastAsia="宋体" w:cs="宋体"/>
                <w:bCs/>
                <w:kern w:val="2"/>
                <w:sz w:val="28"/>
                <w:szCs w:val="28"/>
              </w:rPr>
              <w:t>5.施工排水、降水：</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u w:val="single"/>
              </w:rPr>
              <w:t>。</w:t>
            </w:r>
          </w:p>
          <w:p w14:paraId="5C3D5726">
            <w:pPr>
              <w:widowControl w:val="0"/>
              <w:adjustRightInd/>
              <w:snapToGrid/>
              <w:spacing w:after="0" w:line="360" w:lineRule="auto"/>
              <w:ind w:firstLine="560" w:firstLineChars="200"/>
              <w:jc w:val="both"/>
              <w:rPr>
                <w:rFonts w:hint="eastAsia" w:ascii="宋体" w:hAnsi="宋体" w:eastAsia="宋体" w:cs="宋体"/>
                <w:bCs/>
                <w:kern w:val="2"/>
                <w:sz w:val="28"/>
                <w:szCs w:val="28"/>
                <w:u w:val="single"/>
              </w:rPr>
            </w:pPr>
            <w:r>
              <w:rPr>
                <w:rFonts w:hint="eastAsia" w:ascii="宋体" w:hAnsi="宋体" w:eastAsia="宋体" w:cs="宋体"/>
                <w:bCs/>
                <w:kern w:val="2"/>
                <w:sz w:val="28"/>
                <w:szCs w:val="28"/>
              </w:rPr>
              <w:t>6.垂直运输：</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rPr>
              <w:t>。</w:t>
            </w:r>
          </w:p>
          <w:p w14:paraId="3AE512A2">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7.大型机械设备进出场及安拆：</w:t>
            </w:r>
            <w:r>
              <w:rPr>
                <w:rFonts w:hint="eastAsia" w:ascii="宋体" w:hAnsi="宋体" w:eastAsia="宋体" w:cs="宋体"/>
                <w:bCs/>
                <w:kern w:val="2"/>
                <w:sz w:val="28"/>
                <w:szCs w:val="28"/>
                <w:u w:val="single"/>
                <w:lang w:val="en-US" w:eastAsia="zh-CN"/>
              </w:rPr>
              <w:t>履带式挖掘机进出场费</w:t>
            </w:r>
            <w:r>
              <w:rPr>
                <w:rFonts w:hint="eastAsia" w:ascii="宋体" w:hAnsi="宋体" w:eastAsia="宋体" w:cs="宋体"/>
                <w:bCs/>
                <w:kern w:val="2"/>
                <w:sz w:val="28"/>
                <w:szCs w:val="28"/>
              </w:rPr>
              <w:t>；大型机械设备基础：</w:t>
            </w: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rPr>
              <w:t>；大型机械设备检测：</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rPr>
              <w:t>。</w:t>
            </w:r>
          </w:p>
          <w:p w14:paraId="559F6AC8">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8.基坑支护工程拆除：</w:t>
            </w:r>
            <w:r>
              <w:rPr>
                <w:rFonts w:hint="eastAsia" w:ascii="宋体" w:hAnsi="宋体" w:eastAsia="宋体" w:cs="宋体"/>
                <w:bCs/>
                <w:kern w:val="2"/>
                <w:sz w:val="28"/>
                <w:szCs w:val="28"/>
                <w:u w:val="single"/>
                <w:lang w:val="en-US" w:eastAsia="zh-CN"/>
              </w:rPr>
              <w:t>\</w:t>
            </w:r>
            <w:r>
              <w:rPr>
                <w:rFonts w:hint="eastAsia" w:ascii="宋体" w:hAnsi="宋体" w:eastAsia="宋体" w:cs="宋体"/>
                <w:bCs/>
                <w:kern w:val="2"/>
                <w:sz w:val="28"/>
                <w:szCs w:val="28"/>
              </w:rPr>
              <w:t>。</w:t>
            </w:r>
          </w:p>
          <w:p w14:paraId="18F8B46B">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9.材料二次搬运：</w:t>
            </w:r>
            <w:r>
              <w:rPr>
                <w:rFonts w:hint="eastAsia" w:ascii="宋体" w:hAnsi="宋体" w:eastAsia="宋体" w:cs="宋体"/>
                <w:bCs/>
                <w:kern w:val="2"/>
                <w:sz w:val="28"/>
                <w:szCs w:val="28"/>
                <w:u w:val="single"/>
              </w:rPr>
              <w:t xml:space="preserve"> 无  </w:t>
            </w:r>
            <w:r>
              <w:rPr>
                <w:rFonts w:hint="eastAsia" w:ascii="宋体" w:hAnsi="宋体" w:eastAsia="宋体" w:cs="宋体"/>
                <w:bCs/>
                <w:kern w:val="2"/>
                <w:sz w:val="28"/>
                <w:szCs w:val="28"/>
              </w:rPr>
              <w:t>。</w:t>
            </w:r>
          </w:p>
          <w:p w14:paraId="547472D1">
            <w:pPr>
              <w:widowControl w:val="0"/>
              <w:adjustRightInd/>
              <w:snapToGrid/>
              <w:spacing w:after="0" w:line="360" w:lineRule="auto"/>
              <w:ind w:firstLine="560" w:firstLineChars="200"/>
              <w:jc w:val="both"/>
              <w:rPr>
                <w:rFonts w:hint="eastAsia" w:ascii="宋体" w:hAnsi="宋体" w:eastAsia="宋体" w:cs="宋体"/>
                <w:bCs/>
                <w:kern w:val="2"/>
                <w:sz w:val="28"/>
                <w:szCs w:val="28"/>
              </w:rPr>
            </w:pPr>
            <w:r>
              <w:rPr>
                <w:rFonts w:hint="eastAsia" w:ascii="宋体" w:hAnsi="宋体" w:eastAsia="宋体" w:cs="宋体"/>
                <w:bCs/>
                <w:kern w:val="2"/>
                <w:sz w:val="28"/>
                <w:szCs w:val="28"/>
              </w:rPr>
              <w:t>10.其他：</w:t>
            </w:r>
            <w:r>
              <w:rPr>
                <w:rFonts w:hint="eastAsia" w:ascii="宋体" w:hAnsi="宋体" w:eastAsia="宋体" w:cs="宋体"/>
                <w:bCs/>
                <w:kern w:val="2"/>
                <w:sz w:val="28"/>
                <w:szCs w:val="28"/>
                <w:u w:val="single"/>
              </w:rPr>
              <w:t xml:space="preserve">  无  </w:t>
            </w:r>
            <w:r>
              <w:rPr>
                <w:rFonts w:hint="eastAsia" w:ascii="宋体" w:hAnsi="宋体" w:eastAsia="宋体" w:cs="宋体"/>
                <w:bCs/>
                <w:kern w:val="2"/>
                <w:sz w:val="28"/>
                <w:szCs w:val="28"/>
              </w:rPr>
              <w:t>。</w:t>
            </w:r>
          </w:p>
          <w:p w14:paraId="70292BFB">
            <w:pPr>
              <w:widowControl w:val="0"/>
              <w:numPr>
                <w:ilvl w:val="0"/>
                <w:numId w:val="4"/>
              </w:numPr>
              <w:adjustRightInd/>
              <w:snapToGrid/>
              <w:spacing w:after="0" w:line="360" w:lineRule="auto"/>
              <w:ind w:left="720" w:hanging="720"/>
              <w:jc w:val="both"/>
              <w:rPr>
                <w:rFonts w:hint="eastAsia" w:ascii="宋体" w:hAnsi="宋体" w:eastAsia="宋体" w:cs="宋体"/>
                <w:b/>
                <w:bCs/>
                <w:kern w:val="2"/>
                <w:sz w:val="28"/>
                <w:szCs w:val="28"/>
              </w:rPr>
            </w:pPr>
            <w:r>
              <w:rPr>
                <w:rFonts w:hint="eastAsia" w:ascii="宋体" w:hAnsi="宋体" w:eastAsia="宋体" w:cs="宋体"/>
                <w:b/>
                <w:bCs/>
                <w:spacing w:val="-2"/>
                <w:kern w:val="2"/>
                <w:sz w:val="28"/>
                <w:szCs w:val="28"/>
              </w:rPr>
              <w:t>材料设备品牌及甲供材料</w:t>
            </w:r>
          </w:p>
          <w:p w14:paraId="2E368220">
            <w:pPr>
              <w:widowControl w:val="0"/>
              <w:adjustRightInd/>
              <w:snapToGrid/>
              <w:spacing w:after="0" w:line="400" w:lineRule="exact"/>
              <w:ind w:firstLine="560" w:firstLineChars="200"/>
              <w:jc w:val="both"/>
              <w:rPr>
                <w:rFonts w:hint="eastAsia" w:ascii="宋体" w:hAnsi="宋体" w:eastAsia="宋体" w:cs="宋体"/>
                <w:kern w:val="2"/>
                <w:sz w:val="28"/>
                <w:szCs w:val="28"/>
              </w:rPr>
            </w:pPr>
            <w:r>
              <w:rPr>
                <w:rFonts w:hint="eastAsia" w:ascii="宋体" w:hAnsi="宋体" w:eastAsia="宋体" w:cs="宋体"/>
                <w:bCs/>
                <w:kern w:val="2"/>
                <w:sz w:val="28"/>
                <w:szCs w:val="28"/>
              </w:rPr>
              <w:t>1、本控制价取定的</w:t>
            </w:r>
            <w:r>
              <w:rPr>
                <w:rFonts w:hint="eastAsia" w:ascii="宋体" w:hAnsi="宋体" w:eastAsia="宋体" w:cs="宋体"/>
                <w:kern w:val="2"/>
                <w:sz w:val="28"/>
                <w:szCs w:val="28"/>
              </w:rPr>
              <w:t>材料设备品牌</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712"/>
              <w:gridCol w:w="2291"/>
              <w:gridCol w:w="1791"/>
              <w:gridCol w:w="931"/>
            </w:tblGrid>
            <w:tr w14:paraId="5A4D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52" w:type="dxa"/>
                  <w:noWrap w:val="0"/>
                  <w:vAlign w:val="center"/>
                </w:tcPr>
                <w:p w14:paraId="04B185E3">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名称</w:t>
                  </w:r>
                </w:p>
              </w:tc>
              <w:tc>
                <w:tcPr>
                  <w:tcW w:w="1712" w:type="dxa"/>
                  <w:noWrap w:val="0"/>
                  <w:vAlign w:val="center"/>
                </w:tcPr>
                <w:p w14:paraId="531FC287">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规格、型号</w:t>
                  </w:r>
                </w:p>
              </w:tc>
              <w:tc>
                <w:tcPr>
                  <w:tcW w:w="2291" w:type="dxa"/>
                  <w:noWrap w:val="0"/>
                  <w:vAlign w:val="center"/>
                </w:tcPr>
                <w:p w14:paraId="7BB8D117">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招标人要求的品牌</w:t>
                  </w:r>
                </w:p>
              </w:tc>
              <w:tc>
                <w:tcPr>
                  <w:tcW w:w="1791" w:type="dxa"/>
                  <w:noWrap w:val="0"/>
                  <w:vAlign w:val="center"/>
                </w:tcPr>
                <w:p w14:paraId="004182F1">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控制价取定的品牌</w:t>
                  </w:r>
                </w:p>
              </w:tc>
              <w:tc>
                <w:tcPr>
                  <w:tcW w:w="931" w:type="dxa"/>
                  <w:noWrap w:val="0"/>
                  <w:vAlign w:val="center"/>
                </w:tcPr>
                <w:p w14:paraId="7D484416">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备注</w:t>
                  </w:r>
                </w:p>
              </w:tc>
            </w:tr>
            <w:tr w14:paraId="23C8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2" w:type="dxa"/>
                  <w:noWrap w:val="0"/>
                  <w:vAlign w:val="center"/>
                </w:tcPr>
                <w:p w14:paraId="338DA12C">
                  <w:pPr>
                    <w:widowControl w:val="0"/>
                    <w:adjustRightInd/>
                    <w:snapToGrid/>
                    <w:spacing w:after="0" w:line="360" w:lineRule="auto"/>
                    <w:jc w:val="center"/>
                    <w:rPr>
                      <w:rFonts w:hint="eastAsia" w:ascii="宋体" w:hAnsi="宋体" w:eastAsia="宋体" w:cs="宋体"/>
                      <w:kern w:val="2"/>
                      <w:sz w:val="24"/>
                      <w:szCs w:val="24"/>
                    </w:rPr>
                  </w:pPr>
                  <w:r>
                    <w:rPr>
                      <w:rFonts w:hint="eastAsia" w:ascii="宋体" w:hAnsi="宋体" w:eastAsia="宋体" w:cs="宋体"/>
                      <w:bCs/>
                      <w:kern w:val="2"/>
                      <w:sz w:val="28"/>
                      <w:szCs w:val="28"/>
                      <w:u w:val="none"/>
                    </w:rPr>
                    <w:t>无</w:t>
                  </w:r>
                </w:p>
              </w:tc>
              <w:tc>
                <w:tcPr>
                  <w:tcW w:w="1712" w:type="dxa"/>
                  <w:noWrap w:val="0"/>
                  <w:vAlign w:val="center"/>
                </w:tcPr>
                <w:p w14:paraId="796078BB">
                  <w:pPr>
                    <w:widowControl w:val="0"/>
                    <w:adjustRightInd/>
                    <w:snapToGrid/>
                    <w:spacing w:after="0" w:line="360" w:lineRule="auto"/>
                    <w:jc w:val="center"/>
                    <w:rPr>
                      <w:rFonts w:hint="eastAsia" w:ascii="宋体" w:hAnsi="宋体" w:eastAsia="宋体" w:cs="宋体"/>
                      <w:kern w:val="2"/>
                      <w:sz w:val="24"/>
                      <w:szCs w:val="24"/>
                    </w:rPr>
                  </w:pPr>
                </w:p>
              </w:tc>
              <w:tc>
                <w:tcPr>
                  <w:tcW w:w="2291" w:type="dxa"/>
                  <w:noWrap w:val="0"/>
                  <w:vAlign w:val="center"/>
                </w:tcPr>
                <w:p w14:paraId="49ACFC28">
                  <w:pPr>
                    <w:widowControl w:val="0"/>
                    <w:adjustRightInd/>
                    <w:snapToGrid/>
                    <w:spacing w:after="0" w:line="360" w:lineRule="auto"/>
                    <w:jc w:val="center"/>
                    <w:rPr>
                      <w:rFonts w:hint="eastAsia" w:ascii="宋体" w:hAnsi="宋体" w:eastAsia="宋体" w:cs="宋体"/>
                      <w:kern w:val="2"/>
                      <w:sz w:val="24"/>
                      <w:szCs w:val="24"/>
                    </w:rPr>
                  </w:pPr>
                </w:p>
              </w:tc>
              <w:tc>
                <w:tcPr>
                  <w:tcW w:w="1791" w:type="dxa"/>
                  <w:noWrap w:val="0"/>
                  <w:vAlign w:val="center"/>
                </w:tcPr>
                <w:p w14:paraId="6E1CA0A7">
                  <w:pPr>
                    <w:widowControl w:val="0"/>
                    <w:adjustRightInd/>
                    <w:snapToGrid/>
                    <w:spacing w:after="0" w:line="360" w:lineRule="auto"/>
                    <w:jc w:val="center"/>
                    <w:rPr>
                      <w:rFonts w:hint="eastAsia" w:ascii="宋体" w:hAnsi="宋体" w:eastAsia="宋体" w:cs="宋体"/>
                      <w:kern w:val="2"/>
                      <w:sz w:val="24"/>
                      <w:szCs w:val="24"/>
                    </w:rPr>
                  </w:pPr>
                </w:p>
              </w:tc>
              <w:tc>
                <w:tcPr>
                  <w:tcW w:w="931" w:type="dxa"/>
                  <w:noWrap w:val="0"/>
                  <w:vAlign w:val="top"/>
                </w:tcPr>
                <w:p w14:paraId="592FD0F3">
                  <w:pPr>
                    <w:widowControl w:val="0"/>
                    <w:adjustRightInd/>
                    <w:snapToGrid/>
                    <w:spacing w:after="0" w:line="360" w:lineRule="auto"/>
                    <w:jc w:val="center"/>
                    <w:rPr>
                      <w:rFonts w:hint="eastAsia" w:ascii="宋体" w:hAnsi="宋体" w:eastAsia="宋体" w:cs="宋体"/>
                      <w:bCs/>
                      <w:kern w:val="2"/>
                      <w:sz w:val="28"/>
                      <w:szCs w:val="28"/>
                    </w:rPr>
                  </w:pPr>
                </w:p>
              </w:tc>
            </w:tr>
          </w:tbl>
          <w:p w14:paraId="3EE2D8C3">
            <w:pPr>
              <w:widowControl w:val="0"/>
              <w:adjustRightInd/>
              <w:snapToGrid/>
              <w:spacing w:after="0" w:line="240" w:lineRule="auto"/>
              <w:jc w:val="both"/>
              <w:rPr>
                <w:rFonts w:hint="eastAsia" w:ascii="宋体" w:hAnsi="宋体" w:eastAsia="宋体" w:cs="宋体"/>
                <w:kern w:val="2"/>
                <w:sz w:val="28"/>
                <w:szCs w:val="28"/>
              </w:rPr>
            </w:pPr>
          </w:p>
          <w:p w14:paraId="21CB7404">
            <w:pPr>
              <w:widowControl w:val="0"/>
              <w:adjustRightInd/>
              <w:snapToGrid/>
              <w:spacing w:after="0" w:line="240" w:lineRule="auto"/>
              <w:ind w:firstLine="560" w:firstLineChars="200"/>
              <w:jc w:val="both"/>
              <w:rPr>
                <w:rFonts w:hint="eastAsia" w:ascii="宋体" w:hAnsi="宋体" w:eastAsia="宋体" w:cs="宋体"/>
                <w:kern w:val="2"/>
                <w:sz w:val="28"/>
                <w:szCs w:val="28"/>
              </w:rPr>
            </w:pPr>
            <w:r>
              <w:rPr>
                <w:rFonts w:hint="eastAsia" w:ascii="宋体" w:hAnsi="宋体" w:eastAsia="宋体" w:cs="宋体"/>
                <w:kern w:val="2"/>
                <w:sz w:val="28"/>
                <w:szCs w:val="28"/>
              </w:rPr>
              <w:t>2.甲供材料一览表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800"/>
              <w:gridCol w:w="1263"/>
              <w:gridCol w:w="1721"/>
              <w:gridCol w:w="1183"/>
            </w:tblGrid>
            <w:tr w14:paraId="6E2E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73" w:type="dxa"/>
                  <w:noWrap w:val="0"/>
                  <w:vAlign w:val="center"/>
                </w:tcPr>
                <w:p w14:paraId="24B9E74F">
                  <w:pPr>
                    <w:widowControl w:val="0"/>
                    <w:adjustRightInd/>
                    <w:snapToGrid/>
                    <w:spacing w:after="0" w:line="6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材料名称</w:t>
                  </w:r>
                </w:p>
              </w:tc>
              <w:tc>
                <w:tcPr>
                  <w:tcW w:w="1800" w:type="dxa"/>
                  <w:noWrap w:val="0"/>
                  <w:vAlign w:val="center"/>
                </w:tcPr>
                <w:p w14:paraId="691C9AB0">
                  <w:pPr>
                    <w:widowControl w:val="0"/>
                    <w:adjustRightInd/>
                    <w:snapToGrid/>
                    <w:spacing w:after="0" w:line="6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规格、型号</w:t>
                  </w:r>
                </w:p>
              </w:tc>
              <w:tc>
                <w:tcPr>
                  <w:tcW w:w="1263" w:type="dxa"/>
                  <w:noWrap w:val="0"/>
                  <w:vAlign w:val="center"/>
                </w:tcPr>
                <w:p w14:paraId="2C03A8AB">
                  <w:pPr>
                    <w:widowControl w:val="0"/>
                    <w:adjustRightInd/>
                    <w:snapToGrid/>
                    <w:spacing w:after="0" w:line="6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品牌</w:t>
                  </w:r>
                </w:p>
              </w:tc>
              <w:tc>
                <w:tcPr>
                  <w:tcW w:w="1721" w:type="dxa"/>
                  <w:noWrap w:val="0"/>
                  <w:vAlign w:val="center"/>
                </w:tcPr>
                <w:p w14:paraId="33831043">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不含税单价（元）</w:t>
                  </w:r>
                </w:p>
              </w:tc>
              <w:tc>
                <w:tcPr>
                  <w:tcW w:w="1183" w:type="dxa"/>
                  <w:noWrap w:val="0"/>
                  <w:vAlign w:val="center"/>
                </w:tcPr>
                <w:p w14:paraId="6E882FA2">
                  <w:pPr>
                    <w:widowControl w:val="0"/>
                    <w:adjustRightInd/>
                    <w:snapToGrid/>
                    <w:spacing w:after="0" w:line="6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备注</w:t>
                  </w:r>
                </w:p>
              </w:tc>
            </w:tr>
            <w:tr w14:paraId="474A6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73" w:type="dxa"/>
                  <w:noWrap w:val="0"/>
                  <w:vAlign w:val="center"/>
                </w:tcPr>
                <w:p w14:paraId="311B39E7">
                  <w:pPr>
                    <w:widowControl w:val="0"/>
                    <w:adjustRightInd/>
                    <w:snapToGrid/>
                    <w:spacing w:after="0" w:line="360" w:lineRule="auto"/>
                    <w:jc w:val="both"/>
                    <w:rPr>
                      <w:rFonts w:hint="eastAsia" w:ascii="宋体" w:hAnsi="宋体" w:eastAsia="宋体" w:cs="宋体"/>
                      <w:kern w:val="2"/>
                      <w:sz w:val="24"/>
                      <w:szCs w:val="24"/>
                    </w:rPr>
                  </w:pPr>
                  <w:r>
                    <w:rPr>
                      <w:rFonts w:hint="eastAsia" w:ascii="宋体" w:hAnsi="宋体" w:eastAsia="宋体" w:cs="宋体"/>
                      <w:bCs/>
                      <w:kern w:val="2"/>
                      <w:sz w:val="28"/>
                      <w:szCs w:val="28"/>
                      <w:u w:val="none"/>
                    </w:rPr>
                    <w:t>无</w:t>
                  </w:r>
                </w:p>
              </w:tc>
              <w:tc>
                <w:tcPr>
                  <w:tcW w:w="1800" w:type="dxa"/>
                  <w:noWrap w:val="0"/>
                  <w:vAlign w:val="center"/>
                </w:tcPr>
                <w:p w14:paraId="09031F41">
                  <w:pPr>
                    <w:widowControl w:val="0"/>
                    <w:adjustRightInd/>
                    <w:snapToGrid/>
                    <w:spacing w:after="0" w:line="360" w:lineRule="auto"/>
                    <w:jc w:val="both"/>
                    <w:rPr>
                      <w:rFonts w:hint="eastAsia" w:ascii="宋体" w:hAnsi="宋体" w:eastAsia="宋体" w:cs="宋体"/>
                      <w:kern w:val="2"/>
                      <w:sz w:val="24"/>
                      <w:szCs w:val="24"/>
                    </w:rPr>
                  </w:pPr>
                </w:p>
              </w:tc>
              <w:tc>
                <w:tcPr>
                  <w:tcW w:w="1263" w:type="dxa"/>
                  <w:noWrap w:val="0"/>
                  <w:vAlign w:val="center"/>
                </w:tcPr>
                <w:p w14:paraId="4DA33012">
                  <w:pPr>
                    <w:widowControl w:val="0"/>
                    <w:adjustRightInd/>
                    <w:snapToGrid/>
                    <w:spacing w:after="0" w:line="360" w:lineRule="auto"/>
                    <w:jc w:val="both"/>
                    <w:rPr>
                      <w:rFonts w:hint="eastAsia" w:ascii="宋体" w:hAnsi="宋体" w:eastAsia="宋体" w:cs="宋体"/>
                      <w:kern w:val="2"/>
                      <w:sz w:val="24"/>
                      <w:szCs w:val="24"/>
                    </w:rPr>
                  </w:pPr>
                </w:p>
              </w:tc>
              <w:tc>
                <w:tcPr>
                  <w:tcW w:w="1721" w:type="dxa"/>
                  <w:noWrap w:val="0"/>
                  <w:vAlign w:val="center"/>
                </w:tcPr>
                <w:p w14:paraId="052C1BE5">
                  <w:pPr>
                    <w:widowControl w:val="0"/>
                    <w:adjustRightInd/>
                    <w:snapToGrid/>
                    <w:spacing w:after="0" w:line="360" w:lineRule="auto"/>
                    <w:jc w:val="both"/>
                    <w:rPr>
                      <w:rFonts w:hint="eastAsia" w:ascii="宋体" w:hAnsi="宋体" w:eastAsia="宋体" w:cs="宋体"/>
                      <w:kern w:val="2"/>
                      <w:sz w:val="24"/>
                      <w:szCs w:val="24"/>
                    </w:rPr>
                  </w:pPr>
                </w:p>
              </w:tc>
              <w:tc>
                <w:tcPr>
                  <w:tcW w:w="1183" w:type="dxa"/>
                  <w:noWrap w:val="0"/>
                  <w:vAlign w:val="top"/>
                </w:tcPr>
                <w:p w14:paraId="25206446">
                  <w:pPr>
                    <w:widowControl w:val="0"/>
                    <w:adjustRightInd/>
                    <w:snapToGrid/>
                    <w:spacing w:after="0" w:line="600" w:lineRule="exact"/>
                    <w:jc w:val="both"/>
                    <w:rPr>
                      <w:rFonts w:hint="eastAsia" w:ascii="宋体" w:hAnsi="宋体" w:eastAsia="宋体" w:cs="宋体"/>
                      <w:color w:val="FF0000"/>
                      <w:kern w:val="2"/>
                      <w:sz w:val="28"/>
                      <w:szCs w:val="28"/>
                    </w:rPr>
                  </w:pPr>
                </w:p>
              </w:tc>
            </w:tr>
          </w:tbl>
          <w:p w14:paraId="0281374A">
            <w:pPr>
              <w:widowControl w:val="0"/>
              <w:adjustRightInd/>
              <w:snapToGrid/>
              <w:spacing w:after="0" w:line="600" w:lineRule="exact"/>
              <w:ind w:left="75" w:leftChars="34" w:firstLine="560" w:firstLineChars="200"/>
              <w:jc w:val="both"/>
              <w:rPr>
                <w:rFonts w:hint="eastAsia" w:ascii="宋体" w:hAnsi="宋体" w:eastAsia="宋体" w:cs="宋体"/>
                <w:bCs/>
                <w:kern w:val="2"/>
                <w:sz w:val="28"/>
                <w:szCs w:val="28"/>
              </w:rPr>
            </w:pPr>
            <w:r>
              <w:rPr>
                <w:rFonts w:hint="eastAsia" w:ascii="宋体" w:hAnsi="宋体" w:eastAsia="宋体" w:cs="宋体"/>
                <w:kern w:val="2"/>
                <w:sz w:val="28"/>
                <w:szCs w:val="28"/>
              </w:rPr>
              <w:t>3.经市场询价的材料设备：</w:t>
            </w:r>
          </w:p>
          <w:p w14:paraId="41FC785D">
            <w:pPr>
              <w:widowControl w:val="0"/>
              <w:adjustRightInd/>
              <w:snapToGrid/>
              <w:spacing w:after="0" w:line="360" w:lineRule="auto"/>
              <w:ind w:firstLine="560" w:firstLineChars="200"/>
              <w:jc w:val="both"/>
              <w:rPr>
                <w:rFonts w:hint="eastAsia" w:ascii="宋体" w:hAnsi="宋体" w:eastAsia="宋体" w:cs="宋体"/>
                <w:kern w:val="2"/>
                <w:sz w:val="28"/>
                <w:szCs w:val="28"/>
              </w:rPr>
            </w:pPr>
            <w:r>
              <w:rPr>
                <w:rFonts w:hint="eastAsia" w:ascii="宋体" w:hAnsi="宋体" w:eastAsia="宋体" w:cs="宋体"/>
                <w:bCs/>
                <w:kern w:val="2"/>
                <w:sz w:val="28"/>
                <w:szCs w:val="28"/>
                <w:u w:val="single"/>
              </w:rPr>
              <w:t xml:space="preserve"> </w:t>
            </w:r>
            <w:r>
              <w:rPr>
                <w:rFonts w:hint="eastAsia" w:ascii="宋体" w:hAnsi="宋体" w:eastAsia="宋体" w:cs="宋体"/>
                <w:bCs/>
                <w:kern w:val="2"/>
                <w:sz w:val="28"/>
                <w:szCs w:val="28"/>
                <w:u w:val="single"/>
                <w:lang w:val="en-US" w:eastAsia="zh-CN"/>
              </w:rPr>
              <w:t>配电箱、灯具</w:t>
            </w:r>
            <w:r>
              <w:rPr>
                <w:rFonts w:hint="eastAsia" w:ascii="宋体" w:hAnsi="宋体" w:eastAsia="宋体" w:cs="宋体"/>
                <w:bCs/>
                <w:kern w:val="2"/>
                <w:sz w:val="28"/>
                <w:szCs w:val="28"/>
              </w:rPr>
              <w:t>。</w:t>
            </w:r>
          </w:p>
          <w:p w14:paraId="29027816">
            <w:pPr>
              <w:widowControl w:val="0"/>
              <w:adjustRightInd/>
              <w:snapToGrid/>
              <w:spacing w:after="0" w:line="360" w:lineRule="auto"/>
              <w:jc w:val="both"/>
              <w:rPr>
                <w:rFonts w:hint="eastAsia" w:ascii="宋体" w:hAnsi="宋体" w:eastAsia="宋体" w:cs="宋体"/>
                <w:b/>
                <w:bCs/>
                <w:kern w:val="2"/>
                <w:sz w:val="28"/>
                <w:szCs w:val="28"/>
              </w:rPr>
            </w:pPr>
            <w:r>
              <w:rPr>
                <w:rFonts w:hint="eastAsia" w:ascii="宋体" w:hAnsi="宋体" w:eastAsia="宋体" w:cs="宋体"/>
                <w:b/>
                <w:bCs/>
                <w:kern w:val="2"/>
                <w:sz w:val="28"/>
                <w:szCs w:val="28"/>
              </w:rPr>
              <w:t>七、本项目补充的工程量清单</w:t>
            </w:r>
          </w:p>
          <w:tbl>
            <w:tblPr>
              <w:tblStyle w:val="19"/>
              <w:tblW w:w="0" w:type="auto"/>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380"/>
              <w:gridCol w:w="2562"/>
              <w:gridCol w:w="798"/>
              <w:gridCol w:w="1200"/>
              <w:gridCol w:w="1331"/>
            </w:tblGrid>
            <w:tr w14:paraId="4AA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66" w:type="dxa"/>
                  <w:noWrap w:val="0"/>
                  <w:vAlign w:val="center"/>
                </w:tcPr>
                <w:p w14:paraId="571A9CBB">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项目编码</w:t>
                  </w:r>
                </w:p>
              </w:tc>
              <w:tc>
                <w:tcPr>
                  <w:tcW w:w="1380" w:type="dxa"/>
                  <w:noWrap w:val="0"/>
                  <w:vAlign w:val="center"/>
                </w:tcPr>
                <w:p w14:paraId="6A86C932">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项目名称</w:t>
                  </w:r>
                </w:p>
              </w:tc>
              <w:tc>
                <w:tcPr>
                  <w:tcW w:w="2562" w:type="dxa"/>
                  <w:noWrap w:val="0"/>
                  <w:vAlign w:val="center"/>
                </w:tcPr>
                <w:p w14:paraId="69900092">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项目特征</w:t>
                  </w:r>
                </w:p>
              </w:tc>
              <w:tc>
                <w:tcPr>
                  <w:tcW w:w="798" w:type="dxa"/>
                  <w:noWrap w:val="0"/>
                  <w:vAlign w:val="center"/>
                </w:tcPr>
                <w:p w14:paraId="006A7AAD">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计量单位</w:t>
                  </w:r>
                </w:p>
              </w:tc>
              <w:tc>
                <w:tcPr>
                  <w:tcW w:w="1200" w:type="dxa"/>
                  <w:noWrap w:val="0"/>
                  <w:vAlign w:val="center"/>
                </w:tcPr>
                <w:p w14:paraId="3AD13E7D">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工程量计算规则</w:t>
                  </w:r>
                </w:p>
              </w:tc>
              <w:tc>
                <w:tcPr>
                  <w:tcW w:w="1331" w:type="dxa"/>
                  <w:noWrap w:val="0"/>
                  <w:vAlign w:val="center"/>
                </w:tcPr>
                <w:p w14:paraId="5D27B56C">
                  <w:pPr>
                    <w:widowControl w:val="0"/>
                    <w:adjustRightInd/>
                    <w:snapToGrid/>
                    <w:spacing w:after="0" w:line="400" w:lineRule="exact"/>
                    <w:jc w:val="center"/>
                    <w:rPr>
                      <w:rFonts w:hint="eastAsia" w:ascii="宋体" w:hAnsi="宋体" w:eastAsia="宋体" w:cs="宋体"/>
                      <w:kern w:val="2"/>
                      <w:sz w:val="28"/>
                      <w:szCs w:val="28"/>
                    </w:rPr>
                  </w:pPr>
                  <w:r>
                    <w:rPr>
                      <w:rFonts w:hint="eastAsia" w:ascii="宋体" w:hAnsi="宋体" w:eastAsia="宋体" w:cs="宋体"/>
                      <w:kern w:val="2"/>
                      <w:sz w:val="28"/>
                      <w:szCs w:val="28"/>
                    </w:rPr>
                    <w:t>工程内容</w:t>
                  </w:r>
                </w:p>
              </w:tc>
            </w:tr>
            <w:tr w14:paraId="221F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66" w:type="dxa"/>
                  <w:noWrap w:val="0"/>
                  <w:vAlign w:val="top"/>
                </w:tcPr>
                <w:p w14:paraId="1BB5FEEE">
                  <w:pPr>
                    <w:widowControl w:val="0"/>
                    <w:adjustRightInd/>
                    <w:snapToGrid/>
                    <w:spacing w:after="0" w:line="360" w:lineRule="auto"/>
                    <w:jc w:val="left"/>
                    <w:rPr>
                      <w:rFonts w:hint="eastAsia" w:ascii="宋体" w:hAnsi="宋体" w:eastAsia="宋体" w:cs="宋体"/>
                      <w:bCs/>
                      <w:kern w:val="2"/>
                      <w:sz w:val="24"/>
                      <w:szCs w:val="24"/>
                      <w:lang w:val="en-US" w:eastAsia="zh-CN"/>
                    </w:rPr>
                  </w:pPr>
                </w:p>
              </w:tc>
              <w:tc>
                <w:tcPr>
                  <w:tcW w:w="1380" w:type="dxa"/>
                  <w:noWrap w:val="0"/>
                  <w:vAlign w:val="top"/>
                </w:tcPr>
                <w:p w14:paraId="4856F11A">
                  <w:pPr>
                    <w:widowControl w:val="0"/>
                    <w:adjustRightInd/>
                    <w:snapToGrid/>
                    <w:spacing w:after="0" w:line="360" w:lineRule="auto"/>
                    <w:jc w:val="left"/>
                    <w:rPr>
                      <w:rFonts w:hint="default" w:ascii="宋体" w:hAnsi="宋体" w:eastAsia="宋体" w:cs="宋体"/>
                      <w:bCs/>
                      <w:kern w:val="2"/>
                      <w:sz w:val="24"/>
                      <w:szCs w:val="24"/>
                      <w:lang w:val="en-US"/>
                    </w:rPr>
                  </w:pPr>
                </w:p>
              </w:tc>
              <w:tc>
                <w:tcPr>
                  <w:tcW w:w="2562" w:type="dxa"/>
                  <w:noWrap w:val="0"/>
                  <w:vAlign w:val="top"/>
                </w:tcPr>
                <w:p w14:paraId="27F4BF83">
                  <w:pPr>
                    <w:widowControl w:val="0"/>
                    <w:adjustRightInd/>
                    <w:snapToGrid/>
                    <w:spacing w:after="0" w:line="360" w:lineRule="auto"/>
                    <w:jc w:val="left"/>
                    <w:rPr>
                      <w:rFonts w:hint="default" w:ascii="宋体" w:hAnsi="宋体" w:eastAsia="宋体" w:cs="宋体"/>
                      <w:bCs/>
                      <w:kern w:val="2"/>
                      <w:sz w:val="24"/>
                      <w:szCs w:val="24"/>
                      <w:lang w:val="en-US"/>
                    </w:rPr>
                  </w:pPr>
                </w:p>
              </w:tc>
              <w:tc>
                <w:tcPr>
                  <w:tcW w:w="798" w:type="dxa"/>
                  <w:noWrap w:val="0"/>
                  <w:vAlign w:val="top"/>
                </w:tcPr>
                <w:p w14:paraId="22E532FD">
                  <w:pPr>
                    <w:widowControl w:val="0"/>
                    <w:adjustRightInd/>
                    <w:snapToGrid/>
                    <w:spacing w:after="0" w:line="360" w:lineRule="auto"/>
                    <w:jc w:val="left"/>
                    <w:rPr>
                      <w:rFonts w:hint="default" w:ascii="宋体" w:hAnsi="宋体" w:eastAsia="宋体" w:cs="宋体"/>
                      <w:bCs/>
                      <w:kern w:val="2"/>
                      <w:sz w:val="24"/>
                      <w:szCs w:val="24"/>
                      <w:lang w:val="en-US"/>
                    </w:rPr>
                  </w:pPr>
                </w:p>
              </w:tc>
              <w:tc>
                <w:tcPr>
                  <w:tcW w:w="1200" w:type="dxa"/>
                  <w:noWrap w:val="0"/>
                  <w:vAlign w:val="top"/>
                </w:tcPr>
                <w:p w14:paraId="70420917">
                  <w:pPr>
                    <w:widowControl w:val="0"/>
                    <w:adjustRightInd/>
                    <w:snapToGrid/>
                    <w:spacing w:after="0" w:line="360" w:lineRule="auto"/>
                    <w:jc w:val="left"/>
                    <w:rPr>
                      <w:rFonts w:hint="default" w:ascii="宋体" w:hAnsi="宋体" w:eastAsia="宋体" w:cs="宋体"/>
                      <w:bCs/>
                      <w:kern w:val="2"/>
                      <w:sz w:val="24"/>
                      <w:szCs w:val="24"/>
                      <w:lang w:val="en-US" w:eastAsia="zh-CN"/>
                    </w:rPr>
                  </w:pPr>
                </w:p>
              </w:tc>
              <w:tc>
                <w:tcPr>
                  <w:tcW w:w="1331" w:type="dxa"/>
                  <w:noWrap w:val="0"/>
                  <w:vAlign w:val="top"/>
                </w:tcPr>
                <w:p w14:paraId="67AF6FE2">
                  <w:pPr>
                    <w:widowControl w:val="0"/>
                    <w:adjustRightInd/>
                    <w:snapToGrid/>
                    <w:spacing w:after="0" w:line="360" w:lineRule="auto"/>
                    <w:jc w:val="left"/>
                    <w:rPr>
                      <w:rFonts w:hint="default" w:ascii="宋体" w:hAnsi="宋体" w:eastAsia="宋体" w:cs="宋体"/>
                      <w:bCs/>
                      <w:kern w:val="2"/>
                      <w:sz w:val="24"/>
                      <w:szCs w:val="24"/>
                      <w:lang w:val="en-US"/>
                    </w:rPr>
                  </w:pPr>
                </w:p>
              </w:tc>
            </w:tr>
          </w:tbl>
          <w:p w14:paraId="3BA31DC8">
            <w:pPr>
              <w:widowControl w:val="0"/>
              <w:numPr>
                <w:ilvl w:val="0"/>
                <w:numId w:val="4"/>
              </w:numPr>
              <w:adjustRightInd/>
              <w:snapToGrid/>
              <w:spacing w:after="0" w:line="240" w:lineRule="auto"/>
              <w:ind w:left="720" w:leftChars="0" w:hanging="720" w:firstLineChars="0"/>
              <w:jc w:val="both"/>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rPr>
              <w:t>其他需要的说明</w:t>
            </w:r>
          </w:p>
          <w:p w14:paraId="393E27ED">
            <w:pPr>
              <w:widowControl w:val="0"/>
              <w:numPr>
                <w:ilvl w:val="0"/>
                <w:numId w:val="6"/>
              </w:numPr>
              <w:adjustRightInd/>
              <w:snapToGrid/>
              <w:spacing w:after="0" w:line="240" w:lineRule="auto"/>
              <w:jc w:val="both"/>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配电箱进线无设计，进线线缆未计入本次编制。</w:t>
            </w:r>
          </w:p>
          <w:p w14:paraId="052FE0BD">
            <w:pPr>
              <w:widowControl w:val="0"/>
              <w:numPr>
                <w:ilvl w:val="0"/>
                <w:numId w:val="6"/>
              </w:numPr>
              <w:adjustRightInd/>
              <w:snapToGrid/>
              <w:spacing w:after="0" w:line="240" w:lineRule="auto"/>
              <w:jc w:val="both"/>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室外污水井无设计做法，暂按塑料检查井计入本次编制。</w:t>
            </w:r>
          </w:p>
          <w:p w14:paraId="2E53D361">
            <w:pPr>
              <w:widowControl w:val="0"/>
              <w:numPr>
                <w:ilvl w:val="0"/>
                <w:numId w:val="6"/>
              </w:numPr>
              <w:adjustRightInd/>
              <w:snapToGrid/>
              <w:spacing w:after="0" w:line="240" w:lineRule="auto"/>
              <w:jc w:val="both"/>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室外围墙装饰未计入本次编制。</w:t>
            </w:r>
          </w:p>
          <w:p w14:paraId="256DD653">
            <w:pPr>
              <w:widowControl w:val="0"/>
              <w:numPr>
                <w:ilvl w:val="0"/>
                <w:numId w:val="0"/>
              </w:numPr>
              <w:adjustRightInd/>
              <w:snapToGrid/>
              <w:spacing w:after="0" w:line="240" w:lineRule="auto"/>
              <w:jc w:val="both"/>
              <w:rPr>
                <w:rFonts w:hint="eastAsia" w:ascii="宋体" w:hAnsi="宋体" w:eastAsia="宋体" w:cs="宋体"/>
                <w:color w:val="auto"/>
                <w:kern w:val="2"/>
                <w:sz w:val="28"/>
                <w:szCs w:val="28"/>
                <w:lang w:val="en-US" w:eastAsia="zh-CN"/>
              </w:rPr>
            </w:pPr>
          </w:p>
          <w:p w14:paraId="15D57DC9">
            <w:pPr>
              <w:widowControl w:val="0"/>
              <w:adjustRightInd/>
              <w:snapToGrid/>
              <w:spacing w:after="0" w:line="360" w:lineRule="auto"/>
              <w:jc w:val="both"/>
              <w:rPr>
                <w:rFonts w:hint="eastAsia" w:ascii="宋体" w:hAnsi="宋体" w:eastAsia="宋体" w:cs="宋体"/>
                <w:bCs/>
                <w:kern w:val="2"/>
                <w:sz w:val="28"/>
                <w:szCs w:val="28"/>
                <w:u w:val="single"/>
              </w:rPr>
            </w:pPr>
          </w:p>
        </w:tc>
      </w:tr>
    </w:tbl>
    <w:p w14:paraId="46934567">
      <w:pPr>
        <w:shd w:val="clear" w:color="auto" w:fill="FFFFFF"/>
        <w:spacing w:before="120" w:after="120" w:line="360" w:lineRule="auto"/>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13.</w:t>
      </w:r>
      <w:r>
        <w:rPr>
          <w:rFonts w:hint="eastAsia" w:ascii="宋体" w:hAnsi="宋体" w:eastAsia="宋体" w:cs="宋体"/>
          <w:color w:val="000000"/>
          <w:sz w:val="24"/>
          <w:szCs w:val="24"/>
          <w:highlight w:val="none"/>
          <w:shd w:val="clear" w:color="auto" w:fill="FFFFFF"/>
          <w:lang w:val="en-US" w:eastAsia="zh-CN"/>
        </w:rPr>
        <w:t>2</w:t>
      </w:r>
      <w:r>
        <w:rPr>
          <w:rFonts w:hint="eastAsia" w:ascii="宋体" w:hAnsi="宋体" w:eastAsia="宋体" w:cs="宋体"/>
          <w:color w:val="000000"/>
          <w:sz w:val="24"/>
          <w:szCs w:val="24"/>
          <w:highlight w:val="none"/>
          <w:shd w:val="clear" w:color="auto" w:fill="FFFFFF"/>
        </w:rPr>
        <w:t>工程合同价控制</w:t>
      </w:r>
    </w:p>
    <w:p w14:paraId="20F0D78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13.2.1实行发包价包干的工程，除地质变化、非中标人原因的设计变更引起工程量增减的情形外，一律不再调整合同价。</w:t>
      </w:r>
    </w:p>
    <w:p w14:paraId="38AA6070">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 发生工程量增减，按下列办 法计算相关费用：</w:t>
      </w:r>
    </w:p>
    <w:p w14:paraId="58B2C6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13.2.2.1增减工程量的单价确定</w:t>
      </w:r>
    </w:p>
    <w:p w14:paraId="54229A0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（1）在工程审计预算内的项目综合单价，按审计后预算内相应项目的综合单价及下浮率计算。</w:t>
      </w:r>
    </w:p>
    <w:p w14:paraId="49FA9FE9">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工程审计预算内的项目综合单价＝审计后预算内相应项目的综合单价×（1－下浮率）</w:t>
      </w:r>
    </w:p>
    <w:p w14:paraId="01DE37B5">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（2）不在工程预算内的项目综合单价，按照市相关部门造价管理机构颁布的施工期间的消耗量定额、费用定额、材料（设备）信息价或市场价及下浮率计算。</w:t>
      </w:r>
    </w:p>
    <w:p w14:paraId="568FFB7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不在工程预算内的项目综合单价＝按本项规定计算的综合单价×（1－下浮率）</w:t>
      </w:r>
    </w:p>
    <w:p w14:paraId="6B129CA3">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（3）若定额缺项的，由中标人提出适当的单价，经招标人会同工程预（决）算审核单位审核确定，报相关部门造价管理机构备案。</w:t>
      </w:r>
    </w:p>
    <w:p w14:paraId="2CC3A30A">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定额缺项单价（或议价）＝经双方确认的单价×（1－下浮率）</w:t>
      </w:r>
    </w:p>
    <w:p w14:paraId="515AFD6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如双方不能达成一致的，双方可提请工程所在地工程造价管理机构进行咨询或按合同约定的争议或纠纷解决程序办理。</w:t>
      </w:r>
    </w:p>
    <w:p w14:paraId="60A1847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13.2.2.2材料变更的价格确定</w:t>
      </w:r>
    </w:p>
    <w:p w14:paraId="49EF0D2E">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（1）工程预算的材料价格明细表中没有的材料，按照相关行政主管部门指定的信息发布媒介公布的建设工程施工期间材料单价及下浮率计算。</w:t>
      </w:r>
    </w:p>
    <w:p w14:paraId="569AF0EB">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材料价格明细表中没有的材料价格＝信息价×（1－下浮率）</w:t>
      </w:r>
    </w:p>
    <w:p w14:paraId="1BE67C3F">
      <w:pPr>
        <w:shd w:val="clear" w:color="auto" w:fill="FFFFFF"/>
        <w:wordWrap w:val="0"/>
        <w:spacing w:after="0" w:line="360" w:lineRule="auto"/>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lang w:val="en-US" w:eastAsia="zh-CN"/>
        </w:rPr>
        <w:t>（2）上述发布媒介没有公布的材料单价，由中标人提出适当的价格，经招标人会同工程预（结）算审核单位审核确定，报市相关部门造价管理机构备案。</w:t>
      </w:r>
    </w:p>
    <w:p w14:paraId="13A257FD">
      <w:pPr>
        <w:shd w:val="clear" w:color="auto" w:fill="FFFFFF"/>
        <w:wordWrap w:val="0"/>
        <w:spacing w:after="0" w:line="360" w:lineRule="auto"/>
        <w:ind w:firstLine="480"/>
        <w:rPr>
          <w:rFonts w:hint="eastAsia" w:ascii="宋体" w:hAnsi="宋体" w:eastAsia="宋体" w:cs="宋体"/>
          <w:b/>
          <w:color w:val="000000"/>
          <w:sz w:val="30"/>
          <w:szCs w:val="30"/>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13.3.3本工程下浮率为10％。</w:t>
      </w:r>
    </w:p>
    <w:p w14:paraId="1DEDBD5A">
      <w:pPr>
        <w:shd w:val="clear" w:color="auto" w:fill="FFFFFF"/>
        <w:wordWrap w:val="0"/>
        <w:spacing w:after="0" w:line="360" w:lineRule="auto"/>
        <w:jc w:val="center"/>
        <w:rPr>
          <w:rFonts w:hint="eastAsia" w:ascii="宋体" w:hAnsi="宋体" w:eastAsia="宋体" w:cs="宋体"/>
          <w:b/>
          <w:color w:val="000000"/>
          <w:sz w:val="30"/>
          <w:szCs w:val="30"/>
          <w:highlight w:val="none"/>
          <w:shd w:val="clear" w:color="auto" w:fill="FFFFFF"/>
        </w:rPr>
      </w:pPr>
    </w:p>
    <w:p w14:paraId="454BC28E">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(三)投标文件 </w:t>
      </w:r>
    </w:p>
    <w:p w14:paraId="6105BCED">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val="en-US" w:eastAsia="zh-CN"/>
        </w:rPr>
        <w:t>14</w:t>
      </w:r>
      <w:r>
        <w:rPr>
          <w:rFonts w:hint="eastAsia" w:ascii="宋体" w:hAnsi="宋体" w:eastAsia="宋体" w:cs="宋体"/>
          <w:b/>
          <w:color w:val="000000"/>
          <w:sz w:val="24"/>
          <w:szCs w:val="24"/>
          <w:highlight w:val="none"/>
          <w:shd w:val="clear" w:color="auto" w:fill="FFFFFF"/>
        </w:rPr>
        <w:t>.投标文件的组成</w:t>
      </w:r>
    </w:p>
    <w:p w14:paraId="287E5235">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1</w:t>
      </w:r>
      <w:r>
        <w:rPr>
          <w:rFonts w:hint="eastAsia" w:ascii="宋体" w:hAnsi="宋体" w:eastAsia="宋体" w:cs="宋体"/>
          <w:color w:val="000000"/>
          <w:sz w:val="24"/>
          <w:szCs w:val="24"/>
          <w:highlight w:val="none"/>
          <w:shd w:val="clear" w:color="auto" w:fill="FFFFFF"/>
          <w:lang w:val="en-US" w:eastAsia="zh-CN"/>
        </w:rPr>
        <w:t>4</w:t>
      </w:r>
      <w:r>
        <w:rPr>
          <w:rFonts w:hint="eastAsia" w:ascii="宋体" w:hAnsi="宋体" w:eastAsia="宋体" w:cs="宋体"/>
          <w:color w:val="000000"/>
          <w:sz w:val="24"/>
          <w:szCs w:val="24"/>
          <w:highlight w:val="none"/>
          <w:shd w:val="clear" w:color="auto" w:fill="FFFFFF"/>
        </w:rPr>
        <w:t>.1投标文件由下列内容组成。</w:t>
      </w:r>
    </w:p>
    <w:p w14:paraId="47125A11">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（1）投标承诺函</w:t>
      </w:r>
    </w:p>
    <w:p w14:paraId="3A6D22F6">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（2）营业执照副本复印件</w:t>
      </w:r>
    </w:p>
    <w:p w14:paraId="4EF6A1D5">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（3）资质证书副本复印件</w:t>
      </w:r>
    </w:p>
    <w:p w14:paraId="2986082A">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（4）企业安全生产许可证复印件</w:t>
      </w:r>
    </w:p>
    <w:p w14:paraId="16F3CCFE">
      <w:pPr>
        <w:shd w:val="clear" w:color="auto" w:fill="FFFFFF"/>
        <w:spacing w:after="0" w:line="360" w:lineRule="auto"/>
        <w:ind w:right="18" w:firstLine="480"/>
        <w:rPr>
          <w:rFonts w:ascii="微软雅黑" w:hAnsi="微软雅黑" w:cs="微软雅黑"/>
          <w:b/>
          <w:bCs/>
          <w:color w:val="0000FF"/>
          <w:sz w:val="21"/>
          <w:szCs w:val="21"/>
          <w:highlight w:val="none"/>
        </w:rPr>
      </w:pPr>
      <w:r>
        <w:rPr>
          <w:rFonts w:hint="eastAsia" w:ascii="宋体" w:hAnsi="宋体" w:eastAsia="宋体" w:cs="宋体"/>
          <w:b/>
          <w:bCs/>
          <w:color w:val="0000FF"/>
          <w:sz w:val="24"/>
          <w:szCs w:val="24"/>
          <w:highlight w:val="none"/>
          <w:shd w:val="clear" w:color="auto" w:fill="FFFFFF"/>
        </w:rPr>
        <w:t>（5）</w:t>
      </w:r>
      <w:r>
        <w:rPr>
          <w:rFonts w:hint="eastAsia" w:ascii="宋体" w:hAnsi="宋体" w:eastAsia="宋体" w:cs="宋体"/>
          <w:b/>
          <w:bCs/>
          <w:color w:val="0000FF"/>
          <w:sz w:val="24"/>
          <w:szCs w:val="24"/>
          <w:highlight w:val="none"/>
          <w:shd w:val="clear" w:color="auto" w:fill="FFFFFF"/>
          <w:lang w:val="en-US" w:eastAsia="zh-CN"/>
        </w:rPr>
        <w:t>注册建造师执业证书及安全生产考核合格证（B证）复印件加盖公章</w:t>
      </w:r>
    </w:p>
    <w:p w14:paraId="38632EA6">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rPr>
        <w:t>（6）有效的银行开户许可证(或基本存款账户信息)复印件</w:t>
      </w:r>
    </w:p>
    <w:p w14:paraId="42EE2A8E">
      <w:pPr>
        <w:shd w:val="clear" w:color="auto" w:fill="FFFFFF"/>
        <w:spacing w:after="0" w:line="360" w:lineRule="auto"/>
        <w:ind w:right="18" w:firstLine="480"/>
        <w:rPr>
          <w:rFonts w:hint="eastAsia" w:ascii="宋体" w:hAnsi="宋体" w:eastAsia="宋体" w:cs="宋体"/>
          <w:b/>
          <w:bCs/>
          <w:color w:val="0000FF"/>
          <w:kern w:val="2"/>
          <w:sz w:val="24"/>
          <w:szCs w:val="24"/>
          <w:highlight w:val="none"/>
          <w:rtl w:val="0"/>
          <w:lang w:val="zh-TW" w:eastAsia="zh-TW"/>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7</w:t>
      </w: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rtl w:val="0"/>
          <w:lang w:val="zh-TW" w:eastAsia="zh-TW"/>
        </w:rPr>
        <w:t>项目部施工管理人员到位承诺书</w:t>
      </w:r>
    </w:p>
    <w:p w14:paraId="52952BEC">
      <w:pPr>
        <w:shd w:val="clear" w:color="auto" w:fill="FFFFFF"/>
        <w:spacing w:after="0" w:line="360" w:lineRule="auto"/>
        <w:ind w:right="18" w:firstLine="480"/>
        <w:rPr>
          <w:rFonts w:hint="eastAsia" w:ascii="宋体" w:hAnsi="宋体" w:eastAsia="宋体" w:cs="宋体"/>
          <w:b/>
          <w:bCs/>
          <w:color w:val="0000FF"/>
          <w:kern w:val="2"/>
          <w:sz w:val="24"/>
          <w:szCs w:val="24"/>
          <w:highlight w:val="none"/>
        </w:rPr>
      </w:pPr>
      <w:r>
        <w:rPr>
          <w:rFonts w:hint="eastAsia" w:ascii="宋体" w:hAnsi="宋体" w:eastAsia="宋体" w:cs="宋体"/>
          <w:b/>
          <w:bCs/>
          <w:color w:val="0000FF"/>
          <w:kern w:val="2"/>
          <w:sz w:val="24"/>
          <w:szCs w:val="24"/>
          <w:highlight w:val="none"/>
          <w:lang w:eastAsia="zh-CN"/>
        </w:rPr>
        <w:t>（</w:t>
      </w:r>
      <w:r>
        <w:rPr>
          <w:rFonts w:hint="eastAsia" w:ascii="宋体" w:hAnsi="宋体" w:eastAsia="宋体" w:cs="宋体"/>
          <w:b/>
          <w:bCs/>
          <w:color w:val="0000FF"/>
          <w:kern w:val="2"/>
          <w:sz w:val="24"/>
          <w:szCs w:val="24"/>
          <w:highlight w:val="none"/>
          <w:lang w:val="en-US" w:eastAsia="zh-CN"/>
        </w:rPr>
        <w:t>8）缴纳投标保证金回单复印件加盖公章</w:t>
      </w:r>
    </w:p>
    <w:p w14:paraId="2002EF8F">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5</w:t>
      </w:r>
      <w:r>
        <w:rPr>
          <w:rFonts w:hint="eastAsia" w:ascii="宋体" w:hAnsi="宋体" w:eastAsia="宋体" w:cs="宋体"/>
          <w:b/>
          <w:color w:val="000000"/>
          <w:sz w:val="24"/>
          <w:szCs w:val="24"/>
          <w:highlight w:val="none"/>
          <w:shd w:val="clear" w:color="auto" w:fill="FFFFFF"/>
        </w:rPr>
        <w:t>.投标有效期</w:t>
      </w:r>
    </w:p>
    <w:p w14:paraId="77D3A8F2">
      <w:pPr>
        <w:shd w:val="clear" w:color="auto" w:fill="FFFFFF"/>
        <w:wordWrap w:val="0"/>
        <w:spacing w:after="0" w:line="360" w:lineRule="auto"/>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本招标项目的投标有效期为90日历天(从投标截止之日算起)。</w:t>
      </w:r>
    </w:p>
    <w:p w14:paraId="6CC16A40">
      <w:pPr>
        <w:numPr>
          <w:ilvl w:val="0"/>
          <w:numId w:val="0"/>
        </w:numPr>
        <w:shd w:val="clear" w:color="auto" w:fill="FFFFFF"/>
        <w:wordWrap w:val="0"/>
        <w:adjustRightInd/>
        <w:snapToGrid/>
        <w:spacing w:after="0" w:line="360" w:lineRule="auto"/>
        <w:ind w:firstLine="482" w:firstLineChars="200"/>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16.</w:t>
      </w:r>
      <w:r>
        <w:rPr>
          <w:rFonts w:hint="eastAsia" w:ascii="宋体" w:hAnsi="宋体" w:eastAsia="宋体" w:cs="宋体"/>
          <w:b/>
          <w:color w:val="000000"/>
          <w:sz w:val="24"/>
          <w:szCs w:val="24"/>
          <w:highlight w:val="none"/>
          <w:shd w:val="clear" w:color="auto" w:fill="FFFFFF"/>
        </w:rPr>
        <w:t>投标保证金：</w:t>
      </w:r>
    </w:p>
    <w:p w14:paraId="64CD865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.1</w:t>
      </w:r>
      <w:r>
        <w:rPr>
          <w:rFonts w:hint="eastAsia" w:ascii="宋体" w:hAnsi="宋体" w:eastAsia="宋体" w:cs="宋体"/>
          <w:color w:val="000000"/>
          <w:kern w:val="0"/>
          <w:sz w:val="24"/>
          <w:szCs w:val="24"/>
          <w:highlight w:val="none"/>
          <w:shd w:val="clear" w:color="auto" w:fill="FFFFFF"/>
        </w:rPr>
        <w:t>本招标项目的投标保证金为人民币</w:t>
      </w:r>
      <w:r>
        <w:rPr>
          <w:rFonts w:hint="eastAsia" w:ascii="宋体" w:hAnsi="宋体" w:eastAsia="宋体" w:cs="宋体"/>
          <w:color w:val="000000"/>
          <w:kern w:val="0"/>
          <w:sz w:val="24"/>
          <w:szCs w:val="24"/>
          <w:highlight w:val="none"/>
          <w:u w:val="single"/>
          <w:shd w:val="clear" w:color="auto" w:fill="FFFFFF"/>
          <w:lang w:val="en-US" w:eastAsia="zh-CN"/>
        </w:rPr>
        <w:t xml:space="preserve"> 壹万壹仟</w:t>
      </w:r>
      <w:r>
        <w:rPr>
          <w:rFonts w:hint="eastAsia" w:ascii="宋体" w:hAnsi="宋体" w:eastAsia="宋体" w:cs="宋体"/>
          <w:color w:val="000000"/>
          <w:kern w:val="0"/>
          <w:sz w:val="24"/>
          <w:szCs w:val="24"/>
          <w:highlight w:val="none"/>
          <w:u w:val="single"/>
          <w:shd w:val="clear" w:color="auto" w:fill="FFFFFF"/>
        </w:rPr>
        <w:t>元整（￥</w:t>
      </w:r>
      <w:r>
        <w:rPr>
          <w:rFonts w:hint="eastAsia" w:ascii="宋体" w:hAnsi="宋体" w:eastAsia="宋体" w:cs="宋体"/>
          <w:color w:val="000000"/>
          <w:kern w:val="0"/>
          <w:sz w:val="24"/>
          <w:szCs w:val="24"/>
          <w:highlight w:val="none"/>
          <w:u w:val="single"/>
          <w:shd w:val="clear" w:color="auto" w:fill="FFFFFF"/>
          <w:lang w:val="en-US" w:eastAsia="zh-CN"/>
        </w:rPr>
        <w:t>11000</w:t>
      </w:r>
      <w:r>
        <w:rPr>
          <w:rFonts w:hint="eastAsia" w:ascii="宋体" w:hAnsi="宋体" w:eastAsia="宋体" w:cs="宋体"/>
          <w:color w:val="000000"/>
          <w:kern w:val="0"/>
          <w:sz w:val="24"/>
          <w:szCs w:val="24"/>
          <w:highlight w:val="none"/>
          <w:u w:val="single"/>
          <w:shd w:val="clear" w:color="auto" w:fill="FFFFFF"/>
        </w:rPr>
        <w:t>元）</w:t>
      </w:r>
      <w:r>
        <w:rPr>
          <w:rFonts w:hint="eastAsia" w:ascii="宋体" w:hAnsi="宋体" w:eastAsia="宋体" w:cs="宋体"/>
          <w:color w:val="000000"/>
          <w:kern w:val="0"/>
          <w:sz w:val="24"/>
          <w:szCs w:val="24"/>
          <w:highlight w:val="none"/>
          <w:shd w:val="clear" w:color="auto" w:fill="FFFFFF"/>
          <w:lang w:eastAsia="zh-CN"/>
        </w:rPr>
        <w:t>。</w:t>
      </w:r>
    </w:p>
    <w:p w14:paraId="597477B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.2</w:t>
      </w:r>
      <w:r>
        <w:rPr>
          <w:rFonts w:hint="eastAsia" w:ascii="宋体" w:hAnsi="宋体" w:eastAsia="宋体" w:cs="宋体"/>
          <w:bCs/>
          <w:sz w:val="24"/>
          <w:szCs w:val="24"/>
          <w:highlight w:val="none"/>
          <w:lang w:eastAsia="zh-CN"/>
        </w:rPr>
        <w:t>投标保证金可按以下方式①、②、③、④进行缴纳，未按规定交纳投标保证金的投标文件招标人将拒收。</w:t>
      </w:r>
    </w:p>
    <w:p w14:paraId="385F5F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eastAsia="zh-CN"/>
        </w:rPr>
      </w:pPr>
      <w:r>
        <w:rPr>
          <w:rFonts w:hint="eastAsia" w:ascii="宋体" w:hAnsi="宋体" w:eastAsia="宋体" w:cs="宋体"/>
          <w:color w:val="000000"/>
          <w:kern w:val="0"/>
          <w:sz w:val="24"/>
          <w:szCs w:val="24"/>
          <w:highlight w:val="none"/>
          <w:shd w:val="clear" w:color="auto" w:fill="FFFFFF"/>
        </w:rPr>
        <w:t>①现金形式:投标保证金以现金转账形式递交的，应在截标前通过投标人开户行基本账户转入招标人指定的银行专户并写明</w:t>
      </w:r>
      <w:r>
        <w:rPr>
          <w:rFonts w:hint="eastAsia" w:ascii="宋体" w:hAnsi="宋体" w:eastAsia="宋体" w:cs="宋体"/>
          <w:color w:val="0000FF"/>
          <w:kern w:val="0"/>
          <w:sz w:val="24"/>
          <w:szCs w:val="24"/>
          <w:highlight w:val="none"/>
          <w:u w:val="single"/>
          <w:shd w:val="clear" w:color="auto" w:fill="FFFFFF"/>
          <w:lang w:val="en-US" w:eastAsia="zh-CN"/>
        </w:rPr>
        <w:t>象塘村交通站旧址修缮工程或中科仙招[2025]第028号</w:t>
      </w:r>
      <w:r>
        <w:rPr>
          <w:rFonts w:hint="eastAsia" w:ascii="宋体" w:hAnsi="宋体" w:eastAsia="宋体" w:cs="宋体"/>
          <w:b w:val="0"/>
          <w:bCs/>
          <w:color w:val="0000FF"/>
          <w:kern w:val="0"/>
          <w:sz w:val="24"/>
          <w:szCs w:val="24"/>
          <w:highlight w:val="none"/>
          <w:u w:val="single"/>
          <w:shd w:val="clear" w:color="auto" w:fill="FFFFFF"/>
          <w:lang w:val="en-US" w:eastAsia="zh-CN"/>
        </w:rPr>
        <w:t xml:space="preserve"> </w:t>
      </w:r>
      <w:r>
        <w:rPr>
          <w:rFonts w:hint="eastAsia" w:ascii="宋体" w:hAnsi="宋体" w:eastAsia="宋体" w:cs="宋体"/>
          <w:color w:val="000000"/>
          <w:kern w:val="0"/>
          <w:sz w:val="24"/>
          <w:szCs w:val="24"/>
          <w:highlight w:val="none"/>
          <w:shd w:val="clear" w:color="auto" w:fill="FFFFFF"/>
        </w:rPr>
        <w:t>。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投标人企业基本账户开户许可证或基本存款账户开户银行开具的《基本存款账户信息》上账号应与投标保证金转账回单上账号一致，否则视为未按规定提交投标保证金，资格审查不合格。</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cs="宋体"/>
          <w:color w:val="FF0000"/>
          <w:kern w:val="0"/>
          <w:sz w:val="24"/>
          <w:shd w:val="clear" w:color="auto" w:fill="FFFFFF"/>
          <w:lang w:val="en-US" w:eastAsia="zh-CN" w:bidi="ar"/>
        </w:rPr>
        <w:t>采用现金转账的，</w:t>
      </w:r>
      <w:r>
        <w:rPr>
          <w:rFonts w:hint="eastAsia" w:ascii="宋体" w:hAnsi="宋体" w:eastAsia="宋体" w:cs="宋体"/>
          <w:color w:val="FF0000"/>
          <w:kern w:val="0"/>
          <w:sz w:val="24"/>
          <w:shd w:val="clear" w:color="auto" w:fill="FFFFFF"/>
          <w:lang w:eastAsia="zh-CN" w:bidi="ar"/>
        </w:rPr>
        <w:t>将</w:t>
      </w:r>
      <w:r>
        <w:rPr>
          <w:rFonts w:hint="eastAsia" w:ascii="宋体" w:hAnsi="宋体" w:cs="宋体"/>
          <w:color w:val="FF0000"/>
          <w:kern w:val="0"/>
          <w:sz w:val="24"/>
          <w:shd w:val="clear" w:color="auto" w:fill="FFFFFF"/>
          <w:lang w:val="en-US" w:eastAsia="zh-CN" w:bidi="ar"/>
        </w:rPr>
        <w:t>退还保证金申请书、收款手续、</w:t>
      </w:r>
      <w:r>
        <w:rPr>
          <w:rFonts w:hint="eastAsia" w:ascii="宋体" w:hAnsi="宋体" w:cs="宋体"/>
          <w:color w:val="FF0000"/>
          <w:kern w:val="0"/>
          <w:sz w:val="24"/>
          <w:shd w:val="clear" w:color="auto" w:fill="FFFFFF"/>
          <w:lang w:bidi="ar"/>
        </w:rPr>
        <w:t>投标保证金缴交凭证复印件</w:t>
      </w:r>
      <w:r>
        <w:rPr>
          <w:rFonts w:hint="eastAsia" w:ascii="宋体" w:hAnsi="宋体" w:cs="宋体"/>
          <w:color w:val="FF0000"/>
          <w:kern w:val="0"/>
          <w:sz w:val="24"/>
          <w:shd w:val="clear" w:color="auto" w:fill="FFFFFF"/>
          <w:lang w:val="en-US" w:eastAsia="zh-CN" w:bidi="ar"/>
        </w:rPr>
        <w:t>及</w:t>
      </w:r>
      <w:r>
        <w:rPr>
          <w:rFonts w:hint="eastAsia" w:ascii="宋体" w:hAnsi="宋体" w:cs="宋体"/>
          <w:color w:val="FF0000"/>
          <w:kern w:val="0"/>
          <w:sz w:val="24"/>
          <w:shd w:val="clear" w:color="auto" w:fill="FFFFFF"/>
          <w:lang w:bidi="ar"/>
        </w:rPr>
        <w:t>银行开户许可证复印件（加盖投标人公章）</w:t>
      </w:r>
      <w:r>
        <w:rPr>
          <w:rFonts w:hint="eastAsia" w:ascii="宋体" w:hAnsi="宋体" w:cs="宋体"/>
          <w:color w:val="FF0000"/>
          <w:kern w:val="0"/>
          <w:sz w:val="24"/>
          <w:shd w:val="clear" w:color="auto" w:fill="FFFFFF"/>
          <w:lang w:eastAsia="zh-CN" w:bidi="ar"/>
        </w:rPr>
        <w:t>邮寄至福建省莆田市仙游县榜头镇便民服务中心项目办，林先生，</w:t>
      </w:r>
      <w:r>
        <w:rPr>
          <w:rFonts w:hint="eastAsia" w:ascii="宋体" w:hAnsi="宋体" w:cs="宋体"/>
          <w:color w:val="FF0000"/>
          <w:kern w:val="0"/>
          <w:sz w:val="24"/>
          <w:shd w:val="clear" w:color="auto" w:fill="FFFFFF"/>
          <w:lang w:val="en-US" w:eastAsia="zh-CN" w:bidi="ar"/>
        </w:rPr>
        <w:t>13950705787</w:t>
      </w:r>
      <w:r>
        <w:rPr>
          <w:rFonts w:hint="eastAsia" w:ascii="宋体" w:hAnsi="宋体" w:cs="宋体"/>
          <w:color w:val="FF0000"/>
          <w:kern w:val="0"/>
          <w:sz w:val="24"/>
          <w:shd w:val="clear" w:color="auto" w:fill="FFFFFF"/>
          <w:lang w:eastAsia="zh-CN" w:bidi="ar"/>
        </w:rPr>
        <w:t>，</w:t>
      </w:r>
      <w:r>
        <w:rPr>
          <w:rFonts w:hint="eastAsia" w:ascii="宋体" w:hAnsi="宋体" w:cs="宋体"/>
          <w:color w:val="FF0000"/>
          <w:kern w:val="0"/>
          <w:sz w:val="24"/>
          <w:shd w:val="clear" w:color="auto" w:fill="FFFFFF"/>
          <w:lang w:bidi="ar"/>
        </w:rPr>
        <w:t>用以退还投标保证金</w:t>
      </w:r>
      <w:r>
        <w:rPr>
          <w:rFonts w:hint="eastAsia" w:ascii="宋体" w:hAnsi="宋体" w:eastAsia="宋体" w:cs="宋体"/>
          <w:color w:val="000000"/>
          <w:kern w:val="0"/>
          <w:sz w:val="24"/>
          <w:szCs w:val="24"/>
          <w:highlight w:val="none"/>
          <w:shd w:val="clear" w:color="auto" w:fill="FFFFFF"/>
          <w:lang w:eastAsia="zh-CN"/>
        </w:rPr>
        <w:t>）</w:t>
      </w:r>
    </w:p>
    <w:p w14:paraId="0422700B">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rPr>
      </w:pPr>
      <w:r>
        <w:rPr>
          <w:rFonts w:hint="eastAsia" w:ascii="宋体" w:hAnsi="宋体" w:eastAsia="宋体" w:cs="宋体"/>
          <w:b/>
          <w:bCs/>
          <w:color w:val="0000FF"/>
          <w:kern w:val="0"/>
          <w:sz w:val="24"/>
          <w:szCs w:val="24"/>
          <w:highlight w:val="none"/>
          <w:shd w:val="clear" w:color="auto" w:fill="FFFFFF"/>
        </w:rPr>
        <w:t>投标保证金银行帐号：</w:t>
      </w:r>
    </w:p>
    <w:p w14:paraId="4FD4988D">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账户名称：仙游县榜头镇振兴乡村投资有限公司</w:t>
      </w:r>
    </w:p>
    <w:p w14:paraId="444DF0DA">
      <w:pPr>
        <w:widowControl/>
        <w:shd w:val="clear" w:color="auto" w:fill="FFFFFF"/>
        <w:wordWrap w:val="0"/>
        <w:adjustRightInd w:val="0"/>
        <w:snapToGrid w:val="0"/>
        <w:spacing w:after="0" w:line="360" w:lineRule="auto"/>
        <w:ind w:firstLine="480"/>
        <w:jc w:val="left"/>
        <w:rPr>
          <w:rFonts w:hint="eastAsia" w:ascii="宋体" w:hAnsi="宋体" w:eastAsia="宋体" w:cs="宋体"/>
          <w:b/>
          <w:bCs/>
          <w:color w:val="0000FF"/>
          <w:kern w:val="0"/>
          <w:sz w:val="24"/>
          <w:szCs w:val="24"/>
          <w:highlight w:val="none"/>
          <w:shd w:val="clear" w:color="auto" w:fill="FFFFFF"/>
          <w:lang w:eastAsia="zh-CN"/>
        </w:rPr>
      </w:pPr>
      <w:r>
        <w:rPr>
          <w:rFonts w:hint="eastAsia" w:ascii="宋体" w:hAnsi="宋体" w:eastAsia="宋体" w:cs="宋体"/>
          <w:b/>
          <w:bCs/>
          <w:color w:val="0000FF"/>
          <w:kern w:val="0"/>
          <w:sz w:val="24"/>
          <w:szCs w:val="24"/>
          <w:highlight w:val="none"/>
          <w:shd w:val="clear" w:color="auto" w:fill="FFFFFF"/>
          <w:lang w:eastAsia="zh-CN"/>
        </w:rPr>
        <w:t>开户行：福建仙游农村商业银行股份有限公司榜头支行</w:t>
      </w:r>
    </w:p>
    <w:p w14:paraId="41A370C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lang w:val="en-US" w:eastAsia="zh-CN"/>
        </w:rPr>
      </w:pPr>
      <w:r>
        <w:rPr>
          <w:rFonts w:hint="eastAsia" w:ascii="宋体" w:hAnsi="宋体" w:eastAsia="宋体" w:cs="宋体"/>
          <w:b/>
          <w:bCs/>
          <w:color w:val="0000FF"/>
          <w:kern w:val="0"/>
          <w:sz w:val="24"/>
          <w:szCs w:val="24"/>
          <w:highlight w:val="none"/>
          <w:shd w:val="clear" w:color="auto" w:fill="FFFFFF"/>
          <w:lang w:eastAsia="zh-CN"/>
        </w:rPr>
        <w:t>账户号码：</w:t>
      </w:r>
      <w:r>
        <w:rPr>
          <w:rFonts w:hint="eastAsia" w:ascii="宋体" w:hAnsi="宋体" w:eastAsia="宋体" w:cs="宋体"/>
          <w:b/>
          <w:bCs/>
          <w:color w:val="0000FF"/>
          <w:kern w:val="0"/>
          <w:sz w:val="24"/>
          <w:szCs w:val="24"/>
          <w:highlight w:val="none"/>
          <w:shd w:val="clear" w:color="auto" w:fill="FFFFFF"/>
          <w:lang w:val="en-US" w:eastAsia="zh-CN"/>
        </w:rPr>
        <w:t>9040 6160 1001 0000 0403 48</w:t>
      </w:r>
    </w:p>
    <w:p w14:paraId="144422A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②银行保函形式：银行保函格式按本招标文件附件1-1：投标保证金银行保函(格式)提供。保证人应是中华人民共和国境内注册的有资格的银行，并提供在线申请索赔服务（具体详见闽建筑[2020]8号文件）。</w:t>
      </w:r>
    </w:p>
    <w:p w14:paraId="45805A2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银行保函能够通过互联网且无需任何授权即可在相应银行的官方网站验证真伪，并在保函上写明网址，否则视为未按规定提交投标保证金，资格审查不合格。</w:t>
      </w:r>
    </w:p>
    <w:p w14:paraId="04FC9BD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工程担保公司出具的担保保函形式（适用于已推行工程担保的地区）：格式按本招标文件附件1-2。保证人应是中华人民共和国境内注册的专业担保公司，并提供在线申请索赔服务。开展担保保函业务保证人的实缴注册资本应在人民币5000万元以上，同时应当符合银保监局、市工信局、市金融办有关开展工程担保业务管理的其他规定（具体详见闽建筑[2020]8号文件）。</w:t>
      </w:r>
    </w:p>
    <w:p w14:paraId="27A1B96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担保保函能够通过互联网且无需任何授权即可在相应工程担保公司的官方网站验证真伪，并在保函上写明网址，否则视为未按规定提交投标保证金，资格审查不合格。</w:t>
      </w:r>
    </w:p>
    <w:p w14:paraId="1CEED25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④保险公司出具的投标保证保险形式：格式按本招标文件附件 1-3。保证人应是中华人民共和国境内注册的保险公司，并提供在线申请索赔服务。保证保险的保险条款应当经中国保监会批准或备案（具体详见闽建筑[2020]8号文件）。</w:t>
      </w:r>
    </w:p>
    <w:p w14:paraId="0164AC9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投标保证保险能够通过互联网且无需任何授权即可在相应保险公司的官方网站验证真伪，并在保函上写明网址，否则视为未按规定提交投标保证金，资格审查不合格。</w:t>
      </w:r>
    </w:p>
    <w:p w14:paraId="74F402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1</w:t>
      </w:r>
      <w:r>
        <w:rPr>
          <w:rFonts w:hint="eastAsia" w:ascii="宋体" w:hAnsi="宋体" w:eastAsia="宋体" w:cs="宋体"/>
          <w:bCs/>
          <w:sz w:val="24"/>
          <w:szCs w:val="24"/>
          <w:highlight w:val="none"/>
          <w:lang w:val="en-US" w:eastAsia="zh-CN"/>
        </w:rPr>
        <w:t>6</w:t>
      </w:r>
      <w:r>
        <w:rPr>
          <w:rFonts w:hint="eastAsia" w:ascii="宋体" w:hAnsi="宋体" w:eastAsia="宋体" w:cs="宋体"/>
          <w:bCs/>
          <w:sz w:val="24"/>
          <w:szCs w:val="24"/>
          <w:highlight w:val="none"/>
          <w:lang w:eastAsia="zh-CN"/>
        </w:rPr>
        <w:t>.3、投标保证金证明材料提交形式：</w:t>
      </w:r>
    </w:p>
    <w:p w14:paraId="2FFDFF7F">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①将电汇或银行转账单、银行保函、担保保函、保证保险保函的扫描件（加盖投标人单位电子印章）作为资格文件的组成部分。</w:t>
      </w:r>
    </w:p>
    <w:p w14:paraId="4366F421">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②根据《福建省住房和城乡建设厅关于进一步规范我省房建和市政工程招标项目投标保证金管理的通知》（闽建筑[2020]8号）文件规定，本工程取消使用纸质保函。</w:t>
      </w:r>
    </w:p>
    <w:p w14:paraId="038BE0F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eastAsia="zh-CN"/>
        </w:rPr>
        <w:t>③根据福建省住房和城乡建设厅《关于进一步规范我省房建和市政工程招标项目投标保证金管理的通知》（闽建筑〔2020〕8号）规定，投标人以银行保函、担保保函形式提交投标保证金（以下简称“投标保函”）的：（1）投标人缴纳的保函手续费应当从投标人企业基本账户以电汇或银行转账的形式转出到商业银行、工程担保公司等保函开立人公司账户，并在电汇或银行转账单上注明招标项目编号。（2）电汇或银行转账单以及保函开立人出具的加盖单位公章的到账证明扫描件，作为投标文件的组成部分。</w:t>
      </w:r>
    </w:p>
    <w:p w14:paraId="3D8507F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ascii="宋体" w:hAnsi="宋体" w:eastAsia="宋体" w:cs="宋体"/>
          <w:bCs/>
          <w:color w:val="000000"/>
          <w:sz w:val="24"/>
          <w:szCs w:val="24"/>
          <w:highlight w:val="none"/>
          <w:shd w:val="clear" w:color="auto" w:fill="FFFFFF"/>
        </w:rPr>
      </w:pPr>
      <w:r>
        <w:rPr>
          <w:rFonts w:hint="eastAsia" w:ascii="宋体" w:hAnsi="宋体" w:eastAsia="宋体" w:cs="宋体"/>
          <w:bCs/>
          <w:sz w:val="24"/>
          <w:szCs w:val="24"/>
          <w:highlight w:val="none"/>
          <w:lang w:eastAsia="zh-CN"/>
        </w:rPr>
        <w:t>④根据《关于闽建筑〔2020〕8 号文件有关到账证明事项的通知（1）（闽建筑函〔2021〕1 号）规定：保函开立人依法刻制并授权用于投标保函业务的专用章，（2）可以在本单位出具的到账证明上使用。 为统一规范各保函开立人开具的到账证明，投标人须按照到账证明格式（详见招标文件附件 1-4：到账证明（格式））制作。</w:t>
      </w:r>
    </w:p>
    <w:p w14:paraId="64F12DD4">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1</w:t>
      </w:r>
      <w:r>
        <w:rPr>
          <w:rFonts w:hint="eastAsia" w:ascii="宋体" w:hAnsi="宋体" w:eastAsia="宋体" w:cs="宋体"/>
          <w:bCs/>
          <w:color w:val="000000"/>
          <w:sz w:val="24"/>
          <w:szCs w:val="24"/>
          <w:highlight w:val="none"/>
          <w:shd w:val="clear" w:color="auto" w:fill="FFFFFF"/>
          <w:lang w:val="en-US" w:eastAsia="zh-CN"/>
        </w:rPr>
        <w:t>6.4</w:t>
      </w:r>
      <w:r>
        <w:rPr>
          <w:rFonts w:hint="eastAsia" w:ascii="宋体" w:hAnsi="宋体" w:eastAsia="宋体" w:cs="宋体"/>
          <w:bCs/>
          <w:color w:val="000000"/>
          <w:sz w:val="24"/>
          <w:szCs w:val="24"/>
          <w:highlight w:val="none"/>
          <w:shd w:val="clear" w:color="auto" w:fill="FFFFFF"/>
        </w:rPr>
        <w:t>发生下列情况之一，投标保证金将被没收</w:t>
      </w:r>
    </w:p>
    <w:p w14:paraId="7BC814B3">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 xml:space="preserve">(1)在投标有效期间，投标人撤回其投标文件的； </w:t>
      </w:r>
    </w:p>
    <w:p w14:paraId="5458291E">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(2)中标人放弃中标的或不按规定与招标人签订合同的；</w:t>
      </w:r>
    </w:p>
    <w:p w14:paraId="31ED26F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(3)中标人在规定的期限内未按要求向招标人提交履约保证金的；</w:t>
      </w:r>
    </w:p>
    <w:p w14:paraId="15600DAB">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(4)因中标人在本招标项目投标中存在违法行为导致中标被依法确认无效的；</w:t>
      </w:r>
    </w:p>
    <w:p w14:paraId="01A28AC2">
      <w:pPr>
        <w:shd w:val="clear" w:color="auto" w:fill="FFFFFF"/>
        <w:wordWrap w:val="0"/>
        <w:spacing w:after="0" w:line="360" w:lineRule="auto"/>
        <w:ind w:firstLine="480" w:firstLineChars="200"/>
        <w:rPr>
          <w:rFonts w:ascii="宋体" w:hAnsi="宋体" w:eastAsia="宋体" w:cs="宋体"/>
          <w:bCs/>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(5)中标人放弃中标的；</w:t>
      </w:r>
    </w:p>
    <w:p w14:paraId="3A976454">
      <w:pPr>
        <w:shd w:val="clear" w:color="auto" w:fill="FFFFFF"/>
        <w:wordWrap w:val="0"/>
        <w:spacing w:after="0" w:line="360" w:lineRule="auto"/>
        <w:ind w:firstLine="480" w:firstLineChars="200"/>
        <w:rPr>
          <w:rFonts w:hint="eastAsia" w:ascii="宋体" w:hAnsi="宋体" w:eastAsia="宋体" w:cs="宋体"/>
          <w:color w:val="000000"/>
          <w:sz w:val="24"/>
          <w:szCs w:val="24"/>
          <w:highlight w:val="none"/>
          <w:shd w:val="clear" w:color="auto" w:fill="FFFFFF"/>
        </w:rPr>
      </w:pPr>
      <w:r>
        <w:rPr>
          <w:rFonts w:hint="eastAsia" w:ascii="宋体" w:hAnsi="宋体" w:eastAsia="宋体" w:cs="宋体"/>
          <w:bCs/>
          <w:color w:val="000000"/>
          <w:sz w:val="24"/>
          <w:szCs w:val="24"/>
          <w:highlight w:val="none"/>
          <w:shd w:val="clear" w:color="auto" w:fill="FFFFFF"/>
        </w:rPr>
        <w:t>(6)法律、法规规定的其他情形。</w:t>
      </w:r>
    </w:p>
    <w:p w14:paraId="2591924A">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rPr>
        <w:t>.投标文件的编制</w:t>
      </w:r>
    </w:p>
    <w:p w14:paraId="4E26FF72">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.1投标文件编制和加密要求：投标人必须通过已激活的企业CA网上提交，在投标截止时间之前登录</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完成电子投标文件的递交。投标文件递交截止时间前，投标人可对已投递的电子投标文件撤回、编辑再投递。交易平台以最后一份投递成功的电子投标文件信息为准。逾期递交的或未递交到指定网址的投标文件，招标人不予受理。如果企业已有企业法定代表人电子印章（法人CA）, 建造师电子印章（建造师CA）等个人CA数字证书，在投标文件制作过程中，个人电子印章（有效期内）直接可用于投标文件加盖电子印章，但不能用于最终加密生成投标文件。投标单位只能用单位CA数字证书对投标文件加密生成标书上传到系统中，否则开标时无法解密，导致投标失败，由此造成的后果企业自行承担。</w:t>
      </w:r>
    </w:p>
    <w:p w14:paraId="7E31930D">
      <w:pPr>
        <w:widowControl/>
        <w:shd w:val="clear" w:color="auto" w:fill="FFFFFF"/>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1</w:t>
      </w:r>
      <w:r>
        <w:rPr>
          <w:rFonts w:hint="eastAsia" w:ascii="宋体" w:hAnsi="宋体" w:eastAsia="宋体" w:cs="宋体"/>
          <w:b/>
          <w:color w:val="000000"/>
          <w:kern w:val="0"/>
          <w:sz w:val="24"/>
          <w:szCs w:val="24"/>
          <w:highlight w:val="none"/>
          <w:shd w:val="clear" w:color="auto" w:fill="FFFFFF"/>
          <w:lang w:val="en-US" w:eastAsia="zh-CN"/>
        </w:rPr>
        <w:t>7</w:t>
      </w:r>
      <w:r>
        <w:rPr>
          <w:rFonts w:hint="eastAsia" w:ascii="宋体" w:hAnsi="宋体" w:eastAsia="宋体" w:cs="宋体"/>
          <w:b/>
          <w:color w:val="000000"/>
          <w:kern w:val="0"/>
          <w:sz w:val="24"/>
          <w:szCs w:val="24"/>
          <w:highlight w:val="none"/>
          <w:shd w:val="clear" w:color="auto" w:fill="FFFFFF"/>
        </w:rPr>
        <w:t>.2投标文件应当对招标文件有关工程</w:t>
      </w:r>
      <w:r>
        <w:rPr>
          <w:rFonts w:hint="eastAsia" w:ascii="宋体" w:hAnsi="宋体" w:eastAsia="宋体" w:cs="宋体"/>
          <w:b/>
          <w:color w:val="000000"/>
          <w:kern w:val="0"/>
          <w:sz w:val="24"/>
          <w:szCs w:val="24"/>
          <w:highlight w:val="none"/>
          <w:shd w:val="clear" w:color="auto" w:fill="FFFFFF"/>
          <w:lang w:val="en-US" w:eastAsia="zh-CN"/>
        </w:rPr>
        <w:t>报</w:t>
      </w:r>
      <w:r>
        <w:rPr>
          <w:rFonts w:hint="eastAsia" w:ascii="宋体" w:hAnsi="宋体" w:eastAsia="宋体" w:cs="宋体"/>
          <w:b/>
          <w:color w:val="000000"/>
          <w:kern w:val="0"/>
          <w:sz w:val="24"/>
          <w:szCs w:val="24"/>
          <w:highlight w:val="none"/>
          <w:shd w:val="clear" w:color="auto" w:fill="FFFFFF"/>
        </w:rPr>
        <w:t>价、招标工期、质量要求、投标有效期、项目管理人员等实质性内容作出响应。</w:t>
      </w:r>
    </w:p>
    <w:p w14:paraId="58F46833">
      <w:pPr>
        <w:shd w:val="clear" w:color="auto" w:fill="FFFFFF"/>
        <w:wordWrap w:val="0"/>
        <w:spacing w:after="0" w:line="360" w:lineRule="auto"/>
        <w:ind w:firstLine="482"/>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rPr>
        <w:t>1</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rPr>
        <w:t>.投标文件的密封及标记</w:t>
      </w:r>
    </w:p>
    <w:p w14:paraId="58CFA1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18.1招标人不接受书面投标文件，投标人必须提交网上投标文件，若投标人名称变更需递交变更证明材料，在开标前无需提交纸质原件，但须扫描变更证明材料加盖电子印章形式随同电子投标文件一并在线提交，未按规定提交变更证明材料原件扫描件的，评审小组可以按不利于投标人的情形认定。</w:t>
      </w:r>
    </w:p>
    <w:p w14:paraId="3C14FCFF">
      <w:pPr>
        <w:shd w:val="clear" w:color="auto" w:fill="FFFFFF"/>
        <w:wordWrap w:val="0"/>
        <w:spacing w:after="0" w:line="360" w:lineRule="auto"/>
        <w:ind w:firstLine="480" w:firstLineChars="200"/>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18.2投标文件编制和加密要求：</w:t>
      </w:r>
      <w:r>
        <w:rPr>
          <w:rFonts w:hint="eastAsia" w:ascii="宋体" w:hAnsi="宋体" w:eastAsia="宋体" w:cs="宋体"/>
          <w:b/>
          <w:bCs/>
          <w:color w:val="000000"/>
          <w:kern w:val="0"/>
          <w:sz w:val="24"/>
          <w:szCs w:val="24"/>
          <w:highlight w:val="none"/>
          <w:shd w:val="clear" w:color="auto" w:fill="FFFFFF"/>
        </w:rPr>
        <w:t>投标单位的投标文件必须使用网上申报系统中最新版来制作，投标单位只能用单位CA数字证书对投标文件加密生成标书上传到系统中</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否则开标时无法解密，导致投标失败，由此造成的后果投标人自行承担</w:t>
      </w:r>
      <w:r>
        <w:rPr>
          <w:rFonts w:hint="eastAsia" w:ascii="宋体" w:hAnsi="宋体" w:eastAsia="宋体" w:cs="宋体"/>
          <w:color w:val="000000"/>
          <w:kern w:val="0"/>
          <w:sz w:val="24"/>
          <w:szCs w:val="24"/>
          <w:highlight w:val="none"/>
          <w:shd w:val="clear" w:color="auto" w:fill="FFFFFF"/>
        </w:rPr>
        <w:t>。</w:t>
      </w:r>
    </w:p>
    <w:p w14:paraId="0E7C1423">
      <w:pPr>
        <w:shd w:val="clear" w:color="auto" w:fill="FFFFFF"/>
        <w:wordWrap w:val="0"/>
        <w:spacing w:after="0" w:line="360" w:lineRule="auto"/>
        <w:ind w:firstLine="482" w:firstLineChars="200"/>
        <w:rPr>
          <w:rFonts w:hint="eastAsia" w:ascii="宋体" w:hAnsi="宋体" w:eastAsia="宋体" w:cs="宋体"/>
          <w:b/>
          <w:bCs/>
          <w:color w:val="000000"/>
          <w:sz w:val="24"/>
          <w:szCs w:val="24"/>
          <w:highlight w:val="none"/>
          <w:shd w:val="clear" w:color="auto" w:fill="FFFFFF"/>
        </w:rPr>
      </w:pPr>
      <w:r>
        <w:rPr>
          <w:rFonts w:hint="eastAsia" w:ascii="宋体" w:hAnsi="宋体" w:eastAsia="宋体" w:cs="宋体"/>
          <w:b/>
          <w:bCs/>
          <w:color w:val="000000"/>
          <w:sz w:val="24"/>
          <w:szCs w:val="24"/>
          <w:highlight w:val="none"/>
          <w:shd w:val="clear" w:color="auto" w:fill="FFFFFF"/>
        </w:rPr>
        <w:t>19. 投标文件的补充、修改或者撤回</w:t>
      </w:r>
    </w:p>
    <w:p w14:paraId="0A1EC0C6">
      <w:pPr>
        <w:shd w:val="clear" w:color="auto" w:fill="FFFFFF"/>
        <w:wordWrap w:val="0"/>
        <w:spacing w:after="0" w:line="360" w:lineRule="auto"/>
        <w:ind w:firstLine="480" w:firstLineChars="200"/>
        <w:rPr>
          <w:rFonts w:hint="eastAsia"/>
          <w:highlight w:val="none"/>
        </w:rPr>
      </w:pPr>
      <w:r>
        <w:rPr>
          <w:rFonts w:hint="eastAsia" w:ascii="宋体" w:hAnsi="宋体" w:eastAsia="宋体" w:cs="宋体"/>
          <w:color w:val="000000"/>
          <w:sz w:val="24"/>
          <w:szCs w:val="24"/>
          <w:highlight w:val="none"/>
          <w:shd w:val="clear" w:color="auto" w:fill="FFFFFF"/>
        </w:rPr>
        <w:t>投标人在投标截止时间前可以对投标文件进行补充、修改或者撤回。</w:t>
      </w:r>
    </w:p>
    <w:p w14:paraId="43D7C90B">
      <w:pPr>
        <w:shd w:val="clear" w:color="auto" w:fill="FFFFFF"/>
        <w:wordWrap w:val="0"/>
        <w:spacing w:after="0" w:line="360" w:lineRule="auto"/>
        <w:ind w:firstLine="482"/>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val="en-US" w:eastAsia="zh-CN"/>
        </w:rPr>
        <w:t>20</w:t>
      </w:r>
      <w:r>
        <w:rPr>
          <w:rFonts w:hint="eastAsia" w:ascii="宋体" w:hAnsi="宋体" w:eastAsia="宋体" w:cs="宋体"/>
          <w:b/>
          <w:color w:val="000000"/>
          <w:sz w:val="24"/>
          <w:szCs w:val="24"/>
          <w:highlight w:val="none"/>
          <w:shd w:val="clear" w:color="auto" w:fill="FFFFFF"/>
        </w:rPr>
        <w:t>.投标文件的提交地点、提交截止时间</w:t>
      </w:r>
    </w:p>
    <w:p w14:paraId="71C6CCD1">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b/>
          <w:bCs/>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20.1招标人不接受书面投标文件，投标人必须提交网上投标文件。投标人是否投标以网上投标文件为准。资格审查小组只对网上投标文件进行评审。</w:t>
      </w:r>
      <w:r>
        <w:rPr>
          <w:rFonts w:hint="eastAsia" w:ascii="宋体" w:hAnsi="宋体" w:eastAsia="宋体" w:cs="宋体"/>
          <w:b/>
          <w:bCs/>
          <w:color w:val="000000"/>
          <w:kern w:val="0"/>
          <w:sz w:val="24"/>
          <w:szCs w:val="24"/>
          <w:highlight w:val="none"/>
          <w:shd w:val="clear" w:color="auto" w:fill="FFFFFF"/>
        </w:rPr>
        <w:t>本招标项目采用远程解密投标文件。</w:t>
      </w:r>
    </w:p>
    <w:p w14:paraId="5C73424B">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20.2投标文件递交的截止时间(投标截止时间)：</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28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15</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前通过</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第三方平台递交电子投标文件。投标人必须通过已激活的企业CA网上提交，本招标项目采用远程解密投标文件。若有疑问，可向网上投标系统开发公司国泰新点软件股份有限公司咨询。技术支持电话：4009280095-5、0594-2221219</w:t>
      </w: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0594-6220888</w:t>
      </w:r>
      <w:r>
        <w:rPr>
          <w:rFonts w:hint="eastAsia" w:ascii="宋体" w:hAnsi="宋体" w:eastAsia="宋体" w:cs="宋体"/>
          <w:color w:val="000000"/>
          <w:kern w:val="0"/>
          <w:sz w:val="24"/>
          <w:szCs w:val="24"/>
          <w:highlight w:val="none"/>
          <w:shd w:val="clear" w:color="auto" w:fill="FFFFFF"/>
        </w:rPr>
        <w:t>。</w:t>
      </w:r>
    </w:p>
    <w:p w14:paraId="24FEEF97">
      <w:pPr>
        <w:widowControl/>
        <w:shd w:val="clear" w:color="auto" w:fill="FFFFFF"/>
        <w:wordWrap w:val="0"/>
        <w:adjustRightInd w:val="0"/>
        <w:snapToGrid w:val="0"/>
        <w:spacing w:after="0" w:line="360" w:lineRule="auto"/>
        <w:ind w:firstLine="480" w:firstLineChars="20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20.3逾期提交的投标文件,招标人将拒绝接收。</w:t>
      </w:r>
    </w:p>
    <w:p w14:paraId="4532A5E3">
      <w:pPr>
        <w:shd w:val="clear" w:color="auto" w:fill="FFFFFF"/>
        <w:wordWrap w:val="0"/>
        <w:spacing w:after="0" w:line="360" w:lineRule="auto"/>
        <w:jc w:val="both"/>
        <w:rPr>
          <w:rFonts w:hint="eastAsia" w:ascii="宋体" w:hAnsi="宋体" w:eastAsia="宋体" w:cs="宋体"/>
          <w:b/>
          <w:color w:val="000000"/>
          <w:sz w:val="30"/>
          <w:szCs w:val="30"/>
          <w:highlight w:val="none"/>
          <w:shd w:val="clear" w:color="auto" w:fill="FFFFFF"/>
        </w:rPr>
      </w:pPr>
    </w:p>
    <w:p w14:paraId="0F3E2EF3">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(四)开标、评标及定标 </w:t>
      </w:r>
    </w:p>
    <w:p w14:paraId="2CD5468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21.开标</w:t>
      </w:r>
    </w:p>
    <w:p w14:paraId="30EF030E">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21.1</w:t>
      </w:r>
      <w:r>
        <w:rPr>
          <w:rFonts w:hint="eastAsia" w:ascii="宋体" w:hAnsi="宋体" w:eastAsia="宋体" w:cs="宋体"/>
          <w:color w:val="000000"/>
          <w:kern w:val="0"/>
          <w:sz w:val="24"/>
          <w:szCs w:val="24"/>
          <w:highlight w:val="none"/>
          <w:shd w:val="clear" w:color="auto" w:fill="FFFFFF"/>
          <w:lang w:eastAsia="zh-Hans"/>
        </w:rPr>
        <w:t>开标</w:t>
      </w:r>
      <w:r>
        <w:rPr>
          <w:rFonts w:hint="eastAsia" w:ascii="宋体" w:hAnsi="宋体" w:eastAsia="宋体" w:cs="宋体"/>
          <w:color w:val="000000"/>
          <w:kern w:val="0"/>
          <w:sz w:val="24"/>
          <w:szCs w:val="24"/>
          <w:highlight w:val="none"/>
          <w:shd w:val="clear" w:color="auto" w:fill="FFFFFF"/>
        </w:rPr>
        <w:t>会定于</w:t>
      </w:r>
      <w:r>
        <w:rPr>
          <w:rFonts w:hint="eastAsia" w:ascii="宋体" w:hAnsi="宋体" w:eastAsia="宋体" w:cs="宋体"/>
          <w:kern w:val="0"/>
          <w:sz w:val="24"/>
          <w:szCs w:val="24"/>
          <w:highlight w:val="none"/>
          <w:u w:val="single" w:color="auto"/>
          <w:rtl w:val="0"/>
          <w:lang w:val="en-US" w:eastAsia="zh-CN"/>
        </w:rPr>
        <w:t xml:space="preserve"> 2025 </w:t>
      </w:r>
      <w:r>
        <w:rPr>
          <w:rFonts w:hint="eastAsia" w:ascii="宋体" w:hAnsi="宋体" w:eastAsia="宋体" w:cs="宋体"/>
          <w:kern w:val="0"/>
          <w:sz w:val="24"/>
          <w:szCs w:val="24"/>
          <w:highlight w:val="none"/>
          <w:rtl w:val="0"/>
          <w:lang w:val="en-US" w:eastAsia="zh-CN"/>
        </w:rPr>
        <w:t>年</w:t>
      </w:r>
      <w:r>
        <w:rPr>
          <w:rFonts w:hint="eastAsia" w:ascii="宋体" w:hAnsi="宋体" w:eastAsia="宋体" w:cs="宋体"/>
          <w:kern w:val="0"/>
          <w:sz w:val="24"/>
          <w:szCs w:val="24"/>
          <w:highlight w:val="none"/>
          <w:u w:val="single" w:color="auto"/>
          <w:rtl w:val="0"/>
          <w:lang w:val="en-US" w:eastAsia="zh-CN"/>
        </w:rPr>
        <w:t xml:space="preserve"> 09 </w:t>
      </w:r>
      <w:r>
        <w:rPr>
          <w:rFonts w:hint="eastAsia" w:ascii="宋体" w:hAnsi="宋体" w:eastAsia="宋体" w:cs="宋体"/>
          <w:kern w:val="0"/>
          <w:sz w:val="24"/>
          <w:szCs w:val="24"/>
          <w:highlight w:val="none"/>
          <w:rtl w:val="0"/>
          <w:lang w:val="en-US" w:eastAsia="zh-CN"/>
        </w:rPr>
        <w:t>月</w:t>
      </w:r>
      <w:r>
        <w:rPr>
          <w:rFonts w:hint="eastAsia" w:ascii="宋体" w:hAnsi="宋体" w:eastAsia="宋体" w:cs="宋体"/>
          <w:kern w:val="0"/>
          <w:sz w:val="24"/>
          <w:szCs w:val="24"/>
          <w:highlight w:val="none"/>
          <w:u w:val="single" w:color="auto"/>
          <w:rtl w:val="0"/>
          <w:lang w:val="en-US" w:eastAsia="zh-CN"/>
        </w:rPr>
        <w:t xml:space="preserve"> 28 </w:t>
      </w:r>
      <w:r>
        <w:rPr>
          <w:rFonts w:hint="eastAsia" w:ascii="宋体" w:hAnsi="宋体" w:eastAsia="宋体" w:cs="宋体"/>
          <w:kern w:val="0"/>
          <w:sz w:val="24"/>
          <w:szCs w:val="24"/>
          <w:highlight w:val="none"/>
          <w:rtl w:val="0"/>
          <w:lang w:val="en-US" w:eastAsia="zh-CN"/>
        </w:rPr>
        <w:t>日</w:t>
      </w:r>
      <w:r>
        <w:rPr>
          <w:rFonts w:hint="eastAsia" w:ascii="宋体" w:hAnsi="宋体" w:eastAsia="宋体" w:cs="宋体"/>
          <w:kern w:val="0"/>
          <w:sz w:val="24"/>
          <w:szCs w:val="24"/>
          <w:highlight w:val="none"/>
          <w:u w:val="single" w:color="auto"/>
          <w:rtl w:val="0"/>
          <w:lang w:val="en-US" w:eastAsia="zh-CN"/>
        </w:rPr>
        <w:t>15</w:t>
      </w:r>
      <w:r>
        <w:rPr>
          <w:rFonts w:hint="eastAsia" w:ascii="宋体" w:hAnsi="宋体" w:eastAsia="宋体" w:cs="宋体"/>
          <w:kern w:val="0"/>
          <w:sz w:val="24"/>
          <w:szCs w:val="24"/>
          <w:highlight w:val="none"/>
          <w:rtl w:val="0"/>
          <w:lang w:val="en-US" w:eastAsia="zh-CN"/>
        </w:rPr>
        <w:t>时</w:t>
      </w:r>
      <w:r>
        <w:rPr>
          <w:rFonts w:hint="eastAsia" w:ascii="宋体" w:hAnsi="宋体" w:eastAsia="宋体" w:cs="宋体"/>
          <w:kern w:val="0"/>
          <w:sz w:val="24"/>
          <w:szCs w:val="24"/>
          <w:highlight w:val="none"/>
          <w:u w:val="single" w:color="auto"/>
          <w:rtl w:val="0"/>
          <w:lang w:val="en-US" w:eastAsia="zh-CN"/>
        </w:rPr>
        <w:t xml:space="preserve"> 30 </w:t>
      </w:r>
      <w:r>
        <w:rPr>
          <w:rFonts w:hint="eastAsia" w:ascii="宋体" w:hAnsi="宋体" w:eastAsia="宋体" w:cs="宋体"/>
          <w:kern w:val="0"/>
          <w:sz w:val="24"/>
          <w:szCs w:val="24"/>
          <w:highlight w:val="none"/>
          <w:rtl w:val="0"/>
          <w:lang w:val="en-US" w:eastAsia="zh-CN"/>
        </w:rPr>
        <w:t>分</w:t>
      </w:r>
      <w:r>
        <w:rPr>
          <w:rFonts w:hint="eastAsia" w:ascii="宋体" w:hAnsi="宋体" w:eastAsia="宋体" w:cs="宋体"/>
          <w:color w:val="000000"/>
          <w:kern w:val="0"/>
          <w:sz w:val="24"/>
          <w:szCs w:val="24"/>
          <w:highlight w:val="none"/>
          <w:shd w:val="clear" w:color="auto" w:fill="FFFFFF"/>
        </w:rPr>
        <w:t>在</w:t>
      </w:r>
      <w:r>
        <w:rPr>
          <w:rFonts w:hint="eastAsia" w:ascii="宋体" w:hAnsi="宋体" w:eastAsia="宋体" w:cs="宋体"/>
          <w:color w:val="000000"/>
          <w:kern w:val="0"/>
          <w:sz w:val="24"/>
          <w:szCs w:val="24"/>
          <w:highlight w:val="none"/>
          <w:u w:val="single"/>
          <w:shd w:val="clear" w:color="auto" w:fill="FFFFFF"/>
          <w:lang w:val="en-US" w:eastAsia="zh-CN"/>
        </w:rPr>
        <w:t>榜头镇便民服务中心大会议室</w:t>
      </w:r>
      <w:r>
        <w:rPr>
          <w:rFonts w:hint="eastAsia" w:ascii="宋体" w:hAnsi="宋体" w:eastAsia="宋体" w:cs="宋体"/>
          <w:color w:val="000000"/>
          <w:kern w:val="0"/>
          <w:sz w:val="24"/>
          <w:szCs w:val="24"/>
          <w:highlight w:val="none"/>
          <w:shd w:val="clear" w:color="auto" w:fill="FFFFFF"/>
        </w:rPr>
        <w:t>进行公开招标，开标会由招标人或招标代理单位主持并邀请相关行政监督部门参加。本项目采用电子招投标，各投标人的法定代表人或其委托的代理人可参加现场开标会，未参加则视为默认整个全开标过程。</w:t>
      </w:r>
    </w:p>
    <w:p w14:paraId="12AB1A9C">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21.2</w:t>
      </w:r>
      <w:r>
        <w:rPr>
          <w:rFonts w:hint="eastAsia" w:ascii="宋体" w:hAnsi="宋体" w:eastAsia="宋体" w:cs="宋体"/>
          <w:b/>
          <w:bCs/>
          <w:color w:val="000000"/>
          <w:kern w:val="0"/>
          <w:sz w:val="24"/>
          <w:szCs w:val="24"/>
          <w:highlight w:val="none"/>
          <w:shd w:val="clear" w:color="auto" w:fill="FFFFFF"/>
        </w:rPr>
        <w:t>至截标时间，递交投标文件的投标人不足3家的</w:t>
      </w:r>
      <w:r>
        <w:rPr>
          <w:rFonts w:hint="eastAsia" w:ascii="宋体" w:hAnsi="宋体" w:eastAsia="宋体" w:cs="宋体"/>
          <w:b/>
          <w:bCs/>
          <w:color w:val="000000"/>
          <w:kern w:val="0"/>
          <w:sz w:val="24"/>
          <w:szCs w:val="24"/>
          <w:highlight w:val="none"/>
          <w:shd w:val="clear" w:color="auto" w:fill="FFFFFF"/>
          <w:lang w:val="en-US" w:eastAsia="zh-CN"/>
        </w:rPr>
        <w:t>或投标文件解密不足3家的</w:t>
      </w:r>
      <w:r>
        <w:rPr>
          <w:rFonts w:hint="eastAsia" w:ascii="宋体" w:hAnsi="宋体" w:eastAsia="宋体" w:cs="宋体"/>
          <w:b/>
          <w:bCs/>
          <w:color w:val="000000"/>
          <w:kern w:val="0"/>
          <w:sz w:val="24"/>
          <w:szCs w:val="24"/>
          <w:highlight w:val="none"/>
          <w:shd w:val="clear" w:color="auto" w:fill="FFFFFF"/>
        </w:rPr>
        <w:t>，招标人将依法重新招标。</w:t>
      </w:r>
    </w:p>
    <w:p w14:paraId="7866E2B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21.3资格审查小组</w:t>
      </w:r>
    </w:p>
    <w:p w14:paraId="5D1C7488">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招标人不组建评标委员会，由招标人代表、招标代理机构代表等3人以上组成资格审查小组，对投标人的资格、资质和投标文件的有效性进行审查。</w:t>
      </w:r>
    </w:p>
    <w:p w14:paraId="5142CB6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4"/>
          <w:szCs w:val="24"/>
          <w:highlight w:val="none"/>
          <w:shd w:val="clear" w:color="auto" w:fill="FFFFFF"/>
        </w:rPr>
        <w:t>21.4开标程序：</w:t>
      </w:r>
    </w:p>
    <w:p w14:paraId="6A83198A">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（1）招标代理机构介绍参加开标会的单位及人员；</w:t>
      </w:r>
    </w:p>
    <w:p w14:paraId="1BC2270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（2）主持人宣布开标纪律。</w:t>
      </w:r>
    </w:p>
    <w:p w14:paraId="5B3C306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（3）投标文件解密方式：</w:t>
      </w:r>
    </w:p>
    <w:p w14:paraId="603B1D5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a.开标时，电子招标投标交易平台自动提取所有投标文件，通过现场和远程视频同步提示投标人在线开始解密，并向投标人等直播开标全过程。在解密过程中，当所有投标截止时间前递交的投标文件完成解密后（因投标人原因未在规定时间内解密，其投标视为无效的除外），且完成解密的投标人达到3家及以上的，方可公布除投标人名称以外的其他有关投标人的具体投标信息。</w:t>
      </w:r>
    </w:p>
    <w:p w14:paraId="02CD0542">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b.投标人应在开始解密时间起半个小时内在线进行电子投标文件的解密操作，因投标人原因未在规定时间内解密，其投标视为无效。</w:t>
      </w:r>
    </w:p>
    <w:p w14:paraId="019A7D69">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c.非投标人引起，在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w:t>
      </w:r>
      <w:r>
        <w:rPr>
          <w:rFonts w:hint="eastAsia" w:ascii="宋体" w:hAnsi="宋体" w:eastAsia="宋体" w:cs="宋体"/>
          <w:kern w:val="0"/>
          <w:sz w:val="24"/>
          <w:szCs w:val="24"/>
          <w:highlight w:val="none"/>
          <w:rtl w:val="0"/>
          <w:lang w:val="en-US" w:eastAsia="zh-CN"/>
        </w:rPr>
        <w:t>数字仙游电子业务平台</w:t>
      </w:r>
      <w:r>
        <w:rPr>
          <w:rFonts w:hint="eastAsia" w:ascii="宋体" w:hAnsi="宋体" w:eastAsia="宋体" w:cs="宋体"/>
          <w:color w:val="000000"/>
          <w:kern w:val="0"/>
          <w:sz w:val="24"/>
          <w:szCs w:val="24"/>
          <w:highlight w:val="none"/>
          <w:shd w:val="clear" w:color="auto" w:fill="FFFFFF"/>
        </w:rPr>
        <w:t>”做好招投标资料的封存和保密工作，待故障解除后再重新进行开标或重新组建资格审查小组进行评标。</w:t>
      </w:r>
    </w:p>
    <w:p w14:paraId="008CBBD3">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4）投标文件解密失败的补救方案：招标人应按照招标文件规定的时间，在福建限额电子交易平台通过电子交易平台在线组织开标，并在电子交易平台中如实记录开标情况。开标时，应按照招标文件规定的时间及方式对电子投标文件进行解密。</w:t>
      </w:r>
    </w:p>
    <w:p w14:paraId="38D06AD8">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FF0000"/>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a. 若为招标人原因导致无法正常解密，则由招标人及时提出解决方案；</w:t>
      </w:r>
    </w:p>
    <w:p w14:paraId="409471ED">
      <w:pPr>
        <w:widowControl w:val="0"/>
        <w:numPr>
          <w:ilvl w:val="0"/>
          <w:numId w:val="0"/>
        </w:numPr>
        <w:tabs>
          <w:tab w:val="left" w:pos="510"/>
          <w:tab w:val="left" w:pos="624"/>
        </w:tabs>
        <w:adjustRightInd w:val="0"/>
        <w:snapToGrid w:val="0"/>
        <w:spacing w:after="0" w:line="360" w:lineRule="auto"/>
        <w:ind w:firstLine="480" w:firstLineChars="200"/>
        <w:jc w:val="both"/>
        <w:textAlignment w:val="baseline"/>
        <w:rPr>
          <w:rFonts w:hint="eastAsia" w:ascii="宋体" w:hAnsi="宋体" w:eastAsia="宋体" w:cs="宋体"/>
          <w:color w:val="0000FF"/>
          <w:kern w:val="0"/>
          <w:sz w:val="24"/>
          <w:szCs w:val="24"/>
          <w:highlight w:val="none"/>
          <w:shd w:val="clear" w:color="auto" w:fill="FFFFFF"/>
          <w:rtl w:val="0"/>
          <w:lang w:val="en-US" w:eastAsia="zh-CN" w:bidi="ar-SA"/>
        </w:rPr>
      </w:pPr>
      <w:r>
        <w:rPr>
          <w:rFonts w:hint="eastAsia" w:ascii="宋体" w:hAnsi="宋体" w:eastAsia="宋体" w:cs="宋体"/>
          <w:color w:val="FF0000"/>
          <w:kern w:val="0"/>
          <w:sz w:val="24"/>
          <w:szCs w:val="24"/>
          <w:highlight w:val="none"/>
          <w:shd w:val="clear" w:color="auto" w:fill="FFFFFF"/>
          <w:rtl w:val="0"/>
          <w:lang w:val="en-US" w:eastAsia="zh-CN" w:bidi="ar-SA"/>
        </w:rPr>
        <w:t>B.开标或评标工作开始后，因停电、网络故障、电子设备或者电子评标系统故障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重新组建评标委员会进行评标。</w:t>
      </w:r>
    </w:p>
    <w:p w14:paraId="568BA72D">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）确定进入资格审查的潜在投标人名单。</w:t>
      </w:r>
    </w:p>
    <w:p w14:paraId="36BEA7D7">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6</w:t>
      </w:r>
      <w:r>
        <w:rPr>
          <w:rFonts w:hint="eastAsia" w:ascii="宋体" w:hAnsi="宋体" w:eastAsia="宋体" w:cs="宋体"/>
          <w:color w:val="000000"/>
          <w:kern w:val="0"/>
          <w:sz w:val="24"/>
          <w:szCs w:val="24"/>
          <w:highlight w:val="none"/>
          <w:shd w:val="clear" w:color="auto" w:fill="FFFFFF"/>
        </w:rPr>
        <w:t>）唱标并作相应记录。</w:t>
      </w:r>
      <w:r>
        <w:rPr>
          <w:rFonts w:hint="eastAsia" w:ascii="宋体" w:hAnsi="宋体" w:eastAsia="宋体" w:cs="宋体"/>
          <w:color w:val="000000"/>
          <w:kern w:val="0"/>
          <w:sz w:val="24"/>
          <w:szCs w:val="24"/>
          <w:highlight w:val="none"/>
          <w:shd w:val="clear" w:color="auto" w:fill="FFFFFF"/>
          <w:lang w:eastAsia="zh-Hans"/>
        </w:rPr>
        <w:t>投标人代表对唱标内容进行核对并签字确认。</w:t>
      </w:r>
      <w:r>
        <w:rPr>
          <w:rFonts w:hint="eastAsia" w:ascii="宋体" w:hAnsi="宋体" w:eastAsia="宋体" w:cs="宋体"/>
          <w:color w:val="000000"/>
          <w:kern w:val="0"/>
          <w:sz w:val="24"/>
          <w:szCs w:val="24"/>
          <w:highlight w:val="none"/>
          <w:shd w:val="clear" w:color="auto" w:fill="FFFFFF"/>
        </w:rPr>
        <w:t>唱标内容为：投标人名称、投标报价、工程质量承诺、工期承诺、项目经理及其它必要的内容。</w:t>
      </w:r>
    </w:p>
    <w:p w14:paraId="75CFF021">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3CE55BD3">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22.评标</w:t>
      </w:r>
    </w:p>
    <w:p w14:paraId="45AF5C46">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 资格审查小组审查投标文件，确定合格</w:t>
      </w:r>
      <w:r>
        <w:rPr>
          <w:rFonts w:hint="eastAsia" w:ascii="宋体" w:hAnsi="宋体" w:eastAsia="宋体" w:cs="宋体"/>
          <w:color w:val="000000"/>
          <w:kern w:val="0"/>
          <w:sz w:val="24"/>
          <w:szCs w:val="24"/>
          <w:highlight w:val="none"/>
          <w:shd w:val="clear" w:color="auto" w:fill="FFFFFF"/>
          <w:lang w:val="en-US" w:eastAsia="zh-CN"/>
        </w:rPr>
        <w:t>报价</w:t>
      </w:r>
      <w:r>
        <w:rPr>
          <w:rFonts w:hint="eastAsia" w:ascii="宋体" w:hAnsi="宋体" w:eastAsia="宋体" w:cs="宋体"/>
          <w:color w:val="000000"/>
          <w:kern w:val="0"/>
          <w:sz w:val="24"/>
          <w:szCs w:val="24"/>
          <w:highlight w:val="none"/>
          <w:shd w:val="clear" w:color="auto" w:fill="FFFFFF"/>
        </w:rPr>
        <w:t>投标人名单。</w:t>
      </w:r>
    </w:p>
    <w:p w14:paraId="4A838055">
      <w:pPr>
        <w:widowControl/>
        <w:numPr>
          <w:ilvl w:val="0"/>
          <w:numId w:val="0"/>
        </w:numPr>
        <w:shd w:val="clear" w:color="auto" w:fill="FFFFFF"/>
        <w:wordWrap w:val="0"/>
        <w:adjustRightInd w:val="0"/>
        <w:snapToGrid w:val="0"/>
        <w:spacing w:after="0" w:line="360" w:lineRule="auto"/>
        <w:ind w:firstLine="480" w:firstLineChars="200"/>
        <w:jc w:val="left"/>
        <w:rPr>
          <w:rFonts w:hint="eastAsia" w:ascii="宋体" w:hAnsi="宋体" w:eastAsia="宋体" w:cs="宋体"/>
          <w:b w:val="0"/>
          <w:bCs/>
          <w:color w:val="0000FF"/>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lang w:val="en-US" w:eastAsia="zh-CN"/>
        </w:rPr>
        <w:t>1）</w:t>
      </w:r>
      <w:r>
        <w:rPr>
          <w:rFonts w:hint="eastAsia" w:ascii="宋体" w:hAnsi="宋体" w:eastAsia="宋体" w:cs="宋体"/>
          <w:b w:val="0"/>
          <w:bCs/>
          <w:color w:val="0000FF"/>
          <w:kern w:val="0"/>
          <w:sz w:val="24"/>
          <w:szCs w:val="24"/>
          <w:highlight w:val="none"/>
          <w:shd w:val="clear" w:color="auto" w:fill="FFFFFF"/>
        </w:rPr>
        <w:t>先选择投标报价</w:t>
      </w:r>
      <w:r>
        <w:rPr>
          <w:rFonts w:hint="eastAsia" w:ascii="宋体" w:hAnsi="宋体" w:eastAsia="宋体" w:cs="宋体"/>
          <w:b w:val="0"/>
          <w:bCs/>
          <w:color w:val="0000FF"/>
          <w:kern w:val="0"/>
          <w:sz w:val="24"/>
          <w:szCs w:val="24"/>
          <w:highlight w:val="none"/>
          <w:shd w:val="clear" w:color="auto" w:fill="FFFFFF"/>
          <w:lang w:val="en-US" w:eastAsia="zh-CN"/>
        </w:rPr>
        <w:t>合理区间内的</w:t>
      </w:r>
      <w:r>
        <w:rPr>
          <w:rFonts w:hint="eastAsia" w:ascii="宋体" w:hAnsi="宋体" w:eastAsia="宋体" w:cs="宋体"/>
          <w:b w:val="0"/>
          <w:bCs/>
          <w:color w:val="0000FF"/>
          <w:kern w:val="0"/>
          <w:sz w:val="24"/>
          <w:szCs w:val="24"/>
          <w:highlight w:val="none"/>
          <w:shd w:val="clear" w:color="auto" w:fill="FFFFFF"/>
        </w:rPr>
        <w:t>投标人入围，按照投标人投标报价与</w:t>
      </w:r>
      <w:r>
        <w:rPr>
          <w:rFonts w:hint="eastAsia" w:ascii="宋体" w:hAnsi="宋体" w:eastAsia="宋体" w:cs="宋体"/>
          <w:b w:val="0"/>
          <w:bCs/>
          <w:color w:val="0000FF"/>
          <w:kern w:val="0"/>
          <w:sz w:val="24"/>
          <w:szCs w:val="24"/>
          <w:highlight w:val="none"/>
          <w:shd w:val="clear" w:color="auto" w:fill="FFFFFF"/>
          <w:lang w:val="en-US" w:eastAsia="zh-CN"/>
        </w:rPr>
        <w:t>最接近</w:t>
      </w:r>
      <w:r>
        <w:rPr>
          <w:rFonts w:hint="default" w:ascii="宋体" w:hAnsi="宋体" w:eastAsia="宋体" w:cs="宋体"/>
          <w:b w:val="0"/>
          <w:bCs/>
          <w:color w:val="0000FF"/>
          <w:kern w:val="0"/>
          <w:sz w:val="24"/>
          <w:szCs w:val="24"/>
          <w:highlight w:val="none"/>
          <w:shd w:val="clear" w:color="auto" w:fill="FFFFFF"/>
          <w:rtl w:val="0"/>
          <w:lang w:val="zh-TW" w:eastAsia="zh-TW"/>
        </w:rPr>
        <w:t>评标价的下限</w:t>
      </w:r>
      <w:r>
        <w:rPr>
          <w:rFonts w:hint="eastAsia" w:ascii="宋体" w:hAnsi="宋体" w:eastAsia="宋体" w:cs="宋体"/>
          <w:b w:val="0"/>
          <w:bCs/>
          <w:color w:val="0000FF"/>
          <w:kern w:val="0"/>
          <w:sz w:val="24"/>
          <w:szCs w:val="24"/>
          <w:highlight w:val="none"/>
          <w:shd w:val="clear" w:color="auto" w:fill="FFFFFF"/>
        </w:rPr>
        <w:t>由小到大依次排序，选取前</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名（若任一名出现多家并列的，视为同一名，下同；</w:t>
      </w:r>
      <w:r>
        <w:rPr>
          <w:rFonts w:hint="eastAsia" w:ascii="宋体" w:hAnsi="宋体" w:eastAsia="宋体" w:cs="宋体"/>
          <w:b w:val="0"/>
          <w:bCs/>
          <w:color w:val="0000FF"/>
          <w:kern w:val="0"/>
          <w:sz w:val="24"/>
          <w:szCs w:val="24"/>
          <w:highlight w:val="none"/>
          <w:shd w:val="clear" w:color="auto" w:fill="FFFFFF"/>
          <w:lang w:val="en-US" w:eastAsia="zh-CN"/>
        </w:rPr>
        <w:t>若最接近评标价下限的投标人</w:t>
      </w:r>
      <w:r>
        <w:rPr>
          <w:rFonts w:hint="eastAsia" w:ascii="宋体" w:hAnsi="宋体" w:eastAsia="宋体" w:cs="宋体"/>
          <w:b w:val="0"/>
          <w:bCs/>
          <w:color w:val="0000FF"/>
          <w:kern w:val="0"/>
          <w:sz w:val="24"/>
          <w:szCs w:val="24"/>
          <w:highlight w:val="none"/>
          <w:shd w:val="clear" w:color="auto" w:fill="FFFFFF"/>
        </w:rPr>
        <w:t>不足</w:t>
      </w:r>
      <w:r>
        <w:rPr>
          <w:rFonts w:hint="eastAsia" w:ascii="宋体" w:hAnsi="宋体" w:eastAsia="宋体" w:cs="宋体"/>
          <w:b w:val="0"/>
          <w:bCs/>
          <w:color w:val="0000FF"/>
          <w:kern w:val="0"/>
          <w:sz w:val="24"/>
          <w:szCs w:val="24"/>
          <w:highlight w:val="none"/>
          <w:shd w:val="clear" w:color="auto" w:fill="FFFFFF"/>
          <w:lang w:val="en-US" w:eastAsia="zh-CN"/>
        </w:rPr>
        <w:t>3</w:t>
      </w:r>
      <w:r>
        <w:rPr>
          <w:rFonts w:hint="eastAsia" w:ascii="宋体" w:hAnsi="宋体" w:eastAsia="宋体" w:cs="宋体"/>
          <w:b w:val="0"/>
          <w:bCs/>
          <w:color w:val="0000FF"/>
          <w:kern w:val="0"/>
          <w:sz w:val="24"/>
          <w:szCs w:val="24"/>
          <w:highlight w:val="none"/>
          <w:shd w:val="clear" w:color="auto" w:fill="FFFFFF"/>
        </w:rPr>
        <w:t>名</w:t>
      </w:r>
      <w:r>
        <w:rPr>
          <w:rFonts w:hint="eastAsia" w:ascii="宋体" w:hAnsi="宋体" w:eastAsia="宋体" w:cs="宋体"/>
          <w:b w:val="0"/>
          <w:bCs/>
          <w:color w:val="0000FF"/>
          <w:kern w:val="0"/>
          <w:sz w:val="24"/>
          <w:szCs w:val="24"/>
          <w:highlight w:val="none"/>
          <w:shd w:val="clear" w:color="auto" w:fill="FFFFFF"/>
          <w:lang w:val="en-US" w:eastAsia="zh-CN"/>
        </w:rPr>
        <w:t>的，则在高于评标价的投标人中选取最接近评标价的投标人补足3名</w:t>
      </w:r>
      <w:r>
        <w:rPr>
          <w:rFonts w:hint="eastAsia" w:ascii="宋体" w:hAnsi="宋体" w:eastAsia="宋体" w:cs="宋体"/>
          <w:b w:val="0"/>
          <w:bCs/>
          <w:color w:val="0000FF"/>
          <w:kern w:val="0"/>
          <w:sz w:val="24"/>
          <w:szCs w:val="24"/>
          <w:highlight w:val="none"/>
          <w:shd w:val="clear" w:color="auto" w:fill="FFFFFF"/>
        </w:rPr>
        <w:t>，</w:t>
      </w:r>
      <w:r>
        <w:rPr>
          <w:rFonts w:hint="eastAsia" w:ascii="宋体" w:hAnsi="宋体" w:eastAsia="宋体" w:cs="宋体"/>
          <w:b w:val="0"/>
          <w:bCs/>
          <w:color w:val="0000FF"/>
          <w:kern w:val="0"/>
          <w:sz w:val="24"/>
          <w:szCs w:val="24"/>
          <w:highlight w:val="none"/>
          <w:shd w:val="clear" w:color="auto" w:fill="FFFFFF"/>
          <w:lang w:val="en-US" w:eastAsia="zh-CN"/>
        </w:rPr>
        <w:t>资格审查小组对</w:t>
      </w:r>
      <w:r>
        <w:rPr>
          <w:rFonts w:hint="eastAsia" w:ascii="宋体" w:hAnsi="宋体" w:eastAsia="宋体" w:cs="宋体"/>
          <w:b w:val="0"/>
          <w:bCs/>
          <w:color w:val="0000FF"/>
          <w:kern w:val="0"/>
          <w:sz w:val="24"/>
          <w:szCs w:val="24"/>
          <w:highlight w:val="none"/>
          <w:shd w:val="clear" w:color="auto" w:fill="FFFFFF"/>
        </w:rPr>
        <w:t>投标人的投标文件进行评审</w:t>
      </w:r>
      <w:r>
        <w:rPr>
          <w:rFonts w:hint="eastAsia" w:ascii="宋体" w:hAnsi="宋体" w:eastAsia="宋体" w:cs="宋体"/>
          <w:b w:val="0"/>
          <w:bCs/>
          <w:color w:val="0000FF"/>
          <w:kern w:val="0"/>
          <w:sz w:val="24"/>
          <w:szCs w:val="24"/>
          <w:highlight w:val="none"/>
          <w:shd w:val="clear" w:color="auto" w:fill="FFFFFF"/>
          <w:lang w:eastAsia="zh-CN"/>
        </w:rPr>
        <w:t>（</w:t>
      </w:r>
      <w:r>
        <w:rPr>
          <w:rFonts w:hint="eastAsia" w:ascii="宋体" w:hAnsi="宋体" w:eastAsia="宋体" w:cs="宋体"/>
          <w:b w:val="0"/>
          <w:bCs/>
          <w:color w:val="0000FF"/>
          <w:kern w:val="0"/>
          <w:sz w:val="24"/>
          <w:szCs w:val="24"/>
          <w:highlight w:val="none"/>
          <w:shd w:val="clear" w:color="auto" w:fill="FFFFFF"/>
        </w:rPr>
        <w:t>以实际入围家数为准）；</w:t>
      </w:r>
    </w:p>
    <w:p w14:paraId="1485CD8B">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val="0"/>
          <w:bCs/>
          <w:color w:val="0000FF"/>
          <w:kern w:val="0"/>
          <w:sz w:val="24"/>
          <w:szCs w:val="24"/>
          <w:highlight w:val="none"/>
          <w:shd w:val="clear" w:color="auto" w:fill="FFFFFF"/>
          <w:lang w:val="en-US" w:eastAsia="zh-CN"/>
        </w:rPr>
        <w:t>（2）当按上述进行入围评审时，通过评审合格的投标人少于1家，再按照上述选取办法，按名次每次递补1名进行评审，直至合格的投标文件不少于1家为止。</w:t>
      </w:r>
    </w:p>
    <w:p w14:paraId="4D046C5B">
      <w:pPr>
        <w:widowControl/>
        <w:shd w:val="clear" w:color="auto" w:fill="FFFFFF"/>
        <w:wordWrap w:val="0"/>
        <w:adjustRightInd w:val="0"/>
        <w:snapToGrid w:val="0"/>
        <w:spacing w:after="0" w:line="360" w:lineRule="auto"/>
        <w:ind w:firstLine="480"/>
        <w:jc w:val="left"/>
        <w:rPr>
          <w:rFonts w:hint="eastAsia" w:ascii="宋体" w:hAnsi="宋体" w:eastAsia="宋体" w:cs="宋体"/>
          <w:b/>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存在下列情形之一的，应当作为废标处理，</w:t>
      </w:r>
      <w:r>
        <w:rPr>
          <w:rFonts w:hint="eastAsia" w:ascii="宋体" w:hAnsi="宋体" w:eastAsia="宋体" w:cs="宋体"/>
          <w:b/>
          <w:color w:val="000000"/>
          <w:kern w:val="0"/>
          <w:sz w:val="24"/>
          <w:szCs w:val="24"/>
          <w:highlight w:val="none"/>
          <w:shd w:val="clear" w:color="auto" w:fill="FFFFFF"/>
          <w:lang w:val="en-US" w:eastAsia="zh-CN"/>
        </w:rPr>
        <w:t>确定进入投标人报价平均值计取</w:t>
      </w:r>
      <w:r>
        <w:rPr>
          <w:rFonts w:hint="eastAsia" w:ascii="宋体" w:hAnsi="宋体" w:eastAsia="宋体" w:cs="宋体"/>
          <w:b/>
          <w:color w:val="000000"/>
          <w:kern w:val="0"/>
          <w:sz w:val="24"/>
          <w:szCs w:val="24"/>
          <w:highlight w:val="none"/>
          <w:shd w:val="clear" w:color="auto" w:fill="FFFFFF"/>
        </w:rPr>
        <w:t>程序：</w:t>
      </w:r>
    </w:p>
    <w:p w14:paraId="2B499AA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22.1.1投标人的企业营业执照、</w:t>
      </w:r>
      <w:r>
        <w:rPr>
          <w:rFonts w:hint="eastAsia" w:ascii="宋体" w:hAnsi="宋体" w:eastAsia="宋体" w:cs="宋体"/>
          <w:color w:val="000000"/>
          <w:kern w:val="0"/>
          <w:sz w:val="24"/>
          <w:szCs w:val="24"/>
          <w:highlight w:val="none"/>
          <w:shd w:val="clear" w:color="auto" w:fill="FFFFFF"/>
          <w:lang w:val="en-US" w:eastAsia="zh-CN"/>
        </w:rPr>
        <w:t>企业资质证书、</w:t>
      </w:r>
      <w:r>
        <w:rPr>
          <w:rFonts w:hint="eastAsia" w:ascii="宋体" w:hAnsi="宋体" w:eastAsia="宋体" w:cs="宋体"/>
          <w:color w:val="000000"/>
          <w:kern w:val="0"/>
          <w:sz w:val="24"/>
          <w:szCs w:val="24"/>
          <w:highlight w:val="none"/>
          <w:shd w:val="clear" w:color="auto" w:fill="FFFFFF"/>
        </w:rPr>
        <w:t>企业安全生产许可证、银行开户许可证(或基本存款账户信息)、</w:t>
      </w:r>
      <w:r>
        <w:rPr>
          <w:rFonts w:hint="eastAsia" w:ascii="宋体" w:hAnsi="宋体" w:eastAsia="宋体" w:cs="宋体"/>
          <w:color w:val="000000"/>
          <w:kern w:val="0"/>
          <w:sz w:val="24"/>
          <w:szCs w:val="24"/>
          <w:highlight w:val="none"/>
          <w:shd w:val="clear" w:color="auto" w:fill="FFFFFF"/>
          <w:lang w:val="en-US" w:eastAsia="zh-CN"/>
        </w:rPr>
        <w:t>项目负责人</w:t>
      </w:r>
      <w:r>
        <w:rPr>
          <w:rFonts w:hint="eastAsia" w:ascii="宋体" w:hAnsi="宋体" w:eastAsia="宋体" w:cs="宋体"/>
          <w:color w:val="000000"/>
          <w:kern w:val="0"/>
          <w:sz w:val="24"/>
          <w:szCs w:val="24"/>
          <w:highlight w:val="none"/>
          <w:shd w:val="clear" w:color="auto" w:fill="FFFFFF"/>
        </w:rPr>
        <w:t>不符合招标文件要求的；</w:t>
      </w:r>
    </w:p>
    <w:p w14:paraId="5CB8CAB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22.1.2投标人证书、证件复印件提供不全的、证书、证件复印件未加盖公章；</w:t>
      </w:r>
    </w:p>
    <w:p w14:paraId="6AD19C79">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22.1.3投标承诺函未按投标文件格式规定编制、填写内容或签署、盖章的；</w:t>
      </w:r>
    </w:p>
    <w:p w14:paraId="674DEBC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22.1.4投标人对工程</w:t>
      </w:r>
      <w:r>
        <w:rPr>
          <w:rFonts w:hint="eastAsia" w:ascii="宋体" w:hAnsi="宋体" w:eastAsia="宋体" w:cs="宋体"/>
          <w:color w:val="000000"/>
          <w:kern w:val="0"/>
          <w:sz w:val="24"/>
          <w:szCs w:val="24"/>
          <w:highlight w:val="none"/>
          <w:shd w:val="clear" w:color="auto" w:fill="FFFFFF"/>
          <w:lang w:val="en-US" w:eastAsia="zh-CN"/>
        </w:rPr>
        <w:t>报</w:t>
      </w:r>
      <w:r>
        <w:rPr>
          <w:rFonts w:hint="eastAsia" w:ascii="宋体" w:hAnsi="宋体" w:eastAsia="宋体" w:cs="宋体"/>
          <w:color w:val="000000"/>
          <w:kern w:val="0"/>
          <w:sz w:val="24"/>
          <w:szCs w:val="24"/>
          <w:highlight w:val="none"/>
          <w:shd w:val="clear" w:color="auto" w:fill="FFFFFF"/>
        </w:rPr>
        <w:t>价、施工工期和质量等的承诺不满足招标文件实质性要求的；</w:t>
      </w:r>
    </w:p>
    <w:p w14:paraId="6E2FB83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22.1.5投标人拟派出项负责人不满足招标文件要求的；</w:t>
      </w:r>
    </w:p>
    <w:p w14:paraId="38A72242">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22.1.6具有投标须知第3.</w:t>
      </w:r>
      <w:r>
        <w:rPr>
          <w:rFonts w:hint="eastAsia" w:ascii="宋体" w:hAnsi="宋体" w:eastAsia="宋体" w:cs="宋体"/>
          <w:color w:val="000000"/>
          <w:kern w:val="0"/>
          <w:sz w:val="24"/>
          <w:szCs w:val="24"/>
          <w:highlight w:val="none"/>
          <w:shd w:val="clear" w:color="auto" w:fill="FFFFFF"/>
          <w:lang w:val="en-US" w:eastAsia="zh-CN"/>
        </w:rPr>
        <w:t>7</w:t>
      </w:r>
      <w:r>
        <w:rPr>
          <w:rFonts w:hint="eastAsia" w:ascii="宋体" w:hAnsi="宋体" w:eastAsia="宋体" w:cs="宋体"/>
          <w:color w:val="000000"/>
          <w:kern w:val="0"/>
          <w:sz w:val="24"/>
          <w:szCs w:val="24"/>
          <w:highlight w:val="none"/>
          <w:shd w:val="clear" w:color="auto" w:fill="FFFFFF"/>
        </w:rPr>
        <w:t>条情形之一的;</w:t>
      </w:r>
    </w:p>
    <w:p w14:paraId="1E2FF50C">
      <w:pPr>
        <w:widowControl w:val="0"/>
        <w:adjustRightInd/>
        <w:snapToGrid/>
        <w:spacing w:after="0" w:line="360" w:lineRule="auto"/>
        <w:ind w:firstLine="480"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22.1.7不符合招标文件规定的其它实质性要求。</w:t>
      </w:r>
    </w:p>
    <w:p w14:paraId="4A9CAF73">
      <w:pPr>
        <w:widowControl w:val="0"/>
        <w:adjustRightInd/>
        <w:snapToGrid/>
        <w:spacing w:after="0" w:line="360" w:lineRule="auto"/>
        <w:ind w:firstLine="482" w:firstLineChars="200"/>
        <w:jc w:val="both"/>
        <w:textAlignment w:val="baseline"/>
        <w:rPr>
          <w:rFonts w:hint="eastAsia" w:ascii="宋体" w:hAnsi="宋体" w:eastAsia="宋体" w:cs="宋体"/>
          <w:color w:val="000000"/>
          <w:kern w:val="2"/>
          <w:sz w:val="24"/>
          <w:szCs w:val="24"/>
          <w:highlight w:val="none"/>
          <w:shd w:val="clear" w:color="auto" w:fill="FFFFFF"/>
          <w:lang w:val="en-US" w:eastAsia="zh-CN" w:bidi="ar-SA"/>
        </w:rPr>
      </w:pPr>
      <w:r>
        <w:rPr>
          <w:rFonts w:hint="eastAsia" w:ascii="宋体" w:hAnsi="宋体" w:eastAsia="宋体" w:cs="宋体"/>
          <w:b/>
          <w:bCs/>
          <w:color w:val="000000"/>
          <w:kern w:val="2"/>
          <w:sz w:val="24"/>
          <w:szCs w:val="24"/>
          <w:highlight w:val="none"/>
          <w:shd w:val="clear" w:color="auto" w:fill="FFFFFF"/>
          <w:lang w:val="en-US" w:eastAsia="zh-CN" w:bidi="ar-SA"/>
        </w:rPr>
        <w:t>23 .计算评标价及确定中标人</w:t>
      </w:r>
    </w:p>
    <w:p w14:paraId="08B75E0E">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b/>
          <w:bCs/>
          <w:color w:val="000000"/>
          <w:kern w:val="0"/>
          <w:sz w:val="24"/>
          <w:szCs w:val="24"/>
          <w:highlight w:val="none"/>
          <w:shd w:val="clear" w:color="auto" w:fill="FFFFFF"/>
          <w:lang w:val="en-US" w:eastAsia="zh-CN"/>
        </w:rPr>
        <w:t>23.1</w:t>
      </w:r>
      <w:r>
        <w:rPr>
          <w:rFonts w:hint="eastAsia" w:ascii="宋体" w:hAnsi="宋体" w:eastAsia="宋体" w:cs="宋体"/>
          <w:color w:val="000000"/>
          <w:kern w:val="0"/>
          <w:sz w:val="24"/>
          <w:szCs w:val="24"/>
          <w:highlight w:val="none"/>
          <w:shd w:val="clear" w:color="auto" w:fill="FFFFFF"/>
          <w:rtl w:val="0"/>
          <w:lang w:val="zh-TW" w:eastAsia="zh-TW"/>
        </w:rPr>
        <w:t>公司内部发包采用经评审的合理低价中标方式确定中标人。即投标人在合理区间（为最高限价再下浮：</w:t>
      </w:r>
      <w:r>
        <w:rPr>
          <w:rFonts w:hint="eastAsia" w:ascii="宋体" w:hAnsi="宋体" w:eastAsia="宋体" w:cs="宋体"/>
          <w:b/>
          <w:bCs/>
          <w:color w:val="000000"/>
          <w:kern w:val="0"/>
          <w:sz w:val="24"/>
          <w:szCs w:val="24"/>
          <w:highlight w:val="none"/>
          <w:shd w:val="clear" w:color="auto" w:fill="FFFFFF"/>
          <w:rtl w:val="0"/>
          <w:lang w:val="zh-TW" w:eastAsia="zh-CN"/>
        </w:rPr>
        <w:t>房建3%-6%、即571244元-589475元</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color w:val="000000"/>
          <w:kern w:val="0"/>
          <w:sz w:val="24"/>
          <w:szCs w:val="24"/>
          <w:highlight w:val="none"/>
          <w:shd w:val="clear" w:color="auto" w:fill="FFFFFF"/>
          <w:rtl w:val="0"/>
          <w:lang w:val="zh-TW" w:eastAsia="zh-TW"/>
        </w:rPr>
        <w:t>内进行报价（报价保留整数，未在此区间内报价或者报价数值非整数的均为无效报价，不参与评标）</w:t>
      </w:r>
    </w:p>
    <w:p w14:paraId="4D0F2F91">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评标价=投标人报价平均值×（1-期望值系数）+期望值×期望值系数</w:t>
      </w:r>
    </w:p>
    <w:p w14:paraId="47A0FCDF">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CN"/>
        </w:rPr>
      </w:pPr>
      <w:r>
        <w:rPr>
          <w:rFonts w:hint="default" w:ascii="宋体" w:hAnsi="宋体" w:eastAsia="宋体" w:cs="宋体"/>
          <w:color w:val="000000"/>
          <w:kern w:val="0"/>
          <w:sz w:val="24"/>
          <w:szCs w:val="24"/>
          <w:highlight w:val="none"/>
          <w:shd w:val="clear" w:color="auto" w:fill="FFFFFF"/>
          <w:rtl w:val="0"/>
          <w:lang w:val="zh-TW" w:eastAsia="zh-TW"/>
        </w:rPr>
        <w:t>期望值系数为开标前招标人随机抽取1个数字（①</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0.3、②</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0.4、③</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0.5、</w:t>
      </w:r>
      <w:r>
        <w:rPr>
          <w:rFonts w:hint="eastAsia" w:ascii="宋体" w:hAnsi="宋体" w:eastAsia="宋体" w:cs="宋体"/>
          <w:color w:val="000000"/>
          <w:kern w:val="0"/>
          <w:sz w:val="24"/>
          <w:szCs w:val="24"/>
          <w:highlight w:val="none"/>
          <w:shd w:val="clear" w:color="auto" w:fill="FFFFFF"/>
          <w:rtl w:val="0"/>
          <w:lang w:val="zh-TW" w:eastAsia="zh-TW"/>
        </w:rPr>
        <w:t>④</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0.6、</w:t>
      </w:r>
      <w:r>
        <w:rPr>
          <w:rFonts w:hint="eastAsia" w:ascii="宋体" w:hAnsi="宋体" w:eastAsia="宋体" w:cs="宋体"/>
          <w:color w:val="000000"/>
          <w:kern w:val="0"/>
          <w:sz w:val="24"/>
          <w:szCs w:val="24"/>
          <w:highlight w:val="none"/>
          <w:shd w:val="clear" w:color="auto" w:fill="FFFFFF"/>
          <w:rtl w:val="0"/>
          <w:lang w:val="zh-TW" w:eastAsia="zh-TW"/>
        </w:rPr>
        <w:t>⑤</w:t>
      </w:r>
      <w:r>
        <w:rPr>
          <w:rFonts w:hint="eastAsia" w:ascii="宋体" w:hAnsi="宋体" w:eastAsia="宋体" w:cs="宋体"/>
          <w:color w:val="000000"/>
          <w:kern w:val="0"/>
          <w:sz w:val="24"/>
          <w:szCs w:val="24"/>
          <w:highlight w:val="none"/>
          <w:shd w:val="clear" w:color="auto" w:fill="FFFFFF"/>
          <w:rtl w:val="0"/>
          <w:lang w:val="en-US" w:eastAsia="zh-CN"/>
        </w:rPr>
        <w:t>=</w:t>
      </w:r>
      <w:r>
        <w:rPr>
          <w:rFonts w:hint="default" w:ascii="宋体" w:hAnsi="宋体" w:eastAsia="宋体" w:cs="宋体"/>
          <w:color w:val="000000"/>
          <w:kern w:val="0"/>
          <w:sz w:val="24"/>
          <w:szCs w:val="24"/>
          <w:highlight w:val="none"/>
          <w:shd w:val="clear" w:color="auto" w:fill="FFFFFF"/>
          <w:rtl w:val="0"/>
          <w:lang w:val="zh-TW" w:eastAsia="zh-TW"/>
        </w:rPr>
        <w:t>0.7）</w:t>
      </w:r>
      <w:r>
        <w:rPr>
          <w:rFonts w:hint="eastAsia" w:ascii="宋体" w:hAnsi="宋体" w:eastAsia="宋体" w:cs="宋体"/>
          <w:color w:val="000000"/>
          <w:kern w:val="0"/>
          <w:sz w:val="24"/>
          <w:szCs w:val="24"/>
          <w:highlight w:val="none"/>
          <w:shd w:val="clear" w:color="auto" w:fill="FFFFFF"/>
          <w:rtl w:val="0"/>
          <w:lang w:val="zh-TW" w:eastAsia="zh-CN"/>
        </w:rPr>
        <w:t>。</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43637DC9">
      <w:pPr>
        <w:widowControl/>
        <w:shd w:val="clear" w:color="auto" w:fill="FFFFFF"/>
        <w:wordWrap w:val="0"/>
        <w:adjustRightInd w:val="0"/>
        <w:snapToGrid w:val="0"/>
        <w:spacing w:after="0" w:line="360" w:lineRule="auto"/>
        <w:ind w:firstLine="420"/>
        <w:jc w:val="left"/>
        <w:rPr>
          <w:rFonts w:hint="default" w:ascii="宋体" w:hAnsi="宋体" w:eastAsia="宋体" w:cs="宋体"/>
          <w:color w:val="000000"/>
          <w:kern w:val="0"/>
          <w:sz w:val="24"/>
          <w:szCs w:val="24"/>
          <w:highlight w:val="none"/>
          <w:shd w:val="clear" w:color="auto" w:fill="FFFFFF"/>
          <w:rtl w:val="0"/>
          <w:lang w:val="zh-TW" w:eastAsia="zh-TW"/>
        </w:rPr>
      </w:pPr>
      <w:r>
        <w:rPr>
          <w:rFonts w:hint="default" w:ascii="宋体" w:hAnsi="宋体" w:eastAsia="宋体" w:cs="宋体"/>
          <w:color w:val="000000"/>
          <w:kern w:val="0"/>
          <w:sz w:val="24"/>
          <w:szCs w:val="24"/>
          <w:highlight w:val="none"/>
          <w:shd w:val="clear" w:color="auto" w:fill="FFFFFF"/>
          <w:rtl w:val="0"/>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房建：①=0.94、②=0.945、③=0.95、④=0.955、⑤=0.96、⑥=0.965、⑦=0.97</w:t>
      </w:r>
      <w:r>
        <w:rPr>
          <w:rFonts w:hint="default" w:ascii="宋体" w:hAnsi="宋体" w:eastAsia="宋体" w:cs="宋体"/>
          <w:color w:val="000000"/>
          <w:kern w:val="0"/>
          <w:sz w:val="24"/>
          <w:szCs w:val="24"/>
          <w:highlight w:val="none"/>
          <w:shd w:val="clear" w:color="auto" w:fill="FFFFFF"/>
          <w:rtl w:val="0"/>
          <w:lang w:val="zh-TW" w:eastAsia="zh-TW"/>
        </w:rPr>
        <w:t>）确定。</w:t>
      </w:r>
      <w:r>
        <w:rPr>
          <w:rFonts w:hint="eastAsia" w:ascii="宋体" w:hAnsi="宋体" w:eastAsia="宋体" w:cs="宋体"/>
          <w:b/>
          <w:bCs/>
          <w:color w:val="auto"/>
          <w:kern w:val="0"/>
          <w:sz w:val="24"/>
          <w:szCs w:val="24"/>
          <w:highlight w:val="none"/>
          <w:rtl w:val="0"/>
          <w:lang w:val="zh-TW" w:eastAsia="zh-CN"/>
        </w:rPr>
        <w:t>抽取方式由电子交易平台随机抽取。</w:t>
      </w:r>
    </w:p>
    <w:p w14:paraId="330147BD">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lang w:val="en-US" w:eastAsia="zh-CN"/>
        </w:rPr>
        <w:t>23.2</w:t>
      </w:r>
      <w:r>
        <w:rPr>
          <w:rFonts w:hint="eastAsia" w:ascii="宋体" w:hAnsi="宋体" w:eastAsia="宋体" w:cs="宋体"/>
          <w:color w:val="000000"/>
          <w:kern w:val="0"/>
          <w:sz w:val="24"/>
          <w:szCs w:val="24"/>
          <w:highlight w:val="none"/>
          <w:shd w:val="clear" w:color="auto" w:fill="FFFFFF"/>
          <w:lang w:val="en-US" w:eastAsia="zh-CN"/>
        </w:rPr>
        <w:t>由电子交易平台自动计算投标人报价评价值。</w:t>
      </w:r>
      <w:r>
        <w:rPr>
          <w:rFonts w:hint="eastAsia" w:ascii="宋体" w:hAnsi="宋体" w:eastAsia="宋体" w:cs="宋体"/>
          <w:color w:val="000000"/>
          <w:kern w:val="0"/>
          <w:sz w:val="24"/>
          <w:szCs w:val="24"/>
          <w:highlight w:val="none"/>
          <w:shd w:val="clear" w:color="auto" w:fill="FFFFFF"/>
          <w:rtl w:val="0"/>
          <w:lang w:val="en-US" w:eastAsia="zh-CN"/>
        </w:rPr>
        <w:t>（按四舍五入保留两位小数点）。（注：逾期递交的投标文件，平台不予受理。）</w:t>
      </w:r>
    </w:p>
    <w:p w14:paraId="5B8A883B">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23.3确定中标人方式：</w:t>
      </w:r>
    </w:p>
    <w:p w14:paraId="575A20F7">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1）</w:t>
      </w:r>
      <w:r>
        <w:rPr>
          <w:rFonts w:hint="eastAsia" w:ascii="宋体" w:hAnsi="宋体" w:eastAsia="宋体" w:cs="宋体"/>
          <w:color w:val="000000"/>
          <w:kern w:val="0"/>
          <w:sz w:val="24"/>
          <w:szCs w:val="24"/>
          <w:highlight w:val="none"/>
          <w:shd w:val="clear" w:color="auto" w:fill="FFFFFF"/>
          <w:rtl w:val="0"/>
          <w:lang w:val="zh-TW" w:eastAsia="zh-TW"/>
        </w:rPr>
        <w:t>投标人的报价最接近评标价的下限为中标人，有两个及以上报价相同的，则抽签决定中标人，中标合同价为中标人报价。</w:t>
      </w:r>
    </w:p>
    <w:p w14:paraId="6B0218E0">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2）</w:t>
      </w:r>
      <w:r>
        <w:rPr>
          <w:rFonts w:hint="eastAsia" w:ascii="宋体" w:hAnsi="宋体" w:eastAsia="宋体" w:cs="宋体"/>
          <w:color w:val="000000"/>
          <w:kern w:val="0"/>
          <w:sz w:val="24"/>
          <w:szCs w:val="24"/>
          <w:highlight w:val="none"/>
          <w:shd w:val="clear" w:color="auto" w:fill="FFFFFF"/>
          <w:rtl w:val="0"/>
          <w:lang w:val="zh-TW" w:eastAsia="zh-TW"/>
        </w:rPr>
        <w:t>若投标人的报价均高于评标价，最接近评标价的投标人为中标人，有两个及以上报价相同的，则抽签决定中标人，中标合同价为中标人报价。</w:t>
      </w:r>
    </w:p>
    <w:p w14:paraId="4259C156">
      <w:pPr>
        <w:widowControl/>
        <w:shd w:val="clear" w:color="auto" w:fill="FFFFFF"/>
        <w:wordWrap w:val="0"/>
        <w:adjustRightInd w:val="0"/>
        <w:snapToGrid w:val="0"/>
        <w:spacing w:after="0" w:line="360" w:lineRule="auto"/>
        <w:ind w:firstLine="420"/>
        <w:jc w:val="left"/>
        <w:rPr>
          <w:rFonts w:hint="eastAsia" w:ascii="宋体" w:hAnsi="宋体" w:eastAsia="宋体" w:cs="宋体"/>
          <w:color w:val="000000"/>
          <w:kern w:val="0"/>
          <w:sz w:val="24"/>
          <w:szCs w:val="24"/>
          <w:highlight w:val="none"/>
          <w:shd w:val="clear" w:color="auto" w:fill="FFFFFF"/>
          <w:rtl w:val="0"/>
          <w:lang w:val="zh-TW" w:eastAsia="zh-TW"/>
        </w:rPr>
      </w:pPr>
      <w:r>
        <w:rPr>
          <w:rFonts w:hint="eastAsia" w:ascii="宋体" w:hAnsi="宋体" w:eastAsia="宋体" w:cs="宋体"/>
          <w:color w:val="000000"/>
          <w:kern w:val="0"/>
          <w:sz w:val="24"/>
          <w:szCs w:val="24"/>
          <w:highlight w:val="none"/>
          <w:shd w:val="clear" w:color="auto" w:fill="FFFFFF"/>
          <w:rtl w:val="0"/>
          <w:lang w:val="en-US" w:eastAsia="zh-CN"/>
        </w:rPr>
        <w:t>3）</w:t>
      </w:r>
      <w:r>
        <w:rPr>
          <w:rFonts w:hint="eastAsia" w:ascii="宋体" w:hAnsi="宋体" w:eastAsia="宋体" w:cs="宋体"/>
          <w:color w:val="000000"/>
          <w:kern w:val="0"/>
          <w:sz w:val="24"/>
          <w:szCs w:val="24"/>
          <w:highlight w:val="none"/>
          <w:shd w:val="clear" w:color="auto" w:fill="FFFFFF"/>
          <w:rtl w:val="0"/>
          <w:lang w:val="zh-TW" w:eastAsia="zh-TW"/>
        </w:rPr>
        <w:t>应急工程直接指定中标人，工程量按实计取，中标合同价=最高限价×相应工程类别合理区间下浮率的平均值（如：房建工程中标合同价=工程预算审核价×（1-10%）×（1-5.5%）。</w:t>
      </w:r>
    </w:p>
    <w:p w14:paraId="132DBB3B">
      <w:pPr>
        <w:widowControl/>
        <w:shd w:val="clear" w:color="auto" w:fill="FFFFFF"/>
        <w:wordWrap w:val="0"/>
        <w:adjustRightInd w:val="0"/>
        <w:snapToGrid w:val="0"/>
        <w:spacing w:after="0" w:line="360" w:lineRule="auto"/>
        <w:ind w:firstLine="480"/>
        <w:jc w:val="left"/>
        <w:rPr>
          <w:rFonts w:hint="eastAsia" w:ascii="宋体" w:hAnsi="宋体" w:eastAsia="宋体" w:cs="宋体"/>
          <w:kern w:val="0"/>
          <w:sz w:val="22"/>
          <w:szCs w:val="22"/>
          <w:highlight w:val="none"/>
          <w:lang w:val="en-US" w:eastAsia="zh-CN"/>
        </w:rPr>
      </w:pPr>
      <w:r>
        <w:rPr>
          <w:rFonts w:hint="eastAsia" w:ascii="宋体" w:hAnsi="宋体" w:eastAsia="宋体" w:cs="宋体"/>
          <w:b/>
          <w:bCs/>
          <w:color w:val="000000"/>
          <w:kern w:val="0"/>
          <w:sz w:val="24"/>
          <w:szCs w:val="24"/>
          <w:highlight w:val="none"/>
          <w:shd w:val="clear" w:color="auto" w:fill="FFFFFF"/>
          <w:rtl w:val="0"/>
          <w:lang w:val="en-US" w:eastAsia="zh-CN"/>
        </w:rPr>
        <w:t>若出现1.两个及以上报价相同，则</w:t>
      </w:r>
      <w:r>
        <w:rPr>
          <w:rFonts w:hint="eastAsia" w:ascii="宋体" w:hAnsi="宋体" w:eastAsia="宋体" w:cs="宋体"/>
          <w:b/>
          <w:bCs/>
          <w:color w:val="000000"/>
          <w:kern w:val="0"/>
          <w:sz w:val="24"/>
          <w:szCs w:val="24"/>
          <w:highlight w:val="none"/>
          <w:shd w:val="clear" w:color="auto" w:fill="FFFFFF"/>
        </w:rPr>
        <w:t>公开随机抽取</w:t>
      </w:r>
      <w:r>
        <w:rPr>
          <w:rFonts w:hint="eastAsia" w:ascii="宋体" w:hAnsi="宋体" w:eastAsia="宋体" w:cs="宋体"/>
          <w:b/>
          <w:bCs/>
          <w:color w:val="000000"/>
          <w:kern w:val="0"/>
          <w:sz w:val="24"/>
          <w:szCs w:val="24"/>
          <w:highlight w:val="none"/>
          <w:shd w:val="clear" w:color="auto" w:fill="FFFFFF"/>
          <w:lang w:eastAsia="zh-CN"/>
        </w:rPr>
        <w:t>。</w:t>
      </w:r>
      <w:r>
        <w:rPr>
          <w:rFonts w:hint="eastAsia" w:ascii="宋体" w:hAnsi="宋体" w:eastAsia="宋体" w:cs="宋体"/>
          <w:b/>
          <w:bCs/>
          <w:color w:val="000000"/>
          <w:kern w:val="0"/>
          <w:sz w:val="24"/>
          <w:szCs w:val="24"/>
          <w:highlight w:val="none"/>
          <w:shd w:val="clear" w:color="auto" w:fill="FFFFFF"/>
        </w:rPr>
        <w:t>采取三轮抽取法，第一轮抽取顺序号，第二轮抽取对应号，第三轮抽取中标单位。</w:t>
      </w:r>
    </w:p>
    <w:p w14:paraId="540BA935">
      <w:pPr>
        <w:widowControl/>
        <w:shd w:val="clear" w:color="auto" w:fill="FFFFFF"/>
        <w:wordWrap w:val="0"/>
        <w:adjustRightInd w:val="0"/>
        <w:snapToGrid w:val="0"/>
        <w:spacing w:after="0" w:line="360" w:lineRule="auto"/>
        <w:ind w:firstLine="480"/>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rPr>
        <w:t>(</w:t>
      </w:r>
      <w:r>
        <w:rPr>
          <w:rFonts w:hint="eastAsia" w:ascii="宋体" w:hAnsi="宋体" w:eastAsia="宋体" w:cs="宋体"/>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)投标人对开标有异议的，应当在开标现场提出，招标人应当当场作出答复，并制作记录。</w:t>
      </w:r>
    </w:p>
    <w:p w14:paraId="55CFE26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color w:val="000000"/>
          <w:kern w:val="0"/>
          <w:sz w:val="24"/>
          <w:szCs w:val="24"/>
          <w:highlight w:val="none"/>
          <w:shd w:val="clear" w:color="auto" w:fill="FFFFFF"/>
          <w:lang w:eastAsia="zh-CN"/>
        </w:rPr>
        <w:t>（</w:t>
      </w:r>
      <w:r>
        <w:rPr>
          <w:rFonts w:hint="eastAsia" w:ascii="宋体" w:hAnsi="宋体" w:eastAsia="宋体" w:cs="宋体"/>
          <w:color w:val="000000"/>
          <w:kern w:val="0"/>
          <w:sz w:val="24"/>
          <w:szCs w:val="24"/>
          <w:highlight w:val="none"/>
          <w:shd w:val="clear" w:color="auto" w:fill="FFFFFF"/>
          <w:lang w:val="en-US" w:eastAsia="zh-CN"/>
        </w:rPr>
        <w:t>5）</w:t>
      </w:r>
      <w:r>
        <w:rPr>
          <w:rFonts w:hint="eastAsia" w:ascii="宋体" w:hAnsi="宋体" w:eastAsia="宋体" w:cs="宋体"/>
          <w:color w:val="000000"/>
          <w:kern w:val="0"/>
          <w:sz w:val="24"/>
          <w:szCs w:val="24"/>
          <w:highlight w:val="none"/>
          <w:shd w:val="clear" w:color="auto" w:fill="FFFFFF"/>
        </w:rPr>
        <w:t>招标代理机构撰写开标情况报告，由招标人、招标代理机构及相关行政监督部门（如有时）签字确认后存档。</w:t>
      </w:r>
    </w:p>
    <w:p w14:paraId="0C7BECFA">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23.</w:t>
      </w:r>
      <w:r>
        <w:rPr>
          <w:rFonts w:hint="eastAsia" w:ascii="宋体" w:hAnsi="宋体" w:eastAsia="宋体" w:cs="宋体"/>
          <w:b/>
          <w:color w:val="000000"/>
          <w:kern w:val="0"/>
          <w:sz w:val="24"/>
          <w:szCs w:val="24"/>
          <w:highlight w:val="none"/>
          <w:shd w:val="clear" w:color="auto" w:fill="FFFFFF"/>
          <w:lang w:val="en-US" w:eastAsia="zh-CN"/>
        </w:rPr>
        <w:t>4</w:t>
      </w:r>
      <w:r>
        <w:rPr>
          <w:rFonts w:hint="eastAsia" w:ascii="宋体" w:hAnsi="宋体" w:eastAsia="宋体" w:cs="宋体"/>
          <w:color w:val="000000"/>
          <w:kern w:val="0"/>
          <w:sz w:val="24"/>
          <w:szCs w:val="24"/>
          <w:highlight w:val="none"/>
          <w:shd w:val="clear" w:color="auto" w:fill="FFFFFF"/>
        </w:rPr>
        <w:t>经过审查，若只有一家合格投标人的，招标人可以直接选择该投标人为中标人。</w:t>
      </w:r>
    </w:p>
    <w:p w14:paraId="76065B0D">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24.中标通知和中标公示</w:t>
      </w:r>
    </w:p>
    <w:p w14:paraId="7FB4DF6C">
      <w:pPr>
        <w:widowControl/>
        <w:tabs>
          <w:tab w:val="left" w:pos="900"/>
          <w:tab w:val="left" w:pos="1100"/>
        </w:tabs>
        <w:adjustRightInd w:val="0"/>
        <w:snapToGrid w:val="0"/>
        <w:spacing w:after="200" w:line="360" w:lineRule="auto"/>
        <w:ind w:firstLine="482" w:firstLineChars="200"/>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24.1</w:t>
      </w:r>
      <w:r>
        <w:rPr>
          <w:rFonts w:hint="eastAsia" w:ascii="宋体" w:hAnsi="宋体" w:eastAsia="宋体" w:cs="宋体"/>
          <w:color w:val="000000"/>
          <w:kern w:val="0"/>
          <w:sz w:val="24"/>
          <w:szCs w:val="24"/>
          <w:highlight w:val="none"/>
          <w:shd w:val="clear" w:color="auto" w:fill="FFFFFF"/>
        </w:rPr>
        <w:t>招标人应当自评标结束后3日内，将有关中标结果的事项在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公示期不少于3日。公示内容至少应包括：招标人的名称、地址和联系方式、招标项目名称、中标人名称及其中标金额、被确定为废标及无效标的投标人及原因、评标委员会成员（资格审查小组）名单。工程流标的，需在</w:t>
      </w:r>
      <w:r>
        <w:rPr>
          <w:rFonts w:hint="eastAsia" w:ascii="宋体" w:hAnsi="宋体" w:eastAsia="宋体" w:cs="宋体"/>
          <w:color w:val="000000"/>
          <w:kern w:val="0"/>
          <w:sz w:val="24"/>
          <w:szCs w:val="24"/>
          <w:highlight w:val="none"/>
          <w:shd w:val="clear" w:color="auto" w:fill="FFFFFF"/>
          <w:lang w:eastAsia="zh-CN"/>
        </w:rPr>
        <w:t>仙游县榜头镇人民政府网（http://www.xianyou.gov.cn/btz/xxgk/tzgg/）</w:t>
      </w:r>
      <w:r>
        <w:rPr>
          <w:rFonts w:hint="eastAsia" w:ascii="宋体" w:hAnsi="宋体" w:eastAsia="宋体" w:cs="宋体"/>
          <w:color w:val="000000"/>
          <w:kern w:val="0"/>
          <w:sz w:val="24"/>
          <w:szCs w:val="24"/>
          <w:highlight w:val="none"/>
          <w:shd w:val="clear" w:color="auto" w:fill="FFFFFF"/>
        </w:rPr>
        <w:t>及</w:t>
      </w:r>
      <w:r>
        <w:rPr>
          <w:rFonts w:hint="eastAsia" w:ascii="宋体" w:hAnsi="宋体" w:eastAsia="宋体" w:cs="宋体"/>
          <w:kern w:val="0"/>
          <w:sz w:val="24"/>
          <w:szCs w:val="24"/>
          <w:highlight w:val="none"/>
          <w:rtl w:val="0"/>
          <w:lang w:val="en-US" w:eastAsia="zh-CN"/>
        </w:rPr>
        <w:t>数字仙游电子业务平台(http://fjxyst.cn/)</w:t>
      </w:r>
      <w:r>
        <w:rPr>
          <w:rFonts w:hint="eastAsia" w:ascii="宋体" w:hAnsi="宋体" w:eastAsia="宋体" w:cs="宋体"/>
          <w:color w:val="000000"/>
          <w:kern w:val="0"/>
          <w:sz w:val="24"/>
          <w:szCs w:val="24"/>
          <w:highlight w:val="none"/>
          <w:shd w:val="clear" w:color="auto" w:fill="FFFFFF"/>
        </w:rPr>
        <w:t>公示流标原因，公示时间不少于3日。</w:t>
      </w:r>
    </w:p>
    <w:p w14:paraId="544F7080">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4"/>
          <w:szCs w:val="24"/>
          <w:highlight w:val="none"/>
          <w:shd w:val="clear" w:color="auto" w:fill="FFFFFF"/>
        </w:rPr>
      </w:pPr>
      <w:r>
        <w:rPr>
          <w:rFonts w:hint="eastAsia" w:ascii="宋体" w:hAnsi="宋体" w:eastAsia="宋体" w:cs="宋体"/>
          <w:b/>
          <w:color w:val="000000"/>
          <w:kern w:val="0"/>
          <w:sz w:val="24"/>
          <w:szCs w:val="24"/>
          <w:highlight w:val="none"/>
          <w:shd w:val="clear" w:color="auto" w:fill="FFFFFF"/>
        </w:rPr>
        <w:t>24.2</w:t>
      </w:r>
      <w:r>
        <w:rPr>
          <w:rFonts w:hint="eastAsia" w:ascii="宋体" w:hAnsi="宋体" w:eastAsia="宋体" w:cs="宋体"/>
          <w:color w:val="000000"/>
          <w:kern w:val="0"/>
          <w:sz w:val="24"/>
          <w:szCs w:val="24"/>
          <w:highlight w:val="none"/>
          <w:shd w:val="clear" w:color="auto" w:fill="FFFFFF"/>
        </w:rPr>
        <w:t>招标人应当自中标结果公示结束并无接到投诉通知之日起的3日内发出中标通知书。</w:t>
      </w:r>
    </w:p>
    <w:p w14:paraId="7534981D">
      <w:pPr>
        <w:keepNext w:val="0"/>
        <w:keepLines w:val="0"/>
        <w:pageBreakBefore w:val="0"/>
        <w:widowControl w:val="0"/>
        <w:kinsoku/>
        <w:wordWrap/>
        <w:overflowPunct/>
        <w:topLinePunct w:val="0"/>
        <w:autoSpaceDE/>
        <w:autoSpaceDN/>
        <w:bidi w:val="0"/>
        <w:adjustRightInd/>
        <w:snapToGrid/>
        <w:spacing w:after="120" w:line="360" w:lineRule="auto"/>
        <w:ind w:left="0" w:leftChars="0" w:firstLine="439" w:firstLineChars="183"/>
        <w:jc w:val="both"/>
        <w:textAlignment w:val="auto"/>
        <w:rPr>
          <w:rFonts w:hint="eastAsia" w:ascii="宋体" w:hAnsi="宋体" w:eastAsia="宋体" w:cs="宋体"/>
          <w:kern w:val="2"/>
          <w:sz w:val="21"/>
          <w:szCs w:val="24"/>
          <w:highlight w:val="none"/>
          <w:lang w:val="en-US" w:eastAsia="zh-CN" w:bidi="ar-SA"/>
        </w:rPr>
      </w:pPr>
      <w:r>
        <w:rPr>
          <w:rFonts w:hint="eastAsia" w:ascii="宋体" w:hAnsi="宋体" w:eastAsia="宋体" w:cs="宋体"/>
          <w:color w:val="000000"/>
          <w:kern w:val="2"/>
          <w:sz w:val="24"/>
          <w:szCs w:val="24"/>
          <w:highlight w:val="none"/>
          <w:shd w:val="clear" w:color="auto" w:fill="FFFFFF"/>
          <w:lang w:val="en-US" w:eastAsia="zh-CN" w:bidi="ar-SA"/>
        </w:rPr>
        <w:t>24.3投标人应在中标结果公示结束并无接到投诉通知之日起的3日内找招标人（招标代理人）领取中标通知书，不按期领取中标通知书，取消中标资格，没收投标保证金。</w:t>
      </w:r>
    </w:p>
    <w:p w14:paraId="4D6C3E15">
      <w:pPr>
        <w:widowControl/>
        <w:shd w:val="clear" w:color="auto" w:fill="FFFFFF"/>
        <w:wordWrap w:val="0"/>
        <w:adjustRightInd w:val="0"/>
        <w:snapToGrid w:val="0"/>
        <w:spacing w:after="0" w:line="360" w:lineRule="auto"/>
        <w:ind w:firstLine="482"/>
        <w:jc w:val="left"/>
        <w:rPr>
          <w:rFonts w:hint="eastAsia" w:ascii="宋体" w:hAnsi="宋体" w:eastAsia="宋体" w:cs="宋体"/>
          <w:color w:val="000000"/>
          <w:kern w:val="0"/>
          <w:sz w:val="21"/>
          <w:szCs w:val="21"/>
          <w:highlight w:val="none"/>
        </w:rPr>
      </w:pPr>
      <w:r>
        <w:rPr>
          <w:rFonts w:hint="eastAsia" w:ascii="宋体" w:hAnsi="宋体" w:eastAsia="宋体" w:cs="宋体"/>
          <w:b/>
          <w:color w:val="000000"/>
          <w:kern w:val="0"/>
          <w:sz w:val="24"/>
          <w:szCs w:val="24"/>
          <w:highlight w:val="none"/>
          <w:shd w:val="clear" w:color="auto" w:fill="FFFFFF"/>
        </w:rPr>
        <w:t>25.附则</w:t>
      </w:r>
    </w:p>
    <w:p w14:paraId="22F923CF">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kern w:val="0"/>
          <w:sz w:val="30"/>
          <w:szCs w:val="30"/>
          <w:highlight w:val="none"/>
          <w:shd w:val="clear" w:color="auto" w:fill="FFFFFF"/>
        </w:rPr>
      </w:pPr>
      <w:r>
        <w:rPr>
          <w:rFonts w:hint="eastAsia" w:ascii="宋体" w:hAnsi="宋体" w:eastAsia="宋体" w:cs="宋体"/>
          <w:b/>
          <w:color w:val="000000"/>
          <w:kern w:val="0"/>
          <w:sz w:val="24"/>
          <w:szCs w:val="24"/>
          <w:highlight w:val="none"/>
          <w:shd w:val="clear" w:color="auto" w:fill="FFFFFF"/>
        </w:rPr>
        <w:t>25.</w:t>
      </w:r>
      <w:r>
        <w:rPr>
          <w:rFonts w:hint="eastAsia" w:ascii="宋体" w:hAnsi="宋体" w:eastAsia="宋体" w:cs="宋体"/>
          <w:b/>
          <w:color w:val="000000"/>
          <w:kern w:val="0"/>
          <w:sz w:val="24"/>
          <w:szCs w:val="24"/>
          <w:highlight w:val="none"/>
          <w:shd w:val="clear" w:color="auto" w:fill="FFFFFF"/>
          <w:lang w:val="en-US" w:eastAsia="zh-CN"/>
        </w:rPr>
        <w:t>1</w:t>
      </w:r>
      <w:r>
        <w:rPr>
          <w:rFonts w:hint="eastAsia" w:ascii="宋体" w:hAnsi="宋体" w:eastAsia="宋体" w:cs="宋体"/>
          <w:color w:val="000000"/>
          <w:kern w:val="0"/>
          <w:sz w:val="24"/>
          <w:szCs w:val="24"/>
          <w:highlight w:val="none"/>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kern w:val="0"/>
          <w:sz w:val="24"/>
          <w:szCs w:val="24"/>
          <w:highlight w:val="none"/>
          <w:shd w:val="clear" w:color="auto" w:fill="FFFFFF"/>
          <w:lang w:val="en-US" w:eastAsia="zh-CN"/>
        </w:rPr>
        <w:t>并在半个小时内作出书面澄清</w:t>
      </w:r>
      <w:r>
        <w:rPr>
          <w:rFonts w:hint="eastAsia" w:ascii="宋体" w:hAnsi="宋体" w:eastAsia="宋体" w:cs="宋体"/>
          <w:color w:val="000000"/>
          <w:kern w:val="0"/>
          <w:sz w:val="24"/>
          <w:szCs w:val="24"/>
          <w:highlight w:val="none"/>
          <w:shd w:val="clear" w:color="auto" w:fill="FFFFFF"/>
        </w:rPr>
        <w:t>。投标人未能按上述规定作出书面澄清的，则资格审查小组可以按不利于投标人的情形认定。</w:t>
      </w:r>
    </w:p>
    <w:p w14:paraId="0BC5D60E">
      <w:pPr>
        <w:widowControl/>
        <w:shd w:val="clear" w:color="auto" w:fill="FFFFFF"/>
        <w:wordWrap w:val="0"/>
        <w:adjustRightInd w:val="0"/>
        <w:snapToGrid w:val="0"/>
        <w:spacing w:after="0" w:line="360" w:lineRule="auto"/>
        <w:ind w:firstLine="482"/>
        <w:jc w:val="left"/>
        <w:rPr>
          <w:rFonts w:hint="eastAsia" w:ascii="宋体" w:hAnsi="宋体" w:eastAsia="宋体" w:cs="宋体"/>
          <w:b/>
          <w:color w:val="000000"/>
          <w:sz w:val="30"/>
          <w:szCs w:val="30"/>
          <w:highlight w:val="none"/>
          <w:shd w:val="clear" w:color="auto" w:fill="FFFFFF"/>
        </w:rPr>
      </w:pPr>
      <w:r>
        <w:rPr>
          <w:rFonts w:hint="eastAsia" w:ascii="宋体" w:hAnsi="宋体" w:eastAsia="宋体" w:cs="宋体"/>
          <w:b/>
          <w:bCs/>
          <w:color w:val="000000"/>
          <w:kern w:val="0"/>
          <w:sz w:val="24"/>
          <w:szCs w:val="24"/>
          <w:highlight w:val="none"/>
          <w:shd w:val="clear" w:color="auto" w:fill="FFFFFF"/>
        </w:rPr>
        <w:t>2</w:t>
      </w:r>
      <w:r>
        <w:rPr>
          <w:rFonts w:hint="eastAsia" w:ascii="宋体" w:hAnsi="宋体" w:eastAsia="宋体" w:cs="宋体"/>
          <w:b/>
          <w:bCs/>
          <w:color w:val="000000"/>
          <w:kern w:val="0"/>
          <w:sz w:val="24"/>
          <w:szCs w:val="24"/>
          <w:highlight w:val="none"/>
          <w:shd w:val="clear" w:color="auto" w:fill="FFFFFF"/>
          <w:lang w:val="en-US" w:eastAsia="zh-CN"/>
        </w:rPr>
        <w:t>5</w:t>
      </w:r>
      <w:r>
        <w:rPr>
          <w:rFonts w:hint="eastAsia" w:ascii="宋体" w:hAnsi="宋体" w:eastAsia="宋体" w:cs="宋体"/>
          <w:b/>
          <w:bCs/>
          <w:color w:val="000000"/>
          <w:kern w:val="0"/>
          <w:sz w:val="24"/>
          <w:szCs w:val="24"/>
          <w:highlight w:val="none"/>
          <w:shd w:val="clear" w:color="auto" w:fill="FFFFFF"/>
        </w:rPr>
        <w:t>.</w:t>
      </w:r>
      <w:r>
        <w:rPr>
          <w:rFonts w:hint="eastAsia" w:ascii="宋体" w:hAnsi="宋体" w:eastAsia="宋体" w:cs="宋体"/>
          <w:b/>
          <w:bCs/>
          <w:color w:val="000000"/>
          <w:kern w:val="0"/>
          <w:sz w:val="24"/>
          <w:szCs w:val="24"/>
          <w:highlight w:val="none"/>
          <w:shd w:val="clear" w:color="auto" w:fill="FFFFFF"/>
          <w:lang w:val="en-US" w:eastAsia="zh-CN"/>
        </w:rPr>
        <w:t>2</w:t>
      </w:r>
      <w:r>
        <w:rPr>
          <w:rFonts w:hint="eastAsia" w:ascii="宋体" w:hAnsi="宋体" w:eastAsia="宋体" w:cs="宋体"/>
          <w:b/>
          <w:bCs/>
          <w:color w:val="000000"/>
          <w:kern w:val="0"/>
          <w:sz w:val="24"/>
          <w:szCs w:val="24"/>
          <w:highlight w:val="none"/>
          <w:shd w:val="clear" w:color="auto" w:fill="FFFFFF"/>
        </w:rPr>
        <w:t>中标人应在领取中标通知书时须同时向招标人提供加盖有单位公章的投标文件纸质版6份，当纸质版与电子交易平台上的电子投标文件不一致时，以平台中的电子投标文件为准。</w:t>
      </w:r>
    </w:p>
    <w:p w14:paraId="432EA890">
      <w:pPr>
        <w:shd w:val="clear" w:color="auto" w:fill="FFFFFF"/>
        <w:wordWrap w:val="0"/>
        <w:spacing w:after="0" w:line="360" w:lineRule="auto"/>
        <w:jc w:val="center"/>
        <w:rPr>
          <w:rFonts w:hint="eastAsia" w:ascii="宋体" w:hAnsi="宋体" w:eastAsia="宋体" w:cs="宋体"/>
          <w:color w:val="000000"/>
          <w:sz w:val="21"/>
          <w:szCs w:val="21"/>
          <w:highlight w:val="none"/>
        </w:rPr>
      </w:pPr>
      <w:r>
        <w:rPr>
          <w:rFonts w:hint="eastAsia" w:ascii="宋体" w:hAnsi="宋体" w:eastAsia="宋体" w:cs="宋体"/>
          <w:b/>
          <w:color w:val="000000"/>
          <w:sz w:val="30"/>
          <w:szCs w:val="30"/>
          <w:highlight w:val="none"/>
          <w:shd w:val="clear" w:color="auto" w:fill="FFFFFF"/>
        </w:rPr>
        <w:t>(五)授予合同 </w:t>
      </w:r>
    </w:p>
    <w:p w14:paraId="15F3913D">
      <w:pPr>
        <w:keepNext w:val="0"/>
        <w:keepLines w:val="0"/>
        <w:pageBreakBefore w:val="0"/>
        <w:widowControl/>
        <w:shd w:val="clear" w:color="auto" w:fill="FFFFFF"/>
        <w:kinsoku/>
        <w:wordWrap w:val="0"/>
        <w:overflowPunct/>
        <w:topLinePunct w:val="0"/>
        <w:autoSpaceDE/>
        <w:autoSpaceDN/>
        <w:bidi w:val="0"/>
        <w:adjustRightInd w:val="0"/>
        <w:snapToGrid w:val="0"/>
        <w:spacing w:after="0" w:line="360" w:lineRule="auto"/>
        <w:ind w:firstLine="482"/>
        <w:textAlignment w:val="auto"/>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26.签订合同</w:t>
      </w:r>
    </w:p>
    <w:p w14:paraId="3BF45E8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.1招标人与中标人应于中标通知书发出之日起10日内，按照中标通知书、招标文件和中标人的投标文件签订《建设工程施工合同》，双方不得再进行订立背离招标文件实质性内容的其他协议。</w:t>
      </w:r>
    </w:p>
    <w:p w14:paraId="6D961E1C">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.2招标人应在签订施工合同后十五日内将施工合同原件提交相关行政监督部门备案。</w:t>
      </w:r>
    </w:p>
    <w:p w14:paraId="6601F7B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.3中标单位逾期不与建设单位签订施工合同的，取消中标单位的中标资格，投标保证金不予退还。</w:t>
      </w:r>
    </w:p>
    <w:p w14:paraId="62DD6607">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lang w:val="en-US" w:eastAsia="zh-CN"/>
        </w:rPr>
        <w:t>26</w:t>
      </w:r>
      <w:r>
        <w:rPr>
          <w:rFonts w:hint="eastAsia" w:ascii="宋体" w:hAnsi="宋体" w:eastAsia="宋体" w:cs="宋体"/>
          <w:color w:val="000000"/>
          <w:sz w:val="24"/>
          <w:szCs w:val="24"/>
          <w:highlight w:val="none"/>
          <w:shd w:val="clear" w:color="auto" w:fill="FFFFFF"/>
        </w:rPr>
        <w:t>.4投标人或中标人有下列情形之一的，由县相关建设行政部门记入不良行为一次。</w:t>
      </w:r>
    </w:p>
    <w:p w14:paraId="1076875E">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（一）中标后非不可抗力视由放弃中标的；</w:t>
      </w:r>
    </w:p>
    <w:p w14:paraId="3456C7D1">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（二）收到中标通知书之日起10日内不与招标人签定施工合同或不按照与招标人订立的合同履行义务的；</w:t>
      </w:r>
    </w:p>
    <w:p w14:paraId="491EBE03">
      <w:pPr>
        <w:shd w:val="clear" w:color="auto" w:fill="FFFFFF"/>
        <w:wordWrap w:val="0"/>
        <w:spacing w:after="0" w:line="360" w:lineRule="auto"/>
        <w:ind w:firstLine="482"/>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（三）中标后无正当理由拖延工期，影响工程建设进度一个月及以上的。</w:t>
      </w:r>
    </w:p>
    <w:p w14:paraId="292B5202">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27.履约担保和工程质量保证金</w:t>
      </w:r>
    </w:p>
    <w:p w14:paraId="76F7C351">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27．1承包人是否提供履约担保：承包人在签订合同前，应向发包人提交签约合同价10%的履约担保。</w:t>
      </w:r>
    </w:p>
    <w:p w14:paraId="43178C9D">
      <w:pPr>
        <w:shd w:val="clear" w:color="auto" w:fill="FFFFFF"/>
        <w:wordWrap w:val="0"/>
        <w:spacing w:after="0" w:line="360" w:lineRule="auto"/>
        <w:ind w:firstLine="482"/>
        <w:rPr>
          <w:rFonts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27.2承包人提供履约担保的形式、金额及期限的：履约保证金为合同价的10%，投标人可以选择现金、银行保函、担保保函、履约保证保险等形式之一。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中标人采用现金的，履约保证金在工程竣工验收合格后28日内一次性无息返还。</w:t>
      </w:r>
    </w:p>
    <w:p w14:paraId="720B1DA8">
      <w:pPr>
        <w:shd w:val="clear" w:color="auto" w:fill="FFFFFF"/>
        <w:wordWrap w:val="0"/>
        <w:spacing w:after="0" w:line="360" w:lineRule="auto"/>
        <w:jc w:val="both"/>
        <w:rPr>
          <w:rFonts w:ascii="宋体" w:hAnsi="宋体" w:eastAsia="宋体" w:cs="宋体"/>
          <w:b/>
          <w:color w:val="000000"/>
          <w:sz w:val="30"/>
          <w:szCs w:val="30"/>
          <w:highlight w:val="none"/>
          <w:shd w:val="clear" w:color="auto" w:fill="FFFFFF"/>
        </w:rPr>
      </w:pPr>
    </w:p>
    <w:p w14:paraId="334DDA98">
      <w:pPr>
        <w:shd w:val="clear" w:color="auto" w:fill="FFFFFF"/>
        <w:wordWrap w:val="0"/>
        <w:spacing w:after="0" w:line="360" w:lineRule="auto"/>
        <w:jc w:val="center"/>
        <w:rPr>
          <w:rFonts w:ascii="微软雅黑" w:hAnsi="微软雅黑" w:cs="微软雅黑"/>
          <w:color w:val="000000"/>
          <w:sz w:val="21"/>
          <w:szCs w:val="21"/>
          <w:highlight w:val="none"/>
        </w:rPr>
      </w:pPr>
      <w:r>
        <w:rPr>
          <w:rFonts w:hint="eastAsia" w:ascii="宋体" w:hAnsi="宋体" w:eastAsia="宋体" w:cs="宋体"/>
          <w:b/>
          <w:color w:val="000000"/>
          <w:sz w:val="30"/>
          <w:szCs w:val="30"/>
          <w:highlight w:val="none"/>
          <w:shd w:val="clear" w:color="auto" w:fill="FFFFFF"/>
        </w:rPr>
        <w:t>(六)标后管理</w:t>
      </w:r>
    </w:p>
    <w:p w14:paraId="4BE57DC9">
      <w:pPr>
        <w:shd w:val="clear" w:color="auto" w:fill="FFFFFF"/>
        <w:wordWrap w:val="0"/>
        <w:spacing w:after="0" w:line="360" w:lineRule="auto"/>
        <w:ind w:firstLine="482"/>
        <w:rPr>
          <w:rFonts w:ascii="微软雅黑" w:hAnsi="微软雅黑" w:cs="微软雅黑"/>
          <w:color w:val="000000"/>
          <w:sz w:val="21"/>
          <w:szCs w:val="21"/>
          <w:highlight w:val="none"/>
        </w:rPr>
      </w:pPr>
      <w:r>
        <w:rPr>
          <w:rFonts w:hint="eastAsia" w:ascii="宋体" w:hAnsi="宋体" w:eastAsia="宋体" w:cs="宋体"/>
          <w:b/>
          <w:color w:val="000000"/>
          <w:sz w:val="24"/>
          <w:szCs w:val="24"/>
          <w:highlight w:val="none"/>
          <w:shd w:val="clear" w:color="auto" w:fill="FFFFFF"/>
        </w:rPr>
        <w:t>28.标后管理</w:t>
      </w:r>
    </w:p>
    <w:p w14:paraId="683708CE">
      <w:pPr>
        <w:shd w:val="clear" w:color="auto" w:fill="FFFFFF"/>
        <w:wordWrap w:val="0"/>
        <w:spacing w:after="0" w:line="360" w:lineRule="auto"/>
        <w:ind w:firstLine="480"/>
        <w:rPr>
          <w:rFonts w:ascii="微软雅黑" w:hAnsi="微软雅黑" w:cs="微软雅黑"/>
          <w:color w:val="000000"/>
          <w:sz w:val="21"/>
          <w:szCs w:val="21"/>
          <w:highlight w:val="none"/>
        </w:rPr>
      </w:pPr>
      <w:r>
        <w:rPr>
          <w:rFonts w:hint="eastAsia" w:ascii="宋体" w:hAnsi="宋体" w:eastAsia="宋体" w:cs="宋体"/>
          <w:color w:val="000000"/>
          <w:sz w:val="24"/>
          <w:szCs w:val="24"/>
          <w:highlight w:val="none"/>
          <w:shd w:val="clear" w:color="auto" w:fill="FFFFFF"/>
        </w:rPr>
        <w:t>28.1本招标项目的标后监督管理按照现行法律法规、部门规章、莆田市人民政府、仙游县人民政府及其授权的招投标行政监督部门颁发的规范性文件执行。</w:t>
      </w:r>
    </w:p>
    <w:p w14:paraId="07F46B2F">
      <w:pPr>
        <w:shd w:val="clear" w:color="auto" w:fill="FFFFFF"/>
        <w:wordWrap w:val="0"/>
        <w:spacing w:after="0" w:line="360" w:lineRule="auto"/>
        <w:ind w:firstLine="480"/>
        <w:rPr>
          <w:rFonts w:hint="eastAsia"/>
          <w:color w:val="0000FF"/>
          <w:sz w:val="24"/>
          <w:highlight w:val="none"/>
        </w:rPr>
      </w:pPr>
      <w:r>
        <w:rPr>
          <w:rFonts w:hint="eastAsia" w:ascii="宋体" w:hAnsi="宋体" w:eastAsia="宋体" w:cs="宋体"/>
          <w:color w:val="000000"/>
          <w:sz w:val="24"/>
          <w:szCs w:val="24"/>
          <w:highlight w:val="none"/>
          <w:shd w:val="clear" w:color="auto" w:fill="FFFFFF"/>
        </w:rPr>
        <w:t>28.2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关于将建筑施工企业信用综合评价纳入市政基础设施工程施工招投标评分项目（试行）的通知》（闽建筑[2016]6号）、</w:t>
      </w:r>
      <w:r>
        <w:rPr>
          <w:rFonts w:hint="eastAsia"/>
          <w:color w:val="0000FF"/>
          <w:sz w:val="24"/>
          <w:highlight w:val="none"/>
        </w:rPr>
        <w:t>《莆田市建设工程标后管理规定》莆政综【2020】47号</w:t>
      </w:r>
      <w:r>
        <w:rPr>
          <w:rFonts w:hint="eastAsia" w:eastAsia="微软雅黑"/>
          <w:color w:val="0000FF"/>
          <w:sz w:val="24"/>
          <w:highlight w:val="none"/>
          <w:lang w:eastAsia="zh-CN"/>
        </w:rPr>
        <w:t>、</w:t>
      </w:r>
      <w:r>
        <w:rPr>
          <w:rFonts w:hint="eastAsia" w:ascii="Tahoma" w:eastAsia="微软雅黑"/>
          <w:color w:val="0000FF"/>
          <w:sz w:val="24"/>
          <w:highlight w:val="none"/>
          <w:rtl w:val="0"/>
          <w:lang w:val="en-US" w:eastAsia="zh-CN"/>
        </w:rPr>
        <w:t>仙游县关于推行（居）集体出资成立有限责任公司代建小规模工程建设项目的工作方案（实行）及</w:t>
      </w:r>
      <w:r>
        <w:rPr>
          <w:rFonts w:hint="eastAsia" w:eastAsia="微软雅黑"/>
          <w:color w:val="0000FF"/>
          <w:sz w:val="24"/>
          <w:highlight w:val="none"/>
          <w:lang w:eastAsia="zh-CN"/>
        </w:rPr>
        <w:t>仙游县行政区域内颁发的工程招投标相关规范性文件、</w:t>
      </w:r>
      <w:r>
        <w:rPr>
          <w:rFonts w:hint="eastAsia" w:ascii="Tahoma" w:eastAsia="微软雅黑"/>
          <w:color w:val="0000FF"/>
          <w:sz w:val="24"/>
          <w:highlight w:val="none"/>
          <w:rtl w:val="0"/>
          <w:lang w:val="zh-TW" w:eastAsia="zh-CN"/>
        </w:rPr>
        <w:t>中共仙游县委办公室关于推进村（居）集体出资成立有限责任公司代建小规模工程建设项目有关工作的会议纪要【</w:t>
      </w:r>
      <w:r>
        <w:rPr>
          <w:rFonts w:hint="eastAsia" w:ascii="Tahoma" w:eastAsia="微软雅黑"/>
          <w:color w:val="0000FF"/>
          <w:sz w:val="24"/>
          <w:highlight w:val="none"/>
          <w:rtl w:val="0"/>
          <w:lang w:val="en-US" w:eastAsia="zh-CN"/>
        </w:rPr>
        <w:t>2023</w:t>
      </w:r>
      <w:r>
        <w:rPr>
          <w:rFonts w:hint="eastAsia" w:ascii="Tahoma" w:eastAsia="微软雅黑"/>
          <w:color w:val="0000FF"/>
          <w:sz w:val="24"/>
          <w:highlight w:val="none"/>
          <w:rtl w:val="0"/>
          <w:lang w:val="zh-TW" w:eastAsia="zh-CN"/>
        </w:rPr>
        <w:t>】</w:t>
      </w:r>
      <w:r>
        <w:rPr>
          <w:rFonts w:hint="eastAsia" w:ascii="Tahoma" w:eastAsia="微软雅黑"/>
          <w:color w:val="0000FF"/>
          <w:sz w:val="24"/>
          <w:highlight w:val="none"/>
          <w:rtl w:val="0"/>
          <w:lang w:val="en-US" w:eastAsia="zh-CN"/>
        </w:rPr>
        <w:t>1号文件、仙游县关于推行村（居）集体出资成立有限责任公司代建小规模工程建设项目的工作方案（试行）</w:t>
      </w:r>
      <w:r>
        <w:rPr>
          <w:rFonts w:hint="eastAsia"/>
          <w:color w:val="0000FF"/>
          <w:sz w:val="24"/>
          <w:highlight w:val="none"/>
        </w:rPr>
        <w:t>。</w:t>
      </w:r>
    </w:p>
    <w:p w14:paraId="54E9388D">
      <w:pPr>
        <w:shd w:val="clear" w:color="auto" w:fill="FFFFFF"/>
        <w:wordWrap w:val="0"/>
        <w:spacing w:after="0" w:line="360" w:lineRule="auto"/>
        <w:ind w:firstLine="480"/>
        <w:rPr>
          <w:highlight w:val="none"/>
        </w:rPr>
      </w:pPr>
      <w:r>
        <w:rPr>
          <w:rFonts w:hint="eastAsia" w:ascii="宋体" w:hAnsi="宋体" w:eastAsia="宋体" w:cs="宋体"/>
          <w:color w:val="000000"/>
          <w:sz w:val="24"/>
          <w:szCs w:val="24"/>
          <w:highlight w:val="none"/>
        </w:rPr>
        <w:t xml:space="preserve">附表1：       </w:t>
      </w:r>
      <w:r>
        <w:rPr>
          <w:rFonts w:hint="eastAsia" w:ascii="宋体" w:hAnsi="宋体" w:eastAsia="宋体" w:cs="宋体"/>
          <w:b/>
          <w:bCs/>
          <w:color w:val="000000"/>
          <w:sz w:val="24"/>
          <w:szCs w:val="24"/>
          <w:highlight w:val="none"/>
        </w:rPr>
        <w:t xml:space="preserve">   </w:t>
      </w:r>
    </w:p>
    <w:p w14:paraId="62ACD5EA">
      <w:pPr>
        <w:spacing w:line="560" w:lineRule="exact"/>
        <w:jc w:val="center"/>
        <w:rPr>
          <w:rFonts w:hint="eastAsia" w:ascii="宋体" w:hAnsi="宋体"/>
          <w:b/>
          <w:sz w:val="32"/>
          <w:szCs w:val="32"/>
        </w:rPr>
      </w:pPr>
      <w:r>
        <w:rPr>
          <w:rFonts w:hint="eastAsia" w:ascii="宋体" w:hAnsi="宋体"/>
          <w:b/>
          <w:sz w:val="32"/>
          <w:szCs w:val="32"/>
        </w:rPr>
        <w:t>项目管理人员配备标准表</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66FAD84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2DE1CF2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277B812C">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5DC1294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721FCD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2D0D3FC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4FAB10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441C04F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08D8C4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7EE801C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426D67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4091DB5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30B50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68771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3FE292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0B6D85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63C3F22">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贰级建筑工程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(专业)建造师注册证书且通过年审有效，并持有有效的安全生产考核合格证书(B证)。项目负责人必须是投标人的在职职工(以建造师注册证书上的所属单位为准)，且目前必须无在建工程。</w:t>
            </w:r>
          </w:p>
        </w:tc>
      </w:tr>
      <w:tr w14:paraId="4C613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FD169">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29A2E0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2E2D3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4F9E299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1490917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390E7BA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75EFC6F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A93BB0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952149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7F591E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E0591A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5DBF0E5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EA5CA5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6305FF9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6A65D5A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733234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B14C23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BCDB77E">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847E3A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BC635E3">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2D54C7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39EBB40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95E14A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7760564">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5E4623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1B0ED49">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AC85C0E">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20B6690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6B36DB1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203EEB6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4ED4B63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43EBFB9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4982AE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6F0C764">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FB3FD8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23731B">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935C16F">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D32C23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A1DEF01">
            <w:pPr>
              <w:rPr>
                <w:rFonts w:hint="eastAsia" w:ascii="宋体" w:hAnsi="宋体" w:eastAsia="宋体" w:cs="宋体"/>
                <w:color w:val="000000"/>
                <w:sz w:val="21"/>
                <w:szCs w:val="21"/>
              </w:rPr>
            </w:pPr>
          </w:p>
        </w:tc>
      </w:tr>
      <w:tr w14:paraId="5FBDFD9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6DBF08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572B1F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56FEEEE">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31607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44F9507">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35C3607">
            <w:pPr>
              <w:rPr>
                <w:rFonts w:hint="eastAsia" w:ascii="宋体" w:hAnsi="宋体" w:eastAsia="宋体" w:cs="宋体"/>
                <w:color w:val="000000"/>
                <w:sz w:val="21"/>
                <w:szCs w:val="21"/>
              </w:rPr>
            </w:pPr>
          </w:p>
        </w:tc>
      </w:tr>
      <w:tr w14:paraId="3375F9F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AA65D68">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BF544A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6FF8FFD">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144D36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607E9A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4AA8AFC">
            <w:pPr>
              <w:rPr>
                <w:rFonts w:hint="eastAsia" w:ascii="宋体" w:hAnsi="宋体" w:eastAsia="宋体" w:cs="宋体"/>
                <w:color w:val="000000"/>
                <w:sz w:val="21"/>
                <w:szCs w:val="21"/>
              </w:rPr>
            </w:pPr>
          </w:p>
        </w:tc>
      </w:tr>
      <w:tr w14:paraId="0A60C14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CC74B82">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53F2D1B">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AB4926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5E199CC">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4F9308">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83845D9">
            <w:pPr>
              <w:rPr>
                <w:rFonts w:hint="eastAsia" w:ascii="宋体" w:hAnsi="宋体" w:eastAsia="宋体" w:cs="宋体"/>
                <w:color w:val="000000"/>
                <w:sz w:val="21"/>
                <w:szCs w:val="21"/>
              </w:rPr>
            </w:pPr>
          </w:p>
        </w:tc>
      </w:tr>
      <w:tr w14:paraId="0745A5C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83323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0C1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E5DE70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9A9028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5A72E7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0FCA70C">
            <w:pPr>
              <w:rPr>
                <w:rFonts w:hint="eastAsia" w:ascii="宋体" w:hAnsi="宋体" w:eastAsia="宋体" w:cs="宋体"/>
                <w:color w:val="000000"/>
                <w:sz w:val="21"/>
                <w:szCs w:val="21"/>
              </w:rPr>
            </w:pPr>
          </w:p>
        </w:tc>
      </w:tr>
      <w:tr w14:paraId="79285C7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FE0ED03">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02887C">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4681AF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403C7A9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417216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4B64A2F">
            <w:pPr>
              <w:rPr>
                <w:rFonts w:hint="eastAsia" w:ascii="宋体" w:hAnsi="宋体" w:eastAsia="宋体" w:cs="宋体"/>
                <w:color w:val="000000"/>
                <w:sz w:val="21"/>
                <w:szCs w:val="21"/>
              </w:rPr>
            </w:pPr>
          </w:p>
        </w:tc>
      </w:tr>
    </w:tbl>
    <w:p w14:paraId="62F7E5DF">
      <w:pPr>
        <w:wordWrap w:val="0"/>
        <w:ind w:firstLine="240" w:firstLineChars="10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备注：</w:t>
      </w:r>
    </w:p>
    <w:p w14:paraId="6F5F39A5">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1438C330">
      <w:pPr>
        <w:keepNext w:val="0"/>
        <w:keepLines w:val="0"/>
        <w:pageBreakBefore w:val="0"/>
        <w:widowControl/>
        <w:kinsoku/>
        <w:wordWrap w:val="0"/>
        <w:overflowPunct/>
        <w:topLinePunct w:val="0"/>
        <w:autoSpaceDE/>
        <w:autoSpaceDN/>
        <w:bidi w:val="0"/>
        <w:adjustRightInd w:val="0"/>
        <w:snapToGrid w:val="0"/>
        <w:spacing w:after="0" w:line="360" w:lineRule="auto"/>
        <w:ind w:firstLine="240" w:firstLineChars="100"/>
        <w:textAlignment w:val="auto"/>
        <w:rPr>
          <w:rFonts w:hint="eastAsia" w:ascii="宋体" w:hAnsi="宋体" w:eastAsia="宋体" w:cs="宋体"/>
          <w:color w:val="000000"/>
          <w:sz w:val="24"/>
          <w:u w:val="single"/>
        </w:rPr>
      </w:pPr>
      <w:r>
        <w:rPr>
          <w:rFonts w:hint="eastAsia" w:ascii="宋体" w:hAnsi="宋体" w:eastAsia="宋体" w:cs="宋体"/>
          <w:color w:val="000000"/>
          <w:sz w:val="24"/>
          <w:u w:val="single"/>
        </w:rPr>
        <w:t>(</w:t>
      </w:r>
      <w:r>
        <w:rPr>
          <w:rFonts w:hint="eastAsia" w:ascii="宋体" w:hAnsi="宋体" w:eastAsia="宋体" w:cs="宋体"/>
          <w:color w:val="000000"/>
          <w:sz w:val="24"/>
          <w:u w:val="single"/>
          <w:lang w:val="en-US" w:eastAsia="zh-CN"/>
        </w:rPr>
        <w:t>2</w:t>
      </w:r>
      <w:r>
        <w:rPr>
          <w:rFonts w:hint="eastAsia" w:ascii="宋体" w:hAnsi="宋体" w:eastAsia="宋体" w:cs="宋体"/>
          <w:color w:val="000000"/>
          <w:sz w:val="24"/>
          <w:u w:val="single"/>
        </w:rPr>
        <w:t>)投标人在投标时不需填写项目技术负责人等其他项目管理人员的具体信息。</w:t>
      </w:r>
    </w:p>
    <w:p w14:paraId="3D2E6FCE">
      <w:pPr>
        <w:pStyle w:val="2"/>
        <w:spacing w:before="200" w:after="120" w:line="360" w:lineRule="auto"/>
        <w:jc w:val="both"/>
        <w:rPr>
          <w:rFonts w:hint="eastAsia" w:ascii="宋体" w:hAnsi="宋体" w:eastAsia="宋体" w:cs="宋体"/>
          <w:highlight w:val="none"/>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4943340A">
      <w:pPr>
        <w:jc w:val="both"/>
        <w:rPr>
          <w:rFonts w:hint="eastAsia" w:ascii="宋体" w:hAnsi="宋体" w:eastAsia="宋体" w:cs="宋体"/>
          <w:highlight w:val="none"/>
        </w:rPr>
      </w:pPr>
    </w:p>
    <w:p w14:paraId="6B99F017">
      <w:pPr>
        <w:jc w:val="both"/>
        <w:rPr>
          <w:rFonts w:hint="eastAsia" w:ascii="宋体" w:hAnsi="宋体" w:eastAsia="宋体" w:cs="宋体"/>
          <w:highlight w:val="none"/>
        </w:rPr>
      </w:pPr>
    </w:p>
    <w:p w14:paraId="04C1B1F5">
      <w:pPr>
        <w:jc w:val="both"/>
        <w:rPr>
          <w:rFonts w:hint="eastAsia" w:ascii="宋体" w:hAnsi="宋体" w:eastAsia="宋体" w:cs="宋体"/>
          <w:highlight w:val="none"/>
        </w:rPr>
      </w:pPr>
    </w:p>
    <w:p w14:paraId="069FCE15">
      <w:pPr>
        <w:jc w:val="both"/>
        <w:rPr>
          <w:rFonts w:hint="eastAsia" w:ascii="宋体" w:hAnsi="宋体" w:eastAsia="宋体" w:cs="宋体"/>
          <w:highlight w:val="none"/>
        </w:rPr>
      </w:pPr>
    </w:p>
    <w:p w14:paraId="7AB0ECB9">
      <w:pPr>
        <w:jc w:val="center"/>
        <w:rPr>
          <w:rFonts w:hint="eastAsia" w:ascii="宋体" w:hAnsi="宋体" w:eastAsia="宋体" w:cs="宋体"/>
          <w:highlight w:val="none"/>
        </w:rPr>
      </w:pPr>
    </w:p>
    <w:p w14:paraId="6ECB173C">
      <w:pPr>
        <w:pStyle w:val="2"/>
        <w:spacing w:before="200" w:after="120" w:line="360" w:lineRule="auto"/>
        <w:jc w:val="center"/>
        <w:rPr>
          <w:rFonts w:hint="eastAsia" w:ascii="宋体" w:hAnsi="宋体" w:eastAsia="宋体" w:cs="宋体"/>
          <w:highlight w:val="none"/>
        </w:rPr>
      </w:pPr>
      <w:r>
        <w:rPr>
          <w:rFonts w:hint="eastAsia" w:ascii="宋体" w:hAnsi="宋体" w:eastAsia="宋体" w:cs="宋体"/>
          <w:highlight w:val="none"/>
        </w:rPr>
        <w:t>第三章</w:t>
      </w:r>
      <w:r>
        <w:rPr>
          <w:rFonts w:hint="eastAsia" w:ascii="宋体" w:hAnsi="宋体" w:eastAsia="宋体" w:cs="宋体"/>
          <w:sz w:val="36"/>
          <w:szCs w:val="36"/>
          <w:highlight w:val="none"/>
        </w:rPr>
        <w:t xml:space="preserve"> </w:t>
      </w:r>
      <w:r>
        <w:rPr>
          <w:rFonts w:hint="eastAsia" w:ascii="宋体" w:hAnsi="宋体" w:eastAsia="宋体" w:cs="宋体"/>
          <w:highlight w:val="none"/>
        </w:rPr>
        <w:t>合同条款及格式</w:t>
      </w:r>
    </w:p>
    <w:p w14:paraId="0484F7AF">
      <w:pPr>
        <w:spacing w:line="360" w:lineRule="auto"/>
        <w:rPr>
          <w:rFonts w:hint="eastAsia" w:ascii="宋体" w:hAnsi="宋体" w:eastAsia="宋体" w:cs="宋体"/>
          <w:highlight w:val="none"/>
        </w:rPr>
      </w:pPr>
      <w:bookmarkStart w:id="0" w:name="EB7c7a561840ef49a797d77440ab1e08b5"/>
    </w:p>
    <w:bookmarkEnd w:id="0"/>
    <w:p w14:paraId="5DA93256">
      <w:pPr>
        <w:widowControl/>
        <w:adjustRightInd w:val="0"/>
        <w:snapToGrid w:val="0"/>
        <w:spacing w:after="200"/>
        <w:rPr>
          <w:rFonts w:hint="eastAsia" w:ascii="宋体" w:hAnsi="宋体" w:eastAsia="黑体" w:cs="宋体"/>
          <w:color w:val="000000"/>
          <w:kern w:val="0"/>
          <w:sz w:val="44"/>
          <w:szCs w:val="44"/>
          <w:highlight w:val="red"/>
          <w:lang w:val="en-US" w:eastAsia="zh-CN"/>
        </w:rPr>
      </w:pPr>
      <w:bookmarkStart w:id="1" w:name="__RefHeading___Toc256000038"/>
      <w:bookmarkEnd w:id="1"/>
      <w:bookmarkStart w:id="2" w:name="__RefHeading___Toc22170"/>
      <w:bookmarkEnd w:id="2"/>
      <w:r>
        <w:rPr>
          <w:rFonts w:hint="eastAsia" w:ascii="宋体" w:hAnsi="宋体" w:eastAsia="黑体" w:cs="宋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38FDB942">
      <w:pPr>
        <w:spacing w:line="360" w:lineRule="atLeast"/>
        <w:jc w:val="both"/>
        <w:textAlignment w:val="baseline"/>
        <w:rPr>
          <w:rFonts w:hint="default" w:ascii="宋体" w:hAnsi="Courier New" w:eastAsia="宋体" w:cs="Times New Roman"/>
          <w:sz w:val="21"/>
          <w:lang w:val="en-US" w:eastAsia="zh-CN" w:bidi="ar-SA"/>
        </w:rPr>
      </w:pPr>
    </w:p>
    <w:p w14:paraId="57878BEC">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4AEFA7B8">
      <w:pPr>
        <w:widowControl w:val="0"/>
        <w:tabs>
          <w:tab w:val="left" w:pos="0"/>
          <w:tab w:val="left" w:pos="993"/>
          <w:tab w:val="left" w:pos="1134"/>
        </w:tabs>
        <w:adjustRightInd/>
        <w:snapToGrid/>
        <w:spacing w:after="0" w:line="240" w:lineRule="atLeast"/>
        <w:ind w:firstLine="562" w:firstLineChars="200"/>
        <w:jc w:val="center"/>
        <w:rPr>
          <w:rFonts w:ascii="宋体" w:hAnsi="宋体" w:eastAsia="楷体_GB2312" w:cs="楷体_GB2312"/>
          <w:b/>
          <w:bCs/>
          <w:color w:val="000000"/>
          <w:kern w:val="2"/>
          <w:sz w:val="28"/>
          <w:szCs w:val="24"/>
          <w:highlight w:val="none"/>
          <w:lang w:val="en-US" w:eastAsia="zh-CN" w:bidi="ar-SA"/>
        </w:rPr>
      </w:pPr>
    </w:p>
    <w:p w14:paraId="798F7058">
      <w:pPr>
        <w:widowControl/>
        <w:adjustRightInd w:val="0"/>
        <w:snapToGrid w:val="0"/>
        <w:spacing w:after="200"/>
        <w:jc w:val="left"/>
        <w:rPr>
          <w:rFonts w:ascii="Times New Roman" w:hAnsi="宋体" w:eastAsia="宋体" w:cs="宋体"/>
          <w:b/>
          <w:color w:val="000000"/>
          <w:kern w:val="0"/>
          <w:sz w:val="52"/>
          <w:szCs w:val="52"/>
          <w:highlight w:val="none"/>
          <w:lang w:val="en-US" w:eastAsia="zh-CN" w:bidi="ar-SA"/>
        </w:rPr>
      </w:pPr>
      <w:r>
        <w:rPr>
          <w:rFonts w:hint="eastAsia" w:ascii="宋体" w:hAnsi="宋体" w:cs="宋体"/>
          <w:b/>
          <w:color w:val="000000"/>
          <w:kern w:val="0"/>
          <w:sz w:val="52"/>
          <w:szCs w:val="52"/>
          <w:highlight w:val="none"/>
        </w:rPr>
        <w:t xml:space="preserve">           </w:t>
      </w:r>
    </w:p>
    <w:p w14:paraId="4AC3BA27">
      <w:pPr>
        <w:widowControl w:val="0"/>
        <w:tabs>
          <w:tab w:val="left" w:pos="0"/>
          <w:tab w:val="left" w:pos="993"/>
          <w:tab w:val="left" w:pos="1134"/>
        </w:tabs>
        <w:adjustRightInd/>
        <w:snapToGrid/>
        <w:spacing w:after="0" w:line="240" w:lineRule="atLeast"/>
        <w:ind w:firstLine="1044" w:firstLineChars="200"/>
        <w:jc w:val="left"/>
        <w:rPr>
          <w:rFonts w:ascii="Times New Roman" w:hAnsi="宋体" w:eastAsia="宋体" w:cs="宋体"/>
          <w:b/>
          <w:color w:val="000000"/>
          <w:kern w:val="0"/>
          <w:sz w:val="52"/>
          <w:szCs w:val="52"/>
          <w:highlight w:val="none"/>
          <w:lang w:val="en-US" w:eastAsia="zh-CN" w:bidi="ar-SA"/>
        </w:rPr>
      </w:pPr>
    </w:p>
    <w:p w14:paraId="7141BA59">
      <w:pPr>
        <w:widowControl w:val="0"/>
        <w:tabs>
          <w:tab w:val="left" w:pos="0"/>
          <w:tab w:val="left" w:pos="993"/>
          <w:tab w:val="left" w:pos="1134"/>
        </w:tabs>
        <w:adjustRightInd/>
        <w:snapToGrid/>
        <w:spacing w:after="0" w:line="240" w:lineRule="atLeast"/>
        <w:ind w:firstLine="1044" w:firstLineChars="200"/>
        <w:jc w:val="both"/>
        <w:rPr>
          <w:rFonts w:ascii="Times New Roman" w:hAnsi="宋体" w:eastAsia="宋体" w:cs="宋体"/>
          <w:b/>
          <w:color w:val="000000"/>
          <w:kern w:val="0"/>
          <w:sz w:val="52"/>
          <w:szCs w:val="52"/>
          <w:highlight w:val="none"/>
          <w:lang w:val="en-US" w:eastAsia="zh-CN" w:bidi="ar-SA"/>
        </w:rPr>
      </w:pPr>
    </w:p>
    <w:p w14:paraId="51774369">
      <w:pPr>
        <w:spacing w:line="560" w:lineRule="exact"/>
        <w:jc w:val="left"/>
        <w:rPr>
          <w:rFonts w:ascii="宋体" w:hAnsi="宋体" w:eastAsia="黑体" w:cs="宋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eastAsia="黑体" w:cs="宋体"/>
          <w:color w:val="000000"/>
          <w:sz w:val="32"/>
          <w:szCs w:val="32"/>
          <w:highlight w:val="none"/>
        </w:rPr>
        <w:t>项目名称：</w:t>
      </w:r>
      <w:r>
        <w:rPr>
          <w:rFonts w:hint="eastAsia" w:ascii="宋体" w:hAnsi="宋体" w:eastAsia="黑体" w:cs="宋体"/>
          <w:color w:val="auto"/>
          <w:sz w:val="32"/>
          <w:szCs w:val="32"/>
          <w:highlight w:val="red"/>
          <w:u w:val="single"/>
        </w:rPr>
        <w:t xml:space="preserve">                            </w:t>
      </w:r>
    </w:p>
    <w:p w14:paraId="7C74B42A">
      <w:pPr>
        <w:keepNext w:val="0"/>
        <w:keepLines w:val="0"/>
        <w:pageBreakBefore w:val="0"/>
        <w:widowControl/>
        <w:kinsoku/>
        <w:wordWrap/>
        <w:overflowPunct/>
        <w:topLinePunct w:val="0"/>
        <w:autoSpaceDE/>
        <w:autoSpaceDN/>
        <w:bidi w:val="0"/>
        <w:adjustRightInd w:val="0"/>
        <w:snapToGrid w:val="0"/>
        <w:spacing w:after="0" w:line="360" w:lineRule="auto"/>
        <w:ind w:left="334" w:leftChars="152" w:firstLine="0" w:firstLineChars="0"/>
        <w:jc w:val="left"/>
        <w:textAlignment w:val="auto"/>
        <w:rPr>
          <w:rFonts w:ascii="宋体" w:hAnsi="宋体" w:eastAsia="黑体" w:cs="宋体"/>
          <w:color w:val="000000"/>
          <w:sz w:val="32"/>
          <w:szCs w:val="32"/>
          <w:highlight w:val="none"/>
          <w:u w:val="single"/>
        </w:rPr>
      </w:pPr>
      <w:r>
        <w:rPr>
          <w:rFonts w:hint="eastAsia" w:ascii="宋体" w:hAnsi="宋体" w:eastAsia="黑体" w:cs="宋体"/>
          <w:color w:val="000000"/>
          <w:sz w:val="32"/>
          <w:szCs w:val="32"/>
          <w:highlight w:val="none"/>
        </w:rPr>
        <w:t>甲方单位（代建单位）：</w:t>
      </w:r>
      <w:r>
        <w:rPr>
          <w:rFonts w:hint="eastAsia" w:ascii="宋体" w:hAnsi="宋体" w:eastAsia="黑体" w:cs="宋体"/>
          <w:color w:val="FF0000"/>
          <w:sz w:val="32"/>
          <w:szCs w:val="32"/>
          <w:highlight w:val="none"/>
          <w:u w:val="single"/>
          <w:lang w:eastAsia="zh-CN"/>
        </w:rPr>
        <w:t>仙游县榜头镇振兴乡村投资有限公司</w:t>
      </w:r>
      <w:r>
        <w:rPr>
          <w:rFonts w:hint="eastAsia" w:ascii="宋体" w:hAnsi="宋体" w:eastAsia="黑体" w:cs="宋体"/>
          <w:color w:val="000000"/>
          <w:sz w:val="32"/>
          <w:szCs w:val="32"/>
          <w:highlight w:val="none"/>
        </w:rPr>
        <w:t>　　　　　乙方单位（施工单位）：</w:t>
      </w:r>
      <w:r>
        <w:rPr>
          <w:rFonts w:hint="eastAsia" w:ascii="宋体" w:hAnsi="宋体" w:eastAsia="黑体" w:cs="宋体"/>
          <w:color w:val="000000"/>
          <w:sz w:val="32"/>
          <w:szCs w:val="32"/>
          <w:highlight w:val="red"/>
          <w:u w:val="single"/>
        </w:rPr>
        <w:t xml:space="preserve">                         </w:t>
      </w:r>
    </w:p>
    <w:p w14:paraId="59ED19DB">
      <w:pPr>
        <w:spacing w:line="360" w:lineRule="auto"/>
        <w:ind w:firstLine="320" w:firstLineChars="100"/>
        <w:jc w:val="left"/>
        <w:textAlignment w:val="baseline"/>
        <w:rPr>
          <w:rFonts w:ascii="宋体" w:hAnsi="宋体" w:eastAsia="楷体_GB2312" w:cs="楷体_GB2312"/>
          <w:b/>
          <w:color w:val="000000"/>
          <w:sz w:val="32"/>
          <w:szCs w:val="32"/>
          <w:highlight w:val="none"/>
          <w:lang w:val="en-US" w:eastAsia="zh-CN" w:bidi="ar-SA"/>
        </w:rPr>
      </w:pPr>
      <w:r>
        <w:rPr>
          <w:rFonts w:hint="eastAsia" w:ascii="宋体" w:hAnsi="宋体" w:eastAsia="黑体" w:cs="Times New Roman"/>
          <w:color w:val="000000"/>
          <w:sz w:val="32"/>
          <w:szCs w:val="32"/>
          <w:highlight w:val="none"/>
          <w:lang w:val="en-US" w:eastAsia="zh-CN" w:bidi="ar-SA"/>
        </w:rPr>
        <w:t>丙方单位（业主单位）：</w:t>
      </w:r>
      <w:r>
        <w:rPr>
          <w:rFonts w:hint="eastAsia" w:ascii="宋体" w:hAnsi="宋体" w:eastAsia="黑体" w:cs="Times New Roman"/>
          <w:color w:val="000000"/>
          <w:sz w:val="32"/>
          <w:szCs w:val="32"/>
          <w:highlight w:val="red"/>
          <w:u w:val="single"/>
          <w:lang w:val="en-US" w:eastAsia="zh-CN" w:bidi="ar-SA"/>
        </w:rPr>
        <w:t xml:space="preserve">                         </w:t>
      </w:r>
    </w:p>
    <w:p w14:paraId="0CCD4DFD">
      <w:pPr>
        <w:spacing w:line="600" w:lineRule="exact"/>
        <w:ind w:left="0" w:right="5"/>
        <w:jc w:val="center"/>
        <w:rPr>
          <w:rFonts w:ascii="宋体" w:hAnsi="宋体" w:eastAsia="黑体"/>
          <w:b/>
          <w:color w:val="000000"/>
          <w:spacing w:val="4"/>
          <w:sz w:val="44"/>
          <w:szCs w:val="44"/>
          <w:highlight w:val="none"/>
        </w:rPr>
        <w:sectPr>
          <w:pgSz w:w="11906" w:h="16838"/>
          <w:pgMar w:top="1134" w:right="969" w:bottom="1134" w:left="969" w:header="851" w:footer="992" w:gutter="0"/>
          <w:pgNumType w:fmt="numberInDash"/>
          <w:cols w:space="0" w:num="1"/>
          <w:rtlGutter w:val="0"/>
          <w:docGrid w:type="lines" w:linePitch="312" w:charSpace="0"/>
        </w:sectPr>
      </w:pPr>
      <w:r>
        <w:rPr>
          <w:rFonts w:hint="eastAsia" w:ascii="宋体" w:hAnsi="宋体" w:eastAsia="楷体_GB2312" w:cs="楷体_GB2312"/>
          <w:b/>
          <w:color w:val="000000"/>
          <w:sz w:val="32"/>
          <w:szCs w:val="32"/>
          <w:highlight w:val="none"/>
          <w:lang w:val="en-US" w:eastAsia="zh-CN" w:bidi="ar-SA"/>
        </w:rPr>
        <w:t xml:space="preserve"> 年</w:t>
      </w:r>
      <w:r>
        <w:rPr>
          <w:rFonts w:hint="eastAsia" w:ascii="宋体" w:hAnsi="宋体" w:eastAsia="楷体_GB2312" w:cs="楷体_GB2312"/>
          <w:b/>
          <w:color w:val="000000"/>
          <w:sz w:val="32"/>
          <w:szCs w:val="32"/>
          <w:highlight w:val="red"/>
          <w:lang w:val="en-US" w:eastAsia="zh-CN" w:bidi="ar-SA"/>
        </w:rPr>
        <w:t xml:space="preserve">  </w:t>
      </w:r>
      <w:r>
        <w:rPr>
          <w:rFonts w:hint="eastAsia" w:ascii="宋体" w:hAnsi="宋体" w:eastAsia="楷体_GB2312" w:cs="楷体_GB2312"/>
          <w:b/>
          <w:color w:val="000000"/>
          <w:sz w:val="32"/>
          <w:szCs w:val="32"/>
          <w:highlight w:val="none"/>
          <w:lang w:val="en-US" w:eastAsia="zh-CN" w:bidi="ar-SA"/>
        </w:rPr>
        <w:t>月</w:t>
      </w:r>
    </w:p>
    <w:p w14:paraId="4C225093">
      <w:pPr>
        <w:widowControl w:val="0"/>
        <w:adjustRightInd/>
        <w:snapToGrid/>
        <w:spacing w:after="0" w:afterLines="0" w:line="240" w:lineRule="auto"/>
        <w:jc w:val="center"/>
        <w:rPr>
          <w:rFonts w:hint="eastAsia" w:ascii="宋体" w:hAnsi="宋体" w:eastAsia="宋体" w:cs="宋体"/>
          <w:b/>
          <w:bCs w:val="0"/>
          <w:color w:val="000000"/>
          <w:kern w:val="2"/>
          <w:sz w:val="24"/>
          <w:szCs w:val="24"/>
          <w:highlight w:val="none"/>
          <w:u w:val="none" w:color="auto"/>
        </w:rPr>
      </w:pPr>
    </w:p>
    <w:p w14:paraId="02E1467C">
      <w:pPr>
        <w:widowControl w:val="0"/>
        <w:adjustRightInd/>
        <w:snapToGrid/>
        <w:spacing w:after="0" w:afterLines="0" w:line="240" w:lineRule="auto"/>
        <w:jc w:val="center"/>
        <w:rPr>
          <w:rFonts w:hint="eastAsia" w:ascii="宋体" w:hAnsi="宋体" w:eastAsia="宋体" w:cs="宋体"/>
          <w:b/>
          <w:bCs/>
          <w:color w:val="000000"/>
          <w:kern w:val="0"/>
          <w:sz w:val="24"/>
          <w:szCs w:val="24"/>
          <w:highlight w:val="none"/>
          <w:u w:val="none" w:color="auto"/>
          <w:lang w:val="en-US" w:eastAsia="zh-CN" w:bidi="ar-SA"/>
        </w:rPr>
      </w:pPr>
      <w:r>
        <w:rPr>
          <w:rFonts w:hint="eastAsia" w:ascii="宋体" w:hAnsi="宋体" w:eastAsia="宋体" w:cs="宋体"/>
          <w:b/>
          <w:bCs w:val="0"/>
          <w:color w:val="000000"/>
          <w:kern w:val="2"/>
          <w:sz w:val="24"/>
          <w:szCs w:val="24"/>
          <w:highlight w:val="none"/>
          <w:u w:val="none" w:color="auto"/>
        </w:rPr>
        <w:t>第1节 合同协议书</w:t>
      </w:r>
    </w:p>
    <w:p w14:paraId="11811910">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p>
    <w:p w14:paraId="16112119">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single" w:color="auto"/>
          <w:lang w:val="en-US" w:eastAsia="zh-CN"/>
        </w:rPr>
      </w:pPr>
      <w:r>
        <w:rPr>
          <w:rFonts w:hint="eastAsia" w:ascii="宋体" w:hAnsi="宋体" w:eastAsia="宋体" w:cs="宋体"/>
          <w:b/>
          <w:color w:val="000000"/>
          <w:kern w:val="2"/>
          <w:sz w:val="24"/>
          <w:szCs w:val="24"/>
          <w:highlight w:val="none"/>
          <w:u w:val="none" w:color="auto"/>
        </w:rPr>
        <w:t>发包人（代建单位，全称）：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p>
    <w:p w14:paraId="12AECD28">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承包人（全称）：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xml:space="preserve"> </w:t>
      </w:r>
    </w:p>
    <w:p w14:paraId="38450A44">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b/>
          <w:color w:val="000000"/>
          <w:kern w:val="2"/>
          <w:sz w:val="24"/>
          <w:szCs w:val="24"/>
          <w:highlight w:val="none"/>
          <w:u w:val="none" w:color="auto"/>
        </w:rPr>
      </w:pPr>
      <w:r>
        <w:rPr>
          <w:rFonts w:hint="eastAsia" w:ascii="宋体" w:hAnsi="宋体" w:eastAsia="宋体" w:cs="宋体"/>
          <w:b/>
          <w:color w:val="000000"/>
          <w:kern w:val="2"/>
          <w:sz w:val="24"/>
          <w:szCs w:val="24"/>
          <w:highlight w:val="none"/>
          <w:u w:val="none" w:color="auto"/>
        </w:rPr>
        <w:t>业主单位（全称）：</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
          <w:color w:val="000000"/>
          <w:kern w:val="2"/>
          <w:sz w:val="24"/>
          <w:szCs w:val="24"/>
          <w:highlight w:val="none"/>
          <w:u w:val="none" w:color="auto"/>
        </w:rPr>
        <w:t>  </w:t>
      </w:r>
    </w:p>
    <w:p w14:paraId="41B6286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根据丙方（业主单位）与甲方（代建单位）于</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日签订的《工程委托代建合同》（合同编号：</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），丙方委托甲方作为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工程施工及有关事项协商一致，共同达成如下协议：</w:t>
      </w:r>
    </w:p>
    <w:p w14:paraId="4493B186">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一、工程概况</w:t>
      </w:r>
    </w:p>
    <w:p w14:paraId="2DC7CC4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1.工程名称</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574D325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2.工程地点：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166ABF7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3.工程立项批准文号</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34E416A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4.资金来源：</w:t>
      </w:r>
      <w:r>
        <w:rPr>
          <w:rFonts w:hint="eastAsia" w:ascii="宋体" w:hAnsi="宋体" w:eastAsia="宋体" w:cs="宋体"/>
          <w:color w:val="000000"/>
          <w:kern w:val="2"/>
          <w:sz w:val="24"/>
          <w:szCs w:val="24"/>
          <w:highlight w:val="none"/>
          <w:u w:val="none" w:color="auto"/>
        </w:rPr>
        <w:t></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Cs/>
          <w:color w:val="000000"/>
          <w:kern w:val="2"/>
          <w:sz w:val="24"/>
          <w:szCs w:val="24"/>
          <w:highlight w:val="none"/>
          <w:u w:val="none" w:color="auto"/>
        </w:rPr>
        <w:t>。</w:t>
      </w:r>
    </w:p>
    <w:p w14:paraId="1254A94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5.工程内容：</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bCs/>
          <w:color w:val="000000"/>
          <w:kern w:val="2"/>
          <w:sz w:val="24"/>
          <w:szCs w:val="24"/>
          <w:highlight w:val="none"/>
          <w:u w:val="none" w:color="auto"/>
        </w:rPr>
        <w:t>。</w:t>
      </w:r>
    </w:p>
    <w:p w14:paraId="6A858EA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群体工程应附《承包人承揽工程项目一览表》（附件1）。</w:t>
      </w:r>
    </w:p>
    <w:p w14:paraId="19B244C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6.工程承包范围：</w:t>
      </w:r>
    </w:p>
    <w:p w14:paraId="15AC8A8F">
      <w:pPr>
        <w:pageBreakBefore w:val="0"/>
        <w:widowControl w:val="0"/>
        <w:kinsoku/>
        <w:overflowPunct/>
        <w:topLinePunct w:val="0"/>
        <w:bidi w:val="0"/>
        <w:adjustRightInd/>
        <w:snapToGrid/>
        <w:spacing w:before="0" w:beforeLines="0" w:after="0" w:afterLines="0" w:line="240" w:lineRule="auto"/>
        <w:ind w:firstLine="482"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w:t>
      </w:r>
    </w:p>
    <w:p w14:paraId="59A8E64E">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二、合同工期</w:t>
      </w:r>
    </w:p>
    <w:p w14:paraId="74485DC1">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计划开工日期：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2B6FC9C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计划竣工日期：</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年</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月</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日。</w:t>
      </w:r>
    </w:p>
    <w:p w14:paraId="58FCD8F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工期总日历天数：</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天。工期总日历天数与根据前述计划开竣工日期计算的工期天数不一致的，以工期总日历天数为准。</w:t>
      </w:r>
    </w:p>
    <w:p w14:paraId="6E9658E3">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三、质量标准</w:t>
      </w:r>
    </w:p>
    <w:p w14:paraId="7BD7803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工程质量符合</w:t>
      </w:r>
      <w:r>
        <w:rPr>
          <w:rFonts w:hint="eastAsia" w:ascii="宋体" w:hAnsi="宋体" w:eastAsia="宋体" w:cs="宋体"/>
          <w:b/>
          <w:color w:val="000000"/>
          <w:kern w:val="2"/>
          <w:sz w:val="24"/>
          <w:szCs w:val="24"/>
          <w:highlight w:val="none"/>
          <w:u w:val="single" w:color="auto"/>
        </w:rPr>
        <w:t xml:space="preserve">      </w:t>
      </w:r>
      <w:r>
        <w:rPr>
          <w:rFonts w:hint="eastAsia" w:ascii="宋体" w:hAnsi="宋体" w:eastAsia="宋体" w:cs="宋体"/>
          <w:b/>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none" w:color="auto"/>
        </w:rPr>
        <w:t>标准。</w:t>
      </w:r>
    </w:p>
    <w:p w14:paraId="7EEE55AB">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四、签约合同价与合同价格形式</w:t>
      </w:r>
      <w:r>
        <w:rPr>
          <w:rFonts w:hint="eastAsia" w:ascii="宋体" w:hAnsi="宋体" w:eastAsia="宋体" w:cs="宋体"/>
          <w:color w:val="000000"/>
          <w:kern w:val="0"/>
          <w:sz w:val="24"/>
          <w:szCs w:val="24"/>
          <w:highlight w:val="none"/>
          <w:u w:val="none" w:color="auto"/>
          <w:lang w:val="en-US" w:eastAsia="zh-CN" w:bidi="ar-SA"/>
        </w:rPr>
        <w:tab/>
      </w:r>
    </w:p>
    <w:p w14:paraId="1F88989A">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1.签约合同价（含税）为：</w:t>
      </w:r>
    </w:p>
    <w:p w14:paraId="5C22733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lang w:eastAsia="zh-CN"/>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kern w:val="2"/>
          <w:sz w:val="24"/>
          <w:szCs w:val="24"/>
          <w:highlight w:val="none"/>
          <w:u w:val="none" w:color="auto"/>
        </w:rPr>
        <w:t>实际开票税率与合同约定不一致时，按照实际税率结算</w:t>
      </w:r>
      <w:r>
        <w:rPr>
          <w:rFonts w:hint="eastAsia" w:ascii="宋体" w:hAnsi="宋体" w:eastAsia="宋体" w:cs="宋体"/>
          <w:kern w:val="2"/>
          <w:sz w:val="24"/>
          <w:szCs w:val="24"/>
          <w:highlight w:val="none"/>
          <w:u w:val="none" w:color="auto"/>
          <w:lang w:eastAsia="zh-CN"/>
        </w:rPr>
        <w:t>）；</w:t>
      </w:r>
    </w:p>
    <w:p w14:paraId="751AF64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其中：</w:t>
      </w:r>
    </w:p>
    <w:p w14:paraId="3FEE03C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（1）安全文明施工费（含税）：</w:t>
      </w:r>
    </w:p>
    <w:p w14:paraId="2C76F94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070EC830">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（2）甲供材料费金额：（注：在支付工程款和开具发票时，合同价税前造价扣除甲供材料款）</w:t>
      </w:r>
    </w:p>
    <w:p w14:paraId="2502176B">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元)；适用税率：</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185B40E3">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（3）专业工程暂估价金额（含税）：</w:t>
      </w:r>
    </w:p>
    <w:p w14:paraId="0C8077B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元)；适用税率： </w:t>
      </w:r>
      <w:r>
        <w:rPr>
          <w:rFonts w:hint="eastAsia" w:ascii="宋体" w:hAnsi="宋体" w:eastAsia="宋体" w:cs="宋体"/>
          <w:b/>
          <w:color w:val="000000"/>
          <w:kern w:val="2"/>
          <w:sz w:val="24"/>
          <w:szCs w:val="24"/>
          <w:highlight w:val="none"/>
          <w:u w:val="single" w:color="auto"/>
        </w:rPr>
        <w:t> </w:t>
      </w:r>
      <w:r>
        <w:rPr>
          <w:rFonts w:hint="eastAsia" w:ascii="宋体" w:hAnsi="宋体" w:eastAsia="宋体" w:cs="宋体"/>
          <w:color w:val="000000"/>
          <w:kern w:val="2"/>
          <w:sz w:val="24"/>
          <w:szCs w:val="24"/>
          <w:highlight w:val="none"/>
          <w:u w:val="none" w:color="auto"/>
        </w:rPr>
        <w:t xml:space="preserve"> %，税金为人民币（大写)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元）；</w:t>
      </w:r>
    </w:p>
    <w:p w14:paraId="5F5A82F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（4）暂列金额（含税）：</w:t>
      </w:r>
    </w:p>
    <w:p w14:paraId="6D94EF65">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人民币（大写）</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元)。适用税率</w:t>
      </w:r>
      <w:r>
        <w:rPr>
          <w:rFonts w:hint="eastAsia" w:ascii="宋体" w:hAnsi="宋体" w:eastAsia="宋体" w:cs="宋体"/>
          <w:color w:val="000000"/>
          <w:kern w:val="2"/>
          <w:sz w:val="24"/>
          <w:szCs w:val="24"/>
          <w:highlight w:val="none"/>
          <w:u w:val="none" w:color="auto"/>
          <w:lang w:eastAsia="zh-CN"/>
        </w:rPr>
        <w:t>：</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%，税金为人民币（大写)  </w:t>
      </w:r>
      <w:r>
        <w:rPr>
          <w:rFonts w:hint="eastAsia" w:ascii="宋体" w:hAnsi="宋体" w:eastAsia="宋体" w:cs="宋体"/>
          <w:b/>
          <w:color w:val="000000"/>
          <w:kern w:val="2"/>
          <w:sz w:val="24"/>
          <w:szCs w:val="24"/>
          <w:highlight w:val="none"/>
          <w:u w:val="single" w:color="auto"/>
        </w:rPr>
        <w:t xml:space="preserve">   </w:t>
      </w:r>
      <w:r>
        <w:rPr>
          <w:rFonts w:hint="eastAsia" w:ascii="宋体" w:hAnsi="宋体" w:eastAsia="宋体" w:cs="宋体"/>
          <w:color w:val="000000"/>
          <w:kern w:val="2"/>
          <w:sz w:val="24"/>
          <w:szCs w:val="24"/>
          <w:highlight w:val="none"/>
          <w:u w:val="none" w:color="auto"/>
        </w:rPr>
        <w:t xml:space="preserve">（¥  </w:t>
      </w:r>
      <w:r>
        <w:rPr>
          <w:rFonts w:hint="eastAsia" w:ascii="宋体" w:hAnsi="宋体" w:eastAsia="宋体" w:cs="宋体"/>
          <w:b/>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元）；</w:t>
      </w:r>
    </w:p>
    <w:p w14:paraId="236F3FA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2.合同价格形式：</w:t>
      </w:r>
      <w:r>
        <w:rPr>
          <w:rFonts w:hint="eastAsia" w:ascii="宋体" w:hAnsi="宋体" w:eastAsia="宋体" w:cs="宋体"/>
          <w:color w:val="000000"/>
          <w:sz w:val="24"/>
          <w:szCs w:val="24"/>
          <w:highlight w:val="none"/>
          <w:u w:val="single"/>
          <w:shd w:val="clear" w:color="auto" w:fill="FFFFFF"/>
        </w:rPr>
        <w:t>固定总价包干</w:t>
      </w:r>
      <w:r>
        <w:rPr>
          <w:rFonts w:hint="eastAsia" w:ascii="宋体" w:hAnsi="宋体" w:eastAsia="宋体" w:cs="宋体"/>
          <w:color w:val="000000"/>
          <w:kern w:val="2"/>
          <w:sz w:val="24"/>
          <w:szCs w:val="24"/>
          <w:highlight w:val="none"/>
          <w:u w:val="single" w:color="auto"/>
        </w:rPr>
        <w:t></w:t>
      </w:r>
      <w:r>
        <w:rPr>
          <w:rFonts w:hint="eastAsia" w:ascii="宋体" w:hAnsi="宋体" w:eastAsia="宋体" w:cs="宋体"/>
          <w:color w:val="000000"/>
          <w:kern w:val="2"/>
          <w:sz w:val="24"/>
          <w:szCs w:val="24"/>
          <w:highlight w:val="none"/>
          <w:u w:val="none" w:color="auto"/>
        </w:rPr>
        <w:t>。</w:t>
      </w:r>
    </w:p>
    <w:p w14:paraId="0596689A">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五、项目负责人</w:t>
      </w:r>
    </w:p>
    <w:p w14:paraId="1C31BC88">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承包人项目负责人：</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single" w:color="auto"/>
          <w:lang w:val="en-US" w:eastAsia="zh-CN"/>
        </w:rPr>
        <w:t xml:space="preserve">   </w:t>
      </w:r>
      <w:r>
        <w:rPr>
          <w:rFonts w:hint="eastAsia" w:ascii="宋体" w:hAnsi="宋体" w:eastAsia="宋体" w:cs="宋体"/>
          <w:color w:val="000000"/>
          <w:kern w:val="2"/>
          <w:sz w:val="24"/>
          <w:szCs w:val="24"/>
          <w:highlight w:val="none"/>
          <w:u w:val="single" w:color="auto"/>
        </w:rPr>
        <w:t xml:space="preserve"> </w:t>
      </w:r>
      <w:r>
        <w:rPr>
          <w:rFonts w:hint="eastAsia" w:ascii="宋体" w:hAnsi="宋体" w:eastAsia="宋体" w:cs="宋体"/>
          <w:color w:val="000000"/>
          <w:kern w:val="2"/>
          <w:sz w:val="24"/>
          <w:szCs w:val="24"/>
          <w:highlight w:val="none"/>
          <w:u w:val="none" w:color="auto"/>
        </w:rPr>
        <w:t xml:space="preserve"> 。</w:t>
      </w:r>
    </w:p>
    <w:p w14:paraId="7AB08935">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六、合同文件构成</w:t>
      </w:r>
    </w:p>
    <w:p w14:paraId="0442479D">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本协议书与下列文件一起构成合同文件：</w:t>
      </w:r>
    </w:p>
    <w:p w14:paraId="7E6FE18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（1）中标通知书（如果有）；</w:t>
      </w:r>
    </w:p>
    <w:p w14:paraId="3AE3582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（2）投标函及其附录（如果有）； </w:t>
      </w:r>
    </w:p>
    <w:p w14:paraId="2709F01F">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（3）专用合同条款及其附件；</w:t>
      </w:r>
    </w:p>
    <w:p w14:paraId="3B97CCB0">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（4）通用合同条款；</w:t>
      </w:r>
    </w:p>
    <w:p w14:paraId="11099A0C">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（5）技术标准和要求；</w:t>
      </w:r>
    </w:p>
    <w:p w14:paraId="7EB43DFF">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（6）图纸；</w:t>
      </w:r>
    </w:p>
    <w:p w14:paraId="4ACC8AFA">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（7）已标价工程量清单或预算书；</w:t>
      </w:r>
    </w:p>
    <w:p w14:paraId="7ABCEDA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（8）招标控制价（最高投标限价）；</w:t>
      </w:r>
    </w:p>
    <w:p w14:paraId="1A582F68">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（9）其他合同文件。</w:t>
      </w:r>
    </w:p>
    <w:p w14:paraId="00A330C7">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在合同订立及履行过程中形成的与合同有关的文件均构成合同文件组成部分。</w:t>
      </w:r>
    </w:p>
    <w:p w14:paraId="751DE5B2">
      <w:pPr>
        <w:pageBreakBefore w:val="0"/>
        <w:widowControl w:val="0"/>
        <w:kinsoku/>
        <w:overflowPunct/>
        <w:topLinePunct w:val="0"/>
        <w:autoSpaceDE w:val="0"/>
        <w:autoSpaceDN w:val="0"/>
        <w:bidi w:val="0"/>
        <w:adjustRightInd/>
        <w:snapToGrid/>
        <w:spacing w:before="0" w:beforeLines="0" w:after="0" w:afterLines="0" w:line="240" w:lineRule="auto"/>
        <w:ind w:firstLine="480" w:firstLineChars="200"/>
        <w:jc w:val="left"/>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上述各项合同文件包括合同当事人就该项合同文件所作出的补充和修改，属于同一类内容的文件，应以最新签署的为准。专用合同条款及其附件须经合同当事人签字或盖章。</w:t>
      </w:r>
    </w:p>
    <w:p w14:paraId="294DD61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七、承诺</w:t>
      </w:r>
    </w:p>
    <w:p w14:paraId="3BEA8762">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1.发包人承诺按照法律规定履行项目审批手续、筹集工程建设资金并按照合同约定的期限和方式支付合同价款。</w:t>
      </w:r>
    </w:p>
    <w:p w14:paraId="45996779">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2.承包人承诺按照法律规定及合同约定组织完成工程施工，确保工程质量和安全，不进行转包及违法分包，并在缺陷责任期及保修期内承担相应的工程维修责任。</w:t>
      </w:r>
    </w:p>
    <w:p w14:paraId="5D87FA7C">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3.发包人和承包人通过招投标形式签订合同的，双方理解并承诺不再就同一工程另行签订与合同实质性内容相背离的协议。</w:t>
      </w:r>
    </w:p>
    <w:p w14:paraId="5EA55415">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八、词语含义</w:t>
      </w:r>
    </w:p>
    <w:p w14:paraId="4ADB0AD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本协议书中词语含义与第二部分通用合同条款中赋予的含义相同。</w:t>
      </w:r>
    </w:p>
    <w:p w14:paraId="7856A753">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九、签订时间</w:t>
      </w:r>
    </w:p>
    <w:p w14:paraId="4DBC0B97">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本合同于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年</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月</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日签订。</w:t>
      </w:r>
    </w:p>
    <w:p w14:paraId="06EE61D9">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十、签订地点</w:t>
      </w:r>
    </w:p>
    <w:p w14:paraId="6060AB1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本合同在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签订。</w:t>
      </w:r>
    </w:p>
    <w:p w14:paraId="77D93089">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十一、补充协议</w:t>
      </w:r>
    </w:p>
    <w:p w14:paraId="7BF89A56">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合同未尽事宜，合同当事人另行签订补充协议，补充协议是合同的组成部分。</w:t>
      </w:r>
    </w:p>
    <w:p w14:paraId="08922B16">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十二、合同生效</w:t>
      </w:r>
    </w:p>
    <w:p w14:paraId="7345069F">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bCs/>
          <w:color w:val="000000"/>
          <w:kern w:val="2"/>
          <w:sz w:val="24"/>
          <w:szCs w:val="24"/>
          <w:highlight w:val="none"/>
          <w:u w:val="none" w:color="auto"/>
        </w:rPr>
      </w:pPr>
      <w:r>
        <w:rPr>
          <w:rFonts w:hint="eastAsia" w:ascii="宋体" w:hAnsi="宋体" w:eastAsia="宋体" w:cs="宋体"/>
          <w:bCs/>
          <w:color w:val="000000"/>
          <w:kern w:val="2"/>
          <w:sz w:val="24"/>
          <w:szCs w:val="24"/>
          <w:highlight w:val="none"/>
          <w:u w:val="none" w:color="auto"/>
        </w:rPr>
        <w:t xml:space="preserve">本合同自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 生效。</w:t>
      </w:r>
    </w:p>
    <w:p w14:paraId="6C4F0BD7">
      <w:pPr>
        <w:pageBreakBefore w:val="0"/>
        <w:widowControl w:val="0"/>
        <w:kinsoku/>
        <w:overflowPunct/>
        <w:topLinePunct w:val="0"/>
        <w:bidi w:val="0"/>
        <w:spacing w:before="0" w:beforeLines="0" w:beforeAutospacing="0" w:after="0" w:afterLines="0" w:afterAutospacing="0" w:line="240" w:lineRule="auto"/>
        <w:ind w:left="0" w:right="0" w:firstLine="480" w:firstLineChars="200"/>
        <w:jc w:val="left"/>
        <w:outlineLvl w:val="3"/>
        <w:rPr>
          <w:rFonts w:hint="eastAsia" w:ascii="宋体" w:hAnsi="宋体" w:eastAsia="宋体" w:cs="宋体"/>
          <w:color w:val="000000"/>
          <w:kern w:val="0"/>
          <w:sz w:val="24"/>
          <w:szCs w:val="24"/>
          <w:highlight w:val="none"/>
          <w:u w:val="none" w:color="auto"/>
          <w:lang w:val="en-US" w:eastAsia="zh-CN" w:bidi="ar-SA"/>
        </w:rPr>
      </w:pPr>
      <w:r>
        <w:rPr>
          <w:rFonts w:hint="eastAsia" w:ascii="宋体" w:hAnsi="宋体" w:eastAsia="宋体" w:cs="宋体"/>
          <w:color w:val="000000"/>
          <w:kern w:val="0"/>
          <w:sz w:val="24"/>
          <w:szCs w:val="24"/>
          <w:highlight w:val="none"/>
          <w:u w:val="none" w:color="auto"/>
          <w:lang w:val="en-US" w:eastAsia="zh-CN" w:bidi="ar-SA"/>
        </w:rPr>
        <w:t>十三、合同份数</w:t>
      </w:r>
    </w:p>
    <w:p w14:paraId="50C62394">
      <w:pPr>
        <w:pageBreakBefore w:val="0"/>
        <w:widowControl w:val="0"/>
        <w:kinsoku/>
        <w:overflowPunct/>
        <w:topLinePunct w:val="0"/>
        <w:bidi w:val="0"/>
        <w:adjustRightInd/>
        <w:snapToGrid/>
        <w:spacing w:before="0" w:beforeLines="0" w:after="0" w:afterLines="0" w:line="24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bCs/>
          <w:color w:val="000000"/>
          <w:kern w:val="2"/>
          <w:sz w:val="24"/>
          <w:szCs w:val="24"/>
          <w:highlight w:val="none"/>
          <w:u w:val="none" w:color="auto"/>
        </w:rPr>
        <w:t xml:space="preserve">本合同一式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 xml:space="preserve">份，均具有同等法律效力，发包人执 </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份，承包人执</w:t>
      </w:r>
      <w:r>
        <w:rPr>
          <w:rFonts w:hint="eastAsia" w:ascii="宋体" w:hAnsi="宋体" w:eastAsia="宋体" w:cs="宋体"/>
          <w:bCs/>
          <w:color w:val="000000"/>
          <w:kern w:val="2"/>
          <w:sz w:val="24"/>
          <w:szCs w:val="24"/>
          <w:highlight w:val="none"/>
          <w:u w:val="single" w:color="auto"/>
        </w:rPr>
        <w:t xml:space="preserve">    </w:t>
      </w:r>
      <w:r>
        <w:rPr>
          <w:rFonts w:hint="eastAsia" w:ascii="宋体" w:hAnsi="宋体" w:eastAsia="宋体" w:cs="宋体"/>
          <w:bCs/>
          <w:color w:val="000000"/>
          <w:kern w:val="2"/>
          <w:sz w:val="24"/>
          <w:szCs w:val="24"/>
          <w:highlight w:val="none"/>
          <w:u w:val="none" w:color="auto"/>
        </w:rPr>
        <w:t>份。</w:t>
      </w:r>
    </w:p>
    <w:p w14:paraId="15199A0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418C2E6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发包人：  (公章)                         承包人：  (公章)</w:t>
      </w:r>
    </w:p>
    <w:p w14:paraId="29C41CC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                                 </w:t>
      </w:r>
    </w:p>
    <w:p w14:paraId="732D2DB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法定代表人或其委托代理人：               法定代表人或其委托代理人：</w:t>
      </w:r>
    </w:p>
    <w:p w14:paraId="5E3B072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（签字）                                 （签字）</w:t>
      </w:r>
    </w:p>
    <w:p w14:paraId="52712D24">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7F1800BD">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社会统一信用代码：            </w:t>
      </w:r>
    </w:p>
    <w:p w14:paraId="251313A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地  址：        </w:t>
      </w:r>
    </w:p>
    <w:p w14:paraId="59AE64F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邮政编码：    </w:t>
      </w:r>
    </w:p>
    <w:p w14:paraId="7DFF1B9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法定代表人：              </w:t>
      </w:r>
    </w:p>
    <w:p w14:paraId="5329BE68">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委托代理人：              </w:t>
      </w:r>
    </w:p>
    <w:p w14:paraId="5F906B7C">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电  话：      </w:t>
      </w:r>
    </w:p>
    <w:p w14:paraId="2727F3D7">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传  真：      </w:t>
      </w:r>
    </w:p>
    <w:p w14:paraId="230E935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电子信箱：    </w:t>
      </w:r>
    </w:p>
    <w:p w14:paraId="00F19EC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开户银行：    </w:t>
      </w:r>
    </w:p>
    <w:p w14:paraId="055681D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账  号：                   </w:t>
      </w:r>
    </w:p>
    <w:p w14:paraId="2F80EEC9">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p>
    <w:p w14:paraId="356ABDA0">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lang w:eastAsia="zh-CN"/>
        </w:rPr>
        <w:t>业主单位</w:t>
      </w:r>
      <w:r>
        <w:rPr>
          <w:rFonts w:hint="eastAsia" w:ascii="宋体" w:hAnsi="宋体" w:eastAsia="宋体" w:cs="宋体"/>
          <w:color w:val="000000"/>
          <w:kern w:val="2"/>
          <w:sz w:val="24"/>
          <w:szCs w:val="24"/>
          <w:highlight w:val="none"/>
          <w:u w:val="none" w:color="auto"/>
        </w:rPr>
        <w:t xml:space="preserve">：  (公章)                                       </w:t>
      </w:r>
    </w:p>
    <w:p w14:paraId="044E68C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法定代表人或其委托代理人：   </w:t>
      </w:r>
    </w:p>
    <w:p w14:paraId="3DAF483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（签字）                     </w:t>
      </w:r>
    </w:p>
    <w:p w14:paraId="09445C68">
      <w:pPr>
        <w:pageBreakBefore w:val="0"/>
        <w:widowControl w:val="0"/>
        <w:tabs>
          <w:tab w:val="left" w:pos="4410"/>
        </w:tabs>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社会统一信用代码：   </w:t>
      </w:r>
      <w:r>
        <w:rPr>
          <w:rFonts w:hint="eastAsia" w:ascii="宋体" w:hAnsi="宋体" w:eastAsia="宋体" w:cs="宋体"/>
          <w:color w:val="000000"/>
          <w:kern w:val="2"/>
          <w:sz w:val="24"/>
          <w:szCs w:val="24"/>
          <w:highlight w:val="none"/>
          <w:u w:val="none" w:color="auto"/>
          <w:lang w:val="en-US" w:eastAsia="zh-CN"/>
        </w:rPr>
        <w:t xml:space="preserve">    </w:t>
      </w:r>
      <w:r>
        <w:rPr>
          <w:rFonts w:hint="eastAsia" w:ascii="宋体" w:hAnsi="宋体" w:eastAsia="宋体" w:cs="宋体"/>
          <w:color w:val="000000"/>
          <w:kern w:val="2"/>
          <w:sz w:val="24"/>
          <w:szCs w:val="24"/>
          <w:highlight w:val="none"/>
          <w:u w:val="none" w:color="auto"/>
        </w:rPr>
        <w:t xml:space="preserve">  </w:t>
      </w:r>
    </w:p>
    <w:p w14:paraId="18554C4F">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地  址：       </w:t>
      </w:r>
    </w:p>
    <w:p w14:paraId="78B7A023">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邮政编码：       </w:t>
      </w:r>
    </w:p>
    <w:p w14:paraId="584620BB">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法定代表人：             </w:t>
      </w:r>
    </w:p>
    <w:p w14:paraId="4599FF3A">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委托代理人：             </w:t>
      </w:r>
    </w:p>
    <w:p w14:paraId="6D08121E">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  话：     </w:t>
      </w:r>
    </w:p>
    <w:p w14:paraId="5C9FD9ED">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传  真：     </w:t>
      </w:r>
    </w:p>
    <w:p w14:paraId="5A708EE5">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电子信箱：                   </w:t>
      </w:r>
    </w:p>
    <w:p w14:paraId="737482F6">
      <w:pPr>
        <w:pageBreakBefore w:val="0"/>
        <w:widowControl w:val="0"/>
        <w:kinsoku/>
        <w:overflowPunct/>
        <w:topLinePunct w:val="0"/>
        <w:bidi w:val="0"/>
        <w:adjustRightInd/>
        <w:snapToGrid/>
        <w:spacing w:after="0" w:afterLines="0" w:line="240" w:lineRule="auto"/>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 xml:space="preserve">开户银行：     </w:t>
      </w:r>
    </w:p>
    <w:p w14:paraId="31641D63">
      <w:pPr>
        <w:pageBreakBefore w:val="0"/>
        <w:widowControl/>
        <w:kinsoku/>
        <w:overflowPunct/>
        <w:topLinePunct w:val="0"/>
        <w:bidi w:val="0"/>
        <w:adjustRightInd w:val="0"/>
        <w:snapToGrid w:val="0"/>
        <w:spacing w:after="200" w:afterLines="0" w:line="240" w:lineRule="auto"/>
        <w:jc w:val="left"/>
        <w:rPr>
          <w:rFonts w:hint="eastAsia" w:ascii="宋体" w:hAnsi="宋体" w:eastAsia="宋体" w:cs="宋体"/>
          <w:b/>
          <w:color w:val="000000"/>
          <w:kern w:val="2"/>
          <w:sz w:val="24"/>
          <w:szCs w:val="24"/>
          <w:highlight w:val="none"/>
          <w:u w:val="none" w:color="auto"/>
          <w:shd w:val="clear" w:color="auto" w:fill="FFFFFF"/>
        </w:rPr>
      </w:pPr>
      <w:r>
        <w:rPr>
          <w:rFonts w:hint="eastAsia" w:ascii="宋体" w:hAnsi="宋体" w:eastAsia="宋体" w:cs="宋体"/>
          <w:color w:val="000000"/>
          <w:kern w:val="2"/>
          <w:sz w:val="24"/>
          <w:szCs w:val="24"/>
          <w:highlight w:val="none"/>
          <w:u w:val="none" w:color="auto"/>
        </w:rPr>
        <w:t>账  号：                 </w:t>
      </w:r>
    </w:p>
    <w:p w14:paraId="343CB5AC">
      <w:pPr>
        <w:pageBreakBefore w:val="0"/>
        <w:widowControl/>
        <w:kinsoku/>
        <w:overflowPunct/>
        <w:topLinePunct w:val="0"/>
        <w:bidi w:val="0"/>
        <w:spacing w:line="240" w:lineRule="auto"/>
        <w:ind w:firstLine="3534"/>
        <w:rPr>
          <w:rFonts w:hint="eastAsia" w:ascii="宋体" w:hAnsi="宋体" w:eastAsia="宋体" w:cs="宋体"/>
          <w:b/>
          <w:color w:val="000000"/>
          <w:sz w:val="24"/>
          <w:szCs w:val="24"/>
          <w:highlight w:val="none"/>
          <w:u w:val="none" w:color="auto"/>
          <w:shd w:val="clear" w:color="auto" w:fill="FFFFFF"/>
        </w:rPr>
        <w:sectPr>
          <w:footerReference r:id="rId5" w:type="default"/>
          <w:pgSz w:w="11906" w:h="16838"/>
          <w:pgMar w:top="1198" w:right="1355" w:bottom="1418" w:left="1311" w:header="851" w:footer="992" w:gutter="0"/>
          <w:pgNumType w:fmt="decimal"/>
          <w:cols w:space="720" w:num="1"/>
          <w:docGrid w:type="lines" w:linePitch="312" w:charSpace="0"/>
        </w:sectPr>
      </w:pPr>
    </w:p>
    <w:p w14:paraId="2DBEB007">
      <w:pPr>
        <w:pageBreakBefore w:val="0"/>
        <w:widowControl/>
        <w:kinsoku/>
        <w:overflowPunct/>
        <w:topLinePunct w:val="0"/>
        <w:bidi w:val="0"/>
        <w:adjustRightInd/>
        <w:snapToGrid/>
        <w:spacing w:after="0" w:afterLines="0" w:line="240" w:lineRule="auto"/>
        <w:jc w:val="both"/>
        <w:rPr>
          <w:rFonts w:hint="eastAsia" w:ascii="宋体" w:hAnsi="宋体" w:eastAsia="宋体" w:cs="宋体"/>
          <w:b/>
          <w:color w:val="000000"/>
          <w:kern w:val="2"/>
          <w:sz w:val="24"/>
          <w:szCs w:val="24"/>
          <w:highlight w:val="none"/>
          <w:u w:val="none" w:color="auto"/>
          <w:shd w:val="clear" w:color="auto" w:fill="FFFFFF"/>
        </w:rPr>
      </w:pPr>
    </w:p>
    <w:p w14:paraId="0844C67A">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第二节   通用合同条款</w:t>
      </w:r>
    </w:p>
    <w:p w14:paraId="04E0894E">
      <w:pPr>
        <w:pageBreakBefore w:val="0"/>
        <w:widowControl w:val="0"/>
        <w:kinsoku/>
        <w:overflowPunct/>
        <w:topLinePunct w:val="0"/>
        <w:bidi w:val="0"/>
        <w:adjustRightInd/>
        <w:snapToGrid/>
        <w:spacing w:after="0" w:afterLines="0" w:line="240" w:lineRule="auto"/>
        <w:ind w:firstLine="482" w:firstLineChars="200"/>
        <w:jc w:val="left"/>
        <w:rPr>
          <w:rFonts w:hint="eastAsia" w:ascii="宋体" w:hAnsi="宋体" w:eastAsia="宋体" w:cs="宋体"/>
          <w:b/>
          <w:bCs/>
          <w:color w:val="000000"/>
          <w:kern w:val="1"/>
          <w:sz w:val="24"/>
          <w:szCs w:val="24"/>
          <w:highlight w:val="none"/>
          <w:u w:val="none" w:color="auto"/>
        </w:rPr>
      </w:pPr>
      <w:r>
        <w:rPr>
          <w:rFonts w:hint="eastAsia" w:ascii="宋体" w:hAnsi="宋体" w:eastAsia="宋体" w:cs="宋体"/>
          <w:b/>
          <w:bCs/>
          <w:color w:val="000000"/>
          <w:kern w:val="1"/>
          <w:sz w:val="24"/>
          <w:szCs w:val="24"/>
          <w:highlight w:val="none"/>
          <w:u w:val="none" w:color="auto"/>
        </w:rPr>
        <w:t>详见《建设工程施工合同（示范文本）》（GF-2017-0201）的版本。</w:t>
      </w:r>
    </w:p>
    <w:p w14:paraId="7327C9AC">
      <w:pPr>
        <w:pageBreakBefore w:val="0"/>
        <w:widowControl/>
        <w:kinsoku/>
        <w:overflowPunct/>
        <w:topLinePunct w:val="0"/>
        <w:bidi w:val="0"/>
        <w:adjustRightInd/>
        <w:snapToGrid/>
        <w:spacing w:after="0" w:afterLines="0" w:line="240" w:lineRule="auto"/>
        <w:ind w:firstLine="2168" w:firstLineChars="900"/>
        <w:jc w:val="both"/>
        <w:rPr>
          <w:rFonts w:hint="eastAsia" w:ascii="宋体" w:hAnsi="宋体" w:eastAsia="宋体" w:cs="宋体"/>
          <w:b/>
          <w:color w:val="000000"/>
          <w:kern w:val="2"/>
          <w:sz w:val="24"/>
          <w:szCs w:val="24"/>
          <w:highlight w:val="none"/>
          <w:u w:val="none" w:color="auto"/>
          <w:shd w:val="clear" w:color="auto" w:fill="FFFFFF"/>
        </w:rPr>
      </w:pPr>
    </w:p>
    <w:p w14:paraId="53E47071">
      <w:pPr>
        <w:pageBreakBefore w:val="0"/>
        <w:widowControl/>
        <w:kinsoku/>
        <w:overflowPunct/>
        <w:topLinePunct w:val="0"/>
        <w:bidi w:val="0"/>
        <w:adjustRightInd/>
        <w:snapToGrid/>
        <w:spacing w:after="0" w:afterLines="0" w:line="240" w:lineRule="auto"/>
        <w:ind w:firstLine="3534"/>
        <w:jc w:val="both"/>
        <w:rPr>
          <w:rFonts w:hint="eastAsia" w:ascii="宋体" w:hAnsi="宋体" w:eastAsia="宋体" w:cs="宋体"/>
          <w:b/>
          <w:color w:val="000000"/>
          <w:kern w:val="2"/>
          <w:sz w:val="24"/>
          <w:szCs w:val="24"/>
          <w:highlight w:val="none"/>
          <w:u w:val="none" w:color="auto"/>
          <w:shd w:val="clear" w:color="auto" w:fill="FFFFFF"/>
        </w:rPr>
      </w:pPr>
    </w:p>
    <w:p w14:paraId="2C68E37F">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1FD2CE3F">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color w:val="000000"/>
          <w:kern w:val="0"/>
          <w:sz w:val="24"/>
          <w:szCs w:val="24"/>
          <w:highlight w:val="none"/>
          <w:u w:val="none" w:color="auto"/>
          <w:shd w:val="clear" w:color="auto" w:fill="FFFFFF"/>
          <w:lang w:val="en-US" w:eastAsia="zh-CN" w:bidi="ar-SA"/>
        </w:rPr>
      </w:pPr>
    </w:p>
    <w:p w14:paraId="3FA07954">
      <w:pPr>
        <w:pageBreakBefore w:val="0"/>
        <w:widowControl/>
        <w:kinsoku/>
        <w:overflowPunct/>
        <w:topLinePunct w:val="0"/>
        <w:bidi w:val="0"/>
        <w:spacing w:line="240" w:lineRule="auto"/>
        <w:jc w:val="center"/>
        <w:rPr>
          <w:rFonts w:hint="eastAsia" w:ascii="宋体" w:hAnsi="宋体" w:eastAsia="宋体" w:cs="宋体"/>
          <w:b/>
          <w:color w:val="000000"/>
          <w:sz w:val="24"/>
          <w:szCs w:val="24"/>
          <w:highlight w:val="none"/>
          <w:u w:val="none" w:color="auto"/>
          <w:shd w:val="clear" w:color="auto" w:fill="FFFFFF"/>
        </w:rPr>
        <w:sectPr>
          <w:pgSz w:w="11906" w:h="16838"/>
          <w:pgMar w:top="1418" w:right="1555" w:bottom="1418" w:left="1531" w:header="851" w:footer="992" w:gutter="0"/>
          <w:pgNumType w:fmt="decimal"/>
          <w:cols w:space="720" w:num="1"/>
          <w:docGrid w:type="lines" w:linePitch="312" w:charSpace="0"/>
        </w:sectPr>
      </w:pPr>
    </w:p>
    <w:p w14:paraId="0ABEACDB">
      <w:pPr>
        <w:pageBreakBefore w:val="0"/>
        <w:widowControl/>
        <w:kinsoku/>
        <w:overflowPunct/>
        <w:topLinePunct w:val="0"/>
        <w:bidi w:val="0"/>
        <w:spacing w:before="100" w:beforeLines="0" w:beforeAutospacing="1" w:after="100" w:afterLines="0" w:afterAutospacing="1" w:line="240" w:lineRule="auto"/>
        <w:ind w:left="0" w:right="0"/>
        <w:jc w:val="center"/>
        <w:rPr>
          <w:rFonts w:hint="eastAsia" w:ascii="宋体" w:hAnsi="宋体" w:eastAsia="宋体" w:cs="宋体"/>
          <w:b w:val="0"/>
          <w:bCs/>
          <w:color w:val="000000"/>
          <w:kern w:val="0"/>
          <w:sz w:val="24"/>
          <w:szCs w:val="24"/>
          <w:highlight w:val="none"/>
          <w:u w:val="none" w:color="auto"/>
          <w:shd w:val="clear" w:color="auto" w:fill="FFFFFF"/>
          <w:lang w:val="en-US" w:eastAsia="zh-CN" w:bidi="ar-SA"/>
        </w:rPr>
      </w:pPr>
      <w:r>
        <w:rPr>
          <w:rFonts w:hint="eastAsia" w:ascii="宋体" w:hAnsi="宋体" w:eastAsia="宋体" w:cs="宋体"/>
          <w:b w:val="0"/>
          <w:bCs/>
          <w:color w:val="000000"/>
          <w:kern w:val="0"/>
          <w:sz w:val="24"/>
          <w:szCs w:val="24"/>
          <w:highlight w:val="none"/>
          <w:u w:val="none" w:color="auto"/>
          <w:shd w:val="clear" w:color="auto" w:fill="FFFFFF"/>
          <w:lang w:val="en-US" w:eastAsia="zh-CN" w:bidi="ar-SA"/>
        </w:rPr>
        <w:t>第三节   专用合同</w:t>
      </w:r>
    </w:p>
    <w:p w14:paraId="2E126570">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专用合同条款</w:t>
      </w:r>
    </w:p>
    <w:p w14:paraId="744488B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1.一般约定</w:t>
      </w:r>
    </w:p>
    <w:p w14:paraId="0C74CE0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 词语定义</w:t>
      </w:r>
    </w:p>
    <w:p w14:paraId="5199542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1.1.1合同</w:t>
      </w:r>
    </w:p>
    <w:p w14:paraId="79A4ABE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1.1.1.10其他合同文件包括：</w:t>
      </w:r>
      <w:r>
        <w:rPr>
          <w:rFonts w:hint="eastAsia" w:ascii="宋体" w:hAnsi="宋体" w:eastAsia="宋体" w:cs="宋体"/>
          <w:color w:val="000000"/>
          <w:kern w:val="1"/>
          <w:sz w:val="24"/>
          <w:szCs w:val="24"/>
          <w:highlight w:val="none"/>
          <w:u w:val="single"/>
        </w:rPr>
        <w:t>履行合同过程中书面确认的对合同有实质性影响的会议纪要、签证、设计变更等资料</w:t>
      </w:r>
      <w:r>
        <w:rPr>
          <w:rFonts w:hint="eastAsia" w:ascii="宋体" w:hAnsi="宋体" w:eastAsia="宋体" w:cs="宋体"/>
          <w:color w:val="000000"/>
          <w:kern w:val="0"/>
          <w:sz w:val="24"/>
          <w:szCs w:val="24"/>
          <w:highlight w:val="none"/>
          <w:u w:val="none" w:color="auto"/>
        </w:rPr>
        <w:t xml:space="preserve"> 。</w:t>
      </w:r>
    </w:p>
    <w:p w14:paraId="7251E0B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 合同当事人及其他相关方</w:t>
      </w:r>
    </w:p>
    <w:p w14:paraId="6EC803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1.1.2.4监理人：</w:t>
      </w:r>
    </w:p>
    <w:p w14:paraId="05B61B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0AA81A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8830F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71E8CE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DF6C32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687194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1.1.2.5 设计人：</w:t>
      </w:r>
    </w:p>
    <w:p w14:paraId="12AF4C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名    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2CA1E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资质类别和等级：</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AC39B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48D81F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F98B8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A9FC3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 工程和设备</w:t>
      </w:r>
    </w:p>
    <w:p w14:paraId="6773607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1.1.3.7 作为施工现场组成部分的其他场所包括：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737EFA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1.1.3.9 永久占地包括：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none" w:color="auto"/>
        </w:rPr>
        <w:t>。</w:t>
      </w:r>
    </w:p>
    <w:p w14:paraId="4772BF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1.1.3.10 临时占地包括：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175000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1.3法律 </w:t>
      </w:r>
    </w:p>
    <w:p w14:paraId="41AECD75">
      <w:pPr>
        <w:pageBreakBefore w:val="0"/>
        <w:widowControl w:val="0"/>
        <w:kinsoku/>
        <w:overflowPunct/>
        <w:topLinePunct w:val="0"/>
        <w:autoSpaceDE w:val="0"/>
        <w:autoSpaceDN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适用于合同的其他规范性文件：</w:t>
      </w:r>
      <w:r>
        <w:rPr>
          <w:rFonts w:hint="eastAsia" w:ascii="宋体" w:hAnsi="宋体" w:eastAsia="宋体" w:cs="宋体"/>
          <w:sz w:val="24"/>
          <w:szCs w:val="24"/>
          <w:highlight w:val="none"/>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w:t>
      </w:r>
      <w:r>
        <w:rPr>
          <w:rFonts w:hint="eastAsia" w:ascii="宋体" w:hAnsi="宋体" w:eastAsia="宋体" w:cs="宋体"/>
          <w:sz w:val="24"/>
          <w:szCs w:val="24"/>
          <w:highlight w:val="none"/>
          <w:u w:val="single"/>
          <w:lang w:eastAsia="zh-CN"/>
        </w:rPr>
        <w:t xml:space="preserve">公路工程 </w:t>
      </w:r>
      <w:r>
        <w:rPr>
          <w:rFonts w:hint="eastAsia" w:ascii="宋体" w:hAnsi="宋体" w:eastAsia="宋体" w:cs="宋体"/>
          <w:sz w:val="24"/>
          <w:szCs w:val="24"/>
          <w:highlight w:val="none"/>
          <w:u w:val="single"/>
        </w:rPr>
        <w:t>质量保修办法》（建设部令第80号）、《</w:t>
      </w:r>
      <w:r>
        <w:rPr>
          <w:rFonts w:hint="eastAsia" w:ascii="宋体" w:hAnsi="宋体" w:eastAsia="宋体" w:cs="宋体"/>
          <w:sz w:val="24"/>
          <w:szCs w:val="24"/>
          <w:highlight w:val="none"/>
          <w:u w:val="single"/>
          <w:lang w:eastAsia="zh-CN"/>
        </w:rPr>
        <w:t xml:space="preserve">公路工程 </w:t>
      </w:r>
      <w:r>
        <w:rPr>
          <w:rFonts w:hint="eastAsia" w:ascii="宋体" w:hAnsi="宋体" w:eastAsia="宋体" w:cs="宋体"/>
          <w:sz w:val="24"/>
          <w:szCs w:val="24"/>
          <w:highlight w:val="none"/>
          <w:u w:val="single"/>
        </w:rPr>
        <w:t>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eastAsia="宋体" w:cs="宋体"/>
          <w:color w:val="000000"/>
          <w:kern w:val="0"/>
          <w:sz w:val="24"/>
          <w:szCs w:val="24"/>
          <w:highlight w:val="none"/>
          <w:u w:val="none" w:color="auto"/>
        </w:rPr>
        <w:t>。</w:t>
      </w:r>
    </w:p>
    <w:p w14:paraId="41A7CAD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 标准和规范</w:t>
      </w:r>
    </w:p>
    <w:p w14:paraId="051FF3C8">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1.4.1适用于工程的标准规范包括：</w:t>
      </w:r>
      <w:r>
        <w:rPr>
          <w:rFonts w:hint="eastAsia" w:ascii="宋体" w:hAnsi="宋体" w:eastAsia="宋体" w:cs="宋体"/>
          <w:sz w:val="24"/>
          <w:szCs w:val="24"/>
          <w:highlight w:val="none"/>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896002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 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6701F6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发包人提供国外标准、规范的份数：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7F7D0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发包人提供国外标准、规范的名称：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D7EC719">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1.4.3发包人对工程的技术标准和功能要求的特殊要求：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D223DA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 合同文件的优先顺序</w:t>
      </w:r>
    </w:p>
    <w:p w14:paraId="084816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合同文件组成及优先顺序为：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eastAsia="宋体" w:cs="宋体"/>
          <w:color w:val="000000"/>
          <w:kern w:val="0"/>
          <w:sz w:val="24"/>
          <w:szCs w:val="24"/>
          <w:highlight w:val="none"/>
          <w:u w:val="none" w:color="auto"/>
        </w:rPr>
        <w:t>。</w:t>
      </w:r>
    </w:p>
    <w:p w14:paraId="007AC8A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 图纸和承包人文件</w:t>
      </w:r>
      <w:r>
        <w:rPr>
          <w:rFonts w:hint="eastAsia" w:ascii="宋体" w:hAnsi="宋体" w:eastAsia="宋体" w:cs="宋体"/>
          <w:color w:val="000000"/>
          <w:kern w:val="0"/>
          <w:sz w:val="24"/>
          <w:szCs w:val="24"/>
          <w:highlight w:val="none"/>
          <w:u w:val="none" w:color="auto"/>
        </w:rPr>
        <w:tab/>
      </w:r>
    </w:p>
    <w:p w14:paraId="2C880D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图纸的提供</w:t>
      </w:r>
    </w:p>
    <w:p w14:paraId="110F32B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发包人向承包人提供图纸的期限：</w:t>
      </w:r>
      <w:r>
        <w:rPr>
          <w:rFonts w:hint="eastAsia" w:ascii="宋体" w:hAnsi="宋体" w:eastAsia="宋体" w:cs="宋体"/>
          <w:kern w:val="1"/>
          <w:sz w:val="24"/>
          <w:szCs w:val="24"/>
          <w:highlight w:val="none"/>
          <w:u w:val="single"/>
        </w:rPr>
        <w:t>合同签订后3日</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34CDF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发包人向承包人提供图纸的数量：</w:t>
      </w:r>
      <w:r>
        <w:rPr>
          <w:rFonts w:hint="eastAsia" w:ascii="宋体" w:hAnsi="宋体" w:eastAsia="宋体" w:cs="宋体"/>
          <w:kern w:val="1"/>
          <w:sz w:val="24"/>
          <w:szCs w:val="24"/>
          <w:highlight w:val="none"/>
          <w:u w:val="single"/>
        </w:rPr>
        <w:t xml:space="preserve"> 3套施工图纸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B32201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发包人向承包人提供图纸的内容：</w:t>
      </w:r>
      <w:r>
        <w:rPr>
          <w:rFonts w:hint="eastAsia" w:ascii="宋体" w:hAnsi="宋体" w:eastAsia="宋体" w:cs="宋体"/>
          <w:sz w:val="24"/>
          <w:szCs w:val="24"/>
          <w:highlight w:val="none"/>
          <w:u w:val="single"/>
        </w:rPr>
        <w:t>经审核通过的详细施工图纸</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B066FD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1.6.4 承包人文件</w:t>
      </w:r>
    </w:p>
    <w:p w14:paraId="012DB50D">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需要由承包人提供的文件，包括：</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3E5536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承包人提供的文件的期限为：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签订施工合同后7个工作日内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EDCDE5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承包人提供的文件的数量为：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不少于3套（具体以建设行政主管部门或监理单位要求为准）</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052891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承包人提供的文件的形式为：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4"/>
          <w:szCs w:val="24"/>
          <w:highlight w:val="none"/>
          <w:u w:val="single"/>
        </w:rPr>
        <w:t>书面和电子文件</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6CB3C1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发包人审批承包人文件的期限：</w:t>
      </w:r>
      <w:r>
        <w:rPr>
          <w:rFonts w:hint="eastAsia" w:ascii="宋体" w:hAnsi="宋体" w:eastAsia="宋体" w:cs="宋体"/>
          <w:color w:val="000000"/>
          <w:kern w:val="1"/>
          <w:sz w:val="24"/>
          <w:szCs w:val="24"/>
          <w:highlight w:val="none"/>
          <w:u w:val="single"/>
        </w:rPr>
        <w:t>在收到承包人文件后 7 天内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71A3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1.6.5 现场图纸准备</w:t>
      </w:r>
    </w:p>
    <w:p w14:paraId="15A0BE6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关于现场图纸准备的约定：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承包人应在施工现场另外保存一套完整的图纸和承包人文件，供发包人、监理人及有关人员进行工程检查时使用</w:t>
      </w:r>
      <w:r>
        <w:rPr>
          <w:rFonts w:hint="eastAsia" w:ascii="宋体" w:hAnsi="宋体" w:eastAsia="宋体" w:cs="宋体"/>
          <w:color w:val="000000"/>
          <w:kern w:val="0"/>
          <w:sz w:val="24"/>
          <w:szCs w:val="24"/>
          <w:highlight w:val="none"/>
          <w:u w:val="none" w:color="auto"/>
        </w:rPr>
        <w:t>。</w:t>
      </w:r>
    </w:p>
    <w:p w14:paraId="1C91A44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 联络</w:t>
      </w:r>
    </w:p>
    <w:p w14:paraId="658D47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1.7.1发包人和承包人应当在</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天内将与合同有关的通知、批准、证明、证书、指示、指令、要求、请求、同意、意见、确定和决定等书面函件送达对方当事人。</w:t>
      </w:r>
    </w:p>
    <w:p w14:paraId="7A5F779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1.7.2 发包人接收文件的地点：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EE55E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发包人指定的接收人为：</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41B320A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4B9099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77DFE4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监理人接收文件的地点：</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1B7BAD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监理人指定的接收人为：</w:t>
      </w:r>
      <w:r>
        <w:rPr>
          <w:rFonts w:hint="eastAsia" w:ascii="宋体" w:hAnsi="宋体" w:eastAsia="宋体" w:cs="宋体"/>
          <w:sz w:val="24"/>
          <w:szCs w:val="24"/>
          <w:highlight w:val="none"/>
          <w:u w:val="single"/>
        </w:rPr>
        <w:t>签订合同另行约定</w:t>
      </w:r>
      <w:r>
        <w:rPr>
          <w:rFonts w:hint="eastAsia" w:ascii="宋体" w:hAnsi="宋体" w:eastAsia="宋体" w:cs="宋体"/>
          <w:color w:val="000000"/>
          <w:kern w:val="0"/>
          <w:sz w:val="24"/>
          <w:szCs w:val="24"/>
          <w:highlight w:val="none"/>
          <w:u w:val="none" w:color="auto"/>
        </w:rPr>
        <w:t>。</w:t>
      </w:r>
    </w:p>
    <w:p w14:paraId="35CF477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 交通运输</w:t>
      </w:r>
    </w:p>
    <w:p w14:paraId="4F93A5C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1.10.1 出入现场的权利</w:t>
      </w:r>
    </w:p>
    <w:p w14:paraId="194699DE">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关于出入现场的权利的约定：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D8F8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1.10.3 场内交通</w:t>
      </w:r>
    </w:p>
    <w:p w14:paraId="7A749B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关于场外交通和场内交通的边界的约定：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331C2F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关于发包人向承包人免费提供满足工程施工需要的场内道路和交通设施的约定：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7406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1.10.4超大件和超重件的运输</w:t>
      </w:r>
    </w:p>
    <w:p w14:paraId="2BCD99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运输超大件或超重件所需的道路和桥梁临时加固改造费用和其他有关费用由</w:t>
      </w:r>
      <w:r>
        <w:rPr>
          <w:rFonts w:hint="eastAsia" w:ascii="宋体" w:hAnsi="宋体" w:eastAsia="宋体" w:cs="宋体"/>
          <w:sz w:val="24"/>
          <w:szCs w:val="24"/>
          <w:highlight w:val="none"/>
          <w:u w:val="single"/>
        </w:rPr>
        <w:t>承包人</w:t>
      </w:r>
      <w:r>
        <w:rPr>
          <w:rFonts w:hint="eastAsia" w:ascii="宋体" w:hAnsi="宋体" w:eastAsia="宋体" w:cs="宋体"/>
          <w:color w:val="000000"/>
          <w:kern w:val="0"/>
          <w:sz w:val="24"/>
          <w:szCs w:val="24"/>
          <w:highlight w:val="none"/>
          <w:u w:val="none" w:color="auto"/>
        </w:rPr>
        <w:t>承担。</w:t>
      </w:r>
    </w:p>
    <w:p w14:paraId="5D963A0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知识产权</w:t>
      </w:r>
    </w:p>
    <w:p w14:paraId="6590B4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sz w:val="24"/>
          <w:szCs w:val="24"/>
          <w:highlight w:val="none"/>
          <w:u w:val="single"/>
        </w:rPr>
        <w:t>著作权归发包人所有</w:t>
      </w:r>
      <w:r>
        <w:rPr>
          <w:rFonts w:hint="eastAsia" w:ascii="宋体" w:hAnsi="宋体" w:eastAsia="宋体" w:cs="宋体"/>
          <w:color w:val="000000"/>
          <w:kern w:val="0"/>
          <w:sz w:val="24"/>
          <w:szCs w:val="24"/>
          <w:highlight w:val="none"/>
          <w:u w:val="none" w:color="auto"/>
        </w:rPr>
        <w:t>。</w:t>
      </w:r>
    </w:p>
    <w:p w14:paraId="49F47B6D">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关于发包人提供的上述文件的使用限制的要求：</w:t>
      </w:r>
      <w:r>
        <w:rPr>
          <w:rFonts w:hint="eastAsia" w:ascii="宋体" w:hAnsi="宋体" w:eastAsia="宋体" w:cs="宋体"/>
          <w:sz w:val="24"/>
          <w:szCs w:val="24"/>
          <w:highlight w:val="none"/>
          <w:u w:val="single"/>
        </w:rPr>
        <w:t>发包人所提供的一切与本工程相关的资料，承包方应予以保密</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7DD9AF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1.11.2 关于承包人为实施工程所编制文件的著作权的归属：</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6DEBF1E">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关于承包人提供的上述文件的使用限制的要求： </w:t>
      </w:r>
      <w:r>
        <w:rPr>
          <w:rFonts w:hint="eastAsia" w:ascii="宋体" w:hAnsi="宋体" w:eastAsia="宋体" w:cs="宋体"/>
          <w:sz w:val="24"/>
          <w:szCs w:val="24"/>
          <w:highlight w:val="none"/>
          <w:u w:val="single"/>
        </w:rPr>
        <w:t>工程竣工后应全部移交发包人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18E19BB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1.11.4 承包人在施工过程中所采用的专利、专有技术、技术秘密的使用费的承担方式：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由承包人全额承担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0D2F92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1.13工程量清单错误的修正</w:t>
      </w:r>
    </w:p>
    <w:p w14:paraId="17BEDBB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工程量清单错误修正的其他情形：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rPr>
        <w:t>是否调整合同价格：</w:t>
      </w:r>
      <w:r>
        <w:rPr>
          <w:rFonts w:hint="eastAsia" w:ascii="宋体" w:hAnsi="宋体" w:eastAsia="宋体" w:cs="宋体"/>
          <w:sz w:val="24"/>
          <w:szCs w:val="24"/>
          <w:highlight w:val="none"/>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highlight w:val="none"/>
        </w:rPr>
        <w:t>。</w:t>
      </w:r>
    </w:p>
    <w:p w14:paraId="7865DF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1.14 招标控制价错误的修正</w:t>
      </w:r>
    </w:p>
    <w:p w14:paraId="1485913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关于招标控制价错误修正的其他约定：</w:t>
      </w:r>
      <w:r>
        <w:rPr>
          <w:rFonts w:hint="eastAsia" w:ascii="宋体" w:hAnsi="宋体" w:eastAsia="宋体" w:cs="宋体"/>
          <w:kern w:val="1"/>
          <w:sz w:val="24"/>
          <w:szCs w:val="24"/>
          <w:highlight w:val="none"/>
          <w:u w:val="single"/>
        </w:rPr>
        <w:t>由于工程量偏差造成总造价偏差在±3%以外的，其超出±3%部分应相应进行减少或增加工程量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E38AD1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 发包人</w:t>
      </w:r>
    </w:p>
    <w:p w14:paraId="7A22954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2.2 发包人代表</w:t>
      </w:r>
    </w:p>
    <w:p w14:paraId="0ACB93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发包人代表：</w:t>
      </w:r>
    </w:p>
    <w:p w14:paraId="7022893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BEEC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F3DE2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FE504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229D05E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DFD4BB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7E52B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发包人对发包人代表的授权范围如下：</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AD844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 施工现场、施工条件和基础资料的提供</w:t>
      </w:r>
    </w:p>
    <w:p w14:paraId="73E76C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2.4.1 提供施工现场</w:t>
      </w:r>
    </w:p>
    <w:p w14:paraId="19A787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关于发包人移交施工现场的期限要求：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 xml:space="preserve">发包人最迟于开工日期7天前向承包人移交施工现场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9556F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2.4.2 提供施工条件</w:t>
      </w:r>
    </w:p>
    <w:p w14:paraId="0692BB6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关于发包人应负责提供施工所需要的条件，包括：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29F10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2.5 资金来源证明及支付担保</w:t>
      </w:r>
    </w:p>
    <w:p w14:paraId="39E2757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发包人提供资金来源证明的期限要求：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7867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发包人提供支付担保的形式：</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098E0131">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3. 承包人</w:t>
      </w:r>
    </w:p>
    <w:p w14:paraId="195BF89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3.1 承包人的一般义务</w:t>
      </w:r>
    </w:p>
    <w:p w14:paraId="118862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（9）承包人提交的竣工资料的内容：</w:t>
      </w:r>
      <w:r>
        <w:rPr>
          <w:rFonts w:hint="eastAsia" w:ascii="宋体" w:hAnsi="宋体" w:eastAsia="宋体" w:cs="宋体"/>
          <w:color w:val="000000"/>
          <w:kern w:val="1"/>
          <w:sz w:val="24"/>
          <w:szCs w:val="24"/>
          <w:highlight w:val="none"/>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r>
        <w:rPr>
          <w:rFonts w:hint="eastAsia" w:ascii="宋体" w:hAnsi="宋体" w:eastAsia="宋体" w:cs="宋体"/>
          <w:color w:val="000000"/>
          <w:kern w:val="0"/>
          <w:sz w:val="24"/>
          <w:szCs w:val="24"/>
          <w:highlight w:val="none"/>
          <w:u w:val="none" w:color="auto"/>
        </w:rPr>
        <w:t xml:space="preserve"> 。</w:t>
      </w:r>
    </w:p>
    <w:p w14:paraId="2AEDA0E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承包人需要提交的竣工资料套数：</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叁套</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02E985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承包人提交的竣工资料的费用承担：</w:t>
      </w:r>
      <w:r>
        <w:rPr>
          <w:rFonts w:hint="eastAsia" w:ascii="宋体" w:hAnsi="宋体" w:eastAsia="宋体" w:cs="宋体"/>
          <w:kern w:val="1"/>
          <w:sz w:val="24"/>
          <w:szCs w:val="24"/>
          <w:highlight w:val="none"/>
          <w:u w:val="single"/>
        </w:rPr>
        <w:t xml:space="preserve">由承包人承担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5E05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承包人提交的竣工资料移交时间：</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竣工验收后30天内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6B1CD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承包人提交的竣工资料形式要求：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1"/>
          <w:sz w:val="24"/>
          <w:szCs w:val="24"/>
          <w:highlight w:val="none"/>
          <w:u w:val="single"/>
        </w:rPr>
        <w:t>纸质资料叁套</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1C7EBE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（10）承包人应履行的其他义务：</w:t>
      </w:r>
      <w:r>
        <w:rPr>
          <w:rFonts w:hint="eastAsia" w:ascii="宋体" w:hAnsi="宋体" w:eastAsia="宋体" w:cs="宋体"/>
          <w:color w:val="000000"/>
          <w:sz w:val="24"/>
          <w:szCs w:val="24"/>
          <w:highlight w:val="none"/>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5C7924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 项目负责人</w:t>
      </w:r>
    </w:p>
    <w:p w14:paraId="3EFF0D0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3.2.1 项目负责人：</w:t>
      </w:r>
    </w:p>
    <w:p w14:paraId="039387F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EBF4F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身份证号：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F1488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建造师执业资格等级：</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18C954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建造师注册编号：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10AEF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建造师执业印章号：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6DB3F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安全生产考核合格证书号：</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09909B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B17531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C9F23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479D29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承包人对项目负责人的授权范围如下：</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341496A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关于项目负责人每月在施工现场的时间要求：</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kern w:val="1"/>
          <w:sz w:val="24"/>
          <w:szCs w:val="24"/>
          <w:highlight w:val="none"/>
          <w:u w:val="single"/>
        </w:rPr>
        <w:t>常驻现场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1F154B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承包人未提交劳动合同，以及没有为项目负责人缴纳社会保险证明的违约责任：</w:t>
      </w:r>
    </w:p>
    <w:p w14:paraId="13F7C694">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由承包人承担</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C261C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项目负责人未经批准，擅自离开施工现场的违约责任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themeColor="text1"/>
          <w:sz w:val="24"/>
          <w:szCs w:val="24"/>
          <w:highlight w:val="none"/>
          <w:u w:val="single"/>
          <w14:textFill>
            <w14:solidFill>
              <w14:schemeClr w14:val="tx1"/>
            </w14:solidFill>
          </w14:textFill>
        </w:rPr>
        <w:t>不低于2000元人民币</w:t>
      </w:r>
      <w:r>
        <w:rPr>
          <w:rFonts w:hint="eastAsia" w:ascii="宋体" w:hAnsi="宋体" w:eastAsia="宋体" w:cs="宋体"/>
          <w:color w:val="000000" w:themeColor="text1"/>
          <w:sz w:val="24"/>
          <w:szCs w:val="24"/>
          <w:highlight w:val="none"/>
          <w:u w:val="single"/>
          <w14:textFill>
            <w14:solidFill>
              <w14:schemeClr w14:val="tx1"/>
            </w14:solidFill>
          </w14:textFill>
        </w:rPr>
        <w:t>的罚款，并直接从承包人的工程款中扣抵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6BDA18D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3.2.3 承包人擅自更换项目负责人的违约责任：</w:t>
      </w:r>
      <w:r>
        <w:rPr>
          <w:rFonts w:hint="eastAsia" w:ascii="宋体" w:hAnsi="宋体" w:eastAsia="宋体" w:cs="宋体"/>
          <w:color w:val="000000"/>
          <w:sz w:val="24"/>
          <w:szCs w:val="24"/>
          <w:highlight w:val="none"/>
          <w:u w:val="single"/>
        </w:rPr>
        <w:t>承包人如要求更换项目管理人员，必须经发包人和监理工程师同意批准后并报相关行政主管部门备案，方可更换，且所变更人员的资</w:t>
      </w:r>
      <w:r>
        <w:rPr>
          <w:rFonts w:hint="eastAsia" w:ascii="宋体" w:hAnsi="宋体" w:eastAsia="宋体" w:cs="宋体"/>
          <w:color w:val="000000" w:themeColor="text1"/>
          <w:sz w:val="24"/>
          <w:szCs w:val="24"/>
          <w:highlight w:val="none"/>
          <w:u w:val="single"/>
          <w14:textFill>
            <w14:solidFill>
              <w14:schemeClr w14:val="tx1"/>
            </w14:solidFill>
          </w14:textFill>
        </w:rPr>
        <w:t>格、业绩和信誉不得低于投标承诺。同时，承包人应承担违约责任，更换项目经理和技术负责人每人次支付违约金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4"/>
          <w:highlight w:val="none"/>
          <w:u w:val="single"/>
          <w14:textFill>
            <w14:solidFill>
              <w14:schemeClr w14:val="tx1"/>
            </w14:solidFill>
          </w14:textFill>
        </w:rPr>
        <w:t>元人民币</w:t>
      </w:r>
      <w:r>
        <w:rPr>
          <w:rFonts w:hint="eastAsia" w:ascii="宋体" w:hAnsi="宋体" w:eastAsia="宋体" w:cs="宋体"/>
          <w:color w:val="000000" w:themeColor="text1"/>
          <w:sz w:val="24"/>
          <w:szCs w:val="24"/>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b/>
          <w:color w:val="000000" w:themeColor="text1"/>
          <w:sz w:val="24"/>
          <w:szCs w:val="24"/>
          <w:highlight w:val="none"/>
          <w:u w:val="single"/>
          <w14:textFill>
            <w14:solidFill>
              <w14:schemeClr w14:val="tx1"/>
            </w14:solidFill>
          </w14:textFill>
        </w:rPr>
        <w:t>000元人民币</w:t>
      </w:r>
      <w:r>
        <w:rPr>
          <w:rFonts w:hint="eastAsia" w:ascii="宋体" w:hAnsi="宋体" w:eastAsia="宋体" w:cs="宋体"/>
          <w:color w:val="000000" w:themeColor="text1"/>
          <w:sz w:val="24"/>
          <w:szCs w:val="24"/>
          <w:highlight w:val="none"/>
          <w:u w:val="single"/>
          <w14:textFill>
            <w14:solidFill>
              <w14:schemeClr w14:val="tx1"/>
            </w14:solidFill>
          </w14:textFill>
        </w:rPr>
        <w:t>，并直接从承包人的工程款中扣抵</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695759A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3.2.4 承包人无正当理由拒绝更换项目负责人的违约责任：</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8177C2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 承包人人员</w:t>
      </w:r>
    </w:p>
    <w:p w14:paraId="18B8D3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3.3.1 承包人提交项目管理机构及施工现场管理人员安排报告的期限：</w:t>
      </w:r>
      <w:r>
        <w:rPr>
          <w:rFonts w:hint="eastAsia" w:ascii="宋体" w:hAnsi="宋体" w:eastAsia="宋体" w:cs="宋体"/>
          <w:color w:val="000000" w:themeColor="text1"/>
          <w:kern w:val="1"/>
          <w:sz w:val="24"/>
          <w:szCs w:val="24"/>
          <w:highlight w:val="none"/>
          <w:u w:val="single"/>
          <w14:textFill>
            <w14:solidFill>
              <w14:schemeClr w14:val="tx1"/>
            </w14:solidFill>
          </w14:textFill>
        </w:rPr>
        <w:t>协议签订后7天内</w:t>
      </w:r>
      <w:r>
        <w:rPr>
          <w:rFonts w:hint="eastAsia" w:ascii="宋体" w:hAnsi="宋体" w:eastAsia="宋体" w:cs="宋体"/>
          <w:color w:val="000000"/>
          <w:kern w:val="0"/>
          <w:sz w:val="24"/>
          <w:szCs w:val="24"/>
          <w:highlight w:val="none"/>
          <w:u w:val="none" w:color="auto"/>
        </w:rPr>
        <w:t>。</w:t>
      </w:r>
    </w:p>
    <w:p w14:paraId="32B8BF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3.3.3 承包人无正当理由拒绝撤换主要施工管理人员的违约责任：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none" w:color="auto"/>
        </w:rPr>
        <w:t>。</w:t>
      </w:r>
    </w:p>
    <w:p w14:paraId="2045EBA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3.3.4 承包人主要施工管理人员离开施工现场的批准要求：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275BC54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0"/>
          <w:sz w:val="24"/>
          <w:szCs w:val="24"/>
          <w:highlight w:val="none"/>
          <w:u w:val="none" w:color="auto"/>
        </w:rPr>
        <w:t>3.3.5承包人擅自更换主要施工管理人员的违约责任</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 xml:space="preserve">  。</w:t>
      </w:r>
    </w:p>
    <w:p w14:paraId="47DEDF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承包人主要施工管理人员擅自离开施工现场的违约责任：</w:t>
      </w:r>
    </w:p>
    <w:p w14:paraId="5047354D">
      <w:pPr>
        <w:widowControl w:val="0"/>
        <w:suppressAutoHyphens/>
        <w:spacing w:after="0" w:line="240" w:lineRule="auto"/>
        <w:ind w:firstLine="480"/>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themeColor="text1"/>
          <w:kern w:val="0"/>
          <w:sz w:val="24"/>
          <w:szCs w:val="24"/>
          <w:highlight w:val="none"/>
          <w:u w:val="single"/>
          <w14:textFill>
            <w14:solidFill>
              <w14:schemeClr w14:val="tx1"/>
            </w14:solidFill>
          </w14:textFill>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eastAsia="宋体" w:cs="宋体"/>
          <w:color w:val="000000" w:themeColor="text1"/>
          <w:sz w:val="24"/>
          <w:szCs w:val="24"/>
          <w:highlight w:val="none"/>
          <w:u w:val="single"/>
          <w14:textFill>
            <w14:solidFill>
              <w14:schemeClr w14:val="tx1"/>
            </w14:solidFill>
          </w14:textFill>
        </w:rPr>
        <w:t>承包人应承担违约责任，更换项目经理和技术负责人每人次支付违约金</w:t>
      </w:r>
      <w:r>
        <w:rPr>
          <w:rFonts w:hint="eastAsia" w:ascii="宋体" w:hAnsi="宋体" w:eastAsia="宋体" w:cs="宋体"/>
          <w:b/>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000</w:t>
      </w:r>
      <w:r>
        <w:rPr>
          <w:rFonts w:hint="eastAsia" w:ascii="宋体" w:hAnsi="宋体" w:eastAsia="宋体" w:cs="宋体"/>
          <w:b/>
          <w:color w:val="000000" w:themeColor="text1"/>
          <w:sz w:val="24"/>
          <w:szCs w:val="24"/>
          <w:highlight w:val="none"/>
          <w:u w:val="single"/>
          <w14:textFill>
            <w14:solidFill>
              <w14:schemeClr w14:val="tx1"/>
            </w14:solidFill>
          </w14:textFill>
        </w:rPr>
        <w:t>元人民币</w:t>
      </w:r>
      <w:r>
        <w:rPr>
          <w:rFonts w:hint="eastAsia" w:ascii="宋体" w:hAnsi="宋体" w:eastAsia="宋体" w:cs="宋体"/>
          <w:color w:val="000000" w:themeColor="text1"/>
          <w:sz w:val="24"/>
          <w:szCs w:val="24"/>
          <w:highlight w:val="none"/>
          <w:u w:val="single"/>
          <w14:textFill>
            <w14:solidFill>
              <w14:schemeClr w14:val="tx1"/>
            </w14:solidFill>
          </w14:textFill>
        </w:rPr>
        <w:t>，更换其他主要管理人员的每人次支付违约金</w:t>
      </w:r>
      <w:r>
        <w:rPr>
          <w:rFonts w:hint="eastAsia" w:ascii="宋体" w:hAnsi="宋体" w:eastAsia="宋体" w:cs="宋体"/>
          <w:b/>
          <w:color w:val="000000" w:themeColor="text1"/>
          <w:sz w:val="24"/>
          <w:szCs w:val="24"/>
          <w:highlight w:val="none"/>
          <w:u w:val="single"/>
          <w14:textFill>
            <w14:solidFill>
              <w14:schemeClr w14:val="tx1"/>
            </w14:solidFill>
          </w14:textFill>
        </w:rPr>
        <w:t>2000元人民币</w:t>
      </w:r>
      <w:r>
        <w:rPr>
          <w:rFonts w:hint="eastAsia" w:ascii="宋体" w:hAnsi="宋体" w:eastAsia="宋体" w:cs="宋体"/>
          <w:color w:val="000000" w:themeColor="text1"/>
          <w:sz w:val="24"/>
          <w:szCs w:val="24"/>
          <w:highlight w:val="none"/>
          <w:u w:val="single"/>
          <w14:textFill>
            <w14:solidFill>
              <w14:schemeClr w14:val="tx1"/>
            </w14:solidFill>
          </w14:textFill>
        </w:rPr>
        <w:t>，并直接从承包人的工程款中扣抵</w:t>
      </w:r>
      <w:r>
        <w:rPr>
          <w:rFonts w:hint="eastAsia" w:ascii="宋体" w:hAnsi="宋体" w:eastAsia="宋体" w:cs="宋体"/>
          <w:color w:val="000000" w:themeColor="text1"/>
          <w:sz w:val="24"/>
          <w:szCs w:val="24"/>
          <w:highlight w:val="none"/>
          <w14:textFill>
            <w14:solidFill>
              <w14:schemeClr w14:val="tx1"/>
            </w14:solidFill>
          </w14:textFill>
        </w:rPr>
        <w:t>。</w:t>
      </w:r>
    </w:p>
    <w:p w14:paraId="4F6878D1">
      <w:pPr>
        <w:pStyle w:val="17"/>
        <w:suppressAutoHyphens/>
        <w:spacing w:line="240" w:lineRule="auto"/>
        <w:ind w:firstLine="480"/>
        <w:rPr>
          <w:rFonts w:hint="eastAsia" w:ascii="宋体" w:hAnsi="宋体" w:eastAsia="宋体" w:cs="宋体"/>
          <w:sz w:val="24"/>
          <w:szCs w:val="24"/>
          <w:highlight w:val="none"/>
        </w:rPr>
      </w:pPr>
      <w:r>
        <w:rPr>
          <w:rFonts w:hint="eastAsia" w:ascii="宋体" w:hAnsi="宋体" w:eastAsia="宋体" w:cs="宋体"/>
          <w:kern w:val="1"/>
          <w:sz w:val="24"/>
          <w:szCs w:val="24"/>
          <w:highlight w:val="none"/>
        </w:rPr>
        <w:t>承包人主要施工管理人员擅自离开施工现场的违约责任：</w:t>
      </w:r>
    </w:p>
    <w:p w14:paraId="21E457FB">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color w:val="000000"/>
          <w:sz w:val="24"/>
          <w:szCs w:val="24"/>
          <w:highlight w:val="none"/>
          <w:u w:val="single"/>
        </w:rPr>
        <w:t>不低于3000元人民币</w:t>
      </w:r>
      <w:r>
        <w:rPr>
          <w:rFonts w:hint="eastAsia" w:ascii="宋体" w:hAnsi="宋体" w:eastAsia="宋体" w:cs="宋体"/>
          <w:color w:val="000000"/>
          <w:sz w:val="24"/>
          <w:szCs w:val="24"/>
          <w:highlight w:val="none"/>
          <w:u w:val="single"/>
        </w:rPr>
        <w:t xml:space="preserve">的罚款，并直接从承包人的工程款中扣抵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54F517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 分包</w:t>
      </w:r>
    </w:p>
    <w:p w14:paraId="42E6213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3.5.1 分包的一般约定</w:t>
      </w:r>
    </w:p>
    <w:p w14:paraId="4C260B2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禁止分包的工程包括：</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shd w:val="clear" w:color="060000" w:fill="auto"/>
        </w:rPr>
        <w:t>本工程不得分包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C8C3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主体结构、关键性工作的范围：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 xml:space="preserve">国家相关法律、法规、技术规范及建筑行政主管部门有关的规定 </w:t>
      </w:r>
      <w:r>
        <w:rPr>
          <w:rFonts w:hint="eastAsia" w:ascii="宋体" w:hAnsi="宋体" w:eastAsia="宋体" w:cs="宋体"/>
          <w:color w:val="000000"/>
          <w:kern w:val="0"/>
          <w:sz w:val="24"/>
          <w:szCs w:val="24"/>
          <w:highlight w:val="none"/>
          <w:u w:val="none" w:color="auto"/>
        </w:rPr>
        <w:t xml:space="preserve"> 。</w:t>
      </w:r>
    </w:p>
    <w:p w14:paraId="5533E8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3.5.2分包的确定</w:t>
      </w:r>
    </w:p>
    <w:p w14:paraId="61DD61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允许分包的专业工程包括：</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1E2FF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其他关于分包的约定：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9D7CCA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3.5.4 分包合同价款</w:t>
      </w:r>
    </w:p>
    <w:p w14:paraId="484AEB0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关于分包合同价款支付的约定：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FFE79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3.6 工程照管与成品、半成品保护</w:t>
      </w:r>
    </w:p>
    <w:p w14:paraId="04AD07AC">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承包人负责照管工程及工程相关的材料、工程设备的起始时间：</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1"/>
          <w:sz w:val="24"/>
          <w:szCs w:val="24"/>
          <w:highlight w:val="none"/>
          <w:u w:val="single"/>
        </w:rPr>
        <w:t>自开工起</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FC007D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3.7 履约担保</w:t>
      </w:r>
    </w:p>
    <w:p w14:paraId="4E7269D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承包人是否提供履约担保：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b/>
          <w:bCs/>
          <w:color w:val="000000"/>
          <w:kern w:val="0"/>
          <w:sz w:val="24"/>
          <w:szCs w:val="24"/>
          <w:highlight w:val="none"/>
          <w:u w:val="single" w:color="auto"/>
        </w:rPr>
        <w:t>是</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5CE4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承包人提供履约担保的形式、金额及期限的：  </w:t>
      </w:r>
      <w:r>
        <w:rPr>
          <w:rFonts w:hint="eastAsia" w:ascii="宋体" w:hAnsi="宋体" w:eastAsia="宋体" w:cs="宋体"/>
          <w:b/>
          <w:bCs/>
          <w:color w:val="000000"/>
          <w:kern w:val="0"/>
          <w:sz w:val="24"/>
          <w:szCs w:val="24"/>
          <w:highlight w:val="none"/>
          <w:u w:val="none" w:color="auto"/>
        </w:rPr>
        <w:t>承包人在签定施工合同时，应向发包人（代建单位）提交履约保证金，履约保证金数额为合同金额的10%，履约保证金应采用现金转帐或银行保函或担保保函或保证保险（应根据莆建管[2021]4号文件规定执行）的方式提交。履约保证金有效期至工程竣工验收合格之日。承包人完成施工合同约定的施工项目并通过竣工质量验收后，凭工程质量验收合格证明向发包人（代建单位）申请无息返回履约保证金。履约保证金以现金形式递交的，应由中标单位企业基本账户转到招标人指定银行账户，以银行保函递交的，应由中标单位账户所在银行出具。以现金方式交纳的履约保证金的有效期应当截止到工程承包合同规定的工程竣工验收合格之日</w:t>
      </w:r>
      <w:r>
        <w:rPr>
          <w:rFonts w:hint="eastAsia" w:ascii="宋体" w:hAnsi="宋体" w:eastAsia="宋体" w:cs="宋体"/>
          <w:b/>
          <w:bCs/>
          <w:color w:val="000000"/>
          <w:kern w:val="0"/>
          <w:sz w:val="24"/>
          <w:szCs w:val="24"/>
          <w:highlight w:val="none"/>
          <w:u w:val="none" w:color="auto"/>
          <w:lang w:eastAsia="zh-CN"/>
        </w:rPr>
        <w:t>。</w:t>
      </w:r>
      <w:r>
        <w:rPr>
          <w:rFonts w:hint="eastAsia" w:ascii="宋体" w:hAnsi="宋体" w:eastAsia="宋体" w:cs="宋体"/>
          <w:b/>
          <w:bCs/>
          <w:color w:val="000000"/>
          <w:kern w:val="0"/>
          <w:sz w:val="24"/>
          <w:szCs w:val="24"/>
          <w:highlight w:val="none"/>
          <w:u w:val="none" w:color="auto"/>
        </w:rPr>
        <w:t>中标人采用现金的，履约保证金在工程竣工验收合格后28日内一次性无息返还。采用银行保函、担保保函、履约保证保险的，银行保函、担保保函、履约保证保险有效期必须延续到工程竣工验收合格后28天内。若银行保函、担保保函、履约保证保险时效没有达到上述规定，必须补足时效。否则，招标人将不支付工程进度款。</w:t>
      </w:r>
    </w:p>
    <w:p w14:paraId="22914E04">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4. 监理人</w:t>
      </w:r>
    </w:p>
    <w:p w14:paraId="25680DE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4.1监理人的一般规定</w:t>
      </w:r>
    </w:p>
    <w:p w14:paraId="53454E09">
      <w:pPr>
        <w:pStyle w:val="17"/>
        <w:suppressAutoHyphens/>
        <w:spacing w:after="12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关于监理人的监理内容：</w:t>
      </w:r>
    </w:p>
    <w:p w14:paraId="043DF1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sz w:val="24"/>
          <w:szCs w:val="24"/>
          <w:highlight w:val="none"/>
        </w:rPr>
        <w:t>关于监理人的监理内容：</w:t>
      </w:r>
      <w:r>
        <w:rPr>
          <w:rFonts w:hint="eastAsia" w:ascii="宋体" w:hAnsi="宋体" w:eastAsia="宋体" w:cs="宋体"/>
          <w:sz w:val="24"/>
          <w:szCs w:val="24"/>
          <w:highlight w:val="none"/>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kern w:val="0"/>
          <w:sz w:val="24"/>
          <w:szCs w:val="24"/>
          <w:highlight w:val="none"/>
          <w:u w:val="none" w:color="auto"/>
        </w:rPr>
        <w:t>。</w:t>
      </w:r>
    </w:p>
    <w:p w14:paraId="13E060B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关于监理人的监理权限：</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p>
    <w:p w14:paraId="7078D1A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lang w:val="en-US" w:eastAsia="zh-CN"/>
        </w:rPr>
      </w:pPr>
      <w:r>
        <w:rPr>
          <w:rFonts w:hint="eastAsia" w:ascii="宋体" w:hAnsi="宋体" w:eastAsia="宋体" w:cs="宋体"/>
          <w:color w:val="000000"/>
          <w:kern w:val="0"/>
          <w:sz w:val="24"/>
          <w:szCs w:val="24"/>
          <w:highlight w:val="none"/>
          <w:u w:val="none" w:color="auto"/>
        </w:rPr>
        <w:t>关于监理人在施工现场的办公场所、生活场所的提供和费用承担的约定：</w:t>
      </w:r>
      <w:r>
        <w:rPr>
          <w:rFonts w:hint="eastAsia" w:ascii="宋体" w:hAnsi="宋体" w:eastAsia="宋体" w:cs="宋体"/>
          <w:color w:val="000000"/>
          <w:kern w:val="0"/>
          <w:sz w:val="24"/>
          <w:szCs w:val="24"/>
          <w:highlight w:val="none"/>
          <w:u w:val="single" w:color="auto"/>
          <w:lang w:val="en-US" w:eastAsia="zh-CN"/>
        </w:rPr>
        <w:t>/。</w:t>
      </w:r>
    </w:p>
    <w:p w14:paraId="447F07C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4.2 监理人员</w:t>
      </w:r>
    </w:p>
    <w:p w14:paraId="2599E1B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总监理工程师：</w:t>
      </w:r>
    </w:p>
    <w:p w14:paraId="6B75EEC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姓    名：</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5D440B3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职    务：</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13EC0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监理工程师执业资格证书号：</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1A6CC83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联系电话：</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7BCD4B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电子信箱：</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047BEB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通信地址：</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9B169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关于监理人的其他约定：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27D74B6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4.4 商定或确定</w:t>
      </w:r>
    </w:p>
    <w:p w14:paraId="2BBCA0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在发包人和承包人不能通过协商达成一致意见时，发包人授权监理人对以下事项进行确定：</w:t>
      </w:r>
    </w:p>
    <w:p w14:paraId="28187996">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1</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3ECAEF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2</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04D5A9">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none" w:color="auto"/>
          <w:lang w:val="en-US" w:eastAsia="zh-CN"/>
        </w:rPr>
        <w:t>3</w:t>
      </w:r>
      <w:r>
        <w:rPr>
          <w:rFonts w:hint="eastAsia" w:ascii="宋体" w:hAnsi="宋体" w:eastAsia="宋体" w:cs="宋体"/>
          <w:color w:val="000000"/>
          <w:kern w:val="0"/>
          <w:sz w:val="24"/>
          <w:szCs w:val="24"/>
          <w:highlight w:val="none"/>
          <w:u w:val="non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4AC3A99">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5. 工程质量</w:t>
      </w:r>
    </w:p>
    <w:p w14:paraId="1E7F76D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 质量要求</w:t>
      </w:r>
    </w:p>
    <w:p w14:paraId="508923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5.1.1 特殊质量标准和要求：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kern w:val="1"/>
          <w:sz w:val="24"/>
          <w:szCs w:val="24"/>
          <w:highlight w:val="none"/>
          <w:u w:val="single"/>
        </w:rPr>
        <w:t>按招标文件要求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424B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关于工程奖项的约定：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4D095E7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关于建造要求：</w:t>
      </w:r>
    </w:p>
    <w:p w14:paraId="0F4C9BDE">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（1）绿色建筑等级要求：</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EE537AF">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（2）智慧工地管理要求：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6B0FA50">
      <w:pPr>
        <w:pageBreakBefore w:val="0"/>
        <w:widowControl w:val="0"/>
        <w:kinsoku/>
        <w:overflowPunct/>
        <w:topLinePunct w:val="0"/>
        <w:bidi w:val="0"/>
        <w:adjustRightInd w:val="0"/>
        <w:snapToGrid w:val="0"/>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（3）建筑垃圾减量化目标：</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33D4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（4）装配式建筑装配率要求：</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D6FB38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                                             。</w:t>
      </w:r>
    </w:p>
    <w:p w14:paraId="3B490CF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 隐蔽工程检查</w:t>
      </w:r>
    </w:p>
    <w:p w14:paraId="5056BE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5.3.2承包人提前通知监理人隐蔽工程检查的期限的约定：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13C324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监理人不能按时进行检查时，应提前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4EC7A04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 xml:space="preserve"> 48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2F50F97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6. 安全文明施工与环境保护</w:t>
      </w:r>
    </w:p>
    <w:p w14:paraId="075A01C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6.1安全文明施工</w:t>
      </w:r>
    </w:p>
    <w:p w14:paraId="16093DE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6.1.1 项目安全生产的达标目标及相应事项的约定：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924AA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6.1.4 关于治安保卫的特别约定：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承担施工安全保卫工作及非夜间施工照明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eastAsia="zh-CN"/>
        </w:rPr>
        <w:t>。</w:t>
      </w:r>
    </w:p>
    <w:p w14:paraId="667F768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关于编制施工场地治安管理计划的约定：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7FD0835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6.1.5 文明施工</w:t>
      </w:r>
    </w:p>
    <w:p w14:paraId="5F70F14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合同当事人对文明施工的要求：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BCBD98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6.1.6 关于安全文明施工费支付比例和支付期限的约定：</w:t>
      </w:r>
      <w:r>
        <w:rPr>
          <w:rFonts w:hint="eastAsia" w:ascii="宋体" w:hAnsi="宋体" w:eastAsia="宋体" w:cs="宋体"/>
          <w:color w:val="000000"/>
          <w:kern w:val="0"/>
          <w:sz w:val="24"/>
          <w:szCs w:val="24"/>
          <w:highlight w:val="none"/>
          <w:u w:val="single" w:color="auto"/>
          <w:lang w:val="en-US" w:eastAsia="zh-CN"/>
        </w:rPr>
        <w:t xml:space="preserve"> /        </w:t>
      </w:r>
      <w:r>
        <w:rPr>
          <w:rFonts w:hint="eastAsia" w:ascii="宋体" w:hAnsi="宋体" w:eastAsia="宋体" w:cs="宋体"/>
          <w:color w:val="000000"/>
          <w:kern w:val="0"/>
          <w:sz w:val="24"/>
          <w:szCs w:val="24"/>
          <w:highlight w:val="none"/>
          <w:u w:val="none" w:color="auto"/>
        </w:rPr>
        <w:t>。</w:t>
      </w:r>
    </w:p>
    <w:p w14:paraId="68B5068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7. 工期和进度</w:t>
      </w:r>
    </w:p>
    <w:p w14:paraId="506EA8D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 施工组织设计</w:t>
      </w:r>
    </w:p>
    <w:p w14:paraId="1F14AE68">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7.1.1 合同当事人约定的施工组织设计应包括的其他内容</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46A93B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7.1.2 施工组织设计的提交和修改</w:t>
      </w:r>
    </w:p>
    <w:p w14:paraId="4DED6430">
      <w:pPr>
        <w:widowControl w:val="0"/>
        <w:suppressAutoHyphens/>
        <w:autoSpaceDE w:val="0"/>
        <w:spacing w:after="0" w:line="240" w:lineRule="auto"/>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承包人提交详细施工组织设计的期限的约定：</w:t>
      </w:r>
      <w:r>
        <w:rPr>
          <w:rFonts w:hint="eastAsia" w:ascii="宋体" w:hAnsi="宋体" w:eastAsia="宋体" w:cs="宋体"/>
          <w:sz w:val="24"/>
          <w:szCs w:val="24"/>
          <w:highlight w:val="none"/>
          <w:u w:val="single"/>
        </w:rPr>
        <w:t xml:space="preserve">开工前一星期内提供施工组织设计方案和工程进度计划 </w:t>
      </w:r>
      <w:r>
        <w:rPr>
          <w:rFonts w:hint="eastAsia" w:ascii="宋体" w:hAnsi="宋体" w:eastAsia="宋体" w:cs="宋体"/>
          <w:sz w:val="24"/>
          <w:szCs w:val="24"/>
          <w:highlight w:val="none"/>
        </w:rPr>
        <w:t>。</w:t>
      </w:r>
    </w:p>
    <w:p w14:paraId="42801B46">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发包人和监理人在收到详细的施工组织设计后确认或提出修改意见的期限：</w:t>
      </w:r>
      <w:r>
        <w:rPr>
          <w:rFonts w:hint="eastAsia" w:ascii="宋体" w:hAnsi="宋体" w:eastAsia="宋体" w:cs="宋体"/>
          <w:sz w:val="24"/>
          <w:szCs w:val="24"/>
          <w:highlight w:val="none"/>
          <w:u w:val="single"/>
        </w:rPr>
        <w:t>接到相关材料后7天内予以回复</w:t>
      </w:r>
      <w:r>
        <w:rPr>
          <w:rFonts w:hint="eastAsia" w:ascii="宋体" w:hAnsi="宋体" w:eastAsia="宋体" w:cs="宋体"/>
          <w:sz w:val="24"/>
          <w:szCs w:val="24"/>
          <w:highlight w:val="none"/>
        </w:rPr>
        <w:t>。</w:t>
      </w:r>
    </w:p>
    <w:p w14:paraId="539F20D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 施工进度计划</w:t>
      </w:r>
    </w:p>
    <w:p w14:paraId="7CE73DD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7.2.2 施工进度计划的修订</w:t>
      </w:r>
    </w:p>
    <w:p w14:paraId="14B37CEC">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发包人和监理人在收到修订的施工进度计划后确认或提出修改意见的期限：</w:t>
      </w:r>
      <w:r>
        <w:rPr>
          <w:rFonts w:hint="eastAsia" w:ascii="宋体" w:hAnsi="宋体" w:eastAsia="宋体" w:cs="宋体"/>
          <w:sz w:val="24"/>
          <w:szCs w:val="24"/>
          <w:highlight w:val="none"/>
          <w:u w:val="single"/>
        </w:rPr>
        <w:t>接到相关材料后7天内予以回复</w:t>
      </w:r>
      <w:r>
        <w:rPr>
          <w:rFonts w:hint="eastAsia" w:ascii="宋体" w:hAnsi="宋体" w:eastAsia="宋体" w:cs="宋体"/>
          <w:color w:val="000000"/>
          <w:kern w:val="0"/>
          <w:sz w:val="24"/>
          <w:szCs w:val="24"/>
          <w:highlight w:val="none"/>
          <w:u w:val="none" w:color="auto"/>
        </w:rPr>
        <w:t>。</w:t>
      </w:r>
    </w:p>
    <w:p w14:paraId="193CECA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 开工</w:t>
      </w:r>
    </w:p>
    <w:p w14:paraId="6E7E67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7.3.1 开工准备</w:t>
      </w:r>
    </w:p>
    <w:p w14:paraId="37DF54F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关于承包人提交工程开工报审表的期限：</w:t>
      </w:r>
      <w:r>
        <w:rPr>
          <w:rFonts w:hint="eastAsia" w:ascii="宋体" w:hAnsi="宋体" w:eastAsia="宋体" w:cs="宋体"/>
          <w:sz w:val="24"/>
          <w:szCs w:val="24"/>
          <w:highlight w:val="none"/>
          <w:u w:val="single"/>
        </w:rPr>
        <w:t>本合同签订后7天内</w:t>
      </w: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u w:val="none" w:color="auto"/>
        </w:rPr>
        <w:t>。</w:t>
      </w:r>
    </w:p>
    <w:p w14:paraId="1BBABEE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关于发包人应完成的其他开工准备工作及期限：</w:t>
      </w:r>
      <w:r>
        <w:rPr>
          <w:rFonts w:hint="eastAsia" w:ascii="宋体" w:hAnsi="宋体" w:eastAsia="宋体" w:cs="宋体"/>
          <w:color w:val="000000"/>
          <w:sz w:val="24"/>
          <w:szCs w:val="24"/>
          <w:highlight w:val="none"/>
          <w:u w:val="single"/>
        </w:rPr>
        <w:t>本合同签订后30天内</w:t>
      </w:r>
      <w:r>
        <w:rPr>
          <w:rFonts w:hint="eastAsia" w:ascii="宋体" w:hAnsi="宋体" w:eastAsia="宋体" w:cs="宋体"/>
          <w:color w:val="000000"/>
          <w:kern w:val="0"/>
          <w:sz w:val="24"/>
          <w:szCs w:val="24"/>
          <w:highlight w:val="none"/>
          <w:u w:val="none" w:color="auto"/>
        </w:rPr>
        <w:t>。</w:t>
      </w:r>
    </w:p>
    <w:p w14:paraId="6ED137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关于承包人应完成的其他开工准备工作及期限：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“五小”等工程必须在本合同签订后7天内动工</w:t>
      </w:r>
      <w:r>
        <w:rPr>
          <w:rFonts w:hint="eastAsia" w:ascii="宋体" w:hAnsi="宋体" w:eastAsia="宋体" w:cs="宋体"/>
          <w:sz w:val="24"/>
          <w:szCs w:val="24"/>
          <w:highlight w:val="none"/>
        </w:rPr>
        <w:t>。</w:t>
      </w:r>
    </w:p>
    <w:p w14:paraId="1D38C3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7.3.2开工通知</w:t>
      </w:r>
    </w:p>
    <w:p w14:paraId="79E413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因发包人原因造成监理人未能在计划开工日期之日起</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天内发出开工通知的，承包人有权提出价格调整要求，或者解除合同。</w:t>
      </w:r>
    </w:p>
    <w:p w14:paraId="35EF230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 测量放线</w:t>
      </w:r>
    </w:p>
    <w:p w14:paraId="3CAF99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7.4.1发包人通过监理人向承包人提供测量基准点、基准线和水准点及其书面资料的期限：</w:t>
      </w:r>
      <w:r>
        <w:rPr>
          <w:rFonts w:hint="eastAsia" w:ascii="宋体" w:hAnsi="宋体" w:eastAsia="宋体" w:cs="宋体"/>
          <w:sz w:val="24"/>
          <w:szCs w:val="24"/>
          <w:highlight w:val="none"/>
          <w:u w:val="single"/>
        </w:rPr>
        <w:t>签订合同后另行约定</w:t>
      </w:r>
      <w:r>
        <w:rPr>
          <w:rFonts w:hint="eastAsia" w:ascii="宋体" w:hAnsi="宋体" w:eastAsia="宋体" w:cs="宋体"/>
          <w:color w:val="000000"/>
          <w:kern w:val="0"/>
          <w:sz w:val="24"/>
          <w:szCs w:val="24"/>
          <w:highlight w:val="none"/>
          <w:u w:val="none" w:color="auto"/>
        </w:rPr>
        <w:t>。</w:t>
      </w:r>
    </w:p>
    <w:p w14:paraId="303BB2F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 工期延误</w:t>
      </w:r>
    </w:p>
    <w:p w14:paraId="06FBF68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7.5.1 因发包人原因导致工期延误</w:t>
      </w:r>
    </w:p>
    <w:p w14:paraId="030661F4">
      <w:pPr>
        <w:widowControl w:val="0"/>
        <w:suppressAutoHyphens/>
        <w:spacing w:after="0" w:line="240" w:lineRule="auto"/>
        <w:ind w:firstLine="763" w:firstLineChars="318"/>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因发包人原因导致工期延误的其他情形：</w:t>
      </w:r>
    </w:p>
    <w:p w14:paraId="5E8A2998">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(1)提供的图纸存在错误导致致使施工不能正常进行； </w:t>
      </w:r>
    </w:p>
    <w:p w14:paraId="0CEA8D29">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(2)变更图纸导致致使施工不能正常进行；</w:t>
      </w:r>
    </w:p>
    <w:p w14:paraId="367C3D0E">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(3)提供的工程地质资料与实际情况存在误差导致承包人致使施工不能正常进行；</w:t>
      </w:r>
    </w:p>
    <w:p w14:paraId="76785825">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(4)发包人或监理人未按合同约定提供所需指令、批准等，致使施工不能正常进行；</w:t>
      </w:r>
    </w:p>
    <w:p w14:paraId="49384A6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7.5.2 因承包人原因导致工期延误</w:t>
      </w:r>
    </w:p>
    <w:p w14:paraId="4E1F071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因承包人原因造成工期延误，逾期竣工违约金的计算方法为：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4"/>
          <w:highlight w:val="none"/>
          <w:u w:val="single"/>
        </w:rPr>
        <w:t>，应向发包人支付逾期竣工违约金</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00元</w:t>
      </w:r>
      <w:r>
        <w:rPr>
          <w:rFonts w:hint="eastAsia" w:ascii="宋体" w:hAnsi="宋体" w:eastAsia="宋体" w:cs="宋体"/>
          <w:color w:val="000000"/>
          <w:sz w:val="24"/>
          <w:szCs w:val="24"/>
          <w:highlight w:val="none"/>
        </w:rPr>
        <w:t>。</w:t>
      </w:r>
    </w:p>
    <w:p w14:paraId="76E3141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因承包人原因造成工期延误，逾期竣工违约金的上限：</w:t>
      </w:r>
      <w:r>
        <w:rPr>
          <w:rFonts w:hint="eastAsia" w:ascii="宋体" w:hAnsi="宋体" w:eastAsia="宋体" w:cs="宋体"/>
          <w:sz w:val="24"/>
          <w:szCs w:val="24"/>
          <w:highlight w:val="none"/>
          <w:u w:val="single"/>
        </w:rPr>
        <w:t>合同价的10%</w:t>
      </w:r>
      <w:r>
        <w:rPr>
          <w:rFonts w:hint="eastAsia" w:ascii="宋体" w:hAnsi="宋体" w:eastAsia="宋体" w:cs="宋体"/>
          <w:color w:val="000000"/>
          <w:kern w:val="0"/>
          <w:sz w:val="24"/>
          <w:szCs w:val="24"/>
          <w:highlight w:val="none"/>
          <w:u w:val="none" w:color="auto"/>
        </w:rPr>
        <w:t>。</w:t>
      </w:r>
    </w:p>
    <w:p w14:paraId="6585430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7.6 不利物质条件</w:t>
      </w:r>
    </w:p>
    <w:p w14:paraId="432AAD4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不利物质条件的其他情形和有关约定：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81FBE23">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7.7异常恶劣的气候条件</w:t>
      </w:r>
    </w:p>
    <w:p w14:paraId="7A86BB1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发包人和承包人同意以下情形视为异常恶劣的气候条件：</w:t>
      </w:r>
    </w:p>
    <w:p w14:paraId="6A4F4A6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烈度7度以上地震、8级以上（不含8级）台风、日雨量60ｍｍ以上暴雨，按气象、地震部门公布为准</w:t>
      </w:r>
      <w:r>
        <w:rPr>
          <w:rFonts w:hint="eastAsia" w:ascii="宋体" w:hAnsi="宋体" w:eastAsia="宋体" w:cs="宋体"/>
          <w:sz w:val="24"/>
          <w:szCs w:val="24"/>
          <w:highlight w:val="none"/>
        </w:rPr>
        <w:t>；</w:t>
      </w:r>
    </w:p>
    <w:p w14:paraId="2D8FDCD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26BC4332">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w:t>
      </w:r>
    </w:p>
    <w:p w14:paraId="3C0A397F">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7.8承包人可以顺延工期的其他情况</w:t>
      </w:r>
    </w:p>
    <w:p w14:paraId="4E773482">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(1)24小时内停水、停电累计超过8小时；</w:t>
      </w:r>
    </w:p>
    <w:p w14:paraId="5560E83D">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 xml:space="preserve">(2)发生合同争议时,调解部门、仲裁机构、法院要求停工的； </w:t>
      </w:r>
    </w:p>
    <w:p w14:paraId="2378418C">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(3)政府部门通知停工的或上级主管部门检查等原因车辆不能上路造成停工的经发包人确认的；</w:t>
      </w:r>
    </w:p>
    <w:p w14:paraId="55845A84">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(4)因设计变更图纸修改造成的工期延误的</w:t>
      </w:r>
    </w:p>
    <w:p w14:paraId="1FBF03C3">
      <w:pPr>
        <w:widowControl w:val="0"/>
        <w:suppressAutoHyphens/>
        <w:spacing w:after="0" w:line="240" w:lineRule="auto"/>
        <w:ind w:firstLine="36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（5）发包人、承包人双方共同协商认为应工期顺延的其他情况。</w:t>
      </w:r>
    </w:p>
    <w:p w14:paraId="4E82BEA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 提前竣工的奖励</w:t>
      </w:r>
    </w:p>
    <w:p w14:paraId="06FF172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7.9.2提前竣工的奖励：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9B922A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8. 材料与设备</w:t>
      </w:r>
    </w:p>
    <w:p w14:paraId="73968F8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 样品</w:t>
      </w:r>
    </w:p>
    <w:p w14:paraId="36A47BCD">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8.6.1</w:t>
      </w:r>
      <w:r>
        <w:rPr>
          <w:rFonts w:hint="eastAsia" w:ascii="宋体" w:hAnsi="宋体" w:eastAsia="宋体" w:cs="宋体"/>
          <w:color w:val="000000"/>
          <w:kern w:val="0"/>
          <w:sz w:val="24"/>
          <w:szCs w:val="24"/>
          <w:highlight w:val="none"/>
          <w:u w:val="none" w:color="auto"/>
        </w:rPr>
        <w:tab/>
      </w:r>
      <w:r>
        <w:rPr>
          <w:rFonts w:hint="eastAsia" w:ascii="宋体" w:hAnsi="宋体" w:eastAsia="宋体" w:cs="宋体"/>
          <w:color w:val="000000"/>
          <w:kern w:val="0"/>
          <w:sz w:val="24"/>
          <w:szCs w:val="24"/>
          <w:highlight w:val="none"/>
          <w:u w:val="none" w:color="auto"/>
        </w:rPr>
        <w:t>样品的报送与封存</w:t>
      </w:r>
    </w:p>
    <w:p w14:paraId="1E83D8F7">
      <w:pPr>
        <w:pStyle w:val="17"/>
        <w:suppressAutoHyphens/>
        <w:autoSpaceDE w:val="0"/>
        <w:spacing w:line="240" w:lineRule="auto"/>
        <w:jc w:val="left"/>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需要承包人报送样品的材料或工程设备，样品的种类、名称、规格、数量要求：</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按相关规定执行</w:t>
      </w:r>
      <w:r>
        <w:rPr>
          <w:rFonts w:hint="eastAsia" w:ascii="宋体" w:hAnsi="宋体" w:eastAsia="宋体" w:cs="宋体"/>
          <w:kern w:val="1"/>
          <w:sz w:val="24"/>
          <w:szCs w:val="24"/>
          <w:highlight w:val="none"/>
        </w:rPr>
        <w:t>。</w:t>
      </w:r>
      <w:r>
        <w:rPr>
          <w:rFonts w:hint="eastAsia" w:ascii="宋体" w:hAnsi="宋体" w:eastAsia="宋体" w:cs="宋体"/>
          <w:color w:val="000000"/>
          <w:kern w:val="0"/>
          <w:sz w:val="24"/>
          <w:szCs w:val="24"/>
          <w:highlight w:val="none"/>
          <w:u w:val="none" w:color="auto"/>
        </w:rPr>
        <w:t>。</w:t>
      </w:r>
    </w:p>
    <w:p w14:paraId="298447C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 施工设备和临时设施</w:t>
      </w:r>
    </w:p>
    <w:p w14:paraId="2DB2F715">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8.8.1 承包人提供的施工设备和临时设施</w:t>
      </w:r>
    </w:p>
    <w:p w14:paraId="5AF5084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关于修建临时设施费用承担的约定：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 xml:space="preserve">由承包人承担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lang w:eastAsia="zh-CN"/>
        </w:rPr>
        <w:t>。</w:t>
      </w:r>
    </w:p>
    <w:p w14:paraId="7928867F">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9. 试验与检验</w:t>
      </w:r>
    </w:p>
    <w:p w14:paraId="12257F7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9.1试验设备与试验人员</w:t>
      </w:r>
    </w:p>
    <w:p w14:paraId="77ED331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9.1.2 试验设备</w:t>
      </w:r>
    </w:p>
    <w:p w14:paraId="5213316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施工现场需要配置的试验场所：</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21B2C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施工现场需要配备的试验设备：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C299BF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施工现场需要具备的其他试验条件：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98C1B7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9.4 现场工艺试验 </w:t>
      </w:r>
    </w:p>
    <w:p w14:paraId="6F54020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现场工艺试验的有关约定：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CED885">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10. 变更</w:t>
      </w:r>
    </w:p>
    <w:p w14:paraId="3E8B578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10.1变更的范围</w:t>
      </w:r>
    </w:p>
    <w:p w14:paraId="24717ED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关于变更的范围的约定：</w:t>
      </w:r>
      <w:r>
        <w:rPr>
          <w:rFonts w:hint="eastAsia" w:ascii="宋体" w:hAnsi="宋体" w:eastAsia="宋体" w:cs="宋体"/>
          <w:sz w:val="24"/>
          <w:szCs w:val="24"/>
          <w:highlight w:val="none"/>
          <w:u w:val="single"/>
        </w:rPr>
        <w:t>除通用合同条款外，发包人对工程规模、材料设备的品牌、规格、等级等的变更也属于变更</w:t>
      </w:r>
      <w:r>
        <w:rPr>
          <w:rFonts w:hint="eastAsia" w:ascii="宋体" w:hAnsi="宋体" w:eastAsia="宋体" w:cs="宋体"/>
          <w:color w:val="000000"/>
          <w:kern w:val="0"/>
          <w:sz w:val="24"/>
          <w:szCs w:val="24"/>
          <w:highlight w:val="none"/>
          <w:u w:val="none" w:color="auto"/>
        </w:rPr>
        <w:t>。</w:t>
      </w:r>
    </w:p>
    <w:p w14:paraId="185BCEF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 变更估价</w:t>
      </w:r>
    </w:p>
    <w:p w14:paraId="5CA7F6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10.4.1 变更估价原则</w:t>
      </w:r>
    </w:p>
    <w:p w14:paraId="7BA6248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关于变更估价的约定: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BD58279">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10.4.1.2</w:t>
      </w:r>
      <w:r>
        <w:rPr>
          <w:rFonts w:hint="eastAsia" w:ascii="宋体" w:hAnsi="宋体" w:eastAsia="宋体" w:cs="宋体"/>
          <w:color w:val="000000"/>
          <w:sz w:val="24"/>
          <w:szCs w:val="24"/>
          <w:highlight w:val="none"/>
        </w:rPr>
        <w:t>增减工程量的单价确定</w:t>
      </w:r>
    </w:p>
    <w:p w14:paraId="61114E70">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(1)在工程量清单内的项目发生工程量增加，其增加部分工程量的综合单价＝发包人工程预算价中的相应项目综合单价×(1－中标价降幅系数)</w:t>
      </w:r>
    </w:p>
    <w:p w14:paraId="52EEEB5A">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(2)在工程量清单内的项目发生工程量减少，其减少部分工程量的综合单价＝发包人工程预算价中的相应项目综合单价×(1－中标价降幅系数)</w:t>
      </w:r>
    </w:p>
    <w:p w14:paraId="4A055F45">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(3)不在工程量清单内的项目综合单价，按照市相关部门造价管理机构颁布的施工期间的消耗量定额、费用定额、材料(设备)信息价或市场价及中标价降幅系数计算。</w:t>
      </w:r>
    </w:p>
    <w:p w14:paraId="402EE8C9">
      <w:pPr>
        <w:widowControl w:val="0"/>
        <w:suppressAutoHyphens/>
        <w:autoSpaceDE w:val="0"/>
        <w:spacing w:after="0" w:line="240" w:lineRule="auto"/>
        <w:ind w:firstLine="24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不在工程量清单内的项目综合单价＝按本项规定计算的综合单价×(1-中标价降幅系数)</w:t>
      </w:r>
    </w:p>
    <w:p w14:paraId="748E9665">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(4)若定额缺项的，由承包人提出适当的单价，经发包人会同工程预(决)算审核单位审核确定，报市相关部门造价管理机构备案。</w:t>
      </w:r>
    </w:p>
    <w:p w14:paraId="7CB1A75E">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定额缺项单价(或议价)＝经双方确认的单价×(1-中标价降幅系数)</w:t>
      </w:r>
    </w:p>
    <w:p w14:paraId="675D752A">
      <w:pPr>
        <w:widowControl w:val="0"/>
        <w:suppressAutoHyphens/>
        <w:autoSpaceDE w:val="0"/>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u w:val="single"/>
        </w:rPr>
        <w:t>如双方不能达成一致的，双方可提请工程所在地工程造价管理机构进行咨询或按合同约定的争议或纠纷解决程序办理。</w:t>
      </w:r>
    </w:p>
    <w:p w14:paraId="34F184C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u w:val="single"/>
        </w:rPr>
        <w:t xml:space="preserve">(5)中标价降幅系数=(工程预算价－中标价)/工程预算价×100%。 </w:t>
      </w:r>
    </w:p>
    <w:p w14:paraId="4F790F69">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10.5承包人的合理化建议</w:t>
      </w:r>
    </w:p>
    <w:p w14:paraId="58E8791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监理人审查承包人合理化建议的期限：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A5548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发包人审批承包人合理化建议的期限：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接收后7天内</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726529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承包人提出的合理化建议降低了合同价格或者提高了工程经济效益的奖励的方法和金额为：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656E33A">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 暂估价</w:t>
      </w:r>
    </w:p>
    <w:p w14:paraId="3B8B939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暂估价分包工程、服务的明细详见附件10：《专业工程暂估价表》。</w:t>
      </w:r>
    </w:p>
    <w:p w14:paraId="6EAF2B1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10.7.1 依法必须招标的暂估价项目</w:t>
      </w:r>
    </w:p>
    <w:p w14:paraId="3A28D7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（1）对于依法必须招标的暂估价项目的确认和批准采取第</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种方式确定。</w:t>
      </w:r>
    </w:p>
    <w:p w14:paraId="0B23EC24">
      <w:pPr>
        <w:pageBreakBefore w:val="0"/>
        <w:widowControl w:val="0"/>
        <w:numPr>
          <w:ilvl w:val="0"/>
          <w:numId w:val="7"/>
        </w:numPr>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企业管理费、利润、总价措施项目费合计费率（6%-10%之间约定）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3FC5FE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10.7.2 不属于依法必须招标的暂估价项目</w:t>
      </w:r>
    </w:p>
    <w:p w14:paraId="7B71A82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对于不属于依法必须招标的暂估价项目的确认和批准采取第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种方式确定。</w:t>
      </w:r>
    </w:p>
    <w:p w14:paraId="50E4E62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第3种方式：承包人直接实施的暂估价项目</w:t>
      </w:r>
    </w:p>
    <w:p w14:paraId="3FA49E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承包人直接实施的暂估价项目的约定：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CC707A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10.8 暂列金额</w:t>
      </w:r>
    </w:p>
    <w:p w14:paraId="2A9776B7">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合同当事人关于暂列金额使用的约定：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B851C2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11. 价格调整</w:t>
      </w:r>
    </w:p>
    <w:p w14:paraId="0961E7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11.1 市场价格波动引起的调整</w:t>
      </w:r>
    </w:p>
    <w:p w14:paraId="102A21E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11.1.2主要材料和设备价差调整</w:t>
      </w:r>
    </w:p>
    <w:p w14:paraId="30053D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（2）主要材料和设备单价的风险承包幅度为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BDFFE9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11.1.3施工机械使用费价差调整</w:t>
      </w:r>
    </w:p>
    <w:p w14:paraId="4273447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Cs/>
          <w:color w:val="000000"/>
          <w:kern w:val="0"/>
          <w:sz w:val="24"/>
          <w:szCs w:val="24"/>
          <w:highlight w:val="none"/>
          <w:u w:val="none" w:color="auto"/>
        </w:rPr>
        <w:t>（1）施工机械台班单价的风险承包幅度为</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single" w:color="auto"/>
          <w:lang w:val="en-US" w:eastAsia="zh-CN"/>
        </w:rPr>
        <w:t xml:space="preserve">/     </w:t>
      </w:r>
      <w:r>
        <w:rPr>
          <w:rFonts w:hint="eastAsia" w:ascii="宋体" w:hAnsi="宋体" w:eastAsia="宋体" w:cs="宋体"/>
          <w:bCs/>
          <w:color w:val="000000"/>
          <w:kern w:val="0"/>
          <w:sz w:val="24"/>
          <w:szCs w:val="24"/>
          <w:highlight w:val="none"/>
          <w:u w:val="single" w:color="auto"/>
        </w:rPr>
        <w:t xml:space="preserve">  </w:t>
      </w:r>
      <w:r>
        <w:rPr>
          <w:rFonts w:hint="eastAsia" w:ascii="宋体" w:hAnsi="宋体" w:eastAsia="宋体" w:cs="宋体"/>
          <w:bCs/>
          <w:color w:val="000000"/>
          <w:kern w:val="0"/>
          <w:sz w:val="24"/>
          <w:szCs w:val="24"/>
          <w:highlight w:val="none"/>
          <w:u w:val="none" w:color="auto"/>
        </w:rPr>
        <w:t>。</w:t>
      </w:r>
    </w:p>
    <w:p w14:paraId="49AA831F">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12. 合同价格、计量与支付</w:t>
      </w:r>
    </w:p>
    <w:p w14:paraId="464A95D7">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 合同价格形式</w:t>
      </w:r>
    </w:p>
    <w:p w14:paraId="7F3B08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12.1.1单价合同。</w:t>
      </w:r>
    </w:p>
    <w:p w14:paraId="16F151A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37E6D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DE061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12.1.2总价合同。</w:t>
      </w:r>
    </w:p>
    <w:p w14:paraId="5AA91224">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综合单价其它风险内容：</w:t>
      </w:r>
    </w:p>
    <w:p w14:paraId="633181A0">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1)工程量清单核对澄清之后，仍有错、漏，导致工程预算价不准确的 (指在中标通知书发出后一个月内，招标人和中标人双方进行核对工程量清单的)；</w:t>
      </w:r>
    </w:p>
    <w:p w14:paraId="44439A9B">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2)市场变化、政策性调整导致主要材料价格上涨或下跌按仙政办【2011】10号文执行；</w:t>
      </w:r>
    </w:p>
    <w:p w14:paraId="5BC27FE6">
      <w:pPr>
        <w:widowControl w:val="0"/>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bCs/>
          <w:sz w:val="24"/>
          <w:szCs w:val="24"/>
          <w:highlight w:val="none"/>
          <w:u w:val="single"/>
        </w:rPr>
        <w:t>3)天气、地形、地质等自然条件变化而采取临时措施的；</w:t>
      </w:r>
    </w:p>
    <w:p w14:paraId="058033E5">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bCs/>
          <w:sz w:val="24"/>
          <w:szCs w:val="24"/>
          <w:highlight w:val="none"/>
          <w:u w:val="single"/>
        </w:rPr>
        <w:t>4)人工、机械费价格变化的</w:t>
      </w:r>
      <w:r>
        <w:rPr>
          <w:rFonts w:hint="eastAsia" w:ascii="宋体" w:hAnsi="宋体" w:eastAsia="宋体" w:cs="宋体"/>
          <w:sz w:val="24"/>
          <w:szCs w:val="24"/>
          <w:highlight w:val="none"/>
          <w:u w:val="single"/>
        </w:rPr>
        <w:t>。</w:t>
      </w:r>
    </w:p>
    <w:p w14:paraId="6CED1B51">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超过风险范围以外的调整方式：</w:t>
      </w:r>
      <w:r>
        <w:rPr>
          <w:rFonts w:hint="eastAsia" w:ascii="宋体" w:hAnsi="宋体" w:eastAsia="宋体" w:cs="宋体"/>
          <w:sz w:val="24"/>
          <w:szCs w:val="24"/>
          <w:highlight w:val="none"/>
          <w:u w:val="single"/>
        </w:rPr>
        <w:t>（1）在工程预算内的项目综合单价，按预算内相应项目的综合单价及下浮率计算。</w:t>
      </w:r>
    </w:p>
    <w:p w14:paraId="41B7B05E">
      <w:pPr>
        <w:widowControl w:val="0"/>
        <w:suppressAutoHyphens/>
        <w:spacing w:after="0" w:line="240" w:lineRule="auto"/>
        <w:ind w:firstLine="24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工程预算内的项目综合单价＝预算内相应项目的综合单价×（1－下浮率），下浮率为   %。</w:t>
      </w:r>
    </w:p>
    <w:p w14:paraId="736170A7">
      <w:pPr>
        <w:widowControl w:val="0"/>
        <w:suppressAutoHyphens/>
        <w:spacing w:after="0" w:line="24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（2）不在工程预算内的项目综合单价，按照市相关部门造价管理机构颁布的施工期间的消耗量定额、费用定额、材料（设备）信息价或市场价及下浮率计算。</w:t>
      </w:r>
    </w:p>
    <w:p w14:paraId="1B3791AB">
      <w:pPr>
        <w:widowControl w:val="0"/>
        <w:suppressAutoHyphens/>
        <w:spacing w:after="0" w:line="240" w:lineRule="auto"/>
        <w:ind w:firstLine="480"/>
        <w:jc w:val="both"/>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不在工程预算内的项目综合单价＝按本项规定计算的综合单价×（1－下浮率）</w:t>
      </w:r>
    </w:p>
    <w:p w14:paraId="24AC20C2">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（3）若定额缺项的，由承包人提出适当的单价，经发包人会同工程预（决）算审核单位审核确定，报市相关部门造价管理机构备案。</w:t>
      </w:r>
    </w:p>
    <w:p w14:paraId="7C17841F">
      <w:pPr>
        <w:suppressAutoHyphens/>
        <w:spacing w:after="0" w:line="240" w:lineRule="auto"/>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定额缺项单价（或议价）＝经双方确认的单价×（1－下浮率）</w:t>
      </w:r>
    </w:p>
    <w:p w14:paraId="0C16CCD7">
      <w:pPr>
        <w:widowControl w:val="0"/>
        <w:suppressAutoHyphens/>
        <w:spacing w:after="0" w:line="240" w:lineRule="auto"/>
        <w:rPr>
          <w:rFonts w:hint="eastAsia" w:ascii="宋体" w:hAnsi="宋体" w:eastAsia="宋体" w:cs="宋体"/>
          <w:color w:val="000000"/>
          <w:kern w:val="0"/>
          <w:sz w:val="24"/>
          <w:szCs w:val="24"/>
          <w:highlight w:val="none"/>
          <w:u w:val="none" w:color="auto"/>
        </w:rPr>
      </w:pPr>
      <w:r>
        <w:rPr>
          <w:rFonts w:hint="eastAsia" w:ascii="宋体" w:hAnsi="宋体" w:eastAsia="宋体" w:cs="宋体"/>
          <w:sz w:val="24"/>
          <w:szCs w:val="24"/>
          <w:highlight w:val="none"/>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highlight w:val="none"/>
        </w:rPr>
        <w:t>。</w:t>
      </w:r>
    </w:p>
    <w:p w14:paraId="3930648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12.1.3其他价格方式：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99724CD">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 预付款</w:t>
      </w:r>
    </w:p>
    <w:p w14:paraId="3AB909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12.2.1 预付款的支付</w:t>
      </w:r>
    </w:p>
    <w:p w14:paraId="242DEB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预付款支付比例或金额：</w:t>
      </w:r>
      <w:r>
        <w:rPr>
          <w:rFonts w:hint="eastAsia" w:ascii="宋体" w:hAnsi="宋体" w:eastAsia="宋体" w:cs="宋体"/>
          <w:color w:val="000000"/>
          <w:kern w:val="0"/>
          <w:sz w:val="24"/>
          <w:szCs w:val="24"/>
          <w:highlight w:val="none"/>
          <w:u w:val="single" w:color="auto"/>
        </w:rPr>
        <w:t xml:space="preserve">所有委托代建项目不设置预付款  </w:t>
      </w:r>
      <w:r>
        <w:rPr>
          <w:rFonts w:hint="eastAsia" w:ascii="宋体" w:hAnsi="宋体" w:eastAsia="宋体" w:cs="宋体"/>
          <w:color w:val="000000"/>
          <w:kern w:val="0"/>
          <w:sz w:val="24"/>
          <w:szCs w:val="24"/>
          <w:highlight w:val="none"/>
          <w:u w:val="none" w:color="auto"/>
        </w:rPr>
        <w:t>。</w:t>
      </w:r>
    </w:p>
    <w:p w14:paraId="4252BE0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预付款支付期限：</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CDED4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预付款扣回的方式：</w:t>
      </w:r>
      <w:r>
        <w:rPr>
          <w:rFonts w:hint="eastAsia" w:ascii="宋体" w:hAnsi="宋体" w:eastAsia="宋体" w:cs="宋体"/>
          <w:color w:val="000000"/>
          <w:kern w:val="0"/>
          <w:sz w:val="24"/>
          <w:szCs w:val="24"/>
          <w:highlight w:val="none"/>
          <w:u w:val="single" w:color="auto"/>
        </w:rPr>
        <w:t xml:space="preserve">  /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822C07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 计量</w:t>
      </w:r>
    </w:p>
    <w:p w14:paraId="69D698A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12.3.1 计量原则</w:t>
      </w:r>
    </w:p>
    <w:p w14:paraId="5FDBD88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工程量计算规则：</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以相关的国家标准、行业标准等为依据</w:t>
      </w:r>
      <w:r>
        <w:rPr>
          <w:rFonts w:hint="eastAsia" w:ascii="宋体" w:hAnsi="宋体" w:eastAsia="宋体" w:cs="宋体"/>
          <w:color w:val="000000"/>
          <w:kern w:val="0"/>
          <w:sz w:val="24"/>
          <w:szCs w:val="24"/>
          <w:highlight w:val="none"/>
          <w:u w:val="none" w:color="auto"/>
        </w:rPr>
        <w:t>。</w:t>
      </w:r>
    </w:p>
    <w:p w14:paraId="0FD0FB2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12.3.2 计量周期</w:t>
      </w:r>
    </w:p>
    <w:p w14:paraId="327C759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关于计量周期的约定：</w:t>
      </w:r>
      <w:r>
        <w:rPr>
          <w:rFonts w:hint="eastAsia" w:ascii="宋体" w:hAnsi="宋体" w:eastAsia="宋体" w:cs="宋体"/>
          <w:color w:val="000000"/>
          <w:sz w:val="24"/>
          <w:szCs w:val="24"/>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D6C57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12.3.3 单价合同的计量</w:t>
      </w:r>
    </w:p>
    <w:p w14:paraId="0B90B20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关于单价合同计量的约定：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765D6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12.3.4 总价合同的计量</w:t>
      </w:r>
    </w:p>
    <w:p w14:paraId="0EF3B07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关于总价合同计量的约定：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7C64D6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12.3.5总价合同采用支付分解表计量支付的，是否适用第12.3.4 项〔总价合同的计量〕约定进行计量：</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5E9D4C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12.3.6 其他价格形式合同的计量</w:t>
      </w:r>
    </w:p>
    <w:p w14:paraId="7A87D65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其他价格形式的计量方式和程序：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27D09C0">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 工程进度款支付</w:t>
      </w:r>
    </w:p>
    <w:p w14:paraId="12764FA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12.4.1 付款周期</w:t>
      </w:r>
    </w:p>
    <w:p w14:paraId="298CDAD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关于付款周期的约定：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CFD8B0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default"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rPr>
        <w:t>12.4.2 进度付款申请单的编制</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single" w:color="auto"/>
          <w:lang w:val="en-US" w:eastAsia="zh-CN"/>
        </w:rPr>
        <w:t xml:space="preserve">   /   </w:t>
      </w:r>
    </w:p>
    <w:p w14:paraId="300141A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12.4.3 进度付款申请单的提交</w:t>
      </w:r>
    </w:p>
    <w:p w14:paraId="604D3BF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auto"/>
          <w:kern w:val="0"/>
          <w:sz w:val="24"/>
          <w:szCs w:val="24"/>
          <w:highlight w:val="none"/>
          <w:u w:val="none" w:color="auto"/>
        </w:rPr>
      </w:pPr>
      <w:r>
        <w:rPr>
          <w:rFonts w:hint="eastAsia" w:ascii="宋体" w:hAnsi="宋体" w:eastAsia="宋体" w:cs="宋体"/>
          <w:color w:val="auto"/>
          <w:kern w:val="0"/>
          <w:sz w:val="24"/>
          <w:szCs w:val="24"/>
          <w:highlight w:val="none"/>
          <w:u w:val="none" w:color="auto"/>
        </w:rPr>
        <w:t>（1）单价合同进度付款申请单提交的约定：</w:t>
      </w:r>
      <w:r>
        <w:rPr>
          <w:rFonts w:hint="eastAsia" w:ascii="宋体" w:hAnsi="宋体" w:eastAsia="宋体" w:cs="宋体"/>
          <w:color w:val="auto"/>
          <w:kern w:val="0"/>
          <w:sz w:val="24"/>
          <w:szCs w:val="24"/>
          <w:highlight w:val="none"/>
          <w:u w:val="single" w:color="auto"/>
        </w:rPr>
        <w:t xml:space="preserve">   </w:t>
      </w:r>
      <w:r>
        <w:rPr>
          <w:rFonts w:hint="eastAsia" w:ascii="宋体" w:hAnsi="宋体" w:eastAsia="宋体" w:cs="宋体"/>
          <w:color w:val="auto"/>
          <w:kern w:val="0"/>
          <w:sz w:val="24"/>
          <w:szCs w:val="24"/>
          <w:highlight w:val="none"/>
          <w:u w:val="single" w:color="auto"/>
          <w:lang w:val="en-US" w:eastAsia="zh-CN"/>
        </w:rPr>
        <w:t>/</w:t>
      </w:r>
      <w:r>
        <w:rPr>
          <w:rFonts w:hint="eastAsia" w:ascii="宋体" w:hAnsi="宋体" w:eastAsia="宋体" w:cs="宋体"/>
          <w:color w:val="auto"/>
          <w:kern w:val="0"/>
          <w:sz w:val="24"/>
          <w:szCs w:val="24"/>
          <w:highlight w:val="none"/>
          <w:u w:val="single" w:color="auto"/>
        </w:rPr>
        <w:t xml:space="preserve">   </w:t>
      </w:r>
      <w:r>
        <w:rPr>
          <w:rFonts w:hint="eastAsia" w:ascii="宋体" w:hAnsi="宋体" w:eastAsia="宋体" w:cs="宋体"/>
          <w:color w:val="auto"/>
          <w:kern w:val="0"/>
          <w:sz w:val="24"/>
          <w:szCs w:val="24"/>
          <w:highlight w:val="none"/>
          <w:u w:val="none" w:color="auto"/>
        </w:rPr>
        <w:t>。</w:t>
      </w:r>
    </w:p>
    <w:p w14:paraId="4614876B">
      <w:pPr>
        <w:widowControl w:val="0"/>
        <w:suppressAutoHyphens/>
        <w:spacing w:after="0" w:line="240" w:lineRule="auto"/>
        <w:ind w:left="480" w:leftChars="218" w:firstLine="0" w:firstLineChars="0"/>
        <w:rPr>
          <w:rFonts w:hint="eastAsia" w:ascii="宋体" w:hAnsi="宋体" w:eastAsia="宋体" w:cs="宋体"/>
          <w:color w:val="auto"/>
          <w:sz w:val="24"/>
          <w:szCs w:val="24"/>
          <w:highlight w:val="none"/>
          <w:u w:val="single" w:color="auto"/>
          <w:rtl w:val="0"/>
          <w:lang w:val="en-US" w:eastAsia="zh-CN"/>
        </w:rPr>
      </w:pPr>
      <w:r>
        <w:rPr>
          <w:rFonts w:hint="eastAsia" w:ascii="宋体" w:hAnsi="宋体" w:eastAsia="宋体" w:cs="宋体"/>
          <w:color w:val="auto"/>
          <w:kern w:val="0"/>
          <w:sz w:val="24"/>
          <w:szCs w:val="24"/>
          <w:highlight w:val="none"/>
          <w:u w:val="none" w:color="auto"/>
        </w:rPr>
        <w:t>（2）总价合同进度付款申请单提交的约定：</w:t>
      </w:r>
      <w:r>
        <w:rPr>
          <w:rFonts w:hint="eastAsia" w:ascii="宋体" w:hAnsi="宋体" w:eastAsia="宋体" w:cs="宋体"/>
          <w:color w:val="auto"/>
          <w:sz w:val="24"/>
          <w:szCs w:val="24"/>
          <w:highlight w:val="none"/>
          <w:u w:val="single" w:color="auto"/>
          <w:rtl w:val="0"/>
          <w:lang w:val="zh-TW" w:eastAsia="zh-TW"/>
        </w:rPr>
        <w:t>工程款支付</w:t>
      </w:r>
      <w:r>
        <w:rPr>
          <w:rFonts w:hint="eastAsia" w:ascii="宋体" w:hAnsi="宋体" w:eastAsia="宋体" w:cs="宋体"/>
          <w:color w:val="auto"/>
          <w:sz w:val="24"/>
          <w:szCs w:val="24"/>
          <w:highlight w:val="none"/>
          <w:u w:val="single" w:color="auto"/>
          <w:rtl w:val="0"/>
          <w:lang w:val="zh-TW" w:eastAsia="zh-CN"/>
        </w:rPr>
        <w:t>：</w:t>
      </w:r>
      <w:r>
        <w:rPr>
          <w:rFonts w:hint="eastAsia" w:ascii="宋体" w:hAnsi="宋体" w:eastAsia="宋体" w:cs="宋体"/>
          <w:color w:val="auto"/>
          <w:sz w:val="24"/>
          <w:szCs w:val="24"/>
          <w:highlight w:val="none"/>
          <w:u w:val="single" w:color="auto"/>
          <w:rtl w:val="0"/>
          <w:lang w:val="en-US" w:eastAsia="zh-CN"/>
        </w:rPr>
        <w:t>工程进度款及所有工程款待该项目的上级补助资金全部下拨到位后，在工程竣工（交工、完工）验收合格并结算审核后，支付至工程结算审核总价的97%，余下的3%作为质量保证金，质量保证金待工程保修期满2年后无息返还。项目相关税点，以承包单位实际发生的税点进行结算，税点超过9%的，按照9%结算。发票均开至建设单位。</w:t>
      </w:r>
    </w:p>
    <w:p w14:paraId="2E1CCA6A">
      <w:pPr>
        <w:widowControl w:val="0"/>
        <w:suppressAutoHyphens/>
        <w:spacing w:after="0" w:line="240" w:lineRule="auto"/>
        <w:ind w:left="480" w:leftChars="218" w:firstLine="0" w:firstLineChars="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（3）其他价格形式合同进度付款申请单提交的约定：</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1A3ECDA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12.4.4 进度款审核和支付</w:t>
      </w:r>
    </w:p>
    <w:p w14:paraId="1C89B2F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（1）监理人审查并报送发包人的期限：</w:t>
      </w:r>
      <w:r>
        <w:rPr>
          <w:rFonts w:hint="eastAsia" w:ascii="宋体" w:hAnsi="宋体" w:eastAsia="宋体" w:cs="宋体"/>
          <w:sz w:val="24"/>
          <w:szCs w:val="24"/>
          <w:highlight w:val="none"/>
          <w:u w:val="single"/>
          <w:lang w:val="en-US" w:eastAsia="zh-CN"/>
        </w:rPr>
        <w:t>/</w:t>
      </w:r>
      <w:r>
        <w:rPr>
          <w:rFonts w:hint="eastAsia" w:ascii="宋体" w:hAnsi="宋体" w:eastAsia="宋体" w:cs="宋体"/>
          <w:color w:val="000000"/>
          <w:kern w:val="0"/>
          <w:sz w:val="24"/>
          <w:szCs w:val="24"/>
          <w:highlight w:val="none"/>
          <w:u w:val="none" w:color="auto"/>
        </w:rPr>
        <w:t>。</w:t>
      </w:r>
    </w:p>
    <w:p w14:paraId="5E79534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发包人完成审批并签发进度款支付证书的期限：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lang w:val="en-US"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w:t>
      </w:r>
    </w:p>
    <w:p w14:paraId="0BFCCBD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（2）发包人支付进度款的期限：</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36F24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发包人逾期支付进度款的违约金的计算方式：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236CA2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12.4.6 支付分解表的编制</w:t>
      </w:r>
    </w:p>
    <w:p w14:paraId="1DE4F023">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2.</w:t>
      </w:r>
      <w:r>
        <w:rPr>
          <w:rFonts w:hint="eastAsia" w:ascii="宋体" w:hAnsi="宋体" w:eastAsia="宋体" w:cs="宋体"/>
          <w:color w:val="000000"/>
          <w:kern w:val="0"/>
          <w:sz w:val="24"/>
          <w:szCs w:val="24"/>
          <w:highlight w:val="none"/>
          <w:u w:val="none" w:color="auto"/>
        </w:rPr>
        <w:t>总价合同支付分解表的编制与审批：</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6B7E6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lang w:eastAsia="zh-CN"/>
        </w:rPr>
        <w:t>3.</w:t>
      </w:r>
      <w:r>
        <w:rPr>
          <w:rFonts w:hint="eastAsia" w:ascii="宋体" w:hAnsi="宋体" w:eastAsia="宋体" w:cs="宋体"/>
          <w:color w:val="000000"/>
          <w:kern w:val="0"/>
          <w:sz w:val="24"/>
          <w:szCs w:val="24"/>
          <w:highlight w:val="none"/>
          <w:u w:val="none" w:color="auto"/>
        </w:rPr>
        <w:t>单价合同的总价项目支付分解表的编制与审批：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w:t>
      </w:r>
    </w:p>
    <w:p w14:paraId="2656A97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12.6  人工费用拨付数额或比例：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AF56DD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本项目工程款由丙方拨付给甲方后（甲方应提供内部统一格式的收款收据给丙方），由甲方负责工程款的支付。乙方应在甲方每次付款前向丙方提供真实有效的</w:t>
      </w:r>
      <w:r>
        <w:rPr>
          <w:rFonts w:hint="eastAsia" w:ascii="宋体" w:hAnsi="宋体" w:eastAsia="宋体" w:cs="宋体"/>
          <w:b w:val="0"/>
          <w:bCs w:val="0"/>
          <w:color w:val="000000"/>
          <w:kern w:val="0"/>
          <w:sz w:val="24"/>
          <w:szCs w:val="24"/>
          <w:highlight w:val="none"/>
          <w:u w:val="none" w:color="auto"/>
          <w:lang w:eastAsia="zh-CN"/>
        </w:rPr>
        <w:t>增值税发票</w:t>
      </w:r>
      <w:r>
        <w:rPr>
          <w:rFonts w:hint="eastAsia" w:ascii="宋体" w:hAnsi="宋体" w:eastAsia="宋体" w:cs="宋体"/>
          <w:b w:val="0"/>
          <w:bCs w:val="0"/>
          <w:color w:val="000000"/>
          <w:kern w:val="0"/>
          <w:sz w:val="24"/>
          <w:szCs w:val="24"/>
          <w:highlight w:val="none"/>
          <w:u w:val="none" w:color="auto"/>
        </w:rPr>
        <w:t>（税率：</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%），并加盖发票专用章，任何经不合法方式获取发票造成的后果，一概由乙方自行承担。丙方发票信息：户名：</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；开户行：</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；账号：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；税务识别号：</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；单位地址：</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none" w:color="auto"/>
        </w:rPr>
        <w:t>；办公电话：</w:t>
      </w:r>
      <w:r>
        <w:rPr>
          <w:rFonts w:hint="eastAsia" w:ascii="宋体" w:hAnsi="宋体" w:eastAsia="宋体" w:cs="宋体"/>
          <w:b w:val="0"/>
          <w:bCs w:val="0"/>
          <w:color w:val="000000"/>
          <w:kern w:val="0"/>
          <w:sz w:val="24"/>
          <w:szCs w:val="24"/>
          <w:highlight w:val="none"/>
          <w:u w:val="single" w:color="auto"/>
        </w:rPr>
        <w:t xml:space="preserve">   </w:t>
      </w:r>
      <w:r>
        <w:rPr>
          <w:rFonts w:hint="eastAsia" w:ascii="宋体" w:hAnsi="宋体" w:eastAsia="宋体" w:cs="宋体"/>
          <w:b w:val="0"/>
          <w:bCs w:val="0"/>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w:t>
      </w:r>
    </w:p>
    <w:p w14:paraId="7D0CC1D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13. 验收和工程试车</w:t>
      </w:r>
    </w:p>
    <w:p w14:paraId="0BF8306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 分部分项工程验收</w:t>
      </w:r>
    </w:p>
    <w:p w14:paraId="7E6C7EB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13.1.2监理人不能按时进行验收时，应提前</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24</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小时提交书面延期要求。</w:t>
      </w:r>
    </w:p>
    <w:p w14:paraId="7E94ECF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关于延期最长不得超过：</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48</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小时。</w:t>
      </w:r>
    </w:p>
    <w:p w14:paraId="5A7CF67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 竣工验收</w:t>
      </w:r>
    </w:p>
    <w:p w14:paraId="28E39C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13.2.2竣工验收程序</w:t>
      </w:r>
    </w:p>
    <w:p w14:paraId="49FF7C7A">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关于竣工验收程序的约定：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60ADC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发包人不按照本项约定组织竣工验收、颁发工程接收证书的违约金的计算方法：</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0D4E4D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13.2.5移交、接收全部与部分工程</w:t>
      </w:r>
    </w:p>
    <w:p w14:paraId="46E94F7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承包人向发包人移交工程的期限：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A522C5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发包人未按本合同约定接收全部或部分工程的，违约金的计算方法为：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4A9CB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承包人未按时移交工程的，违约金的计算方法为：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C07105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 工程试车</w:t>
      </w:r>
    </w:p>
    <w:p w14:paraId="59035D3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13.3.1 试车程序</w:t>
      </w:r>
    </w:p>
    <w:p w14:paraId="5A9CD80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工程试车内容：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73D7D2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（1）单机无负荷试车费用由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61EB817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（2）无负荷联动试车费用由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承担。</w:t>
      </w:r>
    </w:p>
    <w:p w14:paraId="326AA80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13.3.3 投料试车</w:t>
      </w:r>
    </w:p>
    <w:p w14:paraId="7B9D64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关于投料试车相关事项的约定：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87C0CA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 竣工退场</w:t>
      </w:r>
    </w:p>
    <w:p w14:paraId="2AB6764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13.6.1 竣工退场</w:t>
      </w:r>
    </w:p>
    <w:p w14:paraId="142CFBD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承包人完成竣工退场的期限：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DCE9CAA">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14. 过程结算和竣工结算</w:t>
      </w:r>
    </w:p>
    <w:p w14:paraId="36D379F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 过程结算</w:t>
      </w:r>
    </w:p>
    <w:p w14:paraId="7DD6616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14.1.1关于采用过程结算的约定：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E1848E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过程结算节点如下：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3F87EB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kern w:val="1"/>
          <w:sz w:val="24"/>
          <w:szCs w:val="24"/>
          <w:highlight w:val="none"/>
          <w:u w:val="single"/>
          <w:lang w:eastAsia="zh-CN"/>
        </w:rPr>
      </w:pPr>
      <w:r>
        <w:rPr>
          <w:rFonts w:hint="eastAsia" w:ascii="宋体" w:hAnsi="宋体" w:eastAsia="宋体" w:cs="宋体"/>
          <w:color w:val="000000"/>
          <w:kern w:val="0"/>
          <w:sz w:val="24"/>
          <w:szCs w:val="24"/>
          <w:highlight w:val="none"/>
          <w:u w:val="none" w:color="auto"/>
        </w:rPr>
        <w:t>14.1.2当期过程结算价款内容包括：</w:t>
      </w:r>
      <w:r>
        <w:rPr>
          <w:rFonts w:hint="eastAsia" w:ascii="宋体" w:hAnsi="宋体" w:eastAsia="宋体" w:cs="宋体"/>
          <w:kern w:val="1"/>
          <w:sz w:val="24"/>
          <w:szCs w:val="24"/>
          <w:highlight w:val="none"/>
          <w:u w:val="single"/>
          <w:lang w:val="en-US" w:eastAsia="zh-CN"/>
        </w:rPr>
        <w:t>/</w:t>
      </w:r>
    </w:p>
    <w:p w14:paraId="678B274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14.1.3.承包人提交过程结算申请文件的期限：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BFCE48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过程结算资料清单和份数：</w:t>
      </w:r>
    </w:p>
    <w:p w14:paraId="119CF18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过程结算申请清单包括：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85E6F1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14.1.4发包人审批过程结算申请文件的期限：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878306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发包人完成付款的期限：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5D254C2">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当期施工过程结算付款证书异议复核的方式和程序：</w:t>
      </w:r>
    </w:p>
    <w:p w14:paraId="398F0E1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当期过程结算价款支付款项包括：</w:t>
      </w:r>
    </w:p>
    <w:p w14:paraId="70EA823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14.2竣工结算</w:t>
      </w:r>
    </w:p>
    <w:p w14:paraId="3CDB970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承包人提交竣工结算申请单的期限：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DA5F80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竣工结算申请单应包括的内容：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kern w:val="1"/>
          <w:sz w:val="24"/>
          <w:szCs w:val="24"/>
          <w:highlight w:val="none"/>
          <w:u w:val="single"/>
        </w:rPr>
        <w:t>招标文件、投标文件及其附件、施工合同及其补充协议、设计变更、变更签证和现场签证、竣工图纸、工程结算书(含电子文档)等以及经发、承包双方认可的其他与工程价款有关的有效文件</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3EE7E6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发包人审批竣工付款申请单的期限：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按通用合同条款执行</w:t>
      </w:r>
      <w:r>
        <w:rPr>
          <w:rFonts w:hint="eastAsia" w:ascii="宋体" w:hAnsi="宋体" w:eastAsia="宋体" w:cs="宋体"/>
          <w:color w:val="000000"/>
          <w:kern w:val="0"/>
          <w:sz w:val="24"/>
          <w:szCs w:val="24"/>
          <w:highlight w:val="none"/>
          <w:u w:val="none" w:color="auto"/>
        </w:rPr>
        <w:t>。</w:t>
      </w:r>
    </w:p>
    <w:p w14:paraId="00CEE0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发包人完成竣工付款的期限：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按通用合同条款执行</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1C0CEC6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关于竣工付款证书异议部分复核的方式和程序：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21519CA1">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 最终结清</w:t>
      </w:r>
    </w:p>
    <w:p w14:paraId="48EFBBF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14.4.1 最终结清申请单</w:t>
      </w:r>
    </w:p>
    <w:p w14:paraId="19FCD2C3">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承包人提交最终结清申请单的份数：</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9DFFC0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承包人提交最终结算申请单的期限：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w:t>
      </w:r>
    </w:p>
    <w:p w14:paraId="4A6F84F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14.4.2 最终结清证书和支付</w:t>
      </w:r>
    </w:p>
    <w:p w14:paraId="0C0C6C3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（1）发包人完成最终结清申请单的审批并颁发最终结清证书的期限：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6B49BFC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（2）发包人完成支付的期限：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5EBC211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14.5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39A1B829">
      <w:pPr>
        <w:keepNext w:val="0"/>
        <w:keepLines w:val="0"/>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outlineLvl w:val="4"/>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15. 缺陷责任期与保修</w:t>
      </w:r>
    </w:p>
    <w:p w14:paraId="65195F1C">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15.2缺陷责任期</w:t>
      </w:r>
    </w:p>
    <w:p w14:paraId="7AF9AAB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缺陷责任期的具体期限：</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从工程通过竣工（交工、完工）验收之日起计24个月</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4F659E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 质量保证金</w:t>
      </w:r>
    </w:p>
    <w:p w14:paraId="696DB28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关于是否扣留质量保证金的约定：</w:t>
      </w:r>
      <w:r>
        <w:rPr>
          <w:rFonts w:hint="eastAsia" w:ascii="宋体" w:hAnsi="宋体" w:eastAsia="宋体" w:cs="宋体"/>
          <w:kern w:val="1"/>
          <w:sz w:val="24"/>
          <w:szCs w:val="24"/>
          <w:highlight w:val="none"/>
          <w:u w:val="single"/>
        </w:rPr>
        <w:t>扣留质量保证金</w:t>
      </w:r>
      <w:r>
        <w:rPr>
          <w:rFonts w:hint="eastAsia" w:ascii="宋体" w:hAnsi="宋体" w:eastAsia="宋体" w:cs="宋体"/>
          <w:color w:val="000000"/>
          <w:kern w:val="0"/>
          <w:sz w:val="24"/>
          <w:szCs w:val="24"/>
          <w:highlight w:val="none"/>
          <w:u w:val="none" w:color="auto"/>
        </w:rPr>
        <w:t xml:space="preserve">  。在工程项目竣工前，承包人按专用合同条款第3.7条提供履约担保的，发包人不得同时预留工程质量保证金。</w:t>
      </w:r>
    </w:p>
    <w:p w14:paraId="1C0CEFD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15.3.1 承包人提供质量保证金的方式</w:t>
      </w:r>
    </w:p>
    <w:p w14:paraId="0341FE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质量保证金采用以下第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0BC8B2E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（1）质量保证金保函，保证金额为：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4EE2DADA">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3</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%的工程款；</w:t>
      </w:r>
    </w:p>
    <w:p w14:paraId="44D8412C">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3C47D5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15.3.2 质量保证金的扣留 </w:t>
      </w:r>
    </w:p>
    <w:p w14:paraId="2A33ECC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质量保证金的扣留采取以下第</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w:t>
      </w:r>
    </w:p>
    <w:p w14:paraId="5F184390">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（1）在支付工程进度款、过程结算款时逐次扣留，在此情形下，质量保证金的计算基数不包括预付款的支付、扣回以及价格调整的金额；</w:t>
      </w:r>
    </w:p>
    <w:p w14:paraId="094E506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（2）工程竣工结算时一次性扣留质量保证金；</w:t>
      </w:r>
    </w:p>
    <w:p w14:paraId="0DA37A0B">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（3）其他扣留方式:</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72B24A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关于质量保证金的补充约定：</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03EBEA6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15.4保修</w:t>
      </w:r>
    </w:p>
    <w:p w14:paraId="697FE3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15.4.1 保修责任</w:t>
      </w:r>
    </w:p>
    <w:p w14:paraId="656E8FE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工程保修期为：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从工程通过竣工（交工、完工）验收之日起计24个月</w:t>
      </w:r>
      <w:r>
        <w:rPr>
          <w:rFonts w:hint="eastAsia" w:ascii="宋体" w:hAnsi="宋体" w:eastAsia="宋体" w:cs="宋体"/>
          <w:color w:val="000000"/>
          <w:kern w:val="0"/>
          <w:sz w:val="24"/>
          <w:szCs w:val="24"/>
          <w:highlight w:val="none"/>
          <w:u w:val="none" w:color="auto"/>
        </w:rPr>
        <w:t>。</w:t>
      </w:r>
    </w:p>
    <w:p w14:paraId="270DAA30">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15.4.3 修复通知</w:t>
      </w:r>
    </w:p>
    <w:p w14:paraId="6C2D46B5">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承包人收到保修通知并到达工程现场的合理时间：</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1"/>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0E621A3B">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16. 违约</w:t>
      </w:r>
    </w:p>
    <w:p w14:paraId="65FFC4F8">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 发包人违约</w:t>
      </w:r>
    </w:p>
    <w:p w14:paraId="0F52C14A">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16.1.1发包人违约的情形</w:t>
      </w:r>
    </w:p>
    <w:p w14:paraId="4A775262">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发包人违约的其他情形：</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6BD8F9AB">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16.1.2 发包人违约的责任</w:t>
      </w:r>
    </w:p>
    <w:p w14:paraId="66A3006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发包人违约责任的承担方式和计算方法：</w:t>
      </w:r>
    </w:p>
    <w:p w14:paraId="06445AF1">
      <w:pPr>
        <w:widowControl w:val="0"/>
        <w:suppressAutoHyphens/>
        <w:spacing w:after="0" w:line="240" w:lineRule="auto"/>
        <w:ind w:firstLine="480"/>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（1）因发包人原因未能在计划开工日期前7天内下达开工通知的违约责任：</w:t>
      </w:r>
      <w:r>
        <w:rPr>
          <w:rFonts w:hint="eastAsia" w:ascii="宋体" w:hAnsi="宋体" w:eastAsia="宋体" w:cs="宋体"/>
          <w:color w:val="000000"/>
          <w:sz w:val="24"/>
          <w:szCs w:val="24"/>
          <w:highlight w:val="none"/>
          <w:u w:val="single"/>
        </w:rPr>
        <w:t>合同工期相应顺延</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w:t>
      </w:r>
    </w:p>
    <w:p w14:paraId="23B4C33C">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（2）因发包人原因未能按合同约定支付合同价款的违约责任：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p>
    <w:p w14:paraId="635BE93D">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（3）发包人违反第10.1款〔变更的范围〕第（2）项约定，自行实施被取消的工作或转由他人实施的违约责任：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401D02C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w:t>
      </w:r>
    </w:p>
    <w:p w14:paraId="345BB41C">
      <w:pPr>
        <w:pageBreakBefore w:val="0"/>
        <w:widowControl w:val="0"/>
        <w:numPr>
          <w:ilvl w:val="0"/>
          <w:numId w:val="8"/>
        </w:numPr>
        <w:kinsoku/>
        <w:overflowPunct/>
        <w:topLinePunct w:val="0"/>
        <w:bidi w:val="0"/>
        <w:adjustRightInd w:val="0"/>
        <w:snapToGrid/>
        <w:spacing w:before="0" w:beforeLines="0" w:after="0" w:afterLines="0" w:line="240" w:lineRule="auto"/>
        <w:ind w:left="-59" w:firstLine="479"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因发包人违反合同约定造成暂停施工的违约责任：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kern w:val="0"/>
          <w:sz w:val="24"/>
          <w:szCs w:val="24"/>
          <w:highlight w:val="none"/>
          <w:u w:val="none" w:color="auto"/>
        </w:rPr>
        <w:t>。</w:t>
      </w:r>
    </w:p>
    <w:p w14:paraId="7EF2B25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（6）发包人无正当理由没有在约定期限内发出复工指示，导致承包人无法复工的违约责任：</w:t>
      </w:r>
      <w:r>
        <w:rPr>
          <w:rFonts w:hint="eastAsia" w:ascii="宋体" w:hAnsi="宋体" w:eastAsia="宋体" w:cs="宋体"/>
          <w:color w:val="000000"/>
          <w:sz w:val="24"/>
          <w:szCs w:val="24"/>
          <w:highlight w:val="none"/>
          <w:u w:val="single"/>
        </w:rPr>
        <w:t>按通用条款执行</w:t>
      </w:r>
      <w:r>
        <w:rPr>
          <w:rFonts w:hint="eastAsia" w:ascii="宋体" w:hAnsi="宋体" w:eastAsia="宋体" w:cs="宋体"/>
          <w:color w:val="000000"/>
          <w:sz w:val="24"/>
          <w:szCs w:val="24"/>
          <w:highlight w:val="none"/>
        </w:rPr>
        <w:t>。</w:t>
      </w:r>
      <w:r>
        <w:rPr>
          <w:rFonts w:hint="eastAsia" w:ascii="宋体" w:hAnsi="宋体" w:eastAsia="宋体" w:cs="宋体"/>
          <w:color w:val="000000"/>
          <w:kern w:val="0"/>
          <w:sz w:val="24"/>
          <w:szCs w:val="24"/>
          <w:highlight w:val="none"/>
          <w:u w:val="none" w:color="auto"/>
        </w:rPr>
        <w:t xml:space="preserve">  。</w:t>
      </w:r>
    </w:p>
    <w:p w14:paraId="118F95E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w:t>
      </w:r>
      <w:r>
        <w:rPr>
          <w:rFonts w:hint="eastAsia" w:ascii="宋体" w:hAnsi="宋体" w:eastAsia="宋体" w:cs="宋体"/>
          <w:color w:val="000000"/>
          <w:kern w:val="0"/>
          <w:sz w:val="24"/>
          <w:szCs w:val="24"/>
          <w:highlight w:val="none"/>
          <w:u w:val="none" w:color="auto"/>
          <w:lang w:val="en-US" w:eastAsia="zh-CN"/>
        </w:rPr>
        <w:t>/</w:t>
      </w:r>
      <w:r>
        <w:rPr>
          <w:rFonts w:hint="eastAsia" w:ascii="宋体" w:hAnsi="宋体" w:eastAsia="宋体" w:cs="宋体"/>
          <w:color w:val="000000"/>
          <w:kern w:val="0"/>
          <w:sz w:val="24"/>
          <w:szCs w:val="24"/>
          <w:highlight w:val="none"/>
          <w:u w:val="none" w:color="auto"/>
        </w:rPr>
        <w:t>。</w:t>
      </w:r>
    </w:p>
    <w:p w14:paraId="1AABB777">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16.1.3 因发包人违约解除合同</w:t>
      </w:r>
    </w:p>
    <w:p w14:paraId="4E64E514">
      <w:pPr>
        <w:pageBreakBefore w:val="0"/>
        <w:widowControl w:val="0"/>
        <w:kinsoku/>
        <w:overflowPunct/>
        <w:topLinePunct w:val="0"/>
        <w:autoSpaceDE w:val="0"/>
        <w:autoSpaceDN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承包人按16.1.1项〔发包人违约的情形〕约定暂停施工满</w:t>
      </w:r>
      <w:r>
        <w:rPr>
          <w:rFonts w:hint="eastAsia" w:ascii="宋体" w:hAnsi="宋体" w:eastAsia="宋体" w:cs="宋体"/>
          <w:color w:val="000000"/>
          <w:kern w:val="0"/>
          <w:sz w:val="24"/>
          <w:szCs w:val="24"/>
          <w:highlight w:val="none"/>
          <w:u w:val="single" w:color="auto"/>
          <w:lang w:val="en-US" w:eastAsia="zh-CN"/>
        </w:rPr>
        <w:t>/</w:t>
      </w:r>
      <w:r>
        <w:rPr>
          <w:rFonts w:hint="eastAsia" w:ascii="宋体" w:hAnsi="宋体" w:eastAsia="宋体" w:cs="宋体"/>
          <w:color w:val="000000"/>
          <w:kern w:val="0"/>
          <w:sz w:val="24"/>
          <w:szCs w:val="24"/>
          <w:highlight w:val="none"/>
          <w:u w:val="none" w:color="auto"/>
        </w:rPr>
        <w:t xml:space="preserve"> 天后发包人仍不纠正其违约行为并致使合同目的不能实现的，承包人有权解除合同。</w:t>
      </w:r>
    </w:p>
    <w:p w14:paraId="2D65026E">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 承包人违约</w:t>
      </w:r>
    </w:p>
    <w:p w14:paraId="3FEB4D19">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16.2.1 承包人违约的情形</w:t>
      </w:r>
    </w:p>
    <w:p w14:paraId="6E1D0882">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承包人违约的其他情形：</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FF173A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16.2.2承包人违约的责任</w:t>
      </w:r>
    </w:p>
    <w:p w14:paraId="2B295255">
      <w:pPr>
        <w:widowControl w:val="0"/>
        <w:suppressAutoHyphens/>
        <w:spacing w:after="0" w:line="240" w:lineRule="auto"/>
        <w:ind w:left="1200" w:hanging="1200"/>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u w:val="none" w:color="auto"/>
        </w:rPr>
        <w:t>承包人违约责任的承担方式和计算方法：</w:t>
      </w:r>
      <w:r>
        <w:rPr>
          <w:rFonts w:hint="eastAsia" w:ascii="宋体" w:hAnsi="宋体" w:eastAsia="宋体" w:cs="宋体"/>
          <w:color w:val="000000"/>
          <w:sz w:val="24"/>
          <w:szCs w:val="24"/>
          <w:highlight w:val="none"/>
          <w:u w:val="single"/>
        </w:rPr>
        <w:t>若逾期未能完成的，按1000元/天向发</w:t>
      </w:r>
    </w:p>
    <w:p w14:paraId="25C9EE91">
      <w:pPr>
        <w:pageBreakBefore w:val="0"/>
        <w:widowControl w:val="0"/>
        <w:kinsoku/>
        <w:overflowPunct/>
        <w:topLinePunct w:val="0"/>
        <w:bidi w:val="0"/>
        <w:adjustRightInd w:val="0"/>
        <w:snapToGrid/>
        <w:spacing w:before="0" w:beforeLines="0" w:after="0" w:afterLines="0" w:line="240" w:lineRule="auto"/>
        <w:ind w:lef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sz w:val="24"/>
          <w:szCs w:val="24"/>
          <w:highlight w:val="none"/>
          <w:u w:val="single"/>
        </w:rPr>
        <w:t>包人支付误期违约金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1C95824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16.2.3 因承包人违约解除合同</w:t>
      </w:r>
    </w:p>
    <w:p w14:paraId="6296F0F7">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关于承包人违约解除合同的特别约定：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24F65165">
      <w:pPr>
        <w:pageBreakBefore w:val="0"/>
        <w:widowControl w:val="0"/>
        <w:kinsoku/>
        <w:overflowPunct/>
        <w:topLinePunct w:val="0"/>
        <w:bidi w:val="0"/>
        <w:adjustRightInd w:val="0"/>
        <w:snapToGrid/>
        <w:spacing w:before="12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发包人继续使用承包人在施工现场的材料、设备、临时工程、承包人文件和由承包人或以其名义编制的其他文件的费用承担方式：</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 xml:space="preserve">  。</w:t>
      </w:r>
    </w:p>
    <w:p w14:paraId="6EBC1116">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 xml:space="preserve">17. 不可抗力 </w:t>
      </w:r>
    </w:p>
    <w:p w14:paraId="3B9E1C8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17.1 不可抗力的确认</w:t>
      </w:r>
    </w:p>
    <w:p w14:paraId="7FA529A1">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除通用合同条款约定的不可抗力事件之外，视为不可抗力的其他情形：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035E11B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17.4 因不可抗力解除合同</w:t>
      </w:r>
    </w:p>
    <w:p w14:paraId="0FCF0E22">
      <w:pPr>
        <w:pageBreakBefore w:val="0"/>
        <w:widowControl w:val="0"/>
        <w:kinsoku/>
        <w:overflowPunct/>
        <w:topLinePunct w:val="0"/>
        <w:bidi w:val="0"/>
        <w:adjustRightInd w:val="0"/>
        <w:snapToGrid/>
        <w:spacing w:before="0" w:beforeLines="0"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合同解除后，发包人应在商定或确定发包人应支付款项后</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none" w:color="auto"/>
        </w:rPr>
        <w:t>天内完成款项的支付。</w:t>
      </w:r>
    </w:p>
    <w:p w14:paraId="06004F78">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18. 保险</w:t>
      </w:r>
    </w:p>
    <w:p w14:paraId="376E248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18.1 工程保险</w:t>
      </w:r>
    </w:p>
    <w:p w14:paraId="73CB882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关于工程保险的特别约定：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1F9D7AF">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18.3 其他保险</w:t>
      </w:r>
    </w:p>
    <w:p w14:paraId="2FA26CE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关于其他保险的约定：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EEED87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承包人是否应为其施工设备等办理财产保险：</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51EB3DB">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18.7 通知义务</w:t>
      </w:r>
    </w:p>
    <w:p w14:paraId="538F714B">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关于变更保险合同时的通知义务的约定：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1C78B423">
      <w:pPr>
        <w:keepNext w:val="0"/>
        <w:keepLines w:val="0"/>
        <w:pageBreakBefore w:val="0"/>
        <w:widowControl w:val="0"/>
        <w:kinsoku/>
        <w:overflowPunct/>
        <w:topLinePunct w:val="0"/>
        <w:bidi w:val="0"/>
        <w:adjustRightInd w:val="0"/>
        <w:snapToGrid/>
        <w:spacing w:before="0" w:beforeLines="0" w:after="0" w:afterLines="0" w:line="240" w:lineRule="auto"/>
        <w:ind w:firstLine="482" w:firstLineChars="200"/>
        <w:jc w:val="both"/>
        <w:textAlignment w:val="baseline"/>
        <w:outlineLvl w:val="4"/>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20. 争议解决</w:t>
      </w:r>
    </w:p>
    <w:p w14:paraId="4CCF3456">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 争议评审</w:t>
      </w:r>
    </w:p>
    <w:p w14:paraId="1264ED03">
      <w:pPr>
        <w:pageBreakBefore w:val="0"/>
        <w:widowControl w:val="0"/>
        <w:kinsoku/>
        <w:overflowPunct/>
        <w:topLinePunct w:val="0"/>
        <w:bidi w:val="0"/>
        <w:adjustRightInd w:val="0"/>
        <w:snapToGrid/>
        <w:spacing w:before="0" w:beforeLines="0"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合同当事人是否同意将工程争议提交争议评审小组决定：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575A279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20.3.1 争议评审小组的确定</w:t>
      </w:r>
    </w:p>
    <w:p w14:paraId="7CF5BE34">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争议评审小组成员的确定：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04DF8B06">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选定争议评审员的期限：</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970522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争议评审小组成员的报酬承担方式：</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4ACF384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其他事项的约定：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3542236E">
      <w:pPr>
        <w:pageBreakBefore w:val="0"/>
        <w:widowControl w:val="0"/>
        <w:kinsoku/>
        <w:overflowPunct/>
        <w:topLinePunct w:val="0"/>
        <w:autoSpaceDE w:val="0"/>
        <w:autoSpaceDN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20.3.2 争议评审小组的决定</w:t>
      </w:r>
    </w:p>
    <w:p w14:paraId="3A154698">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合同当事人关于本项的约定：</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none" w:color="auto"/>
        </w:rPr>
        <w:t>。</w:t>
      </w:r>
    </w:p>
    <w:p w14:paraId="74B58904">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20.4仲裁或诉讼</w:t>
      </w:r>
      <w:r>
        <w:rPr>
          <w:rFonts w:hint="eastAsia" w:ascii="宋体" w:hAnsi="宋体" w:eastAsia="宋体" w:cs="宋体"/>
          <w:color w:val="000000"/>
          <w:kern w:val="0"/>
          <w:sz w:val="24"/>
          <w:szCs w:val="24"/>
          <w:highlight w:val="none"/>
          <w:u w:val="none" w:color="auto"/>
          <w:lang w:val="en-US" w:eastAsia="zh-CN"/>
        </w:rPr>
        <w:t xml:space="preserve"> </w:t>
      </w:r>
    </w:p>
    <w:p w14:paraId="6A5CFC55">
      <w:pPr>
        <w:pageBreakBefore w:val="0"/>
        <w:widowControl w:val="0"/>
        <w:kinsoku/>
        <w:overflowPunct/>
        <w:topLinePunct w:val="0"/>
        <w:bidi w:val="0"/>
        <w:adjustRightInd w:val="0"/>
        <w:snapToGrid/>
        <w:spacing w:before="0" w:beforeLines="0" w:after="12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因合同及合同有关事项发生的争议，按下列第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2</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种方式解决：</w:t>
      </w:r>
    </w:p>
    <w:p w14:paraId="6E065B3F">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仲裁委员会申请仲裁；</w:t>
      </w:r>
    </w:p>
    <w:p w14:paraId="7C95358E">
      <w:pPr>
        <w:pageBreakBefore w:val="0"/>
        <w:widowControl w:val="0"/>
        <w:kinsoku/>
        <w:overflowPunct/>
        <w:topLinePunct w:val="0"/>
        <w:bidi w:val="0"/>
        <w:adjustRightInd w:val="0"/>
        <w:snapToGrid/>
        <w:spacing w:before="0" w:beforeLines="0" w:after="0" w:afterLines="0" w:line="240" w:lineRule="auto"/>
        <w:ind w:firstLine="480" w:firstLineChars="200"/>
        <w:jc w:val="both"/>
        <w:textAlignment w:val="baseline"/>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（2）向</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sz w:val="24"/>
          <w:szCs w:val="24"/>
          <w:highlight w:val="none"/>
          <w:u w:val="single"/>
        </w:rPr>
        <w:t>项目所在地</w:t>
      </w:r>
      <w:r>
        <w:rPr>
          <w:rFonts w:hint="eastAsia" w:ascii="宋体" w:hAnsi="宋体" w:eastAsia="宋体" w:cs="宋体"/>
          <w:color w:val="000000"/>
          <w:kern w:val="0"/>
          <w:sz w:val="24"/>
          <w:szCs w:val="24"/>
          <w:highlight w:val="none"/>
          <w:u w:val="single" w:color="auto"/>
          <w:lang w:val="en-US" w:eastAsia="zh-CN"/>
        </w:rPr>
        <w:t xml:space="preserve">   </w:t>
      </w:r>
      <w:r>
        <w:rPr>
          <w:rFonts w:hint="eastAsia" w:ascii="宋体" w:hAnsi="宋体" w:eastAsia="宋体" w:cs="宋体"/>
          <w:b w:val="0"/>
          <w:bCs w:val="0"/>
          <w:color w:val="000000"/>
          <w:kern w:val="0"/>
          <w:sz w:val="24"/>
          <w:szCs w:val="24"/>
          <w:highlight w:val="none"/>
          <w:u w:val="none" w:color="auto"/>
        </w:rPr>
        <w:t>人民法院起诉。</w:t>
      </w:r>
    </w:p>
    <w:p w14:paraId="30DF89FA">
      <w:pPr>
        <w:pageBreakBefore w:val="0"/>
        <w:widowControl w:val="0"/>
        <w:shd w:val="clear" w:color="auto" w:fill="auto"/>
        <w:suppressAutoHyphens/>
        <w:kinsoku/>
        <w:overflowPunct/>
        <w:topLinePunct w:val="0"/>
        <w:autoSpaceDE w:val="0"/>
        <w:bidi w:val="0"/>
        <w:adjustRightInd/>
        <w:snapToGrid/>
        <w:spacing w:before="0" w:beforeLines="0" w:after="0" w:afterLines="0" w:line="240" w:lineRule="auto"/>
        <w:ind w:left="0" w:right="0" w:firstLine="480" w:firstLineChars="200"/>
        <w:jc w:val="both"/>
        <w:rPr>
          <w:rFonts w:hint="eastAsia" w:ascii="宋体" w:hAnsi="宋体" w:eastAsia="宋体" w:cs="宋体"/>
          <w:b w:val="0"/>
          <w:bCs w:val="0"/>
          <w:color w:val="000000"/>
          <w:kern w:val="1"/>
          <w:sz w:val="24"/>
          <w:szCs w:val="24"/>
          <w:highlight w:val="none"/>
          <w:u w:val="none" w:color="auto"/>
          <w:lang w:val="en-US" w:eastAsia="zh-CN" w:bidi="ar-SA"/>
        </w:rPr>
      </w:pPr>
      <w:r>
        <w:rPr>
          <w:rFonts w:hint="eastAsia" w:ascii="宋体" w:hAnsi="宋体" w:eastAsia="宋体" w:cs="宋体"/>
          <w:b w:val="0"/>
          <w:bCs w:val="0"/>
          <w:color w:val="000000"/>
          <w:kern w:val="1"/>
          <w:sz w:val="24"/>
          <w:szCs w:val="24"/>
          <w:highlight w:val="none"/>
          <w:u w:val="none" w:color="auto"/>
          <w:lang w:val="en-US" w:eastAsia="zh-CN" w:bidi="ar-SA"/>
        </w:rPr>
        <w:t>21.补充条款</w:t>
      </w:r>
    </w:p>
    <w:p w14:paraId="1CFD088D">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（1）承包人必须按法律、法规和《莆田市建筑垃圾处置管理办法》等要求处置建筑垃圾，不得与不具备资质的渣土企业签订运输合同。</w:t>
      </w:r>
    </w:p>
    <w:p w14:paraId="3A9A25B0">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（2）承包人应积极配合发包人的征地拆迁等协调工作。</w:t>
      </w:r>
    </w:p>
    <w:p w14:paraId="6022D6EB">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（3）承包人应在发包人提供的规划用地红线图范围内施工，对红线图范围外因施工引起的纠纷，承包人应积极主动予以协商解决并承担费用。</w:t>
      </w:r>
    </w:p>
    <w:p w14:paraId="5B9E6197">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 w:val="left" w:pos="9000"/>
        </w:tabs>
        <w:suppressAutoHyphens/>
        <w:kinsoku/>
        <w:overflowPunct/>
        <w:topLinePunct w:val="0"/>
        <w:bidi w:val="0"/>
        <w:adjustRightInd/>
        <w:snapToGrid w:val="0"/>
        <w:spacing w:before="0" w:beforeLines="0" w:after="0" w:afterLines="0" w:line="240" w:lineRule="auto"/>
        <w:ind w:left="0" w:right="0"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（4）承包人负责看管及维护施工期间发包人提供的供电设施（变压器及供电线路）和供水设施的财产及安全。　　　</w:t>
      </w:r>
    </w:p>
    <w:p w14:paraId="03C0561A">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（5）工程施工项目管理班子成员必须满足本工程施工要求。</w:t>
      </w:r>
    </w:p>
    <w:p w14:paraId="4F9C9781">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left="0"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（6）施工现场使用的施工机械设备，其数量、性能和规格不得低于施工组织设计所采用的施工机械设备。</w:t>
      </w:r>
    </w:p>
    <w:p w14:paraId="78165353">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（7）用于工程的主要材料、设备，不得低于招标文件规定和投标文件承诺的标准，使用前必须经发包人及监理、设计单位共同确认，单价不得调整。</w:t>
      </w:r>
    </w:p>
    <w:p w14:paraId="12601949">
      <w:pPr>
        <w:pageBreakBefore w:val="0"/>
        <w:widowControl w:val="0"/>
        <w:pBdr>
          <w:top w:val="none" w:color="auto" w:sz="0" w:space="0"/>
          <w:left w:val="none" w:color="auto" w:sz="0" w:space="0"/>
          <w:bottom w:val="none" w:color="auto" w:sz="0" w:space="0"/>
          <w:right w:val="none" w:color="auto" w:sz="0" w:space="0"/>
        </w:pBdr>
        <w:shd w:val="clear" w:color="auto" w:fill="auto"/>
        <w:tabs>
          <w:tab w:val="center" w:pos="4153"/>
          <w:tab w:val="right" w:pos="8306"/>
        </w:tabs>
        <w:suppressAutoHyphens/>
        <w:kinsoku/>
        <w:overflowPunct/>
        <w:topLinePunct w:val="0"/>
        <w:bidi w:val="0"/>
        <w:adjustRightInd/>
        <w:snapToGrid w:val="0"/>
        <w:spacing w:before="0" w:beforeLines="0" w:after="0" w:afterLines="0" w:line="240" w:lineRule="auto"/>
        <w:ind w:firstLine="480" w:firstLineChars="200"/>
        <w:jc w:val="both"/>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1"/>
          <w:sz w:val="24"/>
          <w:szCs w:val="24"/>
          <w:highlight w:val="none"/>
          <w:u w:val="none" w:color="auto"/>
        </w:rPr>
        <w:t>（8）施工过程中建筑材料价格异常波动时，按建设厅闽建筑[2007]53号文有关规定执行。</w:t>
      </w:r>
    </w:p>
    <w:p w14:paraId="12267FB3">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（9）承包人必须及时支付农民工工资，否则发包人有权在工程款中扣除用于支付农民工工资，期间农民工上访及其他一切后果由承包人自行承担。</w:t>
      </w:r>
    </w:p>
    <w:p w14:paraId="2B0290F7">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（10）应按闽建建[2017]5号文件，需要实施工程质量安全远程视频数据管控的，具体费用按实际结算。</w:t>
      </w:r>
    </w:p>
    <w:p w14:paraId="23714217">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（11）按现行有关国家、行业的建筑法规、规章执行。</w:t>
      </w:r>
    </w:p>
    <w:p w14:paraId="77C463FF">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12）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7BE458DF">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r>
        <w:rPr>
          <w:rFonts w:hint="eastAsia" w:ascii="宋体" w:hAnsi="宋体" w:eastAsia="宋体" w:cs="宋体"/>
          <w:b w:val="0"/>
          <w:bCs w:val="0"/>
          <w:color w:val="000000"/>
          <w:kern w:val="0"/>
          <w:sz w:val="24"/>
          <w:szCs w:val="24"/>
          <w:highlight w:val="none"/>
          <w:u w:val="none" w:color="auto"/>
        </w:rPr>
        <w:t>（13）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3692B28E">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2F4D81E9">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36D9B772">
      <w:pPr>
        <w:pageBreakBefore w:val="0"/>
        <w:widowControl w:val="0"/>
        <w:shd w:val="clear" w:color="auto" w:fill="auto"/>
        <w:suppressAutoHyphens/>
        <w:kinsoku/>
        <w:overflowPunct/>
        <w:topLinePunct w:val="0"/>
        <w:bidi w:val="0"/>
        <w:adjustRightInd w:val="0"/>
        <w:snapToGrid w:val="0"/>
        <w:spacing w:before="0" w:beforeLines="0" w:after="0" w:afterLines="0" w:line="240" w:lineRule="auto"/>
        <w:ind w:firstLine="480" w:firstLineChars="200"/>
        <w:jc w:val="both"/>
        <w:rPr>
          <w:rFonts w:hint="eastAsia" w:ascii="宋体" w:hAnsi="宋体" w:eastAsia="宋体" w:cs="宋体"/>
          <w:b w:val="0"/>
          <w:bCs w:val="0"/>
          <w:color w:val="000000"/>
          <w:kern w:val="0"/>
          <w:sz w:val="24"/>
          <w:szCs w:val="24"/>
          <w:highlight w:val="none"/>
          <w:u w:val="none" w:color="auto"/>
        </w:rPr>
      </w:pPr>
    </w:p>
    <w:p w14:paraId="60D6BB3D">
      <w:pPr>
        <w:keepNext/>
        <w:keepLines/>
        <w:pageBreakBefore w:val="0"/>
        <w:widowControl w:val="0"/>
        <w:kinsoku/>
        <w:overflowPunct/>
        <w:topLinePunct w:val="0"/>
        <w:bidi w:val="0"/>
        <w:adjustRightInd w:val="0"/>
        <w:snapToGrid/>
        <w:spacing w:before="1440" w:beforeLines="0" w:after="120" w:afterLines="0" w:line="240" w:lineRule="auto"/>
        <w:ind w:left="420"/>
        <w:jc w:val="center"/>
        <w:textAlignment w:val="baseline"/>
        <w:outlineLvl w:val="1"/>
        <w:rPr>
          <w:rFonts w:hint="eastAsia" w:ascii="宋体" w:hAnsi="宋体" w:eastAsia="宋体" w:cs="宋体"/>
          <w:b/>
          <w:color w:val="000000"/>
          <w:kern w:val="0"/>
          <w:sz w:val="24"/>
          <w:szCs w:val="24"/>
          <w:highlight w:val="none"/>
          <w:u w:val="none" w:color="auto"/>
        </w:rPr>
      </w:pPr>
      <w:r>
        <w:rPr>
          <w:rFonts w:hint="eastAsia" w:ascii="宋体" w:hAnsi="宋体" w:eastAsia="宋体" w:cs="宋体"/>
          <w:color w:val="000000"/>
          <w:kern w:val="2"/>
          <w:sz w:val="24"/>
          <w:szCs w:val="24"/>
          <w:highlight w:val="none"/>
          <w:u w:val="none" w:color="auto"/>
        </w:rPr>
        <w:t>第4节 合同附件</w:t>
      </w:r>
    </w:p>
    <w:p w14:paraId="4CAA421B">
      <w:pPr>
        <w:keepNext/>
        <w:keepLines/>
        <w:pageBreakBefore w:val="0"/>
        <w:widowControl w:val="0"/>
        <w:kinsoku/>
        <w:overflowPunct/>
        <w:topLinePunct w:val="0"/>
        <w:bidi w:val="0"/>
        <w:adjustRightInd w:val="0"/>
        <w:snapToGrid/>
        <w:spacing w:before="240" w:beforeLines="0" w:after="0" w:afterLines="0" w:line="240" w:lineRule="auto"/>
        <w:jc w:val="center"/>
        <w:textAlignment w:val="baseline"/>
        <w:outlineLvl w:val="2"/>
        <w:rPr>
          <w:rFonts w:hint="eastAsia" w:ascii="宋体" w:hAnsi="宋体" w:eastAsia="宋体" w:cs="宋体"/>
          <w:b/>
          <w:bCs/>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t>合同附件</w:t>
      </w:r>
    </w:p>
    <w:p w14:paraId="0B9FBD8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50C952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协议书附件：</w:t>
      </w:r>
    </w:p>
    <w:p w14:paraId="388874D5">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附件1：承包人承揽工程项目一览表</w:t>
      </w:r>
    </w:p>
    <w:p w14:paraId="0E4BD752">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专用合同条款附件：</w:t>
      </w:r>
    </w:p>
    <w:p w14:paraId="222EE8DC">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附件2：发包人供应材料设备一览表</w:t>
      </w:r>
    </w:p>
    <w:p w14:paraId="195423F5">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附件3：工程质量保修书</w:t>
      </w:r>
    </w:p>
    <w:p w14:paraId="43D1D526">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附件4：主要建设工程文件目录</w:t>
      </w:r>
    </w:p>
    <w:p w14:paraId="6211E9B9">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附件5：承包人用于本工程施工的机械设备表</w:t>
      </w:r>
    </w:p>
    <w:p w14:paraId="1312E52B">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附件6：承包人主要施工管理人员表</w:t>
      </w:r>
    </w:p>
    <w:p w14:paraId="319C534A">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附件7：分包人主要施工管理人员表</w:t>
      </w:r>
    </w:p>
    <w:p w14:paraId="0AE53A67">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附件8：履约保函示范文本</w:t>
      </w:r>
    </w:p>
    <w:p w14:paraId="12B8F87D">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附件9：支付保函示范文本</w:t>
      </w:r>
    </w:p>
    <w:p w14:paraId="7DE56EDA">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附件10：专业工程暂估价表</w:t>
      </w:r>
    </w:p>
    <w:p w14:paraId="6F663FA7">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附件11：质量保证金保函格式</w:t>
      </w:r>
    </w:p>
    <w:p w14:paraId="676F377A">
      <w:pPr>
        <w:pageBreakBefore w:val="0"/>
        <w:kinsoku/>
        <w:overflowPunct/>
        <w:topLinePunct w:val="0"/>
        <w:bidi w:val="0"/>
        <w:spacing w:line="240" w:lineRule="auto"/>
        <w:ind w:firstLine="480" w:firstLineChars="200"/>
        <w:jc w:val="left"/>
        <w:rPr>
          <w:rFonts w:hint="eastAsia" w:ascii="宋体" w:hAnsi="宋体" w:eastAsia="宋体" w:cs="宋体"/>
          <w:color w:val="000000"/>
          <w:sz w:val="24"/>
          <w:szCs w:val="24"/>
          <w:highlight w:val="none"/>
          <w:u w:val="none" w:color="auto"/>
        </w:rPr>
        <w:sectPr>
          <w:pgSz w:w="11906" w:h="16838"/>
          <w:pgMar w:top="1418" w:right="1355" w:bottom="1418" w:left="1531" w:header="851" w:footer="992" w:gutter="0"/>
          <w:pgNumType w:fmt="decimal"/>
          <w:cols w:space="720" w:num="1"/>
          <w:docGrid w:type="lines" w:linePitch="312" w:charSpace="0"/>
        </w:sectPr>
      </w:pPr>
    </w:p>
    <w:p w14:paraId="38A24B11">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附件1</w:t>
      </w:r>
    </w:p>
    <w:p w14:paraId="0D3D41E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承包人承揽工程项目一览表</w:t>
      </w:r>
    </w:p>
    <w:tbl>
      <w:tblPr>
        <w:tblStyle w:val="19"/>
        <w:tblW w:w="95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45"/>
        <w:gridCol w:w="729"/>
        <w:gridCol w:w="1076"/>
        <w:gridCol w:w="1167"/>
        <w:gridCol w:w="718"/>
        <w:gridCol w:w="719"/>
        <w:gridCol w:w="987"/>
        <w:gridCol w:w="1252"/>
        <w:gridCol w:w="904"/>
        <w:gridCol w:w="904"/>
      </w:tblGrid>
      <w:tr w14:paraId="23524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18" w:hRule="atLeast"/>
          <w:jc w:val="center"/>
        </w:trPr>
        <w:tc>
          <w:tcPr>
            <w:tcW w:w="1045" w:type="dxa"/>
            <w:tcBorders>
              <w:top w:val="single" w:color="auto" w:sz="12" w:space="0"/>
              <w:bottom w:val="double" w:color="auto" w:sz="6" w:space="0"/>
            </w:tcBorders>
            <w:noWrap w:val="0"/>
            <w:vAlign w:val="center"/>
          </w:tcPr>
          <w:p w14:paraId="7A9FE1B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单位工程名称</w:t>
            </w:r>
          </w:p>
        </w:tc>
        <w:tc>
          <w:tcPr>
            <w:tcW w:w="729" w:type="dxa"/>
            <w:tcBorders>
              <w:top w:val="single" w:color="auto" w:sz="12" w:space="0"/>
              <w:bottom w:val="double" w:color="auto" w:sz="6" w:space="0"/>
            </w:tcBorders>
            <w:noWrap w:val="0"/>
            <w:vAlign w:val="center"/>
          </w:tcPr>
          <w:p w14:paraId="1686FDA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建设规模</w:t>
            </w:r>
          </w:p>
        </w:tc>
        <w:tc>
          <w:tcPr>
            <w:tcW w:w="1076" w:type="dxa"/>
            <w:tcBorders>
              <w:top w:val="single" w:color="auto" w:sz="12" w:space="0"/>
              <w:bottom w:val="double" w:color="auto" w:sz="6" w:space="0"/>
            </w:tcBorders>
            <w:noWrap w:val="0"/>
            <w:vAlign w:val="center"/>
          </w:tcPr>
          <w:p w14:paraId="2EB702F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建筑面积(平方米)</w:t>
            </w:r>
          </w:p>
        </w:tc>
        <w:tc>
          <w:tcPr>
            <w:tcW w:w="1167" w:type="dxa"/>
            <w:tcBorders>
              <w:top w:val="single" w:color="auto" w:sz="12" w:space="0"/>
              <w:bottom w:val="double" w:color="auto" w:sz="6" w:space="0"/>
            </w:tcBorders>
            <w:noWrap w:val="0"/>
            <w:vAlign w:val="center"/>
          </w:tcPr>
          <w:p w14:paraId="67421B9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结构形式</w:t>
            </w:r>
          </w:p>
        </w:tc>
        <w:tc>
          <w:tcPr>
            <w:tcW w:w="718" w:type="dxa"/>
            <w:tcBorders>
              <w:top w:val="single" w:color="auto" w:sz="12" w:space="0"/>
              <w:bottom w:val="double" w:color="auto" w:sz="6" w:space="0"/>
            </w:tcBorders>
            <w:noWrap w:val="0"/>
            <w:vAlign w:val="center"/>
          </w:tcPr>
          <w:p w14:paraId="4F89178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层数</w:t>
            </w:r>
          </w:p>
        </w:tc>
        <w:tc>
          <w:tcPr>
            <w:tcW w:w="719" w:type="dxa"/>
            <w:tcBorders>
              <w:top w:val="single" w:color="auto" w:sz="12" w:space="0"/>
              <w:bottom w:val="double" w:color="auto" w:sz="6" w:space="0"/>
            </w:tcBorders>
            <w:noWrap w:val="0"/>
            <w:vAlign w:val="center"/>
          </w:tcPr>
          <w:p w14:paraId="78C33AE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生产能力</w:t>
            </w:r>
          </w:p>
        </w:tc>
        <w:tc>
          <w:tcPr>
            <w:tcW w:w="987" w:type="dxa"/>
            <w:tcBorders>
              <w:top w:val="single" w:color="auto" w:sz="12" w:space="0"/>
              <w:bottom w:val="double" w:color="auto" w:sz="6" w:space="0"/>
            </w:tcBorders>
            <w:noWrap w:val="0"/>
            <w:vAlign w:val="center"/>
          </w:tcPr>
          <w:p w14:paraId="59CF9D0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设备安装内容</w:t>
            </w:r>
          </w:p>
        </w:tc>
        <w:tc>
          <w:tcPr>
            <w:tcW w:w="1252" w:type="dxa"/>
            <w:tcBorders>
              <w:top w:val="single" w:color="auto" w:sz="12" w:space="0"/>
              <w:bottom w:val="double" w:color="auto" w:sz="6" w:space="0"/>
            </w:tcBorders>
            <w:noWrap w:val="0"/>
            <w:vAlign w:val="center"/>
          </w:tcPr>
          <w:p w14:paraId="3F6B391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合同价格（元）</w:t>
            </w:r>
          </w:p>
        </w:tc>
        <w:tc>
          <w:tcPr>
            <w:tcW w:w="904" w:type="dxa"/>
            <w:tcBorders>
              <w:top w:val="single" w:color="auto" w:sz="12" w:space="0"/>
              <w:bottom w:val="double" w:color="auto" w:sz="6" w:space="0"/>
            </w:tcBorders>
            <w:noWrap w:val="0"/>
            <w:vAlign w:val="center"/>
          </w:tcPr>
          <w:p w14:paraId="0BB657C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开工日期</w:t>
            </w:r>
          </w:p>
        </w:tc>
        <w:tc>
          <w:tcPr>
            <w:tcW w:w="904" w:type="dxa"/>
            <w:tcBorders>
              <w:top w:val="single" w:color="auto" w:sz="12" w:space="0"/>
              <w:bottom w:val="double" w:color="auto" w:sz="6" w:space="0"/>
            </w:tcBorders>
            <w:noWrap w:val="0"/>
            <w:vAlign w:val="center"/>
          </w:tcPr>
          <w:p w14:paraId="5E18595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竣工日期</w:t>
            </w:r>
          </w:p>
        </w:tc>
      </w:tr>
      <w:tr w14:paraId="6556BE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double" w:color="auto" w:sz="6" w:space="0"/>
              <w:bottom w:val="single" w:color="auto" w:sz="6" w:space="0"/>
            </w:tcBorders>
            <w:noWrap w:val="0"/>
            <w:vAlign w:val="center"/>
          </w:tcPr>
          <w:p w14:paraId="340A997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double" w:color="auto" w:sz="6" w:space="0"/>
              <w:bottom w:val="single" w:color="auto" w:sz="6" w:space="0"/>
            </w:tcBorders>
            <w:noWrap w:val="0"/>
            <w:vAlign w:val="center"/>
          </w:tcPr>
          <w:p w14:paraId="2C7659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double" w:color="auto" w:sz="6" w:space="0"/>
              <w:bottom w:val="single" w:color="auto" w:sz="6" w:space="0"/>
            </w:tcBorders>
            <w:noWrap w:val="0"/>
            <w:vAlign w:val="center"/>
          </w:tcPr>
          <w:p w14:paraId="310B7A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double" w:color="auto" w:sz="6" w:space="0"/>
              <w:bottom w:val="single" w:color="auto" w:sz="6" w:space="0"/>
            </w:tcBorders>
            <w:noWrap w:val="0"/>
            <w:vAlign w:val="center"/>
          </w:tcPr>
          <w:p w14:paraId="1C7BDBB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double" w:color="auto" w:sz="6" w:space="0"/>
              <w:bottom w:val="single" w:color="auto" w:sz="6" w:space="0"/>
            </w:tcBorders>
            <w:noWrap w:val="0"/>
            <w:vAlign w:val="center"/>
          </w:tcPr>
          <w:p w14:paraId="50B1DC1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double" w:color="auto" w:sz="6" w:space="0"/>
              <w:bottom w:val="single" w:color="auto" w:sz="6" w:space="0"/>
            </w:tcBorders>
            <w:noWrap w:val="0"/>
            <w:vAlign w:val="center"/>
          </w:tcPr>
          <w:p w14:paraId="56E4851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double" w:color="auto" w:sz="6" w:space="0"/>
              <w:bottom w:val="single" w:color="auto" w:sz="6" w:space="0"/>
            </w:tcBorders>
            <w:noWrap w:val="0"/>
            <w:vAlign w:val="center"/>
          </w:tcPr>
          <w:p w14:paraId="34ECE9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double" w:color="auto" w:sz="6" w:space="0"/>
              <w:bottom w:val="single" w:color="auto" w:sz="6" w:space="0"/>
            </w:tcBorders>
            <w:noWrap w:val="0"/>
            <w:vAlign w:val="center"/>
          </w:tcPr>
          <w:p w14:paraId="0C2C3E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double" w:color="auto" w:sz="6" w:space="0"/>
              <w:bottom w:val="single" w:color="auto" w:sz="6" w:space="0"/>
            </w:tcBorders>
            <w:noWrap w:val="0"/>
            <w:vAlign w:val="center"/>
          </w:tcPr>
          <w:p w14:paraId="5ABC210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double" w:color="auto" w:sz="6" w:space="0"/>
              <w:bottom w:val="single" w:color="auto" w:sz="6" w:space="0"/>
            </w:tcBorders>
            <w:noWrap w:val="0"/>
            <w:vAlign w:val="center"/>
          </w:tcPr>
          <w:p w14:paraId="33CCDD7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7805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70FC4D9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52FE8F8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51C2DC9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5050827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35C8442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58BDB3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02E8132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7DBA586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C94266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4B6199E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9384D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0993B6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549767A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07DBBC8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3E1D46F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00CD9FD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061E318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311A372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1B38F4F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A7255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3E20E80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BFFE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4AEB0A5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0E26F05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5701A67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242C6E5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6BFACA3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9408EB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24C4084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7A4BCBC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495FEA8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35DD7C8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F63F6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11DC467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6A1977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584BC5A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65538BB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2045B9F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4A83F63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75F37BC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27975B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24A1CA8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6C72A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F8E5D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65A2E8E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6536004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10FCBA1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58EC431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573B5B8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667DA44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6F5495B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5FC9B4D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6833789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73E9276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CDAF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77CA5C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1D57BC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612B4B8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0F4D9C8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4C72677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660C01F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1B7E2A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16B2FC3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02DF7ED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15FDC80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DA048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tcBorders>
              <w:top w:val="nil"/>
            </w:tcBorders>
            <w:noWrap w:val="0"/>
            <w:vAlign w:val="center"/>
          </w:tcPr>
          <w:p w14:paraId="5A26F42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tcBorders>
              <w:top w:val="nil"/>
            </w:tcBorders>
            <w:noWrap w:val="0"/>
            <w:vAlign w:val="center"/>
          </w:tcPr>
          <w:p w14:paraId="01744DF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tcBorders>
              <w:top w:val="nil"/>
            </w:tcBorders>
            <w:noWrap w:val="0"/>
            <w:vAlign w:val="center"/>
          </w:tcPr>
          <w:p w14:paraId="45FF949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tcBorders>
              <w:top w:val="nil"/>
            </w:tcBorders>
            <w:noWrap w:val="0"/>
            <w:vAlign w:val="center"/>
          </w:tcPr>
          <w:p w14:paraId="2FE8274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tcBorders>
              <w:top w:val="nil"/>
            </w:tcBorders>
            <w:noWrap w:val="0"/>
            <w:vAlign w:val="center"/>
          </w:tcPr>
          <w:p w14:paraId="177CAEB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6EF6BDD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tcBorders>
              <w:top w:val="nil"/>
            </w:tcBorders>
            <w:noWrap w:val="0"/>
            <w:vAlign w:val="center"/>
          </w:tcPr>
          <w:p w14:paraId="12FD700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tcBorders>
              <w:top w:val="nil"/>
            </w:tcBorders>
            <w:noWrap w:val="0"/>
            <w:vAlign w:val="center"/>
          </w:tcPr>
          <w:p w14:paraId="33E01C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39CF738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tcBorders>
              <w:top w:val="nil"/>
            </w:tcBorders>
            <w:noWrap w:val="0"/>
            <w:vAlign w:val="center"/>
          </w:tcPr>
          <w:p w14:paraId="4ADDE06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8E408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58" w:hRule="atLeast"/>
          <w:jc w:val="center"/>
        </w:trPr>
        <w:tc>
          <w:tcPr>
            <w:tcW w:w="1045" w:type="dxa"/>
            <w:noWrap w:val="0"/>
            <w:vAlign w:val="center"/>
          </w:tcPr>
          <w:p w14:paraId="6212F5C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29" w:type="dxa"/>
            <w:noWrap w:val="0"/>
            <w:vAlign w:val="center"/>
          </w:tcPr>
          <w:p w14:paraId="0944481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76" w:type="dxa"/>
            <w:noWrap w:val="0"/>
            <w:vAlign w:val="center"/>
          </w:tcPr>
          <w:p w14:paraId="02D3FF1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167" w:type="dxa"/>
            <w:noWrap w:val="0"/>
            <w:vAlign w:val="center"/>
          </w:tcPr>
          <w:p w14:paraId="1C35E94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8" w:type="dxa"/>
            <w:noWrap w:val="0"/>
            <w:vAlign w:val="center"/>
          </w:tcPr>
          <w:p w14:paraId="142FAAB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648D53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87" w:type="dxa"/>
            <w:noWrap w:val="0"/>
            <w:vAlign w:val="center"/>
          </w:tcPr>
          <w:p w14:paraId="4A9923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52" w:type="dxa"/>
            <w:noWrap w:val="0"/>
            <w:vAlign w:val="center"/>
          </w:tcPr>
          <w:p w14:paraId="5E1412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28A7348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04" w:type="dxa"/>
            <w:noWrap w:val="0"/>
            <w:vAlign w:val="center"/>
          </w:tcPr>
          <w:p w14:paraId="640836C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bl>
    <w:p w14:paraId="5D512B1F">
      <w:pPr>
        <w:pageBreakBefore w:val="0"/>
        <w:kinsoku/>
        <w:overflowPunct/>
        <w:topLinePunct w:val="0"/>
        <w:bidi w:val="0"/>
        <w:spacing w:line="240" w:lineRule="auto"/>
        <w:rPr>
          <w:rFonts w:hint="eastAsia" w:ascii="宋体" w:hAnsi="宋体" w:eastAsia="宋体" w:cs="宋体"/>
          <w:b/>
          <w:color w:val="000000"/>
          <w:sz w:val="24"/>
          <w:szCs w:val="24"/>
          <w:highlight w:val="none"/>
          <w:u w:val="none" w:color="auto"/>
        </w:rPr>
        <w:sectPr>
          <w:footerReference r:id="rId7" w:type="first"/>
          <w:footerReference r:id="rId6" w:type="default"/>
          <w:pgSz w:w="11906" w:h="16838"/>
          <w:pgMar w:top="1417" w:right="1417" w:bottom="1417" w:left="1587" w:header="851" w:footer="992" w:gutter="0"/>
          <w:pgNumType w:fmt="decimal"/>
          <w:cols w:space="720" w:num="1"/>
          <w:titlePg/>
          <w:docGrid w:type="linesAndChars" w:linePitch="312" w:charSpace="474"/>
        </w:sectPr>
      </w:pPr>
    </w:p>
    <w:p w14:paraId="72571014">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附件2</w:t>
      </w:r>
    </w:p>
    <w:p w14:paraId="2B708D11">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发包人供应材料设备一览表</w:t>
      </w:r>
    </w:p>
    <w:tbl>
      <w:tblPr>
        <w:tblStyle w:val="19"/>
        <w:tblW w:w="95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81"/>
        <w:gridCol w:w="1276"/>
        <w:gridCol w:w="1338"/>
        <w:gridCol w:w="719"/>
        <w:gridCol w:w="851"/>
        <w:gridCol w:w="1044"/>
        <w:gridCol w:w="737"/>
        <w:gridCol w:w="851"/>
        <w:gridCol w:w="809"/>
        <w:gridCol w:w="1022"/>
      </w:tblGrid>
      <w:tr w14:paraId="65D57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81" w:type="dxa"/>
            <w:tcBorders>
              <w:top w:val="single" w:color="auto" w:sz="12" w:space="0"/>
              <w:bottom w:val="double" w:color="auto" w:sz="6" w:space="0"/>
            </w:tcBorders>
            <w:noWrap w:val="0"/>
            <w:vAlign w:val="center"/>
          </w:tcPr>
          <w:p w14:paraId="64E771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276" w:type="dxa"/>
            <w:tcBorders>
              <w:top w:val="single" w:color="auto" w:sz="12" w:space="0"/>
              <w:bottom w:val="double" w:color="auto" w:sz="6" w:space="0"/>
            </w:tcBorders>
            <w:noWrap w:val="0"/>
            <w:vAlign w:val="center"/>
          </w:tcPr>
          <w:p w14:paraId="2AB43D6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w:t>
            </w:r>
          </w:p>
          <w:p w14:paraId="448332B9">
            <w:pPr>
              <w:pStyle w:val="9"/>
              <w:keepNext/>
              <w:pageBreakBefore w:val="0"/>
              <w:kinsoku/>
              <w:overflowPunct/>
              <w:topLinePunct w:val="0"/>
              <w:bidi w:val="0"/>
              <w:snapToGrid/>
              <w:spacing w:after="0" w:afterLines="0" w:line="240" w:lineRule="auto"/>
              <w:ind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设备品种</w:t>
            </w:r>
          </w:p>
        </w:tc>
        <w:tc>
          <w:tcPr>
            <w:tcW w:w="1338" w:type="dxa"/>
            <w:tcBorders>
              <w:top w:val="single" w:color="auto" w:sz="12" w:space="0"/>
              <w:bottom w:val="double" w:color="auto" w:sz="6" w:space="0"/>
            </w:tcBorders>
            <w:noWrap w:val="0"/>
            <w:vAlign w:val="center"/>
          </w:tcPr>
          <w:p w14:paraId="639B2D7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规格型号</w:t>
            </w:r>
          </w:p>
        </w:tc>
        <w:tc>
          <w:tcPr>
            <w:tcW w:w="719" w:type="dxa"/>
            <w:tcBorders>
              <w:top w:val="single" w:color="auto" w:sz="12" w:space="0"/>
              <w:bottom w:val="double" w:color="auto" w:sz="6" w:space="0"/>
            </w:tcBorders>
            <w:noWrap w:val="0"/>
            <w:vAlign w:val="center"/>
          </w:tcPr>
          <w:p w14:paraId="1C7EF7E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单位</w:t>
            </w:r>
          </w:p>
        </w:tc>
        <w:tc>
          <w:tcPr>
            <w:tcW w:w="851" w:type="dxa"/>
            <w:tcBorders>
              <w:top w:val="single" w:color="auto" w:sz="12" w:space="0"/>
              <w:bottom w:val="double" w:color="auto" w:sz="6" w:space="0"/>
            </w:tcBorders>
            <w:noWrap w:val="0"/>
            <w:vAlign w:val="center"/>
          </w:tcPr>
          <w:p w14:paraId="189717F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数量</w:t>
            </w:r>
          </w:p>
        </w:tc>
        <w:tc>
          <w:tcPr>
            <w:tcW w:w="1044" w:type="dxa"/>
            <w:tcBorders>
              <w:top w:val="single" w:color="auto" w:sz="12" w:space="0"/>
              <w:bottom w:val="double" w:color="auto" w:sz="6" w:space="0"/>
            </w:tcBorders>
            <w:noWrap w:val="0"/>
            <w:vAlign w:val="center"/>
          </w:tcPr>
          <w:p w14:paraId="50D7E23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单价（元）</w:t>
            </w:r>
          </w:p>
        </w:tc>
        <w:tc>
          <w:tcPr>
            <w:tcW w:w="737" w:type="dxa"/>
            <w:tcBorders>
              <w:top w:val="single" w:color="auto" w:sz="12" w:space="0"/>
              <w:bottom w:val="double" w:color="auto" w:sz="6" w:space="0"/>
            </w:tcBorders>
            <w:noWrap w:val="0"/>
            <w:vAlign w:val="center"/>
          </w:tcPr>
          <w:p w14:paraId="7F619BC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质量等级</w:t>
            </w:r>
          </w:p>
        </w:tc>
        <w:tc>
          <w:tcPr>
            <w:tcW w:w="851" w:type="dxa"/>
            <w:tcBorders>
              <w:top w:val="single" w:color="auto" w:sz="12" w:space="0"/>
              <w:bottom w:val="double" w:color="auto" w:sz="6" w:space="0"/>
            </w:tcBorders>
            <w:noWrap w:val="0"/>
            <w:vAlign w:val="center"/>
          </w:tcPr>
          <w:p w14:paraId="18E0B95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供应时间</w:t>
            </w:r>
          </w:p>
        </w:tc>
        <w:tc>
          <w:tcPr>
            <w:tcW w:w="809" w:type="dxa"/>
            <w:tcBorders>
              <w:top w:val="single" w:color="auto" w:sz="12" w:space="0"/>
              <w:bottom w:val="double" w:color="auto" w:sz="6" w:space="0"/>
            </w:tcBorders>
            <w:noWrap w:val="0"/>
            <w:vAlign w:val="center"/>
          </w:tcPr>
          <w:p w14:paraId="3C93AE2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送达地点</w:t>
            </w:r>
          </w:p>
        </w:tc>
        <w:tc>
          <w:tcPr>
            <w:tcW w:w="1022" w:type="dxa"/>
            <w:tcBorders>
              <w:top w:val="single" w:color="auto" w:sz="12" w:space="0"/>
              <w:bottom w:val="double" w:color="auto" w:sz="6" w:space="0"/>
            </w:tcBorders>
            <w:noWrap w:val="0"/>
            <w:vAlign w:val="center"/>
          </w:tcPr>
          <w:p w14:paraId="56A45C9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备注</w:t>
            </w:r>
          </w:p>
        </w:tc>
      </w:tr>
      <w:tr w14:paraId="3204B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double" w:color="auto" w:sz="6" w:space="0"/>
              <w:bottom w:val="single" w:color="auto" w:sz="6" w:space="0"/>
            </w:tcBorders>
            <w:noWrap w:val="0"/>
            <w:vAlign w:val="center"/>
          </w:tcPr>
          <w:p w14:paraId="3602FD3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double" w:color="auto" w:sz="6" w:space="0"/>
              <w:bottom w:val="single" w:color="auto" w:sz="6" w:space="0"/>
            </w:tcBorders>
            <w:noWrap w:val="0"/>
            <w:vAlign w:val="center"/>
          </w:tcPr>
          <w:p w14:paraId="170837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tcBorders>
              <w:top w:val="double" w:color="auto" w:sz="6" w:space="0"/>
              <w:bottom w:val="single" w:color="auto" w:sz="6" w:space="0"/>
            </w:tcBorders>
            <w:noWrap w:val="0"/>
            <w:vAlign w:val="center"/>
          </w:tcPr>
          <w:p w14:paraId="2BBE75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double" w:color="auto" w:sz="6" w:space="0"/>
              <w:bottom w:val="single" w:color="auto" w:sz="6" w:space="0"/>
            </w:tcBorders>
            <w:noWrap w:val="0"/>
            <w:vAlign w:val="center"/>
          </w:tcPr>
          <w:p w14:paraId="09DBA29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double" w:color="auto" w:sz="6" w:space="0"/>
              <w:bottom w:val="single" w:color="auto" w:sz="6" w:space="0"/>
            </w:tcBorders>
            <w:noWrap w:val="0"/>
            <w:vAlign w:val="center"/>
          </w:tcPr>
          <w:p w14:paraId="1D69B78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tcBorders>
              <w:top w:val="double" w:color="auto" w:sz="6" w:space="0"/>
              <w:bottom w:val="single" w:color="auto" w:sz="6" w:space="0"/>
            </w:tcBorders>
            <w:noWrap w:val="0"/>
            <w:vAlign w:val="center"/>
          </w:tcPr>
          <w:p w14:paraId="2268F40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tcBorders>
              <w:top w:val="double" w:color="auto" w:sz="6" w:space="0"/>
              <w:bottom w:val="single" w:color="auto" w:sz="6" w:space="0"/>
            </w:tcBorders>
            <w:noWrap w:val="0"/>
            <w:vAlign w:val="center"/>
          </w:tcPr>
          <w:p w14:paraId="7403638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double" w:color="auto" w:sz="6" w:space="0"/>
              <w:bottom w:val="single" w:color="auto" w:sz="6" w:space="0"/>
            </w:tcBorders>
            <w:noWrap w:val="0"/>
            <w:vAlign w:val="center"/>
          </w:tcPr>
          <w:p w14:paraId="46BB4EA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tcBorders>
              <w:top w:val="double" w:color="auto" w:sz="6" w:space="0"/>
              <w:bottom w:val="single" w:color="auto" w:sz="6" w:space="0"/>
            </w:tcBorders>
            <w:noWrap w:val="0"/>
            <w:vAlign w:val="center"/>
          </w:tcPr>
          <w:p w14:paraId="0AAA3B6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tcBorders>
              <w:top w:val="double" w:color="auto" w:sz="6" w:space="0"/>
              <w:bottom w:val="single" w:color="auto" w:sz="6" w:space="0"/>
            </w:tcBorders>
            <w:noWrap w:val="0"/>
            <w:vAlign w:val="center"/>
          </w:tcPr>
          <w:p w14:paraId="741862F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8C0C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tcBorders>
              <w:top w:val="nil"/>
            </w:tcBorders>
            <w:noWrap w:val="0"/>
            <w:vAlign w:val="center"/>
          </w:tcPr>
          <w:p w14:paraId="791ABCD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center"/>
          </w:tcPr>
          <w:p w14:paraId="26036DE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tcBorders>
              <w:top w:val="nil"/>
            </w:tcBorders>
            <w:noWrap w:val="0"/>
            <w:vAlign w:val="center"/>
          </w:tcPr>
          <w:p w14:paraId="0448A8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tcBorders>
              <w:top w:val="nil"/>
            </w:tcBorders>
            <w:noWrap w:val="0"/>
            <w:vAlign w:val="center"/>
          </w:tcPr>
          <w:p w14:paraId="329E9AE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nil"/>
            </w:tcBorders>
            <w:noWrap w:val="0"/>
            <w:vAlign w:val="center"/>
          </w:tcPr>
          <w:p w14:paraId="1CC7AC0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tcBorders>
              <w:top w:val="nil"/>
            </w:tcBorders>
            <w:noWrap w:val="0"/>
            <w:vAlign w:val="center"/>
          </w:tcPr>
          <w:p w14:paraId="7E8D3BD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tcBorders>
              <w:top w:val="nil"/>
            </w:tcBorders>
            <w:noWrap w:val="0"/>
            <w:vAlign w:val="center"/>
          </w:tcPr>
          <w:p w14:paraId="797EA21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tcBorders>
              <w:top w:val="nil"/>
            </w:tcBorders>
            <w:noWrap w:val="0"/>
            <w:vAlign w:val="center"/>
          </w:tcPr>
          <w:p w14:paraId="5DA0216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tcBorders>
              <w:top w:val="nil"/>
            </w:tcBorders>
            <w:noWrap w:val="0"/>
            <w:vAlign w:val="center"/>
          </w:tcPr>
          <w:p w14:paraId="471F62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tcBorders>
              <w:top w:val="nil"/>
            </w:tcBorders>
            <w:noWrap w:val="0"/>
            <w:vAlign w:val="center"/>
          </w:tcPr>
          <w:p w14:paraId="2BFBF3C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A42A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DBCE9E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7ABC799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4BC38D5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509D74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49EC2F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CAAD9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08BDE4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3329587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35E55CD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349AC60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9F005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8E02CA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4CFD9FC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08783C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57938E2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5405ABF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5D6914B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44F48B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1382FF2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72D3815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7481A87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7318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5D77A74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7441DCA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19BC629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4E2EAC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3ED907D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DBB506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421D64F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71A0922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16A9253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6989704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A7B8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04649CA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318069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7377958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2D6B0A0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2898DA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6EF4FDC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3B2B344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E25254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4BB6E5B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3333F34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7D979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01D757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center"/>
          </w:tcPr>
          <w:p w14:paraId="620C1AA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38" w:type="dxa"/>
            <w:noWrap w:val="0"/>
            <w:vAlign w:val="center"/>
          </w:tcPr>
          <w:p w14:paraId="262E27C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19" w:type="dxa"/>
            <w:noWrap w:val="0"/>
            <w:vAlign w:val="center"/>
          </w:tcPr>
          <w:p w14:paraId="1BBB896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2D36E24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44" w:type="dxa"/>
            <w:noWrap w:val="0"/>
            <w:vAlign w:val="center"/>
          </w:tcPr>
          <w:p w14:paraId="130BA0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37" w:type="dxa"/>
            <w:noWrap w:val="0"/>
            <w:vAlign w:val="center"/>
          </w:tcPr>
          <w:p w14:paraId="055BAF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1" w:type="dxa"/>
            <w:noWrap w:val="0"/>
            <w:vAlign w:val="center"/>
          </w:tcPr>
          <w:p w14:paraId="58E2979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09" w:type="dxa"/>
            <w:noWrap w:val="0"/>
            <w:vAlign w:val="center"/>
          </w:tcPr>
          <w:p w14:paraId="529E3F3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22" w:type="dxa"/>
            <w:noWrap w:val="0"/>
            <w:vAlign w:val="center"/>
          </w:tcPr>
          <w:p w14:paraId="7DA3B98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3BD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20A1C7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62A66AD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65CA02F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787EA98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D3F40BA">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48EBB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08BBA0C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53BE4BB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5F9AE77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70E4E0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076FA1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6D4144A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0792D3C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4007EE6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010EE05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0E4DD8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D7BCE0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635C535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C4A1E1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2277B37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0135550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51868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4F9791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6E2086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56A3831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74CA3A2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A2627D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3D2FD4D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6A6273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003081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7FED3D9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2FDAEAD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712231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5E5B1F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CF147B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32C496B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2C934F0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0E1459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28C7B70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D60405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CDB7B7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0FA48F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433B640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447D4C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7CFCC23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4E145A4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4851432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380320C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3361E433">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CAEA56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1D16877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76CE78E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4ECBA3F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3E1F6D9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6DA37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2785A7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134FA9C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A777A9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1221B4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0FBC290E">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1AA94AD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53EAE5C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4D4AC9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3B453CD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5CC360C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330955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1959A72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249982B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1AFF7AEB">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3DD9E12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AD6ACA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013D46F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45F9BC7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63D91F6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1E681390">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60B8F93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r w14:paraId="3AD11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81" w:type="dxa"/>
            <w:noWrap w:val="0"/>
            <w:vAlign w:val="center"/>
          </w:tcPr>
          <w:p w14:paraId="3958C426">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276" w:type="dxa"/>
            <w:noWrap w:val="0"/>
            <w:vAlign w:val="center"/>
          </w:tcPr>
          <w:p w14:paraId="31DDE96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338" w:type="dxa"/>
            <w:noWrap w:val="0"/>
            <w:vAlign w:val="center"/>
          </w:tcPr>
          <w:p w14:paraId="094A0F7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19" w:type="dxa"/>
            <w:noWrap w:val="0"/>
            <w:vAlign w:val="center"/>
          </w:tcPr>
          <w:p w14:paraId="4E8CEC45">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250225B9">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44" w:type="dxa"/>
            <w:noWrap w:val="0"/>
            <w:vAlign w:val="center"/>
          </w:tcPr>
          <w:p w14:paraId="4A54942C">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737" w:type="dxa"/>
            <w:noWrap w:val="0"/>
            <w:vAlign w:val="center"/>
          </w:tcPr>
          <w:p w14:paraId="0536964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51" w:type="dxa"/>
            <w:noWrap w:val="0"/>
            <w:vAlign w:val="center"/>
          </w:tcPr>
          <w:p w14:paraId="1692A4E4">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809" w:type="dxa"/>
            <w:noWrap w:val="0"/>
            <w:vAlign w:val="center"/>
          </w:tcPr>
          <w:p w14:paraId="5650F67F">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c>
          <w:tcPr>
            <w:tcW w:w="1022" w:type="dxa"/>
            <w:noWrap w:val="0"/>
            <w:vAlign w:val="center"/>
          </w:tcPr>
          <w:p w14:paraId="712787B7">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p>
        </w:tc>
      </w:tr>
    </w:tbl>
    <w:p w14:paraId="65ABA87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55C851C9">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footerReference r:id="rId8" w:type="default"/>
          <w:pgSz w:w="11906" w:h="16838"/>
          <w:pgMar w:top="1440" w:right="1418" w:bottom="1440" w:left="1588" w:header="851" w:footer="992" w:gutter="0"/>
          <w:pgNumType w:fmt="decimal"/>
          <w:cols w:space="720" w:num="1"/>
          <w:docGrid w:type="linesAndChars" w:linePitch="312" w:charSpace="0"/>
        </w:sectPr>
      </w:pPr>
    </w:p>
    <w:p w14:paraId="6CA7A704">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 xml:space="preserve">附件3 </w:t>
      </w:r>
    </w:p>
    <w:p w14:paraId="14E3DD60">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工程质量保修书</w:t>
      </w:r>
    </w:p>
    <w:p w14:paraId="6410E66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single" w:color="auto"/>
        </w:rPr>
      </w:pPr>
      <w:r>
        <w:rPr>
          <w:rFonts w:hint="eastAsia" w:ascii="宋体" w:hAnsi="宋体" w:eastAsia="宋体" w:cs="宋体"/>
          <w:color w:val="000000"/>
          <w:kern w:val="0"/>
          <w:sz w:val="24"/>
          <w:szCs w:val="24"/>
          <w:highlight w:val="none"/>
          <w:u w:val="none" w:color="auto"/>
        </w:rPr>
        <w:t>发包人（全称）：</w:t>
      </w:r>
      <w:r>
        <w:rPr>
          <w:rFonts w:hint="eastAsia" w:ascii="宋体" w:hAnsi="宋体" w:eastAsia="宋体" w:cs="宋体"/>
          <w:color w:val="000000"/>
          <w:kern w:val="0"/>
          <w:sz w:val="24"/>
          <w:szCs w:val="24"/>
          <w:highlight w:val="none"/>
          <w:u w:val="single" w:color="auto"/>
        </w:rPr>
        <w:t xml:space="preserve">                                 </w:t>
      </w:r>
    </w:p>
    <w:p w14:paraId="2C8FE4C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承包人（全称）：</w:t>
      </w:r>
      <w:r>
        <w:rPr>
          <w:rFonts w:hint="eastAsia" w:ascii="宋体" w:hAnsi="宋体" w:eastAsia="宋体" w:cs="宋体"/>
          <w:color w:val="000000"/>
          <w:kern w:val="0"/>
          <w:sz w:val="24"/>
          <w:szCs w:val="24"/>
          <w:highlight w:val="none"/>
          <w:u w:val="single" w:color="auto"/>
        </w:rPr>
        <w:t xml:space="preserve">                                 </w:t>
      </w:r>
    </w:p>
    <w:p w14:paraId="7F086F2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发包人和承包人根据《中华人民共和国建筑法》和《建设工程质量管理条例》，经协商一致就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（工程全称）签订工程质量保修书。</w:t>
      </w:r>
    </w:p>
    <w:p w14:paraId="690D8A0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一、工程质量保修范围和内容</w:t>
      </w:r>
    </w:p>
    <w:p w14:paraId="49F2C73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承包人在质量保修期内，按照有关法律规定和合同约定，承担工程质量保修责任。</w:t>
      </w:r>
    </w:p>
    <w:p w14:paraId="68AF371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5D34060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二、质量保修期</w:t>
      </w:r>
    </w:p>
    <w:p w14:paraId="14DBDEA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根据《建设工程质量管理条例》及有关规定，工程的质量保修期如下：</w:t>
      </w:r>
    </w:p>
    <w:p w14:paraId="39C0C54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1．地基基础工程和主体结构工程为设计文件规定的工程合理使用年限；</w:t>
      </w:r>
    </w:p>
    <w:p w14:paraId="29C23A3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2．屋面防水工程、有防水要求的卫生间、房间和外墙面的防渗为 </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53B1CDF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3．装修工程为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48D3C0BC">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4．电气管线、给排水管道、设备安装工程为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 年；</w:t>
      </w:r>
    </w:p>
    <w:p w14:paraId="7ADFEF41">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5．供热与供冷系统为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个采暖期、供冷期；</w:t>
      </w:r>
    </w:p>
    <w:p w14:paraId="7C5FBEE8">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6．住宅小区内的给排水设施、道路等配套工程为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年；</w:t>
      </w:r>
    </w:p>
    <w:p w14:paraId="6DCFCDB8">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7．其他项目保修期限约定如下：</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7D3D02E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质量保修期自工程竣工验收合格之日起计算。</w:t>
      </w:r>
    </w:p>
    <w:p w14:paraId="5A6E1FF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三、缺陷责任期</w:t>
      </w:r>
    </w:p>
    <w:p w14:paraId="6DAC0CB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工程缺陷责任期为</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个月，缺陷责任期自工程通过竣工验收之日起计算。单位工程先于全部工程进行验收，单位工程缺陷责任期自单位工程验收合格之日起算。</w:t>
      </w:r>
    </w:p>
    <w:p w14:paraId="30D2838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缺陷责任期终止后，发包人应退还剩余的质量保证金。</w:t>
      </w:r>
    </w:p>
    <w:p w14:paraId="5A5CB36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四、质量保修责任</w:t>
      </w:r>
    </w:p>
    <w:p w14:paraId="6EBC6004">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1．属于保修范围、内容的项目，承包人应当在接到保修通知之日起7天内派人保修。承包人不在约定期限内派人保修的，发包人可以委托他人修理。</w:t>
      </w:r>
    </w:p>
    <w:p w14:paraId="63624517">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2．发生紧急事故需抢修的，承包人在接到事故通知后，应当立即到达事故现场抢修。</w:t>
      </w:r>
    </w:p>
    <w:p w14:paraId="1D5C51A5">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08DB5DB">
      <w:pPr>
        <w:pageBreakBefore w:val="0"/>
        <w:widowControl w:val="0"/>
        <w:kinsoku/>
        <w:overflowPunct/>
        <w:topLinePunct w:val="0"/>
        <w:bidi w:val="0"/>
        <w:adjustRightInd w:val="0"/>
        <w:snapToGrid/>
        <w:spacing w:after="0" w:afterLines="0" w:line="240" w:lineRule="auto"/>
        <w:ind w:left="0" w:leftChars="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4．质量保修完成后，由发包人组织验收。</w:t>
      </w:r>
    </w:p>
    <w:p w14:paraId="1C85D6C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五、保修费用</w:t>
      </w:r>
    </w:p>
    <w:p w14:paraId="6BB7C81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保修费用由造成质量缺陷的责任方承担。</w:t>
      </w:r>
    </w:p>
    <w:p w14:paraId="5686E8D6">
      <w:pPr>
        <w:pageBreakBefore w:val="0"/>
        <w:widowControl w:val="0"/>
        <w:kinsoku/>
        <w:overflowPunct/>
        <w:topLinePunct w:val="0"/>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color w:val="000000"/>
          <w:kern w:val="0"/>
          <w:sz w:val="24"/>
          <w:szCs w:val="24"/>
          <w:highlight w:val="none"/>
          <w:u w:val="none" w:color="auto"/>
        </w:rPr>
        <w:t>六</w:t>
      </w:r>
      <w:r>
        <w:rPr>
          <w:rFonts w:hint="eastAsia" w:ascii="宋体" w:hAnsi="宋体" w:eastAsia="宋体" w:cs="宋体"/>
          <w:color w:val="000000"/>
          <w:kern w:val="0"/>
          <w:sz w:val="24"/>
          <w:szCs w:val="24"/>
          <w:highlight w:val="none"/>
          <w:u w:val="none" w:color="auto"/>
        </w:rPr>
        <w:t>、双方约定的其他工程质量保修事项：</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w:t>
      </w:r>
    </w:p>
    <w:p w14:paraId="3D2C1E2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工程质量保修书由发包人、承包人在工程竣工验收前共同签署，作为施工合同附件，其有效期限至保修期满。</w:t>
      </w:r>
    </w:p>
    <w:p w14:paraId="5C6113E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1E4879B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发包人(公章)：                    承包人(公章)：           </w:t>
      </w:r>
    </w:p>
    <w:p w14:paraId="6740F1D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地  址：       </w:t>
      </w:r>
    </w:p>
    <w:p w14:paraId="5A6FCD2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法定代表人(签字)：       </w:t>
      </w:r>
    </w:p>
    <w:p w14:paraId="48201DAA">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委托代理人(签字)：       </w:t>
      </w:r>
    </w:p>
    <w:p w14:paraId="060219DD">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电  话：     </w:t>
      </w:r>
    </w:p>
    <w:p w14:paraId="383E5A16">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传  真：     </w:t>
      </w:r>
    </w:p>
    <w:p w14:paraId="78171637">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开户银行：   </w:t>
      </w:r>
    </w:p>
    <w:p w14:paraId="2DBF278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账  号：     </w:t>
      </w:r>
    </w:p>
    <w:p w14:paraId="16685EE1">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                 邮政编码：   </w:t>
      </w:r>
    </w:p>
    <w:p w14:paraId="142BFA1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bCs/>
          <w:color w:val="000000"/>
          <w:kern w:val="2"/>
          <w:sz w:val="24"/>
          <w:szCs w:val="24"/>
          <w:highlight w:val="none"/>
          <w:u w:val="none" w:color="auto"/>
        </w:rPr>
      </w:pPr>
    </w:p>
    <w:p w14:paraId="5BB95DD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lang w:val="en-US" w:eastAsia="zh-CN"/>
        </w:rPr>
      </w:pPr>
      <w:r>
        <w:rPr>
          <w:rFonts w:hint="eastAsia" w:ascii="宋体" w:hAnsi="宋体" w:eastAsia="宋体" w:cs="宋体"/>
          <w:color w:val="000000"/>
          <w:kern w:val="0"/>
          <w:sz w:val="24"/>
          <w:szCs w:val="24"/>
          <w:highlight w:val="none"/>
          <w:u w:val="none" w:color="auto"/>
          <w:lang w:eastAsia="zh-CN"/>
        </w:rPr>
        <w:t>业主单位</w:t>
      </w:r>
      <w:r>
        <w:rPr>
          <w:rFonts w:hint="eastAsia" w:ascii="宋体" w:hAnsi="宋体" w:eastAsia="宋体" w:cs="宋体"/>
          <w:color w:val="000000"/>
          <w:kern w:val="0"/>
          <w:sz w:val="24"/>
          <w:szCs w:val="24"/>
          <w:highlight w:val="none"/>
          <w:u w:val="none" w:color="auto"/>
        </w:rPr>
        <w:t xml:space="preserve">(公章)：     </w:t>
      </w:r>
      <w:r>
        <w:rPr>
          <w:rFonts w:hint="eastAsia" w:ascii="宋体" w:hAnsi="宋体" w:eastAsia="宋体" w:cs="宋体"/>
          <w:color w:val="000000"/>
          <w:kern w:val="0"/>
          <w:sz w:val="24"/>
          <w:szCs w:val="24"/>
          <w:highlight w:val="none"/>
          <w:u w:val="none" w:color="auto"/>
          <w:lang w:val="en-US" w:eastAsia="zh-CN"/>
        </w:rPr>
        <w:t xml:space="preserve"> </w:t>
      </w:r>
    </w:p>
    <w:p w14:paraId="19E1B0F5">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     </w:t>
      </w:r>
    </w:p>
    <w:p w14:paraId="28D7F8C8">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法定代表人(签字)：      </w:t>
      </w:r>
    </w:p>
    <w:p w14:paraId="242AC36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委托代理人(签字)：      </w:t>
      </w:r>
    </w:p>
    <w:p w14:paraId="40B9C8E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7D0C85E0">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4680B14C">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开户银行：    </w:t>
      </w:r>
    </w:p>
    <w:p w14:paraId="03DB24EF">
      <w:pPr>
        <w:pageBreakBefore w:val="0"/>
        <w:widowControl w:val="0"/>
        <w:kinsoku/>
        <w:overflowPunct/>
        <w:topLinePunct w:val="0"/>
        <w:bidi w:val="0"/>
        <w:adjustRightInd w:val="0"/>
        <w:snapToGrid/>
        <w:spacing w:before="0" w:beforeLines="0"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账  号：        </w:t>
      </w:r>
    </w:p>
    <w:p w14:paraId="7BCACE0F">
      <w:pPr>
        <w:pageBreakBefore w:val="0"/>
        <w:kinsoku/>
        <w:overflowPunct/>
        <w:topLinePunct w:val="0"/>
        <w:bidi w:val="0"/>
        <w:adjustRightInd w:val="0"/>
        <w:spacing w:before="0" w:beforeLines="0" w:line="240" w:lineRule="auto"/>
        <w:rPr>
          <w:rFonts w:hint="eastAsia" w:ascii="宋体" w:hAnsi="宋体" w:eastAsia="宋体" w:cs="宋体"/>
          <w:b w:val="0"/>
          <w:bCs w:val="0"/>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r>
        <w:rPr>
          <w:rFonts w:hint="eastAsia" w:ascii="宋体" w:hAnsi="宋体" w:eastAsia="宋体" w:cs="宋体"/>
          <w:color w:val="000000"/>
          <w:kern w:val="0"/>
          <w:sz w:val="24"/>
          <w:szCs w:val="24"/>
          <w:highlight w:val="none"/>
          <w:u w:val="none" w:color="auto"/>
        </w:rPr>
        <w:t xml:space="preserve">邮政编码：      </w:t>
      </w:r>
    </w:p>
    <w:p w14:paraId="61BBB36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附件4</w:t>
      </w:r>
    </w:p>
    <w:p w14:paraId="4ED139F6">
      <w:pPr>
        <w:pageBreakBefore w:val="0"/>
        <w:widowControl w:val="0"/>
        <w:kinsoku/>
        <w:overflowPunct/>
        <w:topLinePunct w:val="0"/>
        <w:bidi w:val="0"/>
        <w:adjustRightInd w:val="0"/>
        <w:snapToGrid/>
        <w:spacing w:before="0" w:beforeLines="0"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主要建设工程文件目录</w:t>
      </w:r>
    </w:p>
    <w:tbl>
      <w:tblPr>
        <w:tblStyle w:val="19"/>
        <w:tblW w:w="89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40"/>
        <w:gridCol w:w="1267"/>
        <w:gridCol w:w="1440"/>
        <w:gridCol w:w="1234"/>
        <w:gridCol w:w="1440"/>
        <w:gridCol w:w="1656"/>
      </w:tblGrid>
      <w:tr w14:paraId="5A057A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6" w:hRule="atLeast"/>
          <w:jc w:val="center"/>
        </w:trPr>
        <w:tc>
          <w:tcPr>
            <w:tcW w:w="1940" w:type="dxa"/>
            <w:tcBorders>
              <w:top w:val="single" w:color="auto" w:sz="12" w:space="0"/>
              <w:bottom w:val="double" w:color="auto" w:sz="6" w:space="0"/>
            </w:tcBorders>
            <w:noWrap w:val="0"/>
            <w:vAlign w:val="center"/>
          </w:tcPr>
          <w:p w14:paraId="4D21ECA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文件名称</w:t>
            </w:r>
          </w:p>
        </w:tc>
        <w:tc>
          <w:tcPr>
            <w:tcW w:w="1267" w:type="dxa"/>
            <w:tcBorders>
              <w:top w:val="single" w:color="auto" w:sz="12" w:space="0"/>
              <w:bottom w:val="double" w:color="auto" w:sz="6" w:space="0"/>
            </w:tcBorders>
            <w:noWrap w:val="0"/>
            <w:vAlign w:val="center"/>
          </w:tcPr>
          <w:p w14:paraId="6E7B434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套数</w:t>
            </w:r>
          </w:p>
        </w:tc>
        <w:tc>
          <w:tcPr>
            <w:tcW w:w="1440" w:type="dxa"/>
            <w:tcBorders>
              <w:top w:val="single" w:color="auto" w:sz="12" w:space="0"/>
              <w:bottom w:val="double" w:color="auto" w:sz="6" w:space="0"/>
            </w:tcBorders>
            <w:noWrap w:val="0"/>
            <w:vAlign w:val="center"/>
          </w:tcPr>
          <w:p w14:paraId="3CBE22F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费用（元）</w:t>
            </w:r>
          </w:p>
        </w:tc>
        <w:tc>
          <w:tcPr>
            <w:tcW w:w="1234" w:type="dxa"/>
            <w:tcBorders>
              <w:top w:val="single" w:color="auto" w:sz="12" w:space="0"/>
              <w:bottom w:val="double" w:color="auto" w:sz="6" w:space="0"/>
            </w:tcBorders>
            <w:noWrap w:val="0"/>
            <w:vAlign w:val="center"/>
          </w:tcPr>
          <w:p w14:paraId="4E8EF2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w:t>
            </w:r>
          </w:p>
        </w:tc>
        <w:tc>
          <w:tcPr>
            <w:tcW w:w="1440" w:type="dxa"/>
            <w:tcBorders>
              <w:top w:val="single" w:color="auto" w:sz="12" w:space="0"/>
              <w:bottom w:val="double" w:color="auto" w:sz="6" w:space="0"/>
            </w:tcBorders>
            <w:noWrap w:val="0"/>
            <w:vAlign w:val="top"/>
          </w:tcPr>
          <w:p w14:paraId="71AA079D">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移交时间</w:t>
            </w:r>
          </w:p>
        </w:tc>
        <w:tc>
          <w:tcPr>
            <w:tcW w:w="1656" w:type="dxa"/>
            <w:tcBorders>
              <w:top w:val="single" w:color="auto" w:sz="12" w:space="0"/>
              <w:bottom w:val="double" w:color="auto" w:sz="6" w:space="0"/>
            </w:tcBorders>
            <w:noWrap w:val="0"/>
            <w:vAlign w:val="top"/>
          </w:tcPr>
          <w:p w14:paraId="3FAB5F02">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责任人</w:t>
            </w:r>
          </w:p>
        </w:tc>
      </w:tr>
      <w:tr w14:paraId="432F19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tcBorders>
              <w:top w:val="double" w:color="auto" w:sz="6" w:space="0"/>
              <w:bottom w:val="single" w:color="auto" w:sz="6" w:space="0"/>
            </w:tcBorders>
            <w:noWrap w:val="0"/>
            <w:vAlign w:val="center"/>
          </w:tcPr>
          <w:p w14:paraId="42CA5DF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tcBorders>
              <w:top w:val="double" w:color="auto" w:sz="6" w:space="0"/>
              <w:bottom w:val="single" w:color="auto" w:sz="6" w:space="0"/>
            </w:tcBorders>
            <w:noWrap w:val="0"/>
            <w:vAlign w:val="center"/>
          </w:tcPr>
          <w:p w14:paraId="068312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double" w:color="auto" w:sz="6" w:space="0"/>
              <w:bottom w:val="single" w:color="auto" w:sz="6" w:space="0"/>
            </w:tcBorders>
            <w:noWrap w:val="0"/>
            <w:vAlign w:val="center"/>
          </w:tcPr>
          <w:p w14:paraId="231230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tcBorders>
              <w:top w:val="double" w:color="auto" w:sz="6" w:space="0"/>
              <w:bottom w:val="single" w:color="auto" w:sz="6" w:space="0"/>
            </w:tcBorders>
            <w:noWrap w:val="0"/>
            <w:vAlign w:val="center"/>
          </w:tcPr>
          <w:p w14:paraId="3B5AD74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double" w:color="auto" w:sz="6" w:space="0"/>
              <w:bottom w:val="single" w:color="auto" w:sz="6" w:space="0"/>
            </w:tcBorders>
            <w:noWrap w:val="0"/>
            <w:vAlign w:val="center"/>
          </w:tcPr>
          <w:p w14:paraId="7D42BFE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tcBorders>
              <w:top w:val="double" w:color="auto" w:sz="6" w:space="0"/>
              <w:bottom w:val="single" w:color="auto" w:sz="6" w:space="0"/>
            </w:tcBorders>
            <w:noWrap w:val="0"/>
            <w:vAlign w:val="center"/>
          </w:tcPr>
          <w:p w14:paraId="3BC7AC7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0AAD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tcBorders>
              <w:top w:val="nil"/>
            </w:tcBorders>
            <w:noWrap w:val="0"/>
            <w:vAlign w:val="center"/>
          </w:tcPr>
          <w:p w14:paraId="7E64B67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tcBorders>
              <w:top w:val="nil"/>
            </w:tcBorders>
            <w:noWrap w:val="0"/>
            <w:vAlign w:val="center"/>
          </w:tcPr>
          <w:p w14:paraId="28370A3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nil"/>
            </w:tcBorders>
            <w:noWrap w:val="0"/>
            <w:vAlign w:val="center"/>
          </w:tcPr>
          <w:p w14:paraId="411D6F8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tcBorders>
              <w:top w:val="nil"/>
            </w:tcBorders>
            <w:noWrap w:val="0"/>
            <w:vAlign w:val="center"/>
          </w:tcPr>
          <w:p w14:paraId="6306655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tcBorders>
              <w:top w:val="nil"/>
            </w:tcBorders>
            <w:noWrap w:val="0"/>
            <w:vAlign w:val="center"/>
          </w:tcPr>
          <w:p w14:paraId="569BC99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tcBorders>
              <w:top w:val="nil"/>
            </w:tcBorders>
            <w:noWrap w:val="0"/>
            <w:vAlign w:val="center"/>
          </w:tcPr>
          <w:p w14:paraId="6D20C1A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CB5E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3671164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7D3C93B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1BFF8BA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1C02579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49A96EF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4E111A3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001C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0D1AB7C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54CAE09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394528A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6200E2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2D03729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21C25EF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C6598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0C8A62A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340FF67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345FEF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5C99D38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059F9A5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6CF9222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FC0D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607316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5EC5986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4C8E52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353B3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01DA5B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1ECC403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A217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center"/>
          </w:tcPr>
          <w:p w14:paraId="2910DCE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67" w:type="dxa"/>
            <w:noWrap w:val="0"/>
            <w:vAlign w:val="center"/>
          </w:tcPr>
          <w:p w14:paraId="316FF24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29E856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34" w:type="dxa"/>
            <w:noWrap w:val="0"/>
            <w:vAlign w:val="center"/>
          </w:tcPr>
          <w:p w14:paraId="1DE357A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40" w:type="dxa"/>
            <w:noWrap w:val="0"/>
            <w:vAlign w:val="center"/>
          </w:tcPr>
          <w:p w14:paraId="15F2602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656" w:type="dxa"/>
            <w:noWrap w:val="0"/>
            <w:vAlign w:val="center"/>
          </w:tcPr>
          <w:p w14:paraId="3E360DB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6C597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5CCD88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CA87C9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A0464F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0DD9BC2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1F3223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38B82A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5F8990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2E17B3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6717E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AFA99F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63F915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4413B3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53BAD58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D134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4E4B4A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5FCAC2A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436A6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2695103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659DC03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308F3B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A979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01D310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360F24F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B026F8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09818D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D59328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90A4D8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3DC0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0980F68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76A0114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1B5D4BD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BC608C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03C5A4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55E7068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406E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34956B2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1AC8B5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F6208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3FE6EF5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38D694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78CC1A3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0A4FE3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283FAF5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007B79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51F675C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527D2EC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27C43F0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267637C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1C500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940" w:type="dxa"/>
            <w:noWrap w:val="0"/>
            <w:vAlign w:val="top"/>
          </w:tcPr>
          <w:p w14:paraId="723A37E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773D0A2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CF10B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198E86B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12F414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3BE1E4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7FB3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5" w:hRule="atLeast"/>
          <w:jc w:val="center"/>
        </w:trPr>
        <w:tc>
          <w:tcPr>
            <w:tcW w:w="1940" w:type="dxa"/>
            <w:noWrap w:val="0"/>
            <w:vAlign w:val="top"/>
          </w:tcPr>
          <w:p w14:paraId="06D465E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67" w:type="dxa"/>
            <w:noWrap w:val="0"/>
            <w:vAlign w:val="top"/>
          </w:tcPr>
          <w:p w14:paraId="4CB8A1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4DC8F31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234" w:type="dxa"/>
            <w:noWrap w:val="0"/>
            <w:vAlign w:val="top"/>
          </w:tcPr>
          <w:p w14:paraId="2EE4B79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40" w:type="dxa"/>
            <w:noWrap w:val="0"/>
            <w:vAlign w:val="top"/>
          </w:tcPr>
          <w:p w14:paraId="7B43071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656" w:type="dxa"/>
            <w:noWrap w:val="0"/>
            <w:vAlign w:val="top"/>
          </w:tcPr>
          <w:p w14:paraId="0266960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38F861E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4C210E1">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附件5</w:t>
      </w:r>
    </w:p>
    <w:p w14:paraId="2779DD2B">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承包人用于本工程施工的机械设备表</w:t>
      </w:r>
    </w:p>
    <w:tbl>
      <w:tblPr>
        <w:tblStyle w:val="19"/>
        <w:tblW w:w="89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2"/>
        <w:gridCol w:w="1426"/>
        <w:gridCol w:w="855"/>
        <w:gridCol w:w="1064"/>
        <w:gridCol w:w="885"/>
        <w:gridCol w:w="749"/>
        <w:gridCol w:w="1326"/>
        <w:gridCol w:w="893"/>
        <w:gridCol w:w="926"/>
      </w:tblGrid>
      <w:tr w14:paraId="681E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jc w:val="center"/>
        </w:trPr>
        <w:tc>
          <w:tcPr>
            <w:tcW w:w="832" w:type="dxa"/>
            <w:tcBorders>
              <w:top w:val="single" w:color="auto" w:sz="12" w:space="0"/>
              <w:bottom w:val="double" w:color="auto" w:sz="6" w:space="0"/>
            </w:tcBorders>
            <w:noWrap w:val="0"/>
            <w:vAlign w:val="center"/>
          </w:tcPr>
          <w:p w14:paraId="5388E15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426" w:type="dxa"/>
            <w:tcBorders>
              <w:top w:val="single" w:color="auto" w:sz="12" w:space="0"/>
              <w:bottom w:val="double" w:color="auto" w:sz="6" w:space="0"/>
            </w:tcBorders>
            <w:noWrap w:val="0"/>
            <w:vAlign w:val="center"/>
          </w:tcPr>
          <w:p w14:paraId="0794A30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机械或设备名称</w:t>
            </w:r>
          </w:p>
        </w:tc>
        <w:tc>
          <w:tcPr>
            <w:tcW w:w="855" w:type="dxa"/>
            <w:tcBorders>
              <w:top w:val="single" w:color="auto" w:sz="12" w:space="0"/>
              <w:bottom w:val="double" w:color="auto" w:sz="6" w:space="0"/>
            </w:tcBorders>
            <w:noWrap w:val="0"/>
            <w:vAlign w:val="center"/>
          </w:tcPr>
          <w:p w14:paraId="306FC2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规格型号</w:t>
            </w:r>
          </w:p>
        </w:tc>
        <w:tc>
          <w:tcPr>
            <w:tcW w:w="1064" w:type="dxa"/>
            <w:tcBorders>
              <w:top w:val="single" w:color="auto" w:sz="12" w:space="0"/>
              <w:bottom w:val="double" w:color="auto" w:sz="6" w:space="0"/>
            </w:tcBorders>
            <w:noWrap w:val="0"/>
            <w:vAlign w:val="center"/>
          </w:tcPr>
          <w:p w14:paraId="05D23CF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数量</w:t>
            </w:r>
          </w:p>
        </w:tc>
        <w:tc>
          <w:tcPr>
            <w:tcW w:w="885" w:type="dxa"/>
            <w:tcBorders>
              <w:top w:val="single" w:color="auto" w:sz="12" w:space="0"/>
              <w:bottom w:val="double" w:color="auto" w:sz="6" w:space="0"/>
            </w:tcBorders>
            <w:noWrap w:val="0"/>
            <w:vAlign w:val="center"/>
          </w:tcPr>
          <w:p w14:paraId="534119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产地</w:t>
            </w:r>
          </w:p>
        </w:tc>
        <w:tc>
          <w:tcPr>
            <w:tcW w:w="749" w:type="dxa"/>
            <w:tcBorders>
              <w:top w:val="single" w:color="auto" w:sz="12" w:space="0"/>
              <w:bottom w:val="double" w:color="auto" w:sz="6" w:space="0"/>
            </w:tcBorders>
            <w:noWrap w:val="0"/>
            <w:vAlign w:val="center"/>
          </w:tcPr>
          <w:p w14:paraId="46B62C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制造年份</w:t>
            </w:r>
          </w:p>
        </w:tc>
        <w:tc>
          <w:tcPr>
            <w:tcW w:w="1326" w:type="dxa"/>
            <w:tcBorders>
              <w:top w:val="single" w:color="auto" w:sz="12" w:space="0"/>
              <w:bottom w:val="double" w:color="auto" w:sz="6" w:space="0"/>
            </w:tcBorders>
            <w:noWrap w:val="0"/>
            <w:vAlign w:val="center"/>
          </w:tcPr>
          <w:p w14:paraId="5D3CB70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额定功率(KW)</w:t>
            </w:r>
          </w:p>
        </w:tc>
        <w:tc>
          <w:tcPr>
            <w:tcW w:w="893" w:type="dxa"/>
            <w:tcBorders>
              <w:top w:val="single" w:color="auto" w:sz="12" w:space="0"/>
              <w:bottom w:val="double" w:color="auto" w:sz="6" w:space="0"/>
            </w:tcBorders>
            <w:noWrap w:val="0"/>
            <w:vAlign w:val="center"/>
          </w:tcPr>
          <w:p w14:paraId="1524030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生产能力</w:t>
            </w:r>
          </w:p>
        </w:tc>
        <w:tc>
          <w:tcPr>
            <w:tcW w:w="926" w:type="dxa"/>
            <w:tcBorders>
              <w:top w:val="single" w:color="auto" w:sz="12" w:space="0"/>
              <w:bottom w:val="double" w:color="auto" w:sz="6" w:space="0"/>
            </w:tcBorders>
            <w:noWrap w:val="0"/>
            <w:vAlign w:val="center"/>
          </w:tcPr>
          <w:p w14:paraId="453A3A8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备注</w:t>
            </w:r>
          </w:p>
        </w:tc>
      </w:tr>
      <w:tr w14:paraId="38A30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tcBorders>
              <w:top w:val="double" w:color="auto" w:sz="6" w:space="0"/>
              <w:bottom w:val="single" w:color="auto" w:sz="6" w:space="0"/>
            </w:tcBorders>
            <w:noWrap w:val="0"/>
            <w:vAlign w:val="center"/>
          </w:tcPr>
          <w:p w14:paraId="7B7E439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tcBorders>
              <w:top w:val="double" w:color="auto" w:sz="6" w:space="0"/>
              <w:bottom w:val="single" w:color="auto" w:sz="6" w:space="0"/>
            </w:tcBorders>
            <w:noWrap w:val="0"/>
            <w:vAlign w:val="center"/>
          </w:tcPr>
          <w:p w14:paraId="5260D2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tcBorders>
              <w:top w:val="double" w:color="auto" w:sz="6" w:space="0"/>
              <w:bottom w:val="single" w:color="auto" w:sz="6" w:space="0"/>
            </w:tcBorders>
            <w:noWrap w:val="0"/>
            <w:vAlign w:val="center"/>
          </w:tcPr>
          <w:p w14:paraId="193C6E2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tcBorders>
              <w:top w:val="double" w:color="auto" w:sz="6" w:space="0"/>
              <w:bottom w:val="single" w:color="auto" w:sz="6" w:space="0"/>
            </w:tcBorders>
            <w:noWrap w:val="0"/>
            <w:vAlign w:val="center"/>
          </w:tcPr>
          <w:p w14:paraId="4F7710C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tcBorders>
              <w:top w:val="double" w:color="auto" w:sz="6" w:space="0"/>
              <w:bottom w:val="single" w:color="auto" w:sz="6" w:space="0"/>
            </w:tcBorders>
            <w:noWrap w:val="0"/>
            <w:vAlign w:val="center"/>
          </w:tcPr>
          <w:p w14:paraId="79A68B0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tcBorders>
              <w:top w:val="double" w:color="auto" w:sz="6" w:space="0"/>
              <w:bottom w:val="single" w:color="auto" w:sz="6" w:space="0"/>
            </w:tcBorders>
            <w:noWrap w:val="0"/>
            <w:vAlign w:val="center"/>
          </w:tcPr>
          <w:p w14:paraId="1394D8F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tcBorders>
              <w:top w:val="double" w:color="auto" w:sz="6" w:space="0"/>
              <w:bottom w:val="single" w:color="auto" w:sz="6" w:space="0"/>
            </w:tcBorders>
            <w:noWrap w:val="0"/>
            <w:vAlign w:val="center"/>
          </w:tcPr>
          <w:p w14:paraId="6B753CB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tcBorders>
              <w:top w:val="double" w:color="auto" w:sz="6" w:space="0"/>
              <w:bottom w:val="single" w:color="auto" w:sz="6" w:space="0"/>
            </w:tcBorders>
            <w:noWrap w:val="0"/>
            <w:vAlign w:val="center"/>
          </w:tcPr>
          <w:p w14:paraId="7232B9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tcBorders>
              <w:top w:val="double" w:color="auto" w:sz="6" w:space="0"/>
              <w:bottom w:val="single" w:color="auto" w:sz="6" w:space="0"/>
            </w:tcBorders>
            <w:noWrap w:val="0"/>
            <w:vAlign w:val="center"/>
          </w:tcPr>
          <w:p w14:paraId="646A77E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4C3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tcBorders>
              <w:top w:val="nil"/>
            </w:tcBorders>
            <w:noWrap w:val="0"/>
            <w:vAlign w:val="center"/>
          </w:tcPr>
          <w:p w14:paraId="7B5488A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tcBorders>
              <w:top w:val="nil"/>
            </w:tcBorders>
            <w:noWrap w:val="0"/>
            <w:vAlign w:val="center"/>
          </w:tcPr>
          <w:p w14:paraId="4B636B7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tcBorders>
              <w:top w:val="nil"/>
            </w:tcBorders>
            <w:noWrap w:val="0"/>
            <w:vAlign w:val="center"/>
          </w:tcPr>
          <w:p w14:paraId="17C2792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tcBorders>
              <w:top w:val="nil"/>
            </w:tcBorders>
            <w:noWrap w:val="0"/>
            <w:vAlign w:val="center"/>
          </w:tcPr>
          <w:p w14:paraId="0027BC9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tcBorders>
              <w:top w:val="nil"/>
            </w:tcBorders>
            <w:noWrap w:val="0"/>
            <w:vAlign w:val="center"/>
          </w:tcPr>
          <w:p w14:paraId="0343215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tcBorders>
              <w:top w:val="nil"/>
            </w:tcBorders>
            <w:noWrap w:val="0"/>
            <w:vAlign w:val="center"/>
          </w:tcPr>
          <w:p w14:paraId="47BE172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tcBorders>
              <w:top w:val="nil"/>
            </w:tcBorders>
            <w:noWrap w:val="0"/>
            <w:vAlign w:val="center"/>
          </w:tcPr>
          <w:p w14:paraId="191A05F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tcBorders>
              <w:top w:val="nil"/>
            </w:tcBorders>
            <w:noWrap w:val="0"/>
            <w:vAlign w:val="center"/>
          </w:tcPr>
          <w:p w14:paraId="05283F5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tcBorders>
              <w:top w:val="nil"/>
            </w:tcBorders>
            <w:noWrap w:val="0"/>
            <w:vAlign w:val="center"/>
          </w:tcPr>
          <w:p w14:paraId="683173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5934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0886772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4B82310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2D725A0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4362FA0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673C6FA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5E1055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469A083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0970B24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4CDAD52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D1D5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1D21565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1A31D86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695C8C3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6A99A2C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44C224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408A753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6F8A883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430AC3B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13438C5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6108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20F186A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1BD69A7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7D995F7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0C16D6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1F3526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160EA9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4BBAB36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5E33C27">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188E1815">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365CA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6E3E896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081C6EE1">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7865DF48">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0B3083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5145FAF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6083FBC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7E0FB01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20D6897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23DB471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5D1CB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33BA69B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2DC573E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24AF302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081E0D09">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22B0FF74">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31084583">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73EFF2F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EB0F4F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30F38E46">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6C8B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center"/>
          </w:tcPr>
          <w:p w14:paraId="1C0100BF">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426" w:type="dxa"/>
            <w:noWrap w:val="0"/>
            <w:vAlign w:val="center"/>
          </w:tcPr>
          <w:p w14:paraId="070EB4D2">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55" w:type="dxa"/>
            <w:noWrap w:val="0"/>
            <w:vAlign w:val="center"/>
          </w:tcPr>
          <w:p w14:paraId="14CC808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064" w:type="dxa"/>
            <w:noWrap w:val="0"/>
            <w:vAlign w:val="center"/>
          </w:tcPr>
          <w:p w14:paraId="3A7D285D">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85" w:type="dxa"/>
            <w:noWrap w:val="0"/>
            <w:vAlign w:val="center"/>
          </w:tcPr>
          <w:p w14:paraId="32988FEB">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749" w:type="dxa"/>
            <w:noWrap w:val="0"/>
            <w:vAlign w:val="center"/>
          </w:tcPr>
          <w:p w14:paraId="2005625A">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326" w:type="dxa"/>
            <w:noWrap w:val="0"/>
            <w:vAlign w:val="center"/>
          </w:tcPr>
          <w:p w14:paraId="1A003C8E">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893" w:type="dxa"/>
            <w:noWrap w:val="0"/>
            <w:vAlign w:val="center"/>
          </w:tcPr>
          <w:p w14:paraId="331382DC">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926" w:type="dxa"/>
            <w:noWrap w:val="0"/>
            <w:vAlign w:val="center"/>
          </w:tcPr>
          <w:p w14:paraId="2FCAD150">
            <w:pPr>
              <w:pStyle w:val="9"/>
              <w:keepNext/>
              <w:pageBreakBefore w:val="0"/>
              <w:kinsoku/>
              <w:overflowPunct/>
              <w:topLinePunct w:val="0"/>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9B12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18E8767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93B096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8E959D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7E4544D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7ADC2EC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328CFEC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22BDD2A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0444221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EC6D90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65E47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55DFDF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5EA4387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4665E97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5A211E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41004F1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76A6D67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6071FD6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105B6CF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7CC8E6B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5A1F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1792577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1D0CFC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7E67869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1CFC35C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6A15AFC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1F58AED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04929D5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6E90814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019A689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52E8F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05FF100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0774FB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0C3DBA0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EED145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5BAA35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5D8EB87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4C62124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49F1921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378BEB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2526E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20DB408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02DACF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21A24839">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29320CE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323ED74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179E0BB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34BDCEB8">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350D42C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2C3A899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1C86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2097ADD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49A5495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253B2E3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41FA379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2C5D00B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4360E45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490147F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4F81501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3B9DFD8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398F3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832" w:type="dxa"/>
            <w:noWrap w:val="0"/>
            <w:vAlign w:val="top"/>
          </w:tcPr>
          <w:p w14:paraId="4A2FD5D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506016AF">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3247266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7C33E557">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1143AB6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5CD4E27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148CA48B">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2922A79D">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5C69CF33">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r w14:paraId="6D11D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4" w:hRule="atLeast"/>
          <w:jc w:val="center"/>
        </w:trPr>
        <w:tc>
          <w:tcPr>
            <w:tcW w:w="832" w:type="dxa"/>
            <w:noWrap w:val="0"/>
            <w:vAlign w:val="top"/>
          </w:tcPr>
          <w:p w14:paraId="0B4FDD5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26" w:type="dxa"/>
            <w:noWrap w:val="0"/>
            <w:vAlign w:val="top"/>
          </w:tcPr>
          <w:p w14:paraId="23117F1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55" w:type="dxa"/>
            <w:noWrap w:val="0"/>
            <w:vAlign w:val="top"/>
          </w:tcPr>
          <w:p w14:paraId="110564D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064" w:type="dxa"/>
            <w:noWrap w:val="0"/>
            <w:vAlign w:val="top"/>
          </w:tcPr>
          <w:p w14:paraId="566D9D3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85" w:type="dxa"/>
            <w:noWrap w:val="0"/>
            <w:vAlign w:val="top"/>
          </w:tcPr>
          <w:p w14:paraId="55C50C04">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749" w:type="dxa"/>
            <w:noWrap w:val="0"/>
            <w:vAlign w:val="top"/>
          </w:tcPr>
          <w:p w14:paraId="4F65D1C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326" w:type="dxa"/>
            <w:noWrap w:val="0"/>
            <w:vAlign w:val="top"/>
          </w:tcPr>
          <w:p w14:paraId="6B96176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893" w:type="dxa"/>
            <w:noWrap w:val="0"/>
            <w:vAlign w:val="top"/>
          </w:tcPr>
          <w:p w14:paraId="270B59A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926" w:type="dxa"/>
            <w:noWrap w:val="0"/>
            <w:vAlign w:val="top"/>
          </w:tcPr>
          <w:p w14:paraId="1E5F50B2">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r>
    </w:tbl>
    <w:p w14:paraId="6B320D18">
      <w:pPr>
        <w:pageBreakBefore w:val="0"/>
        <w:kinsoku/>
        <w:overflowPunct/>
        <w:topLinePunct w:val="0"/>
        <w:bidi w:val="0"/>
        <w:spacing w:line="240" w:lineRule="auto"/>
        <w:rPr>
          <w:rFonts w:hint="eastAsia" w:ascii="宋体" w:hAnsi="宋体" w:eastAsia="宋体" w:cs="宋体"/>
          <w:color w:val="000000"/>
          <w:sz w:val="24"/>
          <w:szCs w:val="24"/>
          <w:highlight w:val="none"/>
          <w:u w:val="none" w:color="auto"/>
        </w:rPr>
        <w:sectPr>
          <w:pgSz w:w="11906" w:h="16838"/>
          <w:pgMar w:top="1440" w:right="1418" w:bottom="1440" w:left="1588" w:header="851" w:footer="992" w:gutter="0"/>
          <w:pgNumType w:fmt="decimal"/>
          <w:cols w:space="720" w:num="1"/>
          <w:docGrid w:type="linesAndChars" w:linePitch="312" w:charSpace="0"/>
        </w:sectPr>
      </w:pPr>
    </w:p>
    <w:p w14:paraId="7D4C7B7F">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附件6</w:t>
      </w:r>
    </w:p>
    <w:p w14:paraId="379498F2">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承包人主要施工管理人员表</w:t>
      </w:r>
    </w:p>
    <w:tbl>
      <w:tblPr>
        <w:tblStyle w:val="19"/>
        <w:tblW w:w="97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9"/>
        <w:gridCol w:w="1416"/>
        <w:gridCol w:w="1132"/>
        <w:gridCol w:w="1132"/>
        <w:gridCol w:w="4248"/>
      </w:tblGrid>
      <w:tr w14:paraId="56E0C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3" w:hRule="atLeast"/>
          <w:jc w:val="center"/>
        </w:trPr>
        <w:tc>
          <w:tcPr>
            <w:tcW w:w="1869" w:type="dxa"/>
            <w:tcBorders>
              <w:top w:val="single" w:color="auto" w:sz="12" w:space="0"/>
              <w:bottom w:val="double" w:color="auto" w:sz="6" w:space="0"/>
            </w:tcBorders>
            <w:noWrap w:val="0"/>
            <w:vAlign w:val="center"/>
          </w:tcPr>
          <w:p w14:paraId="176F19C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6" w:type="dxa"/>
            <w:tcBorders>
              <w:top w:val="single" w:color="auto" w:sz="12" w:space="0"/>
              <w:bottom w:val="double" w:color="auto" w:sz="6" w:space="0"/>
            </w:tcBorders>
            <w:noWrap w:val="0"/>
            <w:vAlign w:val="center"/>
          </w:tcPr>
          <w:p w14:paraId="3D9DCA8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2" w:type="dxa"/>
            <w:tcBorders>
              <w:top w:val="single" w:color="auto" w:sz="12" w:space="0"/>
              <w:bottom w:val="double" w:color="auto" w:sz="6" w:space="0"/>
            </w:tcBorders>
            <w:noWrap w:val="0"/>
            <w:vAlign w:val="center"/>
          </w:tcPr>
          <w:p w14:paraId="72DD00A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2" w:type="dxa"/>
            <w:tcBorders>
              <w:top w:val="single" w:color="auto" w:sz="12" w:space="0"/>
              <w:bottom w:val="double" w:color="auto" w:sz="6" w:space="0"/>
            </w:tcBorders>
            <w:noWrap w:val="0"/>
            <w:vAlign w:val="center"/>
          </w:tcPr>
          <w:p w14:paraId="33CB3EE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48" w:type="dxa"/>
            <w:tcBorders>
              <w:top w:val="single" w:color="auto" w:sz="12" w:space="0"/>
              <w:bottom w:val="double" w:color="auto" w:sz="6" w:space="0"/>
            </w:tcBorders>
            <w:noWrap w:val="0"/>
            <w:vAlign w:val="center"/>
          </w:tcPr>
          <w:p w14:paraId="6B7378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0FDA2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9797" w:type="dxa"/>
            <w:gridSpan w:val="5"/>
            <w:tcBorders>
              <w:top w:val="double" w:color="auto" w:sz="6" w:space="0"/>
              <w:bottom w:val="single" w:color="auto" w:sz="6" w:space="0"/>
            </w:tcBorders>
            <w:noWrap w:val="0"/>
            <w:vAlign w:val="center"/>
          </w:tcPr>
          <w:p w14:paraId="1C9D72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3B7B5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nil"/>
              <w:bottom w:val="nil"/>
            </w:tcBorders>
            <w:noWrap w:val="0"/>
            <w:vAlign w:val="center"/>
          </w:tcPr>
          <w:p w14:paraId="7F43BB1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6" w:type="dxa"/>
            <w:tcBorders>
              <w:top w:val="nil"/>
            </w:tcBorders>
            <w:noWrap w:val="0"/>
            <w:vAlign w:val="center"/>
          </w:tcPr>
          <w:p w14:paraId="2ECF19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02C31DB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top w:val="nil"/>
            </w:tcBorders>
            <w:noWrap w:val="0"/>
            <w:vAlign w:val="center"/>
          </w:tcPr>
          <w:p w14:paraId="2FCBA6B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tcBorders>
              <w:top w:val="nil"/>
            </w:tcBorders>
            <w:noWrap w:val="0"/>
            <w:vAlign w:val="center"/>
          </w:tcPr>
          <w:p w14:paraId="5A73799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AC2C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tcBorders>
              <w:top w:val="single" w:color="auto" w:sz="6" w:space="0"/>
            </w:tcBorders>
            <w:noWrap w:val="0"/>
            <w:vAlign w:val="center"/>
          </w:tcPr>
          <w:p w14:paraId="16EC9B59">
            <w:pPr>
              <w:pStyle w:val="9"/>
              <w:keepNext/>
              <w:pageBreakBefore w:val="0"/>
              <w:kinsoku/>
              <w:overflowPunct/>
              <w:topLinePunct w:val="0"/>
              <w:bidi w:val="0"/>
              <w:snapToGrid/>
              <w:spacing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6" w:type="dxa"/>
            <w:noWrap w:val="0"/>
            <w:vAlign w:val="center"/>
          </w:tcPr>
          <w:p w14:paraId="5DBFE16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789FA0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2219B4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9BF9E8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5960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446564D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759C2B6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3B4873A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E4BFAA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1973069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7F9B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tcBorders>
              <w:bottom w:val="nil"/>
            </w:tcBorders>
            <w:noWrap w:val="0"/>
            <w:vAlign w:val="center"/>
          </w:tcPr>
          <w:p w14:paraId="46F53400">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3D0BFC4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3B3B71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C15002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118223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241F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9797" w:type="dxa"/>
            <w:gridSpan w:val="5"/>
            <w:tcBorders>
              <w:top w:val="single" w:color="auto" w:sz="6" w:space="0"/>
              <w:bottom w:val="single" w:color="auto" w:sz="6" w:space="0"/>
            </w:tcBorders>
            <w:noWrap w:val="0"/>
            <w:vAlign w:val="center"/>
          </w:tcPr>
          <w:p w14:paraId="567B2E8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462F5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A46F3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6" w:type="dxa"/>
            <w:noWrap w:val="0"/>
            <w:vAlign w:val="center"/>
          </w:tcPr>
          <w:p w14:paraId="79F6193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D80C68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E702D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8E9DED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BA002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16011F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6" w:type="dxa"/>
            <w:noWrap w:val="0"/>
            <w:vAlign w:val="center"/>
          </w:tcPr>
          <w:p w14:paraId="1AFBF75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ED8F0B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A841AB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017A56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D8EB8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311A9F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6" w:type="dxa"/>
            <w:noWrap w:val="0"/>
            <w:vAlign w:val="center"/>
          </w:tcPr>
          <w:p w14:paraId="29CBAA3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516C7A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4AC497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62C79B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BA69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651926A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6" w:type="dxa"/>
            <w:noWrap w:val="0"/>
            <w:vAlign w:val="center"/>
          </w:tcPr>
          <w:p w14:paraId="4ECFAE7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AEE279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EBEF12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4E6C1ED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D483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08D377B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6" w:type="dxa"/>
            <w:noWrap w:val="0"/>
            <w:vAlign w:val="center"/>
          </w:tcPr>
          <w:p w14:paraId="66E2EF9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1AEE11E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9DCB4C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5C352E3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6AB6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4CC2D4D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6" w:type="dxa"/>
            <w:noWrap w:val="0"/>
            <w:vAlign w:val="center"/>
          </w:tcPr>
          <w:p w14:paraId="03B561E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F14184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6E676C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2B518A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D926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281528D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6" w:type="dxa"/>
            <w:noWrap w:val="0"/>
            <w:vAlign w:val="center"/>
          </w:tcPr>
          <w:p w14:paraId="0A31DD6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4765E2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7B2782E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FA3284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9973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jc w:val="center"/>
        </w:trPr>
        <w:tc>
          <w:tcPr>
            <w:tcW w:w="1869" w:type="dxa"/>
            <w:tcBorders>
              <w:top w:val="single" w:color="auto" w:sz="6" w:space="0"/>
              <w:bottom w:val="single" w:color="auto" w:sz="6" w:space="0"/>
            </w:tcBorders>
            <w:noWrap w:val="0"/>
            <w:vAlign w:val="center"/>
          </w:tcPr>
          <w:p w14:paraId="5722897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6" w:type="dxa"/>
            <w:noWrap w:val="0"/>
            <w:vAlign w:val="center"/>
          </w:tcPr>
          <w:p w14:paraId="36D34B4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AED541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1AC546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7C065C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2552E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restart"/>
            <w:noWrap w:val="0"/>
            <w:vAlign w:val="center"/>
          </w:tcPr>
          <w:p w14:paraId="04F87A48">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其他人员</w:t>
            </w:r>
          </w:p>
        </w:tc>
        <w:tc>
          <w:tcPr>
            <w:tcW w:w="1416" w:type="dxa"/>
            <w:noWrap w:val="0"/>
            <w:vAlign w:val="center"/>
          </w:tcPr>
          <w:p w14:paraId="4C14EFA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449DF3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5D33067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373BCC4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298FF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7DF9B3D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65F205B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2E52958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6AC8D87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04BEE6C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A7C4B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65" w:hRule="atLeast"/>
          <w:jc w:val="center"/>
        </w:trPr>
        <w:tc>
          <w:tcPr>
            <w:tcW w:w="1869" w:type="dxa"/>
            <w:vMerge w:val="continue"/>
            <w:noWrap w:val="0"/>
            <w:vAlign w:val="center"/>
          </w:tcPr>
          <w:p w14:paraId="72D50316">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noWrap w:val="0"/>
            <w:vAlign w:val="center"/>
          </w:tcPr>
          <w:p w14:paraId="26AE7D3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EE17D3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noWrap w:val="0"/>
            <w:vAlign w:val="center"/>
          </w:tcPr>
          <w:p w14:paraId="09CABDC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noWrap w:val="0"/>
            <w:vAlign w:val="center"/>
          </w:tcPr>
          <w:p w14:paraId="2C66FC4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54C82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00" w:hRule="atLeast"/>
          <w:jc w:val="center"/>
        </w:trPr>
        <w:tc>
          <w:tcPr>
            <w:tcW w:w="1869" w:type="dxa"/>
            <w:vMerge w:val="continue"/>
            <w:tcBorders>
              <w:bottom w:val="single" w:color="auto" w:sz="12" w:space="0"/>
            </w:tcBorders>
            <w:noWrap w:val="0"/>
            <w:vAlign w:val="center"/>
          </w:tcPr>
          <w:p w14:paraId="263BBEA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6" w:type="dxa"/>
            <w:tcBorders>
              <w:bottom w:val="single" w:color="auto" w:sz="12" w:space="0"/>
            </w:tcBorders>
            <w:noWrap w:val="0"/>
            <w:vAlign w:val="center"/>
          </w:tcPr>
          <w:p w14:paraId="1437B49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0B13893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2" w:type="dxa"/>
            <w:tcBorders>
              <w:bottom w:val="single" w:color="auto" w:sz="12" w:space="0"/>
            </w:tcBorders>
            <w:noWrap w:val="0"/>
            <w:vAlign w:val="center"/>
          </w:tcPr>
          <w:p w14:paraId="67089B1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48" w:type="dxa"/>
            <w:tcBorders>
              <w:bottom w:val="single" w:color="auto" w:sz="12" w:space="0"/>
            </w:tcBorders>
            <w:noWrap w:val="0"/>
            <w:vAlign w:val="center"/>
          </w:tcPr>
          <w:p w14:paraId="32D9ED5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bl>
    <w:p w14:paraId="6DCE3F3E">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附件7</w:t>
      </w:r>
    </w:p>
    <w:p w14:paraId="3A8D1023">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分包人主要施工管理人员表</w:t>
      </w:r>
    </w:p>
    <w:tbl>
      <w:tblPr>
        <w:tblStyle w:val="19"/>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65"/>
        <w:gridCol w:w="1413"/>
        <w:gridCol w:w="1130"/>
        <w:gridCol w:w="1130"/>
        <w:gridCol w:w="4239"/>
      </w:tblGrid>
      <w:tr w14:paraId="284D08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5" w:hRule="atLeast"/>
          <w:jc w:val="center"/>
        </w:trPr>
        <w:tc>
          <w:tcPr>
            <w:tcW w:w="1865" w:type="dxa"/>
            <w:tcBorders>
              <w:top w:val="single" w:color="auto" w:sz="12" w:space="0"/>
              <w:bottom w:val="double" w:color="auto" w:sz="6" w:space="0"/>
            </w:tcBorders>
            <w:noWrap w:val="0"/>
            <w:vAlign w:val="center"/>
          </w:tcPr>
          <w:p w14:paraId="0EFC1C4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名    称</w:t>
            </w:r>
          </w:p>
        </w:tc>
        <w:tc>
          <w:tcPr>
            <w:tcW w:w="1413" w:type="dxa"/>
            <w:tcBorders>
              <w:top w:val="single" w:color="auto" w:sz="12" w:space="0"/>
              <w:bottom w:val="double" w:color="auto" w:sz="6" w:space="0"/>
            </w:tcBorders>
            <w:noWrap w:val="0"/>
            <w:vAlign w:val="center"/>
          </w:tcPr>
          <w:p w14:paraId="594C25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姓名</w:t>
            </w:r>
          </w:p>
        </w:tc>
        <w:tc>
          <w:tcPr>
            <w:tcW w:w="1130" w:type="dxa"/>
            <w:tcBorders>
              <w:top w:val="single" w:color="auto" w:sz="12" w:space="0"/>
              <w:bottom w:val="double" w:color="auto" w:sz="6" w:space="0"/>
            </w:tcBorders>
            <w:noWrap w:val="0"/>
            <w:vAlign w:val="center"/>
          </w:tcPr>
          <w:p w14:paraId="336D4E2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职务</w:t>
            </w:r>
          </w:p>
        </w:tc>
        <w:tc>
          <w:tcPr>
            <w:tcW w:w="1130" w:type="dxa"/>
            <w:tcBorders>
              <w:top w:val="single" w:color="auto" w:sz="12" w:space="0"/>
              <w:bottom w:val="double" w:color="auto" w:sz="6" w:space="0"/>
            </w:tcBorders>
            <w:noWrap w:val="0"/>
            <w:vAlign w:val="center"/>
          </w:tcPr>
          <w:p w14:paraId="15FF82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职称</w:t>
            </w:r>
          </w:p>
        </w:tc>
        <w:tc>
          <w:tcPr>
            <w:tcW w:w="4239" w:type="dxa"/>
            <w:tcBorders>
              <w:top w:val="single" w:color="auto" w:sz="12" w:space="0"/>
              <w:bottom w:val="double" w:color="auto" w:sz="6" w:space="0"/>
            </w:tcBorders>
            <w:noWrap w:val="0"/>
            <w:vAlign w:val="center"/>
          </w:tcPr>
          <w:p w14:paraId="73411C6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主要资历、经验及承担过的项目</w:t>
            </w:r>
          </w:p>
        </w:tc>
      </w:tr>
      <w:tr w14:paraId="306F86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3" w:hRule="atLeast"/>
          <w:jc w:val="center"/>
        </w:trPr>
        <w:tc>
          <w:tcPr>
            <w:tcW w:w="9777" w:type="dxa"/>
            <w:gridSpan w:val="5"/>
            <w:tcBorders>
              <w:top w:val="double" w:color="auto" w:sz="6" w:space="0"/>
              <w:bottom w:val="single" w:color="auto" w:sz="6" w:space="0"/>
            </w:tcBorders>
            <w:noWrap w:val="0"/>
            <w:vAlign w:val="center"/>
          </w:tcPr>
          <w:p w14:paraId="1EA706D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一、总部人员</w:t>
            </w:r>
          </w:p>
        </w:tc>
      </w:tr>
      <w:tr w14:paraId="2FC84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nil"/>
              <w:bottom w:val="nil"/>
            </w:tcBorders>
            <w:noWrap w:val="0"/>
            <w:vAlign w:val="center"/>
          </w:tcPr>
          <w:p w14:paraId="47D1F6A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项目主管</w:t>
            </w:r>
          </w:p>
        </w:tc>
        <w:tc>
          <w:tcPr>
            <w:tcW w:w="1413" w:type="dxa"/>
            <w:tcBorders>
              <w:top w:val="nil"/>
            </w:tcBorders>
            <w:noWrap w:val="0"/>
            <w:vAlign w:val="center"/>
          </w:tcPr>
          <w:p w14:paraId="774CA3C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top w:val="nil"/>
            </w:tcBorders>
            <w:noWrap w:val="0"/>
            <w:vAlign w:val="center"/>
          </w:tcPr>
          <w:p w14:paraId="43DD54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top w:val="nil"/>
            </w:tcBorders>
            <w:noWrap w:val="0"/>
            <w:vAlign w:val="center"/>
          </w:tcPr>
          <w:p w14:paraId="526ED89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tcBorders>
              <w:top w:val="nil"/>
            </w:tcBorders>
            <w:noWrap w:val="0"/>
            <w:vAlign w:val="center"/>
          </w:tcPr>
          <w:p w14:paraId="11E2C256">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6E97C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0C58DDD2">
            <w:pPr>
              <w:pStyle w:val="9"/>
              <w:keepNext/>
              <w:pageBreakBefore w:val="0"/>
              <w:kinsoku/>
              <w:overflowPunct/>
              <w:topLinePunct w:val="0"/>
              <w:bidi w:val="0"/>
              <w:snapToGrid/>
              <w:spacing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3" w:type="dxa"/>
            <w:noWrap w:val="0"/>
            <w:vAlign w:val="center"/>
          </w:tcPr>
          <w:p w14:paraId="5398888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F1D38C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29BAF1C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40061E8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48E7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236A634C">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BD2491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50B3504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89ACF1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77A639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14B95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tcBorders>
              <w:bottom w:val="nil"/>
            </w:tcBorders>
            <w:noWrap w:val="0"/>
            <w:vAlign w:val="center"/>
          </w:tcPr>
          <w:p w14:paraId="65411A0E">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3D7E352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D90C4F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5E4905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672C5F1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4F749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9777" w:type="dxa"/>
            <w:gridSpan w:val="5"/>
            <w:tcBorders>
              <w:top w:val="single" w:color="auto" w:sz="6" w:space="0"/>
              <w:bottom w:val="single" w:color="auto" w:sz="6" w:space="0"/>
            </w:tcBorders>
            <w:noWrap w:val="0"/>
            <w:vAlign w:val="center"/>
          </w:tcPr>
          <w:p w14:paraId="010BCF9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二、现场人员</w:t>
            </w:r>
          </w:p>
        </w:tc>
      </w:tr>
      <w:tr w14:paraId="119FD7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522B610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项目负责人</w:t>
            </w:r>
          </w:p>
        </w:tc>
        <w:tc>
          <w:tcPr>
            <w:tcW w:w="1413" w:type="dxa"/>
            <w:noWrap w:val="0"/>
            <w:vAlign w:val="center"/>
          </w:tcPr>
          <w:p w14:paraId="7DF8426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769002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317A5B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33948D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7E582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6DE711E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项目副经理</w:t>
            </w:r>
          </w:p>
        </w:tc>
        <w:tc>
          <w:tcPr>
            <w:tcW w:w="1413" w:type="dxa"/>
            <w:noWrap w:val="0"/>
            <w:vAlign w:val="center"/>
          </w:tcPr>
          <w:p w14:paraId="442DF42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2C943A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270BFAC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54B3387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9AEF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58388EED">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项目技术负责人</w:t>
            </w:r>
          </w:p>
        </w:tc>
        <w:tc>
          <w:tcPr>
            <w:tcW w:w="1413" w:type="dxa"/>
            <w:noWrap w:val="0"/>
            <w:vAlign w:val="center"/>
          </w:tcPr>
          <w:p w14:paraId="3B87A4F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ADF9DD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9AA95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5B5F371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DBDF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40DE1F5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造价管理</w:t>
            </w:r>
          </w:p>
        </w:tc>
        <w:tc>
          <w:tcPr>
            <w:tcW w:w="1413" w:type="dxa"/>
            <w:noWrap w:val="0"/>
            <w:vAlign w:val="center"/>
          </w:tcPr>
          <w:p w14:paraId="07A4EC0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E3812EC">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13965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1225EF2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4612E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4C8A957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质量管理</w:t>
            </w:r>
          </w:p>
        </w:tc>
        <w:tc>
          <w:tcPr>
            <w:tcW w:w="1413" w:type="dxa"/>
            <w:noWrap w:val="0"/>
            <w:vAlign w:val="center"/>
          </w:tcPr>
          <w:p w14:paraId="0DC520F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61DAFD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8CDE9E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669E33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3A8E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7149D5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材料管理</w:t>
            </w:r>
          </w:p>
        </w:tc>
        <w:tc>
          <w:tcPr>
            <w:tcW w:w="1413" w:type="dxa"/>
            <w:noWrap w:val="0"/>
            <w:vAlign w:val="center"/>
          </w:tcPr>
          <w:p w14:paraId="3012FA2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7BBC60F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A0270F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0668460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F0DA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721CEC4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计划管理</w:t>
            </w:r>
          </w:p>
        </w:tc>
        <w:tc>
          <w:tcPr>
            <w:tcW w:w="1413" w:type="dxa"/>
            <w:noWrap w:val="0"/>
            <w:vAlign w:val="center"/>
          </w:tcPr>
          <w:p w14:paraId="32C6BF5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FB8354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47A593D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782ED23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4C1698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8" w:hRule="atLeast"/>
          <w:jc w:val="center"/>
        </w:trPr>
        <w:tc>
          <w:tcPr>
            <w:tcW w:w="1865" w:type="dxa"/>
            <w:tcBorders>
              <w:top w:val="single" w:color="auto" w:sz="6" w:space="0"/>
              <w:bottom w:val="single" w:color="auto" w:sz="6" w:space="0"/>
            </w:tcBorders>
            <w:noWrap w:val="0"/>
            <w:vAlign w:val="center"/>
          </w:tcPr>
          <w:p w14:paraId="05211A1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安全管理</w:t>
            </w:r>
          </w:p>
        </w:tc>
        <w:tc>
          <w:tcPr>
            <w:tcW w:w="1413" w:type="dxa"/>
            <w:noWrap w:val="0"/>
            <w:vAlign w:val="center"/>
          </w:tcPr>
          <w:p w14:paraId="5D2D7431">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B86FAE8">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56A259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0FE278A">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61791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restart"/>
            <w:tcBorders>
              <w:top w:val="single" w:color="auto" w:sz="6" w:space="0"/>
            </w:tcBorders>
            <w:noWrap w:val="0"/>
            <w:vAlign w:val="center"/>
          </w:tcPr>
          <w:p w14:paraId="22D46F7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其他人员</w:t>
            </w:r>
          </w:p>
        </w:tc>
        <w:tc>
          <w:tcPr>
            <w:tcW w:w="1413" w:type="dxa"/>
            <w:noWrap w:val="0"/>
            <w:vAlign w:val="center"/>
          </w:tcPr>
          <w:p w14:paraId="73765FE4">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9714A7F">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12A71233">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09A2B81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321B16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32725885">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4E4DB802">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397A5EF9">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693784A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2B283B4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517036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78" w:hRule="atLeast"/>
          <w:jc w:val="center"/>
        </w:trPr>
        <w:tc>
          <w:tcPr>
            <w:tcW w:w="1865" w:type="dxa"/>
            <w:vMerge w:val="continue"/>
            <w:noWrap w:val="0"/>
            <w:vAlign w:val="center"/>
          </w:tcPr>
          <w:p w14:paraId="45D0C211">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noWrap w:val="0"/>
            <w:vAlign w:val="center"/>
          </w:tcPr>
          <w:p w14:paraId="4162FF25">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0E6A1DE7">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noWrap w:val="0"/>
            <w:vAlign w:val="center"/>
          </w:tcPr>
          <w:p w14:paraId="5A4502A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noWrap w:val="0"/>
            <w:vAlign w:val="center"/>
          </w:tcPr>
          <w:p w14:paraId="1AB0938B">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r w14:paraId="0D459C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613" w:hRule="atLeast"/>
          <w:jc w:val="center"/>
        </w:trPr>
        <w:tc>
          <w:tcPr>
            <w:tcW w:w="1865" w:type="dxa"/>
            <w:vMerge w:val="continue"/>
            <w:tcBorders>
              <w:bottom w:val="single" w:color="auto" w:sz="12" w:space="0"/>
            </w:tcBorders>
            <w:noWrap w:val="0"/>
            <w:vAlign w:val="center"/>
          </w:tcPr>
          <w:p w14:paraId="3484856A">
            <w:pPr>
              <w:pageBreakBefore w:val="0"/>
              <w:widowControl w:val="0"/>
              <w:kinsoku/>
              <w:overflowPunct/>
              <w:topLinePunct w:val="0"/>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tc>
        <w:tc>
          <w:tcPr>
            <w:tcW w:w="1413" w:type="dxa"/>
            <w:tcBorders>
              <w:bottom w:val="single" w:color="auto" w:sz="12" w:space="0"/>
            </w:tcBorders>
            <w:noWrap w:val="0"/>
            <w:vAlign w:val="center"/>
          </w:tcPr>
          <w:p w14:paraId="6DE4D9B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bottom w:val="single" w:color="auto" w:sz="12" w:space="0"/>
            </w:tcBorders>
            <w:noWrap w:val="0"/>
            <w:vAlign w:val="center"/>
          </w:tcPr>
          <w:p w14:paraId="4AD8A5F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1130" w:type="dxa"/>
            <w:tcBorders>
              <w:bottom w:val="single" w:color="auto" w:sz="12" w:space="0"/>
            </w:tcBorders>
            <w:noWrap w:val="0"/>
            <w:vAlign w:val="center"/>
          </w:tcPr>
          <w:p w14:paraId="7DBA1BEE">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c>
          <w:tcPr>
            <w:tcW w:w="4239" w:type="dxa"/>
            <w:tcBorders>
              <w:bottom w:val="single" w:color="auto" w:sz="12" w:space="0"/>
            </w:tcBorders>
            <w:noWrap w:val="0"/>
            <w:vAlign w:val="center"/>
          </w:tcPr>
          <w:p w14:paraId="5398BC40">
            <w:pPr>
              <w:pStyle w:val="9"/>
              <w:keepNext/>
              <w:pageBreakBefore w:val="0"/>
              <w:kinsoku/>
              <w:overflowPunct/>
              <w:topLinePunct w:val="0"/>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p>
        </w:tc>
      </w:tr>
    </w:tbl>
    <w:p w14:paraId="79BFB3B5">
      <w:pPr>
        <w:keepNext/>
        <w:keepLines/>
        <w:pageBreakBefore w:val="0"/>
        <w:widowControl w:val="0"/>
        <w:kinsoku/>
        <w:overflowPunct/>
        <w:topLinePunct w:val="0"/>
        <w:bidi w:val="0"/>
        <w:adjustRightInd w:val="0"/>
        <w:snapToGrid/>
        <w:spacing w:before="12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2"/>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附件8</w:t>
      </w:r>
    </w:p>
    <w:p w14:paraId="035E7D5E">
      <w:pPr>
        <w:pageBreakBefore w:val="0"/>
        <w:widowControl w:val="0"/>
        <w:kinsoku/>
        <w:overflowPunct/>
        <w:topLinePunct w:val="0"/>
        <w:bidi w:val="0"/>
        <w:adjustRightInd w:val="0"/>
        <w:snapToGrid/>
        <w:spacing w:before="156" w:beforeLines="50" w:after="156" w:afterLines="5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履约保函示范文本</w:t>
      </w:r>
    </w:p>
    <w:p w14:paraId="29CB58A1">
      <w:pPr>
        <w:pageBreakBefore w:val="0"/>
        <w:widowControl w:val="0"/>
        <w:kinsoku/>
        <w:overflowPunct/>
        <w:topLinePunct w:val="0"/>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34C48741">
      <w:pPr>
        <w:pageBreakBefore w:val="0"/>
        <w:widowControl w:val="0"/>
        <w:kinsoku/>
        <w:wordWrap w:val="0"/>
        <w:overflowPunct/>
        <w:topLinePunct w:val="0"/>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编号：           </w:t>
      </w:r>
    </w:p>
    <w:p w14:paraId="4573FC1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承包人：</w:t>
      </w:r>
    </w:p>
    <w:p w14:paraId="22220B3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62B646B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担保权人/发包人： </w:t>
      </w:r>
    </w:p>
    <w:p w14:paraId="2016538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D0A182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6AA0035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1BADF2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（发包人名称）： </w:t>
      </w:r>
    </w:p>
    <w:p w14:paraId="6092902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（以下简称“发包人”）与</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（以下简称“承包人”）于   年   月   日就</w:t>
      </w:r>
      <w:r>
        <w:rPr>
          <w:rFonts w:hint="eastAsia" w:ascii="宋体" w:hAnsi="宋体" w:eastAsia="宋体" w:cs="宋体"/>
          <w:color w:val="000000"/>
          <w:kern w:val="0"/>
          <w:sz w:val="24"/>
          <w:szCs w:val="24"/>
          <w:highlight w:val="none"/>
          <w:u w:val="single" w:color="auto"/>
        </w:rPr>
        <w:t xml:space="preserve">      </w:t>
      </w:r>
      <w:r>
        <w:rPr>
          <w:rFonts w:hint="eastAsia" w:ascii="宋体" w:hAnsi="宋体" w:eastAsia="宋体" w:cs="宋体"/>
          <w:color w:val="000000"/>
          <w:kern w:val="0"/>
          <w:sz w:val="24"/>
          <w:szCs w:val="24"/>
          <w:highlight w:val="none"/>
          <w:u w:val="none" w:color="auto"/>
        </w:rPr>
        <w:t xml:space="preserve">工程（以下简称“本工程”）施工和有关事项协商一致共同签订《  》（以下简称“主合同”），我方即保证人基于承包人的请求，同意就承包人履行与贵方签订的主合同项下的义务，向贵方提供如下保证担保（以下简称“本保证担保”）。 </w:t>
      </w:r>
    </w:p>
    <w:p w14:paraId="098BFC12">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42DEDC5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1.保证担保范围：承包人未按照主合同的约定履行义务，应当向贵方承担的违约责任和赔偿因此造成的损失、利息、律师费、诉讼费用等实现债权的费用。</w:t>
      </w:r>
    </w:p>
    <w:p w14:paraId="498555E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1F4DB9B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11894A63">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72F1657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2.保证期间：自出具之日起至主合同约定的缺陷责任期后</w:t>
      </w:r>
    </w:p>
    <w:p w14:paraId="31E2A6ED">
      <w:pPr>
        <w:pageBreakBefore w:val="0"/>
        <w:widowControl w:val="0"/>
        <w:kinsoku/>
        <w:overflowPunct/>
        <w:topLinePunct w:val="0"/>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日止，最迟不超过    年    月    日。 </w:t>
      </w:r>
    </w:p>
    <w:p w14:paraId="66BF348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5771639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我方按照贵方的要求以下列方式之一承担保证担保责任： </w:t>
      </w:r>
    </w:p>
    <w:p w14:paraId="45BFE2F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1.向承包人资金、设备或者技术援助，使其能继续履行合同义务；</w:t>
      </w:r>
    </w:p>
    <w:p w14:paraId="46648DD2">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2.直接接管该项工程或者委托经贵方同意的其他承包商，继续履行合同义务；</w:t>
      </w:r>
    </w:p>
    <w:p w14:paraId="77170F4E">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3.在保证担保金额最高限额内，按照合同约定，向贵方承担违约责任和赔偿因此造成的损失，以及利息和律师费、诉讼费用等实现债权的费用。</w:t>
      </w:r>
    </w:p>
    <w:p w14:paraId="48F8998F">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4DD6B0A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承包人未履行主合同约定义务的证明材料。索赔通知应写明要求索赔的金额，支付款项应到达的帐号，并附有说明承包人违反主合同造成贵方损失情况的证明材料。</w:t>
      </w:r>
    </w:p>
    <w:p w14:paraId="3A313DD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2.贵方以工程质量不符合主合同约定标准为由，向我方提出违约索赔的，还需同时提供符合相应条件要求的工程质量检测部门出具的质量说明材料。</w:t>
      </w:r>
    </w:p>
    <w:p w14:paraId="30436F35">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3.我方收到贵方的书面索赔通知及相应证明材料后，在   工作日内进行核定后按照本保函的承诺承担保证责任。</w:t>
      </w:r>
    </w:p>
    <w:p w14:paraId="187D7BCE">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3BCC471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0253DB9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47A75D06">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1913071D">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22BA31B9">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649C17C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1.因贵方原因致使承包人未按照主合同约定履行义务的，我方不承担保证担保责任。 </w:t>
      </w:r>
    </w:p>
    <w:p w14:paraId="2F53E89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2.依照法律规定或贵方与发包人的另行约定，免除承包人部分或全部义务的，我方亦免除其相应的保证担保责任。 </w:t>
      </w:r>
    </w:p>
    <w:p w14:paraId="15C3587B">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3.因不可抗力造成承包人未按照主合同约定履行义务的，我方不承担保证担保责任。</w:t>
      </w:r>
    </w:p>
    <w:p w14:paraId="4EB544A1">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6B523BF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1335D608">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67048D5A">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252F48DB">
      <w:pPr>
        <w:pageBreakBefore w:val="0"/>
        <w:widowControl/>
        <w:kinsoku/>
        <w:overflowPunct/>
        <w:topLinePunct w:val="0"/>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（2）向      仲裁委员会申请仲裁。</w:t>
      </w:r>
    </w:p>
    <w:p w14:paraId="4E2CBBC7">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07931C61">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5BD052C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77E0C72F">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2FDF3709">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5C164A34">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0480676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6ECEA6FC">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79E97890">
      <w:pPr>
        <w:pageBreakBefore w:val="0"/>
        <w:widowControl w:val="0"/>
        <w:kinsoku/>
        <w:overflowPunct/>
        <w:topLinePunct w:val="0"/>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46DCA323">
      <w:pPr>
        <w:pageBreakBefore w:val="0"/>
        <w:widowControl w:val="0"/>
        <w:kinsoku/>
        <w:overflowPunct/>
        <w:topLinePunct w:val="0"/>
        <w:bidi w:val="0"/>
        <w:adjustRightInd w:val="0"/>
        <w:snapToGrid/>
        <w:spacing w:after="0" w:afterLines="0" w:line="240" w:lineRule="auto"/>
        <w:ind w:left="1519" w:hanging="1519" w:hangingChars="633"/>
        <w:jc w:val="both"/>
        <w:textAlignment w:val="baseline"/>
        <w:rPr>
          <w:rFonts w:hint="eastAsia" w:ascii="宋体" w:hAnsi="宋体" w:eastAsia="宋体" w:cs="宋体"/>
          <w:color w:val="000000"/>
          <w:kern w:val="0"/>
          <w:sz w:val="24"/>
          <w:szCs w:val="24"/>
          <w:highlight w:val="none"/>
          <w:u w:val="none" w:color="auto"/>
        </w:rPr>
      </w:pPr>
    </w:p>
    <w:p w14:paraId="7C5EC937">
      <w:pPr>
        <w:pageBreakBefore w:val="0"/>
        <w:widowControl w:val="0"/>
        <w:kinsoku/>
        <w:overflowPunct/>
        <w:topLinePunct w:val="0"/>
        <w:bidi w:val="0"/>
        <w:adjustRightInd w:val="0"/>
        <w:snapToGrid/>
        <w:spacing w:after="0" w:afterLines="0" w:line="240" w:lineRule="auto"/>
        <w:ind w:firstLine="482" w:firstLineChars="200"/>
        <w:jc w:val="both"/>
        <w:textAlignment w:val="baseline"/>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本履约担保格式可以采用经发包人同意的其他格式，但相关内容不得违背合同约定的实质性内容。</w:t>
      </w:r>
    </w:p>
    <w:p w14:paraId="355461F4">
      <w:pPr>
        <w:keepNext/>
        <w:keepLines/>
        <w:pageBreakBefore w:val="0"/>
        <w:widowControl w:val="0"/>
        <w:kinsoku/>
        <w:overflowPunct/>
        <w:topLinePunct w:val="0"/>
        <w:autoSpaceDE/>
        <w:autoSpaceDN/>
        <w:bidi w:val="0"/>
        <w:adjustRightInd w:val="0"/>
        <w:snapToGrid/>
        <w:spacing w:before="0" w:beforeLines="0" w:after="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 xml:space="preserve">附件9  </w:t>
      </w:r>
    </w:p>
    <w:p w14:paraId="6DE2ECF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bCs/>
          <w:color w:val="000000"/>
          <w:kern w:val="0"/>
          <w:sz w:val="24"/>
          <w:szCs w:val="24"/>
          <w:highlight w:val="none"/>
          <w:u w:val="none" w:color="auto"/>
        </w:rPr>
      </w:pPr>
    </w:p>
    <w:p w14:paraId="7B81A785">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支付保函示范文本</w:t>
      </w:r>
    </w:p>
    <w:p w14:paraId="5E0413EE">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（非独立保函）</w:t>
      </w:r>
    </w:p>
    <w:p w14:paraId="6AC65793">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编号：      </w:t>
      </w:r>
    </w:p>
    <w:p w14:paraId="6895771C">
      <w:pPr>
        <w:pageBreakBefore w:val="0"/>
        <w:widowControl w:val="0"/>
        <w:kinsoku/>
        <w:wordWrap w:val="0"/>
        <w:overflowPunct/>
        <w:topLinePunct w:val="0"/>
        <w:autoSpaceDE/>
        <w:autoSpaceDN/>
        <w:bidi w:val="0"/>
        <w:adjustRightInd w:val="0"/>
        <w:snapToGrid/>
        <w:spacing w:after="0" w:afterLines="0" w:line="240" w:lineRule="auto"/>
        <w:jc w:val="righ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p>
    <w:p w14:paraId="09586145">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w:t>
      </w:r>
    </w:p>
    <w:p w14:paraId="6A97B0EF">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717EB142">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担保权人/承包人： </w:t>
      </w:r>
    </w:p>
    <w:p w14:paraId="03F4094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5E757BF7">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保证人：</w:t>
      </w:r>
    </w:p>
    <w:p w14:paraId="15B33338">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地址：</w:t>
      </w:r>
    </w:p>
    <w:p w14:paraId="38A255DB">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10A29EAA">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 </w:t>
      </w:r>
    </w:p>
    <w:p w14:paraId="6BB04B9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        （以下简称“发包人”）与         （以下简称“承包人”）于   年   月   日就           工程（以下简称“本工程”）施工和有关事项协商一致共同签订《        》（以下简称“主合同”），我方即保证人基于发包人的请求，同意就发包人履行与贵方签订的主合同项下的工程款（指主合同约定的除工程质量</w:t>
      </w:r>
      <w:r>
        <w:rPr>
          <w:rFonts w:hint="eastAsia" w:ascii="宋体" w:hAnsi="宋体" w:eastAsia="宋体" w:cs="宋体"/>
          <w:color w:val="000000"/>
          <w:kern w:val="0"/>
          <w:sz w:val="24"/>
          <w:szCs w:val="24"/>
          <w:highlight w:val="none"/>
          <w:u w:val="none" w:color="auto"/>
          <w:lang w:eastAsia="zh-CN"/>
        </w:rPr>
        <w:t>质量保证金</w:t>
      </w:r>
      <w:r>
        <w:rPr>
          <w:rFonts w:hint="eastAsia" w:ascii="宋体" w:hAnsi="宋体" w:eastAsia="宋体" w:cs="宋体"/>
          <w:color w:val="000000"/>
          <w:kern w:val="0"/>
          <w:sz w:val="24"/>
          <w:szCs w:val="24"/>
          <w:highlight w:val="none"/>
          <w:u w:val="none" w:color="auto"/>
        </w:rPr>
        <w:t xml:space="preserve">以外的全部工程结算款项）付款义务，向贵方提供如下保证担保（以下简称“本保证担保”）。 </w:t>
      </w:r>
    </w:p>
    <w:p w14:paraId="081E2C09">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一、保证担保的范围及保证担保金额</w:t>
      </w:r>
    </w:p>
    <w:p w14:paraId="5AE6F3D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1.保证担保范围：申请人未履行主合同约定的工程款支付义务，应当向贵方承担的违约责任和赔偿因此造成的损失、利息、律师费、诉讼费用等实现债权的费用。</w:t>
      </w:r>
    </w:p>
    <w:p w14:paraId="4F1C85A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2.保证担保金额最高不超过人民币（大写）          元（¥       ）。 </w:t>
      </w:r>
    </w:p>
    <w:p w14:paraId="75572911">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二、保证担保的方式及保证期间 </w:t>
      </w:r>
    </w:p>
    <w:p w14:paraId="4A96C71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1.保证担保方式：连带责任保证。</w:t>
      </w:r>
    </w:p>
    <w:p w14:paraId="362AC728">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2.保证期间：自出具之日起至主合同约定的除工程质量</w:t>
      </w:r>
      <w:r>
        <w:rPr>
          <w:rFonts w:hint="eastAsia" w:ascii="宋体" w:hAnsi="宋体" w:eastAsia="宋体" w:cs="宋体"/>
          <w:color w:val="000000"/>
          <w:kern w:val="0"/>
          <w:sz w:val="24"/>
          <w:szCs w:val="24"/>
          <w:highlight w:val="none"/>
          <w:u w:val="none" w:color="auto"/>
          <w:lang w:eastAsia="zh-CN"/>
        </w:rPr>
        <w:t>质量保证金</w:t>
      </w:r>
      <w:r>
        <w:rPr>
          <w:rFonts w:hint="eastAsia" w:ascii="宋体" w:hAnsi="宋体" w:eastAsia="宋体" w:cs="宋体"/>
          <w:color w:val="000000"/>
          <w:kern w:val="0"/>
          <w:sz w:val="24"/>
          <w:szCs w:val="24"/>
          <w:highlight w:val="none"/>
          <w:u w:val="none" w:color="auto"/>
        </w:rPr>
        <w:t>以外的工程款支付之日后  日止，最迟不超过   年  月</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日。 </w:t>
      </w:r>
    </w:p>
    <w:p w14:paraId="6E5CC545">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三、承担保证担保责任的形式</w:t>
      </w:r>
    </w:p>
    <w:p w14:paraId="3F5F2B0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发包人未按合同约定向贵方支付主合同项下工程款的，由我方在保证金额内代为支付，并赔偿因此给贵方造成的损失，以及利息和律师费、诉讼费用等实现债权的费用。</w:t>
      </w:r>
    </w:p>
    <w:p w14:paraId="7CF909B6">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四、代偿的安排 </w:t>
      </w:r>
    </w:p>
    <w:p w14:paraId="48C756D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1.贵方要求我方承担保证责任的，应向我方发出书面索赔通知及发包人未支付主合同约定工程款的证明材料。索赔通知应写明要求索赔的金额，支付款项应到达的帐号。</w:t>
      </w:r>
    </w:p>
    <w:p w14:paraId="07CC7B5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5C75ED7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3.我方收到贵方的书面索赔通知及相应证明材料后，在 </w:t>
      </w:r>
    </w:p>
    <w:p w14:paraId="5E648290">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工作日内进行核定后按照本保函的承诺承担保证责任。</w:t>
      </w:r>
    </w:p>
    <w:p w14:paraId="1BF0B5DA">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五、保证担保责任的解除 </w:t>
      </w:r>
    </w:p>
    <w:p w14:paraId="1B06ACB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1.保证期间届满贵方未向我方书面主张保证责任的，自保证期间届满次日起，我方解除保证责任。 </w:t>
      </w:r>
    </w:p>
    <w:p w14:paraId="65B8209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2.我方按照本保证担保向贵方履行了保证担保责任后，自我方向贵方支付的金额达到最高保证担保金额之日起，保证担保责任解除。 </w:t>
      </w:r>
    </w:p>
    <w:p w14:paraId="1DF7999D">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3.按照法律法规的规定应解除我方保证担保责任的其它情形的，我方在本保证担保项下的保证担保责任亦解除。 </w:t>
      </w:r>
    </w:p>
    <w:p w14:paraId="039BD5B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7EE72504">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 xml:space="preserve">六、免责条款 </w:t>
      </w:r>
    </w:p>
    <w:p w14:paraId="57EADDD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1.因贵方原因致使发包人未履行主合同项下工程款付款义务的，我方不承担保证担保责任。 </w:t>
      </w:r>
    </w:p>
    <w:p w14:paraId="254E7A9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2.依照法律规定或贵方与发包人的另行约定，免除发包人部分或全部义务的，我方亦免除其相应的保证担保责任。 </w:t>
      </w:r>
    </w:p>
    <w:p w14:paraId="7FA265E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3.因不可抗力造成发包人未履行主合同项下工程款付款义务的，我方不承担保证担保责任。</w:t>
      </w:r>
    </w:p>
    <w:p w14:paraId="6B9D1544">
      <w:pPr>
        <w:pageBreakBefore w:val="0"/>
        <w:widowControl w:val="0"/>
        <w:kinsoku/>
        <w:overflowPunct/>
        <w:topLinePunct w:val="0"/>
        <w:autoSpaceDE/>
        <w:autoSpaceDN/>
        <w:bidi w:val="0"/>
        <w:adjustRightInd w:val="0"/>
        <w:snapToGrid/>
        <w:spacing w:after="0" w:afterLines="0" w:line="240" w:lineRule="auto"/>
        <w:ind w:firstLine="482" w:firstLineChars="200"/>
        <w:jc w:val="both"/>
        <w:textAlignment w:val="baseline"/>
        <w:rPr>
          <w:rFonts w:hint="eastAsia" w:ascii="宋体" w:hAnsi="宋体" w:eastAsia="宋体" w:cs="宋体"/>
          <w:b/>
          <w:bCs/>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七、其他</w:t>
      </w:r>
    </w:p>
    <w:p w14:paraId="71A4133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1.本保证担保项下的权利不得转让，不得设定担保。贵方未经我方书面同意转让本保证担保或其项下任何权利，对我方不发生法律效力。 </w:t>
      </w:r>
    </w:p>
    <w:p w14:paraId="3226315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2.本保证担保适用的法律为中华人民共和国法律。对本担保保证存在争议的，按下列第        种方式解决。</w:t>
      </w:r>
    </w:p>
    <w:p w14:paraId="0530649D">
      <w:pPr>
        <w:pageBreakBefore w:val="0"/>
        <w:widowControl/>
        <w:kinsoku/>
        <w:overflowPunct/>
        <w:topLinePunct w:val="0"/>
        <w:autoSpaceDE/>
        <w:autoSpaceDN/>
        <w:bidi w:val="0"/>
        <w:adjustRightInd/>
        <w:snapToGrid/>
        <w:spacing w:after="0" w:afterLines="0" w:line="240" w:lineRule="auto"/>
        <w:ind w:firstLine="480" w:firstLineChars="200"/>
        <w:jc w:val="both"/>
        <w:rPr>
          <w:rFonts w:hint="eastAsia" w:ascii="宋体" w:hAnsi="宋体" w:eastAsia="宋体" w:cs="宋体"/>
          <w:color w:val="000000"/>
          <w:kern w:val="2"/>
          <w:sz w:val="24"/>
          <w:szCs w:val="24"/>
          <w:highlight w:val="none"/>
          <w:u w:val="none" w:color="auto"/>
        </w:rPr>
      </w:pPr>
      <w:r>
        <w:rPr>
          <w:rFonts w:hint="eastAsia" w:ascii="宋体" w:hAnsi="宋体" w:eastAsia="宋体" w:cs="宋体"/>
          <w:color w:val="000000"/>
          <w:kern w:val="2"/>
          <w:sz w:val="24"/>
          <w:szCs w:val="24"/>
          <w:highlight w:val="none"/>
          <w:u w:val="none" w:color="auto"/>
        </w:rPr>
        <w:t>（1）向本工程所在地的人民法院提起诉讼。</w:t>
      </w:r>
    </w:p>
    <w:p w14:paraId="78D522EA">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（2）向      仲裁委员会申请仲裁。</w:t>
      </w:r>
    </w:p>
    <w:p w14:paraId="4B96FFB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3.本保证担保自我方法定代表人或授权代表签字并加盖公章之日起生效。 </w:t>
      </w:r>
    </w:p>
    <w:p w14:paraId="13C1775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6DE4163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保 证 人：                              （公章） </w:t>
      </w:r>
    </w:p>
    <w:p w14:paraId="3BD2915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法定代表人（或授权代表）：               （签字） </w:t>
      </w:r>
    </w:p>
    <w:p w14:paraId="38A31A0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4D8EE41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7DA6B2BE">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64A6E42B">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0D9C96C6">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时    间：      年      月        日</w:t>
      </w:r>
    </w:p>
    <w:p w14:paraId="50C4ADE7">
      <w:pPr>
        <w:pageBreakBefore w:val="0"/>
        <w:widowControl w:val="0"/>
        <w:kinsoku/>
        <w:overflowPunct/>
        <w:topLinePunct w:val="0"/>
        <w:autoSpaceDE/>
        <w:autoSpaceDN/>
        <w:bidi w:val="0"/>
        <w:adjustRightInd w:val="0"/>
        <w:snapToGrid/>
        <w:spacing w:after="0" w:afterLines="0" w:line="240" w:lineRule="auto"/>
        <w:ind w:right="150" w:firstLine="480" w:firstLineChars="200"/>
        <w:jc w:val="both"/>
        <w:textAlignment w:val="baseline"/>
        <w:rPr>
          <w:rFonts w:hint="eastAsia" w:ascii="宋体" w:hAnsi="宋体" w:eastAsia="宋体" w:cs="宋体"/>
          <w:color w:val="000000"/>
          <w:kern w:val="0"/>
          <w:sz w:val="24"/>
          <w:szCs w:val="24"/>
          <w:highlight w:val="none"/>
          <w:u w:val="none" w:color="auto"/>
        </w:rPr>
      </w:pPr>
    </w:p>
    <w:p w14:paraId="128C8B09">
      <w:pPr>
        <w:pageBreakBefore w:val="0"/>
        <w:widowControl w:val="0"/>
        <w:kinsoku/>
        <w:overflowPunct/>
        <w:topLinePunct w:val="0"/>
        <w:autoSpaceDE/>
        <w:autoSpaceDN/>
        <w:bidi w:val="0"/>
        <w:adjustRightInd w:val="0"/>
        <w:snapToGrid/>
        <w:spacing w:after="0" w:afterLines="0" w:line="240" w:lineRule="auto"/>
        <w:ind w:right="150" w:firstLine="482"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本支付担保格式可以采用经承包人同意的其他格式，但相关内容不得违背合同约定的实质性内容。</w:t>
      </w:r>
    </w:p>
    <w:p w14:paraId="64984D4D">
      <w:pPr>
        <w:keepNext/>
        <w:keepLines/>
        <w:pageBreakBefore w:val="0"/>
        <w:widowControl w:val="0"/>
        <w:kinsoku/>
        <w:overflowPunct/>
        <w:topLinePunct w:val="0"/>
        <w:autoSpaceDE/>
        <w:autoSpaceDN/>
        <w:bidi w:val="0"/>
        <w:adjustRightInd w:val="0"/>
        <w:snapToGrid/>
        <w:spacing w:before="280" w:beforeLines="0" w:after="290" w:afterLines="0" w:line="240" w:lineRule="auto"/>
        <w:jc w:val="both"/>
        <w:textAlignment w:val="baseline"/>
        <w:outlineLvl w:val="3"/>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 w:val="0"/>
          <w:bCs w:val="0"/>
          <w:color w:val="000000"/>
          <w:kern w:val="2"/>
          <w:sz w:val="24"/>
          <w:szCs w:val="24"/>
          <w:highlight w:val="none"/>
          <w:u w:val="none" w:color="auto"/>
        </w:rPr>
        <w:t>附件10</w:t>
      </w:r>
    </w:p>
    <w:p w14:paraId="4494DA51">
      <w:pPr>
        <w:pageBreakBefore w:val="0"/>
        <w:widowControl w:val="0"/>
        <w:kinsoku/>
        <w:overflowPunct/>
        <w:topLinePunct w:val="0"/>
        <w:autoSpaceDE/>
        <w:autoSpaceDN/>
        <w:bidi w:val="0"/>
        <w:adjustRightInd w:val="0"/>
        <w:snapToGrid/>
        <w:spacing w:after="0" w:afterLines="0" w:line="240" w:lineRule="auto"/>
        <w:ind w:right="0" w:firstLine="0" w:firstLineChars="0"/>
        <w:jc w:val="center"/>
        <w:textAlignment w:val="baseline"/>
        <w:rPr>
          <w:rFonts w:hint="eastAsia" w:ascii="宋体" w:hAnsi="宋体" w:eastAsia="宋体" w:cs="宋体"/>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专业工程暂估价表</w:t>
      </w:r>
    </w:p>
    <w:tbl>
      <w:tblPr>
        <w:tblStyle w:val="19"/>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14:paraId="06701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65F81A12">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序号</w:t>
            </w:r>
          </w:p>
        </w:tc>
        <w:tc>
          <w:tcPr>
            <w:tcW w:w="1984" w:type="dxa"/>
            <w:tcBorders>
              <w:top w:val="single" w:color="auto" w:sz="12" w:space="0"/>
              <w:bottom w:val="double" w:color="auto" w:sz="6" w:space="0"/>
            </w:tcBorders>
            <w:noWrap w:val="0"/>
            <w:vAlign w:val="top"/>
          </w:tcPr>
          <w:p w14:paraId="6EC4F042">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专业工程名称</w:t>
            </w:r>
          </w:p>
        </w:tc>
        <w:tc>
          <w:tcPr>
            <w:tcW w:w="4678" w:type="dxa"/>
            <w:tcBorders>
              <w:top w:val="single" w:color="auto" w:sz="12" w:space="0"/>
              <w:bottom w:val="double" w:color="auto" w:sz="6" w:space="0"/>
            </w:tcBorders>
            <w:noWrap w:val="0"/>
            <w:vAlign w:val="top"/>
          </w:tcPr>
          <w:p w14:paraId="393BBFE1">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工程内容</w:t>
            </w:r>
          </w:p>
        </w:tc>
        <w:tc>
          <w:tcPr>
            <w:tcW w:w="1276" w:type="dxa"/>
            <w:tcBorders>
              <w:top w:val="single" w:color="auto" w:sz="12" w:space="0"/>
              <w:bottom w:val="double" w:color="auto" w:sz="6" w:space="0"/>
            </w:tcBorders>
            <w:noWrap w:val="0"/>
            <w:vAlign w:val="top"/>
          </w:tcPr>
          <w:p w14:paraId="7916263E">
            <w:pPr>
              <w:pStyle w:val="9"/>
              <w:keepNext/>
              <w:pageBreakBefore w:val="0"/>
              <w:kinsoku/>
              <w:overflowPunct/>
              <w:topLinePunct w:val="0"/>
              <w:autoSpaceDE/>
              <w:autoSpaceDN/>
              <w:bidi w:val="0"/>
              <w:snapToGrid/>
              <w:spacing w:after="0" w:afterLines="0" w:line="240" w:lineRule="auto"/>
              <w:ind w:left="63" w:right="63"/>
              <w:jc w:val="center"/>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金额</w:t>
            </w:r>
          </w:p>
        </w:tc>
      </w:tr>
      <w:tr w14:paraId="6F0A7C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BC23D7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double" w:color="auto" w:sz="6" w:space="0"/>
              <w:bottom w:val="single" w:color="auto" w:sz="6" w:space="0"/>
            </w:tcBorders>
            <w:noWrap w:val="0"/>
            <w:vAlign w:val="top"/>
          </w:tcPr>
          <w:p w14:paraId="66461E4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double" w:color="auto" w:sz="6" w:space="0"/>
              <w:bottom w:val="single" w:color="auto" w:sz="6" w:space="0"/>
            </w:tcBorders>
            <w:noWrap w:val="0"/>
            <w:vAlign w:val="top"/>
          </w:tcPr>
          <w:p w14:paraId="5A6307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double" w:color="auto" w:sz="6" w:space="0"/>
              <w:bottom w:val="single" w:color="auto" w:sz="6" w:space="0"/>
            </w:tcBorders>
            <w:noWrap w:val="0"/>
            <w:vAlign w:val="top"/>
          </w:tcPr>
          <w:p w14:paraId="28432CA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A131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60D0242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nil"/>
            </w:tcBorders>
            <w:noWrap w:val="0"/>
            <w:vAlign w:val="top"/>
          </w:tcPr>
          <w:p w14:paraId="3EB7CEB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nil"/>
            </w:tcBorders>
            <w:noWrap w:val="0"/>
            <w:vAlign w:val="top"/>
          </w:tcPr>
          <w:p w14:paraId="292B893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top"/>
          </w:tcPr>
          <w:p w14:paraId="5AA9C8B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1D835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31C458C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tcBorders>
              <w:top w:val="nil"/>
            </w:tcBorders>
            <w:noWrap w:val="0"/>
            <w:vAlign w:val="top"/>
          </w:tcPr>
          <w:p w14:paraId="53B95A0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tcBorders>
              <w:top w:val="nil"/>
            </w:tcBorders>
            <w:noWrap w:val="0"/>
            <w:vAlign w:val="top"/>
          </w:tcPr>
          <w:p w14:paraId="54F50E0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tcBorders>
              <w:top w:val="nil"/>
            </w:tcBorders>
            <w:noWrap w:val="0"/>
            <w:vAlign w:val="top"/>
          </w:tcPr>
          <w:p w14:paraId="6AFA3F2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6221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1F34B4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020BC3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2B22782">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87B51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11633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3DEA9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42FE8607">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679BEA9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B9B11EB">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B0F2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F4E505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30100D8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0CB8D55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EE4CC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348A1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CCECF3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1925F2E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BAC9AB2">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F0BF263">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1F608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02A861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35251AF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7AA3D66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150BAE0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6D69D1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4A34C3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7C016F07">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2EF19BFA">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0030F79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39E601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E65416C">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4B9BCB5B">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18734A8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6D12247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27784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CEE31F">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6B0855B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3C974616">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E2DAB4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06E2A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5A8420">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5C7E0B4E">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76AC09D8">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437A53C9">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4EAE2F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3C9A5B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984" w:type="dxa"/>
            <w:noWrap w:val="0"/>
            <w:vAlign w:val="top"/>
          </w:tcPr>
          <w:p w14:paraId="7170365D">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4678" w:type="dxa"/>
            <w:noWrap w:val="0"/>
            <w:vAlign w:val="top"/>
          </w:tcPr>
          <w:p w14:paraId="5B426D54">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c>
          <w:tcPr>
            <w:tcW w:w="1276" w:type="dxa"/>
            <w:noWrap w:val="0"/>
            <w:vAlign w:val="top"/>
          </w:tcPr>
          <w:p w14:paraId="14A92A21">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p>
        </w:tc>
      </w:tr>
      <w:tr w14:paraId="7A832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14:paraId="01660465">
            <w:pPr>
              <w:pStyle w:val="9"/>
              <w:keepNext/>
              <w:pageBreakBefore w:val="0"/>
              <w:kinsoku/>
              <w:overflowPunct/>
              <w:topLinePunct w:val="0"/>
              <w:autoSpaceDE/>
              <w:autoSpaceDN/>
              <w:bidi w:val="0"/>
              <w:snapToGrid/>
              <w:spacing w:after="0" w:afterLines="0" w:line="240" w:lineRule="auto"/>
              <w:ind w:left="63" w:right="63"/>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小计：</w:t>
            </w:r>
          </w:p>
        </w:tc>
      </w:tr>
    </w:tbl>
    <w:p w14:paraId="15780774">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0B986D5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2"/>
          <w:sz w:val="24"/>
          <w:szCs w:val="24"/>
          <w:highlight w:val="none"/>
          <w:u w:val="none" w:color="auto"/>
        </w:rPr>
      </w:pPr>
    </w:p>
    <w:p w14:paraId="2C128B19">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b w:val="0"/>
          <w:bCs w:val="0"/>
          <w:color w:val="000000"/>
          <w:kern w:val="2"/>
          <w:sz w:val="24"/>
          <w:szCs w:val="24"/>
          <w:highlight w:val="none"/>
          <w:u w:val="none" w:color="auto"/>
        </w:rPr>
      </w:pPr>
      <w:r>
        <w:rPr>
          <w:rFonts w:hint="eastAsia" w:ascii="宋体" w:hAnsi="宋体" w:eastAsia="宋体" w:cs="宋体"/>
          <w:bCs/>
          <w:color w:val="000000"/>
          <w:kern w:val="0"/>
          <w:sz w:val="24"/>
          <w:szCs w:val="24"/>
          <w:highlight w:val="none"/>
          <w:u w:val="none" w:color="auto"/>
        </w:rPr>
        <w:br w:type="page"/>
      </w:r>
      <w:r>
        <w:rPr>
          <w:rFonts w:hint="eastAsia" w:ascii="宋体" w:hAnsi="宋体" w:eastAsia="宋体" w:cs="宋体"/>
          <w:b w:val="0"/>
          <w:bCs w:val="0"/>
          <w:color w:val="000000"/>
          <w:kern w:val="2"/>
          <w:sz w:val="24"/>
          <w:szCs w:val="24"/>
          <w:highlight w:val="none"/>
          <w:u w:val="none" w:color="auto"/>
        </w:rPr>
        <w:t>附件11</w:t>
      </w:r>
    </w:p>
    <w:p w14:paraId="3D8FAF47">
      <w:pPr>
        <w:pageBreakBefore w:val="0"/>
        <w:widowControl w:val="0"/>
        <w:kinsoku/>
        <w:overflowPunct/>
        <w:topLinePunct w:val="0"/>
        <w:autoSpaceDE/>
        <w:autoSpaceDN/>
        <w:bidi w:val="0"/>
        <w:adjustRightInd w:val="0"/>
        <w:snapToGrid/>
        <w:spacing w:after="0" w:afterLines="0" w:line="240" w:lineRule="auto"/>
        <w:jc w:val="center"/>
        <w:textAlignment w:val="baseline"/>
        <w:rPr>
          <w:rFonts w:hint="eastAsia" w:ascii="宋体" w:hAnsi="宋体" w:eastAsia="宋体" w:cs="宋体"/>
          <w:b w:val="0"/>
          <w:bCs/>
          <w:color w:val="000000"/>
          <w:kern w:val="0"/>
          <w:sz w:val="24"/>
          <w:szCs w:val="24"/>
          <w:highlight w:val="none"/>
          <w:u w:val="none" w:color="auto"/>
        </w:rPr>
      </w:pPr>
      <w:r>
        <w:rPr>
          <w:rFonts w:hint="eastAsia" w:ascii="宋体" w:hAnsi="宋体" w:eastAsia="宋体" w:cs="宋体"/>
          <w:b w:val="0"/>
          <w:bCs/>
          <w:color w:val="000000"/>
          <w:kern w:val="0"/>
          <w:sz w:val="24"/>
          <w:szCs w:val="24"/>
          <w:highlight w:val="none"/>
          <w:u w:val="none" w:color="auto"/>
        </w:rPr>
        <w:t>质量保证金保函</w:t>
      </w:r>
    </w:p>
    <w:p w14:paraId="139DFC47">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p>
    <w:p w14:paraId="6FE564EC">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（发包人名称）：</w:t>
      </w:r>
    </w:p>
    <w:p w14:paraId="6A311EB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鉴于             （发包人名称，以下简称“发包人”）与</w:t>
      </w:r>
    </w:p>
    <w:p w14:paraId="62FD22C9">
      <w:pPr>
        <w:pageBreakBefore w:val="0"/>
        <w:widowControl w:val="0"/>
        <w:kinsoku/>
        <w:overflowPunct/>
        <w:topLinePunct w:val="0"/>
        <w:autoSpaceDE/>
        <w:autoSpaceDN/>
        <w:bidi w:val="0"/>
        <w:adjustRightInd w:val="0"/>
        <w:snapToGrid/>
        <w:spacing w:after="0" w:afterLines="0" w:line="240" w:lineRule="auto"/>
        <w:ind w:firstLine="0" w:firstLineChars="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（承包人名称，以下简称“承包人”）于    年   月   日签订了                      （工程名称）《建设工程施工合同》（以下称“主合同”），我方接受承包人的请求，愿就承包人履行上述合同或协议约定的工程质量保修义务向你方提供如下保证：</w:t>
      </w:r>
    </w:p>
    <w:p w14:paraId="4EE089F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一、本保函项下我方承担的保证责任最高限额为(币种)人民币（金额大写)                         。（下称“保证金额”）</w:t>
      </w:r>
    </w:p>
    <w:p w14:paraId="78704A52">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二、我方在本保函项下提供的保证为连带责任保证。</w:t>
      </w:r>
    </w:p>
    <w:p w14:paraId="12E577E2">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三、</w:t>
      </w:r>
      <w:r>
        <w:rPr>
          <w:rFonts w:hint="eastAsia" w:ascii="宋体" w:hAnsi="宋体" w:eastAsia="宋体" w:cs="宋体"/>
          <w:snapToGrid w:val="0"/>
          <w:color w:val="000000"/>
          <w:kern w:val="0"/>
          <w:sz w:val="24"/>
          <w:szCs w:val="24"/>
          <w:highlight w:val="none"/>
          <w:u w:val="none" w:color="auto"/>
        </w:rPr>
        <w:t>本保函的有效期为以下第   种：</w:t>
      </w:r>
    </w:p>
    <w:p w14:paraId="5B4C0540">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snapToGrid w:val="0"/>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1.本保函有效期至     年    月    日止。</w:t>
      </w:r>
    </w:p>
    <w:p w14:paraId="2FFE17D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snapToGrid w:val="0"/>
          <w:color w:val="000000"/>
          <w:kern w:val="0"/>
          <w:sz w:val="24"/>
          <w:szCs w:val="24"/>
          <w:highlight w:val="none"/>
          <w:u w:val="none" w:color="auto"/>
        </w:rPr>
        <w:t>2.               。</w:t>
      </w:r>
    </w:p>
    <w:p w14:paraId="3B746D98">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四、在本保函的有效期内，如承包人违反上述合同或协议约定的工程质量保修义务，我方在收到发包人以书面形式提出的在担保金额内的赔偿要求后，在7天内无条件支付。</w:t>
      </w:r>
    </w:p>
    <w:p w14:paraId="57F9BC9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五、本保函保证金额将随承包人逐步履行保函项下合同约定或法定的义务以及我方按你方索赔通知要求分次支付而相应递减。</w:t>
      </w:r>
    </w:p>
    <w:p w14:paraId="5FE18230">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六、本保函项下权利不得转让，不得设定担保。发包人未经我方书面同意转让本保函或其项下任何权利，我方在本保函项下的义务与责任全部消灭。</w:t>
      </w:r>
    </w:p>
    <w:p w14:paraId="215010CC">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七、本保函项下的合同或基础交易不成立、不生效、无效、被撤销、被解除，本保函无效；承包人基于保函项下的合同或基础交易或其他原因的抗辩，我方均有权主张。</w:t>
      </w:r>
    </w:p>
    <w:p w14:paraId="283FC023">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八、因本保函发生的纠纷，可由双方协商解决；协商不成的，任何一方应向《建设工程施工合同》专用条款第20.4条约定的同一仲裁机构提起仲裁；《建设工程施工合同》未约定仲裁机构的，向工程所在地人民法院提起诉讼。</w:t>
      </w:r>
    </w:p>
    <w:p w14:paraId="51A16AC5">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九、本保函有效期届满或提前终止，本保函失效，我方在本保函项下的责任消灭，发包人应立即将本保函原件退还我方，发包人未履行上述义务，本保函仍在有效期届满或提前终止之日失效。</w:t>
      </w:r>
    </w:p>
    <w:p w14:paraId="7A708E39">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十、本保函适用中华人民共和国法律。</w:t>
      </w:r>
    </w:p>
    <w:p w14:paraId="553986EF">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十一、其他条款：</w:t>
      </w:r>
    </w:p>
    <w:p w14:paraId="13A17A34">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p>
    <w:p w14:paraId="745A3137">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十二、本保函自法定代表人或委托代理人签字并加盖公章之日起生效。</w:t>
      </w:r>
    </w:p>
    <w:p w14:paraId="0D990691">
      <w:pPr>
        <w:pageBreakBefore w:val="0"/>
        <w:widowControl w:val="0"/>
        <w:kinsoku/>
        <w:overflowPunct/>
        <w:topLinePunct w:val="0"/>
        <w:autoSpaceDE/>
        <w:autoSpaceDN/>
        <w:bidi w:val="0"/>
        <w:adjustRightInd w:val="0"/>
        <w:snapToGrid/>
        <w:spacing w:after="0" w:afterLines="0" w:line="240" w:lineRule="auto"/>
        <w:ind w:firstLine="480" w:firstLineChars="200"/>
        <w:jc w:val="both"/>
        <w:textAlignment w:val="baseline"/>
        <w:rPr>
          <w:rFonts w:hint="eastAsia" w:ascii="宋体" w:hAnsi="宋体" w:eastAsia="宋体" w:cs="宋体"/>
          <w:color w:val="000000"/>
          <w:kern w:val="0"/>
          <w:sz w:val="24"/>
          <w:szCs w:val="24"/>
          <w:highlight w:val="none"/>
          <w:u w:val="none" w:color="auto"/>
        </w:rPr>
      </w:pPr>
    </w:p>
    <w:p w14:paraId="7645B2A1">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担保人：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（盖章）</w:t>
      </w:r>
    </w:p>
    <w:p w14:paraId="0BDD89EC">
      <w:pPr>
        <w:pageBreakBefore w:val="0"/>
        <w:widowControl w:val="0"/>
        <w:kinsoku/>
        <w:overflowPunct/>
        <w:topLinePunct w:val="0"/>
        <w:autoSpaceDE/>
        <w:autoSpaceDN/>
        <w:bidi w:val="0"/>
        <w:adjustRightInd w:val="0"/>
        <w:snapToGrid/>
        <w:spacing w:after="0" w:afterLines="0" w:line="240" w:lineRule="auto"/>
        <w:ind w:right="0" w:firstLine="480" w:firstLineChars="200"/>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法定代表人或委托代理人：   </w:t>
      </w:r>
      <w:r>
        <w:rPr>
          <w:rFonts w:hint="eastAsia" w:ascii="宋体" w:hAnsi="宋体" w:eastAsia="宋体" w:cs="宋体"/>
          <w:color w:val="000000"/>
          <w:kern w:val="0"/>
          <w:sz w:val="24"/>
          <w:szCs w:val="24"/>
          <w:highlight w:val="none"/>
          <w:u w:val="none" w:color="auto"/>
          <w:lang w:val="en-US" w:eastAsia="zh-CN"/>
        </w:rPr>
        <w:t xml:space="preserve">            </w:t>
      </w:r>
      <w:r>
        <w:rPr>
          <w:rFonts w:hint="eastAsia" w:ascii="宋体" w:hAnsi="宋体" w:eastAsia="宋体" w:cs="宋体"/>
          <w:color w:val="000000"/>
          <w:kern w:val="0"/>
          <w:sz w:val="24"/>
          <w:szCs w:val="24"/>
          <w:highlight w:val="none"/>
          <w:u w:val="none" w:color="auto"/>
        </w:rPr>
        <w:t xml:space="preserve">   （签字）</w:t>
      </w:r>
    </w:p>
    <w:p w14:paraId="124539F9">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地    址：                                   </w:t>
      </w:r>
    </w:p>
    <w:p w14:paraId="076A1DBE">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邮政编码：                                   </w:t>
      </w:r>
    </w:p>
    <w:p w14:paraId="33D95AB8">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电    话：                                   </w:t>
      </w:r>
    </w:p>
    <w:p w14:paraId="2462B327">
      <w:pPr>
        <w:pageBreakBefore w:val="0"/>
        <w:widowControl w:val="0"/>
        <w:kinsoku/>
        <w:overflowPunct/>
        <w:topLinePunct w:val="0"/>
        <w:autoSpaceDE/>
        <w:autoSpaceDN/>
        <w:bidi w:val="0"/>
        <w:adjustRightInd w:val="0"/>
        <w:snapToGrid/>
        <w:spacing w:after="0" w:afterLines="0" w:line="240" w:lineRule="auto"/>
        <w:ind w:firstLine="480" w:firstLineChars="200"/>
        <w:jc w:val="left"/>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传    真：                                   </w:t>
      </w:r>
    </w:p>
    <w:p w14:paraId="32DD2366">
      <w:pPr>
        <w:pageBreakBefore w:val="0"/>
        <w:widowControl w:val="0"/>
        <w:kinsoku/>
        <w:overflowPunct/>
        <w:topLinePunct w:val="0"/>
        <w:autoSpaceDE/>
        <w:autoSpaceDN/>
        <w:bidi w:val="0"/>
        <w:adjustRightInd w:val="0"/>
        <w:snapToGrid/>
        <w:spacing w:after="0" w:afterLines="0" w:line="240" w:lineRule="auto"/>
        <w:ind w:right="0" w:firstLine="480" w:firstLineChars="200"/>
        <w:jc w:val="left"/>
        <w:textAlignment w:val="baseline"/>
        <w:rPr>
          <w:rFonts w:hint="eastAsia" w:ascii="宋体" w:hAnsi="宋体" w:eastAsia="宋体" w:cs="宋体"/>
          <w:color w:val="000000"/>
          <w:kern w:val="0"/>
          <w:sz w:val="24"/>
          <w:szCs w:val="24"/>
          <w:highlight w:val="none"/>
          <w:u w:val="none" w:color="auto"/>
        </w:rPr>
      </w:pPr>
    </w:p>
    <w:p w14:paraId="23FD3B5E">
      <w:pPr>
        <w:pageBreakBefore w:val="0"/>
        <w:widowControl w:val="0"/>
        <w:kinsoku/>
        <w:overflowPunct/>
        <w:topLinePunct w:val="0"/>
        <w:autoSpaceDE/>
        <w:autoSpaceDN/>
        <w:bidi w:val="0"/>
        <w:adjustRightInd w:val="0"/>
        <w:snapToGrid/>
        <w:spacing w:after="0" w:afterLines="0" w:line="240" w:lineRule="auto"/>
        <w:jc w:val="both"/>
        <w:textAlignment w:val="baseline"/>
        <w:rPr>
          <w:rFonts w:hint="eastAsia" w:ascii="宋体" w:hAnsi="宋体" w:eastAsia="宋体" w:cs="宋体"/>
          <w:color w:val="000000"/>
          <w:kern w:val="0"/>
          <w:sz w:val="24"/>
          <w:szCs w:val="24"/>
          <w:highlight w:val="none"/>
          <w:u w:val="none" w:color="auto"/>
        </w:rPr>
      </w:pPr>
      <w:r>
        <w:rPr>
          <w:rFonts w:hint="eastAsia" w:ascii="宋体" w:hAnsi="宋体" w:eastAsia="宋体" w:cs="宋体"/>
          <w:color w:val="000000"/>
          <w:kern w:val="0"/>
          <w:sz w:val="24"/>
          <w:szCs w:val="24"/>
          <w:highlight w:val="none"/>
          <w:u w:val="none" w:color="auto"/>
        </w:rPr>
        <w:t xml:space="preserve">                                    年      月      日</w:t>
      </w:r>
    </w:p>
    <w:p w14:paraId="0AFEE29E">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4F36F291">
      <w:pPr>
        <w:pageBreakBefore w:val="0"/>
        <w:widowControl w:val="0"/>
        <w:kinsoku/>
        <w:overflowPunct/>
        <w:topLinePunct w:val="0"/>
        <w:autoSpaceDE/>
        <w:autoSpaceDN/>
        <w:bidi w:val="0"/>
        <w:adjustRightInd w:val="0"/>
        <w:snapToGrid/>
        <w:spacing w:after="0" w:afterLines="0" w:line="240" w:lineRule="auto"/>
        <w:ind w:firstLine="3600" w:firstLineChars="1500"/>
        <w:jc w:val="both"/>
        <w:textAlignment w:val="baseline"/>
        <w:rPr>
          <w:rFonts w:hint="eastAsia" w:ascii="宋体" w:hAnsi="宋体" w:eastAsia="宋体" w:cs="宋体"/>
          <w:color w:val="000000"/>
          <w:kern w:val="0"/>
          <w:sz w:val="24"/>
          <w:szCs w:val="24"/>
          <w:highlight w:val="none"/>
          <w:u w:val="none" w:color="auto"/>
        </w:rPr>
      </w:pPr>
    </w:p>
    <w:p w14:paraId="41F90737">
      <w:pPr>
        <w:pageBreakBefore w:val="0"/>
        <w:kinsoku/>
        <w:overflowPunct/>
        <w:topLinePunct w:val="0"/>
        <w:autoSpaceDE/>
        <w:autoSpaceDN/>
        <w:bidi w:val="0"/>
        <w:spacing w:line="240" w:lineRule="auto"/>
        <w:ind w:firstLine="482" w:firstLineChars="200"/>
        <w:rPr>
          <w:rFonts w:hint="eastAsia" w:ascii="宋体" w:hAnsi="宋体" w:eastAsia="宋体" w:cs="宋体"/>
          <w:color w:val="000000"/>
          <w:kern w:val="0"/>
          <w:sz w:val="24"/>
          <w:szCs w:val="24"/>
          <w:highlight w:val="none"/>
          <w:u w:val="none" w:color="auto"/>
        </w:rPr>
        <w:sectPr>
          <w:footerReference r:id="rId11" w:type="first"/>
          <w:headerReference r:id="rId9" w:type="default"/>
          <w:footerReference r:id="rId10" w:type="default"/>
          <w:pgSz w:w="11907" w:h="16840"/>
          <w:pgMar w:top="977" w:right="1417" w:bottom="1417" w:left="1417" w:header="851" w:footer="850" w:gutter="0"/>
          <w:pgNumType w:fmt="decimal"/>
          <w:cols w:space="720" w:num="1"/>
          <w:titlePg/>
          <w:docGrid w:type="lines" w:linePitch="381" w:charSpace="0"/>
        </w:sectPr>
      </w:pPr>
      <w:r>
        <w:rPr>
          <w:rFonts w:hint="eastAsia" w:ascii="宋体" w:hAnsi="宋体" w:eastAsia="宋体" w:cs="宋体"/>
          <w:b/>
          <w:bCs/>
          <w:color w:val="000000"/>
          <w:kern w:val="0"/>
          <w:sz w:val="24"/>
          <w:szCs w:val="24"/>
          <w:highlight w:val="none"/>
          <w:u w:val="none" w:color="auto"/>
        </w:rPr>
        <w:t>备注：</w:t>
      </w:r>
      <w:r>
        <w:rPr>
          <w:rFonts w:hint="eastAsia" w:ascii="宋体" w:hAnsi="宋体" w:eastAsia="宋体" w:cs="宋体"/>
          <w:color w:val="000000"/>
          <w:kern w:val="0"/>
          <w:sz w:val="24"/>
          <w:szCs w:val="24"/>
          <w:highlight w:val="none"/>
          <w:u w:val="none" w:color="auto"/>
        </w:rPr>
        <w:t>本质量保证金保函格式可以采用经发包人同意的其他格式，但相关内容不得违背合同约定的实质性容</w:t>
      </w:r>
    </w:p>
    <w:p w14:paraId="6501FDB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第四章  投标文件格式</w:t>
      </w:r>
    </w:p>
    <w:p w14:paraId="1C52C589">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7535FAD2">
      <w:pPr>
        <w:shd w:val="clear" w:color="auto" w:fill="FFFFFF"/>
        <w:spacing w:after="0" w:line="315" w:lineRule="atLeast"/>
        <w:jc w:val="center"/>
        <w:rPr>
          <w:rFonts w:hint="eastAsia" w:ascii="宋体" w:hAnsi="宋体" w:eastAsia="宋体" w:cs="宋体"/>
          <w:b/>
          <w:color w:val="000000"/>
          <w:sz w:val="44"/>
          <w:szCs w:val="44"/>
          <w:highlight w:val="none"/>
          <w:shd w:val="clear" w:color="auto" w:fill="FFFFFF"/>
        </w:rPr>
      </w:pPr>
      <w:r>
        <w:rPr>
          <w:rFonts w:hint="eastAsia" w:ascii="宋体" w:hAnsi="宋体" w:eastAsia="宋体" w:cs="宋体"/>
          <w:b/>
          <w:color w:val="000000"/>
          <w:sz w:val="44"/>
          <w:szCs w:val="44"/>
          <w:highlight w:val="none"/>
          <w:shd w:val="clear" w:color="auto" w:fill="FFFFFF"/>
          <w:lang w:eastAsia="zh-CN"/>
        </w:rPr>
        <w:t>象塘村交通站旧址修缮工程</w:t>
      </w:r>
    </w:p>
    <w:p w14:paraId="20D6CC2F">
      <w:pPr>
        <w:shd w:val="clear" w:color="auto" w:fill="FFFFFF"/>
        <w:spacing w:after="0" w:line="315" w:lineRule="atLeast"/>
        <w:ind w:firstLine="3960" w:firstLineChars="900"/>
        <w:rPr>
          <w:rFonts w:hint="eastAsia" w:ascii="宋体" w:hAnsi="宋体" w:eastAsia="宋体" w:cs="宋体"/>
          <w:b/>
          <w:color w:val="000000"/>
          <w:sz w:val="44"/>
          <w:szCs w:val="44"/>
          <w:highlight w:val="none"/>
          <w:shd w:val="clear" w:color="auto" w:fill="FFFFFF"/>
        </w:rPr>
      </w:pPr>
    </w:p>
    <w:p w14:paraId="066DF6CF">
      <w:pPr>
        <w:shd w:val="clear" w:color="auto" w:fill="FFFFFF"/>
        <w:wordWrap w:val="0"/>
        <w:spacing w:after="0" w:line="315" w:lineRule="atLeast"/>
        <w:ind w:firstLine="2850"/>
        <w:jc w:val="both"/>
        <w:rPr>
          <w:rFonts w:hint="eastAsia" w:ascii="宋体" w:hAnsi="宋体" w:eastAsia="宋体" w:cs="宋体"/>
          <w:color w:val="000000"/>
          <w:sz w:val="44"/>
          <w:szCs w:val="44"/>
          <w:highlight w:val="none"/>
          <w:shd w:val="clear" w:color="auto" w:fill="FFFFFF"/>
        </w:rPr>
      </w:pPr>
    </w:p>
    <w:p w14:paraId="10A42A68">
      <w:pPr>
        <w:shd w:val="clear" w:color="auto" w:fill="FFFFFF"/>
        <w:wordWrap w:val="0"/>
        <w:spacing w:after="0" w:line="315" w:lineRule="atLeast"/>
        <w:ind w:firstLine="2850"/>
        <w:jc w:val="center"/>
        <w:rPr>
          <w:rFonts w:hint="eastAsia" w:ascii="宋体" w:hAnsi="宋体" w:eastAsia="宋体" w:cs="宋体"/>
          <w:color w:val="000000"/>
          <w:sz w:val="21"/>
          <w:szCs w:val="21"/>
          <w:highlight w:val="none"/>
        </w:rPr>
      </w:pPr>
      <w:r>
        <w:rPr>
          <w:rFonts w:hint="eastAsia" w:ascii="宋体" w:hAnsi="宋体" w:eastAsia="宋体" w:cs="宋体"/>
          <w:color w:val="000000"/>
          <w:sz w:val="44"/>
          <w:szCs w:val="44"/>
          <w:highlight w:val="none"/>
          <w:shd w:val="clear" w:color="auto" w:fill="FFFFFF"/>
        </w:rPr>
        <w:t> </w:t>
      </w:r>
    </w:p>
    <w:p w14:paraId="106A5057">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72"/>
          <w:szCs w:val="72"/>
          <w:highlight w:val="none"/>
          <w:shd w:val="clear" w:color="auto" w:fill="FFFFFF"/>
        </w:rPr>
        <w:t>投 标 文 件</w:t>
      </w:r>
    </w:p>
    <w:p w14:paraId="20111D9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478CE281">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color w:val="000000"/>
          <w:sz w:val="28"/>
          <w:szCs w:val="28"/>
          <w:highlight w:val="none"/>
          <w:shd w:val="clear" w:color="auto" w:fill="FFFFFF"/>
        </w:rPr>
        <w:t> </w:t>
      </w:r>
    </w:p>
    <w:p w14:paraId="0C744524">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r>
        <w:rPr>
          <w:rFonts w:hint="eastAsia" w:ascii="宋体" w:hAnsi="宋体" w:eastAsia="宋体" w:cs="宋体"/>
          <w:b/>
          <w:color w:val="000000"/>
          <w:sz w:val="36"/>
          <w:szCs w:val="36"/>
          <w:highlight w:val="none"/>
          <w:shd w:val="clear" w:color="auto" w:fill="FFFFFF"/>
        </w:rPr>
        <w:t>“开标时间前不得开封”</w:t>
      </w:r>
    </w:p>
    <w:p w14:paraId="642087AA">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66D2FDF">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0CF07B6C">
      <w:pPr>
        <w:shd w:val="clear" w:color="auto" w:fill="FFFFFF"/>
        <w:wordWrap w:val="0"/>
        <w:spacing w:after="0" w:line="315" w:lineRule="atLeast"/>
        <w:jc w:val="center"/>
        <w:rPr>
          <w:rFonts w:hint="eastAsia" w:ascii="宋体" w:hAnsi="宋体" w:eastAsia="宋体" w:cs="宋体"/>
          <w:color w:val="000000"/>
          <w:sz w:val="28"/>
          <w:szCs w:val="28"/>
          <w:highlight w:val="none"/>
          <w:shd w:val="clear" w:color="auto" w:fill="FFFFFF"/>
        </w:rPr>
      </w:pPr>
    </w:p>
    <w:p w14:paraId="3ADC2CE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textAlignment w:val="auto"/>
        <w:rPr>
          <w:rFonts w:hint="eastAsia" w:ascii="宋体" w:hAnsi="宋体" w:eastAsia="宋体" w:cs="宋体"/>
          <w:color w:val="000000"/>
          <w:sz w:val="36"/>
          <w:szCs w:val="36"/>
          <w:highlight w:val="none"/>
          <w:shd w:val="clear" w:color="auto" w:fill="FFFFFF"/>
        </w:rPr>
      </w:pPr>
    </w:p>
    <w:p w14:paraId="7C81BC56">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招标编号：</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4A2FEB0">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招标项目名称：</w:t>
      </w:r>
      <w:r>
        <w:rPr>
          <w:rFonts w:hint="eastAsia" w:ascii="宋体" w:hAnsi="宋体" w:eastAsia="宋体" w:cs="宋体"/>
          <w:color w:val="000000"/>
          <w:sz w:val="36"/>
          <w:szCs w:val="36"/>
          <w:highlight w:val="none"/>
          <w:u w:val="single"/>
          <w:shd w:val="clear" w:color="auto" w:fill="FFFFFF"/>
        </w:rPr>
        <w:t xml:space="preserve">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 xml:space="preserve">    </w:t>
      </w:r>
    </w:p>
    <w:p w14:paraId="6B6CC97F">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招标人：</w:t>
      </w:r>
      <w:r>
        <w:rPr>
          <w:rFonts w:hint="eastAsia" w:ascii="宋体" w:hAnsi="宋体" w:eastAsia="宋体" w:cs="宋体"/>
          <w:color w:val="000000"/>
          <w:sz w:val="36"/>
          <w:szCs w:val="36"/>
          <w:highlight w:val="none"/>
          <w:u w:val="single"/>
          <w:shd w:val="clear" w:color="auto" w:fill="FFFFFF"/>
        </w:rPr>
        <w:t>                           </w:t>
      </w:r>
    </w:p>
    <w:p w14:paraId="72404745">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w:t>
      </w:r>
      <w:r>
        <w:rPr>
          <w:rFonts w:hint="eastAsia" w:ascii="宋体" w:hAnsi="宋体" w:eastAsia="宋体" w:cs="宋体"/>
          <w:color w:val="000000"/>
          <w:sz w:val="36"/>
          <w:szCs w:val="36"/>
          <w:highlight w:val="none"/>
          <w:u w:val="single"/>
          <w:shd w:val="clear" w:color="auto" w:fill="FFFFFF"/>
        </w:rPr>
        <w:t>                     (盖章)</w:t>
      </w:r>
    </w:p>
    <w:p w14:paraId="41E83B23">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法定代表人或其委托代理人：</w:t>
      </w:r>
      <w:r>
        <w:rPr>
          <w:rFonts w:hint="eastAsia" w:ascii="宋体" w:hAnsi="宋体" w:eastAsia="宋体" w:cs="宋体"/>
          <w:color w:val="000000"/>
          <w:sz w:val="36"/>
          <w:szCs w:val="36"/>
          <w:highlight w:val="none"/>
          <w:u w:val="single"/>
          <w:shd w:val="clear" w:color="auto" w:fill="FFFFFF"/>
        </w:rPr>
        <w:t>  </w:t>
      </w:r>
      <w:r>
        <w:rPr>
          <w:rFonts w:hint="eastAsia" w:ascii="宋体" w:hAnsi="宋体" w:eastAsia="宋体" w:cs="宋体"/>
          <w:color w:val="000000"/>
          <w:sz w:val="36"/>
          <w:szCs w:val="36"/>
          <w:highlight w:val="none"/>
          <w:u w:val="single"/>
          <w:shd w:val="clear" w:color="auto" w:fill="FFFFFF"/>
          <w:lang w:val="en-US" w:eastAsia="zh-CN"/>
        </w:rPr>
        <w:t xml:space="preserve">  </w:t>
      </w:r>
      <w:r>
        <w:rPr>
          <w:rFonts w:hint="eastAsia" w:ascii="宋体" w:hAnsi="宋体" w:eastAsia="宋体" w:cs="宋体"/>
          <w:color w:val="000000"/>
          <w:sz w:val="36"/>
          <w:szCs w:val="36"/>
          <w:highlight w:val="none"/>
          <w:u w:val="single"/>
          <w:shd w:val="clear" w:color="auto" w:fill="FFFFFF"/>
        </w:rPr>
        <w:t>(</w:t>
      </w:r>
      <w:r>
        <w:rPr>
          <w:rFonts w:hint="eastAsia" w:ascii="宋体" w:hAnsi="宋体" w:eastAsia="宋体" w:cs="宋体"/>
          <w:color w:val="000000"/>
          <w:sz w:val="36"/>
          <w:szCs w:val="36"/>
          <w:highlight w:val="none"/>
          <w:u w:val="single"/>
          <w:shd w:val="clear" w:color="auto" w:fill="FFFFFF"/>
          <w:lang w:val="en-US" w:eastAsia="zh-CN"/>
        </w:rPr>
        <w:t>签字或盖章</w:t>
      </w:r>
      <w:r>
        <w:rPr>
          <w:rFonts w:hint="eastAsia" w:ascii="宋体" w:hAnsi="宋体" w:eastAsia="宋体" w:cs="宋体"/>
          <w:color w:val="000000"/>
          <w:sz w:val="36"/>
          <w:szCs w:val="36"/>
          <w:highlight w:val="none"/>
          <w:u w:val="single"/>
          <w:shd w:val="clear" w:color="auto" w:fill="FFFFFF"/>
        </w:rPr>
        <w:t>)</w:t>
      </w:r>
    </w:p>
    <w:p w14:paraId="066715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投标人地址：</w:t>
      </w:r>
      <w:r>
        <w:rPr>
          <w:rFonts w:hint="eastAsia" w:ascii="宋体" w:hAnsi="宋体" w:eastAsia="宋体" w:cs="宋体"/>
          <w:color w:val="000000"/>
          <w:sz w:val="36"/>
          <w:szCs w:val="36"/>
          <w:highlight w:val="none"/>
          <w:u w:val="single"/>
          <w:shd w:val="clear" w:color="auto" w:fill="FFFFFF"/>
        </w:rPr>
        <w:t>                </w:t>
      </w:r>
    </w:p>
    <w:p w14:paraId="4DFD5691">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投标人邮政编码：</w:t>
      </w:r>
      <w:r>
        <w:rPr>
          <w:rFonts w:hint="eastAsia" w:ascii="宋体" w:hAnsi="宋体" w:eastAsia="宋体" w:cs="宋体"/>
          <w:color w:val="000000"/>
          <w:sz w:val="36"/>
          <w:szCs w:val="36"/>
          <w:highlight w:val="none"/>
          <w:u w:val="single"/>
          <w:shd w:val="clear" w:color="auto" w:fill="FFFFFF"/>
        </w:rPr>
        <w:t>              </w:t>
      </w:r>
    </w:p>
    <w:p w14:paraId="744D6F7C">
      <w:pPr>
        <w:keepNext w:val="0"/>
        <w:keepLines w:val="0"/>
        <w:pageBreakBefore w:val="0"/>
        <w:widowControl/>
        <w:shd w:val="clear" w:color="auto" w:fill="FFFFFF"/>
        <w:kinsoku/>
        <w:wordWrap w:val="0"/>
        <w:overflowPunct/>
        <w:topLinePunct w:val="0"/>
        <w:autoSpaceDE/>
        <w:autoSpaceDN/>
        <w:bidi w:val="0"/>
        <w:adjustRightInd w:val="0"/>
        <w:snapToGrid w:val="0"/>
        <w:spacing w:after="0" w:line="600" w:lineRule="exact"/>
        <w:ind w:firstLine="360" w:firstLineChars="100"/>
        <w:textAlignment w:val="auto"/>
        <w:rPr>
          <w:rFonts w:hint="eastAsia" w:ascii="宋体" w:hAnsi="宋体" w:eastAsia="宋体" w:cs="宋体"/>
          <w:color w:val="000000"/>
          <w:sz w:val="36"/>
          <w:szCs w:val="36"/>
          <w:highlight w:val="none"/>
        </w:rPr>
      </w:pPr>
      <w:r>
        <w:rPr>
          <w:rFonts w:hint="eastAsia" w:ascii="宋体" w:hAnsi="宋体" w:eastAsia="宋体" w:cs="宋体"/>
          <w:color w:val="000000"/>
          <w:sz w:val="36"/>
          <w:szCs w:val="36"/>
          <w:highlight w:val="none"/>
          <w:shd w:val="clear" w:color="auto" w:fill="FFFFFF"/>
        </w:rPr>
        <w:t>编制时间：</w:t>
      </w:r>
      <w:r>
        <w:rPr>
          <w:rFonts w:hint="eastAsia" w:ascii="宋体" w:hAnsi="宋体" w:eastAsia="宋体" w:cs="宋体"/>
          <w:color w:val="000000"/>
          <w:sz w:val="36"/>
          <w:szCs w:val="36"/>
          <w:highlight w:val="none"/>
          <w:u w:val="single"/>
          <w:shd w:val="clear" w:color="auto" w:fill="FFFFFF"/>
        </w:rPr>
        <w:t>                 </w:t>
      </w:r>
    </w:p>
    <w:p w14:paraId="04AACF97">
      <w:pPr>
        <w:shd w:val="clear" w:color="auto" w:fill="FFFFFF"/>
        <w:wordWrap w:val="0"/>
        <w:spacing w:after="0" w:line="315"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44"/>
          <w:szCs w:val="44"/>
          <w:highlight w:val="none"/>
          <w:shd w:val="clear" w:color="auto" w:fill="FFFFFF"/>
        </w:rPr>
        <w:t> </w:t>
      </w:r>
    </w:p>
    <w:p w14:paraId="5B0EF6F2">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44D32C1D">
      <w:pPr>
        <w:shd w:val="clear" w:color="auto" w:fill="FFFFFF"/>
        <w:wordWrap w:val="0"/>
        <w:spacing w:after="0" w:line="315" w:lineRule="atLeast"/>
        <w:jc w:val="both"/>
        <w:rPr>
          <w:rFonts w:hint="eastAsia" w:ascii="宋体" w:hAnsi="宋体" w:eastAsia="宋体" w:cs="宋体"/>
          <w:color w:val="000000"/>
          <w:sz w:val="36"/>
          <w:szCs w:val="36"/>
          <w:highlight w:val="none"/>
          <w:shd w:val="clear" w:color="auto" w:fill="FFFFFF"/>
        </w:rPr>
      </w:pPr>
    </w:p>
    <w:p w14:paraId="677A1821">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r>
        <w:rPr>
          <w:rFonts w:hint="eastAsia" w:ascii="宋体" w:hAnsi="宋体" w:eastAsia="宋体" w:cs="宋体"/>
          <w:color w:val="000000"/>
          <w:sz w:val="36"/>
          <w:szCs w:val="36"/>
          <w:highlight w:val="none"/>
          <w:shd w:val="clear" w:color="auto" w:fill="FFFFFF"/>
        </w:rPr>
        <w:t>投标文件的组成</w:t>
      </w:r>
    </w:p>
    <w:p w14:paraId="68A53D7D">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5262D17E">
      <w:pPr>
        <w:shd w:val="clear" w:color="auto" w:fill="FFFFFF"/>
        <w:wordWrap w:val="0"/>
        <w:spacing w:after="0" w:line="315" w:lineRule="atLeast"/>
        <w:jc w:val="center"/>
        <w:rPr>
          <w:rFonts w:hint="eastAsia" w:ascii="宋体" w:hAnsi="宋体" w:eastAsia="宋体" w:cs="宋体"/>
          <w:color w:val="000000"/>
          <w:sz w:val="36"/>
          <w:szCs w:val="36"/>
          <w:highlight w:val="none"/>
          <w:shd w:val="clear" w:color="auto" w:fill="FFFFFF"/>
        </w:rPr>
      </w:pPr>
    </w:p>
    <w:p w14:paraId="0B7B457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Pr>
        <w:t>（1）投标承诺函</w:t>
      </w:r>
    </w:p>
    <w:p w14:paraId="783F0669">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（2）营业执照副本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1235A8F0">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4797854">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255DE8F7">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1BAF1868">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0111FDA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3F73F7B1">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6DB2406B">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5D1896">
      <w:pPr>
        <w:pStyle w:val="17"/>
        <w:keepNext w:val="0"/>
        <w:keepLines w:val="0"/>
        <w:pageBreakBefore w:val="0"/>
        <w:widowControl/>
        <w:shd w:val="clear" w:color="auto" w:fill="FFFFFF"/>
        <w:kinsoku/>
        <w:wordWrap w:val="0"/>
        <w:overflowPunct/>
        <w:topLinePunct w:val="0"/>
        <w:autoSpaceDE/>
        <w:autoSpaceDN/>
        <w:bidi w:val="0"/>
        <w:spacing w:after="0" w:line="700" w:lineRule="exact"/>
        <w:ind w:firstLine="480"/>
        <w:textAlignment w:val="auto"/>
        <w:rPr>
          <w:rFonts w:hint="eastAsia" w:ascii="宋体" w:hAnsi="宋体" w:eastAsia="宋体" w:cs="宋体"/>
          <w:b/>
          <w:color w:val="000000"/>
          <w:kern w:val="0"/>
          <w:sz w:val="24"/>
          <w:szCs w:val="24"/>
          <w:highlight w:val="none"/>
          <w:shd w:val="clear" w:color="auto" w:fill="FFFFFF"/>
          <w:lang w:val="en-US" w:eastAsia="zh-CN" w:bidi="ar-SA"/>
        </w:rPr>
      </w:pPr>
      <w:r>
        <w:rPr>
          <w:rFonts w:hint="eastAsia" w:ascii="宋体" w:hAnsi="宋体" w:eastAsia="宋体" w:cs="宋体"/>
          <w:b/>
          <w:color w:val="000000"/>
          <w:kern w:val="0"/>
          <w:sz w:val="24"/>
          <w:szCs w:val="24"/>
          <w:highlight w:val="none"/>
          <w:shd w:val="clear" w:color="auto" w:fill="FFFFFF"/>
          <w:lang w:val="en-US" w:eastAsia="zh-CN" w:bidi="ar-SA"/>
        </w:rPr>
        <w:t> </w:t>
      </w:r>
    </w:p>
    <w:p w14:paraId="7B090D6C">
      <w:pPr>
        <w:shd w:val="clear" w:color="auto" w:fill="FFFFFF"/>
        <w:wordWrap w:val="0"/>
        <w:spacing w:after="0" w:line="315" w:lineRule="atLeast"/>
        <w:ind w:firstLine="20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A151EB4">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1A96C228">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105CF90">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6CD7B2">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633EDF9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CEDC7A7">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529F2EF5">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shd w:val="clear" w:color="auto" w:fill="FFFFFF"/>
        </w:rPr>
        <w:t> </w:t>
      </w:r>
    </w:p>
    <w:p w14:paraId="7704D97A">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0247D09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64EA4390">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w:t>
      </w:r>
    </w:p>
    <w:p w14:paraId="3C2ADC88">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73F6A647">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01E2A5A6">
      <w:pPr>
        <w:shd w:val="clear" w:color="auto" w:fill="FFFFFF"/>
        <w:wordWrap w:val="0"/>
        <w:spacing w:after="0" w:line="315" w:lineRule="atLeast"/>
        <w:rPr>
          <w:rFonts w:hint="eastAsia" w:ascii="宋体" w:hAnsi="宋体" w:eastAsia="宋体" w:cs="宋体"/>
          <w:color w:val="000000"/>
          <w:sz w:val="21"/>
          <w:szCs w:val="21"/>
          <w:highlight w:val="none"/>
          <w:shd w:val="clear" w:color="auto" w:fill="FFFFFF"/>
        </w:rPr>
      </w:pPr>
    </w:p>
    <w:p w14:paraId="58FA41E3">
      <w:pPr>
        <w:pStyle w:val="79"/>
        <w:framePr w:wrap="auto" w:vAnchor="margin" w:hAnchor="text" w:yAlign="inline"/>
        <w:spacing w:line="240" w:lineRule="auto"/>
        <w:jc w:val="center"/>
        <w:rPr>
          <w:rFonts w:hint="eastAsia" w:ascii="宋体" w:hAnsi="宋体" w:eastAsia="宋体" w:cs="宋体"/>
          <w:sz w:val="24"/>
          <w:szCs w:val="24"/>
          <w:highlight w:val="none"/>
        </w:rPr>
      </w:pPr>
      <w:r>
        <w:rPr>
          <w:rFonts w:hint="eastAsia" w:ascii="宋体" w:hAnsi="宋体" w:eastAsia="宋体" w:cs="宋体"/>
          <w:highlight w:val="none"/>
          <w:rtl w:val="0"/>
          <w:lang w:val="zh-TW" w:eastAsia="zh-TW"/>
        </w:rPr>
        <w:t>（</w:t>
      </w:r>
      <w:r>
        <w:rPr>
          <w:rFonts w:hint="eastAsia" w:ascii="宋体" w:hAnsi="宋体" w:eastAsia="宋体" w:cs="宋体"/>
          <w:highlight w:val="none"/>
          <w:rtl w:val="0"/>
          <w:lang w:val="en-US" w:eastAsia="zh-CN"/>
        </w:rPr>
        <w:t>1</w:t>
      </w:r>
      <w:r>
        <w:rPr>
          <w:rFonts w:hint="eastAsia" w:ascii="宋体" w:hAnsi="宋体" w:eastAsia="宋体" w:cs="宋体"/>
          <w:highlight w:val="none"/>
          <w:rtl w:val="0"/>
          <w:lang w:val="zh-TW" w:eastAsia="zh-TW"/>
        </w:rPr>
        <w:t>）投标承诺函</w:t>
      </w:r>
    </w:p>
    <w:p w14:paraId="104D50C2">
      <w:pPr>
        <w:pStyle w:val="76"/>
        <w:framePr w:wrap="auto" w:vAnchor="margin" w:hAnchor="text" w:yAlign="inline"/>
        <w:spacing w:line="360" w:lineRule="exact"/>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u w:val="single"/>
          <w:rtl w:val="0"/>
          <w:lang w:val="en-US" w:eastAsia="zh-CN"/>
        </w:rPr>
        <w:t>仙游县榜头镇振兴乡村投资有限公司</w:t>
      </w:r>
      <w:r>
        <w:rPr>
          <w:rFonts w:hint="eastAsia" w:ascii="宋体" w:hAnsi="宋体" w:eastAsia="宋体" w:cs="宋体"/>
          <w:i w:val="0"/>
          <w:iCs w:val="0"/>
          <w:kern w:val="0"/>
          <w:sz w:val="24"/>
          <w:szCs w:val="24"/>
          <w:highlight w:val="none"/>
          <w:u w:val="single"/>
          <w:rtl w:val="0"/>
          <w:lang w:val="zh-TW" w:eastAsia="zh-TW"/>
        </w:rPr>
        <w:t>（招标人名称）</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 xml:space="preserve"> </w:t>
      </w:r>
    </w:p>
    <w:p w14:paraId="45122E0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1</w:t>
      </w:r>
      <w:r>
        <w:rPr>
          <w:rFonts w:hint="eastAsia" w:ascii="宋体" w:hAnsi="宋体" w:eastAsia="宋体" w:cs="宋体"/>
          <w:sz w:val="24"/>
          <w:szCs w:val="24"/>
          <w:highlight w:val="none"/>
          <w:rtl w:val="0"/>
          <w:lang w:val="zh-TW" w:eastAsia="zh-TW"/>
        </w:rPr>
        <w:t>．我方已仔细研究了</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（项目名称）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标段施工招标文件的全部内容，愿意以人民币（大写）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元）的投标总报价，工期</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日历天，按合同约定实施和完成承包工程，修补工程中的任何缺陷，工程质量达到</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标准。</w:t>
      </w:r>
    </w:p>
    <w:p w14:paraId="248944EE">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2</w:t>
      </w:r>
      <w:r>
        <w:rPr>
          <w:rFonts w:hint="eastAsia" w:ascii="宋体" w:hAnsi="宋体" w:eastAsia="宋体" w:cs="宋体"/>
          <w:sz w:val="24"/>
          <w:szCs w:val="24"/>
          <w:highlight w:val="none"/>
          <w:rtl w:val="0"/>
          <w:lang w:val="zh-TW" w:eastAsia="zh-TW"/>
        </w:rPr>
        <w:t>．我方承诺在投标有效期内不修改、撤销投标文件。</w:t>
      </w:r>
    </w:p>
    <w:p w14:paraId="464400EF">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3. </w:t>
      </w:r>
      <w:r>
        <w:rPr>
          <w:rFonts w:hint="eastAsia" w:ascii="宋体" w:hAnsi="宋体" w:eastAsia="宋体" w:cs="宋体"/>
          <w:sz w:val="24"/>
          <w:szCs w:val="24"/>
          <w:highlight w:val="none"/>
          <w:rtl w:val="0"/>
          <w:lang w:val="zh-TW" w:eastAsia="zh-TW"/>
        </w:rPr>
        <w:t>随同本投标函提交投标保证金一份，金额为人民币（大写）</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r>
        <w:rPr>
          <w:rFonts w:hint="eastAsia" w:ascii="宋体" w:hAnsi="宋体" w:eastAsia="宋体" w:cs="宋体"/>
          <w:sz w:val="24"/>
          <w:szCs w:val="24"/>
          <w:highlight w:val="none"/>
          <w:rtl w:val="0"/>
          <w:lang w:val="en-US"/>
        </w:rPr>
        <w:t>¥</w:t>
      </w:r>
      <w:r>
        <w:rPr>
          <w:rFonts w:hint="eastAsia" w:ascii="宋体" w:hAnsi="宋体" w:eastAsia="宋体" w:cs="宋体"/>
          <w:sz w:val="24"/>
          <w:szCs w:val="24"/>
          <w:highlight w:val="none"/>
          <w:u w:val="single"/>
          <w:rtl w:val="0"/>
          <w:lang w:val="en-US"/>
        </w:rPr>
        <w:t xml:space="preserve">            </w:t>
      </w:r>
      <w:r>
        <w:rPr>
          <w:rFonts w:hint="eastAsia" w:ascii="宋体" w:hAnsi="宋体" w:eastAsia="宋体" w:cs="宋体"/>
          <w:sz w:val="24"/>
          <w:szCs w:val="24"/>
          <w:highlight w:val="none"/>
          <w:rtl w:val="0"/>
          <w:lang w:val="zh-TW" w:eastAsia="zh-TW"/>
        </w:rPr>
        <w:t>元）。</w:t>
      </w:r>
    </w:p>
    <w:p w14:paraId="034DA639">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 xml:space="preserve">    4</w:t>
      </w:r>
      <w:r>
        <w:rPr>
          <w:rFonts w:hint="eastAsia" w:ascii="宋体" w:hAnsi="宋体" w:eastAsia="宋体" w:cs="宋体"/>
          <w:sz w:val="24"/>
          <w:szCs w:val="24"/>
          <w:highlight w:val="none"/>
          <w:rtl w:val="0"/>
          <w:lang w:val="zh-TW" w:eastAsia="zh-TW"/>
        </w:rPr>
        <w:t>．如中标，我方承诺：</w:t>
      </w:r>
    </w:p>
    <w:p w14:paraId="4B8ED7E5">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1</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u w:val="single" w:color="auto"/>
          <w:rtl w:val="0"/>
          <w:lang w:val="zh-TW" w:eastAsia="zh-TW"/>
        </w:rPr>
        <w:t>将派出</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姓名</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 xml:space="preserve">建造师证书注册编号         ，项目负责人安全生产考核证编号     </w:t>
      </w:r>
      <w:r>
        <w:rPr>
          <w:rFonts w:hint="eastAsia" w:ascii="宋体" w:hAnsi="宋体" w:eastAsia="宋体" w:cs="宋体"/>
          <w:sz w:val="24"/>
          <w:szCs w:val="24"/>
          <w:highlight w:val="none"/>
          <w:u w:val="single" w:color="auto"/>
          <w:rtl w:val="0"/>
          <w:lang w:val="en-US" w:eastAsia="zh-TW"/>
        </w:rPr>
        <w:t xml:space="preserve">) </w:t>
      </w:r>
      <w:r>
        <w:rPr>
          <w:rFonts w:hint="eastAsia" w:ascii="宋体" w:hAnsi="宋体" w:eastAsia="宋体" w:cs="宋体"/>
          <w:sz w:val="24"/>
          <w:szCs w:val="24"/>
          <w:highlight w:val="none"/>
          <w:u w:val="single" w:color="auto"/>
          <w:rtl w:val="0"/>
          <w:lang w:val="zh-TW" w:eastAsia="zh-TW"/>
        </w:rPr>
        <w:t>担任项目负责人</w:t>
      </w:r>
      <w:r>
        <w:rPr>
          <w:rFonts w:hint="eastAsia" w:ascii="宋体" w:hAnsi="宋体" w:eastAsia="宋体" w:cs="宋体"/>
          <w:sz w:val="24"/>
          <w:szCs w:val="24"/>
          <w:highlight w:val="none"/>
          <w:rtl w:val="0"/>
          <w:lang w:val="zh-TW" w:eastAsia="zh-TW"/>
        </w:rPr>
        <w:t>。</w:t>
      </w:r>
    </w:p>
    <w:p w14:paraId="3169B2BC">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）在收到中标通知书后，在中标通知书规定的期限内与你方签订合同。</w:t>
      </w:r>
    </w:p>
    <w:p w14:paraId="610422A0">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zh-TW" w:eastAsia="zh-TW"/>
        </w:rPr>
        <w:t>）随同本投标函递交的投标函附录属于合同文件的组成部分。</w:t>
      </w:r>
    </w:p>
    <w:p w14:paraId="08CD1F83">
      <w:pPr>
        <w:pStyle w:val="76"/>
        <w:framePr w:wrap="auto" w:vAnchor="margin" w:hAnchor="text" w:yAlign="inline"/>
        <w:spacing w:line="36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 xml:space="preserve">    （</w:t>
      </w:r>
      <w:r>
        <w:rPr>
          <w:rFonts w:hint="eastAsia" w:ascii="宋体" w:hAnsi="宋体" w:eastAsia="宋体" w:cs="宋体"/>
          <w:sz w:val="24"/>
          <w:szCs w:val="24"/>
          <w:highlight w:val="none"/>
          <w:rtl w:val="0"/>
          <w:lang w:val="en-US"/>
        </w:rPr>
        <w:t>4</w:t>
      </w:r>
      <w:r>
        <w:rPr>
          <w:rFonts w:hint="eastAsia" w:ascii="宋体" w:hAnsi="宋体" w:eastAsia="宋体" w:cs="宋体"/>
          <w:sz w:val="24"/>
          <w:szCs w:val="24"/>
          <w:highlight w:val="none"/>
          <w:rtl w:val="0"/>
          <w:lang w:val="zh-TW" w:eastAsia="zh-TW"/>
        </w:rPr>
        <w:t>）按照招标文件规定向你方递交履约担保。</w:t>
      </w:r>
    </w:p>
    <w:p w14:paraId="6D6F85C2">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）在合同约定的期限内完成并移交全部合同工程。</w:t>
      </w:r>
    </w:p>
    <w:p w14:paraId="3781EA13">
      <w:pPr>
        <w:pStyle w:val="76"/>
        <w:framePr w:wrap="auto" w:vAnchor="margin" w:hAnchor="text" w:yAlign="inline"/>
        <w:spacing w:line="360" w:lineRule="exact"/>
        <w:ind w:left="2518" w:hanging="202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rPr>
        <w:t>6</w:t>
      </w:r>
      <w:r>
        <w:rPr>
          <w:rFonts w:hint="eastAsia" w:ascii="宋体" w:hAnsi="宋体" w:eastAsia="宋体" w:cs="宋体"/>
          <w:kern w:val="0"/>
          <w:sz w:val="24"/>
          <w:szCs w:val="24"/>
          <w:highlight w:val="none"/>
          <w:rtl w:val="0"/>
          <w:lang w:val="zh-TW" w:eastAsia="zh-TW"/>
        </w:rPr>
        <w:t>）按月足额支付工人工资。</w:t>
      </w:r>
    </w:p>
    <w:p w14:paraId="2DC00C2B">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7</w:t>
      </w:r>
      <w:r>
        <w:rPr>
          <w:rFonts w:hint="eastAsia" w:ascii="宋体" w:hAnsi="宋体" w:eastAsia="宋体" w:cs="宋体"/>
          <w:sz w:val="24"/>
          <w:szCs w:val="24"/>
          <w:highlight w:val="none"/>
          <w:rtl w:val="0"/>
          <w:lang w:val="zh-TW" w:eastAsia="zh-TW"/>
        </w:rPr>
        <w:t>）政府审计部门要求对我方收取的工程款资金流向进行延伸审计的，我方无条件接受延伸审计并主动配合。</w:t>
      </w:r>
    </w:p>
    <w:p w14:paraId="6CEB18D9">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5</w:t>
      </w:r>
      <w:r>
        <w:rPr>
          <w:rFonts w:hint="eastAsia" w:ascii="宋体" w:hAnsi="宋体" w:eastAsia="宋体" w:cs="宋体"/>
          <w:sz w:val="24"/>
          <w:szCs w:val="24"/>
          <w:highlight w:val="none"/>
          <w:rtl w:val="0"/>
          <w:lang w:val="zh-TW" w:eastAsia="zh-TW"/>
        </w:rPr>
        <w:t>．</w:t>
      </w:r>
      <w:r>
        <w:rPr>
          <w:rFonts w:hint="eastAsia" w:ascii="宋体" w:hAnsi="宋体" w:eastAsia="宋体" w:cs="宋体"/>
          <w:kern w:val="1"/>
          <w:sz w:val="24"/>
          <w:szCs w:val="24"/>
          <w:highlight w:val="none"/>
          <w:rtl w:val="0"/>
          <w:lang w:val="zh-TW" w:eastAsia="zh-TW"/>
        </w:rPr>
        <w:t>我方承诺，若有违反</w:t>
      </w:r>
      <w:r>
        <w:rPr>
          <w:rFonts w:hint="eastAsia" w:ascii="宋体" w:hAnsi="宋体" w:eastAsia="宋体" w:cs="宋体"/>
          <w:sz w:val="24"/>
          <w:szCs w:val="24"/>
          <w:highlight w:val="none"/>
          <w:rtl w:val="0"/>
          <w:lang w:val="zh-TW" w:eastAsia="zh-TW"/>
        </w:rPr>
        <w:t>《莆田市人民政府关于印发莆田市建设工程标后管理规定》的通知莆政综〔</w:t>
      </w:r>
      <w:r>
        <w:rPr>
          <w:rFonts w:hint="eastAsia" w:ascii="宋体" w:hAnsi="宋体" w:eastAsia="宋体" w:cs="宋体"/>
          <w:sz w:val="24"/>
          <w:szCs w:val="24"/>
          <w:highlight w:val="none"/>
          <w:rtl w:val="0"/>
          <w:lang w:val="en-US"/>
        </w:rPr>
        <w:t>2020</w:t>
      </w:r>
      <w:r>
        <w:rPr>
          <w:rFonts w:hint="eastAsia" w:ascii="宋体" w:hAnsi="宋体" w:eastAsia="宋体" w:cs="宋体"/>
          <w:sz w:val="24"/>
          <w:szCs w:val="24"/>
          <w:highlight w:val="none"/>
          <w:rtl w:val="0"/>
          <w:lang w:val="zh-TW" w:eastAsia="zh-TW"/>
        </w:rPr>
        <w:t>〕</w:t>
      </w:r>
      <w:r>
        <w:rPr>
          <w:rFonts w:hint="eastAsia" w:ascii="宋体" w:hAnsi="宋体" w:eastAsia="宋体" w:cs="宋体"/>
          <w:sz w:val="24"/>
          <w:szCs w:val="24"/>
          <w:highlight w:val="none"/>
          <w:rtl w:val="0"/>
          <w:lang w:val="en-US"/>
        </w:rPr>
        <w:t>47</w:t>
      </w:r>
      <w:r>
        <w:rPr>
          <w:rFonts w:hint="eastAsia" w:ascii="宋体" w:hAnsi="宋体" w:eastAsia="宋体" w:cs="宋体"/>
          <w:sz w:val="24"/>
          <w:szCs w:val="24"/>
          <w:highlight w:val="none"/>
          <w:rtl w:val="0"/>
          <w:lang w:val="zh-TW" w:eastAsia="zh-TW"/>
        </w:rPr>
        <w:t>号</w:t>
      </w:r>
      <w:r>
        <w:rPr>
          <w:rFonts w:hint="eastAsia" w:ascii="宋体" w:hAnsi="宋体" w:eastAsia="宋体" w:cs="宋体"/>
          <w:kern w:val="1"/>
          <w:sz w:val="24"/>
          <w:szCs w:val="24"/>
          <w:highlight w:val="none"/>
          <w:rtl w:val="0"/>
          <w:lang w:val="zh-TW" w:eastAsia="zh-TW"/>
        </w:rPr>
        <w:t>等相关文件规定的行为，愿意接受相应的处罚</w:t>
      </w:r>
      <w:r>
        <w:rPr>
          <w:rFonts w:hint="eastAsia" w:ascii="宋体" w:hAnsi="宋体" w:eastAsia="宋体" w:cs="宋体"/>
          <w:sz w:val="24"/>
          <w:szCs w:val="24"/>
          <w:highlight w:val="none"/>
          <w:rtl w:val="0"/>
          <w:lang w:val="zh-TW" w:eastAsia="zh-TW"/>
        </w:rPr>
        <w:t>。</w:t>
      </w:r>
    </w:p>
    <w:p w14:paraId="66944183">
      <w:pPr>
        <w:pStyle w:val="76"/>
        <w:framePr w:wrap="auto" w:vAnchor="margin" w:hAnchor="text" w:yAlign="inline"/>
        <w:spacing w:line="360" w:lineRule="exact"/>
        <w:ind w:firstLine="479"/>
        <w:jc w:val="left"/>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en-US"/>
        </w:rPr>
        <w:t>6</w:t>
      </w:r>
      <w:r>
        <w:rPr>
          <w:rFonts w:hint="eastAsia" w:ascii="宋体" w:hAnsi="宋体" w:eastAsia="宋体" w:cs="宋体"/>
          <w:sz w:val="24"/>
          <w:szCs w:val="24"/>
          <w:highlight w:val="none"/>
          <w:rtl w:val="0"/>
          <w:lang w:val="zh-TW" w:eastAsia="zh-TW"/>
        </w:rPr>
        <w:t>．我方已对所递交的投标文件及其有关资料（包括第三方提供的资料）的真实性进行了审查，保证其内容完整、真实和准确，若存在虚假，同意招标人或行政主管部门按照弄虚作假进行处理。同时，声明不存在招标文件第</w:t>
      </w:r>
      <w:r>
        <w:rPr>
          <w:rFonts w:hint="eastAsia" w:ascii="宋体" w:hAnsi="宋体" w:eastAsia="宋体" w:cs="宋体"/>
          <w:sz w:val="24"/>
          <w:szCs w:val="24"/>
          <w:highlight w:val="none"/>
          <w:rtl w:val="0"/>
          <w:lang w:val="en-US"/>
        </w:rPr>
        <w:t>2</w:t>
      </w:r>
      <w:r>
        <w:rPr>
          <w:rFonts w:hint="eastAsia" w:ascii="宋体" w:hAnsi="宋体" w:eastAsia="宋体" w:cs="宋体"/>
          <w:sz w:val="24"/>
          <w:szCs w:val="24"/>
          <w:highlight w:val="none"/>
          <w:rtl w:val="0"/>
          <w:lang w:val="zh-TW" w:eastAsia="zh-TW"/>
        </w:rPr>
        <w:t>章投标须知第</w:t>
      </w:r>
      <w:r>
        <w:rPr>
          <w:rFonts w:hint="eastAsia" w:ascii="宋体" w:hAnsi="宋体" w:eastAsia="宋体" w:cs="宋体"/>
          <w:sz w:val="24"/>
          <w:szCs w:val="24"/>
          <w:highlight w:val="none"/>
          <w:rtl w:val="0"/>
          <w:lang w:val="en-US"/>
        </w:rPr>
        <w:t>3.</w:t>
      </w:r>
      <w:r>
        <w:rPr>
          <w:rFonts w:hint="eastAsia" w:ascii="宋体" w:hAnsi="宋体" w:eastAsia="宋体" w:cs="宋体"/>
          <w:sz w:val="24"/>
          <w:szCs w:val="24"/>
          <w:highlight w:val="none"/>
          <w:rtl w:val="0"/>
          <w:lang w:val="en-US" w:eastAsia="zh-CN"/>
        </w:rPr>
        <w:t>7</w:t>
      </w:r>
      <w:r>
        <w:rPr>
          <w:rFonts w:hint="eastAsia" w:ascii="宋体" w:hAnsi="宋体" w:eastAsia="宋体" w:cs="宋体"/>
          <w:sz w:val="24"/>
          <w:szCs w:val="24"/>
          <w:highlight w:val="none"/>
          <w:rtl w:val="0"/>
          <w:lang w:val="zh-TW" w:eastAsia="zh-TW"/>
        </w:rPr>
        <w:t>款规定的任何一种情形。</w:t>
      </w:r>
    </w:p>
    <w:p w14:paraId="69597453">
      <w:pPr>
        <w:pStyle w:val="76"/>
        <w:framePr w:wrap="auto" w:vAnchor="margin" w:hAnchor="text" w:yAlign="inline"/>
        <w:spacing w:after="240" w:line="440" w:lineRule="exact"/>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en-US"/>
        </w:rPr>
        <w:t>7</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en-US"/>
        </w:rPr>
        <w:t xml:space="preserve"> </w:t>
      </w:r>
      <w:r>
        <w:rPr>
          <w:rFonts w:hint="eastAsia" w:ascii="宋体" w:hAnsi="宋体" w:eastAsia="宋体" w:cs="宋体"/>
          <w:kern w:val="0"/>
          <w:sz w:val="24"/>
          <w:szCs w:val="24"/>
          <w:highlight w:val="none"/>
          <w:rtl w:val="0"/>
          <w:lang w:val="zh-TW" w:eastAsia="zh-TW"/>
        </w:rPr>
        <w:t>（其他补充说明）。</w:t>
      </w:r>
    </w:p>
    <w:p w14:paraId="6ACA6E2C">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投标人：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（盖单位公章）</w:t>
      </w:r>
    </w:p>
    <w:p w14:paraId="433A7DF7">
      <w:pPr>
        <w:pStyle w:val="76"/>
        <w:framePr w:wrap="auto" w:vAnchor="margin" w:hAnchor="text" w:yAlign="inline"/>
        <w:spacing w:line="360" w:lineRule="auto"/>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tl w:val="0"/>
          <w:lang w:val="zh-TW" w:eastAsia="zh-TW"/>
        </w:rPr>
        <w:t>法定代表人或其委托代理人：</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rtl w:val="0"/>
          <w:lang w:val="zh-TW" w:eastAsia="zh-TW"/>
        </w:rPr>
        <w:t>（</w:t>
      </w:r>
      <w:r>
        <w:rPr>
          <w:rFonts w:hint="eastAsia" w:ascii="宋体" w:hAnsi="宋体" w:eastAsia="宋体" w:cs="宋体"/>
          <w:kern w:val="0"/>
          <w:sz w:val="24"/>
          <w:szCs w:val="24"/>
          <w:highlight w:val="none"/>
          <w:rtl w:val="0"/>
          <w:lang w:val="en-US" w:eastAsia="zh-CN"/>
        </w:rPr>
        <w:t>签字或盖章</w:t>
      </w:r>
      <w:r>
        <w:rPr>
          <w:rFonts w:hint="eastAsia" w:ascii="宋体" w:hAnsi="宋体" w:eastAsia="宋体" w:cs="宋体"/>
          <w:kern w:val="0"/>
          <w:sz w:val="24"/>
          <w:szCs w:val="24"/>
          <w:highlight w:val="none"/>
          <w:rtl w:val="0"/>
          <w:lang w:val="zh-TW" w:eastAsia="zh-TW"/>
        </w:rPr>
        <w:t>）</w:t>
      </w:r>
    </w:p>
    <w:p w14:paraId="6610455D">
      <w:pPr>
        <w:pStyle w:val="76"/>
        <w:framePr w:wrap="auto" w:vAnchor="margin" w:hAnchor="text" w:yAlign="inline"/>
        <w:ind w:firstLine="3840" w:firstLineChars="1600"/>
        <w:jc w:val="both"/>
        <w:rPr>
          <w:rFonts w:hint="eastAsia" w:ascii="宋体" w:hAnsi="宋体" w:eastAsia="宋体" w:cs="宋体"/>
          <w:sz w:val="24"/>
          <w:szCs w:val="24"/>
          <w:highlight w:val="none"/>
        </w:rPr>
      </w:pPr>
      <w:r>
        <w:rPr>
          <w:rFonts w:hint="eastAsia" w:ascii="宋体" w:hAnsi="宋体" w:eastAsia="宋体" w:cs="宋体"/>
          <w:sz w:val="24"/>
          <w:szCs w:val="24"/>
          <w:highlight w:val="none"/>
          <w:rtl w:val="0"/>
          <w:lang w:val="zh-TW" w:eastAsia="zh-TW"/>
        </w:rPr>
        <w:t>法定代表人或其委托代理人手机号码：</w:t>
      </w:r>
      <w:r>
        <w:rPr>
          <w:rFonts w:hint="eastAsia" w:ascii="宋体" w:hAnsi="宋体" w:eastAsia="宋体" w:cs="宋体"/>
          <w:sz w:val="24"/>
          <w:szCs w:val="24"/>
          <w:highlight w:val="none"/>
          <w:u w:val="single"/>
          <w:rtl w:val="0"/>
          <w:lang w:val="en-US"/>
        </w:rPr>
        <w:t xml:space="preserve">               </w:t>
      </w:r>
    </w:p>
    <w:p w14:paraId="333CDA7C">
      <w:pPr>
        <w:pStyle w:val="76"/>
        <w:framePr w:wrap="auto" w:vAnchor="margin" w:hAnchor="text" w:yAlign="inline"/>
        <w:spacing w:line="360" w:lineRule="auto"/>
        <w:ind w:firstLine="3840" w:firstLineChars="1600"/>
        <w:jc w:val="both"/>
        <w:rPr>
          <w:rFonts w:hint="default" w:ascii="宋体" w:hAnsi="宋体" w:eastAsia="宋体" w:cs="宋体"/>
          <w:kern w:val="0"/>
          <w:sz w:val="24"/>
          <w:szCs w:val="24"/>
          <w:highlight w:val="none"/>
          <w:u w:val="single"/>
          <w:lang w:val="en-US" w:eastAsia="zh-CN"/>
        </w:rPr>
      </w:pPr>
      <w:r>
        <w:rPr>
          <w:rFonts w:hint="eastAsia" w:ascii="宋体" w:hAnsi="宋体" w:eastAsia="宋体" w:cs="宋体"/>
          <w:kern w:val="0"/>
          <w:sz w:val="24"/>
          <w:szCs w:val="24"/>
          <w:highlight w:val="none"/>
          <w:rtl w:val="0"/>
          <w:lang w:val="zh-TW" w:eastAsia="zh-TW"/>
        </w:rPr>
        <w:t>地址：</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rtl w:val="0"/>
          <w:lang w:val="en-US"/>
        </w:rPr>
        <w:t xml:space="preserve">      </w:t>
      </w:r>
      <w:r>
        <w:rPr>
          <w:rFonts w:hint="eastAsia" w:ascii="宋体" w:hAnsi="宋体" w:eastAsia="宋体" w:cs="宋体"/>
          <w:kern w:val="0"/>
          <w:sz w:val="24"/>
          <w:szCs w:val="24"/>
          <w:highlight w:val="none"/>
          <w:u w:val="single"/>
          <w:rtl w:val="0"/>
          <w:lang w:val="en-US" w:eastAsia="zh-CN"/>
        </w:rPr>
        <w:t xml:space="preserve">                           </w:t>
      </w:r>
    </w:p>
    <w:p w14:paraId="4BDDBBD9">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传真：</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2F1A75AE">
      <w:pPr>
        <w:pStyle w:val="76"/>
        <w:framePr w:wrap="auto" w:vAnchor="margin" w:hAnchor="text" w:yAlign="inline"/>
        <w:shd w:val="clear" w:color="auto" w:fill="auto"/>
        <w:spacing w:line="360" w:lineRule="auto"/>
        <w:ind w:firstLine="3840" w:firstLineChars="1600"/>
        <w:jc w:val="both"/>
        <w:rPr>
          <w:rFonts w:hint="eastAsia" w:ascii="宋体" w:hAnsi="宋体" w:eastAsia="宋体" w:cs="宋体"/>
          <w:kern w:val="0"/>
          <w:sz w:val="24"/>
          <w:szCs w:val="24"/>
          <w:highlight w:val="none"/>
          <w:rtl w:val="0"/>
          <w:lang w:val="zh-TW" w:eastAsia="zh-TW"/>
        </w:rPr>
      </w:pPr>
      <w:r>
        <w:rPr>
          <w:rFonts w:hint="eastAsia" w:ascii="宋体" w:hAnsi="宋体" w:eastAsia="宋体" w:cs="宋体"/>
          <w:kern w:val="0"/>
          <w:sz w:val="24"/>
          <w:szCs w:val="24"/>
          <w:highlight w:val="none"/>
          <w:rtl w:val="0"/>
          <w:lang w:val="zh-TW" w:eastAsia="zh-TW"/>
        </w:rPr>
        <w:t>邮政编码：</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u w:val="single" w:color="auto"/>
          <w:rtl w:val="0"/>
          <w:lang w:val="en-US" w:eastAsia="zh-CN"/>
        </w:rPr>
        <w:t xml:space="preserve">                           </w:t>
      </w:r>
      <w:r>
        <w:rPr>
          <w:rFonts w:hint="eastAsia" w:ascii="宋体" w:hAnsi="宋体" w:eastAsia="宋体" w:cs="宋体"/>
          <w:kern w:val="0"/>
          <w:sz w:val="24"/>
          <w:szCs w:val="24"/>
          <w:highlight w:val="none"/>
          <w:u w:val="single" w:color="auto"/>
          <w:rtl w:val="0"/>
          <w:lang w:val="en-US" w:eastAsia="zh-TW"/>
        </w:rPr>
        <w:t xml:space="preserve">  </w:t>
      </w:r>
      <w:r>
        <w:rPr>
          <w:rFonts w:hint="eastAsia" w:ascii="宋体" w:hAnsi="宋体" w:eastAsia="宋体" w:cs="宋体"/>
          <w:kern w:val="0"/>
          <w:sz w:val="24"/>
          <w:szCs w:val="24"/>
          <w:highlight w:val="none"/>
          <w:rtl w:val="0"/>
          <w:lang w:val="en-US" w:eastAsia="zh-TW"/>
        </w:rPr>
        <w:t xml:space="preserve">                                    </w:t>
      </w:r>
    </w:p>
    <w:p w14:paraId="0B79BE18">
      <w:pPr>
        <w:pStyle w:val="76"/>
        <w:framePr w:wrap="auto" w:vAnchor="margin" w:hAnchor="text" w:yAlign="inline"/>
        <w:shd w:val="clear" w:color="auto" w:fill="auto"/>
        <w:spacing w:line="360" w:lineRule="auto"/>
        <w:jc w:val="left"/>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en-US" w:eastAsia="zh-CN"/>
        </w:rPr>
        <w:t xml:space="preserve">                                        </w:t>
      </w:r>
      <w:r>
        <w:rPr>
          <w:rFonts w:hint="eastAsia" w:ascii="宋体" w:hAnsi="宋体" w:eastAsia="宋体" w:cs="宋体"/>
          <w:kern w:val="0"/>
          <w:sz w:val="24"/>
          <w:szCs w:val="24"/>
          <w:highlight w:val="none"/>
          <w:rtl w:val="0"/>
          <w:lang w:val="zh-TW" w:eastAsia="zh-TW"/>
        </w:rPr>
        <w:t>年</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月</w:t>
      </w:r>
      <w:r>
        <w:rPr>
          <w:rFonts w:hint="eastAsia" w:ascii="宋体" w:hAnsi="宋体" w:eastAsia="宋体" w:cs="宋体"/>
          <w:kern w:val="0"/>
          <w:sz w:val="24"/>
          <w:szCs w:val="24"/>
          <w:highlight w:val="none"/>
          <w:rtl w:val="0"/>
          <w:lang w:val="en-US" w:eastAsia="zh-TW"/>
        </w:rPr>
        <w:t xml:space="preserve">      </w:t>
      </w:r>
      <w:r>
        <w:rPr>
          <w:rFonts w:hint="eastAsia" w:ascii="宋体" w:hAnsi="宋体" w:eastAsia="宋体" w:cs="宋体"/>
          <w:kern w:val="0"/>
          <w:sz w:val="24"/>
          <w:szCs w:val="24"/>
          <w:highlight w:val="none"/>
          <w:rtl w:val="0"/>
          <w:lang w:val="zh-TW" w:eastAsia="zh-TW"/>
        </w:rPr>
        <w:t>日</w:t>
      </w:r>
    </w:p>
    <w:p w14:paraId="04708A74">
      <w:pPr>
        <w:keepNext w:val="0"/>
        <w:keepLines w:val="0"/>
        <w:pageBreakBefore w:val="0"/>
        <w:widowControl/>
        <w:shd w:val="clear" w:color="auto" w:fill="FFFFFF"/>
        <w:kinsoku/>
        <w:overflowPunct/>
        <w:topLinePunct w:val="0"/>
        <w:autoSpaceDE/>
        <w:autoSpaceDN/>
        <w:bidi w:val="0"/>
        <w:spacing w:after="0" w:line="700" w:lineRule="exact"/>
        <w:ind w:right="18" w:firstLine="480" w:firstLineChars="200"/>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w:t>
      </w:r>
      <w:r>
        <w:rPr>
          <w:rFonts w:hint="eastAsia" w:ascii="宋体" w:hAnsi="宋体" w:eastAsia="宋体" w:cs="宋体"/>
          <w:b/>
          <w:color w:val="000000"/>
          <w:sz w:val="24"/>
          <w:szCs w:val="24"/>
          <w:highlight w:val="none"/>
          <w:shd w:val="clear" w:color="auto" w:fill="FFFFFF"/>
          <w:rtl w:val="0"/>
          <w:lang w:val="en-US" w:eastAsia="zh-CN"/>
        </w:rPr>
        <w:t>2</w:t>
      </w:r>
      <w:r>
        <w:rPr>
          <w:rFonts w:hint="eastAsia" w:ascii="宋体" w:hAnsi="宋体" w:eastAsia="宋体" w:cs="宋体"/>
          <w:b/>
          <w:color w:val="000000"/>
          <w:sz w:val="24"/>
          <w:szCs w:val="24"/>
          <w:highlight w:val="none"/>
          <w:shd w:val="clear" w:color="auto" w:fill="FFFFFF"/>
          <w:rtl w:val="0"/>
          <w:lang w:val="zh-TW" w:eastAsia="zh-TW"/>
        </w:rPr>
        <w:t>）营业执照副本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EC6554E">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（3）资质证书副本</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5FF7D86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rtl w:val="0"/>
          <w:lang w:val="zh-TW" w:eastAsia="zh-TW"/>
        </w:rPr>
        <w:t>（4）企业安全生产许可证</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481E8C13">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CN"/>
        </w:rPr>
      </w:pPr>
      <w:r>
        <w:rPr>
          <w:rFonts w:hint="eastAsia" w:ascii="宋体" w:hAnsi="宋体" w:eastAsia="宋体" w:cs="宋体"/>
          <w:b/>
          <w:color w:val="000000"/>
          <w:sz w:val="24"/>
          <w:szCs w:val="24"/>
          <w:highlight w:val="none"/>
          <w:shd w:val="clear" w:color="auto" w:fill="FFFFFF"/>
          <w:rtl w:val="0"/>
          <w:lang w:val="zh-TW" w:eastAsia="zh-TW"/>
        </w:rPr>
        <w:t>（5）</w:t>
      </w:r>
      <w:r>
        <w:rPr>
          <w:rFonts w:hint="eastAsia" w:ascii="宋体" w:hAnsi="宋体" w:eastAsia="宋体" w:cs="宋体"/>
          <w:b/>
          <w:color w:val="000000"/>
          <w:sz w:val="24"/>
          <w:szCs w:val="24"/>
          <w:highlight w:val="none"/>
          <w:shd w:val="clear" w:color="auto" w:fill="FFFFFF"/>
          <w:rtl w:val="0"/>
          <w:lang w:val="zh-TW" w:eastAsia="zh-CN"/>
        </w:rPr>
        <w:t>注册建造师执业证书及安全生产考核合格证（B证）复印件加盖公章</w:t>
      </w:r>
    </w:p>
    <w:p w14:paraId="6E4EFFEC">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Pr>
      </w:pPr>
      <w:r>
        <w:rPr>
          <w:rFonts w:hint="eastAsia" w:ascii="宋体" w:hAnsi="宋体" w:eastAsia="宋体" w:cs="宋体"/>
          <w:b/>
          <w:color w:val="000000"/>
          <w:sz w:val="24"/>
          <w:szCs w:val="24"/>
          <w:highlight w:val="none"/>
          <w:shd w:val="clear" w:color="auto" w:fill="FFFFFF"/>
          <w:rtl w:val="0"/>
          <w:lang w:val="zh-TW" w:eastAsia="zh-TW"/>
        </w:rPr>
        <w:t>（6）银行开户许可证(或基本存款账户信息)</w:t>
      </w:r>
      <w:r>
        <w:rPr>
          <w:rFonts w:hint="eastAsia" w:ascii="宋体" w:hAnsi="宋体" w:eastAsia="宋体" w:cs="宋体"/>
          <w:b/>
          <w:color w:val="000000"/>
          <w:sz w:val="24"/>
          <w:szCs w:val="24"/>
          <w:highlight w:val="none"/>
          <w:shd w:val="clear" w:color="auto" w:fill="FFFFFF"/>
          <w:rtl w:val="0"/>
          <w:lang w:val="en-US" w:eastAsia="zh-CN"/>
        </w:rPr>
        <w:t>扫描件</w:t>
      </w:r>
      <w:r>
        <w:rPr>
          <w:rFonts w:hint="eastAsia" w:ascii="宋体" w:hAnsi="宋体" w:eastAsia="宋体" w:cs="宋体"/>
          <w:b/>
          <w:color w:val="000000"/>
          <w:sz w:val="24"/>
          <w:szCs w:val="24"/>
          <w:highlight w:val="none"/>
          <w:shd w:val="clear" w:color="auto" w:fill="FFFFFF"/>
          <w:rtl w:val="0"/>
          <w:lang w:val="zh-TW" w:eastAsia="zh-TW"/>
        </w:rPr>
        <w:t>加盖公章</w:t>
      </w:r>
    </w:p>
    <w:p w14:paraId="7CE9D285">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lang w:eastAsia="zh-CN"/>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7</w:t>
      </w:r>
      <w:r>
        <w:rPr>
          <w:rFonts w:hint="eastAsia" w:ascii="宋体" w:hAnsi="宋体" w:eastAsia="宋体" w:cs="宋体"/>
          <w:b/>
          <w:color w:val="000000"/>
          <w:sz w:val="24"/>
          <w:szCs w:val="24"/>
          <w:highlight w:val="none"/>
          <w:shd w:val="clear" w:color="auto" w:fill="FFFFFF"/>
          <w:lang w:eastAsia="zh-CN"/>
        </w:rPr>
        <w:t>）法定代表人资格证明书、法定代表人授权委托书</w:t>
      </w:r>
    </w:p>
    <w:p w14:paraId="78F5F4CA">
      <w:pPr>
        <w:keepNext w:val="0"/>
        <w:keepLines w:val="0"/>
        <w:pageBreakBefore w:val="0"/>
        <w:widowControl/>
        <w:shd w:val="clear" w:color="auto" w:fill="FFFFFF"/>
        <w:kinsoku/>
        <w:overflowPunct/>
        <w:topLinePunct w:val="0"/>
        <w:autoSpaceDE/>
        <w:autoSpaceDN/>
        <w:bidi w:val="0"/>
        <w:spacing w:after="0" w:line="700" w:lineRule="exact"/>
        <w:ind w:right="18" w:firstLine="562"/>
        <w:textAlignment w:val="auto"/>
        <w:rPr>
          <w:rFonts w:hint="eastAsia" w:ascii="宋体" w:hAnsi="宋体" w:eastAsia="宋体" w:cs="宋体"/>
          <w:b/>
          <w:color w:val="000000"/>
          <w:sz w:val="24"/>
          <w:szCs w:val="24"/>
          <w:highlight w:val="none"/>
          <w:shd w:val="clear" w:color="auto" w:fill="FFFFFF"/>
          <w:rtl w:val="0"/>
          <w:lang w:val="zh-TW" w:eastAsia="zh-TW"/>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8</w:t>
      </w: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rtl w:val="0"/>
          <w:lang w:val="zh-TW" w:eastAsia="zh-TW"/>
        </w:rPr>
        <w:t>项目部施工管理人员到位承诺书</w:t>
      </w:r>
    </w:p>
    <w:p w14:paraId="0F72EED5">
      <w:pPr>
        <w:shd w:val="clear" w:color="auto" w:fill="FFFFFF"/>
        <w:wordWrap w:val="0"/>
        <w:spacing w:after="0" w:line="700" w:lineRule="atLeast"/>
        <w:ind w:firstLine="480" w:firstLineChars="200"/>
        <w:rPr>
          <w:rFonts w:hint="eastAsia" w:ascii="宋体" w:hAnsi="宋体" w:eastAsia="宋体" w:cs="宋体"/>
          <w:color w:val="000000"/>
          <w:sz w:val="21"/>
          <w:szCs w:val="21"/>
          <w:highlight w:val="none"/>
        </w:rPr>
      </w:pPr>
      <w:r>
        <w:rPr>
          <w:rFonts w:hint="eastAsia" w:ascii="宋体" w:hAnsi="宋体" w:eastAsia="宋体" w:cs="宋体"/>
          <w:b/>
          <w:color w:val="000000"/>
          <w:sz w:val="24"/>
          <w:szCs w:val="24"/>
          <w:highlight w:val="none"/>
          <w:shd w:val="clear" w:color="auto" w:fill="FFFFFF"/>
          <w:lang w:eastAsia="zh-CN"/>
        </w:rPr>
        <w:t>（</w:t>
      </w:r>
      <w:r>
        <w:rPr>
          <w:rFonts w:hint="eastAsia" w:ascii="宋体" w:hAnsi="宋体" w:eastAsia="宋体" w:cs="宋体"/>
          <w:b/>
          <w:color w:val="000000"/>
          <w:sz w:val="24"/>
          <w:szCs w:val="24"/>
          <w:highlight w:val="none"/>
          <w:shd w:val="clear" w:color="auto" w:fill="FFFFFF"/>
          <w:lang w:val="en-US" w:eastAsia="zh-CN"/>
        </w:rPr>
        <w:t>9）缴纳投标保证金回单等相关凭证扫描件加盖公章</w:t>
      </w:r>
    </w:p>
    <w:p w14:paraId="1C712355">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2CF8C1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9E6E69A">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288A3EBC">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054DD71">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66EBE4B4">
      <w:pPr>
        <w:shd w:val="clear" w:color="auto" w:fill="FFFFFF"/>
        <w:wordWrap w:val="0"/>
        <w:spacing w:after="0" w:line="700"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 </w:t>
      </w:r>
    </w:p>
    <w:p w14:paraId="78A48C67">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r>
        <w:rPr>
          <w:rFonts w:hint="eastAsia" w:ascii="宋体" w:hAnsi="宋体" w:eastAsia="宋体" w:cs="宋体"/>
          <w:b/>
          <w:color w:val="000000"/>
          <w:sz w:val="32"/>
          <w:szCs w:val="32"/>
          <w:highlight w:val="none"/>
          <w:shd w:val="clear" w:color="auto" w:fill="FFFFFF"/>
        </w:rPr>
        <w:t> </w:t>
      </w:r>
    </w:p>
    <w:p w14:paraId="41B7DCB5">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5C43902">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7D2A471F">
      <w:pPr>
        <w:shd w:val="clear" w:color="auto" w:fill="FFFFFF"/>
        <w:wordWrap w:val="0"/>
        <w:spacing w:after="0" w:line="700" w:lineRule="atLeast"/>
        <w:rPr>
          <w:rFonts w:hint="eastAsia" w:ascii="宋体" w:hAnsi="宋体" w:eastAsia="宋体" w:cs="宋体"/>
          <w:b/>
          <w:color w:val="000000"/>
          <w:sz w:val="32"/>
          <w:szCs w:val="32"/>
          <w:highlight w:val="none"/>
          <w:shd w:val="clear" w:color="auto" w:fill="FFFFFF"/>
        </w:rPr>
      </w:pPr>
    </w:p>
    <w:p w14:paraId="55C0E504">
      <w:pPr>
        <w:shd w:val="clear" w:color="auto" w:fill="FFFFFF"/>
        <w:wordWrap w:val="0"/>
        <w:spacing w:after="0" w:line="700" w:lineRule="atLeast"/>
        <w:rPr>
          <w:rFonts w:hint="eastAsia" w:ascii="宋体" w:hAnsi="宋体" w:eastAsia="宋体" w:cs="宋体"/>
          <w:b/>
          <w:color w:val="000000"/>
          <w:sz w:val="36"/>
          <w:szCs w:val="36"/>
          <w:highlight w:val="none"/>
          <w:shd w:val="clear" w:color="auto" w:fill="FFFFFF"/>
        </w:rPr>
      </w:pPr>
    </w:p>
    <w:p w14:paraId="6FB67122">
      <w:pPr>
        <w:shd w:val="clear" w:color="auto" w:fill="FFFFFF"/>
        <w:wordWrap w:val="0"/>
        <w:spacing w:after="0" w:line="700" w:lineRule="atLeast"/>
        <w:jc w:val="center"/>
        <w:rPr>
          <w:rFonts w:hint="eastAsia" w:ascii="宋体" w:hAnsi="宋体" w:eastAsia="宋体" w:cs="宋体"/>
          <w:color w:val="000000"/>
          <w:sz w:val="30"/>
          <w:szCs w:val="30"/>
          <w:highlight w:val="none"/>
        </w:rPr>
      </w:pPr>
      <w:r>
        <w:rPr>
          <w:rFonts w:hint="eastAsia" w:ascii="宋体" w:hAnsi="宋体" w:eastAsia="宋体" w:cs="宋体"/>
          <w:b/>
          <w:color w:val="000000"/>
          <w:sz w:val="30"/>
          <w:szCs w:val="30"/>
          <w:highlight w:val="none"/>
          <w:shd w:val="clear" w:color="auto" w:fill="FFFFFF"/>
        </w:rPr>
        <w:t>法定代表人资格证明书、法定代表人授权委托书(格式)</w:t>
      </w:r>
    </w:p>
    <w:p w14:paraId="7F022E13">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b/>
          <w:color w:val="000000"/>
          <w:sz w:val="36"/>
          <w:szCs w:val="36"/>
          <w:highlight w:val="none"/>
          <w:shd w:val="clear" w:color="auto" w:fill="FFFFFF"/>
        </w:rPr>
        <w:t> </w:t>
      </w:r>
    </w:p>
    <w:p w14:paraId="06E8E633">
      <w:pPr>
        <w:shd w:val="clear" w:color="auto" w:fill="FFFFFF"/>
        <w:wordWrap w:val="0"/>
        <w:spacing w:after="0" w:line="315" w:lineRule="atLeast"/>
        <w:jc w:val="center"/>
        <w:rPr>
          <w:rFonts w:hint="eastAsia" w:ascii="宋体" w:hAnsi="宋体" w:eastAsia="宋体" w:cs="宋体"/>
          <w:b/>
          <w:color w:val="000000"/>
          <w:sz w:val="32"/>
          <w:szCs w:val="32"/>
          <w:highlight w:val="none"/>
          <w:shd w:val="clear" w:color="auto" w:fill="FFFFFF"/>
        </w:rPr>
      </w:pPr>
    </w:p>
    <w:p w14:paraId="46341A8C">
      <w:pPr>
        <w:shd w:val="clear" w:color="auto" w:fill="FFFFFF"/>
        <w:wordWrap w:val="0"/>
        <w:spacing w:after="0" w:line="315"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1、法定代表人资格证明书</w:t>
      </w:r>
    </w:p>
    <w:p w14:paraId="46DCAB3F">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7ABBA60E">
      <w:pPr>
        <w:shd w:val="clear" w:color="auto" w:fill="FFFFFF"/>
        <w:wordWrap w:val="0"/>
        <w:spacing w:after="0" w:line="420" w:lineRule="atLeast"/>
        <w:ind w:left="546"/>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F944B2B">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投标人名称：</w:t>
      </w:r>
      <w:r>
        <w:rPr>
          <w:rFonts w:hint="eastAsia" w:ascii="宋体" w:hAnsi="宋体" w:eastAsia="宋体" w:cs="宋体"/>
          <w:kern w:val="2"/>
          <w:sz w:val="24"/>
          <w:szCs w:val="24"/>
          <w:u w:val="single"/>
        </w:rPr>
        <w:t xml:space="preserve">                                                       </w:t>
      </w:r>
    </w:p>
    <w:p w14:paraId="2B2F8386">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地址：</w:t>
      </w:r>
      <w:r>
        <w:rPr>
          <w:rFonts w:hint="eastAsia" w:ascii="宋体" w:hAnsi="宋体" w:eastAsia="宋体" w:cs="宋体"/>
          <w:kern w:val="2"/>
          <w:sz w:val="24"/>
          <w:szCs w:val="24"/>
          <w:u w:val="single"/>
        </w:rPr>
        <w:t xml:space="preserve">                                                             </w:t>
      </w:r>
    </w:p>
    <w:p w14:paraId="1D288983">
      <w:pPr>
        <w:spacing w:line="360" w:lineRule="auto"/>
        <w:ind w:left="572" w:leftChars="260"/>
        <w:rPr>
          <w:rFonts w:hint="eastAsia" w:ascii="宋体" w:hAnsi="宋体" w:eastAsia="宋体" w:cs="宋体"/>
          <w:kern w:val="2"/>
          <w:sz w:val="24"/>
          <w:szCs w:val="24"/>
          <w:u w:val="single"/>
        </w:rPr>
      </w:pPr>
      <w:r>
        <w:rPr>
          <w:rFonts w:hint="eastAsia" w:ascii="宋体" w:hAnsi="宋体" w:eastAsia="宋体" w:cs="宋体"/>
          <w:kern w:val="2"/>
          <w:sz w:val="24"/>
          <w:szCs w:val="24"/>
        </w:rPr>
        <w:t>姓名：</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性别：</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身份证号码：</w:t>
      </w:r>
      <w:r>
        <w:rPr>
          <w:rFonts w:hint="eastAsia" w:ascii="宋体" w:hAnsi="宋体" w:eastAsia="宋体" w:cs="宋体"/>
          <w:kern w:val="2"/>
          <w:sz w:val="24"/>
          <w:szCs w:val="24"/>
          <w:u w:val="single"/>
        </w:rPr>
        <w:t xml:space="preserve">                    </w:t>
      </w:r>
    </w:p>
    <w:p w14:paraId="30AD0F23">
      <w:pPr>
        <w:spacing w:line="360" w:lineRule="auto"/>
        <w:ind w:left="572" w:leftChars="260"/>
        <w:rPr>
          <w:rFonts w:hint="eastAsia" w:ascii="宋体" w:hAnsi="宋体" w:eastAsia="宋体" w:cs="宋体"/>
          <w:kern w:val="2"/>
          <w:sz w:val="24"/>
          <w:szCs w:val="24"/>
        </w:rPr>
      </w:pPr>
      <w:r>
        <w:rPr>
          <w:rFonts w:hint="eastAsia" w:ascii="宋体" w:hAnsi="宋体" w:eastAsia="宋体" w:cs="宋体"/>
          <w:kern w:val="2"/>
          <w:sz w:val="24"/>
          <w:szCs w:val="24"/>
        </w:rPr>
        <w:t>职务：</w:t>
      </w:r>
      <w:r>
        <w:rPr>
          <w:rFonts w:hint="eastAsia" w:ascii="宋体" w:hAnsi="宋体" w:eastAsia="宋体" w:cs="宋体"/>
          <w:kern w:val="2"/>
          <w:sz w:val="24"/>
          <w:szCs w:val="24"/>
          <w:u w:val="single"/>
        </w:rPr>
        <w:t xml:space="preserve">               </w:t>
      </w:r>
      <w:r>
        <w:rPr>
          <w:rFonts w:hint="eastAsia" w:ascii="宋体" w:hAnsi="宋体" w:eastAsia="宋体" w:cs="宋体"/>
          <w:kern w:val="2"/>
          <w:sz w:val="24"/>
          <w:szCs w:val="24"/>
        </w:rPr>
        <w:t>手机号码：</w:t>
      </w:r>
      <w:r>
        <w:rPr>
          <w:rFonts w:hint="eastAsia" w:ascii="宋体" w:hAnsi="宋体" w:eastAsia="宋体" w:cs="宋体"/>
          <w:kern w:val="2"/>
          <w:sz w:val="24"/>
          <w:szCs w:val="24"/>
          <w:u w:val="single"/>
        </w:rPr>
        <w:t xml:space="preserve">               </w:t>
      </w:r>
    </w:p>
    <w:p w14:paraId="0BBB6FED">
      <w:pPr>
        <w:spacing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系</w:t>
      </w:r>
      <w:r>
        <w:rPr>
          <w:rFonts w:hint="eastAsia" w:ascii="宋体" w:hAnsi="宋体" w:eastAsia="宋体" w:cs="宋体"/>
          <w:kern w:val="2"/>
          <w:sz w:val="24"/>
          <w:szCs w:val="24"/>
          <w:u w:val="single"/>
        </w:rPr>
        <w:t xml:space="preserve">                               （投标人名称）</w:t>
      </w:r>
      <w:r>
        <w:rPr>
          <w:rFonts w:hint="eastAsia" w:ascii="宋体" w:hAnsi="宋体" w:eastAsia="宋体" w:cs="宋体"/>
          <w:kern w:val="2"/>
          <w:sz w:val="24"/>
          <w:szCs w:val="24"/>
        </w:rPr>
        <w:t>的法定代表人。</w:t>
      </w:r>
    </w:p>
    <w:p w14:paraId="5B0589BD">
      <w:pPr>
        <w:spacing w:line="360" w:lineRule="auto"/>
        <w:ind w:firstLine="480" w:firstLineChars="200"/>
        <w:rPr>
          <w:rFonts w:hint="eastAsia" w:ascii="宋体" w:hAnsi="宋体" w:eastAsia="宋体" w:cs="宋体"/>
          <w:kern w:val="2"/>
          <w:sz w:val="24"/>
          <w:szCs w:val="24"/>
        </w:rPr>
      </w:pPr>
    </w:p>
    <w:p w14:paraId="02CA5F55">
      <w:pPr>
        <w:spacing w:line="360" w:lineRule="auto"/>
        <w:ind w:firstLine="960" w:firstLineChars="400"/>
        <w:rPr>
          <w:rFonts w:hint="eastAsia" w:ascii="宋体" w:hAnsi="宋体" w:eastAsia="宋体" w:cs="宋体"/>
          <w:kern w:val="2"/>
          <w:sz w:val="24"/>
          <w:szCs w:val="24"/>
        </w:rPr>
      </w:pPr>
      <w:r>
        <w:rPr>
          <w:rFonts w:hint="eastAsia" w:ascii="宋体" w:hAnsi="宋体" w:eastAsia="宋体" w:cs="宋体"/>
          <w:kern w:val="2"/>
          <w:sz w:val="24"/>
          <w:szCs w:val="24"/>
        </w:rPr>
        <w:t>特此证明。</w:t>
      </w:r>
    </w:p>
    <w:p w14:paraId="2BBE8D16">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投标人：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572B5D0A">
      <w:pPr>
        <w:widowControl w:val="0"/>
        <w:adjustRightInd w:val="0"/>
        <w:snapToGrid/>
        <w:spacing w:after="0" w:line="360" w:lineRule="auto"/>
        <w:ind w:firstLine="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14:paraId="04F30F34">
      <w:pPr>
        <w:pStyle w:val="17"/>
        <w:widowControl/>
        <w:shd w:val="clear" w:color="auto" w:fill="FFFFFF"/>
        <w:wordWrap w:val="0"/>
        <w:spacing w:line="263" w:lineRule="atLeas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0AD55F3">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004AFC61">
      <w:pPr>
        <w:pStyle w:val="17"/>
        <w:widowControl/>
        <w:shd w:val="clear" w:color="auto" w:fill="FFFFFF"/>
        <w:wordWrap w:val="0"/>
        <w:spacing w:line="263" w:lineRule="atLeast"/>
        <w:ind w:firstLine="520"/>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361EDE">
      <w:pPr>
        <w:shd w:val="clear" w:color="auto" w:fill="FFFFFF"/>
        <w:wordWrap w:val="0"/>
        <w:spacing w:after="0" w:line="360" w:lineRule="auto"/>
        <w:ind w:firstLine="48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686571B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r>
        <w:rPr>
          <w:rFonts w:hint="eastAsia" w:ascii="宋体" w:hAnsi="宋体" w:eastAsia="宋体" w:cs="宋体"/>
          <w:color w:val="000000"/>
          <w:sz w:val="24"/>
          <w:szCs w:val="24"/>
          <w:highlight w:val="none"/>
          <w:shd w:val="clear" w:color="auto" w:fill="FFFFFF"/>
        </w:rPr>
        <w:t> </w:t>
      </w:r>
    </w:p>
    <w:p w14:paraId="638B60FF">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6D5DCFDB">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0F1D59E0">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7698FB95">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rPr>
      </w:pPr>
    </w:p>
    <w:p w14:paraId="2AC6B2D9">
      <w:pPr>
        <w:shd w:val="clear" w:color="auto" w:fill="FFFFFF"/>
        <w:wordWrap w:val="0"/>
        <w:spacing w:after="0" w:line="315" w:lineRule="atLeast"/>
        <w:rPr>
          <w:rFonts w:hint="eastAsia" w:ascii="宋体" w:hAnsi="宋体" w:eastAsia="宋体" w:cs="宋体"/>
          <w:b/>
          <w:color w:val="000000"/>
          <w:sz w:val="32"/>
          <w:szCs w:val="32"/>
          <w:highlight w:val="none"/>
          <w:shd w:val="clear" w:color="auto" w:fill="FFFFFF"/>
        </w:rPr>
      </w:pPr>
    </w:p>
    <w:p w14:paraId="1BC24D00">
      <w:pPr>
        <w:shd w:val="clear" w:color="auto" w:fill="FFFFFF"/>
        <w:wordWrap w:val="0"/>
        <w:spacing w:after="0" w:line="420" w:lineRule="atLeast"/>
        <w:jc w:val="center"/>
        <w:rPr>
          <w:rFonts w:hint="eastAsia" w:ascii="宋体" w:hAnsi="宋体" w:eastAsia="宋体" w:cs="宋体"/>
          <w:b/>
          <w:color w:val="000000"/>
          <w:sz w:val="32"/>
          <w:szCs w:val="32"/>
          <w:highlight w:val="none"/>
          <w:shd w:val="clear" w:color="auto" w:fill="FFFFFF"/>
        </w:rPr>
      </w:pPr>
    </w:p>
    <w:p w14:paraId="204C48F7">
      <w:pPr>
        <w:shd w:val="clear" w:color="auto" w:fill="FFFFFF"/>
        <w:wordWrap w:val="0"/>
        <w:spacing w:after="0" w:line="420" w:lineRule="atLeast"/>
        <w:jc w:val="center"/>
        <w:rPr>
          <w:rFonts w:hint="eastAsia" w:ascii="宋体" w:hAnsi="宋体" w:eastAsia="宋体" w:cs="宋体"/>
          <w:color w:val="000000"/>
          <w:sz w:val="21"/>
          <w:szCs w:val="21"/>
          <w:highlight w:val="none"/>
        </w:rPr>
      </w:pPr>
      <w:r>
        <w:rPr>
          <w:rFonts w:hint="eastAsia" w:ascii="宋体" w:hAnsi="宋体" w:eastAsia="宋体" w:cs="宋体"/>
          <w:b/>
          <w:color w:val="000000"/>
          <w:sz w:val="32"/>
          <w:szCs w:val="32"/>
          <w:highlight w:val="none"/>
          <w:shd w:val="clear" w:color="auto" w:fill="FFFFFF"/>
        </w:rPr>
        <w:t>2、法定代表人授权委托书</w:t>
      </w:r>
    </w:p>
    <w:p w14:paraId="3FC9D85D">
      <w:pPr>
        <w:pStyle w:val="17"/>
        <w:widowControl/>
        <w:shd w:val="clear" w:color="auto" w:fill="FFFFFF"/>
        <w:wordWrap w:val="0"/>
        <w:spacing w:line="420" w:lineRule="atLeast"/>
        <w:jc w:val="center"/>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38942CF7">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本人</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系</w:t>
      </w:r>
      <w:r>
        <w:rPr>
          <w:rFonts w:hint="eastAsia" w:ascii="宋体" w:hAnsi="宋体" w:eastAsia="宋体" w:cs="宋体"/>
          <w:kern w:val="2"/>
          <w:sz w:val="24"/>
          <w:szCs w:val="20"/>
          <w:u w:val="single"/>
          <w:lang w:val="en-US" w:eastAsia="zh-CN" w:bidi="ar-SA"/>
        </w:rPr>
        <w:t xml:space="preserve">              （投标人名称） </w:t>
      </w:r>
      <w:r>
        <w:rPr>
          <w:rFonts w:hint="eastAsia" w:ascii="宋体" w:hAnsi="宋体" w:eastAsia="宋体" w:cs="宋体"/>
          <w:kern w:val="2"/>
          <w:sz w:val="24"/>
          <w:szCs w:val="20"/>
          <w:lang w:val="en-US" w:eastAsia="zh-CN" w:bidi="ar-SA"/>
        </w:rPr>
        <w:t>的法定代表人，现委托</w:t>
      </w:r>
      <w:r>
        <w:rPr>
          <w:rFonts w:hint="eastAsia" w:ascii="宋体" w:hAnsi="宋体" w:eastAsia="宋体" w:cs="宋体"/>
          <w:kern w:val="2"/>
          <w:sz w:val="24"/>
          <w:szCs w:val="20"/>
          <w:u w:val="single"/>
          <w:lang w:val="en-US" w:eastAsia="zh-CN" w:bidi="ar-SA"/>
        </w:rPr>
        <w:t xml:space="preserve">          （姓名） </w:t>
      </w:r>
      <w:r>
        <w:rPr>
          <w:rFonts w:hint="eastAsia" w:ascii="宋体" w:hAnsi="宋体" w:eastAsia="宋体" w:cs="宋体"/>
          <w:kern w:val="2"/>
          <w:sz w:val="24"/>
          <w:szCs w:val="20"/>
          <w:lang w:val="en-US" w:eastAsia="zh-CN" w:bidi="ar-SA"/>
        </w:rPr>
        <w:t>为我方代理人。代理人根据授权，以我方名义签署、澄清、说明、补正、递交、撤回、撤销</w:t>
      </w:r>
      <w:r>
        <w:rPr>
          <w:rFonts w:hint="eastAsia" w:ascii="宋体" w:hAnsi="宋体" w:eastAsia="宋体" w:cs="宋体"/>
          <w:kern w:val="2"/>
          <w:sz w:val="24"/>
          <w:szCs w:val="24"/>
          <w:u w:val="single"/>
          <w:lang w:val="en-US" w:eastAsia="zh-CN" w:bidi="ar-SA"/>
        </w:rPr>
        <w:t xml:space="preserve">                    （项目名称） </w:t>
      </w:r>
      <w:r>
        <w:rPr>
          <w:rFonts w:hint="eastAsia" w:ascii="宋体" w:hAnsi="宋体" w:eastAsia="宋体" w:cs="宋体"/>
          <w:kern w:val="2"/>
          <w:sz w:val="24"/>
          <w:szCs w:val="24"/>
          <w:lang w:val="en-US" w:eastAsia="zh-CN" w:bidi="ar-SA"/>
        </w:rPr>
        <w:t>施工投标文件、递交招标文件要求的有关书面证明材料、签订合同和处理有关事宜，其法律后果由我方承担</w:t>
      </w:r>
      <w:r>
        <w:rPr>
          <w:rFonts w:hint="eastAsia" w:ascii="宋体" w:hAnsi="宋体" w:eastAsia="宋体" w:cs="宋体"/>
          <w:kern w:val="2"/>
          <w:sz w:val="24"/>
          <w:szCs w:val="20"/>
          <w:lang w:val="en-US" w:eastAsia="zh-CN" w:bidi="ar-SA"/>
        </w:rPr>
        <w:t>。</w:t>
      </w:r>
    </w:p>
    <w:p w14:paraId="4BC51451">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代理人无转委托权。</w:t>
      </w:r>
    </w:p>
    <w:p w14:paraId="107F212A">
      <w:pPr>
        <w:widowControl w:val="0"/>
        <w:adjustRightInd w:val="0"/>
        <w:snapToGrid/>
        <w:spacing w:after="0" w:line="480" w:lineRule="exact"/>
        <w:ind w:firstLine="508"/>
        <w:jc w:val="left"/>
        <w:textAlignment w:val="baseline"/>
        <w:rPr>
          <w:rFonts w:hint="eastAsia" w:ascii="宋体" w:hAnsi="宋体" w:eastAsia="宋体" w:cs="宋体"/>
          <w:kern w:val="2"/>
          <w:sz w:val="24"/>
          <w:szCs w:val="20"/>
          <w:lang w:val="en-US" w:eastAsia="zh-CN" w:bidi="ar-SA"/>
        </w:rPr>
      </w:pPr>
    </w:p>
    <w:p w14:paraId="2F86DF55">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代理人姓名：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性别：</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手机号码：</w:t>
      </w:r>
      <w:r>
        <w:rPr>
          <w:rFonts w:hint="eastAsia" w:ascii="宋体" w:hAnsi="宋体" w:eastAsia="宋体" w:cs="宋体"/>
          <w:kern w:val="2"/>
          <w:sz w:val="24"/>
          <w:szCs w:val="20"/>
          <w:u w:val="single"/>
          <w:lang w:val="en-US" w:eastAsia="zh-CN" w:bidi="ar-SA"/>
        </w:rPr>
        <w:t xml:space="preserve">         </w:t>
      </w:r>
    </w:p>
    <w:p w14:paraId="36769C69">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单      位：</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部门：</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职务：</w:t>
      </w:r>
      <w:r>
        <w:rPr>
          <w:rFonts w:hint="eastAsia" w:ascii="宋体" w:hAnsi="宋体" w:eastAsia="宋体" w:cs="宋体"/>
          <w:kern w:val="2"/>
          <w:sz w:val="24"/>
          <w:szCs w:val="20"/>
          <w:u w:val="single"/>
          <w:lang w:val="en-US" w:eastAsia="zh-CN" w:bidi="ar-SA"/>
        </w:rPr>
        <w:t xml:space="preserve">             </w:t>
      </w:r>
    </w:p>
    <w:p w14:paraId="1F16FBE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身份证号码：</w:t>
      </w:r>
      <w:r>
        <w:rPr>
          <w:rFonts w:hint="eastAsia" w:ascii="宋体" w:hAnsi="宋体" w:eastAsia="宋体" w:cs="宋体"/>
          <w:kern w:val="2"/>
          <w:sz w:val="24"/>
          <w:szCs w:val="20"/>
          <w:u w:val="single"/>
          <w:lang w:val="en-US" w:eastAsia="zh-CN" w:bidi="ar-SA"/>
        </w:rPr>
        <w:t xml:space="preserve">                                                       </w:t>
      </w:r>
    </w:p>
    <w:p w14:paraId="06BC9357">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AB55404">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lang w:val="en-US" w:eastAsia="zh-CN" w:bidi="ar-SA"/>
        </w:rPr>
      </w:pPr>
    </w:p>
    <w:p w14:paraId="28B3914E">
      <w:pPr>
        <w:widowControl w:val="0"/>
        <w:adjustRightInd w:val="0"/>
        <w:snapToGrid/>
        <w:spacing w:after="0" w:line="480" w:lineRule="exact"/>
        <w:ind w:firstLine="480" w:firstLineChars="200"/>
        <w:jc w:val="both"/>
        <w:textAlignment w:val="baseline"/>
        <w:rPr>
          <w:rFonts w:hint="eastAsia" w:ascii="宋体" w:hAnsi="宋体" w:eastAsia="宋体" w:cs="宋体"/>
          <w:kern w:val="2"/>
          <w:sz w:val="24"/>
          <w:szCs w:val="20"/>
          <w:u w:val="single"/>
          <w:lang w:val="en-US" w:eastAsia="zh-CN" w:bidi="ar-SA"/>
        </w:rPr>
      </w:pPr>
    </w:p>
    <w:p w14:paraId="79B4ECC1">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6"/>
          <w:szCs w:val="20"/>
          <w:lang w:val="en-US" w:eastAsia="zh-CN" w:bidi="ar-SA"/>
        </w:rPr>
        <w:t xml:space="preserve">                          </w:t>
      </w:r>
      <w:r>
        <w:rPr>
          <w:rFonts w:hint="eastAsia" w:ascii="宋体" w:hAnsi="宋体" w:eastAsia="宋体" w:cs="宋体"/>
          <w:kern w:val="2"/>
          <w:sz w:val="24"/>
          <w:szCs w:val="20"/>
          <w:lang w:val="en-US" w:eastAsia="zh-CN" w:bidi="ar-SA"/>
        </w:rPr>
        <w:t>投  标  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(盖单位公章)</w:t>
      </w:r>
    </w:p>
    <w:p w14:paraId="3D64D60B">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法定代表人：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66FCDFDE">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委托代理人：</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（签字或盖章）</w:t>
      </w:r>
    </w:p>
    <w:p w14:paraId="7E40DB59">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p>
    <w:p w14:paraId="61BA2535">
      <w:pPr>
        <w:widowControl w:val="0"/>
        <w:adjustRightInd w:val="0"/>
        <w:snapToGrid/>
        <w:spacing w:after="0" w:line="480" w:lineRule="exact"/>
        <w:ind w:firstLine="0"/>
        <w:jc w:val="both"/>
        <w:textAlignment w:val="baseline"/>
        <w:rPr>
          <w:rFonts w:hint="eastAsia" w:ascii="宋体" w:hAnsi="宋体" w:eastAsia="宋体" w:cs="宋体"/>
          <w:kern w:val="2"/>
          <w:sz w:val="24"/>
          <w:szCs w:val="20"/>
          <w:lang w:val="en-US" w:eastAsia="zh-CN" w:bidi="ar-SA"/>
        </w:rPr>
      </w:pPr>
      <w:r>
        <w:rPr>
          <w:rFonts w:hint="eastAsia" w:ascii="宋体" w:hAnsi="宋体" w:eastAsia="宋体" w:cs="宋体"/>
          <w:kern w:val="2"/>
          <w:sz w:val="24"/>
          <w:szCs w:val="20"/>
          <w:lang w:val="en-US" w:eastAsia="zh-CN" w:bidi="ar-SA"/>
        </w:rPr>
        <w:t xml:space="preserve">                                               </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 xml:space="preserve"> 年</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月</w:t>
      </w:r>
      <w:r>
        <w:rPr>
          <w:rFonts w:hint="eastAsia" w:ascii="宋体" w:hAnsi="宋体" w:eastAsia="宋体" w:cs="宋体"/>
          <w:kern w:val="2"/>
          <w:sz w:val="24"/>
          <w:szCs w:val="20"/>
          <w:u w:val="single"/>
          <w:lang w:val="en-US" w:eastAsia="zh-CN" w:bidi="ar-SA"/>
        </w:rPr>
        <w:t xml:space="preserve">     </w:t>
      </w:r>
      <w:r>
        <w:rPr>
          <w:rFonts w:hint="eastAsia" w:ascii="宋体" w:hAnsi="宋体" w:eastAsia="宋体" w:cs="宋体"/>
          <w:kern w:val="2"/>
          <w:sz w:val="24"/>
          <w:szCs w:val="20"/>
          <w:lang w:val="en-US" w:eastAsia="zh-CN" w:bidi="ar-SA"/>
        </w:rPr>
        <w:t>日</w:t>
      </w:r>
    </w:p>
    <w:p w14:paraId="280BC9E6">
      <w:pPr>
        <w:pStyle w:val="17"/>
        <w:widowControl/>
        <w:shd w:val="clear" w:color="auto" w:fill="FFFFFF"/>
        <w:wordWrap w:val="0"/>
        <w:spacing w:line="420" w:lineRule="atLeast"/>
        <w:ind w:firstLine="4290"/>
        <w:jc w:val="left"/>
        <w:rPr>
          <w:rFonts w:hint="eastAsia" w:ascii="宋体" w:hAnsi="宋体" w:eastAsia="宋体" w:cs="宋体"/>
          <w:color w:val="000000"/>
          <w:sz w:val="21"/>
          <w:szCs w:val="21"/>
          <w:highlight w:val="none"/>
        </w:rPr>
      </w:pPr>
      <w:r>
        <w:rPr>
          <w:rFonts w:hint="eastAsia" w:ascii="宋体" w:hAnsi="宋体" w:eastAsia="宋体" w:cs="宋体"/>
          <w:color w:val="000000"/>
          <w:sz w:val="26"/>
          <w:szCs w:val="26"/>
          <w:highlight w:val="none"/>
          <w:shd w:val="clear" w:color="auto" w:fill="FFFFFF"/>
        </w:rPr>
        <w:t>                </w:t>
      </w:r>
    </w:p>
    <w:p w14:paraId="5517F791">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09E9DC0">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20B45E6A">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4BD7ADDF">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0303969">
      <w:pPr>
        <w:shd w:val="clear" w:color="auto" w:fill="FFFFFF"/>
        <w:wordWrap w:val="0"/>
        <w:spacing w:after="0" w:line="315" w:lineRule="atLeast"/>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64621934">
      <w:pPr>
        <w:shd w:val="clear" w:color="auto" w:fill="FFFFFF"/>
        <w:wordWrap w:val="0"/>
        <w:spacing w:after="0" w:line="315" w:lineRule="atLeast"/>
        <w:ind w:firstLine="480"/>
        <w:rPr>
          <w:rFonts w:hint="eastAsia" w:ascii="宋体" w:hAnsi="宋体" w:eastAsia="宋体" w:cs="宋体"/>
          <w:color w:val="000000"/>
          <w:sz w:val="21"/>
          <w:szCs w:val="21"/>
          <w:highlight w:val="none"/>
        </w:rPr>
      </w:pPr>
      <w:r>
        <w:rPr>
          <w:rFonts w:hint="eastAsia" w:ascii="宋体" w:hAnsi="宋体" w:eastAsia="宋体" w:cs="宋体"/>
          <w:color w:val="000000"/>
          <w:sz w:val="24"/>
          <w:szCs w:val="24"/>
          <w:highlight w:val="none"/>
          <w:shd w:val="clear" w:color="auto" w:fill="FFFFFF"/>
        </w:rPr>
        <w:t> </w:t>
      </w:r>
    </w:p>
    <w:p w14:paraId="513225BA">
      <w:pPr>
        <w:shd w:val="clear" w:color="auto" w:fill="FFFFFF"/>
        <w:wordWrap w:val="0"/>
        <w:spacing w:after="0" w:line="315" w:lineRule="atLeast"/>
        <w:ind w:firstLine="480"/>
        <w:rPr>
          <w:rFonts w:hint="eastAsia" w:ascii="宋体" w:hAnsi="宋体" w:eastAsia="宋体" w:cs="宋体"/>
          <w:color w:val="000000"/>
          <w:sz w:val="24"/>
          <w:szCs w:val="24"/>
          <w:highlight w:val="none"/>
          <w:shd w:val="clear" w:color="auto" w:fill="FFFFFF"/>
          <w:lang w:val="en-US" w:eastAsia="zh-CN"/>
        </w:rPr>
      </w:pPr>
      <w:r>
        <w:rPr>
          <w:rFonts w:hint="eastAsia" w:ascii="宋体" w:hAnsi="宋体" w:eastAsia="宋体" w:cs="宋体"/>
          <w:color w:val="000000"/>
          <w:sz w:val="24"/>
          <w:szCs w:val="24"/>
          <w:highlight w:val="none"/>
          <w:shd w:val="clear" w:color="auto" w:fill="FFFFFF"/>
        </w:rPr>
        <w:t>本格式用于投标人代表参加开标时使用</w:t>
      </w:r>
      <w:r>
        <w:rPr>
          <w:rFonts w:hint="eastAsia" w:ascii="宋体" w:hAnsi="宋体" w:eastAsia="宋体" w:cs="宋体"/>
          <w:color w:val="000000"/>
          <w:sz w:val="24"/>
          <w:szCs w:val="24"/>
          <w:highlight w:val="none"/>
          <w:shd w:val="clear" w:color="auto" w:fill="FFFFFF"/>
          <w:lang w:eastAsia="zh-CN"/>
        </w:rPr>
        <w:t>；</w:t>
      </w:r>
      <w:r>
        <w:rPr>
          <w:rFonts w:hint="eastAsia" w:ascii="宋体" w:hAnsi="宋体" w:eastAsia="宋体" w:cs="宋体"/>
          <w:color w:val="000000"/>
          <w:sz w:val="24"/>
          <w:szCs w:val="24"/>
          <w:highlight w:val="none"/>
          <w:shd w:val="clear" w:color="auto" w:fill="FFFFFF"/>
          <w:lang w:val="en-US" w:eastAsia="zh-CN"/>
        </w:rPr>
        <w:t>并在投标文件中使用。（附身份证复印件并加盖公章）</w:t>
      </w:r>
    </w:p>
    <w:p w14:paraId="4ED28C7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53D5306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460F3E2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pPr>
    </w:p>
    <w:p w14:paraId="200F111E">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zh-TW" w:eastAsia="zh-TW"/>
        </w:rPr>
      </w:pPr>
      <w:r>
        <w:rPr>
          <w:rFonts w:hint="eastAsia" w:ascii="宋体" w:hAnsi="宋体" w:eastAsia="宋体" w:cs="宋体"/>
          <w:b/>
          <w:bCs/>
          <w:color w:val="000000"/>
          <w:spacing w:val="0"/>
          <w:w w:val="100"/>
          <w:kern w:val="2"/>
          <w:position w:val="0"/>
          <w:sz w:val="32"/>
          <w:szCs w:val="32"/>
          <w:highlight w:val="none"/>
          <w:u w:val="none" w:color="000000"/>
          <w:shd w:val="clear" w:color="auto" w:fill="auto"/>
          <w:vertAlign w:val="baseline"/>
          <w:rtl w:val="0"/>
          <w:lang w:val="zh-TW" w:eastAsia="zh-TW"/>
        </w:rPr>
        <w:t>项目部施工管理人员到位承诺书</w:t>
      </w:r>
    </w:p>
    <w:p w14:paraId="3B15FFE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exact"/>
        <w:ind w:left="0" w:right="0" w:firstLine="0"/>
        <w:jc w:val="center"/>
        <w:outlineLvl w:val="9"/>
        <w:rPr>
          <w:rFonts w:hint="eastAsia" w:ascii="宋体" w:hAnsi="宋体" w:eastAsia="宋体" w:cs="宋体"/>
          <w:color w:val="000000"/>
          <w:spacing w:val="0"/>
          <w:w w:val="100"/>
          <w:kern w:val="2"/>
          <w:position w:val="0"/>
          <w:sz w:val="40"/>
          <w:szCs w:val="40"/>
          <w:highlight w:val="none"/>
          <w:u w:val="none" w:color="000000"/>
          <w:shd w:val="clear" w:color="auto" w:fill="auto"/>
          <w:vertAlign w:val="baseline"/>
          <w:lang w:val="en-US"/>
        </w:rPr>
      </w:pPr>
    </w:p>
    <w:p w14:paraId="37FDFCE8">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（招标人名称）：</w:t>
      </w:r>
    </w:p>
    <w:p w14:paraId="125B7E8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本人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（姓名）系</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（投标人）的法定代表人，现承诺：</w:t>
      </w:r>
    </w:p>
    <w:p w14:paraId="2C194B5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我单位在</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（项目名称）中标后，若不能按投标文件承诺的项目部施工管理人员到位的，愿意无条件地接受招标人作出的以下处理：</w:t>
      </w:r>
    </w:p>
    <w:p w14:paraId="697BF643">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1</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、工程开工前，不论是否存在不可抗力原因</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我单位投标文件承诺的项目部施工管理人员不能全部通过福建省建设工程质量安全动态信息系统备案的，按本承诺第</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条规定的数额向招标人交纳违约金，或按我单位愿意放弃中标并承担相应的法律责任处理；</w:t>
      </w:r>
    </w:p>
    <w:p w14:paraId="5E8D42C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2</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、工程开工后，除不可抗力外</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rPr>
        <w:t>,</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我单位变更项目部施工管理人员项目负责人或项目技术负责人的，每人每次向招标人交纳人民币</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20000元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的违约金；其他人员每人每次向招标人交纳人民币</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10000</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CN"/>
        </w:rPr>
        <w:t>元</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的违约金。</w:t>
      </w:r>
    </w:p>
    <w:p w14:paraId="4828A4F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both"/>
        <w:outlineLvl w:val="9"/>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lang w:val="en-US"/>
        </w:rPr>
      </w:pPr>
    </w:p>
    <w:p w14:paraId="6783CBEB">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645"/>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投标人：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（盖投标人单位公章）</w:t>
      </w:r>
    </w:p>
    <w:p w14:paraId="5AC01BD4">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2940"/>
        <w:jc w:val="both"/>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zh-TW" w:eastAsia="zh-TW"/>
        </w:rPr>
      </w:pP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法定代表人：</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 xml:space="preserve"> （</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eastAsia="zh-CN"/>
        </w:rPr>
        <w:t>名字</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zh-TW" w:eastAsia="zh-TW"/>
        </w:rPr>
        <w:t>）</w:t>
      </w:r>
    </w:p>
    <w:p w14:paraId="5A1DA62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80" w:lineRule="auto"/>
        <w:ind w:left="0" w:right="0" w:firstLine="0"/>
        <w:jc w:val="right"/>
        <w:outlineLvl w:val="9"/>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lang w:val="en-US"/>
        </w:rPr>
      </w:pP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年</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月</w:t>
      </w:r>
      <w:r>
        <w:rPr>
          <w:rFonts w:hint="eastAsia" w:ascii="宋体" w:hAnsi="宋体" w:eastAsia="宋体" w:cs="宋体"/>
          <w:color w:val="000000"/>
          <w:spacing w:val="0"/>
          <w:w w:val="100"/>
          <w:kern w:val="2"/>
          <w:position w:val="0"/>
          <w:sz w:val="24"/>
          <w:szCs w:val="24"/>
          <w:highlight w:val="none"/>
          <w:u w:val="single" w:color="000000"/>
          <w:shd w:val="clear" w:color="auto" w:fill="auto"/>
          <w:vertAlign w:val="baseline"/>
          <w:rtl w:val="0"/>
          <w:lang w:val="en-US"/>
        </w:rPr>
        <w:t xml:space="preserve">   </w:t>
      </w:r>
      <w:r>
        <w:rPr>
          <w:rFonts w:hint="eastAsia" w:ascii="宋体" w:hAnsi="宋体" w:eastAsia="宋体" w:cs="宋体"/>
          <w:color w:val="000000"/>
          <w:spacing w:val="0"/>
          <w:w w:val="100"/>
          <w:kern w:val="2"/>
          <w:position w:val="0"/>
          <w:sz w:val="24"/>
          <w:szCs w:val="24"/>
          <w:highlight w:val="none"/>
          <w:u w:val="none" w:color="000000"/>
          <w:shd w:val="clear" w:color="auto" w:fill="auto"/>
          <w:vertAlign w:val="baseline"/>
          <w:rtl w:val="0"/>
          <w:lang w:val="zh-TW" w:eastAsia="zh-TW"/>
        </w:rPr>
        <w:t>日</w:t>
      </w:r>
    </w:p>
    <w:p w14:paraId="653068BE">
      <w:pPr>
        <w:pStyle w:val="12"/>
        <w:ind w:left="440"/>
        <w:rPr>
          <w:rFonts w:hint="eastAsia" w:ascii="宋体" w:hAnsi="宋体" w:eastAsia="宋体" w:cs="宋体"/>
          <w:color w:val="000000"/>
          <w:kern w:val="0"/>
          <w:sz w:val="24"/>
          <w:highlight w:val="none"/>
          <w:shd w:val="clear" w:color="auto" w:fill="FFFFFF"/>
        </w:rPr>
      </w:pPr>
    </w:p>
    <w:p w14:paraId="06D3959A">
      <w:pPr>
        <w:pStyle w:val="12"/>
        <w:ind w:left="0" w:leftChars="0" w:firstLine="0" w:firstLineChars="0"/>
        <w:jc w:val="both"/>
        <w:rPr>
          <w:rFonts w:hint="eastAsia" w:ascii="宋体" w:hAnsi="宋体" w:eastAsia="宋体" w:cs="宋体"/>
          <w:b/>
          <w:bCs/>
          <w:color w:val="000000"/>
          <w:kern w:val="0"/>
          <w:sz w:val="32"/>
          <w:szCs w:val="32"/>
          <w:highlight w:val="none"/>
          <w:shd w:val="clear" w:color="auto" w:fill="FFFFFF"/>
        </w:rPr>
      </w:pPr>
    </w:p>
    <w:p w14:paraId="7B7FE22A">
      <w:pPr>
        <w:pStyle w:val="12"/>
        <w:numPr>
          <w:ilvl w:val="0"/>
          <w:numId w:val="9"/>
        </w:numPr>
        <w:ind w:left="0" w:leftChars="0" w:firstLine="0" w:firstLineChars="0"/>
        <w:jc w:val="center"/>
        <w:rPr>
          <w:rFonts w:hint="eastAsia" w:ascii="宋体" w:hAnsi="宋体" w:eastAsia="宋体" w:cs="宋体"/>
          <w:b w:val="0"/>
          <w:bCs/>
          <w:kern w:val="2"/>
          <w:sz w:val="28"/>
          <w:szCs w:val="28"/>
          <w:highlight w:val="none"/>
          <w:lang w:val="en-US" w:eastAsia="zh-CN" w:bidi="ar-SA"/>
        </w:rPr>
      </w:pPr>
      <w:r>
        <w:rPr>
          <w:rFonts w:hint="eastAsia" w:ascii="宋体" w:hAnsi="宋体" w:eastAsia="宋体" w:cs="宋体"/>
          <w:b/>
          <w:bCs/>
          <w:color w:val="000000"/>
          <w:kern w:val="0"/>
          <w:sz w:val="32"/>
          <w:szCs w:val="32"/>
          <w:highlight w:val="none"/>
          <w:shd w:val="clear" w:color="auto" w:fill="FFFFFF"/>
        </w:rPr>
        <w:t xml:space="preserve"> 工程预算价文件（另附）</w:t>
      </w:r>
    </w:p>
    <w:p w14:paraId="0B0389CE">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rPr>
      </w:pPr>
    </w:p>
    <w:p w14:paraId="28A529BA">
      <w:pPr>
        <w:pStyle w:val="12"/>
        <w:widowControl w:val="0"/>
        <w:numPr>
          <w:ilvl w:val="0"/>
          <w:numId w:val="0"/>
        </w:numPr>
        <w:adjustRightInd/>
        <w:snapToGrid/>
        <w:spacing w:after="120" w:line="480" w:lineRule="auto"/>
        <w:jc w:val="center"/>
        <w:rPr>
          <w:rFonts w:hint="eastAsia" w:ascii="宋体" w:hAnsi="宋体" w:eastAsia="宋体" w:cs="宋体"/>
          <w:b/>
          <w:bCs/>
          <w:color w:val="000000"/>
          <w:kern w:val="0"/>
          <w:sz w:val="32"/>
          <w:szCs w:val="32"/>
          <w:highlight w:val="none"/>
          <w:shd w:val="clear" w:color="auto" w:fill="FFFFFF"/>
          <w:lang w:val="en-US" w:eastAsia="zh-CN"/>
        </w:rPr>
      </w:pPr>
    </w:p>
    <w:p w14:paraId="196E0CB8">
      <w:pPr>
        <w:keepNext/>
        <w:keepLines/>
        <w:widowControl w:val="0"/>
        <w:adjustRightInd/>
        <w:snapToGrid/>
        <w:spacing w:after="0" w:line="240" w:lineRule="auto"/>
        <w:jc w:val="both"/>
        <w:outlineLvl w:val="2"/>
        <w:rPr>
          <w:rFonts w:hint="eastAsia" w:ascii="宋体" w:hAnsi="宋体" w:eastAsia="宋体" w:cs="宋体"/>
          <w:b/>
          <w:bCs/>
          <w:kern w:val="2"/>
          <w:sz w:val="32"/>
          <w:szCs w:val="32"/>
          <w:highlight w:val="none"/>
          <w:lang w:val="en-US" w:eastAsia="zh-CN" w:bidi="ar-SA"/>
        </w:rPr>
      </w:pPr>
      <w:r>
        <w:rPr>
          <w:rFonts w:hint="eastAsia" w:ascii="宋体" w:hAnsi="宋体" w:eastAsia="宋体" w:cs="宋体"/>
          <w:b w:val="0"/>
          <w:bCs/>
          <w:kern w:val="2"/>
          <w:sz w:val="28"/>
          <w:szCs w:val="28"/>
          <w:highlight w:val="none"/>
          <w:lang w:val="en-US" w:eastAsia="zh-CN" w:bidi="ar-SA"/>
        </w:rPr>
        <w:t>附件1-1：投标保证金银行保函(格式)</w:t>
      </w:r>
    </w:p>
    <w:p w14:paraId="653597D1">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投标保证金银行保函</w:t>
      </w:r>
    </w:p>
    <w:p w14:paraId="6DA89D74">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6A60BA0D">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51222142">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（银行名称）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2DFF275E">
      <w:pPr>
        <w:keepNext w:val="0"/>
        <w:keepLines w:val="0"/>
        <w:pageBreakBefore w:val="0"/>
        <w:widowControl/>
        <w:kinsoku/>
        <w:wordWrap/>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70696BD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41F73ADD">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、因中标人的违法行为导致中标被依法确认无效；</w:t>
      </w:r>
    </w:p>
    <w:p w14:paraId="6C0358A5">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、法律、法规规定的其他情形。</w:t>
      </w:r>
    </w:p>
    <w:p w14:paraId="2065D07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B107AE3">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36AC79C6">
      <w:pPr>
        <w:keepNext w:val="0"/>
        <w:keepLines w:val="0"/>
        <w:pageBreakBefore w:val="0"/>
        <w:widowControl/>
        <w:kinsoku/>
        <w:wordWrap/>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5948ACCE">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银行名称：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1CDD9E99">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4D60DD68">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2A8C9C93">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101B72A7">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221DDC91">
      <w:pPr>
        <w:keepNext w:val="0"/>
        <w:keepLines w:val="0"/>
        <w:pageBreakBefore w:val="0"/>
        <w:widowControl/>
        <w:kinsoku/>
        <w:wordWrap/>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p>
    <w:p w14:paraId="5288F7F9">
      <w:pPr>
        <w:keepNext w:val="0"/>
        <w:keepLines w:val="0"/>
        <w:pageBreakBefore w:val="0"/>
        <w:widowControl/>
        <w:kinsoku/>
        <w:wordWrap/>
        <w:overflowPunct/>
        <w:topLinePunct w:val="0"/>
        <w:autoSpaceDE/>
        <w:autoSpaceDN/>
        <w:bidi w:val="0"/>
        <w:adjustRightInd w:val="0"/>
        <w:snapToGrid w:val="0"/>
        <w:spacing w:after="200" w:line="360" w:lineRule="exact"/>
        <w:jc w:val="right"/>
        <w:textAlignment w:val="auto"/>
        <w:rPr>
          <w:rFonts w:hint="eastAsia" w:ascii="宋体" w:hAnsi="宋体" w:eastAsia="微软雅黑" w:cs="宋体"/>
          <w:kern w:val="0"/>
          <w:sz w:val="28"/>
          <w:szCs w:val="28"/>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日</w:t>
      </w:r>
    </w:p>
    <w:p w14:paraId="043B1002">
      <w:pPr>
        <w:keepNext/>
        <w:keepLines/>
        <w:widowControl w:val="0"/>
        <w:adjustRightInd/>
        <w:snapToGrid/>
        <w:spacing w:before="360" w:after="120" w:line="380" w:lineRule="exact"/>
        <w:jc w:val="both"/>
        <w:outlineLvl w:val="2"/>
        <w:rPr>
          <w:rFonts w:hint="eastAsia" w:ascii="宋体" w:hAnsi="宋体" w:eastAsia="宋体" w:cs="宋体"/>
          <w:b/>
          <w:bCs/>
          <w:kern w:val="2"/>
          <w:sz w:val="28"/>
          <w:szCs w:val="32"/>
          <w:highlight w:val="none"/>
          <w:lang w:val="en-US" w:eastAsia="zh-CN" w:bidi="ar-SA"/>
        </w:rPr>
      </w:pPr>
      <w:bookmarkStart w:id="3" w:name="_Toc26338"/>
      <w:r>
        <w:rPr>
          <w:rFonts w:hint="eastAsia" w:ascii="宋体" w:hAnsi="宋体" w:eastAsia="宋体" w:cs="宋体"/>
          <w:b w:val="0"/>
          <w:bCs/>
          <w:kern w:val="2"/>
          <w:sz w:val="28"/>
          <w:szCs w:val="28"/>
          <w:highlight w:val="none"/>
          <w:lang w:val="en-US" w:eastAsia="zh-CN" w:bidi="ar-SA"/>
        </w:rPr>
        <w:t>附件1-2：投标保证金担保保函(格式)</w:t>
      </w:r>
      <w:bookmarkEnd w:id="3"/>
    </w:p>
    <w:p w14:paraId="03186438">
      <w:pPr>
        <w:widowControl/>
        <w:adjustRightInd w:val="0"/>
        <w:snapToGrid w:val="0"/>
        <w:spacing w:after="200" w:line="360" w:lineRule="auto"/>
        <w:jc w:val="center"/>
        <w:rPr>
          <w:rFonts w:hint="eastAsia" w:ascii="宋体" w:hAnsi="宋体" w:eastAsia="微软雅黑" w:cs="宋体"/>
          <w:b/>
          <w:bCs/>
          <w:kern w:val="0"/>
          <w:sz w:val="32"/>
          <w:szCs w:val="32"/>
          <w:highlight w:val="none"/>
        </w:rPr>
      </w:pPr>
      <w:r>
        <w:rPr>
          <w:rFonts w:hint="eastAsia" w:ascii="宋体" w:hAnsi="宋体" w:eastAsia="微软雅黑" w:cs="宋体"/>
          <w:b/>
          <w:bCs/>
          <w:kern w:val="0"/>
          <w:sz w:val="32"/>
          <w:szCs w:val="32"/>
          <w:highlight w:val="none"/>
        </w:rPr>
        <w:t>投标保证金担保保函</w:t>
      </w:r>
    </w:p>
    <w:p w14:paraId="203D9FBD">
      <w:pPr>
        <w:widowControl/>
        <w:adjustRightInd w:val="0"/>
        <w:snapToGrid w:val="0"/>
        <w:spacing w:after="200" w:line="460" w:lineRule="exact"/>
        <w:ind w:firstLine="7200" w:firstLineChars="3000"/>
        <w:jc w:val="left"/>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保函编号：</w:t>
      </w:r>
      <w:r>
        <w:rPr>
          <w:rFonts w:hint="eastAsia" w:ascii="宋体" w:hAnsi="宋体" w:eastAsia="微软雅黑" w:cs="宋体"/>
          <w:kern w:val="0"/>
          <w:sz w:val="24"/>
          <w:szCs w:val="22"/>
          <w:highlight w:val="none"/>
          <w:u w:val="single"/>
        </w:rPr>
        <w:t xml:space="preserve">             </w:t>
      </w:r>
    </w:p>
    <w:p w14:paraId="7342C258">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（招标人名称）：</w:t>
      </w:r>
    </w:p>
    <w:p w14:paraId="057BC8F9">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鉴于</w:t>
      </w:r>
      <w:r>
        <w:rPr>
          <w:rFonts w:hint="eastAsia" w:ascii="宋体" w:hAnsi="宋体" w:eastAsia="微软雅黑" w:cs="宋体"/>
          <w:kern w:val="0"/>
          <w:sz w:val="24"/>
          <w:szCs w:val="22"/>
          <w:highlight w:val="none"/>
          <w:u w:val="single"/>
        </w:rPr>
        <w:t xml:space="preserve">                   （投标人名称）</w:t>
      </w:r>
      <w:r>
        <w:rPr>
          <w:rFonts w:hint="eastAsia" w:ascii="宋体" w:hAnsi="宋体" w:eastAsia="微软雅黑" w:cs="宋体"/>
          <w:kern w:val="0"/>
          <w:sz w:val="24"/>
          <w:szCs w:val="22"/>
          <w:highlight w:val="none"/>
        </w:rPr>
        <w:t>（以下简称“投标人”）参加你方</w:t>
      </w:r>
      <w:r>
        <w:rPr>
          <w:rFonts w:hint="eastAsia" w:ascii="宋体" w:hAnsi="宋体" w:eastAsia="微软雅黑" w:cs="宋体"/>
          <w:kern w:val="0"/>
          <w:sz w:val="24"/>
          <w:szCs w:val="22"/>
          <w:highlight w:val="none"/>
          <w:u w:val="single"/>
        </w:rPr>
        <w:t xml:space="preserve">       （项目名称及标段）     </w:t>
      </w:r>
      <w:r>
        <w:rPr>
          <w:rFonts w:hint="eastAsia" w:ascii="宋体" w:hAnsi="宋体" w:eastAsia="微软雅黑" w:cs="宋体"/>
          <w:kern w:val="0"/>
          <w:sz w:val="24"/>
          <w:szCs w:val="22"/>
          <w:highlight w:val="none"/>
        </w:rPr>
        <w:t>标段的施工投标，</w:t>
      </w:r>
      <w:r>
        <w:rPr>
          <w:rFonts w:hint="eastAsia" w:ascii="宋体" w:hAnsi="宋体" w:eastAsia="微软雅黑" w:cs="宋体"/>
          <w:kern w:val="0"/>
          <w:sz w:val="24"/>
          <w:szCs w:val="22"/>
          <w:highlight w:val="none"/>
          <w:u w:val="single"/>
        </w:rPr>
        <w:t xml:space="preserve">                        （担保人名称）  </w:t>
      </w:r>
      <w:r>
        <w:rPr>
          <w:rFonts w:hint="eastAsia" w:ascii="宋体" w:hAnsi="宋体" w:eastAsia="微软雅黑" w:cs="宋体"/>
          <w:kern w:val="0"/>
          <w:sz w:val="24"/>
          <w:szCs w:val="22"/>
          <w:highlight w:val="none"/>
        </w:rPr>
        <w:t>（以下简称“我方”）受该投标人委托，在此无条件地、不可撤销地保证：一旦收到你方提出的下述任何一种事实的书面通知，在7日内无条件地向你方支付总额不超过</w:t>
      </w:r>
    </w:p>
    <w:p w14:paraId="1B9C6B1E">
      <w:pPr>
        <w:keepNext w:val="0"/>
        <w:keepLines w:val="0"/>
        <w:pageBreakBefore w:val="0"/>
        <w:widowControl/>
        <w:kinsoku/>
        <w:overflowPunct/>
        <w:topLinePunct w:val="0"/>
        <w:autoSpaceDE/>
        <w:autoSpaceDN/>
        <w:bidi w:val="0"/>
        <w:adjustRightInd w:val="0"/>
        <w:snapToGrid w:val="0"/>
        <w:spacing w:after="200" w:line="360" w:lineRule="exact"/>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u w:val="single"/>
        </w:rPr>
        <w:t xml:space="preserve">                  （投标保函额度）  </w:t>
      </w:r>
      <w:r>
        <w:rPr>
          <w:rFonts w:hint="eastAsia" w:ascii="宋体" w:hAnsi="宋体" w:eastAsia="微软雅黑" w:cs="宋体"/>
          <w:kern w:val="0"/>
          <w:sz w:val="24"/>
          <w:szCs w:val="22"/>
          <w:highlight w:val="none"/>
        </w:rPr>
        <w:t>的任何你方要求的金额：</w:t>
      </w:r>
    </w:p>
    <w:p w14:paraId="6B8504E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、投标人中标后，非因不可抗力原因放弃中标、无正当理由不与招标人订立合同、在签订合同时向招标人提出附加条件、或者不按照招标文件要求提交履约担保金的；</w:t>
      </w:r>
    </w:p>
    <w:p w14:paraId="6908CDDB">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color w:val="000000"/>
          <w:kern w:val="0"/>
          <w:sz w:val="24"/>
          <w:szCs w:val="22"/>
          <w:highlight w:val="none"/>
          <w:lang w:val="en-US" w:eastAsia="zh-CN"/>
        </w:rPr>
        <w:t>2</w:t>
      </w:r>
      <w:r>
        <w:rPr>
          <w:rFonts w:hint="eastAsia" w:ascii="宋体" w:hAnsi="宋体" w:eastAsia="微软雅黑" w:cs="宋体"/>
          <w:color w:val="000000"/>
          <w:kern w:val="0"/>
          <w:sz w:val="24"/>
          <w:szCs w:val="22"/>
          <w:highlight w:val="none"/>
        </w:rPr>
        <w:t>、</w:t>
      </w:r>
      <w:r>
        <w:rPr>
          <w:rFonts w:hint="eastAsia" w:ascii="宋体" w:hAnsi="宋体" w:eastAsia="微软雅黑" w:cs="宋体"/>
          <w:kern w:val="0"/>
          <w:sz w:val="24"/>
          <w:szCs w:val="22"/>
          <w:highlight w:val="none"/>
        </w:rPr>
        <w:t>投标人中标后，因违法行为导致中标被依法确认无效的；</w:t>
      </w:r>
    </w:p>
    <w:p w14:paraId="2E55228A">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78086448">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在投标有效期到期后28日（含）内或招标人延长投标有效期后的到期日后28日（含）内保持有效，延长投标有效期无须通知我方，但任何索款要求应在投标有效期内送达我方。保函失效后请将本保函交投标人退回我方注销。</w:t>
      </w:r>
    </w:p>
    <w:p w14:paraId="0583DFF7">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本保函项下所有权利和义务均受中华人民共和国法律管辖和制约。</w:t>
      </w:r>
    </w:p>
    <w:p w14:paraId="24895D03">
      <w:pPr>
        <w:keepNext w:val="0"/>
        <w:keepLines w:val="0"/>
        <w:pageBreakBefore w:val="0"/>
        <w:widowControl/>
        <w:kinsoku/>
        <w:overflowPunct/>
        <w:topLinePunct w:val="0"/>
        <w:autoSpaceDE/>
        <w:autoSpaceDN/>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1C69EAC8">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担保人名称：</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（盖单位章）</w:t>
      </w:r>
    </w:p>
    <w:p w14:paraId="57AAA1B4">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法定代表人或其委托代理人：</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（签字）</w:t>
      </w:r>
    </w:p>
    <w:p w14:paraId="0CF48925">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地    址：</w:t>
      </w:r>
      <w:r>
        <w:rPr>
          <w:rFonts w:hint="eastAsia" w:ascii="宋体" w:hAnsi="宋体" w:eastAsia="微软雅黑" w:cs="宋体"/>
          <w:kern w:val="0"/>
          <w:sz w:val="24"/>
          <w:szCs w:val="22"/>
          <w:highlight w:val="none"/>
          <w:u w:val="single"/>
        </w:rPr>
        <w:t xml:space="preserve">                                             </w:t>
      </w:r>
    </w:p>
    <w:p w14:paraId="0F4D0679">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邮政编码：</w:t>
      </w:r>
      <w:r>
        <w:rPr>
          <w:rFonts w:hint="eastAsia" w:ascii="宋体" w:hAnsi="宋体" w:eastAsia="微软雅黑" w:cs="宋体"/>
          <w:kern w:val="0"/>
          <w:sz w:val="24"/>
          <w:szCs w:val="22"/>
          <w:highlight w:val="none"/>
          <w:u w:val="single"/>
        </w:rPr>
        <w:t xml:space="preserve">                                             </w:t>
      </w:r>
    </w:p>
    <w:p w14:paraId="45EED8BF">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电    话：</w:t>
      </w:r>
      <w:r>
        <w:rPr>
          <w:rFonts w:hint="eastAsia" w:ascii="宋体" w:hAnsi="宋体" w:eastAsia="微软雅黑" w:cs="宋体"/>
          <w:kern w:val="0"/>
          <w:sz w:val="24"/>
          <w:szCs w:val="22"/>
          <w:highlight w:val="none"/>
          <w:u w:val="single"/>
        </w:rPr>
        <w:t xml:space="preserve">                                             </w:t>
      </w:r>
    </w:p>
    <w:p w14:paraId="635E7CCB">
      <w:pPr>
        <w:keepNext w:val="0"/>
        <w:keepLines w:val="0"/>
        <w:pageBreakBefore w:val="0"/>
        <w:widowControl/>
        <w:kinsoku/>
        <w:overflowPunct/>
        <w:topLinePunct w:val="0"/>
        <w:autoSpaceDE/>
        <w:autoSpaceDN/>
        <w:bidi w:val="0"/>
        <w:adjustRightInd w:val="0"/>
        <w:snapToGrid w:val="0"/>
        <w:spacing w:after="200" w:line="360" w:lineRule="exact"/>
        <w:ind w:firstLine="2400" w:firstLineChars="10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传    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 xml:space="preserve">                                             </w:t>
      </w:r>
    </w:p>
    <w:p w14:paraId="24BAE4CB">
      <w:pPr>
        <w:keepNext w:val="0"/>
        <w:keepLines w:val="0"/>
        <w:pageBreakBefore w:val="0"/>
        <w:widowControl/>
        <w:kinsoku/>
        <w:wordWrap w:val="0"/>
        <w:overflowPunct/>
        <w:topLinePunct w:val="0"/>
        <w:autoSpaceDE/>
        <w:autoSpaceDN/>
        <w:bidi w:val="0"/>
        <w:adjustRightInd w:val="0"/>
        <w:snapToGrid w:val="0"/>
        <w:spacing w:after="200" w:line="360" w:lineRule="exact"/>
        <w:jc w:val="center"/>
        <w:textAlignment w:val="auto"/>
        <w:rPr>
          <w:rFonts w:hint="eastAsia" w:ascii="宋体" w:hAnsi="宋体" w:eastAsia="微软雅黑" w:cs="宋体"/>
          <w:b w:val="0"/>
          <w:kern w:val="0"/>
          <w:sz w:val="28"/>
          <w:szCs w:val="28"/>
          <w:highlight w:val="none"/>
          <w:lang w:val="en-US" w:eastAsia="zh-CN"/>
        </w:r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bookmarkStart w:id="4" w:name="_Toc63471411"/>
      <w:bookmarkStart w:id="5" w:name="_Toc95912236"/>
      <w:bookmarkStart w:id="6" w:name="_Toc31369"/>
      <w:bookmarkStart w:id="7" w:name="_Toc22022"/>
      <w:bookmarkStart w:id="8" w:name="_Toc10523"/>
      <w:bookmarkStart w:id="9" w:name="_Toc24547"/>
      <w:r>
        <w:rPr>
          <w:rFonts w:hint="eastAsia" w:ascii="宋体" w:hAnsi="宋体" w:eastAsia="微软雅黑" w:cs="宋体"/>
          <w:kern w:val="0"/>
          <w:sz w:val="24"/>
          <w:szCs w:val="22"/>
          <w:highlight w:val="none"/>
          <w:u w:val="none"/>
          <w:lang w:val="en-US" w:eastAsia="zh-CN"/>
        </w:rPr>
        <w:t>日</w:t>
      </w:r>
    </w:p>
    <w:p w14:paraId="133148CE">
      <w:pPr>
        <w:keepNext/>
        <w:keepLines/>
        <w:widowControl w:val="0"/>
        <w:adjustRightInd/>
        <w:snapToGrid/>
        <w:spacing w:before="120" w:after="120" w:line="360" w:lineRule="auto"/>
        <w:jc w:val="left"/>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val="0"/>
          <w:bCs/>
          <w:kern w:val="2"/>
          <w:sz w:val="28"/>
          <w:szCs w:val="28"/>
          <w:highlight w:val="none"/>
          <w:lang w:val="en-US" w:eastAsia="zh-CN" w:bidi="ar-SA"/>
        </w:rPr>
        <w:t>附件1-3：投标保证保险（凭证）(格式)</w:t>
      </w:r>
    </w:p>
    <w:p w14:paraId="6047B941">
      <w:pPr>
        <w:widowControl/>
        <w:adjustRightInd w:val="0"/>
        <w:snapToGrid w:val="0"/>
        <w:spacing w:after="312" w:afterLines="100" w:line="360" w:lineRule="auto"/>
        <w:jc w:val="center"/>
        <w:rPr>
          <w:rFonts w:hint="eastAsia" w:ascii="宋体" w:hAnsi="宋体" w:eastAsia="微软雅黑" w:cs="宋体"/>
          <w:b/>
          <w:bCs/>
          <w:kern w:val="0"/>
          <w:sz w:val="28"/>
          <w:szCs w:val="28"/>
          <w:highlight w:val="none"/>
        </w:rPr>
      </w:pPr>
      <w:r>
        <w:rPr>
          <w:rFonts w:hint="eastAsia" w:ascii="宋体" w:hAnsi="宋体" w:eastAsia="微软雅黑" w:cs="宋体"/>
          <w:b/>
          <w:bCs/>
          <w:kern w:val="0"/>
          <w:sz w:val="28"/>
          <w:szCs w:val="28"/>
          <w:highlight w:val="none"/>
        </w:rPr>
        <w:t>投标保证保险（凭证）</w:t>
      </w:r>
    </w:p>
    <w:p w14:paraId="7A5475BF">
      <w:pPr>
        <w:keepNext w:val="0"/>
        <w:keepLines w:val="0"/>
        <w:pageBreakBefore w:val="0"/>
        <w:widowControl w:val="0"/>
        <w:kinsoku/>
        <w:wordWrap/>
        <w:overflowPunct/>
        <w:topLinePunct w:val="0"/>
        <w:autoSpaceDE w:val="0"/>
        <w:autoSpaceDN w:val="0"/>
        <w:bidi w:val="0"/>
        <w:adjustRightInd w:val="0"/>
        <w:snapToGrid w:val="0"/>
        <w:spacing w:after="0" w:line="360" w:lineRule="exact"/>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u w:val="none"/>
          <w:lang w:val="en-US" w:eastAsia="zh-CN" w:bidi="ar-SA"/>
        </w:rPr>
        <w:t>被保险人：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（招标人名称）： </w:t>
      </w:r>
    </w:p>
    <w:p w14:paraId="2E60E061">
      <w:pPr>
        <w:keepNext w:val="0"/>
        <w:keepLines w:val="0"/>
        <w:pageBreakBefore w:val="0"/>
        <w:widowControl w:val="0"/>
        <w:kinsoku/>
        <w:wordWrap/>
        <w:overflowPunct/>
        <w:topLinePunct w:val="0"/>
        <w:autoSpaceDE w:val="0"/>
        <w:autoSpaceDN w:val="0"/>
        <w:bidi w:val="0"/>
        <w:adjustRightInd w:val="0"/>
        <w:snapToGrid w:val="0"/>
        <w:spacing w:after="0" w:line="360" w:lineRule="exact"/>
        <w:ind w:firstLine="480" w:firstLineChars="200"/>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鉴于</w:t>
      </w:r>
      <w:r>
        <w:rPr>
          <w:rFonts w:hint="eastAsia" w:ascii="宋体" w:hAnsi="宋体" w:eastAsia="宋体" w:cs="宋体"/>
          <w:color w:val="auto"/>
          <w:kern w:val="2"/>
          <w:sz w:val="24"/>
          <w:szCs w:val="20"/>
          <w:highlight w:val="none"/>
          <w:u w:val="single"/>
          <w:lang w:val="en-US" w:eastAsia="zh-CN" w:bidi="ar-SA"/>
        </w:rPr>
        <w:t xml:space="preserve">                 招标人名称              </w:t>
      </w:r>
      <w:r>
        <w:rPr>
          <w:rFonts w:hint="eastAsia" w:ascii="宋体" w:hAnsi="宋体" w:eastAsia="宋体" w:cs="宋体"/>
          <w:color w:val="auto"/>
          <w:kern w:val="2"/>
          <w:sz w:val="24"/>
          <w:szCs w:val="20"/>
          <w:highlight w:val="none"/>
          <w:lang w:val="en-US" w:eastAsia="zh-CN" w:bidi="ar-SA"/>
        </w:rPr>
        <w:t>（以下简称“被保险人”）接受</w:t>
      </w:r>
      <w:r>
        <w:rPr>
          <w:rFonts w:hint="eastAsia" w:ascii="宋体" w:hAnsi="宋体" w:eastAsia="宋体" w:cs="宋体"/>
          <w:color w:val="auto"/>
          <w:kern w:val="2"/>
          <w:sz w:val="24"/>
          <w:szCs w:val="20"/>
          <w:highlight w:val="none"/>
          <w:u w:val="single"/>
          <w:lang w:val="en-US" w:eastAsia="zh-CN" w:bidi="ar-SA"/>
        </w:rPr>
        <w:t xml:space="preserve">                 投标人名称         </w:t>
      </w:r>
      <w:r>
        <w:rPr>
          <w:rFonts w:hint="eastAsia" w:ascii="宋体" w:hAnsi="宋体" w:eastAsia="宋体" w:cs="宋体"/>
          <w:color w:val="auto"/>
          <w:kern w:val="2"/>
          <w:sz w:val="24"/>
          <w:szCs w:val="20"/>
          <w:highlight w:val="none"/>
          <w:lang w:val="en-US" w:eastAsia="zh-CN" w:bidi="ar-SA"/>
        </w:rPr>
        <w:t>（以下称“投保人”）于</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年</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 xml:space="preserve">月 </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日参加</w:t>
      </w:r>
      <w:r>
        <w:rPr>
          <w:rFonts w:hint="eastAsia" w:ascii="宋体" w:hAnsi="宋体" w:eastAsia="宋体" w:cs="宋体"/>
          <w:color w:val="auto"/>
          <w:kern w:val="2"/>
          <w:sz w:val="24"/>
          <w:szCs w:val="20"/>
          <w:highlight w:val="none"/>
          <w:u w:val="single"/>
          <w:lang w:val="en-US" w:eastAsia="zh-CN" w:bidi="ar-SA"/>
        </w:rPr>
        <w:t xml:space="preserve">                                 （项目名称及标段）               </w:t>
      </w:r>
      <w:r>
        <w:rPr>
          <w:rFonts w:hint="eastAsia" w:ascii="宋体" w:hAnsi="宋体" w:eastAsia="宋体" w:cs="宋体"/>
          <w:color w:val="auto"/>
          <w:kern w:val="2"/>
          <w:sz w:val="24"/>
          <w:szCs w:val="20"/>
          <w:highlight w:val="none"/>
          <w:lang w:val="en-US" w:eastAsia="zh-CN" w:bidi="ar-SA"/>
        </w:rPr>
        <w:t>施工的投标，并向我方投保建设工程投标保证保险（保险单号</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）。我方愿意无条件地、不可撤销地就投保人参加本项目投标，向被保险人提供投标保证保险。</w:t>
      </w:r>
    </w:p>
    <w:p w14:paraId="413A9E73">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兹承诺，在收到被保险人书面通知，说明下列事实中的任何一条时，保证在7日内无条件地给付被保险人金额为不超过人民币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（金额大写：人民币</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元整）的款项。</w:t>
      </w:r>
    </w:p>
    <w:p w14:paraId="16990ACD">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1</w:t>
      </w:r>
      <w:r>
        <w:rPr>
          <w:rFonts w:hint="eastAsia" w:ascii="宋体" w:hAnsi="宋体" w:eastAsia="微软雅黑" w:cs="宋体"/>
          <w:kern w:val="0"/>
          <w:sz w:val="24"/>
          <w:szCs w:val="22"/>
          <w:highlight w:val="none"/>
        </w:rPr>
        <w:t>、投保人中标后，非因不可抗力原因放弃中标、无正当理由不与招标人订立合同、在签订合同时向招标人提出附加条件、或者不按照招标文件要求提交履约担保金的；</w:t>
      </w:r>
    </w:p>
    <w:p w14:paraId="6CEB255E">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2</w:t>
      </w:r>
      <w:r>
        <w:rPr>
          <w:rFonts w:hint="eastAsia" w:ascii="宋体" w:hAnsi="宋体" w:eastAsia="微软雅黑" w:cs="宋体"/>
          <w:kern w:val="0"/>
          <w:sz w:val="24"/>
          <w:szCs w:val="22"/>
          <w:highlight w:val="none"/>
        </w:rPr>
        <w:t>、投标人中标后，因违法行为导致中标被依法确认无效的；</w:t>
      </w:r>
    </w:p>
    <w:p w14:paraId="5416F01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lang w:val="en-US" w:eastAsia="zh-CN"/>
        </w:rPr>
        <w:t>3</w:t>
      </w:r>
      <w:r>
        <w:rPr>
          <w:rFonts w:hint="eastAsia" w:ascii="宋体" w:hAnsi="宋体" w:eastAsia="微软雅黑" w:cs="宋体"/>
          <w:kern w:val="0"/>
          <w:sz w:val="24"/>
          <w:szCs w:val="22"/>
          <w:highlight w:val="none"/>
        </w:rPr>
        <w:t>、法律、法规规定的其他没收投标保证金情形。</w:t>
      </w:r>
    </w:p>
    <w:p w14:paraId="5E959A0C">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在投标有效期到期后28日（含）内或被保险人延长投标有效期后的到期日后28日（含）内保持有效，延长投标有效期无须通知本保险人，但任何索款要求应在投标有效期内送达我方。保险失效后请将本保函交投标人退回我方注销。</w:t>
      </w:r>
    </w:p>
    <w:p w14:paraId="480FC9B8">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rPr>
      </w:pPr>
      <w:r>
        <w:rPr>
          <w:rFonts w:hint="eastAsia" w:ascii="宋体" w:hAnsi="宋体" w:eastAsia="微软雅黑" w:cs="宋体"/>
          <w:kern w:val="0"/>
          <w:sz w:val="24"/>
          <w:szCs w:val="22"/>
          <w:highlight w:val="none"/>
        </w:rPr>
        <w:t>本保险项下所有权利和义务均受中华人民共和国法律管辖和制约。</w:t>
      </w:r>
    </w:p>
    <w:p w14:paraId="2A987E16">
      <w:pPr>
        <w:keepNext w:val="0"/>
        <w:keepLines w:val="0"/>
        <w:pageBreakBefore w:val="0"/>
        <w:widowControl/>
        <w:kinsoku/>
        <w:wordWrap/>
        <w:overflowPunct/>
        <w:topLinePunct w:val="0"/>
        <w:bidi w:val="0"/>
        <w:adjustRightInd w:val="0"/>
        <w:snapToGrid w:val="0"/>
        <w:spacing w:after="200" w:line="360" w:lineRule="exact"/>
        <w:ind w:firstLine="480" w:firstLineChars="200"/>
        <w:jc w:val="left"/>
        <w:textAlignment w:val="auto"/>
        <w:rPr>
          <w:rFonts w:hint="eastAsia" w:ascii="宋体" w:hAnsi="宋体" w:eastAsia="微软雅黑" w:cs="宋体"/>
          <w:kern w:val="0"/>
          <w:sz w:val="24"/>
          <w:szCs w:val="22"/>
          <w:highlight w:val="none"/>
          <w:u w:val="single"/>
        </w:rPr>
      </w:pPr>
      <w:r>
        <w:rPr>
          <w:rFonts w:hint="eastAsia" w:ascii="宋体" w:hAnsi="宋体" w:eastAsia="微软雅黑" w:cs="宋体"/>
          <w:kern w:val="0"/>
          <w:sz w:val="24"/>
          <w:szCs w:val="22"/>
          <w:highlight w:val="none"/>
        </w:rPr>
        <w:t>查验保函网址：</w:t>
      </w:r>
      <w:r>
        <w:rPr>
          <w:rFonts w:hint="eastAsia" w:ascii="宋体" w:hAnsi="宋体" w:eastAsia="微软雅黑" w:cs="宋体"/>
          <w:kern w:val="0"/>
          <w:sz w:val="24"/>
          <w:szCs w:val="22"/>
          <w:highlight w:val="none"/>
          <w:u w:val="single"/>
        </w:rPr>
        <w:t xml:space="preserve">           （必填）                   </w:t>
      </w:r>
    </w:p>
    <w:p w14:paraId="39D64217">
      <w:pPr>
        <w:keepNext w:val="0"/>
        <w:keepLines w:val="0"/>
        <w:pageBreakBefore w:val="0"/>
        <w:widowControl/>
        <w:kinsoku/>
        <w:wordWrap/>
        <w:overflowPunct/>
        <w:topLinePunct w:val="0"/>
        <w:bidi w:val="0"/>
        <w:adjustRightInd w:val="0"/>
        <w:snapToGrid w:val="0"/>
        <w:spacing w:after="200" w:line="360" w:lineRule="exact"/>
        <w:jc w:val="left"/>
        <w:textAlignment w:val="auto"/>
        <w:rPr>
          <w:rFonts w:hint="eastAsia" w:ascii="宋体" w:hAnsi="宋体" w:eastAsia="微软雅黑" w:cs="宋体"/>
          <w:kern w:val="0"/>
          <w:sz w:val="24"/>
          <w:szCs w:val="22"/>
          <w:highlight w:val="none"/>
          <w:u w:val="single"/>
        </w:rPr>
      </w:pPr>
    </w:p>
    <w:p w14:paraId="7CF8F97A">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保 险 人名称：</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（盖单位章）</w:t>
      </w:r>
    </w:p>
    <w:p w14:paraId="31A3BF0E">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法定代表人或其委托代理人：</w:t>
      </w:r>
      <w:r>
        <w:rPr>
          <w:rFonts w:hint="eastAsia" w:ascii="宋体" w:hAnsi="宋体" w:eastAsia="宋体" w:cs="宋体"/>
          <w:color w:val="auto"/>
          <w:kern w:val="2"/>
          <w:sz w:val="24"/>
          <w:szCs w:val="20"/>
          <w:highlight w:val="none"/>
          <w:u w:val="single"/>
          <w:lang w:val="en-US" w:eastAsia="zh-CN" w:bidi="ar-SA"/>
        </w:rPr>
        <w:t xml:space="preserve">       </w:t>
      </w:r>
      <w:r>
        <w:rPr>
          <w:rFonts w:hint="eastAsia" w:ascii="宋体" w:hAnsi="宋体" w:eastAsia="宋体" w:cs="宋体"/>
          <w:color w:val="auto"/>
          <w:kern w:val="2"/>
          <w:sz w:val="24"/>
          <w:szCs w:val="20"/>
          <w:highlight w:val="none"/>
          <w:lang w:val="en-US" w:eastAsia="zh-CN" w:bidi="ar-SA"/>
        </w:rPr>
        <w:t>（签字或盖章）</w:t>
      </w:r>
    </w:p>
    <w:p w14:paraId="761113BC">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u w:val="single"/>
          <w:lang w:val="en-US" w:eastAsia="zh-CN" w:bidi="ar-SA"/>
        </w:rPr>
      </w:pPr>
      <w:r>
        <w:rPr>
          <w:rFonts w:hint="eastAsia" w:ascii="宋体" w:hAnsi="宋体" w:eastAsia="宋体" w:cs="宋体"/>
          <w:color w:val="auto"/>
          <w:kern w:val="2"/>
          <w:sz w:val="24"/>
          <w:szCs w:val="20"/>
          <w:highlight w:val="none"/>
          <w:lang w:val="en-US" w:eastAsia="zh-CN" w:bidi="ar-SA"/>
        </w:rPr>
        <w:t>地    址：</w:t>
      </w:r>
      <w:r>
        <w:rPr>
          <w:rFonts w:hint="eastAsia" w:ascii="宋体" w:hAnsi="宋体" w:eastAsia="宋体" w:cs="宋体"/>
          <w:color w:val="auto"/>
          <w:kern w:val="2"/>
          <w:sz w:val="24"/>
          <w:szCs w:val="20"/>
          <w:highlight w:val="none"/>
          <w:u w:val="single"/>
          <w:lang w:val="en-US" w:eastAsia="zh-CN" w:bidi="ar-SA"/>
        </w:rPr>
        <w:t xml:space="preserve">                              </w:t>
      </w:r>
    </w:p>
    <w:p w14:paraId="2FF0F9BF">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邮政编码：</w:t>
      </w:r>
      <w:r>
        <w:rPr>
          <w:rFonts w:hint="eastAsia" w:ascii="宋体" w:hAnsi="宋体" w:eastAsia="宋体" w:cs="宋体"/>
          <w:color w:val="auto"/>
          <w:kern w:val="2"/>
          <w:sz w:val="24"/>
          <w:szCs w:val="20"/>
          <w:highlight w:val="none"/>
          <w:u w:val="single"/>
          <w:lang w:val="en-US" w:eastAsia="zh-CN" w:bidi="ar-SA"/>
        </w:rPr>
        <w:t xml:space="preserve">                              </w:t>
      </w:r>
    </w:p>
    <w:p w14:paraId="262DC8F7">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电    话：</w:t>
      </w:r>
      <w:r>
        <w:rPr>
          <w:rFonts w:hint="eastAsia" w:ascii="宋体" w:hAnsi="宋体" w:eastAsia="宋体" w:cs="宋体"/>
          <w:color w:val="auto"/>
          <w:kern w:val="2"/>
          <w:sz w:val="24"/>
          <w:szCs w:val="20"/>
          <w:highlight w:val="none"/>
          <w:u w:val="single"/>
          <w:lang w:val="en-US" w:eastAsia="zh-CN" w:bidi="ar-SA"/>
        </w:rPr>
        <w:t xml:space="preserve">                              </w:t>
      </w:r>
    </w:p>
    <w:p w14:paraId="1295537B">
      <w:pPr>
        <w:keepNext w:val="0"/>
        <w:keepLines w:val="0"/>
        <w:pageBreakBefore w:val="0"/>
        <w:widowControl w:val="0"/>
        <w:kinsoku/>
        <w:wordWrap/>
        <w:overflowPunct/>
        <w:topLinePunct w:val="0"/>
        <w:autoSpaceDE w:val="0"/>
        <w:autoSpaceDN w:val="0"/>
        <w:bidi w:val="0"/>
        <w:adjustRightInd w:val="0"/>
        <w:snapToGrid/>
        <w:spacing w:after="0" w:line="360" w:lineRule="exact"/>
        <w:ind w:left="3418"/>
        <w:jc w:val="both"/>
        <w:textAlignment w:val="auto"/>
        <w:rPr>
          <w:rFonts w:hint="eastAsia" w:ascii="宋体" w:hAnsi="宋体" w:eastAsia="宋体" w:cs="宋体"/>
          <w:color w:val="auto"/>
          <w:kern w:val="2"/>
          <w:sz w:val="24"/>
          <w:szCs w:val="20"/>
          <w:highlight w:val="none"/>
          <w:lang w:val="en-US" w:eastAsia="zh-CN" w:bidi="ar-SA"/>
        </w:rPr>
      </w:pPr>
      <w:r>
        <w:rPr>
          <w:rFonts w:hint="eastAsia" w:ascii="宋体" w:hAnsi="宋体" w:eastAsia="宋体" w:cs="宋体"/>
          <w:color w:val="auto"/>
          <w:kern w:val="2"/>
          <w:sz w:val="24"/>
          <w:szCs w:val="20"/>
          <w:highlight w:val="none"/>
          <w:lang w:val="en-US" w:eastAsia="zh-CN" w:bidi="ar-SA"/>
        </w:rPr>
        <w:t>传    真：</w:t>
      </w:r>
      <w:r>
        <w:rPr>
          <w:rFonts w:hint="eastAsia" w:ascii="宋体" w:hAnsi="宋体" w:eastAsia="宋体" w:cs="宋体"/>
          <w:color w:val="auto"/>
          <w:kern w:val="2"/>
          <w:sz w:val="24"/>
          <w:szCs w:val="20"/>
          <w:highlight w:val="none"/>
          <w:u w:val="single"/>
          <w:lang w:val="en-US" w:eastAsia="zh-CN" w:bidi="ar-SA"/>
        </w:rPr>
        <w:t xml:space="preserve">                              </w:t>
      </w:r>
    </w:p>
    <w:p w14:paraId="2F9C5CD3">
      <w:pPr>
        <w:keepNext w:val="0"/>
        <w:keepLines w:val="0"/>
        <w:pageBreakBefore w:val="0"/>
        <w:kinsoku/>
        <w:wordWrap/>
        <w:overflowPunct/>
        <w:topLinePunct w:val="0"/>
        <w:bidi w:val="0"/>
        <w:adjustRightInd w:val="0"/>
        <w:spacing w:line="360" w:lineRule="exact"/>
        <w:jc w:val="right"/>
        <w:textAlignment w:val="auto"/>
        <w:rPr>
          <w:rFonts w:hint="eastAsia" w:ascii="宋体" w:hAnsi="宋体" w:cs="宋体"/>
          <w:sz w:val="24"/>
          <w:highlight w:val="none"/>
        </w:rPr>
        <w:sectPr>
          <w:footerReference r:id="rId12" w:type="default"/>
          <w:pgSz w:w="11906" w:h="16838"/>
          <w:pgMar w:top="1220" w:right="1078" w:bottom="1440" w:left="1588" w:header="851" w:footer="992" w:gutter="0"/>
          <w:pgNumType w:fmt="decimal"/>
          <w:cols w:space="720" w:num="1"/>
          <w:docGrid w:type="linesAndChars" w:linePitch="312" w:charSpace="0"/>
        </w:sectPr>
      </w:pPr>
      <w:r>
        <w:rPr>
          <w:rFonts w:hint="eastAsia" w:ascii="宋体" w:hAnsi="宋体" w:eastAsia="微软雅黑" w:cs="宋体"/>
          <w:kern w:val="0"/>
          <w:sz w:val="24"/>
          <w:szCs w:val="22"/>
          <w:highlight w:val="none"/>
        </w:rPr>
        <w:t>日期：</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年</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rPr>
        <w:t>月</w:t>
      </w:r>
      <w:r>
        <w:rPr>
          <w:rFonts w:hint="eastAsia" w:ascii="宋体" w:hAnsi="宋体" w:eastAsia="微软雅黑" w:cs="宋体"/>
          <w:kern w:val="0"/>
          <w:sz w:val="24"/>
          <w:szCs w:val="22"/>
          <w:highlight w:val="none"/>
          <w:u w:val="single"/>
        </w:rPr>
        <w:t xml:space="preserve">     </w:t>
      </w:r>
      <w:r>
        <w:rPr>
          <w:rFonts w:hint="eastAsia" w:ascii="宋体" w:hAnsi="宋体" w:eastAsia="微软雅黑" w:cs="宋体"/>
          <w:kern w:val="0"/>
          <w:sz w:val="24"/>
          <w:szCs w:val="22"/>
          <w:highlight w:val="none"/>
          <w:u w:val="none"/>
          <w:lang w:val="en-US" w:eastAsia="zh-CN"/>
        </w:rPr>
        <w:t>日</w:t>
      </w:r>
    </w:p>
    <w:p w14:paraId="715FE6D4">
      <w:pPr>
        <w:widowControl/>
        <w:adjustRightInd w:val="0"/>
        <w:snapToGrid w:val="0"/>
        <w:spacing w:after="200"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附件1-4：</w:t>
      </w:r>
      <w:bookmarkEnd w:id="4"/>
      <w:bookmarkEnd w:id="5"/>
      <w:bookmarkEnd w:id="6"/>
      <w:bookmarkEnd w:id="7"/>
      <w:bookmarkEnd w:id="8"/>
      <w:bookmarkEnd w:id="9"/>
    </w:p>
    <w:p w14:paraId="53B00F28">
      <w:pPr>
        <w:widowControl/>
        <w:adjustRightInd w:val="0"/>
        <w:snapToGrid w:val="0"/>
        <w:spacing w:after="200" w:line="360" w:lineRule="auto"/>
        <w:jc w:val="center"/>
        <w:rPr>
          <w:rFonts w:hint="eastAsia" w:ascii="宋体" w:hAnsi="宋体" w:eastAsia="宋体" w:cs="宋体"/>
          <w:kern w:val="0"/>
          <w:sz w:val="24"/>
          <w:szCs w:val="24"/>
          <w:highlight w:val="none"/>
        </w:rPr>
      </w:pPr>
      <w:r>
        <w:rPr>
          <w:rFonts w:hint="eastAsia" w:ascii="宋体" w:hAnsi="宋体" w:eastAsia="宋体" w:cs="宋体"/>
          <w:bCs/>
          <w:kern w:val="0"/>
          <w:sz w:val="24"/>
          <w:szCs w:val="24"/>
          <w:highlight w:val="none"/>
        </w:rPr>
        <w:t>到账证明</w:t>
      </w:r>
      <w:r>
        <w:rPr>
          <w:rFonts w:hint="eastAsia" w:ascii="宋体" w:hAnsi="宋体" w:eastAsia="宋体" w:cs="宋体"/>
          <w:kern w:val="0"/>
          <w:sz w:val="24"/>
          <w:szCs w:val="24"/>
          <w:highlight w:val="none"/>
        </w:rPr>
        <w:t>（格式）</w:t>
      </w:r>
    </w:p>
    <w:p w14:paraId="7DCE031E">
      <w:pPr>
        <w:widowControl/>
        <w:adjustRightInd w:val="0"/>
        <w:snapToGrid w:val="0"/>
        <w:spacing w:after="200" w:line="360" w:lineRule="auto"/>
        <w:jc w:val="center"/>
        <w:rPr>
          <w:rFonts w:hint="eastAsia" w:ascii="宋体" w:hAnsi="宋体" w:eastAsia="宋体" w:cs="宋体"/>
          <w:kern w:val="0"/>
          <w:sz w:val="24"/>
          <w:szCs w:val="24"/>
          <w:highlight w:val="none"/>
        </w:rPr>
      </w:pPr>
    </w:p>
    <w:p w14:paraId="3A734437">
      <w:pPr>
        <w:widowControl/>
        <w:adjustRightInd w:val="0"/>
        <w:snapToGrid w:val="0"/>
        <w:spacing w:after="200" w:line="360" w:lineRule="auto"/>
        <w:jc w:val="right"/>
        <w:rPr>
          <w:rFonts w:hint="eastAsia" w:ascii="宋体" w:hAnsi="宋体" w:eastAsia="宋体" w:cs="宋体"/>
          <w:b/>
          <w:bCs/>
          <w:kern w:val="0"/>
          <w:sz w:val="24"/>
          <w:szCs w:val="24"/>
          <w:highlight w:val="none"/>
        </w:rPr>
      </w:pPr>
      <w:r>
        <w:rPr>
          <w:rFonts w:hint="eastAsia" w:ascii="宋体" w:hAnsi="宋体" w:eastAsia="宋体" w:cs="宋体"/>
          <w:kern w:val="0"/>
          <w:sz w:val="24"/>
          <w:szCs w:val="24"/>
          <w:highlight w:val="none"/>
        </w:rPr>
        <w:t>编号：</w:t>
      </w:r>
      <w:r>
        <w:rPr>
          <w:rFonts w:hint="eastAsia" w:ascii="宋体" w:hAnsi="宋体" w:eastAsia="宋体" w:cs="宋体"/>
          <w:kern w:val="0"/>
          <w:sz w:val="24"/>
          <w:szCs w:val="24"/>
          <w:highlight w:val="none"/>
          <w:u w:val="single"/>
          <w:lang w:bidi="ar"/>
        </w:rPr>
        <w:t>(保函开立人自行编号)</w:t>
      </w:r>
    </w:p>
    <w:p w14:paraId="2D6843D8">
      <w:pPr>
        <w:widowControl/>
        <w:adjustRightInd w:val="0"/>
        <w:snapToGrid w:val="0"/>
        <w:spacing w:after="200" w:line="360" w:lineRule="auto"/>
        <w:jc w:val="center"/>
        <w:rPr>
          <w:rFonts w:hint="eastAsia" w:ascii="宋体" w:hAnsi="宋体" w:eastAsia="宋体" w:cs="宋体"/>
          <w:b/>
          <w:bCs/>
          <w:kern w:val="0"/>
          <w:sz w:val="24"/>
          <w:szCs w:val="24"/>
          <w:highlight w:val="none"/>
        </w:rPr>
      </w:pPr>
    </w:p>
    <w:p w14:paraId="6EA151A5">
      <w:pPr>
        <w:widowControl/>
        <w:adjustRightInd w:val="0"/>
        <w:snapToGrid w:val="0"/>
        <w:spacing w:after="200" w:line="600" w:lineRule="exact"/>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u w:val="single"/>
          <w:lang w:bidi="ar"/>
        </w:rPr>
        <w:t>（招标人</w:t>
      </w:r>
      <w:r>
        <w:rPr>
          <w:rFonts w:hint="eastAsia" w:ascii="宋体" w:hAnsi="宋体" w:eastAsia="宋体" w:cs="宋体"/>
          <w:kern w:val="0"/>
          <w:sz w:val="24"/>
          <w:szCs w:val="24"/>
          <w:highlight w:val="none"/>
          <w:u w:val="single"/>
          <w:lang w:bidi="ar"/>
        </w:rPr>
        <w:t>名称</w:t>
      </w:r>
      <w:r>
        <w:rPr>
          <w:rFonts w:hint="eastAsia" w:ascii="宋体" w:hAnsi="宋体" w:eastAsia="宋体" w:cs="宋体"/>
          <w:color w:val="000000"/>
          <w:kern w:val="0"/>
          <w:sz w:val="24"/>
          <w:szCs w:val="24"/>
          <w:highlight w:val="none"/>
          <w:u w:val="single"/>
          <w:lang w:bidi="ar"/>
        </w:rPr>
        <w:t>）</w:t>
      </w:r>
      <w:r>
        <w:rPr>
          <w:rFonts w:hint="eastAsia" w:ascii="宋体" w:hAnsi="宋体" w:eastAsia="宋体" w:cs="宋体"/>
          <w:color w:val="000000"/>
          <w:kern w:val="0"/>
          <w:sz w:val="24"/>
          <w:szCs w:val="24"/>
          <w:highlight w:val="none"/>
          <w:lang w:bidi="ar"/>
        </w:rPr>
        <w:t xml:space="preserve">： </w:t>
      </w:r>
    </w:p>
    <w:p w14:paraId="4BEF3093">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就</w:t>
      </w:r>
      <w:r>
        <w:rPr>
          <w:rFonts w:hint="eastAsia" w:ascii="宋体" w:hAnsi="宋体" w:eastAsia="宋体" w:cs="宋体"/>
          <w:color w:val="000000"/>
          <w:kern w:val="0"/>
          <w:sz w:val="24"/>
          <w:szCs w:val="24"/>
          <w:highlight w:val="none"/>
          <w:u w:val="single"/>
          <w:lang w:bidi="ar"/>
        </w:rPr>
        <w:t>（投标</w:t>
      </w:r>
      <w:r>
        <w:rPr>
          <w:rFonts w:hint="eastAsia" w:ascii="宋体" w:hAnsi="宋体" w:eastAsia="宋体" w:cs="宋体"/>
          <w:kern w:val="0"/>
          <w:sz w:val="24"/>
          <w:szCs w:val="24"/>
          <w:highlight w:val="none"/>
          <w:u w:val="single"/>
          <w:lang w:bidi="ar"/>
        </w:rPr>
        <w:t>人名称）</w:t>
      </w:r>
      <w:r>
        <w:rPr>
          <w:rFonts w:hint="eastAsia" w:ascii="宋体" w:hAnsi="宋体" w:eastAsia="宋体" w:cs="宋体"/>
          <w:kern w:val="0"/>
          <w:sz w:val="24"/>
          <w:szCs w:val="24"/>
          <w:highlight w:val="none"/>
        </w:rPr>
        <w:t>申请开立招标项目编号为</w:t>
      </w:r>
      <w:r>
        <w:rPr>
          <w:rFonts w:hint="eastAsia" w:ascii="宋体" w:hAnsi="宋体" w:eastAsia="宋体" w:cs="宋体"/>
          <w:kern w:val="0"/>
          <w:sz w:val="24"/>
          <w:szCs w:val="24"/>
          <w:highlight w:val="none"/>
          <w:u w:val="single"/>
        </w:rPr>
        <w:t>（招标项目编号）</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（招标项目名称）</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（保函金额）</w:t>
      </w:r>
      <w:r>
        <w:rPr>
          <w:rFonts w:hint="eastAsia" w:ascii="宋体" w:hAnsi="宋体" w:eastAsia="宋体" w:cs="宋体"/>
          <w:kern w:val="0"/>
          <w:sz w:val="24"/>
          <w:szCs w:val="24"/>
          <w:highlight w:val="none"/>
        </w:rPr>
        <w:t>元投标保函</w:t>
      </w:r>
      <w:r>
        <w:rPr>
          <w:rFonts w:hint="eastAsia" w:ascii="宋体" w:hAnsi="宋体" w:eastAsia="宋体" w:cs="宋体"/>
          <w:kern w:val="0"/>
          <w:sz w:val="24"/>
          <w:szCs w:val="24"/>
          <w:highlight w:val="none"/>
          <w:lang w:bidi="ar"/>
        </w:rPr>
        <w:t>，我方收款账号为</w:t>
      </w:r>
      <w:r>
        <w:rPr>
          <w:rFonts w:hint="eastAsia" w:ascii="宋体" w:hAnsi="宋体" w:eastAsia="宋体" w:cs="宋体"/>
          <w:kern w:val="0"/>
          <w:sz w:val="24"/>
          <w:szCs w:val="24"/>
          <w:highlight w:val="none"/>
          <w:u w:val="single"/>
          <w:lang w:bidi="ar"/>
        </w:rPr>
        <w:t>（保函开立人收款账号）</w:t>
      </w:r>
      <w:r>
        <w:rPr>
          <w:rFonts w:hint="eastAsia" w:ascii="宋体" w:hAnsi="宋体" w:eastAsia="宋体" w:cs="宋体"/>
          <w:kern w:val="0"/>
          <w:sz w:val="24"/>
          <w:szCs w:val="24"/>
          <w:highlight w:val="none"/>
          <w:lang w:bidi="ar"/>
        </w:rPr>
        <w:t>的收款账户，已于</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年</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月</w:t>
      </w:r>
      <w:r>
        <w:rPr>
          <w:rFonts w:hint="eastAsia" w:ascii="宋体" w:hAnsi="宋体" w:eastAsia="宋体" w:cs="宋体"/>
          <w:kern w:val="0"/>
          <w:sz w:val="24"/>
          <w:szCs w:val="24"/>
          <w:highlight w:val="none"/>
          <w:u w:val="single"/>
          <w:lang w:bidi="ar"/>
        </w:rPr>
        <w:t xml:space="preserve">  </w:t>
      </w:r>
      <w:r>
        <w:rPr>
          <w:rFonts w:hint="eastAsia" w:ascii="宋体" w:hAnsi="宋体" w:eastAsia="宋体" w:cs="宋体"/>
          <w:kern w:val="0"/>
          <w:sz w:val="24"/>
          <w:szCs w:val="24"/>
          <w:highlight w:val="none"/>
          <w:lang w:bidi="ar"/>
        </w:rPr>
        <w:t>日收到该投标人通过付款</w:t>
      </w:r>
      <w:r>
        <w:rPr>
          <w:rFonts w:hint="eastAsia" w:ascii="宋体" w:hAnsi="宋体" w:eastAsia="宋体" w:cs="宋体"/>
          <w:color w:val="000000"/>
          <w:kern w:val="0"/>
          <w:sz w:val="24"/>
          <w:szCs w:val="24"/>
          <w:highlight w:val="none"/>
          <w:lang w:bidi="ar"/>
        </w:rPr>
        <w:t>账号:</w:t>
      </w:r>
      <w:r>
        <w:rPr>
          <w:rFonts w:hint="eastAsia" w:ascii="宋体" w:hAnsi="宋体" w:eastAsia="宋体" w:cs="宋体"/>
          <w:color w:val="000000"/>
          <w:kern w:val="0"/>
          <w:sz w:val="24"/>
          <w:szCs w:val="24"/>
          <w:highlight w:val="none"/>
          <w:u w:val="single"/>
          <w:lang w:bidi="ar"/>
        </w:rPr>
        <w:t>（投</w:t>
      </w:r>
      <w:r>
        <w:rPr>
          <w:rFonts w:hint="eastAsia" w:ascii="宋体" w:hAnsi="宋体" w:eastAsia="宋体" w:cs="宋体"/>
          <w:kern w:val="0"/>
          <w:sz w:val="24"/>
          <w:szCs w:val="24"/>
          <w:highlight w:val="none"/>
          <w:u w:val="single"/>
          <w:lang w:bidi="ar"/>
        </w:rPr>
        <w:t>标</w:t>
      </w:r>
      <w:r>
        <w:rPr>
          <w:rFonts w:hint="eastAsia" w:ascii="宋体" w:hAnsi="宋体" w:eastAsia="宋体" w:cs="宋体"/>
          <w:color w:val="000000"/>
          <w:kern w:val="0"/>
          <w:sz w:val="24"/>
          <w:szCs w:val="24"/>
          <w:highlight w:val="none"/>
          <w:u w:val="single"/>
          <w:lang w:bidi="ar"/>
        </w:rPr>
        <w:t>人付款账号）</w:t>
      </w:r>
      <w:r>
        <w:rPr>
          <w:rFonts w:hint="eastAsia" w:ascii="宋体" w:hAnsi="宋体" w:eastAsia="宋体" w:cs="宋体"/>
          <w:color w:val="000000"/>
          <w:kern w:val="0"/>
          <w:sz w:val="24"/>
          <w:szCs w:val="24"/>
          <w:highlight w:val="none"/>
          <w:lang w:bidi="ar"/>
        </w:rPr>
        <w:t>的付</w:t>
      </w:r>
      <w:r>
        <w:rPr>
          <w:rFonts w:hint="eastAsia" w:ascii="宋体" w:hAnsi="宋体" w:eastAsia="宋体" w:cs="宋体"/>
          <w:kern w:val="0"/>
          <w:sz w:val="24"/>
          <w:szCs w:val="24"/>
          <w:highlight w:val="none"/>
        </w:rPr>
        <w:t>款账户支付的保函费用</w:t>
      </w:r>
      <w:r>
        <w:rPr>
          <w:rFonts w:hint="eastAsia" w:ascii="宋体" w:hAnsi="宋体" w:eastAsia="宋体" w:cs="宋体"/>
          <w:color w:val="000000"/>
          <w:kern w:val="0"/>
          <w:sz w:val="24"/>
          <w:szCs w:val="24"/>
          <w:highlight w:val="none"/>
          <w:lang w:bidi="ar"/>
        </w:rPr>
        <w:t>。</w:t>
      </w:r>
    </w:p>
    <w:p w14:paraId="4D91CB81">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特此证明。</w:t>
      </w:r>
    </w:p>
    <w:p w14:paraId="5A070E48">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2831FA3F">
      <w:pPr>
        <w:widowControl/>
        <w:adjustRightInd w:val="0"/>
        <w:snapToGrid w:val="0"/>
        <w:spacing w:after="200" w:line="600" w:lineRule="exact"/>
        <w:ind w:firstLine="480" w:firstLineChars="200"/>
        <w:jc w:val="left"/>
        <w:rPr>
          <w:rFonts w:hint="eastAsia" w:ascii="宋体" w:hAnsi="宋体" w:eastAsia="宋体" w:cs="宋体"/>
          <w:color w:val="000000"/>
          <w:kern w:val="0"/>
          <w:sz w:val="24"/>
          <w:szCs w:val="24"/>
          <w:highlight w:val="none"/>
          <w:lang w:bidi="ar"/>
        </w:rPr>
      </w:pPr>
    </w:p>
    <w:p w14:paraId="14579EE1">
      <w:pPr>
        <w:widowControl/>
        <w:adjustRightInd w:val="0"/>
        <w:snapToGrid w:val="0"/>
        <w:spacing w:after="200" w:line="600" w:lineRule="exact"/>
        <w:ind w:firstLine="240" w:firstLineChars="100"/>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保函开立人：（盖章） </w:t>
      </w:r>
    </w:p>
    <w:p w14:paraId="1D2BE9E6">
      <w:pPr>
        <w:widowControl w:val="0"/>
        <w:adjustRightInd/>
        <w:snapToGrid/>
        <w:spacing w:after="0" w:line="240" w:lineRule="atLeast"/>
        <w:ind w:firstLine="480" w:firstLineChars="200"/>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年  月  日</w:t>
      </w:r>
    </w:p>
    <w:p w14:paraId="624FD05C">
      <w:pPr>
        <w:widowControl w:val="0"/>
        <w:adjustRightInd/>
        <w:snapToGrid/>
        <w:spacing w:after="0" w:line="240" w:lineRule="auto"/>
        <w:jc w:val="both"/>
        <w:rPr>
          <w:rFonts w:ascii="Calibri" w:hAnsi="Calibri" w:eastAsia="宋体" w:cs="Times New Roman"/>
          <w:kern w:val="2"/>
          <w:sz w:val="21"/>
          <w:szCs w:val="24"/>
        </w:rPr>
      </w:pPr>
    </w:p>
    <w:p w14:paraId="28C8AAE3">
      <w:pPr>
        <w:pStyle w:val="10"/>
        <w:jc w:val="right"/>
        <w:rPr>
          <w:rFonts w:hint="eastAsia" w:ascii="宋体" w:hAnsi="宋体" w:eastAsia="宋体" w:cs="宋体"/>
          <w:sz w:val="24"/>
          <w:szCs w:val="24"/>
          <w:highlight w:val="none"/>
        </w:rPr>
      </w:pPr>
    </w:p>
    <w:sectPr>
      <w:footerReference r:id="rId13" w:type="default"/>
      <w:footerReference r:id="rId14" w:type="even"/>
      <w:pgSz w:w="11907" w:h="16840"/>
      <w:pgMar w:top="1077" w:right="1080" w:bottom="1077" w:left="1080" w:header="720" w:footer="720" w:gutter="0"/>
      <w:pgNumType w:fmt="decimal"/>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50C1F">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15839D">
                          <w:pPr>
                            <w:pStyle w:val="1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615839D">
                    <w:pPr>
                      <w:pStyle w:val="1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7770">
    <w:pPr>
      <w:widowControl w:val="0"/>
      <w:tabs>
        <w:tab w:val="right" w:pos="8306"/>
      </w:tabs>
      <w:snapToGrid w:val="0"/>
      <w:spacing w:after="0" w:afterLines="0"/>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EF683">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61EF683">
                    <w:pPr>
                      <w:widowControl w:val="0"/>
                      <w:adjustRightInd/>
                      <w:snapToGrid w:val="0"/>
                      <w:spacing w:after="0" w:afterLines="0" w:line="240" w:lineRule="auto"/>
                      <w:jc w:val="both"/>
                      <w:rPr>
                        <w:rFonts w:hint="eastAsia" w:ascii="Calibri" w:hAnsi="Calibri" w:eastAsia="宋体" w:cs="黑体"/>
                        <w:kern w:val="2"/>
                        <w:sz w:val="18"/>
                        <w:szCs w:val="24"/>
                        <w:lang w:eastAsia="zh-CN"/>
                      </w:rPr>
                    </w:pPr>
                    <w:r>
                      <w:rPr>
                        <w:rFonts w:hint="eastAsia" w:ascii="Calibri" w:hAnsi="Calibri" w:eastAsia="宋体" w:cs="黑体"/>
                        <w:kern w:val="2"/>
                        <w:sz w:val="18"/>
                        <w:szCs w:val="24"/>
                        <w:lang w:eastAsia="zh-CN"/>
                      </w:rPr>
                      <w:fldChar w:fldCharType="begin"/>
                    </w:r>
                    <w:r>
                      <w:rPr>
                        <w:rFonts w:hint="eastAsia" w:ascii="Calibri" w:hAnsi="Calibri" w:eastAsia="宋体" w:cs="黑体"/>
                        <w:kern w:val="2"/>
                        <w:sz w:val="18"/>
                        <w:szCs w:val="24"/>
                        <w:lang w:eastAsia="zh-CN"/>
                      </w:rPr>
                      <w:instrText xml:space="preserve"> PAGE  \* MERGEFORMAT </w:instrText>
                    </w:r>
                    <w:r>
                      <w:rPr>
                        <w:rFonts w:hint="eastAsia" w:ascii="Calibri" w:hAnsi="Calibri" w:eastAsia="宋体" w:cs="黑体"/>
                        <w:kern w:val="2"/>
                        <w:sz w:val="18"/>
                        <w:szCs w:val="24"/>
                        <w:lang w:eastAsia="zh-CN"/>
                      </w:rPr>
                      <w:fldChar w:fldCharType="separate"/>
                    </w:r>
                    <w:r>
                      <w:rPr>
                        <w:rFonts w:ascii="Calibri" w:hAnsi="Calibri" w:eastAsia="宋体" w:cs="黑体"/>
                        <w:kern w:val="2"/>
                        <w:sz w:val="21"/>
                        <w:szCs w:val="24"/>
                      </w:rPr>
                      <w:t>- 1 -</w:t>
                    </w:r>
                    <w:r>
                      <w:rPr>
                        <w:rFonts w:hint="eastAsia" w:ascii="Calibri" w:hAnsi="Calibri" w:eastAsia="宋体" w:cs="黑体"/>
                        <w:kern w:val="2"/>
                        <w:sz w:val="18"/>
                        <w:szCs w:val="24"/>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C0A81">
    <w:pPr>
      <w:widowControl w:val="0"/>
      <w:tabs>
        <w:tab w:val="center" w:pos="4153"/>
        <w:tab w:val="right" w:pos="8306"/>
      </w:tabs>
      <w:snapToGrid w:val="0"/>
      <w:spacing w:after="0" w:afterLines="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BD6E81">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8BD6E81">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- 178 -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99B05">
    <w:pPr>
      <w:widowControl w:val="0"/>
      <w:tabs>
        <w:tab w:val="right" w:pos="8306"/>
      </w:tabs>
      <w:snapToGrid w:val="0"/>
      <w:spacing w:after="0" w:afterLines="0"/>
      <w:ind w:firstLine="401"/>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9654E0">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14:paraId="629654E0">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- 179 -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F97E">
    <w:pPr>
      <w:widowControl w:val="0"/>
      <w:tabs>
        <w:tab w:val="center" w:pos="4153"/>
        <w:tab w:val="right" w:pos="8306"/>
      </w:tabs>
      <w:snapToGrid w:val="0"/>
      <w:spacing w:after="0" w:afterLines="0"/>
      <w:ind w:right="36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2A1F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14:paraId="2302A1F9">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- 186 -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9CEC">
    <w:pPr>
      <w:widowControl w:val="0"/>
      <w:tabs>
        <w:tab w:val="center" w:pos="4153"/>
        <w:tab w:val="right" w:pos="8306"/>
      </w:tabs>
      <w:snapToGrid w:val="0"/>
      <w:spacing w:after="0" w:afterLines="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35425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1B35425B">
                    <w:pPr>
                      <w:widowControl w:val="0"/>
                      <w:adjustRightInd/>
                      <w:snapToGrid w:val="0"/>
                      <w:spacing w:after="0" w:afterLines="0" w:line="240" w:lineRule="auto"/>
                      <w:jc w:val="both"/>
                      <w:rPr>
                        <w:rFonts w:hint="eastAsia" w:ascii="宋体" w:hAnsi="宋体" w:eastAsia="宋体" w:cs="宋体"/>
                        <w:kern w:val="2"/>
                        <w:sz w:val="28"/>
                        <w:szCs w:val="28"/>
                        <w:lang w:eastAsia="zh-CN"/>
                      </w:rPr>
                    </w:pPr>
                    <w:r>
                      <w:rPr>
                        <w:rFonts w:hint="eastAsia" w:ascii="宋体" w:hAnsi="宋体" w:eastAsia="宋体" w:cs="宋体"/>
                        <w:kern w:val="2"/>
                        <w:sz w:val="28"/>
                        <w:szCs w:val="28"/>
                        <w:lang w:eastAsia="zh-CN"/>
                      </w:rPr>
                      <w:fldChar w:fldCharType="begin"/>
                    </w:r>
                    <w:r>
                      <w:rPr>
                        <w:rFonts w:hint="eastAsia" w:ascii="宋体" w:hAnsi="宋体" w:eastAsia="宋体" w:cs="宋体"/>
                        <w:kern w:val="2"/>
                        <w:sz w:val="28"/>
                        <w:szCs w:val="28"/>
                        <w:lang w:eastAsia="zh-CN"/>
                      </w:rPr>
                      <w:instrText xml:space="preserve"> PAGE  \* MERGEFORMAT </w:instrText>
                    </w:r>
                    <w:r>
                      <w:rPr>
                        <w:rFonts w:hint="eastAsia" w:ascii="宋体" w:hAnsi="宋体" w:eastAsia="宋体" w:cs="宋体"/>
                        <w:kern w:val="2"/>
                        <w:sz w:val="28"/>
                        <w:szCs w:val="28"/>
                        <w:lang w:eastAsia="zh-CN"/>
                      </w:rPr>
                      <w:fldChar w:fldCharType="separate"/>
                    </w:r>
                    <w:r>
                      <w:rPr>
                        <w:rFonts w:ascii="Calibri" w:hAnsi="Calibri" w:eastAsia="宋体" w:cs="黑体"/>
                        <w:kern w:val="2"/>
                        <w:sz w:val="21"/>
                        <w:szCs w:val="24"/>
                      </w:rPr>
                      <w:t>- 185 -</w:t>
                    </w:r>
                    <w:r>
                      <w:rPr>
                        <w:rFonts w:hint="eastAsia" w:ascii="宋体" w:hAnsi="宋体" w:eastAsia="宋体" w:cs="宋体"/>
                        <w:kern w:val="2"/>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1994">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ascii="Tahoma" w:hAnsi="Tahoma" w:eastAsia="微软雅黑" w:cs="Times New Roman"/>
        <w:kern w:val="2"/>
        <w:sz w:val="18"/>
        <w:szCs w:val="18"/>
        <w:lang w:val="en-US" w:eastAsia="zh-CN" w:bidi="ar-SA"/>
      </w:rPr>
      <mc:AlternateContent>
        <mc:Choice Requires="wps">
          <w:drawing>
            <wp:anchor distT="0" distB="0" distL="114300" distR="114300" simplePos="0" relativeHeight="251664384" behindDoc="0" locked="0" layoutInCell="1" allowOverlap="1">
              <wp:simplePos x="0" y="0"/>
              <wp:positionH relativeFrom="margin">
                <wp:posOffset>2709545</wp:posOffset>
              </wp:positionH>
              <wp:positionV relativeFrom="paragraph">
                <wp:posOffset>105410</wp:posOffset>
              </wp:positionV>
              <wp:extent cx="429895" cy="289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2989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35pt;margin-top:8.3pt;height:22.8pt;width:33.85pt;mso-position-horizontal-relative:margin;z-index:251664384;mso-width-relative:page;mso-height-relative:page;" filled="f" stroked="f" coordsize="21600,21600" o:gfxdata="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NNXTdgAAAAJAQAADwAAAAAAAAABACAAAAAiAAAAZHJz&#10;L2Rvd25yZXYueG1sUEsBAhQAFAAAAAgAh07iQIscyaw9AgAAbwQAAA4AAAAAAAAAAQAgAAAAJwEA&#10;AGRycy9lMm9Eb2MueG1sUEsFBgAAAAAGAAYAWQEAANYFAAAAAA==&#10;">
              <v:fill on="f" focussize="0,0"/>
              <v:stroke on="f" weight="0.5pt"/>
              <v:imagedata o:title=""/>
              <o:lock v:ext="edit" aspectratio="f"/>
              <v:textbox inset="0mm,0mm,0mm,0mm">
                <w:txbxContent>
                  <w:p w14:paraId="585DCA6B">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r>
                      <w:rPr>
                        <w:rFonts w:hint="eastAsia" w:ascii="Tahoma" w:hAnsi="Tahoma" w:eastAsia="微软雅黑" w:cs="Times New Roman"/>
                        <w:kern w:val="2"/>
                        <w:sz w:val="18"/>
                        <w:szCs w:val="18"/>
                        <w:lang w:val="en-US" w:eastAsia="zh-CN" w:bidi="ar-SA"/>
                      </w:rPr>
                      <w:t xml:space="preserve">  </w:t>
                    </w:r>
                    <w:r>
                      <w:rPr>
                        <w:rFonts w:ascii="Tahoma" w:hAnsi="Tahoma" w:eastAsia="微软雅黑" w:cs="Times New Roman"/>
                        <w:kern w:val="2"/>
                        <w:sz w:val="24"/>
                        <w:szCs w:val="24"/>
                        <w:lang w:val="en-US" w:eastAsia="zh-CN" w:bidi="ar-SA"/>
                      </w:rPr>
                      <w:fldChar w:fldCharType="begin"/>
                    </w:r>
                    <w:r>
                      <w:rPr>
                        <w:rFonts w:ascii="Tahoma" w:hAnsi="Tahoma" w:eastAsia="微软雅黑" w:cs="Times New Roman"/>
                        <w:kern w:val="2"/>
                        <w:sz w:val="24"/>
                        <w:szCs w:val="24"/>
                        <w:lang w:val="en-US" w:eastAsia="zh-CN" w:bidi="ar-SA"/>
                      </w:rPr>
                      <w:instrText xml:space="preserve"> PAGE   \* MERGEFORMAT </w:instrText>
                    </w:r>
                    <w:r>
                      <w:rPr>
                        <w:rFonts w:ascii="Tahoma" w:hAnsi="Tahoma" w:eastAsia="微软雅黑" w:cs="Times New Roman"/>
                        <w:kern w:val="2"/>
                        <w:sz w:val="24"/>
                        <w:szCs w:val="24"/>
                        <w:lang w:val="en-US" w:eastAsia="zh-CN" w:bidi="ar-SA"/>
                      </w:rPr>
                      <w:fldChar w:fldCharType="separate"/>
                    </w:r>
                    <w:r>
                      <w:rPr>
                        <w:rFonts w:ascii="Tahoma" w:hAnsi="Tahoma" w:eastAsia="微软雅黑" w:cs="Times New Roman"/>
                        <w:kern w:val="2"/>
                        <w:sz w:val="24"/>
                        <w:szCs w:val="24"/>
                        <w:lang w:val="zh-CN" w:eastAsia="zh-CN" w:bidi="ar-SA"/>
                      </w:rPr>
                      <w:t>9</w:t>
                    </w:r>
                    <w:r>
                      <w:rPr>
                        <w:rFonts w:ascii="Tahoma" w:hAnsi="Tahoma" w:eastAsia="微软雅黑" w:cs="Times New Roman"/>
                        <w:kern w:val="2"/>
                        <w:sz w:val="24"/>
                        <w:szCs w:val="24"/>
                        <w:lang w:val="en-US" w:eastAsia="zh-CN" w:bidi="ar-SA"/>
                      </w:rPr>
                      <w:fldChar w:fldCharType="end"/>
                    </w:r>
                  </w:p>
                </w:txbxContent>
              </v:textbox>
            </v:shape>
          </w:pict>
        </mc:Fallback>
      </mc:AlternateContent>
    </w:r>
  </w:p>
  <w:p w14:paraId="5C0D892E">
    <w:pPr>
      <w:widowControl w:val="0"/>
      <w:tabs>
        <w:tab w:val="center" w:pos="4153"/>
        <w:tab w:val="right" w:pos="8306"/>
      </w:tabs>
      <w:adjustRightInd w:val="0"/>
      <w:snapToGrid w:val="0"/>
      <w:spacing w:after="200" w:line="240" w:lineRule="auto"/>
      <w:jc w:val="both"/>
      <w:rPr>
        <w:rFonts w:ascii="Tahoma" w:hAnsi="Tahoma" w:eastAsia="微软雅黑" w:cs="Times New Roman"/>
        <w:kern w:val="2"/>
        <w:sz w:val="18"/>
        <w:szCs w:val="18"/>
        <w:lang w:val="en-US" w:eastAsia="zh-CN" w:bidi="ar-S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79B8F">
    <w:pPr>
      <w:pStyle w:val="1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E02AD9">
                    <w:pPr>
                      <w:pStyle w:val="14"/>
                      <w:rPr>
                        <w:rStyle w:val="22"/>
                      </w:rPr>
                    </w:pPr>
                    <w:r>
                      <w:fldChar w:fldCharType="begin"/>
                    </w:r>
                    <w:r>
                      <w:rPr>
                        <w:rStyle w:val="22"/>
                      </w:rPr>
                      <w:instrText xml:space="preserve">PAGE  </w:instrText>
                    </w:r>
                    <w:r>
                      <w:fldChar w:fldCharType="separate"/>
                    </w:r>
                    <w:r>
                      <w:rPr>
                        <w:rStyle w:val="22"/>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B8CC">
    <w:pPr>
      <w:pStyle w:val="14"/>
      <w:framePr w:wrap="around" w:vAnchor="text" w:hAnchor="margin" w:xAlign="center" w:y="1"/>
      <w:rPr>
        <w:rStyle w:val="22"/>
      </w:rPr>
    </w:pPr>
    <w:r>
      <w:fldChar w:fldCharType="begin"/>
    </w:r>
    <w:r>
      <w:rPr>
        <w:rStyle w:val="22"/>
      </w:rPr>
      <w:instrText xml:space="preserve">PAGE  </w:instrText>
    </w:r>
    <w:r>
      <w:fldChar w:fldCharType="end"/>
    </w:r>
  </w:p>
  <w:p w14:paraId="2A587611">
    <w:pPr>
      <w:pStyle w:val="1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DAA0E">
    <w:pPr>
      <w:widowControl w:val="0"/>
      <w:tabs>
        <w:tab w:val="center" w:pos="4153"/>
        <w:tab w:val="right" w:pos="8306"/>
      </w:tabs>
      <w:snapToGrid w:val="0"/>
      <w:spacing w:after="0" w:afterLines="0" w:line="240" w:lineRule="auto"/>
      <w:jc w:val="both"/>
      <w:outlineLvl w:val="9"/>
      <w:rPr>
        <w:rFonts w:hint="eastAsia" w:ascii="Calibri" w:hAnsi="Calibri" w:eastAsia="宋体" w:cs="黑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C1365"/>
    <w:multiLevelType w:val="singleLevel"/>
    <w:tmpl w:val="FEAC1365"/>
    <w:lvl w:ilvl="0" w:tentative="0">
      <w:start w:val="1"/>
      <w:numFmt w:val="decimal"/>
      <w:suff w:val="nothing"/>
      <w:lvlText w:val="%1、"/>
      <w:lvlJc w:val="left"/>
    </w:lvl>
  </w:abstractNum>
  <w:abstractNum w:abstractNumId="1">
    <w:nsid w:val="00000001"/>
    <w:multiLevelType w:val="singleLevel"/>
    <w:tmpl w:val="00000001"/>
    <w:lvl w:ilvl="0" w:tentative="0">
      <w:start w:val="7"/>
      <w:numFmt w:val="decimal"/>
      <w:suff w:val="nothing"/>
      <w:lvlText w:val="%1、"/>
      <w:lvlJc w:val="left"/>
    </w:lvl>
  </w:abstractNum>
  <w:abstractNum w:abstractNumId="2">
    <w:nsid w:val="00000009"/>
    <w:multiLevelType w:val="singleLevel"/>
    <w:tmpl w:val="00000009"/>
    <w:lvl w:ilvl="0" w:tentative="0">
      <w:start w:val="2"/>
      <w:numFmt w:val="decimal"/>
      <w:suff w:val="nothing"/>
      <w:lvlText w:val="（%1）"/>
      <w:lvlJc w:val="left"/>
    </w:lvl>
  </w:abstractNum>
  <w:abstractNum w:abstractNumId="3">
    <w:nsid w:val="00000012"/>
    <w:multiLevelType w:val="singleLevel"/>
    <w:tmpl w:val="00000012"/>
    <w:lvl w:ilvl="0" w:tentative="0">
      <w:start w:val="2"/>
      <w:numFmt w:val="decimal"/>
      <w:suff w:val="nothing"/>
      <w:lvlText w:val="（%1）"/>
      <w:lvlJc w:val="left"/>
    </w:lvl>
  </w:abstractNum>
  <w:abstractNum w:abstractNumId="4">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55"/>
      <w:suff w:val="space"/>
      <w:lvlText w:val="（%3）"/>
      <w:lvlJc w:val="left"/>
      <w:pPr>
        <w:ind w:left="0" w:firstLine="510"/>
      </w:pPr>
      <w:rPr>
        <w:rFonts w:hint="eastAsia"/>
        <w:b/>
        <w:i w:val="0"/>
        <w:sz w:val="24"/>
      </w:rPr>
    </w:lvl>
    <w:lvl w:ilvl="3" w:tentative="0">
      <w:start w:val="1"/>
      <w:numFmt w:val="decimal"/>
      <w:pStyle w:val="68"/>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5">
    <w:nsid w:val="218B8D78"/>
    <w:multiLevelType w:val="singleLevel"/>
    <w:tmpl w:val="218B8D78"/>
    <w:lvl w:ilvl="0" w:tentative="0">
      <w:start w:val="5"/>
      <w:numFmt w:val="chineseCounting"/>
      <w:suff w:val="space"/>
      <w:lvlText w:val="第%1章"/>
      <w:lvlJc w:val="left"/>
      <w:rPr>
        <w:rFonts w:hint="eastAsia"/>
      </w:rPr>
    </w:lvl>
  </w:abstractNum>
  <w:abstractNum w:abstractNumId="6">
    <w:nsid w:val="3874049B"/>
    <w:multiLevelType w:val="multilevel"/>
    <w:tmpl w:val="3874049B"/>
    <w:lvl w:ilvl="0" w:tentative="0">
      <w:start w:val="1"/>
      <w:numFmt w:val="decimal"/>
      <w:lvlText w:val="%1)"/>
      <w:lvlJc w:val="left"/>
      <w:pPr>
        <w:tabs>
          <w:tab w:val="left" w:pos="968"/>
        </w:tabs>
        <w:ind w:left="968" w:hanging="420"/>
      </w:pPr>
    </w:lvl>
    <w:lvl w:ilvl="1" w:tentative="0">
      <w:start w:val="1"/>
      <w:numFmt w:val="lowerLetter"/>
      <w:lvlText w:val="%2)"/>
      <w:lvlJc w:val="left"/>
      <w:pPr>
        <w:tabs>
          <w:tab w:val="left" w:pos="1388"/>
        </w:tabs>
        <w:ind w:left="1388" w:hanging="420"/>
      </w:pPr>
    </w:lvl>
    <w:lvl w:ilvl="2" w:tentative="0">
      <w:start w:val="1"/>
      <w:numFmt w:val="lowerRoman"/>
      <w:lvlText w:val="%3."/>
      <w:lvlJc w:val="right"/>
      <w:pPr>
        <w:tabs>
          <w:tab w:val="left" w:pos="1808"/>
        </w:tabs>
        <w:ind w:left="1808" w:hanging="420"/>
      </w:pPr>
    </w:lvl>
    <w:lvl w:ilvl="3" w:tentative="0">
      <w:start w:val="1"/>
      <w:numFmt w:val="decimal"/>
      <w:lvlText w:val="%4."/>
      <w:lvlJc w:val="left"/>
      <w:pPr>
        <w:tabs>
          <w:tab w:val="left" w:pos="2228"/>
        </w:tabs>
        <w:ind w:left="2228" w:hanging="420"/>
      </w:pPr>
    </w:lvl>
    <w:lvl w:ilvl="4" w:tentative="0">
      <w:start w:val="1"/>
      <w:numFmt w:val="lowerLetter"/>
      <w:lvlText w:val="%5)"/>
      <w:lvlJc w:val="left"/>
      <w:pPr>
        <w:tabs>
          <w:tab w:val="left" w:pos="2648"/>
        </w:tabs>
        <w:ind w:left="2648" w:hanging="420"/>
      </w:pPr>
    </w:lvl>
    <w:lvl w:ilvl="5" w:tentative="0">
      <w:start w:val="1"/>
      <w:numFmt w:val="lowerRoman"/>
      <w:lvlText w:val="%6."/>
      <w:lvlJc w:val="right"/>
      <w:pPr>
        <w:tabs>
          <w:tab w:val="left" w:pos="3068"/>
        </w:tabs>
        <w:ind w:left="3068" w:hanging="420"/>
      </w:pPr>
    </w:lvl>
    <w:lvl w:ilvl="6" w:tentative="0">
      <w:start w:val="1"/>
      <w:numFmt w:val="decimal"/>
      <w:lvlText w:val="%7."/>
      <w:lvlJc w:val="left"/>
      <w:pPr>
        <w:tabs>
          <w:tab w:val="left" w:pos="3488"/>
        </w:tabs>
        <w:ind w:left="3488" w:hanging="420"/>
      </w:pPr>
    </w:lvl>
    <w:lvl w:ilvl="7" w:tentative="0">
      <w:start w:val="1"/>
      <w:numFmt w:val="lowerLetter"/>
      <w:lvlText w:val="%8)"/>
      <w:lvlJc w:val="left"/>
      <w:pPr>
        <w:tabs>
          <w:tab w:val="left" w:pos="3908"/>
        </w:tabs>
        <w:ind w:left="3908" w:hanging="420"/>
      </w:pPr>
    </w:lvl>
    <w:lvl w:ilvl="8" w:tentative="0">
      <w:start w:val="1"/>
      <w:numFmt w:val="lowerRoman"/>
      <w:lvlText w:val="%9."/>
      <w:lvlJc w:val="right"/>
      <w:pPr>
        <w:tabs>
          <w:tab w:val="left" w:pos="4328"/>
        </w:tabs>
        <w:ind w:left="4328" w:hanging="420"/>
      </w:pPr>
    </w:lvl>
  </w:abstractNum>
  <w:abstractNum w:abstractNumId="7">
    <w:nsid w:val="480812A7"/>
    <w:multiLevelType w:val="multilevel"/>
    <w:tmpl w:val="480812A7"/>
    <w:lvl w:ilvl="0" w:tentative="0">
      <w:start w:val="1"/>
      <w:numFmt w:val="japaneseCounting"/>
      <w:lvlText w:val="%1、"/>
      <w:lvlJc w:val="left"/>
      <w:pPr>
        <w:tabs>
          <w:tab w:val="left" w:pos="720"/>
        </w:tabs>
        <w:ind w:left="720" w:hanging="720"/>
      </w:pPr>
      <w:rPr>
        <w:rFonts w:hint="default"/>
        <w:b/>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00945CF"/>
    <w:multiLevelType w:val="singleLevel"/>
    <w:tmpl w:val="700945CF"/>
    <w:lvl w:ilvl="0" w:tentative="0">
      <w:start w:val="11"/>
      <w:numFmt w:val="decimal"/>
      <w:suff w:val="nothing"/>
      <w:lvlText w:val="%1、"/>
      <w:lvlJc w:val="left"/>
    </w:lvl>
  </w:abstractNum>
  <w:num w:numId="1">
    <w:abstractNumId w:val="4"/>
  </w:num>
  <w:num w:numId="2">
    <w:abstractNumId w:val="1"/>
  </w:num>
  <w:num w:numId="3">
    <w:abstractNumId w:val="8"/>
  </w:num>
  <w:num w:numId="4">
    <w:abstractNumId w:val="7"/>
  </w:num>
  <w:num w:numId="5">
    <w:abstractNumId w:val="6"/>
  </w:num>
  <w:num w:numId="6">
    <w:abstractNumId w:val="0"/>
  </w:num>
  <w:num w:numId="7">
    <w:abstractNumId w:val="3"/>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mIzODRkMzkzNmQ5MzAwMDhlNmJhNzJlZGNhMzMifQ=="/>
    <w:docVar w:name="KSO_WPS_MARK_KEY" w:val="a947decc-0c54-496f-a461-63f9544147e9"/>
  </w:docVars>
  <w:rsids>
    <w:rsidRoot w:val="00D31D50"/>
    <w:rsid w:val="00013A23"/>
    <w:rsid w:val="0007157B"/>
    <w:rsid w:val="002D571D"/>
    <w:rsid w:val="002D57D5"/>
    <w:rsid w:val="002E5856"/>
    <w:rsid w:val="00303FE9"/>
    <w:rsid w:val="00323B43"/>
    <w:rsid w:val="003D377D"/>
    <w:rsid w:val="003D37D8"/>
    <w:rsid w:val="00426133"/>
    <w:rsid w:val="004358AB"/>
    <w:rsid w:val="00531EA1"/>
    <w:rsid w:val="006F0A4B"/>
    <w:rsid w:val="007220A8"/>
    <w:rsid w:val="00751B3C"/>
    <w:rsid w:val="007862B4"/>
    <w:rsid w:val="008B7726"/>
    <w:rsid w:val="00A03CEE"/>
    <w:rsid w:val="00B5754B"/>
    <w:rsid w:val="00C7012E"/>
    <w:rsid w:val="00CB5E00"/>
    <w:rsid w:val="00D31D50"/>
    <w:rsid w:val="00F0256E"/>
    <w:rsid w:val="01144C0E"/>
    <w:rsid w:val="011939D7"/>
    <w:rsid w:val="018641CA"/>
    <w:rsid w:val="018A51C4"/>
    <w:rsid w:val="02851A13"/>
    <w:rsid w:val="033A47BF"/>
    <w:rsid w:val="03F56E48"/>
    <w:rsid w:val="04123E86"/>
    <w:rsid w:val="045B6F09"/>
    <w:rsid w:val="04730575"/>
    <w:rsid w:val="04EF7957"/>
    <w:rsid w:val="05805D3F"/>
    <w:rsid w:val="06CF2FBA"/>
    <w:rsid w:val="06F07A50"/>
    <w:rsid w:val="07131EBF"/>
    <w:rsid w:val="072638EE"/>
    <w:rsid w:val="073E0663"/>
    <w:rsid w:val="079262B7"/>
    <w:rsid w:val="080D02A8"/>
    <w:rsid w:val="096909A1"/>
    <w:rsid w:val="0AE11E61"/>
    <w:rsid w:val="0B9F183D"/>
    <w:rsid w:val="0BB73761"/>
    <w:rsid w:val="0BBE78D7"/>
    <w:rsid w:val="0BC96D1F"/>
    <w:rsid w:val="0BED17C9"/>
    <w:rsid w:val="0BF02107"/>
    <w:rsid w:val="0C76115B"/>
    <w:rsid w:val="0D097FEC"/>
    <w:rsid w:val="0D3055FF"/>
    <w:rsid w:val="0D8729E1"/>
    <w:rsid w:val="0E5D5FEB"/>
    <w:rsid w:val="0FC80D35"/>
    <w:rsid w:val="0FEF456D"/>
    <w:rsid w:val="10796412"/>
    <w:rsid w:val="10833C11"/>
    <w:rsid w:val="110D797F"/>
    <w:rsid w:val="120D3B66"/>
    <w:rsid w:val="124110FF"/>
    <w:rsid w:val="124D2E4D"/>
    <w:rsid w:val="128B2612"/>
    <w:rsid w:val="12BB10F0"/>
    <w:rsid w:val="132D7C9F"/>
    <w:rsid w:val="13826EFD"/>
    <w:rsid w:val="139D148E"/>
    <w:rsid w:val="14E1184E"/>
    <w:rsid w:val="16057099"/>
    <w:rsid w:val="17235FC3"/>
    <w:rsid w:val="1771429A"/>
    <w:rsid w:val="198509FA"/>
    <w:rsid w:val="198545D2"/>
    <w:rsid w:val="19971366"/>
    <w:rsid w:val="1A6561F6"/>
    <w:rsid w:val="1A7D2C10"/>
    <w:rsid w:val="1AED5FCA"/>
    <w:rsid w:val="1BFC2ACA"/>
    <w:rsid w:val="1C195AC0"/>
    <w:rsid w:val="1C3B1BAD"/>
    <w:rsid w:val="1C7D79C3"/>
    <w:rsid w:val="1D116FBD"/>
    <w:rsid w:val="1D1D4023"/>
    <w:rsid w:val="1DC928BA"/>
    <w:rsid w:val="1E8000C9"/>
    <w:rsid w:val="1F087556"/>
    <w:rsid w:val="1F0A4444"/>
    <w:rsid w:val="1F0C6C49"/>
    <w:rsid w:val="1F7F413E"/>
    <w:rsid w:val="2000702C"/>
    <w:rsid w:val="2042753B"/>
    <w:rsid w:val="20506E01"/>
    <w:rsid w:val="20C71AB2"/>
    <w:rsid w:val="20FC638B"/>
    <w:rsid w:val="2125165C"/>
    <w:rsid w:val="216435EB"/>
    <w:rsid w:val="21B622BD"/>
    <w:rsid w:val="21B87F3A"/>
    <w:rsid w:val="21C568F0"/>
    <w:rsid w:val="21DA4BFD"/>
    <w:rsid w:val="222E55E4"/>
    <w:rsid w:val="22361884"/>
    <w:rsid w:val="223A7563"/>
    <w:rsid w:val="225F11C0"/>
    <w:rsid w:val="22DA2703"/>
    <w:rsid w:val="2363263F"/>
    <w:rsid w:val="245412CE"/>
    <w:rsid w:val="24571750"/>
    <w:rsid w:val="24811ABB"/>
    <w:rsid w:val="249E2CA0"/>
    <w:rsid w:val="24BE1264"/>
    <w:rsid w:val="25AB4D8D"/>
    <w:rsid w:val="2670532D"/>
    <w:rsid w:val="271B52E0"/>
    <w:rsid w:val="27CB04BB"/>
    <w:rsid w:val="282A2EFA"/>
    <w:rsid w:val="28303D3D"/>
    <w:rsid w:val="28CD2177"/>
    <w:rsid w:val="28E1022D"/>
    <w:rsid w:val="2ACB0237"/>
    <w:rsid w:val="2B796C88"/>
    <w:rsid w:val="2B980E6F"/>
    <w:rsid w:val="2BB707CC"/>
    <w:rsid w:val="2BC80932"/>
    <w:rsid w:val="2BC86BFC"/>
    <w:rsid w:val="2CBC6180"/>
    <w:rsid w:val="2CE33F5E"/>
    <w:rsid w:val="2D254F95"/>
    <w:rsid w:val="2E3C3E9E"/>
    <w:rsid w:val="2EF57F78"/>
    <w:rsid w:val="2EF65865"/>
    <w:rsid w:val="2FD52131"/>
    <w:rsid w:val="3029703B"/>
    <w:rsid w:val="303625F7"/>
    <w:rsid w:val="30ED358D"/>
    <w:rsid w:val="31132938"/>
    <w:rsid w:val="31AB0563"/>
    <w:rsid w:val="31BF7373"/>
    <w:rsid w:val="32350CBF"/>
    <w:rsid w:val="324A3FF5"/>
    <w:rsid w:val="32B14A73"/>
    <w:rsid w:val="339E4556"/>
    <w:rsid w:val="34E75E20"/>
    <w:rsid w:val="34EB63D0"/>
    <w:rsid w:val="35BC17F0"/>
    <w:rsid w:val="36340DB7"/>
    <w:rsid w:val="36B64491"/>
    <w:rsid w:val="38312021"/>
    <w:rsid w:val="38BF5BFB"/>
    <w:rsid w:val="38C502A1"/>
    <w:rsid w:val="38E361AF"/>
    <w:rsid w:val="39554B55"/>
    <w:rsid w:val="3985049A"/>
    <w:rsid w:val="399F601F"/>
    <w:rsid w:val="39D75DA5"/>
    <w:rsid w:val="39D83F98"/>
    <w:rsid w:val="3A7809B7"/>
    <w:rsid w:val="3BA648B8"/>
    <w:rsid w:val="3BAD382D"/>
    <w:rsid w:val="3BB20634"/>
    <w:rsid w:val="3C6D2133"/>
    <w:rsid w:val="3D112421"/>
    <w:rsid w:val="3E1F6BB7"/>
    <w:rsid w:val="3EFB7593"/>
    <w:rsid w:val="3F0062A9"/>
    <w:rsid w:val="3F7942AE"/>
    <w:rsid w:val="40572841"/>
    <w:rsid w:val="40684E42"/>
    <w:rsid w:val="40F24CE3"/>
    <w:rsid w:val="41AF2209"/>
    <w:rsid w:val="41F123CD"/>
    <w:rsid w:val="42093CD4"/>
    <w:rsid w:val="42440BA3"/>
    <w:rsid w:val="42CF7FD0"/>
    <w:rsid w:val="431A41BC"/>
    <w:rsid w:val="438A5A2B"/>
    <w:rsid w:val="439F639C"/>
    <w:rsid w:val="43A713E9"/>
    <w:rsid w:val="440A3726"/>
    <w:rsid w:val="449538DC"/>
    <w:rsid w:val="44B22E08"/>
    <w:rsid w:val="44FE2B19"/>
    <w:rsid w:val="45291F17"/>
    <w:rsid w:val="457277D5"/>
    <w:rsid w:val="457E065E"/>
    <w:rsid w:val="45CD6282"/>
    <w:rsid w:val="463D16AC"/>
    <w:rsid w:val="475B65BD"/>
    <w:rsid w:val="480C4E2A"/>
    <w:rsid w:val="48B27946"/>
    <w:rsid w:val="48FE65C7"/>
    <w:rsid w:val="49055ADD"/>
    <w:rsid w:val="49276B29"/>
    <w:rsid w:val="49F47A9B"/>
    <w:rsid w:val="4AFF5BDA"/>
    <w:rsid w:val="4B046B3E"/>
    <w:rsid w:val="4B182006"/>
    <w:rsid w:val="4B272E10"/>
    <w:rsid w:val="4BCB5F67"/>
    <w:rsid w:val="4BF05499"/>
    <w:rsid w:val="4C2B4CEB"/>
    <w:rsid w:val="4D017D33"/>
    <w:rsid w:val="4D5F3D23"/>
    <w:rsid w:val="4DA51D14"/>
    <w:rsid w:val="4E5E7C38"/>
    <w:rsid w:val="4E9A1790"/>
    <w:rsid w:val="4EDE56A5"/>
    <w:rsid w:val="4F4915A7"/>
    <w:rsid w:val="4FED6BF6"/>
    <w:rsid w:val="50035987"/>
    <w:rsid w:val="51CE66DB"/>
    <w:rsid w:val="51E40CA5"/>
    <w:rsid w:val="520E3785"/>
    <w:rsid w:val="527A5F1B"/>
    <w:rsid w:val="52C51261"/>
    <w:rsid w:val="52C63345"/>
    <w:rsid w:val="54E67898"/>
    <w:rsid w:val="55313373"/>
    <w:rsid w:val="5555265B"/>
    <w:rsid w:val="557D48BB"/>
    <w:rsid w:val="55CA58A4"/>
    <w:rsid w:val="55E73121"/>
    <w:rsid w:val="55EB73AF"/>
    <w:rsid w:val="55F65332"/>
    <w:rsid w:val="56C63E25"/>
    <w:rsid w:val="56E56F79"/>
    <w:rsid w:val="579815D9"/>
    <w:rsid w:val="57E13685"/>
    <w:rsid w:val="58640CB6"/>
    <w:rsid w:val="587F2838"/>
    <w:rsid w:val="59101387"/>
    <w:rsid w:val="59824C60"/>
    <w:rsid w:val="59D61BA3"/>
    <w:rsid w:val="59ED671C"/>
    <w:rsid w:val="59F251C4"/>
    <w:rsid w:val="5A177DDF"/>
    <w:rsid w:val="5A6B35BA"/>
    <w:rsid w:val="5B753374"/>
    <w:rsid w:val="5C0C4088"/>
    <w:rsid w:val="5C4A2B15"/>
    <w:rsid w:val="5C760908"/>
    <w:rsid w:val="5C7D6D34"/>
    <w:rsid w:val="5CB5520C"/>
    <w:rsid w:val="5CF651D2"/>
    <w:rsid w:val="5D07084E"/>
    <w:rsid w:val="5D6F16CB"/>
    <w:rsid w:val="5DB34AE8"/>
    <w:rsid w:val="5DFC5A9F"/>
    <w:rsid w:val="5E016EF4"/>
    <w:rsid w:val="5EC372D6"/>
    <w:rsid w:val="5EF30819"/>
    <w:rsid w:val="5FCE1FB5"/>
    <w:rsid w:val="602908C2"/>
    <w:rsid w:val="603A7F9F"/>
    <w:rsid w:val="6090420E"/>
    <w:rsid w:val="6104136A"/>
    <w:rsid w:val="61ED72A2"/>
    <w:rsid w:val="6260297E"/>
    <w:rsid w:val="636C1342"/>
    <w:rsid w:val="63B1409A"/>
    <w:rsid w:val="63E15036"/>
    <w:rsid w:val="641D655D"/>
    <w:rsid w:val="64236647"/>
    <w:rsid w:val="65257F68"/>
    <w:rsid w:val="65A9045E"/>
    <w:rsid w:val="66B068C3"/>
    <w:rsid w:val="671C7F94"/>
    <w:rsid w:val="671D5948"/>
    <w:rsid w:val="67A141B9"/>
    <w:rsid w:val="680A598F"/>
    <w:rsid w:val="688B4586"/>
    <w:rsid w:val="68E77B6B"/>
    <w:rsid w:val="690455B1"/>
    <w:rsid w:val="692A6177"/>
    <w:rsid w:val="69717C20"/>
    <w:rsid w:val="697F12DE"/>
    <w:rsid w:val="69E9377E"/>
    <w:rsid w:val="6AAA578F"/>
    <w:rsid w:val="6AB01E44"/>
    <w:rsid w:val="6C4C20B5"/>
    <w:rsid w:val="6D765489"/>
    <w:rsid w:val="6E454432"/>
    <w:rsid w:val="6EEE586F"/>
    <w:rsid w:val="6F327DA1"/>
    <w:rsid w:val="6F7862B5"/>
    <w:rsid w:val="6F9D04EF"/>
    <w:rsid w:val="6FCE770E"/>
    <w:rsid w:val="6FEA072C"/>
    <w:rsid w:val="70153D8A"/>
    <w:rsid w:val="702A1165"/>
    <w:rsid w:val="70B23B78"/>
    <w:rsid w:val="70EE18E9"/>
    <w:rsid w:val="711D243B"/>
    <w:rsid w:val="72F805AA"/>
    <w:rsid w:val="73722014"/>
    <w:rsid w:val="738F7A10"/>
    <w:rsid w:val="73C65FBD"/>
    <w:rsid w:val="74D16CD2"/>
    <w:rsid w:val="76551C9D"/>
    <w:rsid w:val="76A34233"/>
    <w:rsid w:val="76B61368"/>
    <w:rsid w:val="77491345"/>
    <w:rsid w:val="78DF07A3"/>
    <w:rsid w:val="78FF0DA4"/>
    <w:rsid w:val="791505C8"/>
    <w:rsid w:val="7A0D7985"/>
    <w:rsid w:val="7A924A8D"/>
    <w:rsid w:val="7B705F89"/>
    <w:rsid w:val="7BE715C8"/>
    <w:rsid w:val="7C236153"/>
    <w:rsid w:val="7D826864"/>
    <w:rsid w:val="7D8F021D"/>
    <w:rsid w:val="7DA32DF5"/>
    <w:rsid w:val="7E110D76"/>
    <w:rsid w:val="7E6641B6"/>
    <w:rsid w:val="7E957D20"/>
    <w:rsid w:val="7F345520"/>
    <w:rsid w:val="7F487228"/>
    <w:rsid w:val="7F816110"/>
    <w:rsid w:val="7FE0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6"/>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8"/>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5">
    <w:name w:val="heading 4"/>
    <w:basedOn w:val="1"/>
    <w:next w:val="1"/>
    <w:link w:val="39"/>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6">
    <w:name w:val="heading 5"/>
    <w:basedOn w:val="1"/>
    <w:next w:val="1"/>
    <w:link w:val="40"/>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43"/>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8">
    <w:name w:val="header"/>
    <w:basedOn w:val="1"/>
    <w:link w:val="34"/>
    <w:unhideWhenUsed/>
    <w:qFormat/>
    <w:uiPriority w:val="0"/>
    <w:pPr>
      <w:pBdr>
        <w:bottom w:val="single" w:color="auto" w:sz="6" w:space="1"/>
      </w:pBdr>
      <w:tabs>
        <w:tab w:val="center" w:pos="4153"/>
        <w:tab w:val="right" w:pos="8306"/>
      </w:tabs>
      <w:jc w:val="center"/>
    </w:pPr>
    <w:rPr>
      <w:sz w:val="18"/>
      <w:szCs w:val="18"/>
    </w:rPr>
  </w:style>
  <w:style w:type="paragraph" w:styleId="9">
    <w:name w:val="Body Text"/>
    <w:qFormat/>
    <w:uiPriority w:val="0"/>
    <w:pPr>
      <w:widowControl w:val="0"/>
      <w:adjustRightInd w:val="0"/>
      <w:spacing w:before="0" w:beforeLines="0" w:after="120" w:afterLines="0" w:line="360" w:lineRule="atLeast"/>
      <w:ind w:left="0" w:right="0"/>
      <w:jc w:val="both"/>
    </w:pPr>
    <w:rPr>
      <w:rFonts w:ascii="Times New Roman" w:hAnsi="Times New Roman" w:eastAsia="宋体" w:cs="Times New Roman"/>
      <w:kern w:val="2"/>
      <w:sz w:val="21"/>
      <w:szCs w:val="24"/>
      <w:lang w:val="en-US" w:eastAsia="zh-CN" w:bidi="ar-SA"/>
    </w:rPr>
  </w:style>
  <w:style w:type="paragraph" w:styleId="10">
    <w:name w:val="Body Text Indent"/>
    <w:basedOn w:val="1"/>
    <w:link w:val="44"/>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45"/>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ody Text Indent 2"/>
    <w:basedOn w:val="1"/>
    <w:link w:val="41"/>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13">
    <w:name w:val="Balloon Text"/>
    <w:basedOn w:val="1"/>
    <w:link w:val="46"/>
    <w:semiHidden/>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5"/>
    <w:unhideWhenUsed/>
    <w:qFormat/>
    <w:uiPriority w:val="0"/>
    <w:pPr>
      <w:tabs>
        <w:tab w:val="center" w:pos="4153"/>
        <w:tab w:val="right" w:pos="8306"/>
      </w:tabs>
    </w:pPr>
    <w:rPr>
      <w:sz w:val="18"/>
      <w:szCs w:val="18"/>
    </w:rPr>
  </w:style>
  <w:style w:type="paragraph" w:styleId="15">
    <w:name w:val="footnote text"/>
    <w:basedOn w:val="1"/>
    <w:link w:val="47"/>
    <w:semiHidden/>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8"/>
    <w:qFormat/>
    <w:uiPriority w:val="0"/>
    <w:pPr>
      <w:numPr>
        <w:ilvl w:val="4"/>
        <w:numId w:val="1"/>
      </w:numPr>
      <w:tabs>
        <w:tab w:val="left" w:pos="0"/>
        <w:tab w:val="left" w:pos="1134"/>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next w:val="1"/>
    <w:link w:val="49"/>
    <w:unhideWhenUsed/>
    <w:qFormat/>
    <w:uiPriority w:val="0"/>
    <w:pPr>
      <w:tabs>
        <w:tab w:val="left" w:pos="0"/>
        <w:tab w:val="left" w:pos="993"/>
        <w:tab w:val="left" w:pos="1134"/>
      </w:tabs>
      <w:ind w:firstLine="420"/>
    </w:p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333333"/>
      <w:u w:val="none"/>
    </w:rPr>
  </w:style>
  <w:style w:type="character" w:styleId="24">
    <w:name w:val="Emphasis"/>
    <w:basedOn w:val="20"/>
    <w:qFormat/>
    <w:uiPriority w:val="20"/>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qFormat/>
    <w:uiPriority w:val="0"/>
    <w:rPr>
      <w:color w:val="333333"/>
      <w:u w:val="non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character" w:customStyle="1" w:styleId="34">
    <w:name w:val="页眉 Char"/>
    <w:basedOn w:val="20"/>
    <w:link w:val="8"/>
    <w:semiHidden/>
    <w:qFormat/>
    <w:uiPriority w:val="99"/>
    <w:rPr>
      <w:rFonts w:ascii="Tahoma" w:hAnsi="Tahoma"/>
      <w:sz w:val="18"/>
      <w:szCs w:val="18"/>
    </w:rPr>
  </w:style>
  <w:style w:type="character" w:customStyle="1" w:styleId="35">
    <w:name w:val="页脚 Char"/>
    <w:basedOn w:val="20"/>
    <w:link w:val="14"/>
    <w:semiHidden/>
    <w:qFormat/>
    <w:uiPriority w:val="99"/>
    <w:rPr>
      <w:rFonts w:ascii="Tahoma" w:hAnsi="Tahoma"/>
      <w:sz w:val="18"/>
      <w:szCs w:val="18"/>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Arial" w:hAnsi="Arial" w:eastAsia="黑体" w:cs="Times New Roman"/>
      <w:b/>
      <w:bCs/>
      <w:kern w:val="2"/>
      <w:sz w:val="32"/>
      <w:szCs w:val="32"/>
    </w:rPr>
  </w:style>
  <w:style w:type="character" w:customStyle="1" w:styleId="38">
    <w:name w:val="标题 3 Char"/>
    <w:basedOn w:val="20"/>
    <w:link w:val="4"/>
    <w:qFormat/>
    <w:uiPriority w:val="0"/>
    <w:rPr>
      <w:rFonts w:ascii="Times New Roman" w:hAnsi="Times New Roman" w:eastAsia="宋体" w:cs="Times New Roman"/>
      <w:b/>
      <w:bCs/>
      <w:kern w:val="2"/>
      <w:sz w:val="32"/>
      <w:szCs w:val="32"/>
    </w:rPr>
  </w:style>
  <w:style w:type="character" w:customStyle="1" w:styleId="39">
    <w:name w:val="标题 4 Char"/>
    <w:basedOn w:val="20"/>
    <w:link w:val="5"/>
    <w:qFormat/>
    <w:uiPriority w:val="0"/>
    <w:rPr>
      <w:rFonts w:ascii="Arial" w:hAnsi="Arial" w:eastAsia="黑体" w:cs="Times New Roman"/>
      <w:b/>
      <w:bCs/>
      <w:kern w:val="2"/>
      <w:sz w:val="28"/>
      <w:szCs w:val="28"/>
    </w:rPr>
  </w:style>
  <w:style w:type="character" w:customStyle="1" w:styleId="40">
    <w:name w:val="标题 5 Char"/>
    <w:basedOn w:val="20"/>
    <w:link w:val="6"/>
    <w:qFormat/>
    <w:uiPriority w:val="0"/>
    <w:rPr>
      <w:rFonts w:ascii="Times New Roman" w:hAnsi="Times New Roman" w:eastAsia="宋体" w:cs="Times New Roman"/>
      <w:b/>
      <w:bCs/>
      <w:kern w:val="2"/>
      <w:sz w:val="28"/>
      <w:szCs w:val="28"/>
    </w:rPr>
  </w:style>
  <w:style w:type="character" w:customStyle="1" w:styleId="41">
    <w:name w:val="正文文本缩进 2 Char"/>
    <w:basedOn w:val="20"/>
    <w:link w:val="12"/>
    <w:qFormat/>
    <w:uiPriority w:val="0"/>
    <w:rPr>
      <w:rFonts w:ascii="Times New Roman" w:hAnsi="Times New Roman" w:eastAsia="宋体" w:cs="Times New Roman"/>
      <w:kern w:val="2"/>
      <w:sz w:val="21"/>
      <w:szCs w:val="24"/>
    </w:rPr>
  </w:style>
  <w:style w:type="paragraph" w:customStyle="1" w:styleId="42">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43">
    <w:name w:val="正文缩进 Char"/>
    <w:basedOn w:val="20"/>
    <w:link w:val="7"/>
    <w:qFormat/>
    <w:uiPriority w:val="0"/>
    <w:rPr>
      <w:rFonts w:ascii="Times New Roman" w:hAnsi="Times New Roman" w:eastAsia="宋体" w:cs="Times New Roman"/>
      <w:kern w:val="2"/>
      <w:sz w:val="21"/>
      <w:szCs w:val="20"/>
    </w:rPr>
  </w:style>
  <w:style w:type="character" w:customStyle="1" w:styleId="44">
    <w:name w:val="正文文本缩进 Char"/>
    <w:basedOn w:val="20"/>
    <w:link w:val="10"/>
    <w:qFormat/>
    <w:uiPriority w:val="0"/>
    <w:rPr>
      <w:rFonts w:ascii="Times New Roman" w:hAnsi="Times New Roman" w:eastAsia="宋体" w:cs="Times New Roman"/>
      <w:kern w:val="2"/>
      <w:sz w:val="28"/>
      <w:szCs w:val="24"/>
    </w:rPr>
  </w:style>
  <w:style w:type="character" w:customStyle="1" w:styleId="45">
    <w:name w:val="纯文本 Char"/>
    <w:basedOn w:val="20"/>
    <w:link w:val="11"/>
    <w:qFormat/>
    <w:uiPriority w:val="0"/>
    <w:rPr>
      <w:rFonts w:ascii="宋体" w:hAnsi="Courier New" w:eastAsia="宋体" w:cs="Times New Roman"/>
      <w:sz w:val="21"/>
      <w:szCs w:val="20"/>
    </w:rPr>
  </w:style>
  <w:style w:type="character" w:customStyle="1" w:styleId="46">
    <w:name w:val="批注框文本 Char"/>
    <w:basedOn w:val="20"/>
    <w:link w:val="13"/>
    <w:semiHidden/>
    <w:qFormat/>
    <w:uiPriority w:val="0"/>
    <w:rPr>
      <w:rFonts w:ascii="Times New Roman" w:hAnsi="Times New Roman" w:eastAsia="宋体" w:cs="Times New Roman"/>
      <w:kern w:val="2"/>
      <w:sz w:val="18"/>
      <w:szCs w:val="18"/>
    </w:rPr>
  </w:style>
  <w:style w:type="character" w:customStyle="1" w:styleId="47">
    <w:name w:val="脚注文本 Char"/>
    <w:basedOn w:val="20"/>
    <w:link w:val="15"/>
    <w:semiHidden/>
    <w:qFormat/>
    <w:uiPriority w:val="0"/>
    <w:rPr>
      <w:rFonts w:ascii="Times New Roman" w:hAnsi="Times New Roman" w:eastAsia="宋体" w:cs="Times New Roman"/>
      <w:sz w:val="18"/>
      <w:szCs w:val="20"/>
    </w:rPr>
  </w:style>
  <w:style w:type="character" w:customStyle="1" w:styleId="48">
    <w:name w:val="正文文本缩进 3 Char"/>
    <w:basedOn w:val="20"/>
    <w:link w:val="16"/>
    <w:qFormat/>
    <w:uiPriority w:val="0"/>
    <w:rPr>
      <w:rFonts w:ascii="仿宋_GB2312" w:hAnsi="Times New Roman" w:eastAsia="仿宋_GB2312" w:cs="Times New Roman"/>
      <w:sz w:val="28"/>
      <w:szCs w:val="20"/>
    </w:rPr>
  </w:style>
  <w:style w:type="character" w:customStyle="1" w:styleId="49">
    <w:name w:val="正文首行缩进 2 Char"/>
    <w:basedOn w:val="44"/>
    <w:link w:val="18"/>
    <w:qFormat/>
    <w:uiPriority w:val="0"/>
  </w:style>
  <w:style w:type="character" w:customStyle="1" w:styleId="50">
    <w:name w:val="样式 正文缩进正文（首行缩进两字）特点ALT+Z表正文正文非缩进四号段1Normal Indent Char2... Char"/>
    <w:basedOn w:val="20"/>
    <w:link w:val="51"/>
    <w:qFormat/>
    <w:uiPriority w:val="0"/>
    <w:rPr>
      <w:rFonts w:ascii="宋体" w:hAnsi="宋体" w:eastAsia="黑体"/>
      <w:b/>
      <w:sz w:val="32"/>
    </w:rPr>
  </w:style>
  <w:style w:type="paragraph" w:customStyle="1" w:styleId="51">
    <w:name w:val="样式 正文缩进正文（首行缩进两字）特点ALT+Z表正文正文非缩进四号段1Normal Indent Char2..."/>
    <w:basedOn w:val="3"/>
    <w:next w:val="4"/>
    <w:link w:val="50"/>
    <w:qFormat/>
    <w:uiPriority w:val="0"/>
    <w:pPr>
      <w:adjustRightInd w:val="0"/>
      <w:spacing w:line="416" w:lineRule="atLeast"/>
      <w:ind w:left="2796" w:firstLine="624"/>
      <w:textAlignment w:val="baseline"/>
    </w:pPr>
    <w:rPr>
      <w:rFonts w:ascii="宋体" w:hAnsi="宋体" w:cstheme="minorBidi"/>
      <w:bCs w:val="0"/>
      <w:kern w:val="0"/>
      <w:szCs w:val="22"/>
    </w:rPr>
  </w:style>
  <w:style w:type="character" w:customStyle="1" w:styleId="52">
    <w:name w:val="样式 正文缩进特点ALT+Z表正文正文非缩进四号段1Normal Indent Char2Normal Inde..."/>
    <w:basedOn w:val="20"/>
    <w:qFormat/>
    <w:uiPriority w:val="0"/>
    <w:rPr>
      <w:rFonts w:ascii="宋体" w:hAnsi="宋体"/>
      <w:b/>
      <w:sz w:val="44"/>
    </w:rPr>
  </w:style>
  <w:style w:type="paragraph" w:customStyle="1" w:styleId="53">
    <w:name w:val="CM99"/>
    <w:basedOn w:val="54"/>
    <w:next w:val="54"/>
    <w:qFormat/>
    <w:uiPriority w:val="0"/>
    <w:pPr>
      <w:spacing w:after="443"/>
    </w:pPr>
    <w:rPr>
      <w:color w:val="auto"/>
    </w:rPr>
  </w:style>
  <w:style w:type="paragraph" w:customStyle="1" w:styleId="54">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55">
    <w:name w:val="样式 正文缩进正文（首行缩进两字）特点ALT+Z表正文正文非缩进四号段1Normal Indent Char2...4"/>
    <w:basedOn w:val="1"/>
    <w:next w:val="56"/>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56">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7">
    <w:name w:val="CM80"/>
    <w:basedOn w:val="54"/>
    <w:next w:val="54"/>
    <w:qFormat/>
    <w:uiPriority w:val="0"/>
    <w:pPr>
      <w:spacing w:line="440" w:lineRule="atLeast"/>
    </w:pPr>
    <w:rPr>
      <w:color w:val="auto"/>
      <w:szCs w:val="24"/>
    </w:rPr>
  </w:style>
  <w:style w:type="paragraph" w:customStyle="1" w:styleId="58">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9">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0">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61">
    <w:name w:val="标题 4_0"/>
    <w:basedOn w:val="60"/>
    <w:next w:val="60"/>
    <w:qFormat/>
    <w:uiPriority w:val="2"/>
    <w:pPr>
      <w:keepNext/>
      <w:keepLines/>
      <w:spacing w:before="280" w:after="290" w:line="372" w:lineRule="auto"/>
    </w:pPr>
    <w:rPr>
      <w:rFonts w:ascii="Arial" w:hAnsi="Arial" w:eastAsia="黑体" w:cs="Arial"/>
      <w:b/>
      <w:bCs/>
      <w:sz w:val="28"/>
      <w:szCs w:val="28"/>
    </w:rPr>
  </w:style>
  <w:style w:type="paragraph" w:customStyle="1" w:styleId="62">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63">
    <w:name w:val="Blockquote_0"/>
    <w:basedOn w:val="58"/>
    <w:next w:val="1"/>
    <w:qFormat/>
    <w:uiPriority w:val="0"/>
    <w:pPr>
      <w:autoSpaceDE w:val="0"/>
      <w:spacing w:before="100" w:after="100"/>
      <w:ind w:left="360" w:right="360"/>
      <w:jc w:val="left"/>
    </w:pPr>
    <w:rPr>
      <w:sz w:val="24"/>
      <w:szCs w:val="24"/>
    </w:rPr>
  </w:style>
  <w:style w:type="paragraph" w:customStyle="1" w:styleId="64">
    <w:name w:val="标题 3_0"/>
    <w:basedOn w:val="60"/>
    <w:next w:val="60"/>
    <w:qFormat/>
    <w:uiPriority w:val="2"/>
    <w:pPr>
      <w:keepNext/>
      <w:keepLines/>
      <w:spacing w:before="260" w:after="260" w:line="415" w:lineRule="auto"/>
    </w:pPr>
    <w:rPr>
      <w:rFonts w:ascii="Times New Roman" w:hAnsi="Times New Roman" w:cs="Times New Roman"/>
      <w:b/>
      <w:bCs/>
      <w:sz w:val="32"/>
      <w:szCs w:val="32"/>
    </w:rPr>
  </w:style>
  <w:style w:type="paragraph" w:customStyle="1" w:styleId="65">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66">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7">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8">
    <w:name w:val="样式 正文缩进正文（首行缩进两字）特点ALT+Z表正文正文非缩进四号段1Normal Indent Char2...3"/>
    <w:basedOn w:val="5"/>
    <w:next w:val="6"/>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9">
    <w:name w:val="正文缩进 Char1"/>
    <w:qFormat/>
    <w:uiPriority w:val="0"/>
    <w:rPr>
      <w:kern w:val="2"/>
      <w:sz w:val="21"/>
    </w:rPr>
  </w:style>
  <w:style w:type="character" w:customStyle="1" w:styleId="70">
    <w:name w:val="zn-logo"/>
    <w:basedOn w:val="20"/>
    <w:qFormat/>
    <w:uiPriority w:val="0"/>
  </w:style>
  <w:style w:type="character" w:customStyle="1" w:styleId="71">
    <w:name w:val="ml-logo"/>
    <w:basedOn w:val="20"/>
    <w:qFormat/>
    <w:uiPriority w:val="0"/>
  </w:style>
  <w:style w:type="character" w:customStyle="1" w:styleId="72">
    <w:name w:val="gd-logo"/>
    <w:basedOn w:val="20"/>
    <w:qFormat/>
    <w:uiPriority w:val="0"/>
  </w:style>
  <w:style w:type="character" w:customStyle="1" w:styleId="73">
    <w:name w:val="yjx-logo"/>
    <w:basedOn w:val="20"/>
    <w:qFormat/>
    <w:uiPriority w:val="0"/>
  </w:style>
  <w:style w:type="paragraph" w:customStyle="1" w:styleId="7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bidi="ar"/>
    </w:rPr>
  </w:style>
  <w:style w:type="paragraph" w:customStyle="1" w:styleId="75">
    <w:name w:val="正文缩进1"/>
    <w:next w:val="76"/>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76">
    <w:name w:val="正文 A"/>
    <w:next w:val="77"/>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8">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paragraph" w:customStyle="1" w:styleId="79">
    <w:name w:val="标题 31"/>
    <w:next w:val="76"/>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80">
    <w:name w:val="CM91"/>
    <w:basedOn w:val="54"/>
    <w:next w:val="54"/>
    <w:qFormat/>
    <w:uiPriority w:val="0"/>
    <w:pPr>
      <w:spacing w:after="160"/>
    </w:pPr>
    <w:rPr>
      <w:color w:val="auto"/>
    </w:rPr>
  </w:style>
  <w:style w:type="character" w:customStyle="1" w:styleId="81">
    <w:name w:val="hover"/>
    <w:basedOn w:val="20"/>
    <w:qFormat/>
    <w:uiPriority w:val="0"/>
    <w:rPr>
      <w:color w:val="2590EB"/>
    </w:rPr>
  </w:style>
  <w:style w:type="character" w:customStyle="1" w:styleId="82">
    <w:name w:val="hover1"/>
    <w:basedOn w:val="20"/>
    <w:qFormat/>
    <w:uiPriority w:val="0"/>
    <w:rPr>
      <w:color w:val="2590EB"/>
    </w:rPr>
  </w:style>
  <w:style w:type="character" w:customStyle="1" w:styleId="83">
    <w:name w:val="hover2"/>
    <w:basedOn w:val="20"/>
    <w:qFormat/>
    <w:uiPriority w:val="0"/>
  </w:style>
  <w:style w:type="character" w:customStyle="1" w:styleId="84">
    <w:name w:val="hover3"/>
    <w:basedOn w:val="20"/>
    <w:qFormat/>
    <w:uiPriority w:val="0"/>
  </w:style>
  <w:style w:type="character" w:customStyle="1" w:styleId="85">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16014</Words>
  <Characters>17672</Characters>
  <Lines>224</Lines>
  <Paragraphs>63</Paragraphs>
  <TotalTime>0</TotalTime>
  <ScaleCrop>false</ScaleCrop>
  <LinksUpToDate>false</LinksUpToDate>
  <CharactersWithSpaces>19261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黄斌</cp:lastModifiedBy>
  <cp:lastPrinted>2024-11-01T09:55:00Z</cp:lastPrinted>
  <dcterms:modified xsi:type="dcterms:W3CDTF">2025-09-24T02:10:39Z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8C8D7B4A031C46A28366A4BC98A87DAF_13</vt:lpwstr>
  </property>
  <property fmtid="{D5CDD505-2E9C-101B-9397-08002B2CF9AE}" pid="4" name="KSOTemplateDocerSaveRecord">
    <vt:lpwstr>eyJoZGlkIjoiZjViNTY5M2I3ZGEzODEwYTg3ZGIwYThhMWUwNDUwNTIiLCJ1c2VySWQiOiIxMDM2Mzc1NDI1In0=</vt:lpwstr>
  </property>
</Properties>
</file>