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E88C1">
      <w:pPr>
        <w:spacing w:before="240" w:after="240"/>
        <w:jc w:val="center"/>
        <w:rPr>
          <w:rFonts w:hint="eastAsia" w:asciiTheme="minorEastAsia" w:hAnsiTheme="minorEastAsia" w:eastAsiaTheme="minorEastAsia" w:cstheme="minorEastAsia"/>
          <w:b/>
          <w:bCs/>
          <w:color w:val="auto"/>
          <w:sz w:val="72"/>
          <w:szCs w:val="72"/>
          <w:highlight w:val="none"/>
        </w:rPr>
      </w:pPr>
      <w:r>
        <w:rPr>
          <w:rFonts w:hint="eastAsia" w:asciiTheme="minorEastAsia" w:hAnsiTheme="minorEastAsia" w:eastAsiaTheme="minorEastAsia" w:cstheme="minorEastAsia"/>
          <w:b/>
          <w:bCs/>
          <w:color w:val="auto"/>
          <w:sz w:val="48"/>
          <w:szCs w:val="48"/>
          <w:highlight w:val="none"/>
        </w:rPr>
        <w:t>莆田市房屋建筑和市政基础设施工程</w:t>
      </w:r>
    </w:p>
    <w:p w14:paraId="6CA3551E">
      <w:pPr>
        <w:spacing w:before="240" w:after="240"/>
        <w:jc w:val="center"/>
        <w:rPr>
          <w:rFonts w:hint="eastAsia" w:asciiTheme="minorEastAsia" w:hAnsiTheme="minorEastAsia" w:eastAsiaTheme="minorEastAsia" w:cstheme="minorEastAsia"/>
          <w:color w:val="auto"/>
          <w:sz w:val="72"/>
          <w:szCs w:val="72"/>
          <w:highlight w:val="none"/>
        </w:rPr>
      </w:pPr>
    </w:p>
    <w:p w14:paraId="4C03CCF8">
      <w:pPr>
        <w:spacing w:before="240" w:after="240"/>
        <w:jc w:val="center"/>
        <w:rPr>
          <w:rFonts w:hint="eastAsia" w:asciiTheme="minorEastAsia" w:hAnsiTheme="minorEastAsia" w:eastAsiaTheme="minorEastAsia" w:cstheme="minorEastAsia"/>
          <w:color w:val="auto"/>
          <w:sz w:val="84"/>
          <w:szCs w:val="84"/>
          <w:highlight w:val="none"/>
        </w:rPr>
      </w:pPr>
      <w:r>
        <w:rPr>
          <w:rFonts w:hint="eastAsia" w:asciiTheme="minorEastAsia" w:hAnsiTheme="minorEastAsia" w:eastAsiaTheme="minorEastAsia" w:cstheme="minorEastAsia"/>
          <w:color w:val="auto"/>
          <w:sz w:val="84"/>
          <w:szCs w:val="84"/>
          <w:highlight w:val="none"/>
        </w:rPr>
        <w:t>招标文件</w:t>
      </w:r>
    </w:p>
    <w:p w14:paraId="04D3AF71">
      <w:pPr>
        <w:pStyle w:val="7"/>
        <w:wordWrap w:val="0"/>
        <w:spacing w:line="240" w:lineRule="auto"/>
        <w:ind w:firstLine="0"/>
        <w:rPr>
          <w:rFonts w:hint="eastAsia" w:asciiTheme="minorEastAsia" w:hAnsiTheme="minorEastAsia" w:eastAsiaTheme="minorEastAsia" w:cstheme="minorEastAsia"/>
          <w:color w:val="auto"/>
          <w:spacing w:val="60"/>
          <w:sz w:val="24"/>
          <w:highlight w:val="none"/>
        </w:rPr>
      </w:pPr>
    </w:p>
    <w:p w14:paraId="6C6CCE18">
      <w:pPr>
        <w:pStyle w:val="7"/>
        <w:wordWrap w:val="0"/>
        <w:spacing w:line="240" w:lineRule="auto"/>
        <w:ind w:firstLine="0"/>
        <w:rPr>
          <w:rFonts w:hint="eastAsia" w:asciiTheme="minorEastAsia" w:hAnsiTheme="minorEastAsia" w:eastAsiaTheme="minorEastAsia" w:cstheme="minorEastAsia"/>
          <w:color w:val="auto"/>
          <w:spacing w:val="60"/>
          <w:sz w:val="24"/>
          <w:highlight w:val="none"/>
        </w:rPr>
      </w:pPr>
    </w:p>
    <w:p w14:paraId="78E4B74F">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30"/>
          <w:szCs w:val="30"/>
          <w:highlight w:val="none"/>
        </w:rPr>
      </w:pPr>
    </w:p>
    <w:p w14:paraId="4D2B2040">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30"/>
          <w:szCs w:val="30"/>
          <w:highlight w:val="none"/>
        </w:rPr>
      </w:pPr>
    </w:p>
    <w:p w14:paraId="55DF77BF">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1400" w:leftChars="0" w:hanging="1400" w:hangingChars="500"/>
        <w:jc w:val="center"/>
        <w:textAlignment w:val="baseline"/>
        <w:rPr>
          <w:rFonts w:hint="default" w:asciiTheme="minorEastAsia" w:hAnsiTheme="minorEastAsia" w:eastAsiaTheme="minorEastAsia" w:cstheme="minorEastAsia"/>
          <w:color w:val="auto"/>
          <w:sz w:val="28"/>
          <w:szCs w:val="28"/>
          <w:highlight w:val="none"/>
          <w:u w:val="single"/>
          <w:lang w:val="en-US" w:eastAsia="zh-CN"/>
        </w:rPr>
      </w:pPr>
      <w:r>
        <w:rPr>
          <w:rFonts w:hint="eastAsia" w:asciiTheme="minorEastAsia" w:hAnsiTheme="minorEastAsia" w:eastAsiaTheme="minorEastAsia" w:cstheme="minorEastAsia"/>
          <w:color w:val="auto"/>
          <w:sz w:val="28"/>
          <w:szCs w:val="28"/>
          <w:highlight w:val="none"/>
        </w:rPr>
        <w:t>项</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目</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名</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称：</w:t>
      </w:r>
      <w:r>
        <w:rPr>
          <w:rFonts w:hint="eastAsia" w:asciiTheme="minorEastAsia" w:hAnsiTheme="minorEastAsia" w:eastAsiaTheme="minorEastAsia" w:cstheme="minorEastAsia"/>
          <w:color w:val="auto"/>
          <w:sz w:val="28"/>
          <w:szCs w:val="28"/>
          <w:highlight w:val="none"/>
          <w:u w:val="single"/>
          <w:lang w:val="en-US" w:eastAsia="zh-CN"/>
        </w:rPr>
        <w:t>湖坂村连坂自然村亩八塘至磨刀道路硬化工程（重新招标）</w:t>
      </w:r>
    </w:p>
    <w:p w14:paraId="1D913D99">
      <w:pPr>
        <w:pStyle w:val="7"/>
        <w:keepNext w:val="0"/>
        <w:keepLines w:val="0"/>
        <w:pageBreakBefore w:val="0"/>
        <w:widowControl w:val="0"/>
        <w:kinsoku/>
        <w:wordWrap w:val="0"/>
        <w:overflowPunct/>
        <w:topLinePunct/>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u w:val="single"/>
          <w:lang w:val="en-US" w:eastAsia="zh-CN"/>
        </w:rPr>
      </w:pPr>
      <w:r>
        <w:rPr>
          <w:rFonts w:hint="eastAsia" w:asciiTheme="minorEastAsia" w:hAnsiTheme="minorEastAsia" w:eastAsiaTheme="minorEastAsia" w:cstheme="minorEastAsia"/>
          <w:color w:val="auto"/>
          <w:sz w:val="28"/>
          <w:szCs w:val="28"/>
          <w:highlight w:val="none"/>
        </w:rPr>
        <w:t xml:space="preserve">招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标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编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号：</w:t>
      </w:r>
      <w:r>
        <w:rPr>
          <w:rFonts w:hint="eastAsia" w:asciiTheme="minorEastAsia" w:hAnsiTheme="minorEastAsia" w:eastAsiaTheme="minorEastAsia" w:cstheme="minorEastAsia"/>
          <w:color w:val="auto"/>
          <w:sz w:val="28"/>
          <w:szCs w:val="28"/>
          <w:highlight w:val="none"/>
          <w:u w:val="single"/>
          <w:lang w:val="en-US" w:eastAsia="zh-CN"/>
        </w:rPr>
        <w:t xml:space="preserve">           [2024]宏图仙招字018号             </w:t>
      </w:r>
    </w:p>
    <w:p w14:paraId="25125183">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u w:val="single"/>
        </w:rPr>
      </w:pPr>
      <w:r>
        <w:rPr>
          <w:rFonts w:hint="eastAsia" w:asciiTheme="minorEastAsia" w:hAnsiTheme="minorEastAsia" w:eastAsiaTheme="minorEastAsia" w:cstheme="minorEastAsia"/>
          <w:color w:val="auto"/>
          <w:sz w:val="28"/>
          <w:szCs w:val="28"/>
          <w:highlight w:val="none"/>
          <w:lang w:eastAsia="zh-CN"/>
        </w:rPr>
        <w:t>代建公司（招标人）</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lang w:eastAsia="zh-CN"/>
        </w:rPr>
        <w:t>仙游县盖尾镇振兴乡村投资有限公司</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rPr>
        <w:t>(盖单位章)</w:t>
      </w:r>
    </w:p>
    <w:p w14:paraId="0D29ECBE">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pPr>
      <w:r>
        <w:rPr>
          <w:rFonts w:hint="eastAsia" w:asciiTheme="minorEastAsia" w:hAnsiTheme="minorEastAsia" w:eastAsiaTheme="minorEastAsia" w:cstheme="minorEastAsia"/>
          <w:color w:val="auto"/>
          <w:sz w:val="28"/>
          <w:szCs w:val="28"/>
          <w:highlight w:val="none"/>
          <w:u w:val="none"/>
          <w:lang w:eastAsia="zh-CN"/>
        </w:rPr>
        <w:t>业</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主</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单</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位</w:t>
      </w:r>
      <w:r>
        <w:rPr>
          <w:rFonts w:hint="eastAsia" w:asciiTheme="minorEastAsia" w:hAnsiTheme="minorEastAsia" w:eastAsiaTheme="minorEastAsia" w:cstheme="minorEastAsia"/>
          <w:color w:val="auto"/>
          <w:sz w:val="28"/>
          <w:szCs w:val="28"/>
          <w:highlight w:val="none"/>
          <w:u w:val="none"/>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仙游县盖尾镇湖坂村民委员会      </w:t>
      </w:r>
      <w:r>
        <w:rPr>
          <w:rFonts w:hint="eastAsia" w:asciiTheme="minorEastAsia" w:hAnsiTheme="minorEastAsia" w:eastAsiaTheme="minorEastAsia" w:cstheme="minorEastAsia"/>
          <w:color w:val="auto"/>
          <w:sz w:val="28"/>
          <w:szCs w:val="28"/>
          <w:highlight w:val="none"/>
          <w:u w:val="single"/>
        </w:rPr>
        <w:t>(盖单位章)</w:t>
      </w:r>
    </w:p>
    <w:p w14:paraId="7386B300">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招标代理机构：</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lang w:eastAsia="zh-CN"/>
        </w:rPr>
        <w:t>福建省宏图工程项目管理有限公司</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rPr>
        <w:t>(盖单位章)</w:t>
      </w:r>
    </w:p>
    <w:p w14:paraId="15DEAB9C">
      <w:pPr>
        <w:pStyle w:val="7"/>
        <w:wordWrap w:val="0"/>
        <w:spacing w:before="120" w:after="120" w:line="240" w:lineRule="auto"/>
        <w:ind w:firstLine="0"/>
        <w:rPr>
          <w:rFonts w:hint="eastAsia" w:asciiTheme="minorEastAsia" w:hAnsiTheme="minorEastAsia" w:eastAsiaTheme="minorEastAsia" w:cstheme="minorEastAsia"/>
          <w:color w:val="auto"/>
          <w:sz w:val="28"/>
          <w:szCs w:val="28"/>
          <w:highlight w:val="none"/>
        </w:rPr>
      </w:pPr>
    </w:p>
    <w:p w14:paraId="6105FD9A">
      <w:pPr>
        <w:pStyle w:val="7"/>
        <w:wordWrap w:val="0"/>
        <w:spacing w:before="120" w:after="120" w:line="24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日期：</w:t>
      </w:r>
      <w:r>
        <w:rPr>
          <w:rFonts w:hint="eastAsia" w:asciiTheme="minorEastAsia" w:hAnsiTheme="minorEastAsia" w:eastAsiaTheme="minorEastAsia" w:cstheme="minorEastAsia"/>
          <w:color w:val="auto"/>
          <w:sz w:val="28"/>
          <w:szCs w:val="28"/>
          <w:highlight w:val="none"/>
          <w:u w:val="single"/>
        </w:rPr>
        <w:t>202</w:t>
      </w:r>
      <w:r>
        <w:rPr>
          <w:rFonts w:hint="eastAsia" w:asciiTheme="minorEastAsia" w:hAnsiTheme="minorEastAsia" w:eastAsiaTheme="minorEastAsia" w:cstheme="minorEastAsia"/>
          <w:color w:val="auto"/>
          <w:sz w:val="28"/>
          <w:szCs w:val="28"/>
          <w:highlight w:val="none"/>
          <w:u w:val="single"/>
          <w:lang w:val="en-US" w:eastAsia="zh-CN"/>
        </w:rPr>
        <w:t>4</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u w:val="single"/>
          <w:lang w:val="en-US" w:eastAsia="zh-CN"/>
        </w:rPr>
        <w:t xml:space="preserve"> 12 </w:t>
      </w:r>
      <w:r>
        <w:rPr>
          <w:rFonts w:hint="eastAsia" w:asciiTheme="minorEastAsia" w:hAnsiTheme="minorEastAsia" w:eastAsiaTheme="minorEastAsia" w:cstheme="minorEastAsia"/>
          <w:color w:val="auto"/>
          <w:sz w:val="28"/>
          <w:szCs w:val="28"/>
          <w:highlight w:val="none"/>
        </w:rPr>
        <w:t>月</w:t>
      </w:r>
    </w:p>
    <w:p w14:paraId="1C6D4A17">
      <w:pPr>
        <w:pStyle w:val="7"/>
        <w:wordWrap w:val="0"/>
        <w:spacing w:before="120" w:after="120" w:line="240" w:lineRule="auto"/>
        <w:jc w:val="center"/>
        <w:rPr>
          <w:rFonts w:hint="eastAsia" w:asciiTheme="minorEastAsia" w:hAnsiTheme="minorEastAsia" w:eastAsiaTheme="minorEastAsia" w:cstheme="minorEastAsia"/>
          <w:color w:val="auto"/>
          <w:sz w:val="28"/>
          <w:highlight w:val="none"/>
        </w:rPr>
      </w:pPr>
    </w:p>
    <w:p w14:paraId="1DE6A625">
      <w:pPr>
        <w:wordWrap w:val="0"/>
        <w:jc w:val="center"/>
        <w:rPr>
          <w:rFonts w:hint="eastAsia" w:asciiTheme="minorEastAsia" w:hAnsiTheme="minorEastAsia" w:eastAsiaTheme="minorEastAsia" w:cstheme="minorEastAsia"/>
          <w:color w:val="auto"/>
          <w:sz w:val="44"/>
          <w:szCs w:val="44"/>
          <w:highlight w:val="none"/>
        </w:rPr>
      </w:pPr>
      <w:r>
        <w:rPr>
          <w:rFonts w:hint="eastAsia" w:asciiTheme="minorEastAsia" w:hAnsiTheme="minorEastAsia" w:eastAsiaTheme="minorEastAsia" w:cstheme="minorEastAsia"/>
          <w:color w:val="auto"/>
          <w:sz w:val="44"/>
          <w:szCs w:val="44"/>
          <w:highlight w:val="none"/>
        </w:rPr>
        <w:t>目 录</w:t>
      </w:r>
    </w:p>
    <w:p w14:paraId="4FAA1208">
      <w:pPr>
        <w:pStyle w:val="7"/>
        <w:wordWrap w:val="0"/>
        <w:spacing w:before="120" w:after="120" w:line="240" w:lineRule="auto"/>
        <w:ind w:firstLine="1260" w:firstLineChars="450"/>
        <w:rPr>
          <w:rFonts w:hint="eastAsia" w:asciiTheme="minorEastAsia" w:hAnsiTheme="minorEastAsia" w:eastAsiaTheme="minorEastAsia" w:cstheme="minorEastAsia"/>
          <w:color w:val="auto"/>
          <w:sz w:val="28"/>
          <w:highlight w:val="none"/>
        </w:rPr>
      </w:pPr>
    </w:p>
    <w:p w14:paraId="06C1694F">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第一章 招标公告</w:t>
      </w:r>
    </w:p>
    <w:p w14:paraId="3121C1EB">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第二章  投标须知</w:t>
      </w:r>
    </w:p>
    <w:p w14:paraId="7B05832C">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(一)总则</w:t>
      </w:r>
    </w:p>
    <w:p w14:paraId="1AC07320">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(二)招标文件</w:t>
      </w:r>
    </w:p>
    <w:p w14:paraId="71A9D354">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(三)投标文件</w:t>
      </w:r>
    </w:p>
    <w:p w14:paraId="43BFBB43">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(四)开标、评标及定标</w:t>
      </w:r>
    </w:p>
    <w:p w14:paraId="4C87C506">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(五)授予合同</w:t>
      </w:r>
    </w:p>
    <w:p w14:paraId="30DC2FD7">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(六)标后管理</w:t>
      </w:r>
    </w:p>
    <w:p w14:paraId="043F8EC0">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第三章  合同条款及格式</w:t>
      </w:r>
    </w:p>
    <w:p w14:paraId="07FC17E6">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第四章  投标文件格式</w:t>
      </w:r>
    </w:p>
    <w:p w14:paraId="3F81A7AB">
      <w:pPr>
        <w:wordWrap w:val="0"/>
        <w:spacing w:line="360" w:lineRule="auto"/>
        <w:ind w:firstLine="1397" w:firstLineChars="58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法定代表人资格证明书(格式)</w:t>
      </w:r>
    </w:p>
    <w:p w14:paraId="19DA97B8">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        法定代表人授权委托书(格式)</w:t>
      </w:r>
    </w:p>
    <w:p w14:paraId="06CB9000">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第五章  工程预算价文件（另附）</w:t>
      </w:r>
    </w:p>
    <w:p w14:paraId="48C07621">
      <w:pPr>
        <w:wordWrap w:val="0"/>
        <w:ind w:firstLine="564" w:firstLineChars="188"/>
        <w:rPr>
          <w:rFonts w:hint="eastAsia" w:asciiTheme="minorEastAsia" w:hAnsiTheme="minorEastAsia" w:eastAsiaTheme="minorEastAsia" w:cstheme="minorEastAsia"/>
          <w:color w:val="auto"/>
          <w:sz w:val="30"/>
          <w:szCs w:val="30"/>
          <w:highlight w:val="none"/>
        </w:rPr>
      </w:pPr>
    </w:p>
    <w:p w14:paraId="7E9CD7ED">
      <w:pPr>
        <w:wordWrap w:val="0"/>
        <w:rPr>
          <w:rFonts w:hint="eastAsia" w:asciiTheme="minorEastAsia" w:hAnsiTheme="minorEastAsia" w:eastAsiaTheme="minorEastAsia" w:cstheme="minorEastAsia"/>
          <w:color w:val="auto"/>
          <w:sz w:val="30"/>
          <w:szCs w:val="30"/>
          <w:highlight w:val="none"/>
        </w:rPr>
      </w:pPr>
    </w:p>
    <w:p w14:paraId="1301C5CA">
      <w:pPr>
        <w:keepNext w:val="0"/>
        <w:keepLines w:val="0"/>
        <w:pageBreakBefore/>
        <w:widowControl w:val="0"/>
        <w:kinsoku/>
        <w:wordWrap w:val="0"/>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b/>
          <w:color w:val="auto"/>
          <w:sz w:val="40"/>
          <w:szCs w:val="40"/>
          <w:highlight w:val="none"/>
          <w:lang w:val="en-US"/>
        </w:rPr>
      </w:pPr>
      <w:r>
        <w:rPr>
          <w:rFonts w:hint="eastAsia" w:asciiTheme="minorEastAsia" w:hAnsiTheme="minorEastAsia" w:eastAsiaTheme="minorEastAsia" w:cstheme="minorEastAsia"/>
          <w:b/>
          <w:i w:val="0"/>
          <w:caps w:val="0"/>
          <w:color w:val="auto"/>
          <w:spacing w:val="0"/>
          <w:kern w:val="0"/>
          <w:sz w:val="44"/>
          <w:szCs w:val="44"/>
          <w:highlight w:val="none"/>
          <w:shd w:val="clear" w:color="auto" w:fill="FFFFFF"/>
          <w:lang w:val="en-US" w:eastAsia="zh-CN" w:bidi="ar"/>
        </w:rPr>
        <w:t>招标公告</w:t>
      </w:r>
    </w:p>
    <w:p w14:paraId="25B4903B">
      <w:pPr>
        <w:pStyle w:val="11"/>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招标编号：[2024]宏图仙招字018号</w:t>
      </w:r>
    </w:p>
    <w:p w14:paraId="0C98514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.项目条件：</w:t>
      </w:r>
    </w:p>
    <w:p w14:paraId="1C2B353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本项目</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湖坂村连坂自然村亩八塘至磨刀道路硬化工程（重新招标）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已批准建设，</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仙游县盖尾镇湖坂村民委员会</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委托</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仙游县盖尾镇振兴乡村投资有限公司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，建设资金来源</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上级补助及自筹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，不属于依法必须招标的项目。本项目已具备施工条件，现采用</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经评审的合理低价中标方式</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确定中标人。</w:t>
      </w:r>
    </w:p>
    <w:p w14:paraId="302C7D6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2. 项目概况：</w:t>
      </w:r>
    </w:p>
    <w:p w14:paraId="33102D0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2.1.工程建设地点：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仙游县</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盖尾镇</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C87CEC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2.2.工程建设规模：</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约人民币</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16</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万元</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23A0038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val="0"/>
          <w:bCs w:val="0"/>
          <w:i w:val="0"/>
          <w:iCs w:val="0"/>
          <w:caps w:val="0"/>
          <w:color w:val="auto"/>
          <w:spacing w:val="0"/>
          <w:sz w:val="24"/>
          <w:szCs w:val="24"/>
          <w:highlight w:val="none"/>
          <w:shd w:val="clear" w:color="auto" w:fill="FFFFFF"/>
        </w:rPr>
        <w:t>2.3.发包范围和内容：  </w:t>
      </w:r>
    </w:p>
    <w:p w14:paraId="744CDF0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（1）发包范围：</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按图纸并结合审核后的工程量清单和编制说明</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39017DF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（2）发包内容：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详见发布预算书及编制说明</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2B40F0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2.4.工程预算造价及其组成：详见发布预算书及编制说明；</w:t>
      </w:r>
    </w:p>
    <w:p w14:paraId="3E15EB0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763"/>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工程最高限价及其组成和计算方法：（如下）   </w:t>
      </w:r>
    </w:p>
    <w:p w14:paraId="6186D1E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工程最高限价=</w:t>
      </w:r>
      <w:r>
        <w:rPr>
          <w:rFonts w:hint="eastAsia" w:asciiTheme="minorEastAsia" w:hAnsiTheme="minorEastAsia" w:eastAsiaTheme="minorEastAsia" w:cstheme="minorEastAsia"/>
          <w:color w:val="auto"/>
          <w:sz w:val="24"/>
          <w:highlight w:val="none"/>
          <w:lang w:eastAsia="zh-Hans"/>
        </w:rPr>
        <w:t>(工程预算</w:t>
      </w:r>
      <w:r>
        <w:rPr>
          <w:rFonts w:hint="eastAsia" w:asciiTheme="minorEastAsia" w:hAnsiTheme="minorEastAsia" w:eastAsiaTheme="minorEastAsia" w:cstheme="minorEastAsia"/>
          <w:color w:val="auto"/>
          <w:sz w:val="24"/>
          <w:highlight w:val="none"/>
          <w:lang w:eastAsia="zh-CN"/>
        </w:rPr>
        <w:t>审核</w:t>
      </w:r>
      <w:r>
        <w:rPr>
          <w:rFonts w:hint="eastAsia" w:asciiTheme="minorEastAsia" w:hAnsiTheme="minorEastAsia" w:eastAsiaTheme="minorEastAsia" w:cstheme="minorEastAsia"/>
          <w:color w:val="auto"/>
          <w:sz w:val="24"/>
          <w:highlight w:val="none"/>
          <w:lang w:eastAsia="zh-Hans"/>
        </w:rPr>
        <w:t>价</w:t>
      </w:r>
      <w:r>
        <w:rPr>
          <w:rFonts w:hint="eastAsia" w:asciiTheme="minorEastAsia" w:hAnsiTheme="minorEastAsia" w:eastAsiaTheme="minorEastAsia" w:cstheme="minorEastAsia"/>
          <w:color w:val="auto"/>
          <w:sz w:val="24"/>
          <w:highlight w:val="none"/>
          <w:lang w:val="en-US" w:eastAsia="zh-CN"/>
        </w:rPr>
        <w:t>-</w:t>
      </w:r>
      <w:r>
        <w:rPr>
          <w:rFonts w:hint="eastAsia" w:asciiTheme="minorEastAsia" w:hAnsiTheme="minorEastAsia" w:eastAsiaTheme="minorEastAsia" w:cstheme="minorEastAsia"/>
          <w:color w:val="auto"/>
          <w:sz w:val="24"/>
          <w:highlight w:val="none"/>
          <w:lang w:eastAsia="zh-CN"/>
        </w:rPr>
        <w:t>不可竞争费</w:t>
      </w:r>
      <w:r>
        <w:rPr>
          <w:rFonts w:hint="eastAsia" w:asciiTheme="minorEastAsia" w:hAnsiTheme="minorEastAsia" w:eastAsiaTheme="minorEastAsia" w:cstheme="minorEastAsia"/>
          <w:color w:val="auto"/>
          <w:sz w:val="24"/>
          <w:highlight w:val="none"/>
          <w:lang w:eastAsia="zh-Hans"/>
        </w:rPr>
        <w:t xml:space="preserve">）×(1-下浮率)+ </w:t>
      </w:r>
      <w:r>
        <w:rPr>
          <w:rFonts w:hint="eastAsia" w:asciiTheme="minorEastAsia" w:hAnsiTheme="minorEastAsia" w:eastAsiaTheme="minorEastAsia" w:cstheme="minorEastAsia"/>
          <w:color w:val="auto"/>
          <w:sz w:val="24"/>
          <w:highlight w:val="none"/>
          <w:lang w:eastAsia="zh-CN"/>
        </w:rPr>
        <w:t>不可竞争费</w:t>
      </w:r>
    </w:p>
    <w:p w14:paraId="70C9732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eastAsia="zh-Hans"/>
        </w:rPr>
      </w:pPr>
      <w:r>
        <w:rPr>
          <w:rFonts w:hint="eastAsia" w:asciiTheme="minorEastAsia" w:hAnsiTheme="minorEastAsia" w:eastAsiaTheme="minorEastAsia" w:cstheme="minorEastAsia"/>
          <w:color w:val="auto"/>
          <w:sz w:val="24"/>
          <w:highlight w:val="none"/>
          <w:lang w:eastAsia="zh-Hans"/>
        </w:rPr>
        <w:t>=</w:t>
      </w:r>
      <w:r>
        <w:rPr>
          <w:rFonts w:hint="eastAsia" w:asciiTheme="minorEastAsia" w:hAnsiTheme="minorEastAsia" w:eastAsiaTheme="minorEastAsia" w:cstheme="minorEastAsia"/>
          <w:color w:val="auto"/>
          <w:sz w:val="24"/>
          <w:highlight w:val="none"/>
          <w:lang w:eastAsia="zh-CN"/>
        </w:rPr>
        <w:t>(189631元-3349元)×（1-12%）+3349元</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lang w:eastAsia="zh-Hans"/>
        </w:rPr>
        <w:t xml:space="preserve">                  </w:t>
      </w:r>
    </w:p>
    <w:p w14:paraId="33067E9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eastAsia="zh-Hans"/>
        </w:rPr>
      </w:pPr>
      <w:r>
        <w:rPr>
          <w:rFonts w:hint="eastAsia" w:asciiTheme="minorEastAsia" w:hAnsiTheme="minorEastAsia" w:eastAsiaTheme="minorEastAsia" w:cstheme="minorEastAsia"/>
          <w:color w:val="auto"/>
          <w:sz w:val="24"/>
          <w:highlight w:val="none"/>
          <w:lang w:eastAsia="zh-Hans"/>
        </w:rPr>
        <w:t>=</w:t>
      </w:r>
      <w:r>
        <w:rPr>
          <w:rFonts w:hint="eastAsia" w:asciiTheme="minorEastAsia" w:hAnsiTheme="minorEastAsia" w:eastAsiaTheme="minorEastAsia" w:cstheme="minorEastAsia"/>
          <w:color w:val="auto"/>
          <w:sz w:val="24"/>
          <w:highlight w:val="none"/>
          <w:lang w:val="en-US" w:eastAsia="zh-CN"/>
        </w:rPr>
        <w:t xml:space="preserve"> 167277元</w:t>
      </w:r>
      <w:r>
        <w:rPr>
          <w:rFonts w:hint="eastAsia" w:asciiTheme="minorEastAsia" w:hAnsiTheme="minorEastAsia" w:eastAsiaTheme="minorEastAsia" w:cstheme="minorEastAsia"/>
          <w:color w:val="auto"/>
          <w:sz w:val="24"/>
          <w:highlight w:val="none"/>
          <w:lang w:eastAsia="zh-Hans"/>
        </w:rPr>
        <w:t>(人民币)</w:t>
      </w:r>
    </w:p>
    <w:p w14:paraId="12658DF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市政公用</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工程下浮率为1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1E45B2B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2.5.工期要求：</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30</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个日历天</w:t>
      </w:r>
    </w:p>
    <w:p w14:paraId="5553FAF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3. 承包单位资格要求：</w:t>
      </w:r>
    </w:p>
    <w:p w14:paraId="7C14A49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3.1.本发包项目要求承包单位应当为</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仙游县盖尾镇振兴乡村投资有限公司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小规模工程服务超市内企业。</w:t>
      </w:r>
    </w:p>
    <w:p w14:paraId="4E38BE4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3.2投标人具备承担本招标工程项目的能力并具备建设行政主管部门核发的经年检合格的</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工程</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施工总</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承包</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级</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及以上（不分主、增项差别）和有效的《施工企业安全生产许可证》；</w:t>
      </w:r>
    </w:p>
    <w:p w14:paraId="57EAA07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3.3投标人拟担任本招标项目的项目负责人应具备有效的不低于贰级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 专业注册建造师执业资格，并持有安全生产考核合格证书B证；项目经理必须是投标人的在职职工(以建造师注册证书上的所属单位为准)。</w:t>
      </w:r>
    </w:p>
    <w:p w14:paraId="4137951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3.4本招标项目不接受联合体投标；</w:t>
      </w:r>
    </w:p>
    <w:p w14:paraId="70FA6F9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3.5本招标项目招标人采用资格后审的方式对投标人进行资格审查。</w:t>
      </w:r>
    </w:p>
    <w:p w14:paraId="19AAB0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Autospacing="0" w:after="0" w:afterAutospacing="0" w:line="320" w:lineRule="exact"/>
        <w:ind w:left="0" w:right="0" w:firstLine="354"/>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kern w:val="0"/>
          <w:sz w:val="24"/>
          <w:szCs w:val="24"/>
          <w:highlight w:val="none"/>
          <w:shd w:val="clear" w:color="auto" w:fill="FFFFFF"/>
          <w:lang w:val="en-US" w:eastAsia="zh-CN" w:bidi="ar"/>
        </w:rPr>
        <w:t>4、招标文件的获取：</w:t>
      </w:r>
    </w:p>
    <w:p w14:paraId="11E498C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本工程采用非电子招投标。凡参加投标者，自202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4</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年</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月</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13</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日直接登入仙游县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盖尾镇</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人民政府网（</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）采取无记名方式免费下载电子招标文件等相关资料。</w:t>
      </w:r>
    </w:p>
    <w:p w14:paraId="5CDC121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5、工程评审方式：</w:t>
      </w:r>
    </w:p>
    <w:p w14:paraId="05FDCB2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本工程最高限价：</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人民币</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167277</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元   </w:t>
      </w:r>
    </w:p>
    <w:p w14:paraId="503D74A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公司内部发包采用经评审的合理低价中标方式确定中标人。即投标人在合理区间（为最高限价再下浮：</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10</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即</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150549</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155568</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）内进行报价（报价保留整数，未在此区间内报价或者报价数值非整数的均为无效报价，不参与评标）</w:t>
      </w:r>
    </w:p>
    <w:p w14:paraId="4AE4ADA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评标价=投标人报价平均值×（1-期望值系数）+期望值×期望值系数</w:t>
      </w:r>
    </w:p>
    <w:p w14:paraId="4067E41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期望值系数为开标前招标人随机抽取1个数字（①=0.3、②=0.4、③=0.5、④=0.6、⑤=0.7）</w:t>
      </w:r>
    </w:p>
    <w:p w14:paraId="33567A0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期望值为最高限价×由招标人在开标前随机抽取1个数字（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：①=0.9、②=0.9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0</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5、③=0.9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、④=0.9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5、⑤=0.9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、⑥=0.9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5、⑦=0.9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3</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）确定。</w:t>
      </w:r>
    </w:p>
    <w:p w14:paraId="71FA817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投标人按公告要求截止前递交投标报价文件，用档案袋密封并加盖公章，在指定时间内到指定地点参加评标。工作人员现场开启档案袋并唱标后计算投标人报价平均值。（按四舍五入保留两位小数点）。（注：逾期送达的或未送达指定地点的投标文件，招标人不予受理。）</w:t>
      </w:r>
    </w:p>
    <w:p w14:paraId="60D1CD5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（1）投标人的报价最接近评标价的下限为中标人，有两个及以上报价相同的，则抽签决定中标人，中标合同价为中标人报价。</w:t>
      </w:r>
    </w:p>
    <w:p w14:paraId="4C3EC12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（2）若投标人的报价均高于评标价，最接近评标价的投标人为中标人，有两个及以上报价相同的，则抽签决定中标人，中标合同价为中标人报价。</w:t>
      </w:r>
    </w:p>
    <w:p w14:paraId="713B0BA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（3）投标人数量仅为两家的，抽签决定中标人，中标合同价为投标人报价。</w:t>
      </w:r>
    </w:p>
    <w:p w14:paraId="2126495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（4）投标人仅一家的则直接指定中标人，中标合同价为投标人报价。</w:t>
      </w:r>
    </w:p>
    <w:p w14:paraId="3F7E891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（5）应急工程直接指定中标人，工程量按实计取，中标合同价=最高限价×相应工程类别合理区间下浮率的平均值【如：房建工程中标合同价=工程预算审核价×（1-10%）×（1-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4</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w:t>
      </w:r>
    </w:p>
    <w:p w14:paraId="0604DF0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540" w:right="0" w:firstLine="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6、</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合同签订及工程款支付：</w:t>
      </w:r>
    </w:p>
    <w:p w14:paraId="1492956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6.1工程款支付：</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工程进度款待上级下拨资金全部到位后，待工程竣工（交工、完工）验收合格并结算审核后，支付至工程结算审核总价的97%，余下的3%作为保修金，保修金待工程缺陷责任期满后</w:t>
      </w:r>
      <w:r>
        <w:rPr>
          <w:rFonts w:hint="eastAsia" w:asciiTheme="minorEastAsia" w:hAnsiTheme="minorEastAsia" w:eastAsiaTheme="minorEastAsia" w:cstheme="minorEastAsia"/>
          <w:color w:val="auto"/>
          <w:highlight w:val="none"/>
          <w:u w:val="single"/>
        </w:rPr>
        <w:t>无息返还</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7FD37AD">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right="0" w:rightChars="0" w:firstLine="480" w:firstLineChars="200"/>
        <w:jc w:val="left"/>
        <w:textAlignment w:val="auto"/>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b w:val="0"/>
          <w:bCs w:val="0"/>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履约保证金：</w:t>
      </w:r>
    </w:p>
    <w:p w14:paraId="14E6D23D">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Chars="0" w:right="0" w:rightChars="0" w:firstLine="480" w:firstLineChars="20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7.1</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履约保证金数额为合同金额的10%，投标人可以</w:t>
      </w:r>
      <w:r>
        <w:rPr>
          <w:rFonts w:hint="eastAsia" w:asciiTheme="minorEastAsia" w:hAnsiTheme="minorEastAsia" w:eastAsiaTheme="minorEastAsia" w:cstheme="minorEastAsia"/>
          <w:b w:val="0"/>
          <w:bCs w:val="0"/>
          <w:color w:val="auto"/>
          <w:kern w:val="0"/>
          <w:sz w:val="24"/>
          <w:highlight w:val="none"/>
          <w:u w:val="single"/>
        </w:rPr>
        <w:t>采用现金转帐或银行保函或担保保函或保证保险的方式提交</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以现金形式递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552D8AB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8.发布公告的媒介：</w:t>
      </w:r>
    </w:p>
    <w:p w14:paraId="1F313CA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招标人在仙游县盖尾镇人民政府网（http://www.xianyou.gov.cn/gwz/tzgg/）发布招标公告及中标公示，公示时间不少于3日。</w:t>
      </w:r>
    </w:p>
    <w:p w14:paraId="4C5BBB0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9、投标保证金的递交：</w:t>
      </w:r>
    </w:p>
    <w:p w14:paraId="640EB90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eastAsia="宋体" w:asciiTheme="minorEastAsia" w:hAnsiTheme="minorEastAsia" w:cstheme="minorEastAsia"/>
          <w:i w:val="0"/>
          <w:iCs w:val="0"/>
          <w:caps w:val="0"/>
          <w:color w:val="auto"/>
          <w:spacing w:val="0"/>
          <w:sz w:val="24"/>
          <w:szCs w:val="24"/>
          <w:highlight w:val="none"/>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本招标项目的投标保证金为人民币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val="en-US"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仟</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元整</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r>
        <w:rPr>
          <w:rFonts w:hint="eastAsia" w:ascii="宋体" w:hAnsi="宋体" w:cs="宋体"/>
          <w:color w:val="auto"/>
          <w:spacing w:val="0"/>
          <w:position w:val="0"/>
          <w:sz w:val="24"/>
          <w:highlight w:val="none"/>
        </w:rPr>
        <w:t>具体详见招标文件中投标须知第</w:t>
      </w:r>
      <w:r>
        <w:rPr>
          <w:rFonts w:hint="eastAsia" w:ascii="宋体" w:hAnsi="宋体" w:cs="宋体"/>
          <w:color w:val="auto"/>
          <w:spacing w:val="0"/>
          <w:position w:val="0"/>
          <w:sz w:val="24"/>
          <w:highlight w:val="none"/>
          <w:lang w:val="en-US" w:eastAsia="zh-CN"/>
        </w:rPr>
        <w:t>17</w:t>
      </w:r>
      <w:r>
        <w:rPr>
          <w:rFonts w:hint="eastAsia" w:ascii="宋体" w:hAnsi="宋体" w:cs="宋体"/>
          <w:color w:val="auto"/>
          <w:spacing w:val="0"/>
          <w:position w:val="0"/>
          <w:sz w:val="24"/>
          <w:highlight w:val="none"/>
        </w:rPr>
        <w:t>条款</w:t>
      </w:r>
      <w:r>
        <w:rPr>
          <w:rFonts w:hint="eastAsia" w:ascii="宋体" w:hAnsi="宋体" w:cs="宋体"/>
          <w:color w:val="auto"/>
          <w:spacing w:val="0"/>
          <w:position w:val="0"/>
          <w:sz w:val="24"/>
          <w:highlight w:val="none"/>
          <w:lang w:eastAsia="zh-CN"/>
        </w:rPr>
        <w:t>。</w:t>
      </w:r>
    </w:p>
    <w:p w14:paraId="1FBFED3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10.投标文件的递交：</w:t>
      </w:r>
    </w:p>
    <w:p w14:paraId="130935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10.1 投标文件递交的截止时间(投标截止即开标时间)：</w:t>
      </w:r>
      <w:r>
        <w:rPr>
          <w:rFonts w:hint="eastAsia" w:asciiTheme="minorEastAsia" w:hAnsiTheme="minorEastAsia" w:eastAsiaTheme="minorEastAsia" w:cstheme="minorEastAsia"/>
          <w:b/>
          <w:bCs/>
          <w:i w:val="0"/>
          <w:iCs w:val="0"/>
          <w:caps w:val="0"/>
          <w:color w:val="auto"/>
          <w:spacing w:val="0"/>
          <w:kern w:val="0"/>
          <w:sz w:val="24"/>
          <w:szCs w:val="24"/>
          <w:highlight w:val="none"/>
          <w:u w:val="single"/>
          <w:shd w:val="clear" w:color="auto" w:fill="FFFFFF"/>
          <w:lang w:val="en-US" w:eastAsia="zh-CN" w:bidi="ar"/>
        </w:rPr>
        <w:t>2024年12月18日15时30分</w:t>
      </w: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在</w:t>
      </w:r>
      <w:r>
        <w:rPr>
          <w:rFonts w:hint="eastAsia" w:asciiTheme="minorEastAsia" w:hAnsiTheme="minorEastAsia" w:eastAsiaTheme="minorEastAsia" w:cstheme="minorEastAsia"/>
          <w:i w:val="0"/>
          <w:iCs w:val="0"/>
          <w:caps w:val="0"/>
          <w:color w:val="auto"/>
          <w:spacing w:val="0"/>
          <w:kern w:val="0"/>
          <w:sz w:val="24"/>
          <w:szCs w:val="24"/>
          <w:highlight w:val="none"/>
          <w:u w:val="single"/>
          <w:shd w:val="clear" w:color="auto" w:fill="FFFFFF"/>
          <w:lang w:val="en-US" w:eastAsia="zh-CN" w:bidi="ar"/>
        </w:rPr>
        <w:t> 仙游县盖尾镇人民政府会议室 </w:t>
      </w: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进行；逾期提交的投标文件，招标人将拒绝接收。</w:t>
      </w:r>
    </w:p>
    <w:p w14:paraId="0A5835D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11、其他说明：详见招标文件。</w:t>
      </w:r>
    </w:p>
    <w:p w14:paraId="79BD5F2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300" w:beforeAutospacing="0" w:after="0" w:afterAutospacing="0" w:line="28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12、联系方式：</w:t>
      </w:r>
    </w:p>
    <w:p w14:paraId="27DA962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公司名称：</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福建省宏图工程项目管理有限公司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公司地址：</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仙游县</w:t>
      </w:r>
    </w:p>
    <w:p w14:paraId="1CED904C">
      <w:pPr>
        <w:widowControl/>
        <w:shd w:val="clear" w:color="FFFFFF" w:fill="FFFFFF"/>
        <w:adjustRightInd/>
        <w:spacing w:before="300" w:beforeLines="0" w:after="0" w:afterLines="0" w:line="280" w:lineRule="exact"/>
        <w:ind w:firstLine="540"/>
        <w:jc w:val="left"/>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联系人：</w:t>
      </w:r>
      <w:r>
        <w:rPr>
          <w:rFonts w:hint="eastAsia" w:asciiTheme="minorEastAsia" w:hAnsiTheme="minorEastAsia" w:eastAsiaTheme="minorEastAsia" w:cstheme="minorEastAsia"/>
          <w:color w:val="auto"/>
          <w:sz w:val="24"/>
          <w:szCs w:val="24"/>
          <w:highlight w:val="none"/>
          <w:rtl w:val="0"/>
          <w:lang w:val="en-US" w:eastAsia="zh-CN"/>
        </w:rPr>
        <w:t>林</w:t>
      </w:r>
      <w:r>
        <w:rPr>
          <w:rFonts w:hint="eastAsia" w:asciiTheme="minorEastAsia" w:hAnsiTheme="minorEastAsia" w:eastAsiaTheme="minorEastAsia" w:cstheme="minorEastAsia"/>
          <w:color w:val="auto"/>
          <w:sz w:val="24"/>
          <w:szCs w:val="24"/>
          <w:highlight w:val="none"/>
          <w:rtl w:val="0"/>
          <w:lang w:val="zh-TW" w:eastAsia="zh-CN"/>
        </w:rPr>
        <w:t>女士</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电</w:t>
      </w:r>
      <w:r>
        <w:rPr>
          <w:rFonts w:hint="eastAsia" w:asciiTheme="minorEastAsia" w:hAnsiTheme="minorEastAsia" w:eastAsiaTheme="minorEastAsia" w:cstheme="minorEastAsia"/>
          <w:i w:val="0"/>
          <w:iCs w:val="0"/>
          <w:caps w:val="0"/>
          <w:color w:val="auto"/>
          <w:spacing w:val="0"/>
          <w:kern w:val="2"/>
          <w:sz w:val="24"/>
          <w:szCs w:val="24"/>
          <w:highlight w:val="none"/>
          <w:shd w:val="clear" w:color="auto" w:fill="FFFFFF"/>
          <w:lang w:val="en-US" w:eastAsia="zh-CN" w:bidi="ar-SA"/>
        </w:rPr>
        <w:t>  话：13159335176</w:t>
      </w:r>
    </w:p>
    <w:p w14:paraId="608D07BB">
      <w:pPr>
        <w:shd w:val="clear" w:color="auto" w:fill="FFFFFF"/>
        <w:wordWrap w:val="0"/>
        <w:spacing w:before="120" w:after="12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44"/>
          <w:szCs w:val="44"/>
          <w:highlight w:val="none"/>
          <w:shd w:val="clear" w:color="auto" w:fill="FFFFFF"/>
        </w:rPr>
        <w:t>第二章  投标须知</w:t>
      </w:r>
    </w:p>
    <w:p w14:paraId="253D38EE">
      <w:pPr>
        <w:shd w:val="clear" w:color="auto" w:fill="FFFFFF"/>
        <w:wordWrap w:val="0"/>
        <w:spacing w:after="0" w:line="263"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(一)总  则</w:t>
      </w:r>
    </w:p>
    <w:p w14:paraId="75779F2C">
      <w:pPr>
        <w:shd w:val="clear" w:color="auto" w:fill="FFFFFF"/>
        <w:wordWrap w:val="0"/>
        <w:spacing w:after="0" w:line="263"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 </w:t>
      </w:r>
    </w:p>
    <w:p w14:paraId="356B94C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1.招标项目说明</w:t>
      </w:r>
    </w:p>
    <w:p w14:paraId="0BDDB5B9">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rPr>
        <w:t>1.1 项目名称：</w:t>
      </w:r>
      <w:r>
        <w:rPr>
          <w:rFonts w:hint="eastAsia" w:asciiTheme="minorEastAsia" w:hAnsiTheme="minorEastAsia" w:eastAsiaTheme="minorEastAsia" w:cstheme="minorEastAsia"/>
          <w:b w:val="0"/>
          <w:bCs w:val="0"/>
          <w:i w:val="0"/>
          <w:iCs w:val="0"/>
          <w:caps w:val="0"/>
          <w:color w:val="auto"/>
          <w:spacing w:val="0"/>
          <w:kern w:val="0"/>
          <w:sz w:val="24"/>
          <w:szCs w:val="24"/>
          <w:highlight w:val="none"/>
          <w:u w:val="single" w:color="auto"/>
          <w:shd w:val="clear" w:color="FFFFFF" w:fill="FFFFFF"/>
          <w:vertAlign w:val="baseline"/>
          <w:lang w:val="en-US" w:eastAsia="zh-CN" w:bidi="ar-SA"/>
        </w:rPr>
        <w:t>湖坂村连坂自然村亩八塘至磨刀道路硬化工程（重新招标）</w:t>
      </w:r>
    </w:p>
    <w:p w14:paraId="46FECD1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 建设地点：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仙游县</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盖尾镇</w:t>
      </w:r>
    </w:p>
    <w:p w14:paraId="74C23054">
      <w:pPr>
        <w:shd w:val="clear" w:color="auto" w:fill="FFFFFF"/>
        <w:spacing w:after="0" w:line="315" w:lineRule="atLeast"/>
        <w:ind w:firstLine="48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szCs w:val="24"/>
          <w:highlight w:val="none"/>
          <w:shd w:val="clear" w:color="auto" w:fill="FFFFFF"/>
        </w:rPr>
        <w:t>1.3 建设规模：</w:t>
      </w:r>
      <w:r>
        <w:rPr>
          <w:rFonts w:hint="eastAsia" w:asciiTheme="minorEastAsia" w:hAnsiTheme="minorEastAsia" w:eastAsiaTheme="minorEastAsia" w:cstheme="minorEastAsia"/>
          <w:color w:val="auto"/>
          <w:sz w:val="24"/>
          <w:szCs w:val="24"/>
          <w:highlight w:val="none"/>
          <w:u w:val="single"/>
          <w:shd w:val="clear" w:color="auto" w:fill="FFFFFF"/>
          <w:lang w:eastAsia="zh-CN"/>
        </w:rPr>
        <w:t>约人民币</w:t>
      </w:r>
      <w:r>
        <w:rPr>
          <w:rFonts w:hint="eastAsia" w:asciiTheme="minorEastAsia" w:hAnsiTheme="minorEastAsia" w:eastAsiaTheme="minorEastAsia" w:cstheme="minorEastAsia"/>
          <w:color w:val="auto"/>
          <w:sz w:val="24"/>
          <w:szCs w:val="24"/>
          <w:highlight w:val="none"/>
          <w:u w:val="single"/>
          <w:shd w:val="clear" w:color="auto" w:fill="FFFFFF"/>
          <w:lang w:val="en-US" w:eastAsia="zh-CN"/>
        </w:rPr>
        <w:t>16</w:t>
      </w:r>
      <w:r>
        <w:rPr>
          <w:rFonts w:hint="eastAsia" w:asciiTheme="minorEastAsia" w:hAnsiTheme="minorEastAsia" w:eastAsiaTheme="minorEastAsia" w:cstheme="minorEastAsia"/>
          <w:color w:val="auto"/>
          <w:sz w:val="24"/>
          <w:szCs w:val="24"/>
          <w:highlight w:val="none"/>
          <w:u w:val="single"/>
          <w:shd w:val="clear" w:color="auto" w:fill="FFFFFF"/>
          <w:lang w:eastAsia="zh-CN"/>
        </w:rPr>
        <w:t>万元</w:t>
      </w:r>
    </w:p>
    <w:p w14:paraId="2296F499">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1.4 招标范围：</w:t>
      </w:r>
      <w:r>
        <w:rPr>
          <w:rFonts w:hint="eastAsia" w:asciiTheme="minorEastAsia" w:hAnsiTheme="minorEastAsia" w:eastAsiaTheme="minorEastAsia" w:cstheme="minorEastAsia"/>
          <w:color w:val="auto"/>
          <w:sz w:val="24"/>
          <w:szCs w:val="24"/>
          <w:highlight w:val="none"/>
          <w:u w:val="single"/>
          <w:shd w:val="clear" w:color="auto" w:fill="FFFFFF"/>
        </w:rPr>
        <w:t>按图纸并结合审核后的工程量清单和编制说明</w:t>
      </w:r>
    </w:p>
    <w:p w14:paraId="3E097BB5">
      <w:pPr>
        <w:shd w:val="clear" w:color="auto" w:fill="FFFFFF"/>
        <w:wordWrap w:val="0"/>
        <w:spacing w:after="0" w:line="360" w:lineRule="atLeast"/>
        <w:ind w:firstLine="48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szCs w:val="24"/>
          <w:highlight w:val="none"/>
          <w:shd w:val="clear" w:color="auto" w:fill="FFFFFF"/>
        </w:rPr>
        <w:t>1.5 资金来源：</w:t>
      </w:r>
      <w:r>
        <w:rPr>
          <w:rFonts w:hint="eastAsia" w:asciiTheme="minorEastAsia" w:hAnsiTheme="minorEastAsia" w:eastAsiaTheme="minorEastAsia" w:cstheme="minorEastAsia"/>
          <w:color w:val="auto"/>
          <w:sz w:val="24"/>
          <w:szCs w:val="24"/>
          <w:highlight w:val="none"/>
          <w:u w:val="single"/>
          <w:shd w:val="clear" w:color="auto" w:fill="FFFFFF"/>
          <w:lang w:eastAsia="zh-CN"/>
        </w:rPr>
        <w:t>上级补助及自筹</w:t>
      </w:r>
    </w:p>
    <w:p w14:paraId="609576EE">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1.6 合同价格形式：</w:t>
      </w:r>
      <w:r>
        <w:rPr>
          <w:rFonts w:hint="eastAsia" w:asciiTheme="minorEastAsia" w:hAnsiTheme="minorEastAsia" w:eastAsiaTheme="minorEastAsia" w:cstheme="minorEastAsia"/>
          <w:color w:val="auto"/>
          <w:sz w:val="24"/>
          <w:szCs w:val="24"/>
          <w:highlight w:val="none"/>
          <w:u w:val="single"/>
          <w:shd w:val="clear" w:color="auto" w:fill="FFFFFF"/>
        </w:rPr>
        <w:t>固定总价包干</w:t>
      </w:r>
    </w:p>
    <w:p w14:paraId="5EDA16F5">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2.招标项目的工期和质量标准</w:t>
      </w:r>
    </w:p>
    <w:p w14:paraId="72442CB2">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2.1本招标项目的定额工期为</w:t>
      </w:r>
      <w:r>
        <w:rPr>
          <w:rFonts w:hint="eastAsia" w:asciiTheme="minorEastAsia" w:hAnsiTheme="minorEastAsia" w:eastAsiaTheme="minorEastAsia" w:cstheme="minorEastAsia"/>
          <w:color w:val="auto"/>
          <w:sz w:val="24"/>
          <w:szCs w:val="24"/>
          <w:highlight w:val="none"/>
          <w:u w:val="singl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日历天，招标人要求招标工期不超过</w:t>
      </w:r>
      <w:r>
        <w:rPr>
          <w:rFonts w:hint="eastAsia" w:asciiTheme="minorEastAsia" w:hAnsiTheme="minorEastAsia" w:eastAsiaTheme="minorEastAsia" w:cstheme="minorEastAsia"/>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color w:val="auto"/>
          <w:sz w:val="24"/>
          <w:szCs w:val="24"/>
          <w:highlight w:val="none"/>
          <w:u w:val="single"/>
          <w:shd w:val="clear" w:color="auto" w:fill="FFFFFF"/>
          <w:lang w:eastAsia="zh-CN"/>
        </w:rPr>
        <w:t>个日历天</w:t>
      </w:r>
      <w:r>
        <w:rPr>
          <w:rFonts w:hint="eastAsia" w:asciiTheme="minorEastAsia" w:hAnsiTheme="minorEastAsia" w:eastAsiaTheme="minorEastAsia" w:cstheme="minorEastAsia"/>
          <w:color w:val="auto"/>
          <w:sz w:val="24"/>
          <w:szCs w:val="24"/>
          <w:highlight w:val="none"/>
          <w:shd w:val="clear" w:color="auto" w:fill="FFFFFF"/>
        </w:rPr>
        <w:t>。中标人如不能在招标工期内完成并移交全部工程的，每逾期一天，应按每日</w:t>
      </w:r>
      <w:r>
        <w:rPr>
          <w:rFonts w:hint="eastAsia" w:asciiTheme="minorEastAsia" w:hAnsiTheme="minorEastAsia" w:eastAsiaTheme="minorEastAsia" w:cstheme="minorEastAsia"/>
          <w:color w:val="auto"/>
          <w:sz w:val="24"/>
          <w:szCs w:val="24"/>
          <w:highlight w:val="none"/>
          <w:u w:val="single"/>
          <w:shd w:val="clear" w:color="auto" w:fill="FFFFFF"/>
        </w:rPr>
        <w:t>500</w:t>
      </w:r>
      <w:r>
        <w:rPr>
          <w:rFonts w:hint="eastAsia" w:asciiTheme="minorEastAsia" w:hAnsiTheme="minorEastAsia" w:eastAsiaTheme="minorEastAsia" w:cstheme="minorEastAsia"/>
          <w:color w:val="auto"/>
          <w:sz w:val="24"/>
          <w:szCs w:val="24"/>
          <w:highlight w:val="none"/>
          <w:shd w:val="clear" w:color="auto" w:fill="FFFFFF"/>
        </w:rPr>
        <w:t>元向招标人缴纳逾期竣工违约金；提前完成，每提前一天，招标人按每日</w:t>
      </w:r>
      <w:r>
        <w:rPr>
          <w:rFonts w:hint="eastAsia" w:asciiTheme="minorEastAsia" w:hAnsiTheme="minorEastAsia" w:eastAsiaTheme="minorEastAsia" w:cstheme="minorEastAsia"/>
          <w:color w:val="auto"/>
          <w:sz w:val="24"/>
          <w:szCs w:val="24"/>
          <w:highlight w:val="none"/>
          <w:u w:val="singl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元奖励中标人。</w:t>
      </w:r>
    </w:p>
    <w:p w14:paraId="56A244D2">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2.2招标项目质量标准:按照国家质量验收标准，综合评定指标达到国家质量验收</w:t>
      </w:r>
      <w:r>
        <w:rPr>
          <w:rFonts w:hint="eastAsia" w:asciiTheme="minorEastAsia" w:hAnsiTheme="minorEastAsia" w:eastAsiaTheme="minorEastAsia" w:cstheme="minorEastAsia"/>
          <w:color w:val="auto"/>
          <w:sz w:val="24"/>
          <w:szCs w:val="24"/>
          <w:highlight w:val="none"/>
          <w:u w:val="single"/>
          <w:shd w:val="clear" w:color="auto" w:fill="FFFFFF"/>
        </w:rPr>
        <w:t>合格</w:t>
      </w:r>
      <w:r>
        <w:rPr>
          <w:rFonts w:hint="eastAsia" w:asciiTheme="minorEastAsia" w:hAnsiTheme="minorEastAsia" w:eastAsiaTheme="minorEastAsia" w:cstheme="minorEastAsia"/>
          <w:color w:val="auto"/>
          <w:sz w:val="24"/>
          <w:szCs w:val="24"/>
          <w:highlight w:val="none"/>
          <w:shd w:val="clear" w:color="auto" w:fill="FFFFFF"/>
        </w:rPr>
        <w:t>标准。若质量验收评定不能达到</w:t>
      </w:r>
      <w:r>
        <w:rPr>
          <w:rFonts w:hint="eastAsia" w:asciiTheme="minorEastAsia" w:hAnsiTheme="minorEastAsia" w:eastAsiaTheme="minorEastAsia" w:cstheme="minorEastAsia"/>
          <w:color w:val="auto"/>
          <w:sz w:val="24"/>
          <w:szCs w:val="24"/>
          <w:highlight w:val="none"/>
          <w:u w:val="single"/>
          <w:shd w:val="clear" w:color="auto" w:fill="FFFFFF"/>
        </w:rPr>
        <w:t>合格</w:t>
      </w:r>
      <w:r>
        <w:rPr>
          <w:rFonts w:hint="eastAsia" w:asciiTheme="minorEastAsia" w:hAnsiTheme="minorEastAsia" w:eastAsiaTheme="minorEastAsia" w:cstheme="minorEastAsia"/>
          <w:color w:val="auto"/>
          <w:sz w:val="24"/>
          <w:szCs w:val="24"/>
          <w:highlight w:val="none"/>
          <w:shd w:val="clear" w:color="auto" w:fill="FFFFFF"/>
        </w:rPr>
        <w:t>，所造成的一切损失由中标人承担。</w:t>
      </w:r>
    </w:p>
    <w:p w14:paraId="605316A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3.投标人的资格及资质要求</w:t>
      </w:r>
    </w:p>
    <w:p w14:paraId="5C3F22B8">
      <w:pPr>
        <w:shd w:val="clear" w:color="auto" w:fill="FFFFFF"/>
        <w:wordWrap w:val="0"/>
        <w:spacing w:after="0" w:line="360" w:lineRule="atLeast"/>
        <w:ind w:firstLine="480"/>
        <w:rPr>
          <w:rFonts w:hint="eastAsia" w:asciiTheme="minorEastAsia" w:hAnsiTheme="minorEastAsia" w:eastAsiaTheme="minorEastAsia" w:cstheme="minorEastAsia"/>
          <w:bCs/>
          <w:color w:val="auto"/>
          <w:sz w:val="24"/>
          <w:szCs w:val="24"/>
          <w:highlight w:val="none"/>
          <w:shd w:val="clear" w:color="auto" w:fill="FFFFFF"/>
          <w:lang w:val="zh-TW" w:eastAsia="zh-TW"/>
        </w:rPr>
      </w:pPr>
      <w:r>
        <w:rPr>
          <w:rFonts w:hint="eastAsia" w:asciiTheme="minorEastAsia" w:hAnsiTheme="minorEastAsia" w:eastAsiaTheme="minorEastAsia" w:cstheme="minorEastAsia"/>
          <w:bCs/>
          <w:color w:val="auto"/>
          <w:sz w:val="24"/>
          <w:szCs w:val="24"/>
          <w:highlight w:val="none"/>
          <w:shd w:val="clear" w:color="auto" w:fill="FFFFFF"/>
          <w:lang w:val="en-US" w:eastAsia="zh-CN"/>
        </w:rPr>
        <w:t>3.1</w:t>
      </w:r>
      <w:r>
        <w:rPr>
          <w:rFonts w:hint="eastAsia" w:asciiTheme="minorEastAsia" w:hAnsiTheme="minorEastAsia" w:eastAsiaTheme="minorEastAsia" w:cstheme="minorEastAsia"/>
          <w:bCs/>
          <w:color w:val="auto"/>
          <w:sz w:val="24"/>
          <w:szCs w:val="24"/>
          <w:highlight w:val="none"/>
          <w:shd w:val="clear" w:color="auto" w:fill="FFFFFF"/>
        </w:rPr>
        <w:t xml:space="preserve"> </w:t>
      </w:r>
      <w:r>
        <w:rPr>
          <w:rFonts w:hint="eastAsia" w:asciiTheme="minorEastAsia" w:hAnsiTheme="minorEastAsia" w:eastAsiaTheme="minorEastAsia" w:cstheme="minorEastAsia"/>
          <w:bCs/>
          <w:color w:val="auto"/>
          <w:sz w:val="24"/>
          <w:szCs w:val="24"/>
          <w:highlight w:val="none"/>
          <w:shd w:val="clear" w:color="auto" w:fill="FFFFFF"/>
          <w:lang w:val="zh-TW" w:eastAsia="zh-TW"/>
        </w:rPr>
        <w:t>本发包项目要求承包单位应当为</w:t>
      </w:r>
      <w:r>
        <w:rPr>
          <w:rFonts w:hint="eastAsia" w:asciiTheme="minorEastAsia" w:hAnsiTheme="minorEastAsia" w:eastAsiaTheme="minorEastAsia" w:cstheme="minorEastAsia"/>
          <w:bCs/>
          <w:color w:val="auto"/>
          <w:sz w:val="24"/>
          <w:szCs w:val="24"/>
          <w:highlight w:val="none"/>
          <w:shd w:val="clear" w:color="auto" w:fill="FFFFFF"/>
          <w:lang w:val="zh-TW" w:eastAsia="zh-CN"/>
        </w:rPr>
        <w:t>仙游县盖尾镇振兴乡村投资有限公司</w:t>
      </w:r>
      <w:r>
        <w:rPr>
          <w:rFonts w:hint="eastAsia" w:asciiTheme="minorEastAsia" w:hAnsiTheme="minorEastAsia" w:eastAsiaTheme="minorEastAsia" w:cstheme="minorEastAsia"/>
          <w:bCs/>
          <w:color w:val="auto"/>
          <w:sz w:val="24"/>
          <w:szCs w:val="24"/>
          <w:highlight w:val="none"/>
          <w:shd w:val="clear" w:color="auto" w:fill="FFFFFF"/>
          <w:lang w:val="zh-TW" w:eastAsia="zh-TW"/>
        </w:rPr>
        <w:t>小规模工程服务超市内企业。</w:t>
      </w:r>
    </w:p>
    <w:p w14:paraId="6CF59F72">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3.2投标人具备承担本招标工程项目的能力并具备建设行政主管部门核发的经年检合格的</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工程</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施工总</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承包</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及以上（不分主、增项差别）和有效的《施工企业安全生产许可证》；</w:t>
      </w:r>
    </w:p>
    <w:p w14:paraId="24244B73">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3.3投标人拟担任本招标项目的项目负责人应具备有效的不低于贰级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 专业注册建造师执业资格，并持有安全生产考核合格证书B证；项目经理必须是投标人的在职职工(以建造师注册证书上的所属单位为准)。</w:t>
      </w:r>
    </w:p>
    <w:p w14:paraId="22FF88A7">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3.4本招标项目不接受联合体投标；</w:t>
      </w:r>
    </w:p>
    <w:p w14:paraId="5B34DBC3">
      <w:pPr>
        <w:shd w:val="clear" w:color="auto" w:fill="FFFFFF"/>
        <w:wordWrap w:val="0"/>
        <w:spacing w:after="0" w:line="360" w:lineRule="atLeast"/>
        <w:ind w:firstLine="48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3.5本招标项目招标人采用资格后审的方式对投标人进行资格审查</w:t>
      </w:r>
    </w:p>
    <w:p w14:paraId="326C773C">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投标人不得存在下列情形之一:</w:t>
      </w:r>
    </w:p>
    <w:p w14:paraId="2D30010A">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(1)为招标人不具有独立法人资格的附属机构(单位)；</w:t>
      </w:r>
    </w:p>
    <w:p w14:paraId="0A8809F1">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(2)为本项目(标段)前期准备提供设计、咨询服务的，但装修、幕墙、智能化、钢结构、消防、环境等专项工程的除外；</w:t>
      </w:r>
    </w:p>
    <w:p w14:paraId="6FEA426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(3)为本项目(标段)的监理人；</w:t>
      </w:r>
    </w:p>
    <w:p w14:paraId="4D45F1F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(4)为本项目(标段)的代建人；</w:t>
      </w:r>
    </w:p>
    <w:p w14:paraId="2195AA73">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(5)为本项目(标段)提供招标代理服务的；</w:t>
      </w:r>
    </w:p>
    <w:p w14:paraId="491CA5C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(6)与本项目(标段)的监理人或代建人或招标代理机构或其他投标人同为一个法定代表人的；</w:t>
      </w:r>
    </w:p>
    <w:p w14:paraId="1DEE4F7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(7)与本项目(标段)的监理人或代建人或招标代理机构相互控股或参股的或有隶属关系的；</w:t>
      </w:r>
    </w:p>
    <w:p w14:paraId="4ADA9158">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(8)公司级领导与本项目(标段)的监理人或代建人或招标代理机构公司级领导相互任职或工作的；</w:t>
      </w:r>
    </w:p>
    <w:p w14:paraId="0122278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(9)被责令停业的；</w:t>
      </w:r>
    </w:p>
    <w:p w14:paraId="4AF3F2D4">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(10)被暂停或取消投标资格的；</w:t>
      </w:r>
    </w:p>
    <w:p w14:paraId="102699F6">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(11)财产被接管或冻结的；</w:t>
      </w:r>
    </w:p>
    <w:p w14:paraId="663B30D8">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(12)企业法人、拟派出主要施工管理人员被县区级以上建设行政主管部门按照《关于建立福建省建设市场法人和自然人违法违规档案制度试行办法》(闽建法[2007]15号)的规定建立其违规违法档案的；</w:t>
      </w:r>
    </w:p>
    <w:p w14:paraId="70CF9A4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(13)在最近三年内有骗取中标或严重违约或重大工程质量问题的；</w:t>
      </w:r>
    </w:p>
    <w:p w14:paraId="10A8359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(14)被县区级及以上相关行政监督部门记录不良行为，并在福建住房和城乡建设信息网、莆田建设信息网或莆田市行政服务中心网上公告，处在公告明确限制投标期限内的；</w:t>
      </w:r>
    </w:p>
    <w:p w14:paraId="072849FE">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4.资格审查方式</w:t>
      </w:r>
    </w:p>
    <w:p w14:paraId="05BF4B3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本招标项目对投标人的资格审查采用资格后审方式。经资格审查合格的投标人才能有资格成为中标人。</w:t>
      </w:r>
    </w:p>
    <w:p w14:paraId="315444D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5.投标费用</w:t>
      </w:r>
    </w:p>
    <w:p w14:paraId="0F0BDFE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投标人应承担其编制投标文件与递交投标文件所涉及的一切费用，不管投标结果如何，招标人和招标代理机构不承担上述费用。</w:t>
      </w:r>
    </w:p>
    <w:p w14:paraId="48C065A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6.现场踏勘</w:t>
      </w:r>
    </w:p>
    <w:p w14:paraId="483C40F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6.1招标人不组织现场勘察和投标预备会。招标人在本招标文件中介绍的招标项目相关情况，是招标人现有的能被投标人利用的资料，招标人对投标人作出的任何推论、理解和结论均不负责任。</w:t>
      </w:r>
    </w:p>
    <w:p w14:paraId="7B96ED56">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6.2投标人可为踏勘目的进入招标人的招标项目现场，但投标人不得因此使招标人承担与之有关的责任和蒙受损失。投标人应承担踏勘现场的费用、责任和风险。</w:t>
      </w:r>
    </w:p>
    <w:p w14:paraId="689CD5F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7.分包</w:t>
      </w:r>
    </w:p>
    <w:p w14:paraId="67FF5C34">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本招标项目不允许转包和违法分包。中标人确需将部分非主体、非关键性工作分包的，应符合有关法律、法规的规定并经招标人同意。</w:t>
      </w:r>
    </w:p>
    <w:p w14:paraId="1B29F2CB">
      <w:pPr>
        <w:shd w:val="clear" w:color="auto" w:fill="FFFFFF"/>
        <w:wordWrap w:val="0"/>
        <w:spacing w:after="0" w:line="360" w:lineRule="atLeast"/>
        <w:jc w:val="center"/>
        <w:rPr>
          <w:rFonts w:hint="eastAsia" w:asciiTheme="minorEastAsia" w:hAnsiTheme="minorEastAsia" w:eastAsiaTheme="minorEastAsia" w:cstheme="minorEastAsia"/>
          <w:b/>
          <w:color w:val="auto"/>
          <w:sz w:val="30"/>
          <w:szCs w:val="30"/>
          <w:highlight w:val="none"/>
          <w:shd w:val="clear" w:color="auto" w:fill="FFFFFF"/>
        </w:rPr>
      </w:pPr>
    </w:p>
    <w:p w14:paraId="59386DC1">
      <w:pPr>
        <w:shd w:val="clear" w:color="auto" w:fill="FFFFFF"/>
        <w:wordWrap w:val="0"/>
        <w:spacing w:after="0" w:line="360" w:lineRule="atLeast"/>
        <w:jc w:val="center"/>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b/>
          <w:color w:val="auto"/>
          <w:sz w:val="30"/>
          <w:szCs w:val="30"/>
          <w:highlight w:val="none"/>
          <w:shd w:val="clear" w:color="auto" w:fill="FFFFFF"/>
        </w:rPr>
        <w:t>(二)招标文件</w:t>
      </w:r>
    </w:p>
    <w:p w14:paraId="474BDE39">
      <w:pPr>
        <w:shd w:val="clear" w:color="auto" w:fill="FFFFFF"/>
        <w:wordWrap w:val="0"/>
        <w:spacing w:after="0" w:line="360" w:lineRule="atLeast"/>
        <w:ind w:firstLine="482"/>
        <w:rPr>
          <w:rFonts w:hint="eastAsia" w:asciiTheme="minorEastAsia" w:hAnsiTheme="minorEastAsia" w:eastAsiaTheme="minorEastAsia" w:cstheme="minorEastAsia"/>
          <w:b/>
          <w:color w:val="auto"/>
          <w:sz w:val="24"/>
          <w:szCs w:val="24"/>
          <w:highlight w:val="none"/>
          <w:shd w:val="clear" w:color="auto" w:fill="FFFFFF"/>
        </w:rPr>
      </w:pPr>
    </w:p>
    <w:p w14:paraId="0B52A23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8.招标文件的组成内容</w:t>
      </w:r>
    </w:p>
    <w:p w14:paraId="5EDF774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本招标文件由投标人须知、合同主要条款、投标文件(格式)、工程预算价、图纸、招标文件的答疑、澄清、修改和补充文件组成。</w:t>
      </w:r>
    </w:p>
    <w:p w14:paraId="4C9583BA">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9.获取招标文件方式</w:t>
      </w:r>
    </w:p>
    <w:p w14:paraId="48653542">
      <w:pPr>
        <w:shd w:val="clear" w:color="auto" w:fill="FFFFFF"/>
        <w:wordWrap w:val="0"/>
        <w:spacing w:after="0" w:line="360" w:lineRule="atLeast"/>
        <w:ind w:firstLine="482"/>
        <w:rPr>
          <w:rFonts w:hint="eastAsia" w:asciiTheme="minorEastAsia" w:hAnsiTheme="minorEastAsia" w:eastAsiaTheme="minorEastAsia" w:cstheme="minorEastAsia"/>
          <w:color w:val="auto"/>
          <w:spacing w:val="4"/>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本工程采用非电子招投标。凡参加投标者，自202</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12</w:t>
      </w:r>
      <w:r>
        <w:rPr>
          <w:rFonts w:hint="eastAsia" w:asciiTheme="minorEastAsia" w:hAnsiTheme="minorEastAsia" w:eastAsiaTheme="minorEastAsia" w:cstheme="minorEastAsia"/>
          <w:color w:val="auto"/>
          <w:sz w:val="24"/>
          <w:szCs w:val="24"/>
          <w:highlight w:val="none"/>
          <w:shd w:val="clear" w:color="auto" w:fill="FFFFFF"/>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13</w:t>
      </w:r>
      <w:r>
        <w:rPr>
          <w:rFonts w:hint="eastAsia" w:asciiTheme="minorEastAsia" w:hAnsiTheme="minorEastAsia" w:eastAsiaTheme="minorEastAsia" w:cstheme="minorEastAsia"/>
          <w:color w:val="auto"/>
          <w:sz w:val="24"/>
          <w:szCs w:val="24"/>
          <w:highlight w:val="none"/>
          <w:shd w:val="clear" w:color="auto" w:fill="FFFFFF"/>
        </w:rPr>
        <w:t>日直接登入仙游县</w:t>
      </w:r>
      <w:r>
        <w:rPr>
          <w:rFonts w:hint="eastAsia" w:asciiTheme="minorEastAsia" w:hAnsiTheme="minorEastAsia" w:eastAsiaTheme="minorEastAsia" w:cstheme="minorEastAsia"/>
          <w:color w:val="auto"/>
          <w:sz w:val="24"/>
          <w:szCs w:val="24"/>
          <w:highlight w:val="none"/>
          <w:shd w:val="clear" w:color="auto" w:fill="FFFFFF"/>
          <w:lang w:eastAsia="zh-CN"/>
        </w:rPr>
        <w:t>盖尾镇</w:t>
      </w:r>
      <w:r>
        <w:rPr>
          <w:rFonts w:hint="eastAsia" w:asciiTheme="minorEastAsia" w:hAnsiTheme="minorEastAsia" w:eastAsiaTheme="minorEastAsia" w:cstheme="minorEastAsia"/>
          <w:color w:val="auto"/>
          <w:sz w:val="24"/>
          <w:szCs w:val="24"/>
          <w:highlight w:val="none"/>
          <w:shd w:val="clear" w:color="auto" w:fill="FFFFFF"/>
        </w:rPr>
        <w:t>人民政府网（</w:t>
      </w:r>
      <w:r>
        <w:rPr>
          <w:rFonts w:hint="eastAsia" w:asciiTheme="minorEastAsia" w:hAnsiTheme="minorEastAsia" w:eastAsiaTheme="minorEastAsia" w:cstheme="minorEastAsia"/>
          <w:color w:val="auto"/>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color w:val="auto"/>
          <w:sz w:val="24"/>
          <w:szCs w:val="24"/>
          <w:highlight w:val="none"/>
          <w:shd w:val="clear" w:color="auto" w:fill="FFFFFF"/>
        </w:rPr>
        <w:t>）采取无记名方式免费下载电子招标文件等相关资料</w:t>
      </w:r>
      <w:r>
        <w:rPr>
          <w:rFonts w:hint="eastAsia" w:asciiTheme="minorEastAsia" w:hAnsiTheme="minorEastAsia" w:eastAsiaTheme="minorEastAsia" w:cstheme="minorEastAsia"/>
          <w:color w:val="auto"/>
          <w:spacing w:val="4"/>
          <w:sz w:val="24"/>
          <w:szCs w:val="24"/>
          <w:highlight w:val="none"/>
          <w:shd w:val="clear" w:color="auto" w:fill="FFFFFF"/>
          <w:lang w:val="en-US" w:eastAsia="zh-CN"/>
        </w:rPr>
        <w:t>。</w:t>
      </w:r>
    </w:p>
    <w:p w14:paraId="2A5C6B8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10.招标文件的制定依据</w:t>
      </w:r>
    </w:p>
    <w:p w14:paraId="6309F435">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本招标文件根据现行法律、法规、行政规章和莆田市人民政府、仙游县人民政府</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仙游县关于推行村（居）集体出资成立有限责任公司代建小规模工程建设项目的工作方案</w:t>
      </w:r>
      <w:r>
        <w:rPr>
          <w:rFonts w:hint="eastAsia" w:asciiTheme="minorEastAsia" w:hAnsiTheme="minorEastAsia" w:eastAsiaTheme="minorEastAsia" w:cstheme="minorEastAsia"/>
          <w:color w:val="auto"/>
          <w:sz w:val="24"/>
          <w:szCs w:val="24"/>
          <w:highlight w:val="none"/>
          <w:shd w:val="clear" w:color="auto" w:fill="FFFFFF"/>
        </w:rPr>
        <w:t>及其授权的工程招投标行政监督部门颁发的规范性文件制定。</w:t>
      </w:r>
    </w:p>
    <w:p w14:paraId="17EB446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11.招标文件的答疑、澄清、修改或补充</w:t>
      </w:r>
    </w:p>
    <w:p w14:paraId="4FAAA7A6">
      <w:pPr>
        <w:pStyle w:val="70"/>
        <w:framePr w:wrap="auto" w:vAnchor="margin" w:hAnchor="text" w:yAlign="inline"/>
        <w:spacing w:line="360" w:lineRule="exact"/>
        <w:ind w:firstLine="456"/>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0"/>
          <w:sz w:val="24"/>
          <w:szCs w:val="24"/>
          <w:highlight w:val="none"/>
          <w:lang w:val="en-US"/>
        </w:rPr>
        <w:t>11.1</w:t>
      </w:r>
      <w:r>
        <w:rPr>
          <w:rFonts w:hint="eastAsia" w:asciiTheme="minorEastAsia" w:hAnsiTheme="minorEastAsia" w:eastAsiaTheme="minorEastAsia" w:cstheme="minorEastAsia"/>
          <w:color w:val="auto"/>
          <w:spacing w:val="0"/>
          <w:sz w:val="24"/>
          <w:szCs w:val="24"/>
          <w:highlight w:val="none"/>
          <w:lang w:val="zh-TW" w:eastAsia="zh-TW"/>
        </w:rPr>
        <w:t>投标人在阅读招标文件、踏勘项目现场中若存在疑问</w:t>
      </w:r>
      <w:r>
        <w:rPr>
          <w:rFonts w:hint="eastAsia" w:asciiTheme="minorEastAsia" w:hAnsiTheme="minorEastAsia" w:eastAsiaTheme="minorEastAsia" w:cstheme="minorEastAsia"/>
          <w:color w:val="auto"/>
          <w:spacing w:val="0"/>
          <w:sz w:val="24"/>
          <w:szCs w:val="24"/>
          <w:highlight w:val="none"/>
          <w:lang w:val="en-US"/>
        </w:rPr>
        <w:t>(</w:t>
      </w:r>
      <w:r>
        <w:rPr>
          <w:rFonts w:hint="eastAsia" w:asciiTheme="minorEastAsia" w:hAnsiTheme="minorEastAsia" w:eastAsiaTheme="minorEastAsia" w:cstheme="minorEastAsia"/>
          <w:color w:val="auto"/>
          <w:spacing w:val="0"/>
          <w:sz w:val="24"/>
          <w:szCs w:val="24"/>
          <w:highlight w:val="none"/>
          <w:lang w:val="zh-TW" w:eastAsia="zh-TW"/>
        </w:rPr>
        <w:t>包括认为招标文件中存在限制公平竞争的倾向性条款等问题</w:t>
      </w:r>
      <w:r>
        <w:rPr>
          <w:rFonts w:hint="eastAsia" w:asciiTheme="minorEastAsia" w:hAnsiTheme="minorEastAsia" w:eastAsiaTheme="minorEastAsia" w:cstheme="minorEastAsia"/>
          <w:color w:val="auto"/>
          <w:spacing w:val="0"/>
          <w:sz w:val="24"/>
          <w:szCs w:val="24"/>
          <w:highlight w:val="none"/>
          <w:lang w:val="en-US"/>
        </w:rPr>
        <w:t>)</w:t>
      </w:r>
      <w:r>
        <w:rPr>
          <w:rFonts w:hint="eastAsia" w:asciiTheme="minorEastAsia" w:hAnsiTheme="minorEastAsia" w:eastAsiaTheme="minorEastAsia" w:cstheme="minorEastAsia"/>
          <w:color w:val="auto"/>
          <w:spacing w:val="0"/>
          <w:sz w:val="24"/>
          <w:szCs w:val="24"/>
          <w:highlight w:val="none"/>
          <w:lang w:val="zh-TW" w:eastAsia="zh-TW"/>
        </w:rPr>
        <w:t>的，或认为工程预算价的工程量存在差错或漏项、材料和设备的单价存在误差、工程取费费率出现差错的，可在</w:t>
      </w:r>
      <w:r>
        <w:rPr>
          <w:rFonts w:hint="eastAsia" w:asciiTheme="minorEastAsia" w:hAnsiTheme="minorEastAsia" w:eastAsiaTheme="minorEastAsia" w:cstheme="minorEastAsia"/>
          <w:color w:val="auto"/>
          <w:spacing w:val="0"/>
          <w:sz w:val="24"/>
          <w:szCs w:val="24"/>
          <w:highlight w:val="none"/>
          <w:u w:val="single" w:color="0000FF"/>
          <w:lang w:val="en-US"/>
        </w:rPr>
        <w:t>202</w:t>
      </w:r>
      <w:r>
        <w:rPr>
          <w:rFonts w:hint="eastAsia" w:asciiTheme="minorEastAsia" w:hAnsiTheme="minorEastAsia" w:eastAsiaTheme="minorEastAsia" w:cstheme="minorEastAsia"/>
          <w:color w:val="auto"/>
          <w:spacing w:val="0"/>
          <w:sz w:val="24"/>
          <w:szCs w:val="24"/>
          <w:highlight w:val="none"/>
          <w:u w:val="single" w:color="0000FF"/>
          <w:lang w:val="en-US" w:eastAsia="zh-CN"/>
        </w:rPr>
        <w:t>4</w:t>
      </w:r>
      <w:r>
        <w:rPr>
          <w:rFonts w:hint="eastAsia" w:asciiTheme="minorEastAsia" w:hAnsiTheme="minorEastAsia" w:eastAsiaTheme="minorEastAsia" w:cstheme="minorEastAsia"/>
          <w:color w:val="auto"/>
          <w:spacing w:val="0"/>
          <w:sz w:val="24"/>
          <w:szCs w:val="24"/>
          <w:highlight w:val="none"/>
          <w:u w:color="0000FF"/>
          <w:lang w:val="zh-TW" w:eastAsia="zh-TW"/>
        </w:rPr>
        <w:t>年</w:t>
      </w:r>
      <w:r>
        <w:rPr>
          <w:rFonts w:hint="eastAsia" w:asciiTheme="minorEastAsia" w:hAnsiTheme="minorEastAsia" w:eastAsiaTheme="minorEastAsia" w:cstheme="minorEastAsia"/>
          <w:color w:val="auto"/>
          <w:spacing w:val="0"/>
          <w:sz w:val="24"/>
          <w:szCs w:val="24"/>
          <w:highlight w:val="none"/>
          <w:u w:val="single" w:color="0000FF"/>
          <w:lang w:val="en-US" w:eastAsia="zh-CN"/>
        </w:rPr>
        <w:t>12</w:t>
      </w:r>
      <w:r>
        <w:rPr>
          <w:rFonts w:hint="eastAsia" w:asciiTheme="minorEastAsia" w:hAnsiTheme="minorEastAsia" w:eastAsiaTheme="minorEastAsia" w:cstheme="minorEastAsia"/>
          <w:color w:val="auto"/>
          <w:spacing w:val="0"/>
          <w:sz w:val="24"/>
          <w:szCs w:val="24"/>
          <w:highlight w:val="none"/>
          <w:u w:color="0000FF"/>
          <w:lang w:val="zh-TW" w:eastAsia="zh-TW"/>
        </w:rPr>
        <w:t>月</w:t>
      </w:r>
      <w:r>
        <w:rPr>
          <w:rFonts w:hint="eastAsia" w:asciiTheme="minorEastAsia" w:hAnsiTheme="minorEastAsia" w:eastAsiaTheme="minorEastAsia" w:cstheme="minorEastAsia"/>
          <w:color w:val="auto"/>
          <w:spacing w:val="0"/>
          <w:sz w:val="24"/>
          <w:szCs w:val="24"/>
          <w:highlight w:val="none"/>
          <w:u w:val="single" w:color="0000FF"/>
          <w:lang w:val="en-US" w:eastAsia="zh-CN"/>
        </w:rPr>
        <w:t>16</w:t>
      </w:r>
      <w:r>
        <w:rPr>
          <w:rFonts w:hint="eastAsia" w:asciiTheme="minorEastAsia" w:hAnsiTheme="minorEastAsia" w:eastAsiaTheme="minorEastAsia" w:cstheme="minorEastAsia"/>
          <w:color w:val="auto"/>
          <w:spacing w:val="0"/>
          <w:sz w:val="24"/>
          <w:szCs w:val="24"/>
          <w:highlight w:val="none"/>
          <w:u w:color="0000FF"/>
          <w:lang w:val="zh-TW" w:eastAsia="zh-TW"/>
        </w:rPr>
        <w:t>日</w:t>
      </w:r>
      <w:r>
        <w:rPr>
          <w:rFonts w:hint="eastAsia" w:asciiTheme="minorEastAsia" w:hAnsiTheme="minorEastAsia" w:eastAsiaTheme="minorEastAsia" w:cstheme="minorEastAsia"/>
          <w:color w:val="auto"/>
          <w:spacing w:val="0"/>
          <w:sz w:val="24"/>
          <w:szCs w:val="24"/>
          <w:highlight w:val="none"/>
          <w:u w:color="0000FF"/>
          <w:lang w:val="en-US"/>
        </w:rPr>
        <w:t>1</w:t>
      </w:r>
      <w:r>
        <w:rPr>
          <w:rFonts w:hint="eastAsia" w:asciiTheme="minorEastAsia" w:hAnsiTheme="minorEastAsia" w:eastAsiaTheme="minorEastAsia" w:cstheme="minorEastAsia"/>
          <w:color w:val="auto"/>
          <w:spacing w:val="0"/>
          <w:sz w:val="24"/>
          <w:szCs w:val="24"/>
          <w:highlight w:val="none"/>
          <w:u w:color="0000FF"/>
          <w:lang w:val="en-US" w:eastAsia="zh-CN"/>
        </w:rPr>
        <w:t>2</w:t>
      </w:r>
      <w:r>
        <w:rPr>
          <w:rFonts w:hint="eastAsia" w:asciiTheme="minorEastAsia" w:hAnsiTheme="minorEastAsia" w:eastAsiaTheme="minorEastAsia" w:cstheme="minorEastAsia"/>
          <w:color w:val="auto"/>
          <w:spacing w:val="0"/>
          <w:sz w:val="24"/>
          <w:szCs w:val="24"/>
          <w:highlight w:val="none"/>
          <w:u w:color="0000FF"/>
          <w:lang w:val="zh-TW" w:eastAsia="zh-TW"/>
        </w:rPr>
        <w:t>：</w:t>
      </w:r>
      <w:r>
        <w:rPr>
          <w:rFonts w:hint="eastAsia" w:asciiTheme="minorEastAsia" w:hAnsiTheme="minorEastAsia" w:eastAsiaTheme="minorEastAsia" w:cstheme="minorEastAsia"/>
          <w:color w:val="auto"/>
          <w:spacing w:val="0"/>
          <w:sz w:val="24"/>
          <w:szCs w:val="24"/>
          <w:highlight w:val="none"/>
          <w:u w:color="0000FF"/>
          <w:lang w:val="en-US"/>
        </w:rPr>
        <w:t>00</w:t>
      </w:r>
      <w:r>
        <w:rPr>
          <w:rFonts w:hint="eastAsia" w:asciiTheme="minorEastAsia" w:hAnsiTheme="minorEastAsia" w:eastAsiaTheme="minorEastAsia" w:cstheme="minorEastAsia"/>
          <w:color w:val="auto"/>
          <w:spacing w:val="0"/>
          <w:sz w:val="24"/>
          <w:szCs w:val="24"/>
          <w:highlight w:val="none"/>
          <w:lang w:val="zh-TW" w:eastAsia="zh-TW"/>
        </w:rPr>
        <w:t>前</w:t>
      </w:r>
      <w:r>
        <w:rPr>
          <w:rFonts w:hint="eastAsia" w:asciiTheme="minorEastAsia" w:hAnsiTheme="minorEastAsia" w:eastAsiaTheme="minorEastAsia" w:cstheme="minorEastAsia"/>
          <w:color w:val="auto"/>
          <w:spacing w:val="0"/>
          <w:kern w:val="0"/>
          <w:sz w:val="24"/>
          <w:szCs w:val="24"/>
          <w:highlight w:val="none"/>
          <w:lang w:val="zh-TW" w:eastAsia="zh-TW"/>
        </w:rPr>
        <w:t>将疑问材料以书面形式向招标人提出疑问（应列明招标项目名称、编号且加盖公章）</w:t>
      </w:r>
      <w:r>
        <w:rPr>
          <w:rFonts w:hint="eastAsia" w:asciiTheme="minorEastAsia" w:hAnsiTheme="minorEastAsia" w:eastAsiaTheme="minorEastAsia" w:cstheme="minorEastAsia"/>
          <w:color w:val="auto"/>
          <w:sz w:val="24"/>
          <w:szCs w:val="24"/>
          <w:highlight w:val="none"/>
          <w:lang w:val="zh-TW" w:eastAsia="zh-TW"/>
        </w:rPr>
        <w:t>。</w:t>
      </w:r>
    </w:p>
    <w:p w14:paraId="36AE9079">
      <w:pPr>
        <w:pStyle w:val="70"/>
        <w:framePr w:wrap="auto" w:vAnchor="margin" w:hAnchor="text" w:yAlign="inline"/>
        <w:spacing w:line="360" w:lineRule="exact"/>
        <w:ind w:firstLine="48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11.2</w:t>
      </w:r>
      <w:r>
        <w:rPr>
          <w:rFonts w:hint="eastAsia" w:asciiTheme="minorEastAsia" w:hAnsiTheme="minorEastAsia" w:eastAsiaTheme="minorEastAsia" w:cstheme="minorEastAsia"/>
          <w:color w:val="auto"/>
          <w:sz w:val="24"/>
          <w:szCs w:val="24"/>
          <w:highlight w:val="none"/>
          <w:lang w:val="zh-TW" w:eastAsia="zh-TW"/>
        </w:rPr>
        <w:t>招标人将在</w:t>
      </w:r>
      <w:r>
        <w:rPr>
          <w:rFonts w:hint="eastAsia" w:asciiTheme="minorEastAsia" w:hAnsiTheme="minorEastAsia" w:eastAsiaTheme="minorEastAsia" w:cstheme="minorEastAsia"/>
          <w:color w:val="auto"/>
          <w:spacing w:val="-6"/>
          <w:sz w:val="24"/>
          <w:szCs w:val="24"/>
          <w:highlight w:val="none"/>
          <w:u w:val="single" w:color="0000FF"/>
          <w:lang w:val="en-US"/>
        </w:rPr>
        <w:t>202</w:t>
      </w:r>
      <w:r>
        <w:rPr>
          <w:rFonts w:hint="eastAsia" w:asciiTheme="minorEastAsia" w:hAnsiTheme="minorEastAsia" w:eastAsiaTheme="minorEastAsia" w:cstheme="minorEastAsia"/>
          <w:color w:val="auto"/>
          <w:spacing w:val="-6"/>
          <w:sz w:val="24"/>
          <w:szCs w:val="24"/>
          <w:highlight w:val="none"/>
          <w:u w:val="single" w:color="0000FF"/>
          <w:lang w:val="en-US" w:eastAsia="zh-CN"/>
        </w:rPr>
        <w:t>4</w:t>
      </w:r>
      <w:r>
        <w:rPr>
          <w:rFonts w:hint="eastAsia" w:asciiTheme="minorEastAsia" w:hAnsiTheme="minorEastAsia" w:eastAsiaTheme="minorEastAsia" w:cstheme="minorEastAsia"/>
          <w:color w:val="auto"/>
          <w:spacing w:val="-6"/>
          <w:sz w:val="24"/>
          <w:szCs w:val="24"/>
          <w:highlight w:val="none"/>
          <w:u w:color="0000FF"/>
          <w:lang w:val="zh-TW" w:eastAsia="zh-TW"/>
        </w:rPr>
        <w:t>年</w:t>
      </w:r>
      <w:r>
        <w:rPr>
          <w:rFonts w:hint="eastAsia" w:asciiTheme="minorEastAsia" w:hAnsiTheme="minorEastAsia" w:eastAsiaTheme="minorEastAsia" w:cstheme="minorEastAsia"/>
          <w:color w:val="auto"/>
          <w:spacing w:val="-6"/>
          <w:sz w:val="24"/>
          <w:szCs w:val="24"/>
          <w:highlight w:val="none"/>
          <w:u w:val="single" w:color="0000FF"/>
          <w:lang w:val="en-US" w:eastAsia="zh-CN"/>
        </w:rPr>
        <w:t>12</w:t>
      </w:r>
      <w:r>
        <w:rPr>
          <w:rFonts w:hint="eastAsia" w:asciiTheme="minorEastAsia" w:hAnsiTheme="minorEastAsia" w:eastAsiaTheme="minorEastAsia" w:cstheme="minorEastAsia"/>
          <w:color w:val="auto"/>
          <w:spacing w:val="-6"/>
          <w:sz w:val="24"/>
          <w:szCs w:val="24"/>
          <w:highlight w:val="none"/>
          <w:u w:color="0000FF"/>
          <w:lang w:val="zh-TW" w:eastAsia="zh-TW"/>
        </w:rPr>
        <w:t>月</w:t>
      </w:r>
      <w:r>
        <w:rPr>
          <w:rFonts w:hint="eastAsia" w:asciiTheme="minorEastAsia" w:hAnsiTheme="minorEastAsia" w:eastAsiaTheme="minorEastAsia" w:cstheme="minorEastAsia"/>
          <w:color w:val="auto"/>
          <w:spacing w:val="-6"/>
          <w:sz w:val="24"/>
          <w:szCs w:val="24"/>
          <w:highlight w:val="none"/>
          <w:u w:val="single" w:color="0000FF"/>
          <w:lang w:val="en-US" w:eastAsia="zh-CN"/>
        </w:rPr>
        <w:t>16</w:t>
      </w:r>
      <w:bookmarkStart w:id="0" w:name="_GoBack"/>
      <w:bookmarkEnd w:id="0"/>
      <w:r>
        <w:rPr>
          <w:rFonts w:hint="eastAsia" w:asciiTheme="minorEastAsia" w:hAnsiTheme="minorEastAsia" w:eastAsiaTheme="minorEastAsia" w:cstheme="minorEastAsia"/>
          <w:color w:val="auto"/>
          <w:spacing w:val="-6"/>
          <w:sz w:val="24"/>
          <w:szCs w:val="24"/>
          <w:highlight w:val="none"/>
          <w:u w:color="0000FF"/>
          <w:lang w:val="zh-TW" w:eastAsia="zh-TW"/>
        </w:rPr>
        <w:t>日</w:t>
      </w:r>
      <w:r>
        <w:rPr>
          <w:rFonts w:hint="eastAsia" w:asciiTheme="minorEastAsia" w:hAnsiTheme="minorEastAsia" w:eastAsiaTheme="minorEastAsia" w:cstheme="minorEastAsia"/>
          <w:color w:val="auto"/>
          <w:sz w:val="24"/>
          <w:szCs w:val="24"/>
          <w:highlight w:val="none"/>
          <w:u w:color="0000FF"/>
          <w:lang w:val="en-US"/>
        </w:rPr>
        <w:t>17:</w:t>
      </w:r>
      <w:r>
        <w:rPr>
          <w:rFonts w:hint="eastAsia" w:asciiTheme="minorEastAsia" w:hAnsiTheme="minorEastAsia" w:eastAsiaTheme="minorEastAsia" w:cstheme="minorEastAsia"/>
          <w:color w:val="auto"/>
          <w:sz w:val="24"/>
          <w:szCs w:val="24"/>
          <w:highlight w:val="none"/>
          <w:u w:color="0000FF"/>
          <w:lang w:val="en-US" w:eastAsia="zh-CN"/>
        </w:rPr>
        <w:t>0</w:t>
      </w:r>
      <w:r>
        <w:rPr>
          <w:rFonts w:hint="eastAsia" w:asciiTheme="minorEastAsia" w:hAnsiTheme="minorEastAsia" w:eastAsiaTheme="minorEastAsia" w:cstheme="minorEastAsia"/>
          <w:color w:val="auto"/>
          <w:sz w:val="24"/>
          <w:szCs w:val="24"/>
          <w:highlight w:val="none"/>
          <w:u w:color="0000FF"/>
          <w:lang w:val="en-US"/>
        </w:rPr>
        <w:t>0</w:t>
      </w:r>
      <w:r>
        <w:rPr>
          <w:rFonts w:hint="eastAsia" w:asciiTheme="minorEastAsia" w:hAnsiTheme="minorEastAsia" w:eastAsiaTheme="minorEastAsia" w:cstheme="minorEastAsia"/>
          <w:color w:val="auto"/>
          <w:sz w:val="24"/>
          <w:szCs w:val="24"/>
          <w:highlight w:val="none"/>
          <w:u w:color="0000FF"/>
          <w:lang w:val="zh-TW" w:eastAsia="zh-TW"/>
        </w:rPr>
        <w:t>前</w:t>
      </w:r>
      <w:r>
        <w:rPr>
          <w:rFonts w:hint="eastAsia" w:asciiTheme="minorEastAsia" w:hAnsiTheme="minorEastAsia" w:eastAsiaTheme="minorEastAsia" w:cstheme="minorEastAsia"/>
          <w:color w:val="auto"/>
          <w:sz w:val="24"/>
          <w:szCs w:val="24"/>
          <w:highlight w:val="none"/>
          <w:lang w:val="zh-TW" w:eastAsia="zh-TW"/>
        </w:rPr>
        <w:t>，在</w:t>
      </w:r>
      <w:r>
        <w:rPr>
          <w:rFonts w:hint="eastAsia" w:asciiTheme="minorEastAsia" w:hAnsiTheme="minorEastAsia" w:eastAsiaTheme="minorEastAsia" w:cstheme="minorEastAsia"/>
          <w:color w:val="auto"/>
          <w:sz w:val="24"/>
          <w:szCs w:val="24"/>
          <w:highlight w:val="none"/>
          <w:u w:color="0000FF"/>
          <w:lang w:val="zh-TW" w:eastAsia="zh-TW"/>
        </w:rPr>
        <w:t>仙游县</w:t>
      </w:r>
      <w:r>
        <w:rPr>
          <w:rFonts w:hint="eastAsia" w:asciiTheme="minorEastAsia" w:hAnsiTheme="minorEastAsia" w:eastAsiaTheme="minorEastAsia" w:cstheme="minorEastAsia"/>
          <w:color w:val="auto"/>
          <w:sz w:val="24"/>
          <w:szCs w:val="24"/>
          <w:highlight w:val="none"/>
          <w:u w:color="0000FF"/>
          <w:lang w:val="zh-TW" w:eastAsia="zh-CN"/>
        </w:rPr>
        <w:t>盖尾镇</w:t>
      </w:r>
      <w:r>
        <w:rPr>
          <w:rFonts w:hint="eastAsia" w:asciiTheme="minorEastAsia" w:hAnsiTheme="minorEastAsia" w:eastAsiaTheme="minorEastAsia" w:cstheme="minorEastAsia"/>
          <w:color w:val="auto"/>
          <w:sz w:val="24"/>
          <w:szCs w:val="24"/>
          <w:highlight w:val="none"/>
          <w:u w:color="0000FF"/>
          <w:lang w:val="zh-TW" w:eastAsia="zh-TW"/>
        </w:rPr>
        <w:t>人民政府网（</w:t>
      </w:r>
      <w:r>
        <w:rPr>
          <w:rFonts w:hint="eastAsia" w:asciiTheme="minorEastAsia" w:hAnsiTheme="minorEastAsia" w:eastAsiaTheme="minorEastAsia" w:cstheme="minorEastAsia"/>
          <w:color w:val="auto"/>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color w:val="auto"/>
          <w:sz w:val="24"/>
          <w:szCs w:val="24"/>
          <w:highlight w:val="none"/>
          <w:u w:color="0000FF"/>
          <w:lang w:val="zh-TW" w:eastAsia="zh-TW"/>
        </w:rPr>
        <w:t>）</w:t>
      </w:r>
      <w:r>
        <w:rPr>
          <w:rFonts w:hint="eastAsia" w:asciiTheme="minorEastAsia" w:hAnsiTheme="minorEastAsia" w:eastAsiaTheme="minorEastAsia" w:cstheme="minorEastAsia"/>
          <w:color w:val="auto"/>
          <w:sz w:val="24"/>
          <w:szCs w:val="24"/>
          <w:highlight w:val="none"/>
          <w:lang w:val="zh-TW" w:eastAsia="zh-TW"/>
        </w:rPr>
        <w:t>网站上发布招标文件的答疑、澄清、修改或补充文件。</w:t>
      </w:r>
    </w:p>
    <w:p w14:paraId="2A763765">
      <w:pPr>
        <w:shd w:val="clear" w:color="auto" w:fill="FFFFFF"/>
        <w:spacing w:after="0" w:line="242" w:lineRule="atLeast"/>
        <w:ind w:firstLine="482"/>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color w:val="auto"/>
          <w:sz w:val="24"/>
          <w:szCs w:val="24"/>
          <w:highlight w:val="none"/>
          <w:shd w:val="clear" w:color="auto" w:fill="FFFFFF"/>
        </w:rPr>
        <w:t>12.工程预算审核价和</w:t>
      </w:r>
      <w:r>
        <w:rPr>
          <w:rFonts w:hint="eastAsia" w:asciiTheme="minorEastAsia" w:hAnsiTheme="minorEastAsia" w:eastAsiaTheme="minorEastAsia" w:cstheme="minorEastAsia"/>
          <w:b/>
          <w:color w:val="auto"/>
          <w:sz w:val="24"/>
          <w:szCs w:val="24"/>
          <w:highlight w:val="none"/>
          <w:shd w:val="clear" w:color="auto" w:fill="FFFFFF"/>
          <w:lang w:val="en-US" w:eastAsia="zh-CN"/>
        </w:rPr>
        <w:t>最高限价</w:t>
      </w:r>
    </w:p>
    <w:p w14:paraId="3C66E164">
      <w:pPr>
        <w:shd w:val="clear" w:color="auto" w:fill="FFFFFF"/>
        <w:spacing w:after="0" w:line="280" w:lineRule="atLeast"/>
        <w:ind w:left="388" w:firstLine="94"/>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12.1工程预算审核价</w:t>
      </w:r>
    </w:p>
    <w:p w14:paraId="010CEA90">
      <w:pPr>
        <w:shd w:val="clear" w:color="auto" w:fill="FFFFFF"/>
        <w:spacing w:after="0" w:line="280" w:lineRule="atLeast"/>
        <w:ind w:left="388" w:firstLine="94"/>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szCs w:val="24"/>
          <w:highlight w:val="none"/>
          <w:shd w:val="clear" w:color="auto" w:fill="FFFFFF"/>
        </w:rPr>
        <w:t>本招标项目的工程预算审核价为</w:t>
      </w:r>
      <w:r>
        <w:rPr>
          <w:rFonts w:hint="eastAsia" w:asciiTheme="minorEastAsia" w:hAnsiTheme="minorEastAsia" w:eastAsiaTheme="minorEastAsia" w:cstheme="minorEastAsia"/>
          <w:color w:val="auto"/>
          <w:sz w:val="24"/>
          <w:highlight w:val="none"/>
          <w:u w:val="single"/>
          <w:lang w:val="en-US" w:eastAsia="zh-CN"/>
        </w:rPr>
        <w:t>189631</w:t>
      </w:r>
      <w:r>
        <w:rPr>
          <w:rFonts w:hint="eastAsia" w:asciiTheme="minorEastAsia" w:hAnsiTheme="minorEastAsia" w:eastAsiaTheme="minorEastAsia" w:cstheme="minorEastAsia"/>
          <w:color w:val="auto"/>
          <w:sz w:val="24"/>
          <w:szCs w:val="24"/>
          <w:highlight w:val="none"/>
          <w:shd w:val="clear" w:color="auto" w:fill="FFFFFF"/>
        </w:rPr>
        <w:t>元(人民币)</w:t>
      </w:r>
      <w:r>
        <w:rPr>
          <w:rFonts w:hint="eastAsia" w:asciiTheme="minorEastAsia" w:hAnsiTheme="minorEastAsia" w:eastAsiaTheme="minorEastAsia" w:cstheme="minorEastAsia"/>
          <w:color w:val="auto"/>
          <w:sz w:val="24"/>
          <w:szCs w:val="24"/>
          <w:highlight w:val="none"/>
          <w:shd w:val="clear" w:color="auto" w:fill="FFFFFF"/>
          <w:lang w:eastAsia="zh-CN"/>
        </w:rPr>
        <w:t>；</w:t>
      </w:r>
    </w:p>
    <w:p w14:paraId="44389E1D">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12.2工程</w:t>
      </w:r>
      <w:r>
        <w:rPr>
          <w:rFonts w:hint="eastAsia" w:asciiTheme="minorEastAsia" w:hAnsiTheme="minorEastAsia" w:eastAsiaTheme="minorEastAsia" w:cstheme="minorEastAsia"/>
          <w:color w:val="auto"/>
          <w:sz w:val="24"/>
          <w:szCs w:val="24"/>
          <w:highlight w:val="none"/>
          <w:shd w:val="clear" w:color="auto" w:fill="FFFFFF"/>
          <w:lang w:val="en-US" w:eastAsia="zh-CN"/>
        </w:rPr>
        <w:t>最高限</w:t>
      </w:r>
      <w:r>
        <w:rPr>
          <w:rFonts w:hint="eastAsia" w:asciiTheme="minorEastAsia" w:hAnsiTheme="minorEastAsia" w:eastAsiaTheme="minorEastAsia" w:cstheme="minorEastAsia"/>
          <w:color w:val="auto"/>
          <w:sz w:val="24"/>
          <w:szCs w:val="24"/>
          <w:highlight w:val="none"/>
          <w:shd w:val="clear" w:color="auto" w:fill="FFFFFF"/>
        </w:rPr>
        <w:t>价</w:t>
      </w:r>
    </w:p>
    <w:p w14:paraId="10E5405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本招标项目的</w:t>
      </w:r>
      <w:r>
        <w:rPr>
          <w:rFonts w:hint="eastAsia" w:asciiTheme="minorEastAsia" w:hAnsiTheme="minorEastAsia" w:eastAsiaTheme="minorEastAsia" w:cstheme="minorEastAsia"/>
          <w:color w:val="auto"/>
          <w:sz w:val="24"/>
          <w:szCs w:val="24"/>
          <w:highlight w:val="none"/>
          <w:shd w:val="clear" w:color="auto" w:fill="FFFFFF"/>
          <w:lang w:val="en-US" w:eastAsia="zh-CN"/>
        </w:rPr>
        <w:t>最高限价</w:t>
      </w:r>
      <w:r>
        <w:rPr>
          <w:rFonts w:hint="eastAsia" w:asciiTheme="minorEastAsia" w:hAnsiTheme="minorEastAsia" w:eastAsiaTheme="minorEastAsia" w:cstheme="minorEastAsia"/>
          <w:color w:val="auto"/>
          <w:sz w:val="24"/>
          <w:szCs w:val="24"/>
          <w:highlight w:val="none"/>
          <w:shd w:val="clear" w:color="auto" w:fill="FFFFFF"/>
        </w:rPr>
        <w:t>按以下公式计算：</w:t>
      </w:r>
    </w:p>
    <w:p w14:paraId="4601B10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w:t>
      </w:r>
      <w:r>
        <w:rPr>
          <w:rFonts w:hint="eastAsia" w:asciiTheme="minorEastAsia" w:hAnsiTheme="minorEastAsia" w:eastAsiaTheme="minorEastAsia" w:cstheme="minorEastAsia"/>
          <w:color w:val="auto"/>
          <w:sz w:val="24"/>
          <w:highlight w:val="none"/>
          <w:lang w:val="en-US" w:eastAsia="zh-CN"/>
        </w:rPr>
        <w:t>价=</w:t>
      </w:r>
      <w:r>
        <w:rPr>
          <w:rFonts w:hint="eastAsia" w:asciiTheme="minorEastAsia" w:hAnsiTheme="minorEastAsia" w:eastAsiaTheme="minorEastAsia" w:cstheme="minorEastAsia"/>
          <w:color w:val="auto"/>
          <w:sz w:val="24"/>
          <w:highlight w:val="none"/>
          <w:lang w:val="en-US" w:eastAsia="zh-Hans"/>
        </w:rPr>
        <w:t>(工程预算</w:t>
      </w:r>
      <w:r>
        <w:rPr>
          <w:rFonts w:hint="eastAsia" w:asciiTheme="minorEastAsia" w:hAnsiTheme="minorEastAsia" w:eastAsiaTheme="minorEastAsia" w:cstheme="minorEastAsia"/>
          <w:color w:val="auto"/>
          <w:sz w:val="24"/>
          <w:highlight w:val="none"/>
          <w:lang w:val="en-US" w:eastAsia="zh-CN"/>
        </w:rPr>
        <w:t>审核</w:t>
      </w:r>
      <w:r>
        <w:rPr>
          <w:rFonts w:hint="eastAsia" w:asciiTheme="minorEastAsia" w:hAnsiTheme="minorEastAsia" w:eastAsiaTheme="minorEastAsia" w:cstheme="minorEastAsia"/>
          <w:color w:val="auto"/>
          <w:sz w:val="24"/>
          <w:highlight w:val="none"/>
          <w:lang w:val="en-US" w:eastAsia="zh-Hans"/>
        </w:rPr>
        <w:t>价</w:t>
      </w:r>
      <w:r>
        <w:rPr>
          <w:rFonts w:hint="eastAsia" w:asciiTheme="minorEastAsia" w:hAnsiTheme="minorEastAsia" w:eastAsiaTheme="minorEastAsia" w:cstheme="minorEastAsia"/>
          <w:color w:val="auto"/>
          <w:sz w:val="24"/>
          <w:highlight w:val="none"/>
          <w:lang w:val="en-US" w:eastAsia="zh-CN"/>
        </w:rPr>
        <w:t>-不可竞争费</w:t>
      </w:r>
      <w:r>
        <w:rPr>
          <w:rFonts w:hint="eastAsia" w:asciiTheme="minorEastAsia" w:hAnsiTheme="minorEastAsia" w:eastAsiaTheme="minorEastAsia" w:cstheme="minorEastAsia"/>
          <w:color w:val="auto"/>
          <w:sz w:val="24"/>
          <w:highlight w:val="none"/>
          <w:lang w:val="en-US" w:eastAsia="zh-Hans"/>
        </w:rPr>
        <w:t xml:space="preserve">）×(1-下浮率)+ </w:t>
      </w:r>
      <w:r>
        <w:rPr>
          <w:rFonts w:hint="eastAsia" w:asciiTheme="minorEastAsia" w:hAnsiTheme="minorEastAsia" w:eastAsiaTheme="minorEastAsia" w:cstheme="minorEastAsia"/>
          <w:color w:val="auto"/>
          <w:sz w:val="24"/>
          <w:highlight w:val="none"/>
          <w:lang w:val="en-US" w:eastAsia="zh-CN"/>
        </w:rPr>
        <w:t>不可竞争费</w:t>
      </w:r>
    </w:p>
    <w:p w14:paraId="7BE52EB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Hans"/>
        </w:rPr>
        <w:t>=</w:t>
      </w:r>
      <w:r>
        <w:rPr>
          <w:rFonts w:hint="eastAsia" w:asciiTheme="minorEastAsia" w:hAnsiTheme="minorEastAsia" w:eastAsiaTheme="minorEastAsia" w:cstheme="minorEastAsia"/>
          <w:color w:val="auto"/>
          <w:sz w:val="24"/>
          <w:highlight w:val="none"/>
          <w:lang w:val="en-US" w:eastAsia="zh-CN"/>
        </w:rPr>
        <w:t xml:space="preserve">(189631元-3349元)×（1-12%）+3349元                      </w:t>
      </w:r>
    </w:p>
    <w:p w14:paraId="78E80C8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=167277元(人民币)</w:t>
      </w:r>
    </w:p>
    <w:p w14:paraId="3BF0F03A">
      <w:pPr>
        <w:shd w:val="clear" w:color="auto" w:fill="FFFFFF"/>
        <w:spacing w:before="120" w:after="120" w:line="28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市政公用</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工程下浮率为1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 xml:space="preserve">  </w:t>
      </w:r>
    </w:p>
    <w:p w14:paraId="0C4E57E2">
      <w:pPr>
        <w:shd w:val="clear" w:color="auto" w:fill="FFFFFF"/>
        <w:spacing w:after="0" w:line="280" w:lineRule="atLeast"/>
        <w:ind w:left="388" w:firstLine="94"/>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13.工程预算价的编制：</w:t>
      </w:r>
      <w:r>
        <w:rPr>
          <w:rFonts w:hint="eastAsia" w:asciiTheme="minorEastAsia" w:hAnsiTheme="minorEastAsia" w:eastAsiaTheme="minorEastAsia" w:cstheme="minorEastAsia"/>
          <w:color w:val="auto"/>
          <w:sz w:val="24"/>
          <w:szCs w:val="24"/>
          <w:highlight w:val="none"/>
          <w:shd w:val="clear" w:color="auto" w:fill="FFFFFF"/>
          <w:lang w:val="en-US" w:eastAsia="zh-CN"/>
        </w:rPr>
        <w:t>详预算审核书。</w:t>
      </w:r>
      <w:r>
        <w:rPr>
          <w:rFonts w:hint="eastAsia" w:asciiTheme="minorEastAsia" w:hAnsiTheme="minorEastAsia" w:eastAsiaTheme="minorEastAsia" w:cstheme="minorEastAsia"/>
          <w:color w:val="auto"/>
          <w:sz w:val="24"/>
          <w:szCs w:val="24"/>
          <w:highlight w:val="none"/>
          <w:shd w:val="clear" w:color="auto" w:fill="FFFFFF"/>
        </w:rPr>
        <w:t xml:space="preserve">   </w:t>
      </w:r>
    </w:p>
    <w:p w14:paraId="38B33B44">
      <w:pPr>
        <w:shd w:val="clear" w:color="auto" w:fill="FFFFFF"/>
        <w:spacing w:after="0" w:line="280" w:lineRule="atLeast"/>
        <w:ind w:left="388" w:firstLine="94"/>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工程合同价控制</w:t>
      </w:r>
    </w:p>
    <w:p w14:paraId="6CDD339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4.1</w:t>
      </w:r>
      <w:r>
        <w:rPr>
          <w:rFonts w:hint="eastAsia" w:asciiTheme="minorEastAsia" w:hAnsiTheme="minorEastAsia" w:eastAsiaTheme="minorEastAsia" w:cstheme="minorEastAsia"/>
          <w:color w:val="auto"/>
          <w:sz w:val="24"/>
          <w:highlight w:val="none"/>
          <w:lang w:eastAsia="zh-CN"/>
        </w:rPr>
        <w:t>实行发包价包干的工程，除地质变化、非中标人原因的设计变更引起工程量增减的情形外，一律不再调整合同价。</w:t>
      </w:r>
    </w:p>
    <w:p w14:paraId="0393B61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lang w:eastAsia="zh-CN"/>
        </w:rPr>
        <w:t>2 发生工程量增减，按下列办 法计算相关费用：</w:t>
      </w:r>
    </w:p>
    <w:p w14:paraId="3E3F734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4.3</w:t>
      </w:r>
      <w:r>
        <w:rPr>
          <w:rFonts w:hint="eastAsia" w:asciiTheme="minorEastAsia" w:hAnsiTheme="minorEastAsia" w:eastAsiaTheme="minorEastAsia" w:cstheme="minorEastAsia"/>
          <w:color w:val="auto"/>
          <w:sz w:val="24"/>
          <w:highlight w:val="none"/>
          <w:lang w:eastAsia="zh-CN"/>
        </w:rPr>
        <w:t>增减工程量的单价确定</w:t>
      </w:r>
    </w:p>
    <w:p w14:paraId="36F39017">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pacing w:val="0"/>
          <w:kern w:val="2"/>
          <w:position w:val="0"/>
          <w:sz w:val="24"/>
          <w:szCs w:val="24"/>
          <w:highlight w:val="none"/>
          <w:lang w:val="en-US" w:eastAsia="zh-CN"/>
        </w:rPr>
        <w:t>在工程量清单内的项目发生工程量增加，其增加部分工程量的综合单价＝招标人工程预算价中的相应项目综合单价×（1－中标价降幅系数）</w:t>
      </w:r>
    </w:p>
    <w:p w14:paraId="2B48AA0D">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（2）在工程量清单内的项目发生工程量减少，其减少部分工程量的综合单价＝招标人工程预算价中的相应项目综合单价×（1－中标价降幅系数）</w:t>
      </w:r>
    </w:p>
    <w:p w14:paraId="6CF63929">
      <w:pPr>
        <w:pageBreakBefore w:val="0"/>
        <w:widowControl/>
        <w:numPr>
          <w:ilvl w:val="0"/>
          <w:numId w:val="0"/>
        </w:numPr>
        <w:kinsoku/>
        <w:overflowPunct/>
        <w:topLinePunct w:val="0"/>
        <w:bidi w:val="0"/>
        <w:adjustRightInd/>
        <w:snapToGrid w:val="0"/>
        <w:spacing w:after="0" w:line="300" w:lineRule="auto"/>
        <w:ind w:left="3" w:leftChars="0" w:right="0" w:rightChars="0" w:firstLine="398" w:firstLineChars="166"/>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（3）不在工程量清单内的项目综合单价，按照预算编制原则及中标价降幅系数计算。</w:t>
      </w:r>
    </w:p>
    <w:p w14:paraId="2D9D93EE">
      <w:pPr>
        <w:pageBreakBefore w:val="0"/>
        <w:widowControl/>
        <w:numPr>
          <w:ilvl w:val="0"/>
          <w:numId w:val="0"/>
        </w:numPr>
        <w:kinsoku/>
        <w:overflowPunct/>
        <w:topLinePunct w:val="0"/>
        <w:bidi w:val="0"/>
        <w:adjustRightInd/>
        <w:snapToGrid w:val="0"/>
        <w:spacing w:after="0" w:line="300" w:lineRule="auto"/>
        <w:ind w:left="3" w:leftChars="0" w:right="0" w:rightChars="0" w:firstLine="398" w:firstLineChars="166"/>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不在工程量清单内的项目综合单价＝按本项规定计算的综合单价×（1-中标价降幅系数）</w:t>
      </w:r>
    </w:p>
    <w:p w14:paraId="11C290F9">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（4）若定额缺项的，由中标人提出适当的单价，经招标人会同工程预（决）算审核单位审核确定，报市相关部门造价管理机构备案。</w:t>
      </w:r>
    </w:p>
    <w:p w14:paraId="133FB88F">
      <w:pPr>
        <w:pageBreakBefore w:val="0"/>
        <w:widowControl/>
        <w:kinsoku/>
        <w:overflowPunct/>
        <w:topLinePunct w:val="0"/>
        <w:bidi w:val="0"/>
        <w:adjustRightInd/>
        <w:snapToGrid w:val="0"/>
        <w:spacing w:after="0" w:line="300" w:lineRule="auto"/>
        <w:ind w:left="0" w:leftChars="0" w:right="0" w:rightChars="0" w:firstLine="480" w:firstLineChars="200"/>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定额缺项单价（或议价）＝经双方确认的单价×（1-中标价降幅系数）</w:t>
      </w:r>
    </w:p>
    <w:p w14:paraId="4D5714E2">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如双方不能达成一致的，双方可提请工程所在地工程造价管理机构进行咨询或按合同约定的争议或纠纷解决程序办理</w:t>
      </w:r>
      <w:r>
        <w:rPr>
          <w:rFonts w:hint="eastAsia" w:asciiTheme="minorEastAsia" w:hAnsiTheme="minorEastAsia" w:eastAsiaTheme="minorEastAsia" w:cstheme="minorEastAsia"/>
          <w:color w:val="auto"/>
          <w:sz w:val="24"/>
          <w:highlight w:val="none"/>
          <w:lang w:eastAsia="zh-CN"/>
        </w:rPr>
        <w:t>。</w:t>
      </w:r>
    </w:p>
    <w:p w14:paraId="778EAD78">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14.4</w:t>
      </w:r>
      <w:r>
        <w:rPr>
          <w:rFonts w:hint="eastAsia" w:asciiTheme="minorEastAsia" w:hAnsiTheme="minorEastAsia" w:eastAsiaTheme="minorEastAsia" w:cstheme="minorEastAsia"/>
          <w:color w:val="auto"/>
          <w:sz w:val="24"/>
          <w:highlight w:val="none"/>
          <w:lang w:eastAsia="zh-CN"/>
        </w:rPr>
        <w:t>材料变更的价格确定</w:t>
      </w:r>
    </w:p>
    <w:p w14:paraId="1D26A242">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1</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拟变更使用的材料（设备）属招标人材料（设备）价格明细表已有的，根据招标人材料（设备）价格明细表所列的材料（设备）单价与中标价降幅系数的乘积计算。</w:t>
      </w:r>
    </w:p>
    <w:p w14:paraId="2A89A405">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拟变更使用的材料（设备）价格＝招标人材料（设备）价格明细表所列的材料（设备）单价×（1-中标价降幅系数）</w:t>
      </w:r>
    </w:p>
    <w:p w14:paraId="7E326E6B">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2</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拟变更使用的材料（设备）属招标人材料价格明细表中没有的，其价格按照相关行政主管部门指定的信息发布媒介公布的建设工程施工期间材料（设备）单价与中标价降幅系数的乘积计算。</w:t>
      </w:r>
    </w:p>
    <w:p w14:paraId="21555504">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拟变更使用的材料（设备）价格＝信息价×（1-中标价降幅系数）</w:t>
      </w:r>
    </w:p>
    <w:p w14:paraId="1810F79C">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3</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拟变更不用的材料（设备），其价格按招标人材料（设备）价格明细表所列的材料（设备）单价与中标价降幅系数的乘积计算。</w:t>
      </w:r>
    </w:p>
    <w:p w14:paraId="25C9CC03">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拟变更不用的材料（设备）价格＝招标人材料（设备）价格明细表所列的材料（设备）单价×（1-中标价降幅系数）</w:t>
      </w:r>
    </w:p>
    <w:p w14:paraId="1F8C4DE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4</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上述发布媒介没有公布的材料（设备）单价，按招标人、中标人、监理单位三家共同询价并报同级财政部门和建设工程造价管理站备案后的价格乘以中标价降幅系数计算</w:t>
      </w:r>
      <w:r>
        <w:rPr>
          <w:rFonts w:hint="eastAsia" w:asciiTheme="minorEastAsia" w:hAnsiTheme="minorEastAsia" w:eastAsiaTheme="minorEastAsia" w:cstheme="minorEastAsia"/>
          <w:color w:val="auto"/>
          <w:sz w:val="24"/>
          <w:highlight w:val="none"/>
          <w:lang w:eastAsia="zh-CN"/>
        </w:rPr>
        <w:t>。</w:t>
      </w:r>
    </w:p>
    <w:p w14:paraId="0ECDF27A">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14.5</w:t>
      </w:r>
      <w:r>
        <w:rPr>
          <w:rFonts w:hint="eastAsia" w:asciiTheme="minorEastAsia" w:hAnsiTheme="minorEastAsia" w:eastAsiaTheme="minorEastAsia" w:cstheme="minorEastAsia"/>
          <w:color w:val="auto"/>
          <w:sz w:val="24"/>
          <w:highlight w:val="none"/>
          <w:lang w:eastAsia="zh-CN"/>
        </w:rPr>
        <w:t>本工程下浮率为</w:t>
      </w:r>
      <w:r>
        <w:rPr>
          <w:rFonts w:hint="eastAsia" w:asciiTheme="minorEastAsia" w:hAnsiTheme="minorEastAsia" w:eastAsiaTheme="minorEastAsia" w:cstheme="minorEastAsia"/>
          <w:color w:val="auto"/>
          <w:sz w:val="24"/>
          <w:highlight w:val="none"/>
          <w:u w:val="single"/>
          <w:lang w:val="en-US" w:eastAsia="zh-CN"/>
        </w:rPr>
        <w:t>12</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lang w:eastAsia="zh-CN"/>
        </w:rPr>
        <w:t>。</w:t>
      </w:r>
    </w:p>
    <w:p w14:paraId="0A32EA8E">
      <w:pPr>
        <w:shd w:val="clear" w:color="auto" w:fill="FFFFFF"/>
        <w:wordWrap w:val="0"/>
        <w:spacing w:after="0" w:line="360" w:lineRule="atLeast"/>
        <w:ind w:firstLine="602"/>
        <w:jc w:val="center"/>
        <w:rPr>
          <w:rFonts w:hint="eastAsia" w:asciiTheme="minorEastAsia" w:hAnsiTheme="minorEastAsia" w:eastAsiaTheme="minorEastAsia" w:cstheme="minorEastAsia"/>
          <w:b/>
          <w:color w:val="auto"/>
          <w:sz w:val="30"/>
          <w:szCs w:val="30"/>
          <w:highlight w:val="none"/>
          <w:shd w:val="clear" w:color="auto" w:fill="FFFFFF"/>
        </w:rPr>
      </w:pPr>
    </w:p>
    <w:p w14:paraId="411AD64E">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(三)投标文件</w:t>
      </w:r>
    </w:p>
    <w:p w14:paraId="0CDF60B8">
      <w:pPr>
        <w:shd w:val="clear" w:color="auto" w:fill="FFFFFF"/>
        <w:wordWrap w:val="0"/>
        <w:spacing w:after="0" w:line="360" w:lineRule="atLeast"/>
        <w:ind w:firstLine="602"/>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 </w:t>
      </w:r>
    </w:p>
    <w:p w14:paraId="27A6497C">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15.投标文件的组成</w:t>
      </w:r>
    </w:p>
    <w:p w14:paraId="39C42EA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15.1投标文件由下列内容组成。</w:t>
      </w:r>
    </w:p>
    <w:p w14:paraId="3C486195">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（1）投标承诺函</w:t>
      </w:r>
    </w:p>
    <w:p w14:paraId="2CF6E40C">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（2）营业执照复印件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027142CE">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（3）资质证书复印件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6D3DF877">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（4）企业安全生产许可证复印件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02EDD20B">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（5）注册建造师执业证书及安全生产考核合格证（B证）复印件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6D8FDE6D">
      <w:pPr>
        <w:shd w:val="clear" w:color="auto" w:fill="FFFFFF"/>
        <w:spacing w:after="0" w:line="263" w:lineRule="atLeast"/>
        <w:ind w:right="18" w:firstLine="480"/>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rPr>
        <w:t>（6）</w:t>
      </w:r>
      <w:r>
        <w:rPr>
          <w:rFonts w:hint="eastAsia" w:asciiTheme="minorEastAsia" w:hAnsiTheme="minorEastAsia" w:eastAsiaTheme="minorEastAsia" w:cstheme="minorEastAsia"/>
          <w:b/>
          <w:bCs/>
          <w:color w:val="auto"/>
          <w:kern w:val="2"/>
          <w:sz w:val="24"/>
          <w:szCs w:val="24"/>
          <w:highlight w:val="none"/>
        </w:rPr>
        <w:t>有效的银行开户许可证(或基本存款账户信息)</w:t>
      </w:r>
      <w:r>
        <w:rPr>
          <w:rFonts w:hint="eastAsia" w:asciiTheme="minorEastAsia" w:hAnsiTheme="minorEastAsia" w:eastAsiaTheme="minorEastAsia" w:cstheme="minorEastAsia"/>
          <w:b/>
          <w:bCs/>
          <w:color w:val="auto"/>
          <w:sz w:val="24"/>
          <w:szCs w:val="24"/>
          <w:highlight w:val="none"/>
          <w:shd w:val="clear" w:color="auto" w:fill="FFFFFF"/>
        </w:rPr>
        <w:t>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3E7C4AE5">
      <w:pPr>
        <w:shd w:val="clear" w:color="auto" w:fill="FFFFFF"/>
        <w:wordWrap w:val="0"/>
        <w:spacing w:after="0" w:line="360" w:lineRule="atLeast"/>
        <w:ind w:firstLine="482"/>
        <w:rPr>
          <w:rFonts w:hint="eastAsia" w:asciiTheme="minorEastAsia" w:hAnsiTheme="minorEastAsia" w:eastAsiaTheme="minorEastAsia" w:cstheme="minorEastAsia"/>
          <w:b/>
          <w:bCs/>
          <w:color w:val="auto"/>
          <w:sz w:val="24"/>
          <w:szCs w:val="24"/>
          <w:highlight w:val="none"/>
          <w:shd w:val="clear" w:color="auto" w:fill="FFFFFF"/>
          <w:lang w:val="zh-TW" w:eastAsia="zh-TW"/>
        </w:rPr>
      </w:pP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en-US" w:eastAsia="zh-CN"/>
        </w:rPr>
        <w:t>7</w:t>
      </w: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zh-TW" w:eastAsia="zh-TW"/>
        </w:rPr>
        <w:t>项目部施工管理人员到位承诺书</w:t>
      </w:r>
    </w:p>
    <w:p w14:paraId="53E06239">
      <w:pPr>
        <w:shd w:val="clear" w:color="auto" w:fill="FFFFFF"/>
        <w:wordWrap w:val="0"/>
        <w:spacing w:after="0" w:line="360" w:lineRule="atLeast"/>
        <w:ind w:firstLine="482"/>
        <w:rPr>
          <w:rFonts w:hint="eastAsia" w:asciiTheme="minorEastAsia" w:hAnsiTheme="minorEastAsia" w:eastAsiaTheme="minorEastAsia" w:cstheme="minorEastAsia"/>
          <w:b/>
          <w:bCs/>
          <w:color w:val="auto"/>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en-US" w:eastAsia="zh-CN"/>
        </w:rPr>
        <w:t>8）投标保证金缴纳凭证复印件加盖公章</w:t>
      </w:r>
    </w:p>
    <w:p w14:paraId="4223F8E6">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16.投标有效期</w:t>
      </w:r>
    </w:p>
    <w:p w14:paraId="4AE69147">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本招标项目的投标有效期为90日历天(从投标截止之日算起)。</w:t>
      </w:r>
    </w:p>
    <w:p w14:paraId="6D86FA26">
      <w:pPr>
        <w:numPr>
          <w:ilvl w:val="0"/>
          <w:numId w:val="0"/>
        </w:numPr>
        <w:shd w:val="clear" w:color="auto" w:fill="FFFFFF"/>
        <w:wordWrap w:val="0"/>
        <w:adjustRightInd/>
        <w:snapToGrid/>
        <w:spacing w:after="0" w:line="360" w:lineRule="atLeast"/>
        <w:ind w:left="602" w:leftChars="0"/>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shd w:val="clear" w:color="auto" w:fill="FFFFFF"/>
          <w:lang w:val="en-US" w:eastAsia="zh-CN"/>
        </w:rPr>
        <w:t>17.</w:t>
      </w:r>
      <w:r>
        <w:rPr>
          <w:rFonts w:hint="eastAsia" w:asciiTheme="minorEastAsia" w:hAnsiTheme="minorEastAsia" w:eastAsiaTheme="minorEastAsia" w:cstheme="minorEastAsia"/>
          <w:b/>
          <w:color w:val="auto"/>
          <w:sz w:val="24"/>
          <w:szCs w:val="24"/>
          <w:highlight w:val="none"/>
          <w:shd w:val="clear" w:color="auto" w:fill="FFFFFF"/>
        </w:rPr>
        <w:t>投标保证金：</w:t>
      </w:r>
    </w:p>
    <w:p w14:paraId="233783DE">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Theme="minorEastAsia" w:hAnsiTheme="minorEastAsia" w:eastAsiaTheme="minorEastAsia" w:cstheme="minorEastAsia"/>
          <w:bCs/>
          <w:color w:val="auto"/>
          <w:sz w:val="24"/>
          <w:highlight w:val="none"/>
          <w:lang w:eastAsia="zh-CN"/>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bCs/>
          <w:color w:val="auto"/>
          <w:sz w:val="24"/>
          <w:szCs w:val="24"/>
          <w:highlight w:val="none"/>
          <w:lang w:eastAsia="zh-CN"/>
        </w:rPr>
        <w:t>本招标项目的投标保证金金额为人民币：</w:t>
      </w:r>
      <w:r>
        <w:rPr>
          <w:rFonts w:hint="eastAsia" w:asciiTheme="minorEastAsia" w:hAnsiTheme="minorEastAsia" w:eastAsiaTheme="minorEastAsia" w:cstheme="minorEastAsia"/>
          <w:b/>
          <w:bCs w:val="0"/>
          <w:color w:val="auto"/>
          <w:sz w:val="24"/>
          <w:szCs w:val="24"/>
          <w:highlight w:val="none"/>
          <w:u w:val="single"/>
          <w:lang w:val="en-US" w:eastAsia="zh-CN"/>
        </w:rPr>
        <w:t>叁</w:t>
      </w:r>
      <w:r>
        <w:rPr>
          <w:rFonts w:hint="eastAsia" w:asciiTheme="minorEastAsia" w:hAnsiTheme="minorEastAsia" w:eastAsiaTheme="minorEastAsia" w:cstheme="minorEastAsia"/>
          <w:b/>
          <w:bCs w:val="0"/>
          <w:color w:val="auto"/>
          <w:sz w:val="24"/>
          <w:szCs w:val="24"/>
          <w:highlight w:val="none"/>
          <w:u w:val="single"/>
          <w:lang w:eastAsia="zh-CN"/>
        </w:rPr>
        <w:t>仟元整</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lang w:val="en-US" w:eastAsia="zh-CN"/>
        </w:rPr>
        <w:t>3000</w:t>
      </w:r>
      <w:r>
        <w:rPr>
          <w:rFonts w:hint="eastAsia" w:asciiTheme="minorEastAsia" w:hAnsiTheme="minorEastAsia" w:eastAsiaTheme="minorEastAsia" w:cstheme="minorEastAsia"/>
          <w:b/>
          <w:bCs w:val="0"/>
          <w:color w:val="auto"/>
          <w:sz w:val="24"/>
          <w:szCs w:val="24"/>
          <w:highlight w:val="none"/>
          <w:lang w:eastAsia="zh-CN"/>
        </w:rPr>
        <w:t>元</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lang w:eastAsia="zh-CN"/>
        </w:rPr>
        <w:t>投标保证金以现金转账形式递交的，通过投标人开户行基本账户转入招标人指定的银行专户并写明招标项目名称或招标编号。缴交时间确认以招标文件指定银行在截标时出具的对账单为准。若对账单上和投标保证金缴交凭证电子件或复印件（加盖投标人公章）均没有体现招标项目名称或招标编号的，则视为该投标人未提交投标保证金，投标书退还投标人，不予开封。截标时，招标人应当负责查询该项目投标保证金入账情况。</w:t>
      </w:r>
      <w:r>
        <w:rPr>
          <w:rFonts w:hint="eastAsia" w:asciiTheme="minorEastAsia" w:hAnsiTheme="minorEastAsia" w:eastAsiaTheme="minorEastAsia" w:cstheme="minorEastAsia"/>
          <w:color w:val="auto"/>
          <w:sz w:val="24"/>
          <w:lang w:val="en-US" w:eastAsia="zh-CN"/>
        </w:rPr>
        <w:t xml:space="preserve">   </w:t>
      </w:r>
    </w:p>
    <w:p w14:paraId="70AED28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adjustRightInd/>
        <w:snapToGrid/>
        <w:spacing w:before="0" w:beforeAutospacing="0" w:after="0" w:afterAutospacing="0" w:line="280" w:lineRule="exact"/>
        <w:ind w:left="0" w:right="0" w:rightChars="0" w:firstLine="482" w:firstLineChars="200"/>
        <w:jc w:val="both"/>
        <w:textAlignment w:val="auto"/>
        <w:outlineLvl w:val="9"/>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pP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lang w:val="en-US" w:eastAsia="zh-CN"/>
        </w:rPr>
        <w:t>账户名称</w:t>
      </w: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t>：仙游县盖尾镇振兴乡村投资有限公司</w:t>
      </w:r>
    </w:p>
    <w:p w14:paraId="4EB92F0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adjustRightInd/>
        <w:snapToGrid/>
        <w:spacing w:before="0" w:beforeAutospacing="0" w:after="0" w:afterAutospacing="0" w:line="280" w:lineRule="exact"/>
        <w:ind w:left="0" w:right="0" w:rightChars="0" w:firstLine="482" w:firstLineChars="200"/>
        <w:jc w:val="both"/>
        <w:textAlignment w:val="auto"/>
        <w:outlineLvl w:val="9"/>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pP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t xml:space="preserve">开 户 行：中国农业银行股份有限公司仙游盖尾支行 </w:t>
      </w:r>
    </w:p>
    <w:p w14:paraId="6DFF588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2" w:firstLineChars="200"/>
        <w:jc w:val="left"/>
        <w:textAlignment w:val="auto"/>
        <w:outlineLvl w:val="9"/>
        <w:rPr>
          <w:rFonts w:hint="eastAsia" w:asciiTheme="minorEastAsia" w:hAnsiTheme="minorEastAsia" w:eastAsiaTheme="minorEastAsia" w:cstheme="minorEastAsia"/>
          <w:b/>
          <w:bCs/>
          <w:i w:val="0"/>
          <w:iCs w:val="0"/>
          <w:caps w:val="0"/>
          <w:color w:val="auto"/>
          <w:spacing w:val="0"/>
          <w:sz w:val="24"/>
          <w:szCs w:val="24"/>
          <w:shd w:val="clear" w:color="auto" w:fill="FFFFFF"/>
        </w:rPr>
      </w:pPr>
      <w:r>
        <w:rPr>
          <w:rFonts w:hint="eastAsia" w:asciiTheme="minorEastAsia" w:hAnsiTheme="minorEastAsia" w:eastAsiaTheme="minorEastAsia" w:cstheme="minorEastAsia"/>
          <w:b/>
          <w:bCs w:val="0"/>
          <w:color w:val="auto"/>
          <w:sz w:val="24"/>
          <w:szCs w:val="24"/>
          <w:highlight w:val="none"/>
          <w:rtl w:val="0"/>
          <w:lang w:val="en-US" w:eastAsia="zh-CN"/>
        </w:rPr>
        <w:t>账户号码：13430401040003725 </w:t>
      </w:r>
      <w:r>
        <w:rPr>
          <w:rFonts w:hint="eastAsia" w:asciiTheme="minorEastAsia" w:hAnsiTheme="minorEastAsia" w:eastAsiaTheme="minorEastAsia" w:cstheme="minorEastAsia"/>
          <w:b/>
          <w:bCs/>
          <w:i w:val="0"/>
          <w:iCs w:val="0"/>
          <w:caps w:val="0"/>
          <w:color w:val="auto"/>
          <w:spacing w:val="0"/>
          <w:sz w:val="24"/>
          <w:szCs w:val="24"/>
          <w:shd w:val="clear" w:color="auto" w:fill="FFFFFF"/>
        </w:rPr>
        <w:t>  </w:t>
      </w:r>
    </w:p>
    <w:p w14:paraId="022453D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lang w:eastAsia="zh-CN"/>
        </w:rPr>
        <w:t>②、银行保函形式：银行保函能够通过互联网且无需任何授权即可在相应银行的官方网站验证真伪，并在保函上写明网址，否则视为未按规定提交投标保证金。以银行保函形式提交的需将银行保函、汇款凭证及到账证明附在投标文件格式中。否则资格审查不合格。开具银行保函的费用由投标人自理。</w:t>
      </w:r>
    </w:p>
    <w:p w14:paraId="450A89F7">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lang w:eastAsia="zh-CN"/>
        </w:rPr>
        <w:t>以上①以现金形式递交保证金的将退还到投标人的开户行基本账户。开标时带退投标保证金的申请书，并附：1.开户许可证，2.保证金回单，3.收款收据，以上复印件需加盖公司的印章。 ②以银行保函形式递交保证金的，开标时需携带原件核对</w:t>
      </w:r>
      <w:r>
        <w:rPr>
          <w:rFonts w:hint="eastAsia" w:asciiTheme="minorEastAsia" w:hAnsiTheme="minorEastAsia" w:eastAsiaTheme="minorEastAsia" w:cstheme="minorEastAsia"/>
          <w:color w:val="auto"/>
          <w:sz w:val="24"/>
          <w:highlight w:val="none"/>
          <w:lang w:eastAsia="zh-CN"/>
        </w:rPr>
        <w:t>。</w:t>
      </w:r>
    </w:p>
    <w:p w14:paraId="106758C4">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17.2</w:t>
      </w:r>
      <w:r>
        <w:rPr>
          <w:rFonts w:hint="eastAsia" w:asciiTheme="minorEastAsia" w:hAnsiTheme="minorEastAsia" w:eastAsiaTheme="minorEastAsia" w:cstheme="minorEastAsia"/>
          <w:color w:val="auto"/>
          <w:sz w:val="24"/>
          <w:highlight w:val="none"/>
          <w:lang w:eastAsia="zh-CN"/>
        </w:rPr>
        <w:t>招标人应当在发出中标通知书后的五日内，将投标保证金退还中标候选人以外的投标人，并在与中标人签订合同后的五日内，将投标保证金退还中标人以及其他中标候选人。</w:t>
      </w:r>
    </w:p>
    <w:p w14:paraId="76973FAB">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17.3</w:t>
      </w:r>
      <w:r>
        <w:rPr>
          <w:rFonts w:hint="eastAsia" w:asciiTheme="minorEastAsia" w:hAnsiTheme="minorEastAsia" w:eastAsiaTheme="minorEastAsia" w:cstheme="minorEastAsia"/>
          <w:color w:val="auto"/>
          <w:sz w:val="24"/>
          <w:highlight w:val="none"/>
          <w:lang w:eastAsia="zh-CN"/>
        </w:rPr>
        <w:t>未按要求提交投标保证金到指定银行专户（以对账单为准）的投标将被视为无效投标。</w:t>
      </w:r>
    </w:p>
    <w:p w14:paraId="619D9315">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color w:val="auto"/>
          <w:sz w:val="24"/>
          <w:highlight w:val="none"/>
          <w:lang w:val="en-US" w:eastAsia="zh-CN"/>
        </w:rPr>
        <w:t>17.4</w:t>
      </w:r>
      <w:r>
        <w:rPr>
          <w:rFonts w:hint="eastAsia" w:asciiTheme="minorEastAsia" w:hAnsiTheme="minorEastAsia" w:eastAsiaTheme="minorEastAsia" w:cstheme="minorEastAsia"/>
          <w:color w:val="auto"/>
          <w:sz w:val="24"/>
          <w:highlight w:val="none"/>
          <w:lang w:eastAsia="zh-CN"/>
        </w:rPr>
        <w:t>投标人的投标保证金应退还到投标人开户行基本账户。</w:t>
      </w:r>
    </w:p>
    <w:p w14:paraId="2DA15493">
      <w:pPr>
        <w:keepNext w:val="0"/>
        <w:keepLines w:val="0"/>
        <w:pageBreakBefore w:val="0"/>
        <w:widowControl/>
        <w:shd w:val="clear" w:color="auto" w:fill="FFFFFF"/>
        <w:kinsoku/>
        <w:wordWrap w:val="0"/>
        <w:overflowPunct/>
        <w:topLinePunct w:val="0"/>
        <w:autoSpaceDE/>
        <w:autoSpaceDN/>
        <w:bidi w:val="0"/>
        <w:adjustRightInd w:val="0"/>
        <w:spacing w:after="0" w:line="360" w:lineRule="atLeast"/>
        <w:ind w:firstLine="480" w:firstLineChars="200"/>
        <w:textAlignment w:val="auto"/>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5</w:t>
      </w:r>
      <w:r>
        <w:rPr>
          <w:rFonts w:hint="eastAsia" w:asciiTheme="minorEastAsia" w:hAnsiTheme="minorEastAsia" w:eastAsiaTheme="minorEastAsia" w:cstheme="minorEastAsia"/>
          <w:bCs/>
          <w:color w:val="auto"/>
          <w:sz w:val="24"/>
          <w:szCs w:val="24"/>
          <w:highlight w:val="none"/>
          <w:shd w:val="clear" w:color="auto" w:fill="FFFFFF"/>
        </w:rPr>
        <w:t>投标保证金的有效期：90日历天(从投标截止之日算起)。</w:t>
      </w:r>
    </w:p>
    <w:p w14:paraId="73790909">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6</w:t>
      </w:r>
      <w:r>
        <w:rPr>
          <w:rFonts w:hint="eastAsia" w:asciiTheme="minorEastAsia" w:hAnsiTheme="minorEastAsia" w:eastAsiaTheme="minorEastAsia" w:cstheme="minorEastAsia"/>
          <w:bCs/>
          <w:color w:val="auto"/>
          <w:sz w:val="24"/>
          <w:szCs w:val="24"/>
          <w:highlight w:val="none"/>
          <w:shd w:val="clear" w:color="auto" w:fill="FFFFFF"/>
        </w:rPr>
        <w:t>未按规定要求缴纳投标保证金的投标将被拒绝，投标保证金有效期为开标之日起90日历天。</w:t>
      </w:r>
    </w:p>
    <w:p w14:paraId="1DAD8650">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7</w:t>
      </w:r>
      <w:r>
        <w:rPr>
          <w:rFonts w:hint="eastAsia" w:asciiTheme="minorEastAsia" w:hAnsiTheme="minorEastAsia" w:eastAsiaTheme="minorEastAsia" w:cstheme="minorEastAsia"/>
          <w:bCs/>
          <w:color w:val="auto"/>
          <w:sz w:val="24"/>
          <w:szCs w:val="24"/>
          <w:highlight w:val="none"/>
          <w:shd w:val="clear" w:color="auto" w:fill="FFFFFF"/>
        </w:rPr>
        <w:t>发生下列情况之一，投标保证金将被没收</w:t>
      </w:r>
    </w:p>
    <w:p w14:paraId="090831DD">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 xml:space="preserve">(1)在投标有效期间，投标人撤回其投标文件的； </w:t>
      </w:r>
    </w:p>
    <w:p w14:paraId="01753E7C">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(2)中标人放弃中标的或不按规定与招标人签订合同的；</w:t>
      </w:r>
    </w:p>
    <w:p w14:paraId="3F97136D">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(3)中标人在规定的期限内未按要求向招标人提交履约保证金的；</w:t>
      </w:r>
    </w:p>
    <w:p w14:paraId="7060F1C9">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(4)因中标人在本招标项目投标中存在违法行为导致中标被依法确认无效的；</w:t>
      </w:r>
    </w:p>
    <w:p w14:paraId="04397127">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(5)中标人放弃中标的；</w:t>
      </w:r>
    </w:p>
    <w:p w14:paraId="674B53A5">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(6)法律、法规规定的其他情形。</w:t>
      </w:r>
    </w:p>
    <w:p w14:paraId="1CA1864D">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18.投标文件的编制</w:t>
      </w:r>
    </w:p>
    <w:p w14:paraId="2FDBB543">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18.1投标文件应按照招标文件第四章“投标文件格式”中规定的格式和内容进行编写。投标人应仔细阅读投标文件格式的备注或说明，并按要求提交相关资料，其中表格可以按同样格式扩展，如有必要也可以增加附页。</w:t>
      </w:r>
    </w:p>
    <w:p w14:paraId="198D260F">
      <w:pPr>
        <w:shd w:val="clear" w:color="auto" w:fill="FFFFFF"/>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18.2投标文件应当对招标文件有关工程</w:t>
      </w:r>
      <w:r>
        <w:rPr>
          <w:rFonts w:hint="eastAsia" w:asciiTheme="minorEastAsia" w:hAnsiTheme="minorEastAsia" w:eastAsiaTheme="minorEastAsia" w:cstheme="minorEastAsia"/>
          <w:b/>
          <w:color w:val="auto"/>
          <w:sz w:val="24"/>
          <w:szCs w:val="24"/>
          <w:highlight w:val="none"/>
          <w:shd w:val="clear" w:color="auto" w:fill="FFFFFF"/>
          <w:lang w:val="en-US" w:eastAsia="zh-CN"/>
        </w:rPr>
        <w:t>报</w:t>
      </w:r>
      <w:r>
        <w:rPr>
          <w:rFonts w:hint="eastAsia" w:asciiTheme="minorEastAsia" w:hAnsiTheme="minorEastAsia" w:eastAsiaTheme="minorEastAsia" w:cstheme="minorEastAsia"/>
          <w:b/>
          <w:color w:val="auto"/>
          <w:sz w:val="24"/>
          <w:szCs w:val="24"/>
          <w:highlight w:val="none"/>
          <w:shd w:val="clear" w:color="auto" w:fill="FFFFFF"/>
        </w:rPr>
        <w:t>价、招标工期、质量要求、投标有效期、项目管理人员等实质性内容作出响应。</w:t>
      </w:r>
    </w:p>
    <w:p w14:paraId="0743BEFD">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19.投标文件的密封及标记</w:t>
      </w:r>
    </w:p>
    <w:p w14:paraId="4FB9D769">
      <w:pPr>
        <w:shd w:val="clear" w:color="auto" w:fill="FFFFFF"/>
        <w:wordWrap w:val="0"/>
        <w:spacing w:after="0" w:line="360" w:lineRule="atLeast"/>
        <w:ind w:firstLine="787" w:firstLineChars="32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工程采用非电子招投标。投标文件（正本一份、副本三份）应密封完整。外包封上应写明：①招标人名称；②招标编号；③“开标时间前不得开封”的字样；④投标人的名称、地址与邮政编码。外包封应密封完好并在接缝处加盖投标人公章并由投标人法定代表人或其授权代理人盖章，</w:t>
      </w:r>
      <w:r>
        <w:rPr>
          <w:rFonts w:hint="eastAsia" w:asciiTheme="minorEastAsia" w:hAnsiTheme="minorEastAsia" w:eastAsiaTheme="minorEastAsia" w:cstheme="minorEastAsia"/>
          <w:b/>
          <w:color w:val="auto"/>
          <w:sz w:val="24"/>
          <w:szCs w:val="24"/>
          <w:highlight w:val="none"/>
          <w:shd w:val="clear" w:color="auto" w:fill="FFFFFF"/>
        </w:rPr>
        <w:t>否则招标人不予接收</w:t>
      </w:r>
      <w:r>
        <w:rPr>
          <w:rFonts w:hint="eastAsia" w:asciiTheme="minorEastAsia" w:hAnsiTheme="minorEastAsia" w:eastAsiaTheme="minorEastAsia" w:cstheme="minorEastAsia"/>
          <w:color w:val="auto"/>
          <w:sz w:val="24"/>
          <w:szCs w:val="24"/>
          <w:highlight w:val="none"/>
          <w:shd w:val="clear" w:color="auto" w:fill="FFFFFF"/>
        </w:rPr>
        <w:t>。</w:t>
      </w:r>
    </w:p>
    <w:p w14:paraId="2F3A689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20.投标文件的递交地点、递交截止时间</w:t>
      </w:r>
    </w:p>
    <w:p w14:paraId="28E65819">
      <w:pPr>
        <w:shd w:val="clear" w:color="auto" w:fill="FFFFFF"/>
        <w:spacing w:after="0" w:line="340" w:lineRule="atLeast"/>
        <w:ind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20.1投标文件提交截止时间为：</w:t>
      </w:r>
      <w:r>
        <w:rPr>
          <w:rFonts w:hint="eastAsia" w:asciiTheme="minorEastAsia" w:hAnsiTheme="minorEastAsia" w:eastAsiaTheme="minorEastAsia" w:cstheme="minorEastAsia"/>
          <w:b/>
          <w:bCs/>
          <w:color w:val="auto"/>
          <w:sz w:val="24"/>
          <w:szCs w:val="24"/>
          <w:highlight w:val="none"/>
          <w:shd w:val="clear" w:color="auto" w:fill="FFFFFF"/>
        </w:rPr>
        <w:t>北京时间</w:t>
      </w:r>
      <w:r>
        <w:rPr>
          <w:rFonts w:hint="eastAsia" w:asciiTheme="minorEastAsia" w:hAnsiTheme="minorEastAsia" w:eastAsiaTheme="minorEastAsia" w:cstheme="minorEastAsia"/>
          <w:b/>
          <w:bCs/>
          <w:color w:val="auto"/>
          <w:sz w:val="24"/>
          <w:szCs w:val="24"/>
          <w:highlight w:val="none"/>
          <w:u w:val="single"/>
          <w:shd w:val="clear" w:color="auto" w:fill="FFFFFF"/>
        </w:rPr>
        <w:t>202</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4</w:t>
      </w:r>
      <w:r>
        <w:rPr>
          <w:rFonts w:hint="eastAsia" w:asciiTheme="minorEastAsia" w:hAnsiTheme="minorEastAsia" w:eastAsiaTheme="minorEastAsia" w:cstheme="minorEastAsia"/>
          <w:b/>
          <w:bCs/>
          <w:color w:val="auto"/>
          <w:sz w:val="24"/>
          <w:szCs w:val="24"/>
          <w:highlight w:val="none"/>
          <w:shd w:val="clear" w:color="auto" w:fill="FFFFFF"/>
        </w:rPr>
        <w:t>年</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12</w:t>
      </w:r>
      <w:r>
        <w:rPr>
          <w:rFonts w:hint="eastAsia" w:asciiTheme="minorEastAsia" w:hAnsiTheme="minorEastAsia" w:eastAsiaTheme="minorEastAsia" w:cstheme="minorEastAsia"/>
          <w:b/>
          <w:bCs/>
          <w:color w:val="auto"/>
          <w:sz w:val="24"/>
          <w:szCs w:val="24"/>
          <w:highlight w:val="none"/>
          <w:shd w:val="clear" w:color="auto" w:fill="FFFFFF"/>
        </w:rPr>
        <w:t>月</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18</w:t>
      </w:r>
      <w:r>
        <w:rPr>
          <w:rFonts w:hint="eastAsia" w:asciiTheme="minorEastAsia" w:hAnsiTheme="minorEastAsia" w:eastAsiaTheme="minorEastAsia" w:cstheme="minorEastAsia"/>
          <w:b/>
          <w:bCs/>
          <w:color w:val="auto"/>
          <w:sz w:val="24"/>
          <w:szCs w:val="24"/>
          <w:highlight w:val="none"/>
          <w:shd w:val="clear" w:color="auto" w:fill="FFFFFF"/>
        </w:rPr>
        <w:t>日</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15</w:t>
      </w:r>
      <w:r>
        <w:rPr>
          <w:rFonts w:hint="eastAsia" w:asciiTheme="minorEastAsia" w:hAnsiTheme="minorEastAsia" w:eastAsiaTheme="minorEastAsia" w:cstheme="minorEastAsia"/>
          <w:b/>
          <w:bCs/>
          <w:color w:val="auto"/>
          <w:sz w:val="24"/>
          <w:szCs w:val="24"/>
          <w:highlight w:val="none"/>
          <w:shd w:val="clear" w:color="auto" w:fill="FFFFFF"/>
        </w:rPr>
        <w:t>时</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b/>
          <w:bCs/>
          <w:color w:val="auto"/>
          <w:sz w:val="24"/>
          <w:szCs w:val="24"/>
          <w:highlight w:val="none"/>
          <w:shd w:val="clear" w:color="auto" w:fill="FFFFFF"/>
        </w:rPr>
        <w:t>分，地点：</w:t>
      </w:r>
      <w:r>
        <w:rPr>
          <w:rFonts w:hint="eastAsia" w:asciiTheme="minorEastAsia" w:hAnsiTheme="minorEastAsia" w:eastAsiaTheme="minorEastAsia" w:cstheme="minorEastAsia"/>
          <w:b/>
          <w:bCs/>
          <w:color w:val="auto"/>
          <w:sz w:val="24"/>
          <w:szCs w:val="24"/>
          <w:highlight w:val="none"/>
          <w:u w:val="single"/>
          <w:shd w:val="clear" w:color="auto" w:fill="FFFFFF"/>
          <w:lang w:eastAsia="zh-CN"/>
        </w:rPr>
        <w:t>仙游县盖尾镇人民政府会议室</w:t>
      </w:r>
      <w:r>
        <w:rPr>
          <w:rFonts w:hint="eastAsia" w:asciiTheme="minorEastAsia" w:hAnsiTheme="minorEastAsia" w:eastAsiaTheme="minorEastAsia" w:cstheme="minorEastAsia"/>
          <w:b/>
          <w:bCs/>
          <w:color w:val="auto"/>
          <w:sz w:val="24"/>
          <w:szCs w:val="24"/>
          <w:highlight w:val="none"/>
          <w:shd w:val="clear" w:color="auto" w:fill="FFFFFF"/>
        </w:rPr>
        <w:t>。</w:t>
      </w:r>
    </w:p>
    <w:p w14:paraId="233F02E4">
      <w:pPr>
        <w:shd w:val="clear" w:color="auto" w:fill="FFFFFF"/>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20.2逾期提交的投标文件或未送达指定地点的投标文件，招标人将拒绝接收。</w:t>
      </w:r>
    </w:p>
    <w:p w14:paraId="2248FD38">
      <w:pPr>
        <w:shd w:val="clear" w:color="auto" w:fill="FFFFFF"/>
        <w:wordWrap w:val="0"/>
        <w:spacing w:after="0" w:line="360" w:lineRule="atLeast"/>
        <w:jc w:val="center"/>
        <w:rPr>
          <w:rFonts w:hint="eastAsia" w:asciiTheme="minorEastAsia" w:hAnsiTheme="minorEastAsia" w:eastAsiaTheme="minorEastAsia" w:cstheme="minorEastAsia"/>
          <w:b/>
          <w:color w:val="auto"/>
          <w:sz w:val="30"/>
          <w:szCs w:val="30"/>
          <w:highlight w:val="none"/>
          <w:shd w:val="clear" w:color="auto" w:fill="FFFFFF"/>
        </w:rPr>
      </w:pPr>
    </w:p>
    <w:p w14:paraId="052FE8D7">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(四)开标、评标及定标</w:t>
      </w:r>
    </w:p>
    <w:p w14:paraId="5F9BFF16">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21.开标</w:t>
      </w:r>
    </w:p>
    <w:p w14:paraId="45B90D03">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21.1开标会定于</w:t>
      </w:r>
      <w:r>
        <w:rPr>
          <w:rFonts w:hint="eastAsia" w:asciiTheme="minorEastAsia" w:hAnsiTheme="minorEastAsia" w:eastAsiaTheme="minorEastAsia" w:cstheme="minorEastAsia"/>
          <w:b/>
          <w:bCs/>
          <w:color w:val="auto"/>
          <w:sz w:val="24"/>
          <w:szCs w:val="24"/>
          <w:highlight w:val="none"/>
          <w:u w:val="single"/>
          <w:shd w:val="clear" w:color="auto" w:fill="FFFFFF"/>
        </w:rPr>
        <w:t>202</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4</w:t>
      </w:r>
      <w:r>
        <w:rPr>
          <w:rFonts w:hint="eastAsia" w:asciiTheme="minorEastAsia" w:hAnsiTheme="minorEastAsia" w:eastAsiaTheme="minorEastAsia" w:cstheme="minorEastAsia"/>
          <w:b/>
          <w:bCs/>
          <w:color w:val="auto"/>
          <w:sz w:val="24"/>
          <w:szCs w:val="24"/>
          <w:highlight w:val="none"/>
          <w:shd w:val="clear" w:color="auto" w:fill="FFFFFF"/>
        </w:rPr>
        <w:t>年</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12</w:t>
      </w:r>
      <w:r>
        <w:rPr>
          <w:rFonts w:hint="eastAsia" w:asciiTheme="minorEastAsia" w:hAnsiTheme="minorEastAsia" w:eastAsiaTheme="minorEastAsia" w:cstheme="minorEastAsia"/>
          <w:b/>
          <w:bCs/>
          <w:color w:val="auto"/>
          <w:sz w:val="24"/>
          <w:szCs w:val="24"/>
          <w:highlight w:val="none"/>
          <w:shd w:val="clear" w:color="auto" w:fill="FFFFFF"/>
        </w:rPr>
        <w:t>月</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18</w:t>
      </w:r>
      <w:r>
        <w:rPr>
          <w:rFonts w:hint="eastAsia" w:asciiTheme="minorEastAsia" w:hAnsiTheme="minorEastAsia" w:eastAsiaTheme="minorEastAsia" w:cstheme="minorEastAsia"/>
          <w:b/>
          <w:bCs/>
          <w:color w:val="auto"/>
          <w:sz w:val="24"/>
          <w:szCs w:val="24"/>
          <w:highlight w:val="none"/>
          <w:shd w:val="clear" w:color="auto" w:fill="FFFFFF"/>
        </w:rPr>
        <w:t>日</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15</w:t>
      </w:r>
      <w:r>
        <w:rPr>
          <w:rFonts w:hint="eastAsia" w:asciiTheme="minorEastAsia" w:hAnsiTheme="minorEastAsia" w:eastAsiaTheme="minorEastAsia" w:cstheme="minorEastAsia"/>
          <w:b/>
          <w:bCs/>
          <w:color w:val="auto"/>
          <w:sz w:val="24"/>
          <w:szCs w:val="24"/>
          <w:highlight w:val="none"/>
          <w:shd w:val="clear" w:color="auto" w:fill="FFFFFF"/>
        </w:rPr>
        <w:t>时</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b/>
          <w:bCs/>
          <w:color w:val="auto"/>
          <w:sz w:val="24"/>
          <w:szCs w:val="24"/>
          <w:highlight w:val="none"/>
          <w:shd w:val="clear" w:color="auto" w:fill="FFFFFF"/>
        </w:rPr>
        <w:t>分</w:t>
      </w:r>
      <w:r>
        <w:rPr>
          <w:rFonts w:hint="eastAsia" w:asciiTheme="minorEastAsia" w:hAnsiTheme="minorEastAsia" w:eastAsiaTheme="minorEastAsia" w:cstheme="minorEastAsia"/>
          <w:color w:val="auto"/>
          <w:sz w:val="24"/>
          <w:szCs w:val="24"/>
          <w:highlight w:val="none"/>
          <w:shd w:val="clear" w:color="auto" w:fill="FFFFFF"/>
        </w:rPr>
        <w:t>在</w:t>
      </w:r>
      <w:r>
        <w:rPr>
          <w:rFonts w:hint="eastAsia" w:asciiTheme="minorEastAsia" w:hAnsiTheme="minorEastAsia" w:eastAsiaTheme="minorEastAsia" w:cstheme="minorEastAsia"/>
          <w:color w:val="auto"/>
          <w:sz w:val="24"/>
          <w:szCs w:val="24"/>
          <w:highlight w:val="none"/>
          <w:u w:val="single"/>
          <w:shd w:val="clear" w:color="auto" w:fill="FFFFFF"/>
          <w:lang w:eastAsia="zh-CN"/>
        </w:rPr>
        <w:t>仙游县盖尾镇人民政府会议室</w:t>
      </w:r>
      <w:r>
        <w:rPr>
          <w:rFonts w:hint="eastAsia" w:asciiTheme="minorEastAsia" w:hAnsiTheme="minorEastAsia" w:eastAsiaTheme="minorEastAsia" w:cstheme="minorEastAsia"/>
          <w:color w:val="auto"/>
          <w:sz w:val="24"/>
          <w:szCs w:val="24"/>
          <w:highlight w:val="none"/>
          <w:shd w:val="clear" w:color="auto" w:fill="FFFFFF"/>
        </w:rPr>
        <w:t>进行，开标会由招标人或招标代理机构主持并邀请招标监督人员参加，投标人的法定代表人或其委托的代理人必须参加开标会。</w:t>
      </w:r>
    </w:p>
    <w:p w14:paraId="57BF30F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21.2投标人的法定代表人参加开标会的，须随带个人身份证和法定代表人资格证明书；如是法定代表人的委托代理人参加开标会的，须随带个人身份证和法定代表人的授权委托书。</w:t>
      </w:r>
    </w:p>
    <w:p w14:paraId="3F7DAF56">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21.3资格审查小组</w:t>
      </w:r>
    </w:p>
    <w:p w14:paraId="776EFE5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招标人不组建评标委员会，由招标人代表、招标代理机构代表等3人以上组成资格审查小组，对投标人的资格、资质和投标文件的有效性进行审查。</w:t>
      </w:r>
    </w:p>
    <w:p w14:paraId="16D900E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21.4开标程序：</w:t>
      </w:r>
    </w:p>
    <w:p w14:paraId="4034039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(1)主持人介绍参加开标会的有关单位</w:t>
      </w:r>
    </w:p>
    <w:p w14:paraId="594C15A9">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(2)主持人宣布开标纪律。</w:t>
      </w:r>
    </w:p>
    <w:p w14:paraId="755FB349">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(3)查验投标人代表的身份、投标人的资格。</w:t>
      </w:r>
    </w:p>
    <w:p w14:paraId="1ABDFE0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存在下列情形之一的，招标人不予开启其投标文件并予以退还：</w:t>
      </w:r>
    </w:p>
    <w:p w14:paraId="26496BBF">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1)投标文件逾期送达的；</w:t>
      </w:r>
    </w:p>
    <w:p w14:paraId="33E9E022">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2)投标人代表未按投标须知第21.2款要求提交法定代表人资格证明书或法定代表人授权委托书或有效个人身份证明的；</w:t>
      </w:r>
    </w:p>
    <w:p w14:paraId="624F9EA2">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3)法定代表人资格证明书或法定代表人授权委托书未按招标文件格式要求签字、盖章的；</w:t>
      </w:r>
    </w:p>
    <w:p w14:paraId="56C8F8A4">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4）投标文件外包封未按要求密封或盖章的；</w:t>
      </w:r>
    </w:p>
    <w:p w14:paraId="79E5A6CA">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5)投标人未按规定提交投标保证金的；</w:t>
      </w:r>
    </w:p>
    <w:p w14:paraId="7F4D4FA9">
      <w:pPr>
        <w:keepNext w:val="0"/>
        <w:keepLines w:val="0"/>
        <w:pageBreakBefore w:val="0"/>
        <w:shd w:val="clear" w:color="auto" w:fill="FFFFFF"/>
        <w:kinsoku/>
        <w:wordWrap w:val="0"/>
        <w:overflowPunct/>
        <w:topLinePunct w:val="0"/>
        <w:autoSpaceDE/>
        <w:autoSpaceDN/>
        <w:bidi w:val="0"/>
        <w:spacing w:after="0" w:line="360" w:lineRule="exact"/>
        <w:ind w:firstLine="480"/>
        <w:textAlignment w:val="auto"/>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6）投标人非注册登记独立法人的企业，不符合规定资质条件或因违法违规被限制参加相应项目投标的潜在投标人；</w:t>
      </w:r>
    </w:p>
    <w:p w14:paraId="7380C322">
      <w:pPr>
        <w:pStyle w:val="11"/>
        <w:keepNext w:val="0"/>
        <w:keepLines w:val="0"/>
        <w:pageBreakBefore w:val="0"/>
        <w:kinsoku/>
        <w:overflowPunct/>
        <w:topLinePunct w:val="0"/>
        <w:autoSpaceDE/>
        <w:autoSpaceDN/>
        <w:bidi w:val="0"/>
        <w:spacing w:line="360" w:lineRule="exact"/>
        <w:textAlignment w:val="auto"/>
        <w:rPr>
          <w:rFonts w:hint="eastAsia" w:asciiTheme="minorEastAsia" w:hAnsiTheme="minorEastAsia" w:eastAsiaTheme="minorEastAsia" w:cstheme="minorEastAsia"/>
          <w:b/>
          <w:bCs/>
          <w:color w:val="auto"/>
          <w:kern w:val="0"/>
          <w:sz w:val="24"/>
          <w:szCs w:val="24"/>
          <w:highlight w:val="none"/>
          <w:shd w:val="clear" w:color="auto" w:fill="FFFFFF"/>
          <w:lang w:val="en-US" w:eastAsia="zh-CN" w:bidi="ar-SA"/>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bidi="ar-SA"/>
        </w:rPr>
        <w:t>7）投标人非</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仙游县盖尾镇振兴乡村投资有限公司</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TW" w:bidi="ar-SA"/>
        </w:rPr>
        <w:t>小规模工程服务超市内</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的</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TW" w:bidi="ar-SA"/>
        </w:rPr>
        <w:t>企业</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w:t>
      </w:r>
    </w:p>
    <w:p w14:paraId="261E4505">
      <w:pPr>
        <w:pStyle w:val="11"/>
        <w:keepNext w:val="0"/>
        <w:keepLines w:val="0"/>
        <w:pageBreakBefore w:val="0"/>
        <w:kinsoku/>
        <w:overflowPunct/>
        <w:topLinePunct w:val="0"/>
        <w:autoSpaceDE/>
        <w:autoSpaceDN/>
        <w:bidi w:val="0"/>
        <w:spacing w:line="3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)查询投标人的投保证金缴纳情况、法人或委托代理人身份等信息（如有）。</w:t>
      </w:r>
    </w:p>
    <w:p w14:paraId="2BCA3FEF">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shd w:val="clear" w:color="auto" w:fill="FFFFFF"/>
        </w:rPr>
        <w:t>)宣读投标人的投标文件并记录。宣读内容为投标人名称、投标报价、工程质量、工期、项目负责人姓名及其它必要的内容。</w:t>
      </w:r>
    </w:p>
    <w:p w14:paraId="11BB1FBD">
      <w:pPr>
        <w:shd w:val="clear" w:color="auto" w:fill="FFFFFF"/>
        <w:wordWrap w:val="0"/>
        <w:spacing w:after="0" w:line="360" w:lineRule="atLeast"/>
        <w:ind w:firstLine="482"/>
        <w:rPr>
          <w:rFonts w:hint="eastAsia" w:asciiTheme="minorEastAsia" w:hAnsiTheme="minorEastAsia" w:eastAsiaTheme="minorEastAsia" w:cstheme="minorEastAsia"/>
          <w:b/>
          <w:bCs w:val="0"/>
          <w:color w:val="auto"/>
          <w:sz w:val="21"/>
          <w:szCs w:val="21"/>
          <w:highlight w:val="none"/>
        </w:rPr>
      </w:pPr>
      <w:r>
        <w:rPr>
          <w:rFonts w:hint="eastAsia" w:asciiTheme="minorEastAsia" w:hAnsiTheme="minorEastAsia" w:eastAsiaTheme="minorEastAsia" w:cstheme="minorEastAsia"/>
          <w:b/>
          <w:bCs w:val="0"/>
          <w:color w:val="auto"/>
          <w:sz w:val="24"/>
          <w:szCs w:val="24"/>
          <w:highlight w:val="none"/>
          <w:shd w:val="clear" w:color="auto" w:fill="FFFFFF"/>
        </w:rPr>
        <w:t>22.评标</w:t>
      </w:r>
    </w:p>
    <w:p w14:paraId="3C22A4B0">
      <w:pPr>
        <w:shd w:val="clear" w:color="auto" w:fill="FFFFFF"/>
        <w:wordWrap w:val="0"/>
        <w:spacing w:after="0" w:line="360" w:lineRule="atLeast"/>
        <w:ind w:firstLine="48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rPr>
        <w:t>22.1资格审查小组审查投标文件，确定合格</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报价</w:t>
      </w:r>
      <w:r>
        <w:rPr>
          <w:rFonts w:hint="eastAsia" w:asciiTheme="minorEastAsia" w:hAnsiTheme="minorEastAsia" w:eastAsiaTheme="minorEastAsia" w:cstheme="minorEastAsia"/>
          <w:b/>
          <w:bCs w:val="0"/>
          <w:color w:val="auto"/>
          <w:sz w:val="24"/>
          <w:szCs w:val="24"/>
          <w:highlight w:val="none"/>
          <w:shd w:val="clear" w:color="auto" w:fill="FFFFFF"/>
        </w:rPr>
        <w:t>投标人名单。</w:t>
      </w:r>
    </w:p>
    <w:p w14:paraId="311D8350">
      <w:pPr>
        <w:shd w:val="clear" w:color="auto" w:fill="FFFFFF"/>
        <w:wordWrap w:val="0"/>
        <w:spacing w:after="0" w:line="360" w:lineRule="atLeast"/>
        <w:ind w:firstLine="48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rPr>
        <w:t>存在下列情形之一的，</w:t>
      </w:r>
      <w:r>
        <w:rPr>
          <w:rFonts w:hint="eastAsia" w:asciiTheme="minorEastAsia" w:hAnsiTheme="minorEastAsia" w:eastAsiaTheme="minorEastAsia" w:cstheme="minorEastAsia"/>
          <w:b/>
          <w:bCs w:val="0"/>
          <w:color w:val="auto"/>
          <w:sz w:val="24"/>
          <w:szCs w:val="24"/>
          <w:highlight w:val="none"/>
          <w:shd w:val="clear" w:color="auto" w:fill="FFFFFF"/>
          <w:lang w:eastAsia="zh-CN"/>
        </w:rPr>
        <w:t>直接</w:t>
      </w:r>
      <w:r>
        <w:rPr>
          <w:rFonts w:hint="eastAsia" w:asciiTheme="minorEastAsia" w:hAnsiTheme="minorEastAsia" w:eastAsiaTheme="minorEastAsia" w:cstheme="minorEastAsia"/>
          <w:b/>
          <w:bCs w:val="0"/>
          <w:color w:val="auto"/>
          <w:sz w:val="24"/>
          <w:szCs w:val="24"/>
          <w:highlight w:val="none"/>
          <w:shd w:val="clear" w:color="auto" w:fill="FFFFFF"/>
        </w:rPr>
        <w:t>作为废标处理，</w:t>
      </w:r>
      <w:r>
        <w:rPr>
          <w:rFonts w:hint="eastAsia" w:asciiTheme="minorEastAsia" w:hAnsiTheme="minorEastAsia" w:eastAsiaTheme="minorEastAsia" w:cstheme="minorEastAsia"/>
          <w:b/>
          <w:bCs w:val="0"/>
          <w:color w:val="auto"/>
          <w:sz w:val="24"/>
          <w:szCs w:val="24"/>
          <w:highlight w:val="none"/>
          <w:shd w:val="clear" w:color="auto" w:fill="FFFFFF"/>
          <w:lang w:eastAsia="zh-CN"/>
        </w:rPr>
        <w:t>投标报价不参与</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平均值计取，其他投标人报价全部参与平均值计取</w:t>
      </w:r>
      <w:r>
        <w:rPr>
          <w:rFonts w:hint="eastAsia" w:asciiTheme="minorEastAsia" w:hAnsiTheme="minorEastAsia" w:eastAsiaTheme="minorEastAsia" w:cstheme="minorEastAsia"/>
          <w:b/>
          <w:bCs w:val="0"/>
          <w:color w:val="auto"/>
          <w:sz w:val="24"/>
          <w:szCs w:val="24"/>
          <w:highlight w:val="none"/>
          <w:shd w:val="clear" w:color="auto" w:fill="FFFFFF"/>
        </w:rPr>
        <w:t>程序：</w:t>
      </w:r>
    </w:p>
    <w:p w14:paraId="103A03E6">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lang w:eastAsia="zh-CN"/>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1</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投标人对工程</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报</w:t>
      </w:r>
      <w:r>
        <w:rPr>
          <w:rFonts w:hint="eastAsia" w:asciiTheme="minorEastAsia" w:hAnsiTheme="minorEastAsia" w:eastAsiaTheme="minorEastAsia" w:cstheme="minorEastAsia"/>
          <w:b/>
          <w:bCs w:val="0"/>
          <w:color w:val="auto"/>
          <w:sz w:val="24"/>
          <w:szCs w:val="24"/>
          <w:highlight w:val="none"/>
          <w:shd w:val="clear" w:color="auto" w:fill="FFFFFF"/>
        </w:rPr>
        <w:t>价、施工工期和质量等的承诺不满足招标文件实质性要求的</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p>
    <w:p w14:paraId="6017BAFC">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2</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投标人的企业营业执照、企业资质证书、企业安全生产许可证、银行开户许可证(或基本存款账户信息)、注册建造师执业证书及安全生产考核合格证（B证）不符合招标文件要求的；</w:t>
      </w:r>
    </w:p>
    <w:p w14:paraId="0D840FBE">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3</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投标人证书、证件复印件提供不全的、证书、证件复印件未加盖公章；</w:t>
      </w:r>
    </w:p>
    <w:p w14:paraId="502383EC">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4</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投标承诺函未按投标文件格式规定编制、填写内容或签署、盖章的；</w:t>
      </w:r>
    </w:p>
    <w:p w14:paraId="4EF6F0DF">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5</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投标人拟派出项负责人不满足招标文件要求的；</w:t>
      </w:r>
    </w:p>
    <w:p w14:paraId="0245D6AB">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6</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具有投标须知第3.</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6</w:t>
      </w:r>
      <w:r>
        <w:rPr>
          <w:rFonts w:hint="eastAsia" w:asciiTheme="minorEastAsia" w:hAnsiTheme="minorEastAsia" w:eastAsiaTheme="minorEastAsia" w:cstheme="minorEastAsia"/>
          <w:b/>
          <w:bCs w:val="0"/>
          <w:color w:val="auto"/>
          <w:sz w:val="24"/>
          <w:szCs w:val="24"/>
          <w:highlight w:val="none"/>
          <w:shd w:val="clear" w:color="auto" w:fill="FFFFFF"/>
        </w:rPr>
        <w:t>条情形之一的;</w:t>
      </w:r>
    </w:p>
    <w:p w14:paraId="22918B8B">
      <w:pPr>
        <w:pStyle w:val="27"/>
        <w:ind w:firstLine="482" w:firstLineChars="200"/>
        <w:rPr>
          <w:rFonts w:hint="eastAsia" w:asciiTheme="minorEastAsia" w:hAnsiTheme="minorEastAsia" w:eastAsiaTheme="minorEastAsia" w:cstheme="minorEastAsia"/>
          <w:b/>
          <w:bCs w:val="0"/>
          <w:color w:val="auto"/>
          <w:sz w:val="24"/>
          <w:szCs w:val="24"/>
          <w:highlight w:val="none"/>
          <w:shd w:val="clear" w:color="auto" w:fill="FFFFFF"/>
          <w:lang w:eastAsia="zh-CN"/>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7</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不符合招标文件规定的其它实质性要求</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p>
    <w:p w14:paraId="49E4F3B6">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2" w:firstLineChars="200"/>
        <w:textAlignment w:val="auto"/>
        <w:rPr>
          <w:rFonts w:hint="eastAsia" w:asciiTheme="minorEastAsia" w:hAnsiTheme="minorEastAsia" w:eastAsiaTheme="minorEastAsia" w:cstheme="minorEastAsia"/>
          <w:b/>
          <w:i w:val="0"/>
          <w:caps w:val="0"/>
          <w:color w:val="auto"/>
          <w:spacing w:val="0"/>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highlight w:val="none"/>
          <w:lang w:val="en-US" w:eastAsia="zh-CN"/>
        </w:rPr>
        <w:t>23.</w:t>
      </w:r>
      <w:r>
        <w:rPr>
          <w:rFonts w:hint="eastAsia" w:asciiTheme="minorEastAsia" w:hAnsiTheme="minorEastAsia" w:eastAsiaTheme="minorEastAsia" w:cstheme="minorEastAsia"/>
          <w:b/>
          <w:i w:val="0"/>
          <w:caps w:val="0"/>
          <w:color w:val="auto"/>
          <w:spacing w:val="0"/>
          <w:kern w:val="0"/>
          <w:sz w:val="24"/>
          <w:szCs w:val="24"/>
          <w:highlight w:val="none"/>
          <w:shd w:val="clear" w:color="auto" w:fill="FFFFFF"/>
          <w:lang w:val="en-US" w:eastAsia="zh-CN"/>
        </w:rPr>
        <w:t>评标前的准备工作</w:t>
      </w:r>
    </w:p>
    <w:p w14:paraId="071C405F">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23.1期望值系数的抽取:在所有投标文件按照招标文件规定的时间和方式进行资格评审后，由招标人随机抽取1个数字（①=0.3、②=0.4、③=0.5、④=0.6、⑤=0.7）其对应号由小到大为1-5号球（如1号对应0.3</w:t>
      </w:r>
      <w:r>
        <w:rPr>
          <w:rFonts w:hint="eastAsia" w:asciiTheme="minorEastAsia" w:hAnsiTheme="minorEastAsia" w:eastAsiaTheme="minorEastAsia" w:cstheme="minorEastAsia"/>
          <w:color w:val="auto"/>
          <w:sz w:val="24"/>
          <w:highlight w:val="none"/>
          <w:lang w:eastAsia="zh-CN"/>
        </w:rPr>
        <w:t>以此类推</w:t>
      </w:r>
      <w:r>
        <w:rPr>
          <w:rFonts w:hint="eastAsia" w:asciiTheme="minorEastAsia" w:hAnsiTheme="minorEastAsia" w:eastAsiaTheme="minorEastAsia" w:cstheme="minorEastAsia"/>
          <w:color w:val="auto"/>
          <w:sz w:val="24"/>
          <w:highlight w:val="none"/>
        </w:rPr>
        <w:t>），确定期望值系数。</w:t>
      </w:r>
    </w:p>
    <w:p w14:paraId="6281FCC2">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0" w:firstLineChars="200"/>
        <w:textAlignment w:val="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23.2确定期望值的数字抽取: 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市政：①=0.9、②=0.905、③=0.91、④=0.915、⑤=0.92、⑥=0.925、⑦=0.93</w:t>
      </w:r>
      <w:r>
        <w:rPr>
          <w:rFonts w:hint="eastAsia" w:asciiTheme="minorEastAsia" w:hAnsiTheme="minorEastAsia" w:eastAsiaTheme="minorEastAsia" w:cstheme="minorEastAsia"/>
          <w:color w:val="auto"/>
          <w:sz w:val="24"/>
          <w:highlight w:val="none"/>
        </w:rPr>
        <w:t>）其对应号由小到大为1-7号球（如1号对应0.</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lang w:eastAsia="zh-CN"/>
        </w:rPr>
        <w:t>以此类推</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确定期望值</w:t>
      </w:r>
      <w:r>
        <w:rPr>
          <w:rFonts w:hint="eastAsia" w:asciiTheme="minorEastAsia" w:hAnsiTheme="minorEastAsia" w:eastAsiaTheme="minorEastAsia" w:cstheme="minorEastAsia"/>
          <w:color w:val="auto"/>
          <w:sz w:val="24"/>
          <w:highlight w:val="none"/>
          <w:lang w:eastAsia="zh-CN"/>
        </w:rPr>
        <w:t>数字。</w:t>
      </w:r>
    </w:p>
    <w:p w14:paraId="5E377BB7">
      <w:pPr>
        <w:pStyle w:val="27"/>
        <w:ind w:firstLine="482" w:firstLineChars="20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val="en-US" w:eastAsia="zh-CN"/>
        </w:rPr>
        <w:t>24 .计算评标价及确定中标人</w:t>
      </w:r>
    </w:p>
    <w:p w14:paraId="3DF49362">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24.1</w:t>
      </w:r>
      <w:r>
        <w:rPr>
          <w:rFonts w:hint="eastAsia" w:asciiTheme="minorEastAsia" w:hAnsiTheme="minorEastAsia" w:eastAsiaTheme="minorEastAsia" w:cstheme="minorEastAsia"/>
          <w:color w:val="auto"/>
          <w:sz w:val="24"/>
          <w:szCs w:val="24"/>
          <w:highlight w:val="none"/>
          <w:shd w:val="clear" w:color="auto" w:fill="FFFFFF"/>
          <w:lang w:val="zh-TW" w:eastAsia="zh-TW"/>
        </w:rPr>
        <w:t>公司内部发包采用经评审的合理低价中标方式确定中标人。即投标人在合理区间</w:t>
      </w:r>
      <w:r>
        <w:rPr>
          <w:rFonts w:hint="eastAsia" w:asciiTheme="minorEastAsia" w:hAnsiTheme="minorEastAsia" w:eastAsiaTheme="minorEastAsia" w:cstheme="minorEastAsia"/>
          <w:b/>
          <w:bCs/>
          <w:color w:val="auto"/>
          <w:sz w:val="24"/>
          <w:szCs w:val="24"/>
          <w:highlight w:val="none"/>
          <w:shd w:val="clear" w:color="auto" w:fill="FFFFFF"/>
          <w:lang w:val="zh-TW" w:eastAsia="zh-TW"/>
        </w:rPr>
        <w:t>（为最高限价再下浮：</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10</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即</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150549</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155568</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color w:val="auto"/>
          <w:sz w:val="24"/>
          <w:szCs w:val="24"/>
          <w:highlight w:val="none"/>
          <w:shd w:val="clear" w:color="auto" w:fill="FFFFFF"/>
          <w:lang w:val="zh-TW" w:eastAsia="zh-TW"/>
        </w:rPr>
        <w:t>）</w:t>
      </w:r>
      <w:r>
        <w:rPr>
          <w:rFonts w:hint="eastAsia" w:asciiTheme="minorEastAsia" w:hAnsiTheme="minorEastAsia" w:eastAsiaTheme="minorEastAsia" w:cstheme="minorEastAsia"/>
          <w:color w:val="auto"/>
          <w:sz w:val="24"/>
          <w:szCs w:val="24"/>
          <w:highlight w:val="none"/>
          <w:shd w:val="clear" w:color="auto" w:fill="FFFFFF"/>
          <w:lang w:val="zh-TW" w:eastAsia="zh-TW"/>
        </w:rPr>
        <w:t>内进行报价（报价保留整数，未在此区间内报价或者报价数值非整数的均为无效报价，不参与评标）</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评标价=投标人报价平均值×（1-期望值系数）+期望值×期望值系数</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期望值系数为开标前招标人随机抽取1个数字（①</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0.3、②</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0.4、③</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0.5、④</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0.6、⑤</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0.7）</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期望值为最高限价×由招标人在开标前随机抽取1个数字（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市政：①=0.9、②=0.905、③=0.91、④=0.915、⑤=0.92、⑥=0.925、⑦=0.93</w:t>
      </w:r>
      <w:r>
        <w:rPr>
          <w:rFonts w:hint="eastAsia" w:asciiTheme="minorEastAsia" w:hAnsiTheme="minorEastAsia" w:eastAsiaTheme="minorEastAsia" w:cstheme="minorEastAsia"/>
          <w:color w:val="auto"/>
          <w:sz w:val="24"/>
          <w:szCs w:val="24"/>
          <w:highlight w:val="none"/>
          <w:shd w:val="clear" w:color="auto" w:fill="FFFFFF"/>
          <w:lang w:val="zh-TW" w:eastAsia="zh-TW"/>
        </w:rPr>
        <w:t>）确定。</w:t>
      </w:r>
    </w:p>
    <w:p w14:paraId="5AB2EB7E">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24.2工作人员现场统计并计算投标人报价评价值。（按四舍五入保留两位小数点）。（注：逾期送达的或未送达指定地点的投标文件，招标人不予受理。）</w:t>
      </w:r>
    </w:p>
    <w:p w14:paraId="3848D89C">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24.3确定中标人方式：</w:t>
      </w:r>
    </w:p>
    <w:p w14:paraId="32175C24">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z w:val="24"/>
          <w:szCs w:val="24"/>
          <w:highlight w:val="none"/>
          <w:shd w:val="clear" w:color="auto" w:fill="FFFFFF"/>
          <w:lang w:val="zh-TW" w:eastAsia="zh-TW"/>
        </w:rPr>
        <w:t>投标人的报价最接近评标价的下限为中标人，有两个及以上报价相同的，则抽签决定中标人，中标合同价为中标人报价。</w:t>
      </w:r>
    </w:p>
    <w:p w14:paraId="360B16B3">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w:t>
      </w:r>
      <w:r>
        <w:rPr>
          <w:rFonts w:hint="eastAsia" w:asciiTheme="minorEastAsia" w:hAnsiTheme="minorEastAsia" w:eastAsiaTheme="minorEastAsia" w:cstheme="minorEastAsia"/>
          <w:color w:val="auto"/>
          <w:sz w:val="24"/>
          <w:szCs w:val="24"/>
          <w:highlight w:val="none"/>
          <w:shd w:val="clear" w:color="auto" w:fill="FFFFFF"/>
          <w:lang w:val="zh-TW" w:eastAsia="zh-TW"/>
        </w:rPr>
        <w:t>若投标人的报价均高于评标价，最接近评标价的投标人为中标人，有两个及以上报价相同的，则抽签决定中标人，中标合同价为中标人报价。</w:t>
      </w:r>
    </w:p>
    <w:p w14:paraId="19282F74">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3）</w:t>
      </w:r>
      <w:r>
        <w:rPr>
          <w:rFonts w:hint="eastAsia" w:asciiTheme="minorEastAsia" w:hAnsiTheme="minorEastAsia" w:eastAsiaTheme="minorEastAsia" w:cstheme="minorEastAsia"/>
          <w:color w:val="auto"/>
          <w:sz w:val="24"/>
          <w:szCs w:val="24"/>
          <w:highlight w:val="none"/>
          <w:shd w:val="clear" w:color="auto" w:fill="FFFFFF"/>
          <w:lang w:val="zh-TW" w:eastAsia="zh-TW"/>
        </w:rPr>
        <w:t>投标人数量仅为两家的，抽签决定中标人，中标合同价为投标人报价。</w:t>
      </w:r>
    </w:p>
    <w:p w14:paraId="75C5EE32">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lang w:val="zh-TW" w:eastAsia="zh-TW"/>
        </w:rPr>
        <w:t>投标人仅一家的则直接指定中标人，中标合同价为投标人报价。</w:t>
      </w:r>
    </w:p>
    <w:p w14:paraId="23CA0A5F">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shd w:val="clear" w:color="auto" w:fill="FFFFFF"/>
          <w:lang w:val="zh-TW" w:eastAsia="zh-TW"/>
        </w:rPr>
        <w:t>应急工程直接指定中标人，工程量按实计取，中标合同价=最高限价×相应工程类别合理区间下浮率的平均值（如：房建工程中标合同价=工程预算审核价×（1-10%）×（1-</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lang w:val="zh-TW" w:eastAsia="zh-TW"/>
        </w:rPr>
        <w:t>.5%））。</w:t>
      </w:r>
    </w:p>
    <w:p w14:paraId="07B24C56">
      <w:pPr>
        <w:shd w:val="clear" w:color="auto" w:fill="FFFFFF"/>
        <w:wordWrap w:val="0"/>
        <w:spacing w:after="0" w:line="360" w:lineRule="atLeast"/>
        <w:ind w:firstLine="48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val="en-US" w:eastAsia="zh-CN"/>
        </w:rPr>
        <w:t>若出现1.两个及以上报价相同2.投标人数量仅为两家，则</w:t>
      </w:r>
      <w:r>
        <w:rPr>
          <w:rFonts w:hint="eastAsia" w:asciiTheme="minorEastAsia" w:hAnsiTheme="minorEastAsia" w:eastAsiaTheme="minorEastAsia" w:cstheme="minorEastAsia"/>
          <w:b/>
          <w:bCs/>
          <w:color w:val="auto"/>
          <w:sz w:val="24"/>
          <w:szCs w:val="24"/>
          <w:highlight w:val="none"/>
          <w:shd w:val="clear" w:color="auto" w:fill="FFFFFF"/>
        </w:rPr>
        <w:t>公开随机抽取采取三轮抽取法，第一轮抽取顺序号，第二轮抽取对应号，第三轮抽取中标单位。</w:t>
      </w:r>
    </w:p>
    <w:p w14:paraId="5B2E5646">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6</w:t>
      </w:r>
      <w:r>
        <w:rPr>
          <w:rFonts w:hint="eastAsia" w:asciiTheme="minorEastAsia" w:hAnsiTheme="minorEastAsia" w:eastAsiaTheme="minorEastAsia" w:cstheme="minorEastAsia"/>
          <w:color w:val="auto"/>
          <w:sz w:val="24"/>
          <w:szCs w:val="24"/>
          <w:highlight w:val="none"/>
          <w:shd w:val="clear" w:color="auto" w:fill="FFFFFF"/>
        </w:rPr>
        <w:t>)投标人对开标有异议的，应当在开标现场提出，招标人应当当场作出答复，并制作记录。</w:t>
      </w:r>
    </w:p>
    <w:p w14:paraId="09C8166B">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7）</w:t>
      </w:r>
      <w:r>
        <w:rPr>
          <w:rFonts w:hint="eastAsia" w:asciiTheme="minorEastAsia" w:hAnsiTheme="minorEastAsia" w:eastAsiaTheme="minorEastAsia" w:cstheme="minorEastAsia"/>
          <w:color w:val="auto"/>
          <w:sz w:val="24"/>
          <w:szCs w:val="24"/>
          <w:highlight w:val="none"/>
          <w:shd w:val="clear" w:color="auto" w:fill="FFFFFF"/>
        </w:rPr>
        <w:t>招标代理机构撰写开标情况报告，由招标人、招标代理机构及相关行政监督部门（如有时）签字确认后存档。</w:t>
      </w:r>
    </w:p>
    <w:p w14:paraId="4F5DA25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4</w:t>
      </w:r>
      <w:r>
        <w:rPr>
          <w:rFonts w:hint="eastAsia" w:asciiTheme="minorEastAsia" w:hAnsiTheme="minorEastAsia" w:eastAsiaTheme="minorEastAsia" w:cstheme="minorEastAsia"/>
          <w:b/>
          <w:color w:val="auto"/>
          <w:sz w:val="24"/>
          <w:szCs w:val="24"/>
          <w:highlight w:val="none"/>
          <w:shd w:val="clear" w:color="auto" w:fill="FFFFFF"/>
        </w:rPr>
        <w:t>.</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color w:val="auto"/>
          <w:sz w:val="24"/>
          <w:szCs w:val="24"/>
          <w:highlight w:val="none"/>
          <w:shd w:val="clear" w:color="auto" w:fill="FFFFFF"/>
        </w:rPr>
        <w:t>经过审查，若只有一家合格投标人的，招标人可以直接选择该投标人为中标人。</w:t>
      </w:r>
    </w:p>
    <w:p w14:paraId="3F6BE875">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5</w:t>
      </w:r>
      <w:r>
        <w:rPr>
          <w:rFonts w:hint="eastAsia" w:asciiTheme="minorEastAsia" w:hAnsiTheme="minorEastAsia" w:eastAsiaTheme="minorEastAsia" w:cstheme="minorEastAsia"/>
          <w:b/>
          <w:color w:val="auto"/>
          <w:sz w:val="24"/>
          <w:szCs w:val="24"/>
          <w:highlight w:val="none"/>
          <w:shd w:val="clear" w:color="auto" w:fill="FFFFFF"/>
        </w:rPr>
        <w:t>.中标通知和中标公示</w:t>
      </w:r>
    </w:p>
    <w:p w14:paraId="51C6CCEC">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1招标人应当自收到评标报告之日起3日内，招标人应在发布招标信息的媒体公示中标候选人（内容应包括但不限于将招标项目名称、中标人名称、中标价、项目负责人姓名、期望值系数、期望值等），公示期不得少于3日。公示期满无异议的，招标人应及时向中标候选人发出中标通知书。确定中标人后，招标人可以不再另行公示中标结果。</w:t>
      </w:r>
    </w:p>
    <w:p w14:paraId="6F54F4B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.2对中标结果存在异议的，应当在中标候选人公示期间提出。招标人应当自收到异议之日起3个工作日内作出答复;作出答复前，暂不发出中标通知书。</w:t>
      </w:r>
    </w:p>
    <w:p w14:paraId="2FAFDC7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.3招标人应当自中标结果公示结束并无接到投诉通知之日起的3日内发出中标通知书。</w:t>
      </w:r>
    </w:p>
    <w:p w14:paraId="3CA8566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.4中标人应当在</w:t>
      </w:r>
      <w:r>
        <w:rPr>
          <w:rFonts w:hint="eastAsia" w:asciiTheme="minorEastAsia" w:hAnsiTheme="minorEastAsia" w:eastAsiaTheme="minorEastAsia" w:cstheme="minorEastAsia"/>
          <w:color w:val="auto"/>
          <w:sz w:val="24"/>
          <w:szCs w:val="24"/>
          <w:highlight w:val="none"/>
        </w:rPr>
        <w:t>中标通知书发出之日起10日内</w:t>
      </w:r>
      <w:r>
        <w:rPr>
          <w:rFonts w:hint="eastAsia" w:asciiTheme="minorEastAsia" w:hAnsiTheme="minorEastAsia" w:eastAsiaTheme="minorEastAsia" w:cstheme="minorEastAsia"/>
          <w:b w:val="0"/>
          <w:bCs/>
          <w:color w:val="auto"/>
          <w:sz w:val="24"/>
          <w:szCs w:val="24"/>
          <w:highlight w:val="none"/>
          <w:shd w:val="clear" w:color="auto" w:fill="FFFFFF"/>
        </w:rPr>
        <w:t>，按照招标文件公布的发包价、投标文件、投标承诺与招标人签订工程施工合同，按施工图纸按时保质保量完成所有工程量。</w:t>
      </w:r>
    </w:p>
    <w:p w14:paraId="264DA48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.附则</w:t>
      </w:r>
    </w:p>
    <w:p w14:paraId="21DACF3C">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.1</w:t>
      </w:r>
      <w:r>
        <w:rPr>
          <w:rFonts w:hint="eastAsia" w:asciiTheme="minorEastAsia" w:hAnsiTheme="minorEastAsia" w:eastAsiaTheme="minorEastAsia" w:cstheme="minorEastAsia"/>
          <w:color w:val="auto"/>
          <w:sz w:val="24"/>
          <w:szCs w:val="24"/>
          <w:highlight w:val="none"/>
          <w:shd w:val="clear" w:color="auto" w:fill="FFFFFF"/>
        </w:rPr>
        <w:t>在评标定标过程中，投标人自己认为须准备好与投标有关的证书、证明资料原件备查的，可以在招标人要求提交时当场提交，投标人不能当场提交的，资格审查小组可以作出不利于投标人的认定。</w:t>
      </w:r>
    </w:p>
    <w:p w14:paraId="41189920">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rPr>
        <w:t>在评标过程中，资格审查小组要求投标人作出澄清的，投标人的法定代表人或其委托代理人或项目负责人须现场向资格审查小组作出书面澄清</w:t>
      </w:r>
      <w:r>
        <w:rPr>
          <w:rFonts w:hint="eastAsia" w:asciiTheme="minorEastAsia" w:hAnsiTheme="minorEastAsia" w:eastAsiaTheme="minorEastAsia" w:cstheme="minorEastAsia"/>
          <w:color w:val="auto"/>
          <w:sz w:val="24"/>
          <w:szCs w:val="24"/>
          <w:highlight w:val="none"/>
          <w:shd w:val="clear" w:color="auto" w:fill="FFFFFF"/>
          <w:lang w:val="en-US" w:eastAsia="zh-CN"/>
        </w:rPr>
        <w:t>并在半个小时内作出书面澄清</w:t>
      </w:r>
      <w:r>
        <w:rPr>
          <w:rFonts w:hint="eastAsia" w:asciiTheme="minorEastAsia" w:hAnsiTheme="minorEastAsia" w:eastAsiaTheme="minorEastAsia" w:cstheme="minorEastAsia"/>
          <w:color w:val="auto"/>
          <w:sz w:val="24"/>
          <w:szCs w:val="24"/>
          <w:highlight w:val="none"/>
          <w:shd w:val="clear" w:color="auto" w:fill="FFFFFF"/>
        </w:rPr>
        <w:t>。投标人未能按上述规定作出书面澄清的，则资格审查小组可以按不利于投标人的情形认定。</w:t>
      </w:r>
    </w:p>
    <w:p w14:paraId="519B883F">
      <w:pPr>
        <w:pStyle w:val="11"/>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rPr>
        <w:t>.3各投标人对其提供材料真实性跟准确性负责</w:t>
      </w:r>
      <w:r>
        <w:rPr>
          <w:rFonts w:hint="eastAsia" w:asciiTheme="minorEastAsia" w:hAnsiTheme="minorEastAsia" w:eastAsiaTheme="minorEastAsia" w:cstheme="minorEastAsia"/>
          <w:color w:val="auto"/>
          <w:sz w:val="24"/>
          <w:highlight w:val="none"/>
          <w:lang w:eastAsia="zh-CN"/>
        </w:rPr>
        <w:t>。</w:t>
      </w:r>
    </w:p>
    <w:p w14:paraId="071E7706">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lang w:val="en-US" w:eastAsia="zh-CN"/>
        </w:rPr>
        <w:t xml:space="preserve">                  </w:t>
      </w:r>
    </w:p>
    <w:p w14:paraId="04E97FC8">
      <w:pPr>
        <w:shd w:val="clear" w:color="auto" w:fill="FFFFFF"/>
        <w:wordWrap w:val="0"/>
        <w:spacing w:after="0" w:line="360" w:lineRule="atLeast"/>
        <w:ind w:firstLine="3614" w:firstLineChars="1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(五)授予合同</w:t>
      </w:r>
    </w:p>
    <w:p w14:paraId="0F6A22BD">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 </w:t>
      </w:r>
    </w:p>
    <w:p w14:paraId="390EDD15">
      <w:pPr>
        <w:keepNext w:val="0"/>
        <w:keepLines w:val="0"/>
        <w:pageBreakBefore w:val="0"/>
        <w:widowControl/>
        <w:shd w:val="clear" w:color="auto" w:fill="FFFFFF"/>
        <w:kinsoku/>
        <w:wordWrap w:val="0"/>
        <w:overflowPunct/>
        <w:topLinePunct w:val="0"/>
        <w:autoSpaceDE/>
        <w:autoSpaceDN/>
        <w:bidi w:val="0"/>
        <w:adjustRightInd w:val="0"/>
        <w:snapToGrid w:val="0"/>
        <w:spacing w:after="0" w:line="240" w:lineRule="auto"/>
        <w:ind w:firstLine="48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7</w:t>
      </w:r>
      <w:r>
        <w:rPr>
          <w:rFonts w:hint="eastAsia" w:asciiTheme="minorEastAsia" w:hAnsiTheme="minorEastAsia" w:eastAsiaTheme="minorEastAsia" w:cstheme="minorEastAsia"/>
          <w:b/>
          <w:color w:val="auto"/>
          <w:sz w:val="24"/>
          <w:szCs w:val="24"/>
          <w:highlight w:val="none"/>
          <w:shd w:val="clear" w:color="auto" w:fill="FFFFFF"/>
        </w:rPr>
        <w:t>.签订合同</w:t>
      </w:r>
    </w:p>
    <w:p w14:paraId="5FFEA9D2">
      <w:pPr>
        <w:widowControl/>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27</w:t>
      </w:r>
      <w:r>
        <w:rPr>
          <w:rFonts w:hint="eastAsia" w:asciiTheme="minorEastAsia" w:hAnsiTheme="minorEastAsia" w:eastAsiaTheme="minorEastAsia" w:cstheme="minorEastAsia"/>
          <w:color w:val="auto"/>
          <w:sz w:val="24"/>
          <w:szCs w:val="24"/>
          <w:highlight w:val="none"/>
        </w:rPr>
        <w:t>.1  招标人与中标人应于中标通知书发出之日起10日内，按照中标通知书、招标文件和中标人的投标文件签订工程施工合同。</w:t>
      </w:r>
    </w:p>
    <w:p w14:paraId="442F8979">
      <w:pPr>
        <w:widowControl/>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27</w:t>
      </w:r>
      <w:r>
        <w:rPr>
          <w:rFonts w:hint="eastAsia" w:asciiTheme="minorEastAsia" w:hAnsiTheme="minorEastAsia" w:eastAsiaTheme="minorEastAsia" w:cstheme="minorEastAsia"/>
          <w:color w:val="auto"/>
          <w:sz w:val="24"/>
          <w:szCs w:val="24"/>
          <w:highlight w:val="none"/>
        </w:rPr>
        <w:t>.2  中标通知书发出后，中标人因非不可抗力事由放弃中标的、逾期不与建设单位签订施合同的、在签订合同时向招标人提出附加条件或者更改合同实质性内容的，或者拒不提交履约保证金，招标人可取消其中标资格，没收其投标保证金并重新招标。本次招标和重新招标所发生的费用及中标差价等损失由放弃中标的中标人负责赔偿。根据《招标投标法》第六十条，情节严重的，取消其二年至五年内参加依法必须进行招标的项目的投标资格并予以公告，直至由工商行政管理机关吊销营业执照。</w:t>
      </w:r>
    </w:p>
    <w:p w14:paraId="1E37D63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8</w:t>
      </w:r>
      <w:r>
        <w:rPr>
          <w:rFonts w:hint="eastAsia" w:asciiTheme="minorEastAsia" w:hAnsiTheme="minorEastAsia" w:eastAsiaTheme="minorEastAsia" w:cstheme="minorEastAsia"/>
          <w:b/>
          <w:color w:val="auto"/>
          <w:sz w:val="24"/>
          <w:szCs w:val="24"/>
          <w:highlight w:val="none"/>
          <w:shd w:val="clear" w:color="auto" w:fill="FFFFFF"/>
        </w:rPr>
        <w:t>.履约担保和工程质量保证金</w:t>
      </w:r>
    </w:p>
    <w:p w14:paraId="5EAA2D6F">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rPr>
        <w:t>．1承包人是否提供履约担保：承包人在签订合同前，应向发包人提交签约合同价10%的履约担保。</w:t>
      </w:r>
    </w:p>
    <w:p w14:paraId="051EFE5D">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rPr>
        <w:t>.2承包人提供履约担保的形式、金额及期限的：</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履约保证金数额为合同金额的10%，</w:t>
      </w:r>
      <w:r>
        <w:rPr>
          <w:rFonts w:hint="eastAsia" w:ascii="宋体" w:hAnsi="宋体" w:eastAsia="宋体" w:cs="宋体"/>
          <w:i w:val="0"/>
          <w:iCs w:val="0"/>
          <w:caps w:val="0"/>
          <w:color w:val="auto"/>
          <w:spacing w:val="0"/>
          <w:kern w:val="2"/>
          <w:sz w:val="24"/>
          <w:szCs w:val="24"/>
          <w:highlight w:val="none"/>
          <w:u w:val="none"/>
          <w:shd w:val="clear" w:color="auto" w:fill="FFFFFF"/>
          <w:lang w:val="en-US" w:eastAsia="zh-CN" w:bidi="ar-SA"/>
        </w:rPr>
        <w:t>投标人可以</w:t>
      </w:r>
      <w:r>
        <w:rPr>
          <w:rFonts w:hint="eastAsia" w:asciiTheme="minorEastAsia" w:hAnsiTheme="minorEastAsia" w:eastAsiaTheme="minorEastAsia" w:cstheme="minorEastAsia"/>
          <w:b w:val="0"/>
          <w:bCs w:val="0"/>
          <w:color w:val="auto"/>
          <w:kern w:val="0"/>
          <w:sz w:val="24"/>
          <w:highlight w:val="none"/>
          <w:u w:val="none"/>
        </w:rPr>
        <w:t>采用现金转帐或银行保函或担保保函或保证保险的方式提交</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以现金形式递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color w:val="auto"/>
          <w:sz w:val="24"/>
          <w:szCs w:val="24"/>
          <w:highlight w:val="none"/>
          <w:shd w:val="clear" w:color="auto" w:fill="FFFFFF"/>
        </w:rPr>
        <w:t>。</w:t>
      </w:r>
    </w:p>
    <w:p w14:paraId="59D79072">
      <w:pPr>
        <w:shd w:val="clear" w:color="auto" w:fill="FFFFFF"/>
        <w:wordWrap w:val="0"/>
        <w:spacing w:after="0" w:line="360" w:lineRule="atLeast"/>
        <w:jc w:val="both"/>
        <w:rPr>
          <w:rFonts w:hint="eastAsia" w:asciiTheme="minorEastAsia" w:hAnsiTheme="minorEastAsia" w:eastAsiaTheme="minorEastAsia" w:cstheme="minorEastAsia"/>
          <w:b/>
          <w:color w:val="auto"/>
          <w:sz w:val="30"/>
          <w:szCs w:val="30"/>
          <w:highlight w:val="none"/>
          <w:shd w:val="clear" w:color="auto" w:fill="FFFFFF"/>
        </w:rPr>
      </w:pPr>
    </w:p>
    <w:p w14:paraId="51BFA8CD">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(六)标后管理</w:t>
      </w:r>
    </w:p>
    <w:p w14:paraId="0C89345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9</w:t>
      </w:r>
      <w:r>
        <w:rPr>
          <w:rFonts w:hint="eastAsia" w:asciiTheme="minorEastAsia" w:hAnsiTheme="minorEastAsia" w:eastAsiaTheme="minorEastAsia" w:cstheme="minorEastAsia"/>
          <w:b/>
          <w:color w:val="auto"/>
          <w:sz w:val="24"/>
          <w:szCs w:val="24"/>
          <w:highlight w:val="none"/>
          <w:shd w:val="clear" w:color="auto" w:fill="FFFFFF"/>
        </w:rPr>
        <w:t>.标后管理</w:t>
      </w:r>
    </w:p>
    <w:p w14:paraId="76C5AB2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rPr>
        <w:t>.1本招标项目的标后监督管理按照现行法律法规、部门规章、莆田市人民政府、仙游县人民政府及其授权的招投标行政监督部门颁发的规范性文件执行。</w:t>
      </w:r>
    </w:p>
    <w:p w14:paraId="528F5470">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rPr>
        <w:t>.2上述第28.1款规定的莆田市人民政府及其授权的招投标行政监督部门颁发的规范性文件主要有《福建省住房和城乡建设厅关于全面实施房建和市政工程质量安全远程视频大数据管控的通知》（闽建建[2017]5号）、《福建省住房和城乡建设厅关于将建筑施工企业信用综合评价纳入房屋建筑施工招投标评分项目（试行）的通知》（闽建筑[2015]23号）、</w:t>
      </w:r>
      <w:r>
        <w:rPr>
          <w:rFonts w:hint="eastAsia" w:asciiTheme="minorEastAsia" w:hAnsiTheme="minorEastAsia" w:eastAsiaTheme="minorEastAsia" w:cstheme="minorEastAsia"/>
          <w:color w:val="auto"/>
          <w:sz w:val="24"/>
          <w:highlight w:val="none"/>
        </w:rPr>
        <w:t>《关于将建筑施工企业信用综合评价纳入市政基础设施工程施工招投标评分项目（试行）的通知》（闽建筑[2016]6号）</w:t>
      </w: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highlight w:val="none"/>
        </w:rPr>
        <w:t>《关于进一步简化投资项目审批手续的通知》（莆政综[2016]17号）、《莆田市建设工程标后管理规定》莆政综【2020】47号</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仙游县关于推行（居）集体出资成立有限责任公司代建小规模工程建设项目的工作方案（实行）及</w:t>
      </w:r>
      <w:r>
        <w:rPr>
          <w:rFonts w:hint="eastAsia" w:asciiTheme="minorEastAsia" w:hAnsiTheme="minorEastAsia" w:eastAsiaTheme="minorEastAsia" w:cstheme="minorEastAsia"/>
          <w:color w:val="auto"/>
          <w:sz w:val="24"/>
          <w:highlight w:val="none"/>
        </w:rPr>
        <w:t>仙游县行政区域内颁发的工程招投标相关规范性文件。</w:t>
      </w:r>
    </w:p>
    <w:p w14:paraId="4BB28910">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21501218">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1E488037">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38B5185F">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49929078">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13CF7600">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649A746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4EF4E13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64A949B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7C56D142">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06D642A7">
      <w:pPr>
        <w:shd w:val="clear" w:color="auto" w:fill="FFFFFF"/>
        <w:wordWrap w:val="0"/>
        <w:spacing w:after="0" w:line="315" w:lineRule="atLeas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附表1：          </w:t>
      </w:r>
    </w:p>
    <w:p w14:paraId="5D28057E">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拟派出主要施工管理人员配备评审标准</w:t>
      </w:r>
    </w:p>
    <w:p w14:paraId="04169773">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tbl>
      <w:tblPr>
        <w:tblStyle w:val="20"/>
        <w:tblW w:w="9381"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90"/>
        <w:gridCol w:w="712"/>
        <w:gridCol w:w="2207"/>
        <w:gridCol w:w="1546"/>
        <w:gridCol w:w="2713"/>
        <w:gridCol w:w="1613"/>
      </w:tblGrid>
      <w:tr w14:paraId="0EF756E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58" w:hRule="atLeast"/>
        </w:trPr>
        <w:tc>
          <w:tcPr>
            <w:tcW w:w="1302" w:type="dxa"/>
            <w:gridSpan w:val="2"/>
            <w:tcBorders>
              <w:top w:val="single" w:color="auto" w:sz="8" w:space="0"/>
              <w:left w:val="single" w:color="auto" w:sz="8" w:space="0"/>
              <w:bottom w:val="single" w:color="auto" w:sz="8" w:space="0"/>
              <w:right w:val="single" w:color="auto" w:sz="8" w:space="0"/>
            </w:tcBorders>
            <w:shd w:val="clear" w:color="auto" w:fill="FFFFFF"/>
            <w:tcMar>
              <w:left w:w="57" w:type="dxa"/>
              <w:right w:w="57" w:type="dxa"/>
            </w:tcMar>
            <w:vAlign w:val="center"/>
          </w:tcPr>
          <w:p w14:paraId="5B04040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项目内容</w:t>
            </w:r>
          </w:p>
        </w:tc>
        <w:tc>
          <w:tcPr>
            <w:tcW w:w="8079" w:type="dxa"/>
            <w:gridSpan w:val="4"/>
            <w:tcBorders>
              <w:top w:val="single" w:color="auto" w:sz="8" w:space="0"/>
              <w:left w:val="nil"/>
              <w:bottom w:val="single" w:color="auto" w:sz="8" w:space="0"/>
              <w:right w:val="single" w:color="auto" w:sz="8" w:space="0"/>
            </w:tcBorders>
            <w:shd w:val="clear" w:color="auto" w:fill="FFFFFF"/>
            <w:tcMar>
              <w:left w:w="57" w:type="dxa"/>
              <w:right w:w="57" w:type="dxa"/>
            </w:tcMar>
            <w:vAlign w:val="center"/>
          </w:tcPr>
          <w:p w14:paraId="03A6B9B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4"/>
                <w:szCs w:val="24"/>
                <w:highlight w:val="none"/>
              </w:rPr>
              <w:t>评    审    标     准</w:t>
            </w:r>
          </w:p>
        </w:tc>
      </w:tr>
      <w:tr w14:paraId="6DDD95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1272" w:hRule="atLeast"/>
        </w:trPr>
        <w:tc>
          <w:tcPr>
            <w:tcW w:w="590" w:type="dxa"/>
            <w:vMerge w:val="restart"/>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D19ECA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w:t>
            </w:r>
          </w:p>
          <w:p w14:paraId="32E3E8B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目</w:t>
            </w:r>
          </w:p>
          <w:p w14:paraId="1490F6F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管</w:t>
            </w:r>
          </w:p>
          <w:p w14:paraId="46DC2A8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理</w:t>
            </w:r>
          </w:p>
          <w:p w14:paraId="18973B3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班</w:t>
            </w:r>
          </w:p>
          <w:p w14:paraId="27B5C3D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子</w:t>
            </w:r>
          </w:p>
          <w:p w14:paraId="06E20E1F">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配</w:t>
            </w:r>
          </w:p>
          <w:p w14:paraId="192CCA8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备</w:t>
            </w:r>
          </w:p>
        </w:tc>
        <w:tc>
          <w:tcPr>
            <w:tcW w:w="712" w:type="dxa"/>
            <w:tcBorders>
              <w:top w:val="nil"/>
              <w:left w:val="nil"/>
              <w:bottom w:val="single" w:color="auto" w:sz="8" w:space="0"/>
              <w:right w:val="single" w:color="auto" w:sz="8" w:space="0"/>
            </w:tcBorders>
            <w:shd w:val="clear" w:color="auto" w:fill="FFFFFF"/>
            <w:tcMar>
              <w:left w:w="57" w:type="dxa"/>
              <w:right w:w="57" w:type="dxa"/>
            </w:tcMar>
            <w:vAlign w:val="center"/>
          </w:tcPr>
          <w:p w14:paraId="33C459C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w:t>
            </w:r>
          </w:p>
          <w:p w14:paraId="02FAA0CB">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目</w:t>
            </w:r>
          </w:p>
          <w:p w14:paraId="346409C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经</w:t>
            </w:r>
          </w:p>
          <w:p w14:paraId="3D1C9B9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理</w:t>
            </w:r>
          </w:p>
        </w:tc>
        <w:tc>
          <w:tcPr>
            <w:tcW w:w="807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1ECDBF69">
            <w:pPr>
              <w:wordWrap w:val="0"/>
              <w:spacing w:after="0" w:line="315" w:lineRule="atLeast"/>
              <w:ind w:firstLine="240" w:firstLineChars="1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拟派项目负责人应持有有效的不低于</w:t>
            </w:r>
            <w:r>
              <w:rPr>
                <w:rFonts w:hint="eastAsia" w:asciiTheme="minorEastAsia" w:hAnsiTheme="minorEastAsia" w:eastAsiaTheme="minorEastAsia" w:cstheme="minorEastAsia"/>
                <w:color w:val="auto"/>
                <w:sz w:val="24"/>
                <w:szCs w:val="24"/>
                <w:highlight w:val="none"/>
                <w:u w:val="single"/>
                <w:lang w:eastAsia="zh-CN"/>
              </w:rPr>
              <w:t xml:space="preserve">贰级市政工程 </w:t>
            </w:r>
            <w:r>
              <w:rPr>
                <w:rFonts w:hint="eastAsia" w:asciiTheme="minorEastAsia" w:hAnsiTheme="minorEastAsia" w:eastAsiaTheme="minorEastAsia" w:cstheme="minorEastAsia"/>
                <w:color w:val="auto"/>
                <w:sz w:val="24"/>
                <w:szCs w:val="24"/>
                <w:highlight w:val="none"/>
              </w:rPr>
              <w:t>(专业)建造师注册证书且通过年审有效，并持有有效的安全生产考核合格证书(B证)。项目负责人必须是投标人的在职职工(以建造师注册证书上的所属单位为准)，且目前必须无在建工程。</w:t>
            </w:r>
          </w:p>
        </w:tc>
      </w:tr>
      <w:tr w14:paraId="48F639E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3E02BBF">
            <w:pPr>
              <w:rPr>
                <w:rFonts w:hint="eastAsia" w:asciiTheme="minorEastAsia" w:hAnsiTheme="minorEastAsia" w:eastAsiaTheme="minorEastAsia" w:cstheme="minorEastAsia"/>
                <w:color w:val="auto"/>
                <w:sz w:val="21"/>
                <w:szCs w:val="21"/>
                <w:highlight w:val="none"/>
              </w:rPr>
            </w:pPr>
          </w:p>
        </w:tc>
        <w:tc>
          <w:tcPr>
            <w:tcW w:w="712"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5C1E104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其</w:t>
            </w:r>
          </w:p>
          <w:p w14:paraId="00127A59">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他</w:t>
            </w:r>
          </w:p>
          <w:p w14:paraId="3776547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人</w:t>
            </w:r>
          </w:p>
          <w:p w14:paraId="266D02B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员</w:t>
            </w:r>
          </w:p>
        </w:tc>
        <w:tc>
          <w:tcPr>
            <w:tcW w:w="807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2C1C4818">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其它人员配备至少应达到下列要求：</w:t>
            </w:r>
          </w:p>
        </w:tc>
      </w:tr>
      <w:tr w14:paraId="49E136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6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6F898873">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9168154">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3B88ADE">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职  位</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F65C740">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最低数量</w:t>
            </w:r>
          </w:p>
          <w:p w14:paraId="071688F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要求(人)</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CCD4529">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职称、岗位资格要求</w:t>
            </w:r>
          </w:p>
        </w:tc>
        <w:tc>
          <w:tcPr>
            <w:tcW w:w="1613" w:type="dxa"/>
            <w:tcBorders>
              <w:top w:val="nil"/>
              <w:left w:val="nil"/>
              <w:bottom w:val="single" w:color="auto" w:sz="8" w:space="0"/>
              <w:right w:val="single" w:color="auto" w:sz="8" w:space="0"/>
            </w:tcBorders>
            <w:shd w:val="clear" w:color="auto" w:fill="FFFFFF"/>
            <w:tcMar>
              <w:left w:w="57" w:type="dxa"/>
              <w:right w:w="57" w:type="dxa"/>
            </w:tcMar>
            <w:vAlign w:val="center"/>
          </w:tcPr>
          <w:p w14:paraId="2EAAD4E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备注</w:t>
            </w:r>
          </w:p>
        </w:tc>
      </w:tr>
      <w:tr w14:paraId="023930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B30CF80">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29D2540">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7CDB0D0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项目技术负责人</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7B587F81">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5F778EF7">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中级及以上技术职称</w:t>
            </w:r>
          </w:p>
        </w:tc>
        <w:tc>
          <w:tcPr>
            <w:tcW w:w="1613" w:type="dxa"/>
            <w:tcBorders>
              <w:top w:val="nil"/>
              <w:left w:val="nil"/>
              <w:bottom w:val="single" w:color="auto" w:sz="8" w:space="0"/>
              <w:right w:val="single" w:color="auto" w:sz="8" w:space="0"/>
            </w:tcBorders>
            <w:shd w:val="clear" w:color="auto" w:fill="FFFFFF"/>
            <w:tcMar>
              <w:left w:w="57" w:type="dxa"/>
              <w:right w:w="57" w:type="dxa"/>
            </w:tcMar>
            <w:vAlign w:val="center"/>
          </w:tcPr>
          <w:p w14:paraId="248F520F">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lang w:val="en-US" w:eastAsia="zh-CN"/>
              </w:rPr>
              <w:t>与</w:t>
            </w:r>
            <w:r>
              <w:rPr>
                <w:rFonts w:hint="eastAsia" w:asciiTheme="minorEastAsia" w:hAnsiTheme="minorEastAsia" w:eastAsiaTheme="minorEastAsia" w:cstheme="minorEastAsia"/>
                <w:color w:val="auto"/>
                <w:sz w:val="24"/>
                <w:szCs w:val="24"/>
              </w:rPr>
              <w:t>项目负责人</w:t>
            </w:r>
            <w:r>
              <w:rPr>
                <w:rFonts w:hint="eastAsia" w:asciiTheme="minorEastAsia" w:hAnsiTheme="minorEastAsia" w:eastAsiaTheme="minorEastAsia" w:cstheme="minorEastAsia"/>
                <w:color w:val="auto"/>
                <w:sz w:val="24"/>
                <w:szCs w:val="24"/>
                <w:lang w:val="en-US" w:eastAsia="zh-CN"/>
              </w:rPr>
              <w:t>可同一人</w:t>
            </w:r>
            <w:r>
              <w:rPr>
                <w:rFonts w:hint="eastAsia" w:asciiTheme="minorEastAsia" w:hAnsiTheme="minorEastAsia" w:eastAsiaTheme="minorEastAsia" w:cstheme="minorEastAsia"/>
                <w:color w:val="auto"/>
                <w:sz w:val="24"/>
                <w:szCs w:val="24"/>
                <w:highlight w:val="none"/>
              </w:rPr>
              <w:t> </w:t>
            </w:r>
          </w:p>
        </w:tc>
      </w:tr>
      <w:tr w14:paraId="2B9FA4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6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424DBED">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E5DE14A">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123A8678">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lang w:val="en-US" w:eastAsia="zh-CN"/>
              </w:rPr>
              <w:t>市政工程</w:t>
            </w:r>
            <w:r>
              <w:rPr>
                <w:rFonts w:hint="eastAsia" w:asciiTheme="minorEastAsia" w:hAnsiTheme="minorEastAsia" w:eastAsiaTheme="minorEastAsia" w:cstheme="minorEastAsia"/>
                <w:color w:val="auto"/>
                <w:sz w:val="24"/>
                <w:highlight w:val="none"/>
              </w:rPr>
              <w:t>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FB0A052">
            <w:pPr>
              <w:wordWrap w:val="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highlight w:val="none"/>
                <w:lang w:val="en-US" w:eastAsia="zh-CN"/>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71BF622">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390B4A0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经</w:t>
            </w:r>
          </w:p>
          <w:p w14:paraId="394D68F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年</w:t>
            </w:r>
          </w:p>
          <w:p w14:paraId="07B06E2B">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检</w:t>
            </w:r>
          </w:p>
          <w:p w14:paraId="4F481DDE">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合</w:t>
            </w:r>
          </w:p>
          <w:p w14:paraId="2C64AA2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格</w:t>
            </w:r>
          </w:p>
        </w:tc>
      </w:tr>
      <w:tr w14:paraId="78413F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0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1E19F8C">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9D39F0F">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D890CFB">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安装或水电施工员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432E286">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74E31115">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1C53A18">
            <w:pPr>
              <w:rPr>
                <w:rFonts w:hint="eastAsia" w:asciiTheme="minorEastAsia" w:hAnsiTheme="minorEastAsia" w:eastAsiaTheme="minorEastAsia" w:cstheme="minorEastAsia"/>
                <w:color w:val="auto"/>
                <w:sz w:val="21"/>
                <w:szCs w:val="21"/>
                <w:highlight w:val="none"/>
              </w:rPr>
            </w:pPr>
          </w:p>
        </w:tc>
      </w:tr>
      <w:tr w14:paraId="7E824E2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42A62D5B">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30040035">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482A6F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安全员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3253BE3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736E4D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szCs w:val="24"/>
              </w:rPr>
              <w:t>持机械员证书兼任机械员</w:t>
            </w:r>
            <w:r>
              <w:rPr>
                <w:rFonts w:hint="eastAsia" w:asciiTheme="minorEastAsia" w:hAnsiTheme="minorEastAsia" w:eastAsiaTheme="minorEastAsia" w:cstheme="minorEastAsia"/>
                <w:color w:val="auto"/>
                <w:sz w:val="24"/>
                <w:lang w:eastAsia="zh-CN"/>
              </w:rPr>
              <w:t>）</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662FDC4E">
            <w:pPr>
              <w:rPr>
                <w:rFonts w:hint="eastAsia" w:asciiTheme="minorEastAsia" w:hAnsiTheme="minorEastAsia" w:eastAsiaTheme="minorEastAsia" w:cstheme="minorEastAsia"/>
                <w:color w:val="auto"/>
                <w:sz w:val="21"/>
                <w:szCs w:val="21"/>
                <w:highlight w:val="none"/>
              </w:rPr>
            </w:pPr>
          </w:p>
        </w:tc>
      </w:tr>
      <w:tr w14:paraId="6BF996A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0D2B5CE">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A607F9B">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341B6D4E">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材料员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12EB6FE1">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9B58D6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9C863B0">
            <w:pPr>
              <w:rPr>
                <w:rFonts w:hint="eastAsia" w:asciiTheme="minorEastAsia" w:hAnsiTheme="minorEastAsia" w:eastAsiaTheme="minorEastAsia" w:cstheme="minorEastAsia"/>
                <w:color w:val="auto"/>
                <w:sz w:val="21"/>
                <w:szCs w:val="21"/>
                <w:highlight w:val="none"/>
              </w:rPr>
            </w:pPr>
          </w:p>
        </w:tc>
      </w:tr>
      <w:tr w14:paraId="6278668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AC15583">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7A0B813B">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465FD84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机械员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71D78AE">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5400A106">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2D7B861">
            <w:pPr>
              <w:rPr>
                <w:rFonts w:hint="eastAsia" w:asciiTheme="minorEastAsia" w:hAnsiTheme="minorEastAsia" w:eastAsiaTheme="minorEastAsia" w:cstheme="minorEastAsia"/>
                <w:color w:val="auto"/>
                <w:sz w:val="21"/>
                <w:szCs w:val="21"/>
                <w:highlight w:val="none"/>
              </w:rPr>
            </w:pPr>
          </w:p>
        </w:tc>
      </w:tr>
      <w:tr w14:paraId="07DD7AC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89125CC">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081EFDA">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57782652">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试验员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2F02C13">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12F67BF">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8EFAC3C">
            <w:pPr>
              <w:rPr>
                <w:rFonts w:hint="eastAsia" w:asciiTheme="minorEastAsia" w:hAnsiTheme="minorEastAsia" w:eastAsiaTheme="minorEastAsia" w:cstheme="minorEastAsia"/>
                <w:color w:val="auto"/>
                <w:sz w:val="21"/>
                <w:szCs w:val="21"/>
                <w:highlight w:val="none"/>
              </w:rPr>
            </w:pPr>
          </w:p>
        </w:tc>
      </w:tr>
      <w:tr w14:paraId="263FDD7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C912634">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8E5AA32">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152CB71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DD52850">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D6932E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38EE148">
            <w:pPr>
              <w:rPr>
                <w:rFonts w:hint="eastAsia" w:asciiTheme="minorEastAsia" w:hAnsiTheme="minorEastAsia" w:eastAsiaTheme="minorEastAsia" w:cstheme="minorEastAsia"/>
                <w:color w:val="auto"/>
                <w:sz w:val="21"/>
                <w:szCs w:val="21"/>
                <w:highlight w:val="none"/>
              </w:rPr>
            </w:pPr>
          </w:p>
        </w:tc>
      </w:tr>
    </w:tbl>
    <w:p w14:paraId="7A961B8B">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备注：</w:t>
      </w:r>
    </w:p>
    <w:p w14:paraId="18C77F92">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(1)投标人应按《拟派出主要项目管理人员配备标准》要求配备项目管理人员，拟派项目管理人员不能同时兼任两个或两个以上项目管理职位。</w:t>
      </w:r>
    </w:p>
    <w:p w14:paraId="53BD35BF">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(2)投标人在投标时应按招标文件第四章“投标文件格式”中的要求填写拟派建造师的具体信息。</w:t>
      </w:r>
    </w:p>
    <w:p w14:paraId="19E0DFA1">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(3)投标人在投标时不需填写项目技术负责人等其他项目管理人员的具体信息。</w:t>
      </w:r>
    </w:p>
    <w:p w14:paraId="30953182">
      <w:pPr>
        <w:wordWrap w:val="0"/>
        <w:ind w:firstLine="240"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u w:val="single"/>
        </w:rPr>
        <w:t>28.3投标人中标后若不能按《拟派出主要项目管理人员配备标准》要求配备项目技术负责人等其他项目管理人员的，招标人将取消中标人的中标资格和没收其投标保证金。</w:t>
      </w:r>
    </w:p>
    <w:p w14:paraId="620E4150">
      <w:pPr>
        <w:pStyle w:val="2"/>
        <w:spacing w:before="200" w:after="120" w:line="360" w:lineRule="auto"/>
        <w:jc w:val="center"/>
        <w:rPr>
          <w:rFonts w:hint="eastAsia" w:asciiTheme="minorEastAsia" w:hAnsiTheme="minorEastAsia" w:eastAsiaTheme="minorEastAsia" w:cstheme="minorEastAsia"/>
          <w:color w:val="auto"/>
          <w:highlight w:val="none"/>
        </w:rPr>
      </w:pPr>
    </w:p>
    <w:p w14:paraId="76A07B1C">
      <w:pPr>
        <w:rPr>
          <w:rFonts w:hint="eastAsia" w:asciiTheme="minorEastAsia" w:hAnsiTheme="minorEastAsia" w:eastAsiaTheme="minorEastAsia" w:cstheme="minorEastAsia"/>
          <w:color w:val="auto"/>
          <w:highlight w:val="none"/>
        </w:rPr>
      </w:pPr>
    </w:p>
    <w:p w14:paraId="218AC867">
      <w:pPr>
        <w:rPr>
          <w:rFonts w:hint="eastAsia" w:asciiTheme="minorEastAsia" w:hAnsiTheme="minorEastAsia" w:eastAsiaTheme="minorEastAsia" w:cstheme="minorEastAsia"/>
          <w:color w:val="auto"/>
          <w:highlight w:val="none"/>
        </w:rPr>
      </w:pPr>
    </w:p>
    <w:p w14:paraId="78DDCDC2">
      <w:pPr>
        <w:rPr>
          <w:rFonts w:hint="eastAsia" w:asciiTheme="minorEastAsia" w:hAnsiTheme="minorEastAsia" w:eastAsiaTheme="minorEastAsia" w:cstheme="minorEastAsia"/>
          <w:color w:val="auto"/>
          <w:highlight w:val="none"/>
        </w:rPr>
      </w:pPr>
    </w:p>
    <w:p w14:paraId="71C93DB7">
      <w:pPr>
        <w:widowControl/>
        <w:adjustRightInd w:val="0"/>
        <w:snapToGrid w:val="0"/>
        <w:spacing w:after="200"/>
        <w:rPr>
          <w:rFonts w:hint="eastAsia" w:asciiTheme="minorEastAsia" w:hAnsiTheme="minorEastAsia" w:eastAsiaTheme="minorEastAsia" w:cstheme="minorEastAsia"/>
          <w:color w:val="auto"/>
          <w:kern w:val="0"/>
          <w:sz w:val="44"/>
          <w:szCs w:val="44"/>
          <w:highlight w:val="none"/>
          <w:lang w:val="en-US" w:eastAsia="zh-CN"/>
        </w:rPr>
      </w:pPr>
      <w:r>
        <w:rPr>
          <w:rFonts w:hint="eastAsia" w:asciiTheme="minorEastAsia" w:hAnsiTheme="minorEastAsia" w:eastAsiaTheme="minorEastAsia" w:cstheme="minorEastAsia"/>
          <w:color w:val="auto"/>
          <w:sz w:val="32"/>
          <w:szCs w:val="32"/>
          <w:highlight w:val="none"/>
        </w:rPr>
        <w:t>合同编号：</w:t>
      </w:r>
      <w:r>
        <w:rPr>
          <w:rFonts w:hint="eastAsia" w:asciiTheme="minorEastAsia" w:hAnsiTheme="minorEastAsia" w:eastAsiaTheme="minorEastAsia" w:cstheme="minorEastAsia"/>
          <w:color w:val="auto"/>
          <w:kern w:val="0"/>
          <w:sz w:val="44"/>
          <w:szCs w:val="44"/>
          <w:highlight w:val="none"/>
          <w:lang w:val="en-US" w:eastAsia="zh-CN"/>
        </w:rPr>
        <w:t xml:space="preserve">       </w:t>
      </w:r>
    </w:p>
    <w:p w14:paraId="710E61A4">
      <w:pPr>
        <w:pStyle w:val="27"/>
        <w:rPr>
          <w:rFonts w:hint="eastAsia" w:asciiTheme="minorEastAsia" w:hAnsiTheme="minorEastAsia" w:eastAsiaTheme="minorEastAsia" w:cstheme="minorEastAsia"/>
          <w:color w:val="auto"/>
          <w:highlight w:val="none"/>
          <w:lang w:val="en-US" w:eastAsia="zh-CN"/>
        </w:rPr>
      </w:pPr>
    </w:p>
    <w:p w14:paraId="0451AAFB">
      <w:pPr>
        <w:widowControl/>
        <w:adjustRightInd w:val="0"/>
        <w:snapToGrid w:val="0"/>
        <w:spacing w:after="200"/>
        <w:jc w:val="center"/>
        <w:rPr>
          <w:rFonts w:hint="eastAsia" w:asciiTheme="minorEastAsia" w:hAnsiTheme="minorEastAsia" w:eastAsiaTheme="minorEastAsia" w:cstheme="minorEastAsia"/>
          <w:color w:val="auto"/>
          <w:spacing w:val="4"/>
          <w:kern w:val="0"/>
          <w:sz w:val="72"/>
          <w:szCs w:val="72"/>
          <w:highlight w:val="none"/>
        </w:rPr>
      </w:pPr>
      <w:r>
        <w:rPr>
          <w:rFonts w:hint="eastAsia" w:asciiTheme="minorEastAsia" w:hAnsiTheme="minorEastAsia" w:eastAsiaTheme="minorEastAsia" w:cstheme="minorEastAsia"/>
          <w:color w:val="auto"/>
          <w:spacing w:val="4"/>
          <w:kern w:val="0"/>
          <w:sz w:val="72"/>
          <w:szCs w:val="72"/>
          <w:highlight w:val="none"/>
        </w:rPr>
        <w:t>建设工程施工合同</w:t>
      </w:r>
    </w:p>
    <w:p w14:paraId="753694C3">
      <w:pPr>
        <w:pStyle w:val="18"/>
        <w:jc w:val="center"/>
        <w:rPr>
          <w:rFonts w:hint="eastAsia" w:asciiTheme="minorEastAsia" w:hAnsiTheme="minorEastAsia" w:eastAsiaTheme="minorEastAsia" w:cstheme="minorEastAsia"/>
          <w:b/>
          <w:bCs/>
          <w:color w:val="auto"/>
          <w:highlight w:val="none"/>
        </w:rPr>
      </w:pPr>
    </w:p>
    <w:p w14:paraId="40FE19C3">
      <w:pPr>
        <w:widowControl/>
        <w:adjustRightInd w:val="0"/>
        <w:snapToGrid w:val="0"/>
        <w:spacing w:after="200"/>
        <w:jc w:val="left"/>
        <w:rPr>
          <w:rFonts w:hint="eastAsia" w:asciiTheme="minorEastAsia" w:hAnsiTheme="minorEastAsia" w:eastAsiaTheme="minorEastAsia" w:cstheme="minorEastAsia"/>
          <w:b/>
          <w:color w:val="auto"/>
          <w:kern w:val="0"/>
          <w:sz w:val="52"/>
          <w:szCs w:val="52"/>
          <w:highlight w:val="none"/>
        </w:rPr>
      </w:pPr>
      <w:r>
        <w:rPr>
          <w:rFonts w:hint="eastAsia" w:asciiTheme="minorEastAsia" w:hAnsiTheme="minorEastAsia" w:eastAsiaTheme="minorEastAsia" w:cstheme="minorEastAsia"/>
          <w:b/>
          <w:color w:val="auto"/>
          <w:kern w:val="0"/>
          <w:sz w:val="52"/>
          <w:szCs w:val="52"/>
          <w:highlight w:val="none"/>
        </w:rPr>
        <w:t xml:space="preserve">           </w:t>
      </w:r>
    </w:p>
    <w:p w14:paraId="0926FACD">
      <w:pPr>
        <w:widowControl/>
        <w:adjustRightInd w:val="0"/>
        <w:snapToGrid w:val="0"/>
        <w:spacing w:after="200"/>
        <w:jc w:val="left"/>
        <w:rPr>
          <w:rFonts w:hint="eastAsia" w:asciiTheme="minorEastAsia" w:hAnsiTheme="minorEastAsia" w:eastAsiaTheme="minorEastAsia" w:cstheme="minorEastAsia"/>
          <w:b/>
          <w:color w:val="auto"/>
          <w:kern w:val="0"/>
          <w:sz w:val="52"/>
          <w:szCs w:val="52"/>
          <w:highlight w:val="none"/>
        </w:rPr>
      </w:pPr>
    </w:p>
    <w:p w14:paraId="070C088C">
      <w:pPr>
        <w:pStyle w:val="18"/>
        <w:rPr>
          <w:rFonts w:hint="eastAsia" w:asciiTheme="minorEastAsia" w:hAnsiTheme="minorEastAsia" w:eastAsiaTheme="minorEastAsia" w:cstheme="minorEastAsia"/>
          <w:b/>
          <w:color w:val="auto"/>
          <w:kern w:val="0"/>
          <w:sz w:val="52"/>
          <w:szCs w:val="52"/>
          <w:highlight w:val="none"/>
        </w:rPr>
      </w:pPr>
    </w:p>
    <w:p w14:paraId="21CC3DE6">
      <w:pPr>
        <w:pStyle w:val="18"/>
        <w:rPr>
          <w:rFonts w:hint="eastAsia" w:asciiTheme="minorEastAsia" w:hAnsiTheme="minorEastAsia" w:eastAsiaTheme="minorEastAsia" w:cstheme="minorEastAsia"/>
          <w:b/>
          <w:color w:val="auto"/>
          <w:kern w:val="0"/>
          <w:sz w:val="52"/>
          <w:szCs w:val="52"/>
          <w:highlight w:val="none"/>
        </w:rPr>
      </w:pPr>
    </w:p>
    <w:p w14:paraId="68B2507E">
      <w:pPr>
        <w:pStyle w:val="18"/>
        <w:jc w:val="left"/>
        <w:rPr>
          <w:rFonts w:hint="eastAsia" w:asciiTheme="minorEastAsia" w:hAnsiTheme="minorEastAsia" w:eastAsiaTheme="minorEastAsia" w:cstheme="minorEastAsia"/>
          <w:b/>
          <w:color w:val="auto"/>
          <w:kern w:val="0"/>
          <w:sz w:val="52"/>
          <w:szCs w:val="52"/>
          <w:highlight w:val="none"/>
        </w:rPr>
      </w:pPr>
    </w:p>
    <w:p w14:paraId="11727D7F">
      <w:pPr>
        <w:pStyle w:val="18"/>
        <w:rPr>
          <w:rFonts w:hint="eastAsia" w:asciiTheme="minorEastAsia" w:hAnsiTheme="minorEastAsia" w:eastAsiaTheme="minorEastAsia" w:cstheme="minorEastAsia"/>
          <w:b/>
          <w:color w:val="auto"/>
          <w:kern w:val="0"/>
          <w:sz w:val="52"/>
          <w:szCs w:val="52"/>
          <w:highlight w:val="none"/>
        </w:rPr>
      </w:pPr>
    </w:p>
    <w:p w14:paraId="727A1D9C">
      <w:pPr>
        <w:spacing w:line="560" w:lineRule="exact"/>
        <w:jc w:val="left"/>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color w:val="auto"/>
          <w:kern w:val="0"/>
          <w:sz w:val="52"/>
          <w:szCs w:val="52"/>
          <w:highlight w:val="none"/>
        </w:rPr>
        <w:t xml:space="preserve"> </w:t>
      </w:r>
      <w:r>
        <w:rPr>
          <w:rFonts w:hint="eastAsia" w:asciiTheme="minorEastAsia" w:hAnsiTheme="minorEastAsia" w:eastAsiaTheme="minorEastAsia" w:cstheme="minorEastAsia"/>
          <w:color w:val="auto"/>
          <w:sz w:val="32"/>
          <w:szCs w:val="32"/>
          <w:highlight w:val="none"/>
        </w:rPr>
        <w:t>项目名称：</w:t>
      </w:r>
      <w:r>
        <w:rPr>
          <w:rFonts w:hint="eastAsia" w:asciiTheme="minorEastAsia" w:hAnsiTheme="minorEastAsia" w:eastAsiaTheme="minorEastAsia" w:cstheme="minorEastAsia"/>
          <w:color w:val="auto"/>
          <w:sz w:val="32"/>
          <w:szCs w:val="32"/>
          <w:highlight w:val="none"/>
          <w:u w:val="single"/>
        </w:rPr>
        <w:t xml:space="preserve">                            </w:t>
      </w:r>
    </w:p>
    <w:p w14:paraId="7DE8B70C">
      <w:pPr>
        <w:spacing w:line="560" w:lineRule="exact"/>
        <w:ind w:left="334" w:leftChars="152" w:firstLine="0" w:firstLineChars="0"/>
        <w:jc w:val="left"/>
        <w:rPr>
          <w:rFonts w:hint="eastAsia" w:asciiTheme="minorEastAsia" w:hAnsiTheme="minorEastAsia" w:eastAsiaTheme="minorEastAsia" w:cstheme="minorEastAsia"/>
          <w:color w:val="auto"/>
          <w:sz w:val="32"/>
          <w:szCs w:val="32"/>
          <w:highlight w:val="none"/>
          <w:u w:val="single"/>
        </w:rPr>
      </w:pPr>
      <w:r>
        <w:rPr>
          <w:rFonts w:hint="eastAsia" w:asciiTheme="minorEastAsia" w:hAnsiTheme="minorEastAsia" w:eastAsiaTheme="minorEastAsia" w:cstheme="minorEastAsia"/>
          <w:color w:val="auto"/>
          <w:sz w:val="32"/>
          <w:szCs w:val="32"/>
          <w:highlight w:val="none"/>
        </w:rPr>
        <w:t>甲方单位（代建单位）：</w:t>
      </w:r>
      <w:r>
        <w:rPr>
          <w:rFonts w:hint="eastAsia" w:asciiTheme="minorEastAsia" w:hAnsiTheme="minorEastAsia" w:eastAsiaTheme="minorEastAsia" w:cstheme="minorEastAsia"/>
          <w:color w:val="auto"/>
          <w:sz w:val="32"/>
          <w:szCs w:val="32"/>
          <w:highlight w:val="none"/>
          <w:u w:val="single"/>
          <w:lang w:eastAsia="zh-CN"/>
        </w:rPr>
        <w:t>仙游县盖尾镇振兴乡村投资有限公司</w:t>
      </w:r>
      <w:r>
        <w:rPr>
          <w:rFonts w:hint="eastAsia" w:asciiTheme="minorEastAsia" w:hAnsiTheme="minorEastAsia" w:eastAsiaTheme="minorEastAsia" w:cstheme="minorEastAsia"/>
          <w:color w:val="auto"/>
          <w:sz w:val="32"/>
          <w:szCs w:val="32"/>
          <w:highlight w:val="none"/>
        </w:rPr>
        <w:t>　　　　　乙方单位（施工单位）：</w:t>
      </w:r>
      <w:r>
        <w:rPr>
          <w:rFonts w:hint="eastAsia" w:asciiTheme="minorEastAsia" w:hAnsiTheme="minorEastAsia" w:eastAsiaTheme="minorEastAsia" w:cstheme="minorEastAsia"/>
          <w:color w:val="auto"/>
          <w:sz w:val="32"/>
          <w:szCs w:val="32"/>
          <w:highlight w:val="none"/>
          <w:u w:val="single"/>
        </w:rPr>
        <w:t xml:space="preserve">                         </w:t>
      </w:r>
    </w:p>
    <w:p w14:paraId="78B34E45">
      <w:pPr>
        <w:pStyle w:val="27"/>
        <w:spacing w:line="560" w:lineRule="exact"/>
        <w:ind w:firstLine="320" w:firstLineChars="100"/>
        <w:jc w:val="left"/>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丙方单位（业主单位</w:t>
      </w: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rPr>
        <w:t>：</w:t>
      </w:r>
      <w:r>
        <w:rPr>
          <w:rFonts w:hint="eastAsia" w:asciiTheme="minorEastAsia" w:hAnsiTheme="minorEastAsia" w:eastAsiaTheme="minorEastAsia" w:cstheme="minorEastAsia"/>
          <w:color w:val="auto"/>
          <w:sz w:val="32"/>
          <w:szCs w:val="32"/>
          <w:highlight w:val="none"/>
          <w:u w:val="single"/>
        </w:rPr>
        <w:t xml:space="preserve">                         </w:t>
      </w:r>
    </w:p>
    <w:p w14:paraId="3EF044A0">
      <w:pPr>
        <w:pStyle w:val="61"/>
        <w:ind w:left="-2" w:right="5" w:firstLine="1"/>
        <w:jc w:val="both"/>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 w:val="32"/>
          <w:szCs w:val="32"/>
          <w:highlight w:val="none"/>
        </w:rPr>
        <w:t>　</w:t>
      </w:r>
    </w:p>
    <w:p w14:paraId="02B790D5">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45C5CD18">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4C6A752B">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353A7652">
      <w:pPr>
        <w:pStyle w:val="61"/>
        <w:spacing w:line="600" w:lineRule="exact"/>
        <w:ind w:left="0" w:right="5"/>
        <w:jc w:val="center"/>
        <w:rPr>
          <w:rFonts w:hint="eastAsia" w:asciiTheme="minorEastAsia" w:hAnsiTheme="minorEastAsia" w:eastAsiaTheme="minorEastAsia" w:cstheme="minorEastAsia"/>
          <w:b/>
          <w:color w:val="auto"/>
          <w:spacing w:val="4"/>
          <w:sz w:val="44"/>
          <w:szCs w:val="44"/>
          <w:highlight w:val="none"/>
        </w:rPr>
        <w:sectPr>
          <w:pgSz w:w="11906" w:h="16838"/>
          <w:pgMar w:top="1134" w:right="1417" w:bottom="1134" w:left="1417" w:header="851" w:footer="992" w:gutter="0"/>
          <w:pgNumType w:fmt="numberInDash"/>
          <w:cols w:space="0" w:num="1"/>
          <w:rtlGutter w:val="0"/>
          <w:docGrid w:type="lines" w:linePitch="316" w:charSpace="0"/>
        </w:sectPr>
      </w:pPr>
      <w:r>
        <w:rPr>
          <w:rFonts w:hint="eastAsia" w:asciiTheme="minorEastAsia" w:hAnsiTheme="minorEastAsia" w:eastAsiaTheme="minorEastAsia" w:cstheme="minorEastAsia"/>
          <w:b/>
          <w:color w:val="auto"/>
          <w:sz w:val="32"/>
          <w:szCs w:val="32"/>
          <w:highlight w:val="none"/>
        </w:rPr>
        <w:t>20</w:t>
      </w:r>
      <w:r>
        <w:rPr>
          <w:rFonts w:hint="eastAsia" w:asciiTheme="minorEastAsia" w:hAnsiTheme="minorEastAsia" w:eastAsiaTheme="minorEastAsia" w:cstheme="minorEastAsia"/>
          <w:b/>
          <w:color w:val="auto"/>
          <w:sz w:val="32"/>
          <w:szCs w:val="32"/>
          <w:highlight w:val="none"/>
          <w:lang w:val="en-US" w:eastAsia="zh-CN"/>
        </w:rPr>
        <w:t>24</w:t>
      </w:r>
      <w:r>
        <w:rPr>
          <w:rFonts w:hint="eastAsia" w:asciiTheme="minorEastAsia" w:hAnsiTheme="minorEastAsia" w:eastAsiaTheme="minorEastAsia" w:cstheme="minorEastAsia"/>
          <w:b/>
          <w:color w:val="auto"/>
          <w:sz w:val="32"/>
          <w:szCs w:val="32"/>
          <w:highlight w:val="none"/>
        </w:rPr>
        <w:t>年  月</w:t>
      </w:r>
    </w:p>
    <w:p w14:paraId="08444670">
      <w:pPr>
        <w:spacing w:line="360" w:lineRule="auto"/>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第1节 合同协议书</w:t>
      </w:r>
    </w:p>
    <w:p w14:paraId="68FCA049">
      <w:pPr>
        <w:pStyle w:val="4"/>
        <w:spacing w:before="240" w:after="120" w:line="30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合同协议书</w:t>
      </w:r>
    </w:p>
    <w:p w14:paraId="516E2425">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发包人（代建单位，全称）：</w:t>
      </w:r>
      <w:r>
        <w:rPr>
          <w:rFonts w:hint="eastAsia" w:asciiTheme="minorEastAsia" w:hAnsiTheme="minorEastAsia" w:eastAsiaTheme="minorEastAsia" w:cstheme="minorEastAsia"/>
          <w:b/>
          <w:color w:val="auto"/>
          <w:sz w:val="24"/>
          <w:highlight w:val="none"/>
          <w:u w:val="single"/>
        </w:rPr>
        <w:t>                       </w:t>
      </w:r>
    </w:p>
    <w:p w14:paraId="18F23916">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承包人（全称）：</w:t>
      </w:r>
      <w:r>
        <w:rPr>
          <w:rFonts w:hint="eastAsia" w:asciiTheme="minorEastAsia" w:hAnsiTheme="minorEastAsia" w:eastAsiaTheme="minorEastAsia" w:cstheme="minorEastAsia"/>
          <w:b/>
          <w:color w:val="auto"/>
          <w:sz w:val="24"/>
          <w:highlight w:val="none"/>
          <w:u w:val="single"/>
        </w:rPr>
        <w:t>                      </w:t>
      </w:r>
    </w:p>
    <w:p w14:paraId="29D358F4">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业主单位（全称）：</w:t>
      </w:r>
      <w:r>
        <w:rPr>
          <w:rFonts w:hint="eastAsia" w:asciiTheme="minorEastAsia" w:hAnsiTheme="minorEastAsia" w:eastAsiaTheme="minorEastAsia" w:cstheme="minorEastAsia"/>
          <w:b/>
          <w:color w:val="auto"/>
          <w:sz w:val="24"/>
          <w:highlight w:val="none"/>
          <w:u w:val="single"/>
        </w:rPr>
        <w:t>                      </w:t>
      </w:r>
    </w:p>
    <w:p w14:paraId="7E6711E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根据丙方（业主单位）与甲方（代建单位）于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日签订的《工程委托代建合同》（合同编号：       ），丙方委托甲方作为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工程的代建单位，负责组织完成该工程项目的实施工作，本《建设工程施工合同》中关于建设单位的权利和义务由甲方享有和承担。根据《中华人民共和国民法典》《中华人民共和国建筑法》及有关法律规定，遵循平等、自愿、公平和诚实信用的原则，甲、乙、丙三方就</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工程施工及有关事项协商一致，共同达成如下协议：</w:t>
      </w:r>
    </w:p>
    <w:p w14:paraId="56DCEFE3">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一、工程概况</w:t>
      </w:r>
    </w:p>
    <w:p w14:paraId="7676F3D3">
      <w:pPr>
        <w:spacing w:line="240" w:lineRule="auto"/>
        <w:ind w:firstLine="470" w:firstLineChars="196"/>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bCs/>
          <w:color w:val="auto"/>
          <w:sz w:val="24"/>
          <w:highlight w:val="none"/>
        </w:rPr>
        <w:t>1.工程名称</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w:t>
      </w:r>
    </w:p>
    <w:p w14:paraId="27460F25">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2.工程地点：</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w:t>
      </w:r>
    </w:p>
    <w:p w14:paraId="06B4849D">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3.工程立项批准文号：</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56891052">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4.资金来源：</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0F4E5BB2">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5.工程内容：</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0C2BBEEA">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群体工程应附《承包人承揽工程项目一览表》（附件1）。</w:t>
      </w:r>
    </w:p>
    <w:p w14:paraId="3152D725">
      <w:pPr>
        <w:spacing w:line="240" w:lineRule="auto"/>
        <w:ind w:firstLine="470" w:firstLineChars="196"/>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6.工程承包范围：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szCs w:val="24"/>
          <w:highlight w:val="none"/>
          <w:u w:val="single"/>
        </w:rPr>
        <w:t xml:space="preserve">按图纸并结合审核后的工程量清单和编制说明 </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w:t>
      </w:r>
    </w:p>
    <w:p w14:paraId="5687CDD2">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二、合同工期</w:t>
      </w:r>
    </w:p>
    <w:p w14:paraId="1A486C60">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计划开工日期：</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日。</w:t>
      </w:r>
    </w:p>
    <w:p w14:paraId="5695DE42">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计划竣工日期：</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日。</w:t>
      </w:r>
    </w:p>
    <w:p w14:paraId="72E39605">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工期总日历天数：</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天。工期总日历天数与根据前述计划开竣工日期计算的工期天数不一致的，以工期总日历天数为准。</w:t>
      </w:r>
    </w:p>
    <w:p w14:paraId="26417AD6">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三、质量标准</w:t>
      </w:r>
    </w:p>
    <w:p w14:paraId="49721AF8">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工程质量符合</w:t>
      </w:r>
      <w:r>
        <w:rPr>
          <w:rFonts w:hint="eastAsia" w:asciiTheme="minorEastAsia" w:hAnsiTheme="minorEastAsia" w:eastAsiaTheme="minorEastAsia" w:cstheme="minorEastAsia"/>
          <w:color w:val="auto"/>
          <w:sz w:val="24"/>
          <w:highlight w:val="none"/>
          <w:u w:val="single"/>
          <w:lang w:val="en-US" w:eastAsia="zh-CN"/>
        </w:rPr>
        <w:t>国家质量验收标准，综合评定指标达到国家质量验收合格</w:t>
      </w:r>
      <w:r>
        <w:rPr>
          <w:rFonts w:hint="eastAsia" w:asciiTheme="minorEastAsia" w:hAnsiTheme="minorEastAsia" w:eastAsiaTheme="minorEastAsia" w:cstheme="minorEastAsia"/>
          <w:color w:val="auto"/>
          <w:sz w:val="24"/>
          <w:highlight w:val="none"/>
        </w:rPr>
        <w:t>标准。</w:t>
      </w:r>
    </w:p>
    <w:p w14:paraId="26488ABD">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四、签约合同价与合同价格形式</w:t>
      </w:r>
      <w:r>
        <w:rPr>
          <w:rFonts w:hint="eastAsia" w:asciiTheme="minorEastAsia" w:hAnsiTheme="minorEastAsia" w:eastAsiaTheme="minorEastAsia" w:cstheme="minorEastAsia"/>
          <w:color w:val="auto"/>
          <w:sz w:val="24"/>
          <w:szCs w:val="24"/>
          <w:highlight w:val="none"/>
        </w:rPr>
        <w:tab/>
      </w:r>
    </w:p>
    <w:p w14:paraId="54A4E8F5">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1.签约合同价（含税）为：</w:t>
      </w:r>
    </w:p>
    <w:p w14:paraId="65C24BAA">
      <w:pPr>
        <w:spacing w:line="240" w:lineRule="auto"/>
        <w:ind w:firstLine="600" w:firstLineChars="2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rPr>
        <w:t xml:space="preserve">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772D85AF">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其中：</w:t>
      </w:r>
    </w:p>
    <w:p w14:paraId="437397A2">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（1）安全文明施工费（含税）：</w:t>
      </w:r>
    </w:p>
    <w:p w14:paraId="186B9DAE">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4452041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（2）甲供材料费金额：（注：在支付工程款和开具发票时，合同价税前造价扣除甲供材料款）</w:t>
      </w:r>
    </w:p>
    <w:p w14:paraId="377EB2ED">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226E84B6">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（3）专业工程暂估价金额（含税）：</w:t>
      </w:r>
    </w:p>
    <w:p w14:paraId="0590C2D3">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60AF6242">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（4）暂列金额（含税）：</w:t>
      </w:r>
    </w:p>
    <w:p w14:paraId="7A3B52EB">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元）；</w:t>
      </w:r>
    </w:p>
    <w:p w14:paraId="35D270C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2.合同价格形式：</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公开中标价格为准</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p>
    <w:p w14:paraId="2623D54A">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五、项目负责人</w:t>
      </w:r>
    </w:p>
    <w:p w14:paraId="1C786FE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承包人项目负责人：</w:t>
      </w:r>
      <w:r>
        <w:rPr>
          <w:rFonts w:hint="eastAsia" w:asciiTheme="minorEastAsia" w:hAnsiTheme="minorEastAsia" w:eastAsiaTheme="minorEastAsia" w:cstheme="minorEastAsia"/>
          <w:color w:val="auto"/>
          <w:sz w:val="24"/>
          <w:highlight w:val="none"/>
          <w:u w:val="single"/>
        </w:rPr>
        <w:t>                                        </w:t>
      </w:r>
      <w:r>
        <w:rPr>
          <w:rFonts w:hint="eastAsia" w:asciiTheme="minorEastAsia" w:hAnsiTheme="minorEastAsia" w:eastAsiaTheme="minorEastAsia" w:cstheme="minorEastAsia"/>
          <w:color w:val="auto"/>
          <w:sz w:val="24"/>
          <w:highlight w:val="none"/>
        </w:rPr>
        <w:t>。</w:t>
      </w:r>
    </w:p>
    <w:p w14:paraId="2D9CBE86">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六、合同文件构成</w:t>
      </w:r>
    </w:p>
    <w:p w14:paraId="75775D6E">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本协议书与下列文件一起构成合同文件：</w:t>
      </w:r>
    </w:p>
    <w:p w14:paraId="16537024">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（1）中标通知书（如果有）；</w:t>
      </w:r>
    </w:p>
    <w:p w14:paraId="1EEA8757">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（2）投标函及其附录（如果有）； </w:t>
      </w:r>
    </w:p>
    <w:p w14:paraId="119FA9BD">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（3）专用合同条款及其附件；</w:t>
      </w:r>
    </w:p>
    <w:p w14:paraId="568E82D3">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（4）通用合同条款；</w:t>
      </w:r>
    </w:p>
    <w:p w14:paraId="42A19253">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（5）技术标准和要求；</w:t>
      </w:r>
    </w:p>
    <w:p w14:paraId="48EC5960">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（6）图纸；</w:t>
      </w:r>
    </w:p>
    <w:p w14:paraId="7302E972">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（7）已标价工程量清单或预算书；</w:t>
      </w:r>
    </w:p>
    <w:p w14:paraId="23B000F1">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（8）招标控制价（最高投标限价）；</w:t>
      </w:r>
    </w:p>
    <w:p w14:paraId="2D2E7A3D">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（9）其他合同文件。</w:t>
      </w:r>
    </w:p>
    <w:p w14:paraId="16574DB2">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在合同订立及履行过程中形成的与合同有关的文件均构成合同文件组成部分。</w:t>
      </w:r>
    </w:p>
    <w:p w14:paraId="07D5F4E7">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上述各项合同文件包括合同当事人就该项合同文件所作出的补充和修改，属于同一类内容的文件，应以最新签署的为准。专用合同条款及其附件须经合同当事人签字或盖章。</w:t>
      </w:r>
    </w:p>
    <w:p w14:paraId="7D179797">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七、承诺</w:t>
      </w:r>
    </w:p>
    <w:p w14:paraId="7D530ECB">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1.发包人承诺按照法律规定履行项目审批手续、筹集工程建设资金并按照合同约定的期限和方式支付合同价款。</w:t>
      </w:r>
    </w:p>
    <w:p w14:paraId="6E3F1487">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2.承包人承诺按照法律规定及合同约定组织完成工程施工，确保工程质量和安全，不进行转包及违法分包，并在缺陷责任期及保修期内承担相应的工程维修责任。</w:t>
      </w:r>
    </w:p>
    <w:p w14:paraId="19166BC6">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3.发包人和承包人通过招投标形式签订合同的，双方理解并承诺不再就同一工程另行签订与合同实质性内容相背离的协议。</w:t>
      </w:r>
    </w:p>
    <w:p w14:paraId="504D59E2">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八、词语含义</w:t>
      </w:r>
    </w:p>
    <w:p w14:paraId="31D44615">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本协议书中词语含义与第二部分通用合同条款中赋予的含义相同。</w:t>
      </w:r>
    </w:p>
    <w:p w14:paraId="4D2CD6DE">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九、签订时间</w:t>
      </w:r>
    </w:p>
    <w:p w14:paraId="3E20D921">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本合同于</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年</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月</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日签订。</w:t>
      </w:r>
    </w:p>
    <w:p w14:paraId="5E1F8D31">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十、签订地点</w:t>
      </w:r>
    </w:p>
    <w:p w14:paraId="0337C19F">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本合同在</w:t>
      </w:r>
      <w:r>
        <w:rPr>
          <w:rFonts w:hint="eastAsia" w:asciiTheme="minorEastAsia" w:hAnsiTheme="minorEastAsia" w:eastAsiaTheme="minorEastAsia" w:cstheme="minorEastAsia"/>
          <w:bCs/>
          <w:color w:val="auto"/>
          <w:sz w:val="24"/>
          <w:highlight w:val="none"/>
          <w:u w:val="single"/>
          <w:lang w:val="en-US" w:eastAsia="zh-CN"/>
        </w:rPr>
        <w:t>盖尾镇便民服务中心</w:t>
      </w:r>
      <w:r>
        <w:rPr>
          <w:rFonts w:hint="eastAsia" w:asciiTheme="minorEastAsia" w:hAnsiTheme="minorEastAsia" w:eastAsiaTheme="minorEastAsia" w:cstheme="minorEastAsia"/>
          <w:bCs/>
          <w:color w:val="auto"/>
          <w:sz w:val="24"/>
          <w:highlight w:val="none"/>
        </w:rPr>
        <w:t>签订。</w:t>
      </w:r>
    </w:p>
    <w:p w14:paraId="06EC4C95">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十一、补充协议</w:t>
      </w:r>
    </w:p>
    <w:p w14:paraId="792B2E19">
      <w:pPr>
        <w:spacing w:line="240" w:lineRule="auto"/>
        <w:ind w:firstLine="480"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Cs/>
          <w:color w:val="auto"/>
          <w:sz w:val="24"/>
          <w:highlight w:val="none"/>
        </w:rPr>
        <w:t>合同未尽事宜，合同当事人另行签订补充协议，补充协议是合同的组成部分。</w:t>
      </w:r>
    </w:p>
    <w:p w14:paraId="06927300">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十二、合同生效</w:t>
      </w:r>
    </w:p>
    <w:p w14:paraId="5CB01C94">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本合同自</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u w:val="single"/>
          <w:lang w:val="en-US" w:eastAsia="zh-CN"/>
        </w:rPr>
        <w:t>三方盖章签字</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生效。</w:t>
      </w:r>
    </w:p>
    <w:p w14:paraId="7BD1C3B9">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十三、合同份数</w:t>
      </w:r>
    </w:p>
    <w:p w14:paraId="5290D528">
      <w:pPr>
        <w:spacing w:line="240" w:lineRule="auto"/>
        <w:ind w:firstLine="480" w:firstLineChars="200"/>
        <w:rPr>
          <w:rFonts w:hint="eastAsia" w:asciiTheme="minorEastAsia" w:hAnsiTheme="minorEastAsia" w:eastAsiaTheme="minorEastAsia" w:cstheme="minorEastAsia"/>
          <w:bCs/>
          <w:color w:val="auto"/>
          <w:sz w:val="24"/>
          <w:highlight w:val="none"/>
          <w:lang w:val="en-US" w:eastAsia="zh-CN"/>
        </w:rPr>
      </w:pPr>
      <w:r>
        <w:rPr>
          <w:rFonts w:hint="eastAsia" w:asciiTheme="minorEastAsia" w:hAnsiTheme="minorEastAsia" w:eastAsiaTheme="minorEastAsia" w:cstheme="minorEastAsia"/>
          <w:bCs/>
          <w:color w:val="auto"/>
          <w:sz w:val="24"/>
          <w:highlight w:val="none"/>
        </w:rPr>
        <w:t>本合同一式</w:t>
      </w:r>
      <w:r>
        <w:rPr>
          <w:rFonts w:hint="eastAsia" w:asciiTheme="minorEastAsia" w:hAnsiTheme="minorEastAsia" w:eastAsiaTheme="minorEastAsia" w:cstheme="minorEastAsia"/>
          <w:bCs/>
          <w:color w:val="auto"/>
          <w:sz w:val="24"/>
          <w:highlight w:val="none"/>
          <w:u w:val="single"/>
          <w:lang w:val="en-US" w:eastAsia="zh-CN"/>
        </w:rPr>
        <w:t>九</w:t>
      </w:r>
      <w:r>
        <w:rPr>
          <w:rFonts w:hint="eastAsia" w:asciiTheme="minorEastAsia" w:hAnsiTheme="minorEastAsia" w:eastAsiaTheme="minorEastAsia" w:cstheme="minorEastAsia"/>
          <w:bCs/>
          <w:color w:val="auto"/>
          <w:sz w:val="24"/>
          <w:highlight w:val="none"/>
        </w:rPr>
        <w:t>份，均具有同等法律效力，发包人执</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rPr>
        <w:t>份，承包人执</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rPr>
        <w:t>份</w:t>
      </w:r>
      <w:r>
        <w:rPr>
          <w:rFonts w:hint="eastAsia" w:asciiTheme="minorEastAsia" w:hAnsiTheme="minorEastAsia" w:eastAsiaTheme="minorEastAsia" w:cstheme="minorEastAsia"/>
          <w:bCs/>
          <w:color w:val="auto"/>
          <w:sz w:val="24"/>
          <w:highlight w:val="none"/>
          <w:lang w:eastAsia="zh-CN"/>
        </w:rPr>
        <w:t>，</w:t>
      </w:r>
      <w:r>
        <w:rPr>
          <w:rFonts w:hint="eastAsia" w:asciiTheme="minorEastAsia" w:hAnsiTheme="minorEastAsia" w:eastAsiaTheme="minorEastAsia" w:cstheme="minorEastAsia"/>
          <w:bCs/>
          <w:color w:val="auto"/>
          <w:sz w:val="24"/>
          <w:highlight w:val="none"/>
          <w:lang w:val="en-US" w:eastAsia="zh-CN"/>
        </w:rPr>
        <w:t>业主单位</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lang w:val="en-US" w:eastAsia="zh-CN"/>
        </w:rPr>
        <w:t>份</w:t>
      </w:r>
    </w:p>
    <w:p w14:paraId="235B0EB1">
      <w:pPr>
        <w:spacing w:line="240" w:lineRule="auto"/>
        <w:rPr>
          <w:rFonts w:hint="eastAsia" w:asciiTheme="minorEastAsia" w:hAnsiTheme="minorEastAsia" w:eastAsiaTheme="minorEastAsia" w:cstheme="minorEastAsia"/>
          <w:color w:val="auto"/>
          <w:sz w:val="24"/>
          <w:highlight w:val="none"/>
        </w:rPr>
      </w:pPr>
    </w:p>
    <w:p w14:paraId="3B8F132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发包人：  (公章)                         承包人：  (公章)</w:t>
      </w:r>
    </w:p>
    <w:p w14:paraId="60195E2C">
      <w:pPr>
        <w:spacing w:line="24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w:t>
      </w:r>
    </w:p>
    <w:p w14:paraId="7D4D921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法定代表人或其委托代理人：               法定代表人或其委托代理人：</w:t>
      </w:r>
    </w:p>
    <w:p w14:paraId="7EB6810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（签字）                                 （签字）</w:t>
      </w:r>
    </w:p>
    <w:p w14:paraId="0EC889DF">
      <w:pPr>
        <w:spacing w:line="240" w:lineRule="auto"/>
        <w:rPr>
          <w:rFonts w:hint="eastAsia" w:asciiTheme="minorEastAsia" w:hAnsiTheme="minorEastAsia" w:eastAsiaTheme="minorEastAsia" w:cstheme="minorEastAsia"/>
          <w:color w:val="auto"/>
          <w:sz w:val="24"/>
          <w:highlight w:val="none"/>
          <w:u w:val="single"/>
        </w:rPr>
      </w:pPr>
    </w:p>
    <w:p w14:paraId="382416F3">
      <w:pPr>
        <w:tabs>
          <w:tab w:val="left" w:pos="4410"/>
        </w:tabs>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社会统一信用代码：</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社会统一信用代码：</w:t>
      </w:r>
      <w:r>
        <w:rPr>
          <w:rFonts w:hint="eastAsia" w:asciiTheme="minorEastAsia" w:hAnsiTheme="minorEastAsia" w:eastAsiaTheme="minorEastAsia" w:cstheme="minorEastAsia"/>
          <w:color w:val="auto"/>
          <w:sz w:val="24"/>
          <w:highlight w:val="none"/>
          <w:u w:val="single"/>
        </w:rPr>
        <w:t xml:space="preserve">            </w:t>
      </w:r>
    </w:p>
    <w:p w14:paraId="04345DEB">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地  址：</w:t>
      </w:r>
      <w:r>
        <w:rPr>
          <w:rFonts w:hint="eastAsia" w:asciiTheme="minorEastAsia" w:hAnsiTheme="minorEastAsia" w:eastAsiaTheme="minorEastAsia" w:cstheme="minorEastAsia"/>
          <w:color w:val="auto"/>
          <w:sz w:val="24"/>
          <w:highlight w:val="none"/>
          <w:u w:val="single"/>
        </w:rPr>
        <w:t xml:space="preserve">        </w:t>
      </w:r>
    </w:p>
    <w:p w14:paraId="2090F25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邮政编码：</w:t>
      </w:r>
      <w:r>
        <w:rPr>
          <w:rFonts w:hint="eastAsia" w:asciiTheme="minorEastAsia" w:hAnsiTheme="minorEastAsia" w:eastAsiaTheme="minorEastAsia" w:cstheme="minorEastAsia"/>
          <w:color w:val="auto"/>
          <w:sz w:val="24"/>
          <w:highlight w:val="none"/>
          <w:u w:val="single"/>
        </w:rPr>
        <w:t xml:space="preserve">       </w:t>
      </w:r>
      <w:r>
        <w:rPr>
          <w:rFonts w:hint="eastAsia" w:asciiTheme="minorEastAsia" w:hAnsiTheme="minorEastAsia" w:eastAsiaTheme="minorEastAsia" w:cstheme="minorEastAsia"/>
          <w:color w:val="auto"/>
          <w:sz w:val="24"/>
          <w:highlight w:val="none"/>
        </w:rPr>
        <w:t xml:space="preserve">            邮政编码：</w:t>
      </w:r>
      <w:r>
        <w:rPr>
          <w:rFonts w:hint="eastAsia" w:asciiTheme="minorEastAsia" w:hAnsiTheme="minorEastAsia" w:eastAsiaTheme="minorEastAsia" w:cstheme="minorEastAsia"/>
          <w:color w:val="auto"/>
          <w:sz w:val="24"/>
          <w:highlight w:val="none"/>
          <w:u w:val="single"/>
        </w:rPr>
        <w:t xml:space="preserve">    </w:t>
      </w:r>
    </w:p>
    <w:p w14:paraId="1764ED52">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法定代表人：</w:t>
      </w:r>
      <w:r>
        <w:rPr>
          <w:rFonts w:hint="eastAsia" w:asciiTheme="minorEastAsia" w:hAnsiTheme="minorEastAsia" w:eastAsiaTheme="minorEastAsia" w:cstheme="minorEastAsia"/>
          <w:color w:val="auto"/>
          <w:sz w:val="24"/>
          <w:highlight w:val="none"/>
          <w:u w:val="single"/>
        </w:rPr>
        <w:t xml:space="preserve">              </w:t>
      </w:r>
    </w:p>
    <w:p w14:paraId="2C5A4D0A">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委托代理人：</w:t>
      </w:r>
      <w:r>
        <w:rPr>
          <w:rFonts w:hint="eastAsia" w:asciiTheme="minorEastAsia" w:hAnsiTheme="minorEastAsia" w:eastAsiaTheme="minorEastAsia" w:cstheme="minorEastAsia"/>
          <w:color w:val="auto"/>
          <w:sz w:val="24"/>
          <w:highlight w:val="none"/>
          <w:u w:val="single"/>
        </w:rPr>
        <w:t xml:space="preserve">              </w:t>
      </w:r>
    </w:p>
    <w:p w14:paraId="229EB350">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电  话：</w:t>
      </w:r>
      <w:r>
        <w:rPr>
          <w:rFonts w:hint="eastAsia" w:asciiTheme="minorEastAsia" w:hAnsiTheme="minorEastAsia" w:eastAsiaTheme="minorEastAsia" w:cstheme="minorEastAsia"/>
          <w:color w:val="auto"/>
          <w:sz w:val="24"/>
          <w:highlight w:val="none"/>
          <w:u w:val="single"/>
        </w:rPr>
        <w:t xml:space="preserve">      </w:t>
      </w:r>
    </w:p>
    <w:p w14:paraId="09B1E70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  真：</w:t>
      </w:r>
      <w:r>
        <w:rPr>
          <w:rFonts w:hint="eastAsia" w:asciiTheme="minorEastAsia" w:hAnsiTheme="minorEastAsia" w:eastAsiaTheme="minorEastAsia" w:cstheme="minorEastAsia"/>
          <w:color w:val="auto"/>
          <w:sz w:val="24"/>
          <w:highlight w:val="none"/>
          <w:u w:val="single"/>
        </w:rPr>
        <w:t xml:space="preserve">      </w:t>
      </w:r>
    </w:p>
    <w:p w14:paraId="50C1DDE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电子信箱：</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电子信箱：</w:t>
      </w:r>
      <w:r>
        <w:rPr>
          <w:rFonts w:hint="eastAsia" w:asciiTheme="minorEastAsia" w:hAnsiTheme="minorEastAsia" w:eastAsiaTheme="minorEastAsia" w:cstheme="minorEastAsia"/>
          <w:color w:val="auto"/>
          <w:sz w:val="24"/>
          <w:highlight w:val="none"/>
          <w:u w:val="single"/>
        </w:rPr>
        <w:t xml:space="preserve">    </w:t>
      </w:r>
    </w:p>
    <w:p w14:paraId="1E3B0E13">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开户银行：</w:t>
      </w:r>
      <w:r>
        <w:rPr>
          <w:rFonts w:hint="eastAsia" w:asciiTheme="minorEastAsia" w:hAnsiTheme="minorEastAsia" w:eastAsiaTheme="minorEastAsia" w:cstheme="minorEastAsia"/>
          <w:color w:val="auto"/>
          <w:sz w:val="24"/>
          <w:highlight w:val="none"/>
          <w:u w:val="single"/>
        </w:rPr>
        <w:t xml:space="preserve">    </w:t>
      </w:r>
    </w:p>
    <w:p w14:paraId="35C5A77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账  号：</w:t>
      </w:r>
      <w:r>
        <w:rPr>
          <w:rFonts w:hint="eastAsia" w:asciiTheme="minorEastAsia" w:hAnsiTheme="minorEastAsia" w:eastAsiaTheme="minorEastAsia" w:cstheme="minorEastAsia"/>
          <w:color w:val="auto"/>
          <w:sz w:val="24"/>
          <w:highlight w:val="none"/>
          <w:u w:val="single"/>
        </w:rPr>
        <w:t>                 </w:t>
      </w:r>
      <w:r>
        <w:rPr>
          <w:rFonts w:hint="eastAsia" w:asciiTheme="minorEastAsia" w:hAnsiTheme="minorEastAsia" w:eastAsiaTheme="minorEastAsia" w:cstheme="minorEastAsia"/>
          <w:color w:val="auto"/>
          <w:sz w:val="24"/>
          <w:highlight w:val="none"/>
        </w:rPr>
        <w:t xml:space="preserve">  </w:t>
      </w:r>
    </w:p>
    <w:p w14:paraId="04AD6D4D">
      <w:pPr>
        <w:spacing w:line="240" w:lineRule="auto"/>
        <w:rPr>
          <w:rFonts w:hint="eastAsia" w:asciiTheme="minorEastAsia" w:hAnsiTheme="minorEastAsia" w:eastAsiaTheme="minorEastAsia" w:cstheme="minorEastAsia"/>
          <w:color w:val="auto"/>
          <w:sz w:val="24"/>
          <w:highlight w:val="none"/>
        </w:rPr>
      </w:pPr>
    </w:p>
    <w:p w14:paraId="281CC5C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业主单位</w:t>
      </w:r>
      <w:r>
        <w:rPr>
          <w:rFonts w:hint="eastAsia" w:asciiTheme="minorEastAsia" w:hAnsiTheme="minorEastAsia" w:eastAsiaTheme="minorEastAsia" w:cstheme="minorEastAsia"/>
          <w:color w:val="auto"/>
          <w:sz w:val="24"/>
          <w:highlight w:val="none"/>
        </w:rPr>
        <w:t xml:space="preserve">：  (公章)           </w:t>
      </w:r>
    </w:p>
    <w:p w14:paraId="36D6F2C7">
      <w:pPr>
        <w:spacing w:line="24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w:t>
      </w:r>
    </w:p>
    <w:p w14:paraId="1F308E3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法定代表人或其委托代理人：   </w:t>
      </w:r>
    </w:p>
    <w:p w14:paraId="09668273">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（签字）                     </w:t>
      </w:r>
    </w:p>
    <w:p w14:paraId="66F2A25A">
      <w:pPr>
        <w:spacing w:line="240" w:lineRule="auto"/>
        <w:rPr>
          <w:rFonts w:hint="eastAsia" w:asciiTheme="minorEastAsia" w:hAnsiTheme="minorEastAsia" w:eastAsiaTheme="minorEastAsia" w:cstheme="minorEastAsia"/>
          <w:color w:val="auto"/>
          <w:sz w:val="24"/>
          <w:highlight w:val="none"/>
          <w:u w:val="single"/>
        </w:rPr>
      </w:pPr>
    </w:p>
    <w:p w14:paraId="727FAE90">
      <w:pPr>
        <w:tabs>
          <w:tab w:val="left" w:pos="4410"/>
        </w:tabs>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社会统一信用代码：</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p>
    <w:p w14:paraId="454BEC4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 xml:space="preserve">       </w:t>
      </w:r>
    </w:p>
    <w:p w14:paraId="458601F9">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邮政编码：</w:t>
      </w:r>
      <w:r>
        <w:rPr>
          <w:rFonts w:hint="eastAsia" w:asciiTheme="minorEastAsia" w:hAnsiTheme="minorEastAsia" w:eastAsiaTheme="minorEastAsia" w:cstheme="minorEastAsia"/>
          <w:color w:val="auto"/>
          <w:sz w:val="24"/>
          <w:highlight w:val="none"/>
          <w:u w:val="single"/>
        </w:rPr>
        <w:t xml:space="preserve">       </w:t>
      </w:r>
    </w:p>
    <w:p w14:paraId="0CB591E4">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        </w:t>
      </w:r>
    </w:p>
    <w:p w14:paraId="48986AF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p>
    <w:p w14:paraId="52F8C67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color w:val="auto"/>
          <w:sz w:val="24"/>
          <w:highlight w:val="none"/>
          <w:u w:val="single"/>
        </w:rPr>
        <w:t xml:space="preserve">     </w:t>
      </w:r>
    </w:p>
    <w:p w14:paraId="05B01BB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color w:val="auto"/>
          <w:sz w:val="24"/>
          <w:highlight w:val="none"/>
          <w:u w:val="single"/>
        </w:rPr>
        <w:t xml:space="preserve">     </w:t>
      </w:r>
    </w:p>
    <w:p w14:paraId="78CDCD5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电子信箱：</w:t>
      </w:r>
      <w:r>
        <w:rPr>
          <w:rFonts w:hint="eastAsia" w:asciiTheme="minorEastAsia" w:hAnsiTheme="minorEastAsia" w:eastAsiaTheme="minorEastAsia" w:cstheme="minorEastAsia"/>
          <w:color w:val="auto"/>
          <w:sz w:val="24"/>
          <w:highlight w:val="none"/>
          <w:u w:val="single"/>
        </w:rPr>
        <w:t xml:space="preserve">                   </w:t>
      </w:r>
    </w:p>
    <w:p w14:paraId="720D085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r>
        <w:rPr>
          <w:rFonts w:hint="eastAsia" w:asciiTheme="minorEastAsia" w:hAnsiTheme="minorEastAsia" w:eastAsiaTheme="minorEastAsia" w:cstheme="minorEastAsia"/>
          <w:color w:val="auto"/>
          <w:sz w:val="24"/>
          <w:highlight w:val="none"/>
          <w:u w:val="single"/>
        </w:rPr>
        <w:t xml:space="preserve">     </w:t>
      </w:r>
    </w:p>
    <w:p w14:paraId="14E86331">
      <w:pPr>
        <w:widowControl/>
        <w:adjustRightInd w:val="0"/>
        <w:snapToGrid w:val="0"/>
        <w:spacing w:after="200" w:line="240" w:lineRule="auto"/>
        <w:jc w:val="left"/>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color w:val="auto"/>
          <w:sz w:val="24"/>
          <w:highlight w:val="none"/>
        </w:rPr>
        <w:t>账  号：</w:t>
      </w:r>
      <w:r>
        <w:rPr>
          <w:rFonts w:hint="eastAsia" w:asciiTheme="minorEastAsia" w:hAnsiTheme="minorEastAsia" w:eastAsiaTheme="minorEastAsia" w:cstheme="minorEastAsia"/>
          <w:color w:val="auto"/>
          <w:sz w:val="24"/>
          <w:highlight w:val="none"/>
          <w:u w:val="single"/>
        </w:rPr>
        <w:t>                 </w:t>
      </w:r>
    </w:p>
    <w:p w14:paraId="1C275625">
      <w:pPr>
        <w:widowControl/>
        <w:spacing w:line="360" w:lineRule="atLeast"/>
        <w:ind w:firstLine="3534"/>
        <w:rPr>
          <w:rFonts w:hint="eastAsia" w:asciiTheme="minorEastAsia" w:hAnsiTheme="minorEastAsia" w:eastAsiaTheme="minorEastAsia" w:cstheme="minorEastAsia"/>
          <w:b/>
          <w:color w:val="auto"/>
          <w:sz w:val="32"/>
          <w:szCs w:val="32"/>
          <w:highlight w:val="none"/>
          <w:shd w:val="clear" w:color="auto" w:fill="FFFFFF"/>
        </w:rPr>
      </w:pPr>
    </w:p>
    <w:p w14:paraId="2B234F82">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第二节   通用合同条款</w:t>
      </w:r>
    </w:p>
    <w:p w14:paraId="756BE864">
      <w:pPr>
        <w:ind w:firstLine="480" w:firstLineChars="200"/>
        <w:jc w:val="left"/>
        <w:rPr>
          <w:rFonts w:hint="eastAsia" w:asciiTheme="minorEastAsia" w:hAnsiTheme="minorEastAsia" w:eastAsiaTheme="minorEastAsia" w:cstheme="minorEastAsia"/>
          <w:b/>
          <w:bCs/>
          <w:color w:val="auto"/>
          <w:kern w:val="1"/>
          <w:sz w:val="24"/>
          <w:highlight w:val="none"/>
        </w:rPr>
      </w:pPr>
      <w:r>
        <w:rPr>
          <w:rFonts w:hint="eastAsia" w:asciiTheme="minorEastAsia" w:hAnsiTheme="minorEastAsia" w:eastAsiaTheme="minorEastAsia" w:cstheme="minorEastAsia"/>
          <w:b/>
          <w:bCs/>
          <w:color w:val="auto"/>
          <w:kern w:val="1"/>
          <w:sz w:val="24"/>
          <w:highlight w:val="none"/>
        </w:rPr>
        <w:t>详见《建设工程施工合同（示范文本）》（GF-2017-0201）的版本。</w:t>
      </w:r>
    </w:p>
    <w:p w14:paraId="5C1A7C4A">
      <w:pPr>
        <w:widowControl/>
        <w:spacing w:line="360" w:lineRule="atLeast"/>
        <w:ind w:firstLine="2160" w:firstLineChars="900"/>
        <w:rPr>
          <w:rFonts w:hint="eastAsia" w:asciiTheme="minorEastAsia" w:hAnsiTheme="minorEastAsia" w:eastAsiaTheme="minorEastAsia" w:cstheme="minorEastAsia"/>
          <w:b/>
          <w:color w:val="auto"/>
          <w:sz w:val="24"/>
          <w:highlight w:val="none"/>
          <w:shd w:val="clear" w:color="auto" w:fill="FFFFFF"/>
        </w:rPr>
      </w:pPr>
    </w:p>
    <w:p w14:paraId="24E5BF61">
      <w:pPr>
        <w:widowControl/>
        <w:spacing w:line="360" w:lineRule="atLeast"/>
        <w:ind w:firstLine="3534"/>
        <w:rPr>
          <w:rFonts w:hint="eastAsia" w:asciiTheme="minorEastAsia" w:hAnsiTheme="minorEastAsia" w:eastAsiaTheme="minorEastAsia" w:cstheme="minorEastAsia"/>
          <w:b/>
          <w:color w:val="auto"/>
          <w:sz w:val="32"/>
          <w:szCs w:val="32"/>
          <w:highlight w:val="none"/>
          <w:shd w:val="clear" w:color="auto" w:fill="FFFFFF"/>
        </w:rPr>
      </w:pPr>
    </w:p>
    <w:p w14:paraId="4AFD2FBE">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8330C15">
      <w:pPr>
        <w:pStyle w:val="17"/>
        <w:widowControl/>
        <w:spacing w:line="360" w:lineRule="atLeast"/>
        <w:jc w:val="both"/>
        <w:rPr>
          <w:rFonts w:hint="eastAsia" w:asciiTheme="minorEastAsia" w:hAnsiTheme="minorEastAsia" w:eastAsiaTheme="minorEastAsia" w:cstheme="minorEastAsia"/>
          <w:b/>
          <w:color w:val="auto"/>
          <w:sz w:val="32"/>
          <w:szCs w:val="32"/>
          <w:highlight w:val="none"/>
          <w:shd w:val="clear" w:color="auto" w:fill="FFFFFF"/>
        </w:rPr>
      </w:pPr>
    </w:p>
    <w:p w14:paraId="4E36EF1B">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第三节   专用合同</w:t>
      </w:r>
    </w:p>
    <w:p w14:paraId="2263D390">
      <w:pPr>
        <w:keepNext/>
        <w:keepLines/>
        <w:adjustRightInd w:val="0"/>
        <w:spacing w:before="240" w:line="300" w:lineRule="auto"/>
        <w:jc w:val="center"/>
        <w:textAlignment w:val="baseline"/>
        <w:outlineLvl w:val="2"/>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专用合同条款</w:t>
      </w:r>
    </w:p>
    <w:p w14:paraId="6A216866">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 一般约定</w:t>
      </w:r>
    </w:p>
    <w:p w14:paraId="58B5EB1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 词语定义</w:t>
      </w:r>
    </w:p>
    <w:p w14:paraId="6A81368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1.1.1合同</w:t>
      </w:r>
    </w:p>
    <w:p w14:paraId="51C3540D">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1.1.1.10其他合同文件包括：</w:t>
      </w:r>
      <w:r>
        <w:rPr>
          <w:rFonts w:hint="eastAsia" w:asciiTheme="minorEastAsia" w:hAnsiTheme="minorEastAsia" w:eastAsiaTheme="minorEastAsia" w:cstheme="minorEastAsia"/>
          <w:color w:val="auto"/>
          <w:kern w:val="1"/>
          <w:szCs w:val="22"/>
          <w:highlight w:val="none"/>
          <w:u w:val="single"/>
        </w:rPr>
        <w:t>履行合同过程中书面确认的对合同有实质性影响的会议纪要、签证、设计变更等资料</w:t>
      </w:r>
      <w:r>
        <w:rPr>
          <w:rFonts w:hint="eastAsia" w:asciiTheme="minorEastAsia" w:hAnsiTheme="minorEastAsia" w:eastAsiaTheme="minorEastAsia" w:cstheme="minorEastAsia"/>
          <w:color w:val="auto"/>
          <w:kern w:val="1"/>
          <w:szCs w:val="22"/>
          <w:highlight w:val="none"/>
        </w:rPr>
        <w:t>。</w:t>
      </w:r>
    </w:p>
    <w:p w14:paraId="7E0E533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 合同当事人及其他相关方</w:t>
      </w:r>
    </w:p>
    <w:p w14:paraId="6EC0D2F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1.1.2.4监理人：</w:t>
      </w:r>
    </w:p>
    <w:p w14:paraId="790674E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名    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3D9E3AC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资质类别和等级：</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4EFA45C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341EFC7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0ED886A5">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57B0B95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1.1.2.5 设计人：</w:t>
      </w:r>
    </w:p>
    <w:p w14:paraId="1201333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名    称：</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240D852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资质类别和等级：</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9ECA5A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3110B7D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27C8252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68DF0A6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 工程和设备</w:t>
      </w:r>
    </w:p>
    <w:p w14:paraId="3AC44553">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1.1.3.7 作为施工现场组成部分的其他场所包括：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5728E2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1.1.3.9 永久占地包括：</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           </w:t>
      </w:r>
      <w:r>
        <w:rPr>
          <w:rFonts w:hint="eastAsia" w:asciiTheme="minorEastAsia" w:hAnsiTheme="minorEastAsia" w:eastAsiaTheme="minorEastAsia" w:cstheme="minorEastAsia"/>
          <w:color w:val="auto"/>
          <w:kern w:val="0"/>
          <w:sz w:val="24"/>
          <w:highlight w:val="none"/>
        </w:rPr>
        <w:t>。</w:t>
      </w:r>
    </w:p>
    <w:p w14:paraId="1EE9DCF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1.1.3.10 临时占地包括：</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20EEC74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1.3法律 </w:t>
      </w:r>
    </w:p>
    <w:p w14:paraId="4E6304C7">
      <w:pPr>
        <w:pStyle w:val="52"/>
        <w:widowControl/>
        <w:ind w:firstLine="24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适用于合同的其他规范性文件：</w:t>
      </w:r>
      <w:r>
        <w:rPr>
          <w:rFonts w:hint="eastAsia" w:asciiTheme="minorEastAsia" w:hAnsiTheme="minorEastAsia" w:eastAsiaTheme="minorEastAsia" w:cstheme="minorEastAsia"/>
          <w:color w:val="auto"/>
          <w:sz w:val="24"/>
          <w:szCs w:val="24"/>
          <w:highlight w:val="none"/>
          <w:u w:val="single"/>
        </w:rPr>
        <w:t>《中华人民共和国招标投标法》（中华人民共和国主席令第21号）、《中华人民共和国合同法》（中华人民共和国主席令第15号）、《中华人民共和国建筑法》（中华人民共和国主席令第91号）、《建设工程质量管理条例》（国务院令第279号）、《建设工程安全生产管理条例》（国务院令第393号）、《房屋市政公用工程 质量保修办法》（建设部令第80号）、《市政公用工程 施工发包与承包计价管理办法》（中华人民共和国建设部令 第107号）、《房屋建筑和市政基础设施工程施工分包管理办法》（建设部令第124号）、《建设工程价款结算暂行办法》（财政部、建设部财建〔2004〕369号）及现行有关国家、行业和地方建筑法规、规章。</w:t>
      </w:r>
    </w:p>
    <w:p w14:paraId="77F8188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 标准和规范</w:t>
      </w:r>
    </w:p>
    <w:p w14:paraId="3734A5A5">
      <w:pPr>
        <w:adjustRightInd w:val="0"/>
        <w:spacing w:line="300" w:lineRule="auto"/>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1.4.1适用于工程的标准规范包括：</w:t>
      </w:r>
      <w:r>
        <w:rPr>
          <w:rFonts w:hint="eastAsia" w:asciiTheme="minorEastAsia" w:hAnsiTheme="minorEastAsia" w:eastAsiaTheme="minorEastAsia" w:cstheme="minorEastAsia"/>
          <w:color w:val="auto"/>
          <w:sz w:val="24"/>
          <w:szCs w:val="24"/>
          <w:highlight w:val="none"/>
          <w:u w:val="single"/>
        </w:rPr>
        <w:t>执行国家、行业和地方颁布的所有现行规范和标准，若上述标准和规范做出修改时，则以修订后的新标准和规范为准，有出入的则以较严格的为准</w:t>
      </w:r>
      <w:r>
        <w:rPr>
          <w:rFonts w:hint="eastAsia" w:asciiTheme="minorEastAsia" w:hAnsiTheme="minorEastAsia" w:eastAsiaTheme="minorEastAsia" w:cstheme="minorEastAsia"/>
          <w:color w:val="auto"/>
          <w:sz w:val="24"/>
          <w:szCs w:val="24"/>
          <w:highlight w:val="none"/>
        </w:rPr>
        <w:t>。</w:t>
      </w:r>
    </w:p>
    <w:p w14:paraId="58081AF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 发包人提供国外标准、规范的名称：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6387B4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发包人提供国外标准、规范的份数：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DFC51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发包人提供国外标准、规范的名称：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B1A2C29">
      <w:pPr>
        <w:adjustRightInd w:val="0"/>
        <w:spacing w:line="300" w:lineRule="auto"/>
        <w:ind w:left="624" w:leftChars="284"/>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1.4.3发包人对工程的技术标准和功能要求的特殊要求：</w:t>
      </w:r>
    </w:p>
    <w:p w14:paraId="440A17FD">
      <w:pPr>
        <w:adjustRightInd w:val="0"/>
        <w:spacing w:line="300" w:lineRule="auto"/>
        <w:ind w:left="120" w:hanging="120" w:hanging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470B373F">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 合同文件的优先顺序</w:t>
      </w:r>
    </w:p>
    <w:p w14:paraId="26FE19D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合同文件组成及优先顺序为：</w:t>
      </w:r>
      <w:r>
        <w:rPr>
          <w:rFonts w:hint="eastAsia" w:asciiTheme="minorEastAsia" w:hAnsiTheme="minorEastAsia" w:eastAsiaTheme="minorEastAsia" w:cstheme="minorEastAsia"/>
          <w:color w:val="auto"/>
          <w:kern w:val="1"/>
          <w:highlight w:val="none"/>
          <w:u w:val="single"/>
        </w:rPr>
        <w:t>(l)合同协议书；(2)中标通知书；(3)投标函及投标函附录；(4)专用合同条款；(5)通用合同条款；(6)技术标准和要求；(7)图纸；(8)已标价工程量清单或预算书；(9)发包人的工程预算价；(10)其他合同文件</w:t>
      </w:r>
      <w:r>
        <w:rPr>
          <w:rFonts w:hint="eastAsia" w:asciiTheme="minorEastAsia" w:hAnsiTheme="minorEastAsia" w:eastAsiaTheme="minorEastAsia" w:cstheme="minorEastAsia"/>
          <w:color w:val="auto"/>
          <w:kern w:val="1"/>
          <w:highlight w:val="none"/>
          <w:u w:val="single"/>
          <w:lang w:eastAsia="zh-CN"/>
        </w:rPr>
        <w:t>。</w:t>
      </w:r>
    </w:p>
    <w:p w14:paraId="361E833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 图纸和承包人文件</w:t>
      </w:r>
      <w:r>
        <w:rPr>
          <w:rFonts w:hint="eastAsia" w:asciiTheme="minorEastAsia" w:hAnsiTheme="minorEastAsia" w:eastAsiaTheme="minorEastAsia" w:cstheme="minorEastAsia"/>
          <w:color w:val="auto"/>
          <w:kern w:val="0"/>
          <w:sz w:val="24"/>
          <w:highlight w:val="none"/>
        </w:rPr>
        <w:tab/>
      </w:r>
    </w:p>
    <w:p w14:paraId="298B4FC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图纸的提供</w:t>
      </w:r>
    </w:p>
    <w:p w14:paraId="1C49A7F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发包人向承包人提供图纸的期限：</w:t>
      </w:r>
      <w:r>
        <w:rPr>
          <w:rFonts w:hint="eastAsia" w:asciiTheme="minorEastAsia" w:hAnsiTheme="minorEastAsia" w:eastAsiaTheme="minorEastAsia" w:cstheme="minorEastAsia"/>
          <w:color w:val="auto"/>
          <w:kern w:val="1"/>
          <w:highlight w:val="none"/>
          <w:u w:val="single"/>
        </w:rPr>
        <w:t xml:space="preserve"> 合同签订后3日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CFF2C0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发包人向承包人提供图纸的数量：</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1"/>
          <w:highlight w:val="none"/>
          <w:u w:val="single"/>
          <w:lang w:val="en-US" w:eastAsia="zh-CN"/>
        </w:rPr>
        <w:t>1</w:t>
      </w:r>
      <w:r>
        <w:rPr>
          <w:rFonts w:hint="eastAsia" w:asciiTheme="minorEastAsia" w:hAnsiTheme="minorEastAsia" w:eastAsiaTheme="minorEastAsia" w:cstheme="minorEastAsia"/>
          <w:color w:val="auto"/>
          <w:kern w:val="1"/>
          <w:highlight w:val="none"/>
          <w:u w:val="single"/>
        </w:rPr>
        <w:t xml:space="preserve">套施工图纸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8F232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发包人向承包人提供图纸的内容：</w:t>
      </w:r>
      <w:r>
        <w:rPr>
          <w:rFonts w:hint="eastAsia" w:asciiTheme="minorEastAsia" w:hAnsiTheme="minorEastAsia" w:eastAsiaTheme="minorEastAsia" w:cstheme="minorEastAsia"/>
          <w:color w:val="auto"/>
          <w:sz w:val="24"/>
          <w:szCs w:val="24"/>
          <w:highlight w:val="none"/>
          <w:u w:val="single"/>
        </w:rPr>
        <w:t xml:space="preserve">经审核通过的详细施工图纸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D043A5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1.6.4 承包人文件</w:t>
      </w:r>
    </w:p>
    <w:p w14:paraId="5FD976A3">
      <w:pPr>
        <w:adjustRightInd w:val="0"/>
        <w:spacing w:line="300" w:lineRule="auto"/>
        <w:ind w:left="624" w:leftChars="284"/>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需要由承包人提供的文件，包括：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3F3344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承包人提供的文件的期限为：</w:t>
      </w:r>
      <w:r>
        <w:rPr>
          <w:rFonts w:hint="eastAsia" w:asciiTheme="minorEastAsia" w:hAnsiTheme="minorEastAsia" w:eastAsiaTheme="minorEastAsia" w:cstheme="minorEastAsia"/>
          <w:color w:val="auto"/>
          <w:kern w:val="1"/>
          <w:highlight w:val="none"/>
          <w:u w:val="single"/>
        </w:rPr>
        <w:t xml:space="preserve">签订施工合同后7个工作日内  </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rPr>
        <w:t>；</w:t>
      </w:r>
    </w:p>
    <w:p w14:paraId="6E6DA8E0">
      <w:pPr>
        <w:pStyle w:val="17"/>
        <w:suppressAutoHyphens/>
        <w:spacing w:line="300" w:lineRule="auto"/>
        <w:ind w:firstLine="480"/>
        <w:rPr>
          <w:rFonts w:hint="eastAsia" w:asciiTheme="minorEastAsia" w:hAnsiTheme="minorEastAsia" w:eastAsiaTheme="minorEastAsia" w:cstheme="minorEastAsia"/>
          <w:color w:val="auto"/>
          <w:kern w:val="1"/>
          <w:highlight w:val="none"/>
          <w:lang w:val="en-US" w:eastAsia="zh-CN"/>
        </w:rPr>
      </w:pPr>
      <w:r>
        <w:rPr>
          <w:rFonts w:hint="eastAsia" w:asciiTheme="minorEastAsia" w:hAnsiTheme="minorEastAsia" w:eastAsiaTheme="minorEastAsia" w:cstheme="minorEastAsia"/>
          <w:color w:val="auto"/>
          <w:kern w:val="0"/>
          <w:sz w:val="24"/>
          <w:highlight w:val="none"/>
        </w:rPr>
        <w:t>承包人提供的文件的数量为：</w:t>
      </w:r>
      <w:r>
        <w:rPr>
          <w:rFonts w:hint="eastAsia" w:asciiTheme="minorEastAsia" w:hAnsiTheme="minorEastAsia" w:eastAsiaTheme="minorEastAsia" w:cstheme="minorEastAsia"/>
          <w:color w:val="auto"/>
          <w:kern w:val="1"/>
          <w:highlight w:val="none"/>
          <w:u w:val="single"/>
        </w:rPr>
        <w:t>不少于3套（具体以建设行政主管部门或监理单位要求为准）</w:t>
      </w:r>
      <w:r>
        <w:rPr>
          <w:rFonts w:hint="eastAsia" w:asciiTheme="minorEastAsia" w:hAnsiTheme="minorEastAsia" w:eastAsiaTheme="minorEastAsia" w:cstheme="minorEastAsia"/>
          <w:color w:val="auto"/>
          <w:kern w:val="1"/>
          <w:highlight w:val="none"/>
        </w:rPr>
        <w:t>；</w:t>
      </w:r>
      <w:r>
        <w:rPr>
          <w:rFonts w:hint="eastAsia" w:asciiTheme="minorEastAsia" w:hAnsiTheme="minorEastAsia" w:eastAsiaTheme="minorEastAsia" w:cstheme="minorEastAsia"/>
          <w:color w:val="auto"/>
          <w:kern w:val="1"/>
          <w:highlight w:val="none"/>
          <w:lang w:val="en-US" w:eastAsia="zh-CN"/>
        </w:rPr>
        <w:t xml:space="preserve"> </w:t>
      </w:r>
    </w:p>
    <w:p w14:paraId="4A608A0C">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承包人提供的文件的形式为：</w:t>
      </w:r>
      <w:r>
        <w:rPr>
          <w:rFonts w:hint="eastAsia" w:asciiTheme="minorEastAsia" w:hAnsiTheme="minorEastAsia" w:eastAsiaTheme="minorEastAsia" w:cstheme="minorEastAsia"/>
          <w:color w:val="auto"/>
          <w:kern w:val="1"/>
          <w:szCs w:val="22"/>
          <w:highlight w:val="none"/>
          <w:u w:val="single"/>
        </w:rPr>
        <w:t>书面和电子文件</w:t>
      </w:r>
      <w:r>
        <w:rPr>
          <w:rFonts w:hint="eastAsia" w:asciiTheme="minorEastAsia" w:hAnsiTheme="minorEastAsia" w:eastAsiaTheme="minorEastAsia" w:cstheme="minorEastAsia"/>
          <w:color w:val="auto"/>
          <w:kern w:val="1"/>
          <w:highlight w:val="none"/>
        </w:rPr>
        <w:t>；</w:t>
      </w:r>
    </w:p>
    <w:p w14:paraId="064A15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发包人审批承包人文件的期限：</w:t>
      </w:r>
      <w:r>
        <w:rPr>
          <w:rFonts w:hint="eastAsia" w:asciiTheme="minorEastAsia" w:hAnsiTheme="minorEastAsia" w:eastAsiaTheme="minorEastAsia" w:cstheme="minorEastAsia"/>
          <w:color w:val="auto"/>
          <w:kern w:val="1"/>
          <w:szCs w:val="22"/>
          <w:highlight w:val="none"/>
          <w:u w:val="single"/>
        </w:rPr>
        <w:t>在收到承包人文件后 7 天内</w:t>
      </w:r>
      <w:r>
        <w:rPr>
          <w:rFonts w:hint="eastAsia" w:asciiTheme="minorEastAsia" w:hAnsiTheme="minorEastAsia" w:eastAsiaTheme="minorEastAsia" w:cstheme="minorEastAsia"/>
          <w:color w:val="auto"/>
          <w:kern w:val="1"/>
          <w:highlight w:val="none"/>
        </w:rPr>
        <w:t>。</w:t>
      </w:r>
    </w:p>
    <w:p w14:paraId="6A98D59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1.6.5 现场图纸准备</w:t>
      </w:r>
    </w:p>
    <w:p w14:paraId="26D61B5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szCs w:val="24"/>
          <w:highlight w:val="none"/>
        </w:rPr>
        <w:t>关于现场图纸准备的约定：</w:t>
      </w:r>
      <w:r>
        <w:rPr>
          <w:rFonts w:hint="eastAsia" w:asciiTheme="minorEastAsia" w:hAnsiTheme="minorEastAsia" w:eastAsiaTheme="minorEastAsia" w:cstheme="minorEastAsia"/>
          <w:color w:val="auto"/>
          <w:kern w:val="1"/>
          <w:sz w:val="24"/>
          <w:szCs w:val="24"/>
          <w:highlight w:val="none"/>
          <w:u w:val="single"/>
        </w:rPr>
        <w:t xml:space="preserve">承包人应在施工现场另外保存一套完整的图纸和承包人文件，供发包人、监理人及有关人员进行工程检查时使用  </w:t>
      </w:r>
      <w:r>
        <w:rPr>
          <w:rFonts w:hint="eastAsia" w:asciiTheme="minorEastAsia" w:hAnsiTheme="minorEastAsia" w:eastAsiaTheme="minorEastAsia" w:cstheme="minorEastAsia"/>
          <w:color w:val="auto"/>
          <w:kern w:val="1"/>
          <w:highlight w:val="none"/>
        </w:rPr>
        <w:t>。</w:t>
      </w:r>
    </w:p>
    <w:p w14:paraId="66B4C8B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 联络</w:t>
      </w:r>
    </w:p>
    <w:p w14:paraId="4B2826F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1.7.1发包人和承包人应当在</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天内将与合同有关的通知、批准、证明、证书、指示、指令、要求、请求、同意、意见、确定和决定等书面函件送达对方当事人。</w:t>
      </w:r>
    </w:p>
    <w:p w14:paraId="2AAD203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1.7.2 发包人接收文件的地点：</w:t>
      </w:r>
      <w:r>
        <w:rPr>
          <w:rFonts w:hint="eastAsia" w:asciiTheme="minorEastAsia" w:hAnsiTheme="minorEastAsia" w:eastAsiaTheme="minorEastAsia" w:cstheme="minorEastAsia"/>
          <w:color w:val="auto"/>
          <w:sz w:val="24"/>
          <w:szCs w:val="24"/>
          <w:highlight w:val="none"/>
          <w:u w:val="single"/>
        </w:rPr>
        <w:t xml:space="preserve">签订合同另行约定 </w:t>
      </w:r>
      <w:r>
        <w:rPr>
          <w:rFonts w:hint="eastAsia" w:asciiTheme="minorEastAsia" w:hAnsiTheme="minorEastAsia" w:eastAsiaTheme="minorEastAsia" w:cstheme="minorEastAsia"/>
          <w:color w:val="auto"/>
          <w:sz w:val="24"/>
          <w:szCs w:val="20"/>
          <w:highlight w:val="none"/>
        </w:rPr>
        <w:t>；</w:t>
      </w:r>
    </w:p>
    <w:p w14:paraId="56DA6C9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4D055CA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承包人接收文件的地点：</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5AB1861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2CF2E05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监理人接收文件的地点：</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334423D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6E862A6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 交通运输</w:t>
      </w:r>
    </w:p>
    <w:p w14:paraId="19AFB45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1.10.1 出入现场的权利</w:t>
      </w:r>
    </w:p>
    <w:p w14:paraId="68396217">
      <w:pPr>
        <w:adjustRightInd w:val="0"/>
        <w:spacing w:line="300" w:lineRule="auto"/>
        <w:ind w:left="624" w:leftChars="284"/>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关于出入现场的权利的约定：</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029A68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1.10.3 场内交通</w:t>
      </w:r>
    </w:p>
    <w:p w14:paraId="055DFAD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关于场外交通和场内交通的边界的约定：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343807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关于发包人向承包人免费提供满足工程施工需要的场内道路和交通设施的约定：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7395F64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1.10.4超大件和超重件的运输</w:t>
      </w:r>
    </w:p>
    <w:p w14:paraId="5E7253C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运输超大件或超重件所需的道路和桥梁临时加固改造费用和其他有关费用由</w:t>
      </w:r>
      <w:r>
        <w:rPr>
          <w:rFonts w:hint="eastAsia" w:asciiTheme="minorEastAsia" w:hAnsiTheme="minorEastAsia" w:eastAsiaTheme="minorEastAsia" w:cstheme="minorEastAsia"/>
          <w:color w:val="auto"/>
          <w:sz w:val="24"/>
          <w:szCs w:val="20"/>
          <w:highlight w:val="none"/>
          <w:u w:val="single"/>
        </w:rPr>
        <w:t>承包人</w:t>
      </w:r>
      <w:r>
        <w:rPr>
          <w:rFonts w:hint="eastAsia" w:asciiTheme="minorEastAsia" w:hAnsiTheme="minorEastAsia" w:eastAsiaTheme="minorEastAsia" w:cstheme="minorEastAsia"/>
          <w:color w:val="auto"/>
          <w:kern w:val="0"/>
          <w:sz w:val="24"/>
          <w:highlight w:val="none"/>
        </w:rPr>
        <w:t>承担。</w:t>
      </w:r>
    </w:p>
    <w:p w14:paraId="72FB67F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知识产权</w:t>
      </w:r>
    </w:p>
    <w:p w14:paraId="6BC76D0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1.11.1关于发包人提供给承包人的图纸、发包人为实施工程自行编制或委托编制的技术规范以及反映发包人关于合同要求或其他类似性质的文件的著作权的归属：</w:t>
      </w:r>
    </w:p>
    <w:p w14:paraId="33F9435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0"/>
          <w:highlight w:val="none"/>
          <w:u w:val="single"/>
        </w:rPr>
        <w:t>著作权归发包人所有</w:t>
      </w:r>
      <w:r>
        <w:rPr>
          <w:rFonts w:hint="eastAsia" w:asciiTheme="minorEastAsia" w:hAnsiTheme="minorEastAsia" w:eastAsiaTheme="minorEastAsia" w:cstheme="minorEastAsia"/>
          <w:color w:val="auto"/>
          <w:kern w:val="0"/>
          <w:sz w:val="24"/>
          <w:highlight w:val="none"/>
        </w:rPr>
        <w:t>。</w:t>
      </w:r>
    </w:p>
    <w:p w14:paraId="2397A21B">
      <w:pPr>
        <w:widowControl w:val="0"/>
        <w:suppressAutoHyphens/>
        <w:spacing w:after="0" w:line="300" w:lineRule="auto"/>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关于发包人提供的上述文件的使用限制的要求：</w:t>
      </w:r>
      <w:r>
        <w:rPr>
          <w:rFonts w:hint="eastAsia" w:asciiTheme="minorEastAsia" w:hAnsiTheme="minorEastAsia" w:eastAsiaTheme="minorEastAsia" w:cstheme="minorEastAsia"/>
          <w:color w:val="auto"/>
          <w:sz w:val="24"/>
          <w:szCs w:val="20"/>
          <w:highlight w:val="none"/>
          <w:u w:val="single"/>
        </w:rPr>
        <w:t xml:space="preserve">发包人所提供的一切与本工程相关的资料，承包方应予以保密 </w:t>
      </w:r>
      <w:r>
        <w:rPr>
          <w:rFonts w:hint="eastAsia" w:asciiTheme="minorEastAsia" w:hAnsiTheme="minorEastAsia" w:eastAsiaTheme="minorEastAsia" w:cstheme="minorEastAsia"/>
          <w:color w:val="auto"/>
          <w:sz w:val="24"/>
          <w:szCs w:val="24"/>
          <w:highlight w:val="none"/>
        </w:rPr>
        <w:t>。</w:t>
      </w:r>
    </w:p>
    <w:p w14:paraId="732EE6E6">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1.11.2 关于承包人为实施工程所编制文件的著作权的归属：</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88FF3D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关于承包人提供的上述文件的使用限制的要求：</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0"/>
          <w:highlight w:val="none"/>
          <w:u w:val="single"/>
        </w:rPr>
        <w:t>工程竣工后应全部移交发包人</w:t>
      </w:r>
      <w:r>
        <w:rPr>
          <w:rFonts w:hint="eastAsia" w:asciiTheme="minorEastAsia" w:hAnsiTheme="minorEastAsia" w:eastAsiaTheme="minorEastAsia" w:cstheme="minorEastAsia"/>
          <w:color w:val="auto"/>
          <w:kern w:val="0"/>
          <w:sz w:val="24"/>
          <w:highlight w:val="none"/>
        </w:rPr>
        <w:t>。</w:t>
      </w:r>
    </w:p>
    <w:p w14:paraId="05D6E81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1.11.4 承包人在施工过程中所采用的专利、专有技术、技术秘密的使用费的承担方式：</w:t>
      </w:r>
      <w:r>
        <w:rPr>
          <w:rFonts w:hint="eastAsia" w:asciiTheme="minorEastAsia" w:hAnsiTheme="minorEastAsia" w:eastAsiaTheme="minorEastAsia" w:cstheme="minorEastAsia"/>
          <w:color w:val="auto"/>
          <w:sz w:val="24"/>
          <w:szCs w:val="20"/>
          <w:highlight w:val="none"/>
          <w:u w:val="single"/>
        </w:rPr>
        <w:t>由承包人全额承担</w:t>
      </w:r>
      <w:r>
        <w:rPr>
          <w:rFonts w:hint="eastAsia" w:asciiTheme="minorEastAsia" w:hAnsiTheme="minorEastAsia" w:eastAsiaTheme="minorEastAsia" w:cstheme="minorEastAsia"/>
          <w:color w:val="auto"/>
          <w:kern w:val="0"/>
          <w:sz w:val="24"/>
          <w:highlight w:val="none"/>
        </w:rPr>
        <w:t>。</w:t>
      </w:r>
    </w:p>
    <w:p w14:paraId="40913FF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1.13工程量清单错误的修正</w:t>
      </w:r>
    </w:p>
    <w:p w14:paraId="581467C4">
      <w:pPr>
        <w:adjustRightInd w:val="0"/>
        <w:spacing w:line="300" w:lineRule="auto"/>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工程量清单错误修正的其他情形：</w:t>
      </w:r>
      <w:r>
        <w:rPr>
          <w:rFonts w:hint="eastAsia" w:asciiTheme="minorEastAsia" w:hAnsiTheme="minorEastAsia" w:eastAsiaTheme="minorEastAsia" w:cstheme="minorEastAsia"/>
          <w:color w:val="auto"/>
          <w:sz w:val="24"/>
          <w:szCs w:val="20"/>
          <w:highlight w:val="none"/>
          <w:u w:val="single"/>
        </w:rPr>
        <w:t>中标通知书发出后一个月内，发包人或承包人发现工程量清单中仍存在重大漏项（增项）或数量偏差的，可以进行核对调整，超过一个月的，招标人不予核对和调整。经核对，招标文件工程量清单中的工程量与实际工程量仍存在偏差，由于工程量偏差造成总造价偏差在±3%以内（含）的，不予调整工程量；由于工程量偏差造成总造价偏差在±3%以外的，其超出±3%部分应相应进行减少或增加工程量</w:t>
      </w:r>
      <w:r>
        <w:rPr>
          <w:rFonts w:hint="eastAsia" w:asciiTheme="minorEastAsia" w:hAnsiTheme="minorEastAsia" w:eastAsiaTheme="minorEastAsia" w:cstheme="minorEastAsia"/>
          <w:color w:val="auto"/>
          <w:sz w:val="24"/>
          <w:szCs w:val="24"/>
          <w:highlight w:val="none"/>
        </w:rPr>
        <w:t>。</w:t>
      </w:r>
    </w:p>
    <w:p w14:paraId="1B67C21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1.14 招标控制价错误的修正</w:t>
      </w:r>
    </w:p>
    <w:p w14:paraId="33842279">
      <w:pPr>
        <w:pStyle w:val="17"/>
        <w:suppressAutoHyphens/>
        <w:spacing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关于招标控制价错误修正的其他约定：</w:t>
      </w:r>
      <w:r>
        <w:rPr>
          <w:rFonts w:hint="eastAsia" w:asciiTheme="minorEastAsia" w:hAnsiTheme="minorEastAsia" w:eastAsiaTheme="minorEastAsia" w:cstheme="minorEastAsia"/>
          <w:color w:val="auto"/>
          <w:kern w:val="1"/>
          <w:szCs w:val="22"/>
          <w:highlight w:val="none"/>
          <w:u w:val="single"/>
        </w:rPr>
        <w:t>由于工程量偏差造成总造价偏差在±3%以外的，其超出±3%部分应相应进行减少或增加工程量</w:t>
      </w:r>
      <w:r>
        <w:rPr>
          <w:rFonts w:hint="eastAsia" w:asciiTheme="minorEastAsia" w:hAnsiTheme="minorEastAsia" w:eastAsiaTheme="minorEastAsia" w:cstheme="minorEastAsia"/>
          <w:color w:val="auto"/>
          <w:kern w:val="1"/>
          <w:highlight w:val="none"/>
          <w:u w:val="single"/>
        </w:rPr>
        <w:t xml:space="preserve"> 。</w:t>
      </w:r>
    </w:p>
    <w:p w14:paraId="5A62970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2. 发包人</w:t>
      </w:r>
    </w:p>
    <w:p w14:paraId="1DD40CD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2.2 发包人代表</w:t>
      </w:r>
    </w:p>
    <w:p w14:paraId="3AFDCDB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发包人代表：</w:t>
      </w:r>
    </w:p>
    <w:p w14:paraId="0492890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0B09540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身份证号：</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9AB499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    务：</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5F6217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0808F84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42DC81F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rPr>
        <w:t>。</w:t>
      </w:r>
    </w:p>
    <w:p w14:paraId="247F791A">
      <w:pPr>
        <w:adjustRightInd w:val="0"/>
        <w:spacing w:line="300" w:lineRule="auto"/>
        <w:ind w:firstLine="480" w:firstLineChars="200"/>
        <w:textAlignment w:val="baseline"/>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发包人对发包人代表的授权范围如下：</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4C94C3E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 施工现场、施工条件和基础资料的提供</w:t>
      </w:r>
    </w:p>
    <w:p w14:paraId="7CA4C356">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2.4.1 提供施工现场</w:t>
      </w:r>
    </w:p>
    <w:p w14:paraId="65FA7092">
      <w:pPr>
        <w:pStyle w:val="17"/>
        <w:suppressAutoHyphens/>
        <w:spacing w:line="300" w:lineRule="auto"/>
        <w:ind w:firstLine="24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关于发包人移交施工现场的期限要求：</w:t>
      </w:r>
      <w:r>
        <w:rPr>
          <w:rFonts w:hint="eastAsia" w:asciiTheme="minorEastAsia" w:hAnsiTheme="minorEastAsia" w:eastAsiaTheme="minorEastAsia" w:cstheme="minorEastAsia"/>
          <w:color w:val="auto"/>
          <w:kern w:val="1"/>
          <w:highlight w:val="none"/>
          <w:u w:val="single"/>
        </w:rPr>
        <w:t xml:space="preserve">发包人最迟于开工日期7天前向承包人移交施工现场 </w:t>
      </w:r>
      <w:r>
        <w:rPr>
          <w:rFonts w:hint="eastAsia" w:asciiTheme="minorEastAsia" w:hAnsiTheme="minorEastAsia" w:eastAsiaTheme="minorEastAsia" w:cstheme="minorEastAsia"/>
          <w:color w:val="auto"/>
          <w:kern w:val="1"/>
          <w:szCs w:val="22"/>
          <w:highlight w:val="none"/>
        </w:rPr>
        <w:t>。</w:t>
      </w:r>
    </w:p>
    <w:p w14:paraId="5CC93D5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2.4.2 提供施工条件</w:t>
      </w:r>
    </w:p>
    <w:p w14:paraId="36C38CD5">
      <w:pPr>
        <w:adjustRightInd w:val="0"/>
        <w:spacing w:line="300" w:lineRule="auto"/>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关于发包人应负责提供施工所需要的条件，包括：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t>按通用条款执行</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CB6B18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2.5 资金来源证明及支付担保</w:t>
      </w:r>
    </w:p>
    <w:p w14:paraId="56D42AD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发包人提供资金来源证明的期限要求：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3CEABC5">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发包人提供支付担保的形式：</w:t>
      </w:r>
      <w:r>
        <w:rPr>
          <w:rFonts w:hint="eastAsia" w:asciiTheme="minorEastAsia" w:hAnsiTheme="minorEastAsia" w:eastAsiaTheme="minorEastAsia" w:cstheme="minorEastAsia"/>
          <w:b w:val="0"/>
          <w:bCs w:val="0"/>
          <w:color w:val="auto"/>
          <w:kern w:val="0"/>
          <w:sz w:val="24"/>
          <w:highlight w:val="none"/>
          <w:u w:val="none"/>
        </w:rPr>
        <w:t>采用现金转帐或银行保函或担保保函或保证保险的方式提交</w:t>
      </w:r>
      <w:r>
        <w:rPr>
          <w:rFonts w:hint="eastAsia" w:asciiTheme="minorEastAsia" w:hAnsiTheme="minorEastAsia" w:eastAsiaTheme="minorEastAsia" w:cstheme="minorEastAsia"/>
          <w:i w:val="0"/>
          <w:iCs w:val="0"/>
          <w:caps w:val="0"/>
          <w:color w:val="auto"/>
          <w:spacing w:val="0"/>
          <w:sz w:val="24"/>
          <w:szCs w:val="24"/>
          <w:highlight w:val="none"/>
          <w:u w:val="none"/>
          <w:shd w:val="clear" w:color="auto" w:fill="FFFFFF"/>
        </w:rPr>
        <w:t>。</w:t>
      </w:r>
      <w:r>
        <w:rPr>
          <w:rFonts w:hint="eastAsia" w:ascii="宋体" w:hAnsi="宋体" w:eastAsia="宋体" w:cs="宋体"/>
          <w:i w:val="0"/>
          <w:iCs w:val="0"/>
          <w:caps w:val="0"/>
          <w:color w:val="auto"/>
          <w:spacing w:val="0"/>
          <w:kern w:val="2"/>
          <w:sz w:val="24"/>
          <w:szCs w:val="24"/>
          <w:highlight w:val="none"/>
          <w:u w:val="none"/>
          <w:shd w:val="clear" w:color="auto" w:fill="FFFFFF"/>
          <w:lang w:val="en-US" w:eastAsia="zh-CN" w:bidi="ar-SA"/>
        </w:rPr>
        <w:t>履约保证金以现金形式递</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color w:val="auto"/>
          <w:kern w:val="0"/>
          <w:sz w:val="24"/>
          <w:highlight w:val="none"/>
        </w:rPr>
        <w:t>。</w:t>
      </w:r>
    </w:p>
    <w:p w14:paraId="2425DBAA">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3. 承包人</w:t>
      </w:r>
    </w:p>
    <w:p w14:paraId="7BA547F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3.1 承包人的一般义务</w:t>
      </w:r>
    </w:p>
    <w:p w14:paraId="2C5C1121">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（9）承包人提交的竣工资料的内容：</w:t>
      </w:r>
      <w:r>
        <w:rPr>
          <w:rFonts w:hint="eastAsia" w:asciiTheme="minorEastAsia" w:hAnsiTheme="minorEastAsia" w:eastAsiaTheme="minorEastAsia" w:cstheme="minorEastAsia"/>
          <w:color w:val="auto"/>
          <w:kern w:val="1"/>
          <w:szCs w:val="22"/>
          <w:highlight w:val="none"/>
          <w:u w:val="single"/>
        </w:rPr>
        <w:t>(1)承包人编制的竣工结算报告；(2)本合同及合同的各项组成文件；(3)发包人、承包人有关工程的洽商、变更等书面协议或文件；(4)承包人的劳保核定卡；(5)图纸会审纪要；(6)开、竣工报告及工期延期联系单；(7)竣工验收记录；(8)招标文件及招标文件的各项组成文件；(9)地质勘察报告；(10)施工图纸（由发包人提供）和竣工图纸；(11)经发包人或监理人审定的施工组织设计、施工方案或专项施工方案；(12)设计变更单（由发包人提供）、技术核定单、工程联系单；(13)现场签证单；(14)隐蔽工程验收记录；(15)与工程结算有关的发包方通知、指令、会议纪要、往来函件、工程洽商记录等文件；(16)其他与工程造价有关的工程资料；（17）其他材料以发包人书面通知要求为准。</w:t>
      </w:r>
    </w:p>
    <w:p w14:paraId="021F1F6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承包人需要提交的竣工资料套数：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7CB576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承包人提交的竣工资料的费用承担：</w:t>
      </w:r>
      <w:r>
        <w:rPr>
          <w:rFonts w:hint="eastAsia" w:asciiTheme="minorEastAsia" w:hAnsiTheme="minorEastAsia" w:eastAsiaTheme="minorEastAsia" w:cstheme="minorEastAsia"/>
          <w:color w:val="auto"/>
          <w:kern w:val="1"/>
          <w:sz w:val="24"/>
          <w:szCs w:val="24"/>
          <w:highlight w:val="none"/>
          <w:u w:val="single"/>
        </w:rPr>
        <w:t>由承包人承担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4B712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承包人提交的竣工资料移交时间：</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1"/>
          <w:sz w:val="24"/>
          <w:szCs w:val="24"/>
          <w:highlight w:val="none"/>
          <w:u w:val="single"/>
        </w:rPr>
        <w:t xml:space="preserve">竣工验收后30天内 </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162F0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承包人提交的竣工资料形式要求：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1C04FF3">
      <w:pPr>
        <w:pStyle w:val="52"/>
        <w:widowControl/>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（10）承包人应履行的其他义务：</w:t>
      </w:r>
      <w:r>
        <w:rPr>
          <w:rFonts w:hint="eastAsia" w:asciiTheme="minorEastAsia" w:hAnsiTheme="minorEastAsia" w:eastAsiaTheme="minorEastAsia" w:cstheme="minorEastAsia"/>
          <w:color w:val="auto"/>
          <w:sz w:val="24"/>
          <w:highlight w:val="none"/>
          <w:u w:val="single"/>
        </w:rPr>
        <w:t>为施工现场附近和过往群众的安全与方便，承包人应在施工现场周边路口，施工主要出入道路设置照明、警卫、护栅、警告标志等必要的安全防护措施。施工过程中安全生产及工地现场（含有关人员和附近过往群众进入现场）安全责任概由承包人全部负责</w:t>
      </w:r>
      <w:r>
        <w:rPr>
          <w:rFonts w:hint="eastAsia" w:asciiTheme="minorEastAsia" w:hAnsiTheme="minorEastAsia" w:eastAsiaTheme="minorEastAsia" w:cstheme="minorEastAsia"/>
          <w:color w:val="auto"/>
          <w:sz w:val="24"/>
          <w:highlight w:val="none"/>
        </w:rPr>
        <w:t>。</w:t>
      </w:r>
    </w:p>
    <w:p w14:paraId="68320FE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 项目负责人</w:t>
      </w:r>
    </w:p>
    <w:p w14:paraId="7C4821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3.2.1 项目负责人：</w:t>
      </w:r>
    </w:p>
    <w:p w14:paraId="79CC8A9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0DE557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身份证号：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02CB8FE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建造师执业资格等级：</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ABB895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建造师注册编号：</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0E51348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建造师执业印章号：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2B3795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安全生产考核合格证书号：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2771C78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599FBF5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36FD47A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6C3FBCF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承包人对项目负责人的授权范围如下：</w:t>
      </w:r>
      <w:r>
        <w:rPr>
          <w:rFonts w:hint="eastAsia" w:asciiTheme="minorEastAsia" w:hAnsiTheme="minorEastAsia" w:eastAsiaTheme="minorEastAsia" w:cstheme="minorEastAsia"/>
          <w:color w:val="auto"/>
          <w:sz w:val="24"/>
          <w:highlight w:val="none"/>
          <w:u w:val="single"/>
        </w:rPr>
        <w:t>按图纸并结合审核后的工程量清单和编制说明</w:t>
      </w:r>
      <w:r>
        <w:rPr>
          <w:rFonts w:hint="eastAsia" w:asciiTheme="minorEastAsia" w:hAnsiTheme="minorEastAsia" w:eastAsiaTheme="minorEastAsia" w:cstheme="minorEastAsia"/>
          <w:color w:val="auto"/>
          <w:kern w:val="0"/>
          <w:sz w:val="24"/>
          <w:highlight w:val="none"/>
        </w:rPr>
        <w:t>。</w:t>
      </w:r>
    </w:p>
    <w:p w14:paraId="15C067D9">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关于项目负责人每月在施工现场的时间要求：</w:t>
      </w:r>
      <w:r>
        <w:rPr>
          <w:rFonts w:hint="eastAsia" w:asciiTheme="minorEastAsia" w:hAnsiTheme="minorEastAsia" w:eastAsiaTheme="minorEastAsia" w:cstheme="minorEastAsia"/>
          <w:color w:val="auto"/>
          <w:kern w:val="1"/>
          <w:highlight w:val="none"/>
          <w:u w:val="single"/>
        </w:rPr>
        <w:t>常驻现场</w:t>
      </w:r>
      <w:r>
        <w:rPr>
          <w:rFonts w:hint="eastAsia" w:asciiTheme="minorEastAsia" w:hAnsiTheme="minorEastAsia" w:eastAsiaTheme="minorEastAsia" w:cstheme="minorEastAsia"/>
          <w:color w:val="auto"/>
          <w:kern w:val="0"/>
          <w:sz w:val="24"/>
          <w:highlight w:val="none"/>
        </w:rPr>
        <w:t>。</w:t>
      </w:r>
    </w:p>
    <w:p w14:paraId="18A04F8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承包人未提交劳动合同，以及没有为项目负责人缴纳社会保险证明的违约责任：</w:t>
      </w:r>
    </w:p>
    <w:p w14:paraId="532B749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highlight w:val="none"/>
          <w:u w:val="single"/>
        </w:rPr>
        <w:t>由承包人承担</w:t>
      </w:r>
      <w:r>
        <w:rPr>
          <w:rFonts w:hint="eastAsia" w:asciiTheme="minorEastAsia" w:hAnsiTheme="minorEastAsia" w:eastAsiaTheme="minorEastAsia" w:cstheme="minorEastAsia"/>
          <w:color w:val="auto"/>
          <w:kern w:val="0"/>
          <w:sz w:val="24"/>
          <w:highlight w:val="none"/>
        </w:rPr>
        <w:t>。</w:t>
      </w:r>
    </w:p>
    <w:p w14:paraId="58527D58">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项目负责人未经批准，擅自离开施工现场的违约责任：</w:t>
      </w:r>
      <w:r>
        <w:rPr>
          <w:rFonts w:hint="eastAsia" w:asciiTheme="minorEastAsia" w:hAnsiTheme="minorEastAsia" w:eastAsiaTheme="minorEastAsia" w:cstheme="minorEastAsia"/>
          <w:color w:val="auto"/>
          <w:sz w:val="24"/>
          <w:szCs w:val="20"/>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auto"/>
          <w:sz w:val="24"/>
          <w:szCs w:val="20"/>
          <w:highlight w:val="none"/>
          <w:u w:val="single"/>
        </w:rPr>
        <w:t>不低于2000元人民币</w:t>
      </w:r>
      <w:r>
        <w:rPr>
          <w:rFonts w:hint="eastAsia" w:asciiTheme="minorEastAsia" w:hAnsiTheme="minorEastAsia" w:eastAsiaTheme="minorEastAsia" w:cstheme="minorEastAsia"/>
          <w:color w:val="auto"/>
          <w:sz w:val="24"/>
          <w:szCs w:val="20"/>
          <w:highlight w:val="none"/>
          <w:u w:val="single"/>
        </w:rPr>
        <w:t>的罚款，并直接从承包人的工程款中扣抵</w:t>
      </w:r>
      <w:r>
        <w:rPr>
          <w:rFonts w:hint="eastAsia" w:asciiTheme="minorEastAsia" w:hAnsiTheme="minorEastAsia" w:eastAsiaTheme="minorEastAsia" w:cstheme="minorEastAsia"/>
          <w:color w:val="auto"/>
          <w:sz w:val="24"/>
          <w:szCs w:val="20"/>
          <w:highlight w:val="none"/>
        </w:rPr>
        <w:t>。</w:t>
      </w:r>
    </w:p>
    <w:p w14:paraId="0BCB94FD">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3.2.3 承包人擅自更换项目负责人的违约责任：</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0"/>
          <w:highlight w:val="none"/>
          <w:u w:val="single"/>
        </w:rPr>
        <w:t>承包人如要求更换项目管理人员，必须经发包人和监理工程师同意批准后并报相关行政主管部门备案，方可更换，且所变更人员的资格、业绩和信誉不得低于投标承诺。同时，承包人应承担违约责任，更换项目经理和技术负责人每人次支付违约金</w:t>
      </w:r>
      <w:r>
        <w:rPr>
          <w:rFonts w:hint="eastAsia" w:asciiTheme="minorEastAsia" w:hAnsiTheme="minorEastAsia" w:eastAsiaTheme="minorEastAsia" w:cstheme="minorEastAsia"/>
          <w:b w:val="0"/>
          <w:bCs/>
          <w:color w:val="auto"/>
          <w:sz w:val="24"/>
          <w:szCs w:val="20"/>
          <w:highlight w:val="none"/>
          <w:u w:val="single"/>
        </w:rPr>
        <w:t>5000元人民币</w:t>
      </w:r>
      <w:r>
        <w:rPr>
          <w:rFonts w:hint="eastAsia" w:asciiTheme="minorEastAsia" w:hAnsiTheme="minorEastAsia" w:eastAsiaTheme="minorEastAsia" w:cstheme="minorEastAsia"/>
          <w:color w:val="auto"/>
          <w:sz w:val="24"/>
          <w:szCs w:val="20"/>
          <w:highlight w:val="none"/>
          <w:u w:val="single"/>
        </w:rPr>
        <w:t>，更换其他主要管理人员的每人次支付违约金</w:t>
      </w:r>
      <w:r>
        <w:rPr>
          <w:rFonts w:hint="eastAsia" w:asciiTheme="minorEastAsia" w:hAnsiTheme="minorEastAsia" w:eastAsiaTheme="minorEastAsia" w:cstheme="minorEastAsia"/>
          <w:b w:val="0"/>
          <w:bCs/>
          <w:color w:val="auto"/>
          <w:sz w:val="24"/>
          <w:szCs w:val="20"/>
          <w:highlight w:val="none"/>
          <w:u w:val="single"/>
        </w:rPr>
        <w:t>2000元人民币，</w:t>
      </w:r>
      <w:r>
        <w:rPr>
          <w:rFonts w:hint="eastAsia" w:asciiTheme="minorEastAsia" w:hAnsiTheme="minorEastAsia" w:eastAsiaTheme="minorEastAsia" w:cstheme="minorEastAsia"/>
          <w:color w:val="auto"/>
          <w:sz w:val="24"/>
          <w:szCs w:val="20"/>
          <w:highlight w:val="none"/>
          <w:u w:val="single"/>
        </w:rPr>
        <w:t xml:space="preserve">并直接从承包人的工程款中扣抵  </w:t>
      </w:r>
      <w:r>
        <w:rPr>
          <w:rFonts w:hint="eastAsia" w:asciiTheme="minorEastAsia" w:hAnsiTheme="minorEastAsia" w:eastAsiaTheme="minorEastAsia" w:cstheme="minorEastAsia"/>
          <w:color w:val="auto"/>
          <w:sz w:val="24"/>
          <w:szCs w:val="20"/>
          <w:highlight w:val="none"/>
        </w:rPr>
        <w:t>。</w:t>
      </w:r>
    </w:p>
    <w:p w14:paraId="73B82C8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3.2.4 承包人无正当理由拒绝更换项目负责人的违约责任：</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73FA2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 承包人人员</w:t>
      </w:r>
    </w:p>
    <w:p w14:paraId="74A34FE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3.3.1 承包人提交项目管理机构及施工现场管理人员安排报告的期限：</w:t>
      </w:r>
    </w:p>
    <w:p w14:paraId="78FD818B">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1"/>
          <w:highlight w:val="none"/>
          <w:u w:val="single"/>
        </w:rPr>
        <w:t>协议签订后7天内</w:t>
      </w:r>
      <w:r>
        <w:rPr>
          <w:rFonts w:hint="eastAsia" w:asciiTheme="minorEastAsia" w:hAnsiTheme="minorEastAsia" w:eastAsiaTheme="minorEastAsia" w:cstheme="minorEastAsia"/>
          <w:color w:val="auto"/>
          <w:kern w:val="1"/>
          <w:highlight w:val="none"/>
        </w:rPr>
        <w:t>。</w:t>
      </w:r>
    </w:p>
    <w:p w14:paraId="09BC392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3.3.3 承包人无正当理由拒绝撤换主要施工管理人员的违约责任：</w:t>
      </w:r>
    </w:p>
    <w:p w14:paraId="7ECBFA2E">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4EB251E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3.3.4 承包人主要施工管理人员离开施工现场的批准要求：</w:t>
      </w:r>
    </w:p>
    <w:p w14:paraId="661A9C84">
      <w:pPr>
        <w:adjustRightInd w:val="0"/>
        <w:spacing w:line="300" w:lineRule="auto"/>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9A3406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3.3.5承包人擅自更换主要施工管理人员的违约责任：</w:t>
      </w:r>
    </w:p>
    <w:p w14:paraId="0AF89AFF">
      <w:pPr>
        <w:pStyle w:val="17"/>
        <w:suppressAutoHyphens/>
        <w:spacing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0"/>
          <w:highlight w:val="none"/>
          <w:u w:val="single"/>
        </w:rPr>
        <w:t>承包人如要求更换项目管理人员，必须经发包人和监理工程师同意批准后并报相关行政主管部门备案，方可更换，且所变更人员的资格、业绩和信誉不得低于投标承诺。同时，</w:t>
      </w:r>
      <w:r>
        <w:rPr>
          <w:rFonts w:hint="eastAsia" w:asciiTheme="minorEastAsia" w:hAnsiTheme="minorEastAsia" w:eastAsiaTheme="minorEastAsia" w:cstheme="minorEastAsia"/>
          <w:color w:val="auto"/>
          <w:szCs w:val="20"/>
          <w:highlight w:val="none"/>
          <w:u w:val="single"/>
        </w:rPr>
        <w:t>承包人应承担违约责任，更换项目经理和技术负责人每人次支付违约金</w:t>
      </w:r>
      <w:r>
        <w:rPr>
          <w:rFonts w:hint="eastAsia" w:asciiTheme="minorEastAsia" w:hAnsiTheme="minorEastAsia" w:eastAsiaTheme="minorEastAsia" w:cstheme="minorEastAsia"/>
          <w:b w:val="0"/>
          <w:bCs/>
          <w:color w:val="auto"/>
          <w:szCs w:val="20"/>
          <w:highlight w:val="none"/>
          <w:u w:val="single"/>
        </w:rPr>
        <w:t>5000元人民币</w:t>
      </w:r>
      <w:r>
        <w:rPr>
          <w:rFonts w:hint="eastAsia" w:asciiTheme="minorEastAsia" w:hAnsiTheme="minorEastAsia" w:eastAsiaTheme="minorEastAsia" w:cstheme="minorEastAsia"/>
          <w:color w:val="auto"/>
          <w:szCs w:val="20"/>
          <w:highlight w:val="none"/>
          <w:u w:val="single"/>
        </w:rPr>
        <w:t>，更换其他主要管理人员的每人次支付违约金</w:t>
      </w:r>
      <w:r>
        <w:rPr>
          <w:rFonts w:hint="eastAsia" w:asciiTheme="minorEastAsia" w:hAnsiTheme="minorEastAsia" w:eastAsiaTheme="minorEastAsia" w:cstheme="minorEastAsia"/>
          <w:b w:val="0"/>
          <w:bCs/>
          <w:color w:val="auto"/>
          <w:szCs w:val="20"/>
          <w:highlight w:val="none"/>
          <w:u w:val="single"/>
        </w:rPr>
        <w:t>2000元人民币</w:t>
      </w:r>
      <w:r>
        <w:rPr>
          <w:rFonts w:hint="eastAsia" w:asciiTheme="minorEastAsia" w:hAnsiTheme="minorEastAsia" w:eastAsiaTheme="minorEastAsia" w:cstheme="minorEastAsia"/>
          <w:color w:val="auto"/>
          <w:szCs w:val="20"/>
          <w:highlight w:val="none"/>
          <w:u w:val="single"/>
        </w:rPr>
        <w:t>，并直接从承包人的工程款中扣抵</w:t>
      </w:r>
      <w:r>
        <w:rPr>
          <w:rFonts w:hint="eastAsia" w:asciiTheme="minorEastAsia" w:hAnsiTheme="minorEastAsia" w:eastAsiaTheme="minorEastAsia" w:cstheme="minorEastAsia"/>
          <w:color w:val="auto"/>
          <w:szCs w:val="20"/>
          <w:highlight w:val="none"/>
        </w:rPr>
        <w:t>。</w:t>
      </w:r>
    </w:p>
    <w:p w14:paraId="34544BA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承包人主要施工管理人员擅自离开施工现场的违约责任：</w:t>
      </w:r>
    </w:p>
    <w:p w14:paraId="640B6BD5">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auto"/>
          <w:sz w:val="24"/>
          <w:szCs w:val="20"/>
          <w:highlight w:val="none"/>
          <w:u w:val="single"/>
        </w:rPr>
        <w:t>不低于3000元人民币</w:t>
      </w:r>
      <w:r>
        <w:rPr>
          <w:rFonts w:hint="eastAsia" w:asciiTheme="minorEastAsia" w:hAnsiTheme="minorEastAsia" w:eastAsiaTheme="minorEastAsia" w:cstheme="minorEastAsia"/>
          <w:color w:val="auto"/>
          <w:sz w:val="24"/>
          <w:szCs w:val="20"/>
          <w:highlight w:val="none"/>
          <w:u w:val="single"/>
        </w:rPr>
        <w:t xml:space="preserve">的罚款，并直接从承包人的工程款中扣抵 </w:t>
      </w:r>
      <w:r>
        <w:rPr>
          <w:rFonts w:hint="eastAsia" w:asciiTheme="minorEastAsia" w:hAnsiTheme="minorEastAsia" w:eastAsiaTheme="minorEastAsia" w:cstheme="minorEastAsia"/>
          <w:color w:val="auto"/>
          <w:sz w:val="24"/>
          <w:szCs w:val="20"/>
          <w:highlight w:val="none"/>
        </w:rPr>
        <w:t>。</w:t>
      </w:r>
    </w:p>
    <w:p w14:paraId="79041D68">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 分包</w:t>
      </w:r>
    </w:p>
    <w:p w14:paraId="10A7291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3.5.1 分包的一般约定</w:t>
      </w:r>
    </w:p>
    <w:p w14:paraId="71D0AE7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禁止分包的工程包括：</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u w:val="single"/>
          <w:shd w:val="clear" w:color="060000" w:fill="auto"/>
        </w:rPr>
        <w:t>本工程不得分包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FA679B">
      <w:pPr>
        <w:pStyle w:val="17"/>
        <w:suppressAutoHyphens/>
        <w:spacing w:line="360" w:lineRule="auto"/>
        <w:ind w:firstLine="480"/>
        <w:jc w:val="left"/>
        <w:rPr>
          <w:rFonts w:hint="eastAsia" w:asciiTheme="minorEastAsia" w:hAnsiTheme="minorEastAsia" w:eastAsiaTheme="minorEastAsia" w:cstheme="minorEastAsia"/>
          <w:color w:val="auto"/>
          <w:kern w:val="0"/>
          <w:sz w:val="24"/>
          <w:highlight w:val="none"/>
          <w:u w:val="single"/>
          <w:lang w:eastAsia="zh-CN"/>
        </w:rPr>
      </w:pPr>
      <w:r>
        <w:rPr>
          <w:rFonts w:hint="eastAsia" w:asciiTheme="minorEastAsia" w:hAnsiTheme="minorEastAsia" w:eastAsiaTheme="minorEastAsia" w:cstheme="minorEastAsia"/>
          <w:color w:val="auto"/>
          <w:kern w:val="0"/>
          <w:sz w:val="24"/>
          <w:highlight w:val="none"/>
        </w:rPr>
        <w:t>主体结构、关键性工作的范围：</w:t>
      </w:r>
      <w:r>
        <w:rPr>
          <w:rFonts w:hint="eastAsia" w:asciiTheme="minorEastAsia" w:hAnsiTheme="minorEastAsia" w:eastAsiaTheme="minorEastAsia" w:cstheme="minorEastAsia"/>
          <w:color w:val="auto"/>
          <w:kern w:val="1"/>
          <w:highlight w:val="none"/>
          <w:u w:val="single"/>
        </w:rPr>
        <w:t xml:space="preserve">国家相关法律、法规、技术规范及建筑行政主管部门有关的规定 </w:t>
      </w:r>
      <w:r>
        <w:rPr>
          <w:rFonts w:hint="eastAsia" w:asciiTheme="minorEastAsia" w:hAnsiTheme="minorEastAsia" w:eastAsiaTheme="minorEastAsia" w:cstheme="minorEastAsia"/>
          <w:color w:val="auto"/>
          <w:kern w:val="1"/>
          <w:highlight w:val="none"/>
          <w:u w:val="single"/>
          <w:lang w:eastAsia="zh-CN"/>
        </w:rPr>
        <w:t>。</w:t>
      </w:r>
    </w:p>
    <w:p w14:paraId="31F8176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3.5.2分包的确定</w:t>
      </w:r>
    </w:p>
    <w:p w14:paraId="16353DD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允许分包的专业工程包括：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D3D3F8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其他关于分包的约定：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16B5876">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3.5.4 分包合同价款</w:t>
      </w:r>
    </w:p>
    <w:p w14:paraId="61A37A7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关于分包合同价款支付的约定：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A27253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3.6 工程照管与成品、半成品保护</w:t>
      </w:r>
    </w:p>
    <w:p w14:paraId="6BC2B047">
      <w:pPr>
        <w:pStyle w:val="17"/>
        <w:suppressAutoHyphen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承包人负责照管工程及工程相关的材料、工程设备的起始时间：</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szCs w:val="22"/>
          <w:highlight w:val="none"/>
          <w:u w:val="single"/>
        </w:rPr>
        <w:t>自开工起</w:t>
      </w:r>
      <w:r>
        <w:rPr>
          <w:rFonts w:hint="eastAsia" w:asciiTheme="minorEastAsia" w:hAnsiTheme="minorEastAsia" w:eastAsiaTheme="minorEastAsia" w:cstheme="minorEastAsia"/>
          <w:b/>
          <w:color w:val="auto"/>
          <w:kern w:val="1"/>
          <w:highlight w:val="none"/>
        </w:rPr>
        <w:t>。</w:t>
      </w:r>
    </w:p>
    <w:p w14:paraId="5E339C4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3.7 履约担保</w:t>
      </w:r>
    </w:p>
    <w:p w14:paraId="6A860F2D">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承包人是否提供履约担保：</w:t>
      </w:r>
      <w:r>
        <w:rPr>
          <w:rFonts w:hint="eastAsia" w:asciiTheme="minorEastAsia" w:hAnsiTheme="minorEastAsia" w:eastAsiaTheme="minorEastAsia" w:cstheme="minorEastAsia"/>
          <w:b w:val="0"/>
          <w:bCs w:val="0"/>
          <w:color w:val="auto"/>
          <w:kern w:val="0"/>
          <w:sz w:val="24"/>
          <w:highlight w:val="none"/>
          <w:u w:val="single"/>
        </w:rPr>
        <w:t xml:space="preserve">  是  </w:t>
      </w:r>
      <w:r>
        <w:rPr>
          <w:rFonts w:hint="eastAsia" w:asciiTheme="minorEastAsia" w:hAnsiTheme="minorEastAsia" w:eastAsiaTheme="minorEastAsia" w:cstheme="minorEastAsia"/>
          <w:b w:val="0"/>
          <w:bCs w:val="0"/>
          <w:color w:val="auto"/>
          <w:kern w:val="0"/>
          <w:sz w:val="24"/>
          <w:highlight w:val="none"/>
        </w:rPr>
        <w:t>。</w:t>
      </w:r>
    </w:p>
    <w:p w14:paraId="1B1F34D5">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承包人提供履约担保的形式、金额及期限的：</w:t>
      </w:r>
      <w:r>
        <w:rPr>
          <w:rFonts w:hint="eastAsia" w:asciiTheme="minorEastAsia" w:hAnsiTheme="minorEastAsia" w:eastAsiaTheme="minorEastAsia" w:cstheme="minorEastAsia"/>
          <w:b w:val="0"/>
          <w:bCs w:val="0"/>
          <w:color w:val="auto"/>
          <w:kern w:val="0"/>
          <w:sz w:val="24"/>
          <w:highlight w:val="none"/>
          <w:u w:val="single"/>
        </w:rPr>
        <w:t xml:space="preserve">  承包人在签定施工合同时，应向发包人（代建单位）提交履约保证金，履约保证金数额为合同金额的10%，履约保证金应采用现金转帐或银行保函或担保保函或保证保险（应根据莆建管[2021]4号文件规定执行）的方式提交。履约保证金有效期至工程竣工验收合格之日。承包人完成施工合同约定的施工项目并通过竣工质量验收后，凭工程质量验收合格证明向发包人（代建单位）申请无息返回履约保证金。 </w:t>
      </w:r>
      <w:r>
        <w:rPr>
          <w:rFonts w:hint="eastAsia" w:asciiTheme="minorEastAsia" w:hAnsiTheme="minorEastAsia" w:eastAsiaTheme="minorEastAsia" w:cstheme="minorEastAsia"/>
          <w:b w:val="0"/>
          <w:bCs w:val="0"/>
          <w:color w:val="auto"/>
          <w:kern w:val="0"/>
          <w:sz w:val="24"/>
          <w:highlight w:val="none"/>
        </w:rPr>
        <w:t>。</w:t>
      </w:r>
    </w:p>
    <w:p w14:paraId="4D3EC6E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4. 监理人</w:t>
      </w:r>
    </w:p>
    <w:p w14:paraId="3704D41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4.1监理人的一般规定</w:t>
      </w:r>
    </w:p>
    <w:p w14:paraId="459CEB16">
      <w:pPr>
        <w:widowControl w:val="0"/>
        <w:suppressAutoHyphens/>
        <w:spacing w:after="0" w:line="36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关于监理人的监理内容：</w:t>
      </w:r>
      <w:r>
        <w:rPr>
          <w:rFonts w:hint="eastAsia" w:asciiTheme="minorEastAsia" w:hAnsiTheme="minorEastAsia" w:eastAsiaTheme="minorEastAsia" w:cstheme="minorEastAsia"/>
          <w:color w:val="auto"/>
          <w:sz w:val="24"/>
          <w:szCs w:val="20"/>
          <w:highlight w:val="none"/>
          <w:u w:val="single"/>
        </w:rPr>
        <w:t>监理单位除按规定和本合同内容以及投标文件确认的材料产品项目进行工程质量、施工进度和工程投资的控制管理外，还对承包人通过本施工合同及投标文件确认的技术、管理、主要人员以及投入的主要设备情况和材料的数量与质量进行监理。承包人无论何种原因以书面形式提出调整主要工程技术人员、调换主要材料、品种、规格、质量、数量、重量或技术参数等，均须取得监理单位和发包人代表的书面许可。发包人在工程开工前将监理工程师的职责和权限以书面的形式通知承包人</w:t>
      </w:r>
      <w:r>
        <w:rPr>
          <w:rFonts w:hint="eastAsia" w:asciiTheme="minorEastAsia" w:hAnsiTheme="minorEastAsia" w:eastAsiaTheme="minorEastAsia" w:cstheme="minorEastAsia"/>
          <w:color w:val="auto"/>
          <w:sz w:val="24"/>
          <w:szCs w:val="20"/>
          <w:highlight w:val="none"/>
        </w:rPr>
        <w:t>。</w:t>
      </w:r>
    </w:p>
    <w:p w14:paraId="7D928A7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关于监理人的监理权限：</w:t>
      </w:r>
      <w:r>
        <w:rPr>
          <w:rFonts w:hint="eastAsia" w:asciiTheme="minorEastAsia" w:hAnsiTheme="minorEastAsia" w:eastAsiaTheme="minorEastAsia" w:cstheme="minorEastAsia"/>
          <w:color w:val="auto"/>
          <w:sz w:val="24"/>
          <w:highlight w:val="none"/>
          <w:u w:val="single"/>
        </w:rPr>
        <w:t>本工程施工图纸及工程量清单</w:t>
      </w:r>
      <w:r>
        <w:rPr>
          <w:rFonts w:hint="eastAsia" w:asciiTheme="minorEastAsia" w:hAnsiTheme="minorEastAsia" w:eastAsiaTheme="minorEastAsia" w:cstheme="minorEastAsia"/>
          <w:color w:val="auto"/>
          <w:kern w:val="0"/>
          <w:sz w:val="24"/>
          <w:highlight w:val="none"/>
        </w:rPr>
        <w:t>。</w:t>
      </w:r>
    </w:p>
    <w:p w14:paraId="3A58211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关于监理人在施工现场的办公场所、生活场所的提供和费用承担的约定：</w:t>
      </w:r>
    </w:p>
    <w:p w14:paraId="3D7F4B08">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由监理单位自行承担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9B423D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4.2 监理人员</w:t>
      </w:r>
    </w:p>
    <w:p w14:paraId="1D6111B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总监理工程师：</w:t>
      </w:r>
    </w:p>
    <w:p w14:paraId="4345E8E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696645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    务：</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D92DE5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监理工程师执业资格证书号：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6CAB3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5FAF9EE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AFC090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FF873D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关于监理人的其他约定：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B27F58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4.4 商定或确定</w:t>
      </w:r>
    </w:p>
    <w:p w14:paraId="3890953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在发包人和承包人不能通过协商达成一致意见时，发包人授权监理人对以下事项进行确定：</w:t>
      </w:r>
    </w:p>
    <w:p w14:paraId="44E489B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29637C7">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8699F6">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517BEE2">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5. 工程质量</w:t>
      </w:r>
    </w:p>
    <w:p w14:paraId="0896F8B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5.1 质量要求</w:t>
      </w:r>
    </w:p>
    <w:p w14:paraId="6FABB4C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5.1.1 特殊质量标准和要求：</w:t>
      </w:r>
      <w:r>
        <w:rPr>
          <w:rFonts w:hint="eastAsia" w:asciiTheme="minorEastAsia" w:hAnsiTheme="minorEastAsia" w:eastAsiaTheme="minorEastAsia" w:cstheme="minorEastAsia"/>
          <w:color w:val="auto"/>
          <w:kern w:val="1"/>
          <w:szCs w:val="22"/>
          <w:highlight w:val="none"/>
          <w:u w:val="single"/>
        </w:rPr>
        <w:t>按招标文件要求</w:t>
      </w:r>
      <w:r>
        <w:rPr>
          <w:rFonts w:hint="eastAsia" w:asciiTheme="minorEastAsia" w:hAnsiTheme="minorEastAsia" w:eastAsiaTheme="minorEastAsia" w:cstheme="minorEastAsia"/>
          <w:color w:val="auto"/>
          <w:kern w:val="0"/>
          <w:sz w:val="24"/>
          <w:highlight w:val="none"/>
        </w:rPr>
        <w:t>。</w:t>
      </w:r>
    </w:p>
    <w:p w14:paraId="7D2633D9">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关于工程奖项的约定：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none"/>
        </w:rPr>
        <w:t>。</w:t>
      </w:r>
    </w:p>
    <w:p w14:paraId="6991071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关于建造要求：</w:t>
      </w:r>
    </w:p>
    <w:p w14:paraId="691AF8B7">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（1）绿色建筑等级要求：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969D93E">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（2）智慧工地管理要求：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19295CDE">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（3）建筑垃圾减量化目标：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433C667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（4）装配式建筑装配率要求：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7E7F1EE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901C62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5.3 隐蔽工程检查</w:t>
      </w:r>
    </w:p>
    <w:p w14:paraId="4069C22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5.3.2承包人提前通知监理人隐蔽工程检查的期限的约定：</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1391456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监理人不能按时进行检查时，应提前</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小时提交书面延期要求。</w:t>
      </w:r>
    </w:p>
    <w:p w14:paraId="51E1EEF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关于延期最长不得超过：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48</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w:t>
      </w:r>
    </w:p>
    <w:p w14:paraId="01ED0D34">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6. 安全文明施工与环境保护</w:t>
      </w:r>
    </w:p>
    <w:p w14:paraId="1E1EDE53">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6.1安全文明施工</w:t>
      </w:r>
    </w:p>
    <w:p w14:paraId="0DC2D51F">
      <w:pPr>
        <w:widowControl w:val="0"/>
        <w:suppressAutoHyphens/>
        <w:spacing w:after="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6.1.1 项目安全生产的达标目标及相应事项的约定：</w:t>
      </w:r>
      <w:r>
        <w:rPr>
          <w:rFonts w:hint="eastAsia" w:asciiTheme="minorEastAsia" w:hAnsiTheme="minorEastAsia" w:eastAsiaTheme="minorEastAsia" w:cstheme="minorEastAsia"/>
          <w:color w:val="auto"/>
          <w:sz w:val="24"/>
          <w:szCs w:val="20"/>
          <w:highlight w:val="none"/>
          <w:u w:val="single"/>
        </w:rPr>
        <w:t>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w:t>
      </w:r>
      <w:r>
        <w:rPr>
          <w:rFonts w:hint="eastAsia" w:asciiTheme="minorEastAsia" w:hAnsiTheme="minorEastAsia" w:eastAsiaTheme="minorEastAsia" w:cstheme="minorEastAsia"/>
          <w:color w:val="auto"/>
          <w:sz w:val="24"/>
          <w:szCs w:val="20"/>
          <w:highlight w:val="none"/>
        </w:rPr>
        <w:t>。</w:t>
      </w:r>
    </w:p>
    <w:p w14:paraId="1F9DB27E">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6.1.4 关于治安保卫的特别约定：</w:t>
      </w:r>
      <w:r>
        <w:rPr>
          <w:rFonts w:hint="eastAsia" w:asciiTheme="minorEastAsia" w:hAnsiTheme="minorEastAsia" w:eastAsiaTheme="minorEastAsia" w:cstheme="minorEastAsia"/>
          <w:color w:val="auto"/>
          <w:kern w:val="1"/>
          <w:highlight w:val="none"/>
          <w:u w:val="single"/>
        </w:rPr>
        <w:t>承担施工安全保卫工作及非夜间施工照明</w:t>
      </w:r>
      <w:r>
        <w:rPr>
          <w:rFonts w:hint="eastAsia" w:asciiTheme="minorEastAsia" w:hAnsiTheme="minorEastAsia" w:eastAsiaTheme="minorEastAsia" w:cstheme="minorEastAsia"/>
          <w:color w:val="auto"/>
          <w:kern w:val="1"/>
          <w:highlight w:val="none"/>
        </w:rPr>
        <w:t>。</w:t>
      </w:r>
      <w:r>
        <w:rPr>
          <w:rFonts w:hint="eastAsia" w:asciiTheme="minorEastAsia" w:hAnsiTheme="minorEastAsia" w:eastAsiaTheme="minorEastAsia" w:cstheme="minorEastAsia"/>
          <w:color w:val="auto"/>
          <w:kern w:val="0"/>
          <w:sz w:val="24"/>
          <w:highlight w:val="none"/>
        </w:rPr>
        <w:t>。</w:t>
      </w:r>
    </w:p>
    <w:p w14:paraId="02E5080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关于编制施工场地治安管理计划的约定：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4ABCB4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6.1.5 文明施工</w:t>
      </w:r>
    </w:p>
    <w:p w14:paraId="29119D45">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合同当事人对文明施工的要求：</w:t>
      </w:r>
      <w:r>
        <w:rPr>
          <w:rFonts w:hint="eastAsia" w:asciiTheme="minorEastAsia" w:hAnsiTheme="minorEastAsia" w:eastAsiaTheme="minorEastAsia" w:cstheme="minorEastAsia"/>
          <w:color w:val="auto"/>
          <w:sz w:val="24"/>
          <w:szCs w:val="20"/>
          <w:highlight w:val="none"/>
          <w:u w:val="single"/>
        </w:rPr>
        <w:t xml:space="preserve">承包人应负责整个场地的安全文明卫生管理，做到文明施工、保持施工场地清洁。本工程所存施工建筑垃圾应全部清运出现场。场地平整、场地道路、场地排水排污附属设施等，均由承包人自行负责施工施工费用均包括在合同总价中。本工程的施工过程中发生的各项清理费用、临时性收费、临时性占用场地费、临时设施费和不可预见费用，均包括在合同总价中 </w:t>
      </w:r>
      <w:r>
        <w:rPr>
          <w:rFonts w:hint="eastAsia" w:asciiTheme="minorEastAsia" w:hAnsiTheme="minorEastAsia" w:eastAsiaTheme="minorEastAsia" w:cstheme="minorEastAsia"/>
          <w:color w:val="auto"/>
          <w:sz w:val="24"/>
          <w:szCs w:val="20"/>
          <w:highlight w:val="none"/>
        </w:rPr>
        <w:t>。</w:t>
      </w:r>
    </w:p>
    <w:p w14:paraId="260F26A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6.1.6 关于安全文明施工费支付比例和支付期限的约定：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C6C69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7. 工期和进度</w:t>
      </w:r>
    </w:p>
    <w:p w14:paraId="754C015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 施工组织设计</w:t>
      </w:r>
    </w:p>
    <w:p w14:paraId="210AAC6A">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7.1.1 合同当事人约定的施工组织设计应包括的其他内容：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7A2DA62">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7.1.2 施工组织设计的提交和修改</w:t>
      </w:r>
    </w:p>
    <w:p w14:paraId="11A5D857">
      <w:pPr>
        <w:widowControl w:val="0"/>
        <w:suppressAutoHyphens/>
        <w:autoSpaceDE w:val="0"/>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承包人提交详细施工组织设计的期限的约定：</w:t>
      </w:r>
      <w:r>
        <w:rPr>
          <w:rFonts w:hint="eastAsia" w:asciiTheme="minorEastAsia" w:hAnsiTheme="minorEastAsia" w:eastAsiaTheme="minorEastAsia" w:cstheme="minorEastAsia"/>
          <w:color w:val="auto"/>
          <w:sz w:val="24"/>
          <w:szCs w:val="20"/>
          <w:highlight w:val="none"/>
          <w:u w:val="single"/>
        </w:rPr>
        <w:t xml:space="preserve">开工前一星期内提供施工组织设计方案和工程进度计划 </w:t>
      </w:r>
      <w:r>
        <w:rPr>
          <w:rFonts w:hint="eastAsia" w:asciiTheme="minorEastAsia" w:hAnsiTheme="minorEastAsia" w:eastAsiaTheme="minorEastAsia" w:cstheme="minorEastAsia"/>
          <w:color w:val="auto"/>
          <w:sz w:val="24"/>
          <w:szCs w:val="24"/>
          <w:highlight w:val="none"/>
        </w:rPr>
        <w:t>。</w:t>
      </w:r>
    </w:p>
    <w:p w14:paraId="325A83F1">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发包人和监理人在收到详细的施工组织设计后确认或提出修改意见的期限</w:t>
      </w:r>
      <w:r>
        <w:rPr>
          <w:rFonts w:hint="eastAsia" w:asciiTheme="minorEastAsia" w:hAnsiTheme="minorEastAsia" w:eastAsiaTheme="minorEastAsia" w:cstheme="minorEastAsia"/>
          <w:color w:val="auto"/>
          <w:sz w:val="24"/>
          <w:szCs w:val="20"/>
          <w:highlight w:val="none"/>
          <w:u w:val="single"/>
        </w:rPr>
        <w:t>接到相关材料后7天内予以回复</w:t>
      </w:r>
      <w:r>
        <w:rPr>
          <w:rFonts w:hint="eastAsia" w:asciiTheme="minorEastAsia" w:hAnsiTheme="minorEastAsia" w:eastAsiaTheme="minorEastAsia" w:cstheme="minorEastAsia"/>
          <w:color w:val="auto"/>
          <w:sz w:val="24"/>
          <w:szCs w:val="24"/>
          <w:highlight w:val="none"/>
        </w:rPr>
        <w:t>。</w:t>
      </w:r>
    </w:p>
    <w:p w14:paraId="36F701E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7.2 施工进度计划</w:t>
      </w:r>
    </w:p>
    <w:p w14:paraId="4F07E78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7.2.2 施工进度计划的修订</w:t>
      </w:r>
    </w:p>
    <w:p w14:paraId="6FF0FA28">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发包人和监理人在收到修订的施工进度计划后确认或提出修改意见的期限：</w:t>
      </w:r>
      <w:r>
        <w:rPr>
          <w:rFonts w:hint="eastAsia" w:asciiTheme="minorEastAsia" w:hAnsiTheme="minorEastAsia" w:eastAsiaTheme="minorEastAsia" w:cstheme="minorEastAsia"/>
          <w:color w:val="auto"/>
          <w:sz w:val="24"/>
          <w:szCs w:val="20"/>
          <w:highlight w:val="none"/>
          <w:u w:val="single"/>
        </w:rPr>
        <w:t>接到相关材料后7天内予以回复</w:t>
      </w:r>
      <w:r>
        <w:rPr>
          <w:rFonts w:hint="eastAsia" w:asciiTheme="minorEastAsia" w:hAnsiTheme="minorEastAsia" w:eastAsiaTheme="minorEastAsia" w:cstheme="minorEastAsia"/>
          <w:color w:val="auto"/>
          <w:sz w:val="24"/>
          <w:szCs w:val="24"/>
          <w:highlight w:val="none"/>
        </w:rPr>
        <w:t>。</w:t>
      </w:r>
    </w:p>
    <w:p w14:paraId="2A40800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 开工</w:t>
      </w:r>
    </w:p>
    <w:p w14:paraId="5F216F7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7.3.1 开工准备</w:t>
      </w:r>
    </w:p>
    <w:p w14:paraId="541EFAA6">
      <w:pPr>
        <w:adjustRightInd w:val="0"/>
        <w:spacing w:line="300" w:lineRule="auto"/>
        <w:ind w:firstLine="645"/>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关于承包人提交工程开工报审表的期限：</w:t>
      </w:r>
      <w:r>
        <w:rPr>
          <w:rFonts w:hint="eastAsia" w:asciiTheme="minorEastAsia" w:hAnsiTheme="minorEastAsia" w:eastAsiaTheme="minorEastAsia" w:cstheme="minorEastAsia"/>
          <w:color w:val="auto"/>
          <w:sz w:val="24"/>
          <w:szCs w:val="20"/>
          <w:highlight w:val="none"/>
          <w:u w:val="single"/>
        </w:rPr>
        <w:t>本合同签订后7天内</w:t>
      </w:r>
      <w:r>
        <w:rPr>
          <w:rFonts w:hint="eastAsia" w:asciiTheme="minorEastAsia" w:hAnsiTheme="minorEastAsia" w:eastAsiaTheme="minorEastAsia" w:cstheme="minorEastAsia"/>
          <w:color w:val="auto"/>
          <w:sz w:val="24"/>
          <w:szCs w:val="24"/>
          <w:highlight w:val="none"/>
        </w:rPr>
        <w:t>。</w:t>
      </w:r>
    </w:p>
    <w:p w14:paraId="51FEE58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关于发包人应完成的其他开工准备工作及期限：</w:t>
      </w:r>
      <w:r>
        <w:rPr>
          <w:rFonts w:hint="eastAsia" w:asciiTheme="minorEastAsia" w:hAnsiTheme="minorEastAsia" w:eastAsiaTheme="minorEastAsia" w:cstheme="minorEastAsia"/>
          <w:color w:val="auto"/>
          <w:sz w:val="24"/>
          <w:szCs w:val="20"/>
          <w:highlight w:val="none"/>
          <w:u w:val="single"/>
        </w:rPr>
        <w:t>本合同签订后30天内</w:t>
      </w:r>
      <w:r>
        <w:rPr>
          <w:rFonts w:hint="eastAsia" w:asciiTheme="minorEastAsia" w:hAnsiTheme="minorEastAsia" w:eastAsiaTheme="minorEastAsia" w:cstheme="minorEastAsia"/>
          <w:color w:val="auto"/>
          <w:sz w:val="24"/>
          <w:szCs w:val="24"/>
          <w:highlight w:val="none"/>
        </w:rPr>
        <w:t>。</w:t>
      </w:r>
    </w:p>
    <w:p w14:paraId="021526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7.3.2开工通知</w:t>
      </w:r>
    </w:p>
    <w:p w14:paraId="5B0BAB1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因发包人原因造成监理人未能在计划开工日期之日起</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天内发出开工通知的，承包人有权提出价格调整要求，或者解除合同。</w:t>
      </w:r>
    </w:p>
    <w:p w14:paraId="6800E92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7.4 测量放线</w:t>
      </w:r>
    </w:p>
    <w:p w14:paraId="12FC66B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7.4.1发包人通过监理人向承包人提供测量基准点、基准线和水准点及其书面资料的期限：</w:t>
      </w:r>
      <w:r>
        <w:rPr>
          <w:rFonts w:hint="eastAsia" w:asciiTheme="minorEastAsia" w:hAnsiTheme="minorEastAsia" w:eastAsiaTheme="minorEastAsia" w:cstheme="minorEastAsia"/>
          <w:color w:val="auto"/>
          <w:sz w:val="24"/>
          <w:szCs w:val="20"/>
          <w:highlight w:val="none"/>
          <w:u w:val="single"/>
        </w:rPr>
        <w:t>签订合同后另行约定</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highlight w:val="none"/>
        </w:rPr>
        <w:t>。</w:t>
      </w:r>
    </w:p>
    <w:p w14:paraId="1BFB80C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 工期延误</w:t>
      </w:r>
    </w:p>
    <w:p w14:paraId="30B04EC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7.5.1 因发包人原因导致工期延误</w:t>
      </w:r>
    </w:p>
    <w:p w14:paraId="7F2C6DEA">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因发包人原因导致工期延误的其他情形：</w:t>
      </w:r>
      <w:r>
        <w:rPr>
          <w:rFonts w:hint="eastAsia" w:asciiTheme="minorEastAsia" w:hAnsiTheme="minorEastAsia" w:eastAsiaTheme="minorEastAsia" w:cstheme="minorEastAsia"/>
          <w:color w:val="auto"/>
          <w:sz w:val="24"/>
          <w:szCs w:val="20"/>
          <w:highlight w:val="none"/>
          <w:u w:val="single"/>
        </w:rPr>
        <w:t xml:space="preserve">(1)提供的图纸存在错误导致致使施工不能正常进行； </w:t>
      </w:r>
    </w:p>
    <w:p w14:paraId="018A6E6E">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(2)变更图纸导致致使施工不能正常进行；</w:t>
      </w:r>
    </w:p>
    <w:p w14:paraId="43FAD8D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(3)提供的工程地质资料与实际情况存在误差导致承包人致使施工不能正常进行；</w:t>
      </w:r>
    </w:p>
    <w:p w14:paraId="626D69E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(4)发包人或监理人未按合同约定提供所需指令、批准等，致使施工不能正常进行；</w:t>
      </w:r>
    </w:p>
    <w:p w14:paraId="208476A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w:t>
      </w:r>
    </w:p>
    <w:p w14:paraId="6718AE5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7.5.2 因承包人原因导致工期延误</w:t>
      </w:r>
    </w:p>
    <w:p w14:paraId="11E2360F">
      <w:pPr>
        <w:widowControl w:val="0"/>
        <w:suppressAutoHyphens/>
        <w:spacing w:after="0"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因承包人原因造成工期延误，逾期竣工违约金的计算方法为：</w:t>
      </w:r>
      <w:r>
        <w:rPr>
          <w:rFonts w:hint="eastAsia" w:asciiTheme="minorEastAsia" w:hAnsiTheme="minorEastAsia" w:eastAsiaTheme="minorEastAsia" w:cstheme="minorEastAsia"/>
          <w:color w:val="auto"/>
          <w:sz w:val="24"/>
          <w:szCs w:val="20"/>
          <w:highlight w:val="none"/>
          <w:u w:val="single"/>
        </w:rPr>
        <w:t>因承包人原因造成工期延误，逾期竣工违约金的计算方法为：若承包人不能在合同工期内完成工程施工的，每延误一天，应向发包人支付逾期竣工违约金</w:t>
      </w:r>
      <w:r>
        <w:rPr>
          <w:rFonts w:hint="eastAsia" w:asciiTheme="minorEastAsia" w:hAnsiTheme="minorEastAsia" w:eastAsiaTheme="minorEastAsia" w:cstheme="minorEastAsia"/>
          <w:color w:val="auto"/>
          <w:sz w:val="24"/>
          <w:szCs w:val="20"/>
          <w:highlight w:val="none"/>
          <w:u w:val="single"/>
          <w:lang w:val="en-US" w:eastAsia="zh-CN"/>
        </w:rPr>
        <w:t>5</w:t>
      </w:r>
      <w:r>
        <w:rPr>
          <w:rFonts w:hint="eastAsia" w:asciiTheme="minorEastAsia" w:hAnsiTheme="minorEastAsia" w:eastAsiaTheme="minorEastAsia" w:cstheme="minorEastAsia"/>
          <w:color w:val="auto"/>
          <w:sz w:val="24"/>
          <w:szCs w:val="20"/>
          <w:highlight w:val="none"/>
          <w:u w:val="single"/>
        </w:rPr>
        <w:t>00元</w:t>
      </w:r>
      <w:r>
        <w:rPr>
          <w:rFonts w:hint="eastAsia" w:asciiTheme="minorEastAsia" w:hAnsiTheme="minorEastAsia" w:eastAsiaTheme="minorEastAsia" w:cstheme="minorEastAsia"/>
          <w:color w:val="auto"/>
          <w:sz w:val="24"/>
          <w:szCs w:val="24"/>
          <w:highlight w:val="none"/>
        </w:rPr>
        <w:t>。</w:t>
      </w:r>
    </w:p>
    <w:p w14:paraId="21BA694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因承包人原因造成工期延误，逾期竣工违约金的上限：</w:t>
      </w:r>
      <w:r>
        <w:rPr>
          <w:rFonts w:hint="eastAsia" w:asciiTheme="minorEastAsia" w:hAnsiTheme="minorEastAsia" w:eastAsiaTheme="minorEastAsia" w:cstheme="minorEastAsia"/>
          <w:color w:val="auto"/>
          <w:sz w:val="24"/>
          <w:szCs w:val="20"/>
          <w:highlight w:val="none"/>
          <w:u w:val="single"/>
        </w:rPr>
        <w:t>合同价的10%</w:t>
      </w:r>
      <w:r>
        <w:rPr>
          <w:rFonts w:hint="eastAsia" w:asciiTheme="minorEastAsia" w:hAnsiTheme="minorEastAsia" w:eastAsiaTheme="minorEastAsia" w:cstheme="minorEastAsia"/>
          <w:color w:val="auto"/>
          <w:sz w:val="24"/>
          <w:szCs w:val="24"/>
          <w:highlight w:val="none"/>
        </w:rPr>
        <w:t>。</w:t>
      </w:r>
    </w:p>
    <w:p w14:paraId="79652E1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7.6 不利物质条件</w:t>
      </w:r>
    </w:p>
    <w:p w14:paraId="75A109D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不利物质条件的其他情形和有关约定：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08A698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7.7异常恶劣的气候条件</w:t>
      </w:r>
    </w:p>
    <w:p w14:paraId="054BE1F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发包人和承包人同意以下情形视为异常恶劣的气候条件：</w:t>
      </w:r>
    </w:p>
    <w:p w14:paraId="2F47B2EC">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0"/>
          <w:highlight w:val="none"/>
          <w:u w:val="single"/>
        </w:rPr>
        <w:t>烈度7度以上地震、8级以上（不含8级）台风、日雨量60ｍｍ以上暴雨，按气象、地震部门公布为准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 xml:space="preserve">   </w:t>
      </w:r>
    </w:p>
    <w:p w14:paraId="28A24E3B">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4DEC38">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5C08E4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rPr>
        <w:t>7.8承包人可以顺延工期的其他情况</w:t>
      </w:r>
    </w:p>
    <w:p w14:paraId="65E0FCF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(1)24小时内停水、停电累计超过8小时；</w:t>
      </w:r>
    </w:p>
    <w:p w14:paraId="23F88A86">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 xml:space="preserve">(2)发生合同争议时,调解部门、仲裁机构、法院要求停工的； </w:t>
      </w:r>
    </w:p>
    <w:p w14:paraId="6D4B5D78">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(3)政府部门通知停工的或上级主管部门检查等原因车辆不能上路造成停工的经发包人确认的；</w:t>
      </w:r>
    </w:p>
    <w:p w14:paraId="33E11BD4">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(4)因设计变更图纸修改造成的工期延误的</w:t>
      </w:r>
    </w:p>
    <w:p w14:paraId="32840669">
      <w:pPr>
        <w:widowControl w:val="0"/>
        <w:suppressAutoHyphens/>
        <w:spacing w:after="0" w:line="360" w:lineRule="auto"/>
        <w:ind w:firstLine="36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（5）发包人、承包人双方共同协商认为应工期顺延的其他情况。</w:t>
      </w:r>
    </w:p>
    <w:p w14:paraId="7A885FA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7.9 提前竣工的奖励</w:t>
      </w:r>
    </w:p>
    <w:p w14:paraId="0E7030E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7.9.2提前竣工的奖励：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6AFBE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8. 材料与设备</w:t>
      </w:r>
    </w:p>
    <w:p w14:paraId="257703DF">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8.6 样品</w:t>
      </w:r>
    </w:p>
    <w:p w14:paraId="709D9456">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8.6.1</w:t>
      </w:r>
      <w:r>
        <w:rPr>
          <w:rFonts w:hint="eastAsia" w:asciiTheme="minorEastAsia" w:hAnsiTheme="minorEastAsia" w:eastAsiaTheme="minorEastAsia" w:cstheme="minorEastAsia"/>
          <w:color w:val="auto"/>
          <w:kern w:val="0"/>
          <w:sz w:val="24"/>
          <w:highlight w:val="none"/>
        </w:rPr>
        <w:tab/>
      </w:r>
      <w:r>
        <w:rPr>
          <w:rFonts w:hint="eastAsia" w:asciiTheme="minorEastAsia" w:hAnsiTheme="minorEastAsia" w:eastAsiaTheme="minorEastAsia" w:cstheme="minorEastAsia"/>
          <w:color w:val="auto"/>
          <w:kern w:val="0"/>
          <w:sz w:val="24"/>
          <w:highlight w:val="none"/>
        </w:rPr>
        <w:t>样品的报送与封存</w:t>
      </w:r>
    </w:p>
    <w:p w14:paraId="2628A3D2">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需要承包人报送样品的材料或工程设备，样品的种类、名称、规格、数量要求：</w:t>
      </w:r>
      <w:r>
        <w:rPr>
          <w:rFonts w:hint="eastAsia" w:asciiTheme="minorEastAsia" w:hAnsiTheme="minorEastAsia" w:eastAsiaTheme="minorEastAsia" w:cstheme="minorEastAsia"/>
          <w:color w:val="auto"/>
          <w:kern w:val="0"/>
          <w:sz w:val="24"/>
          <w:highlight w:val="none"/>
          <w:u w:val="single"/>
        </w:rPr>
        <w:t xml:space="preserve">                                          </w:t>
      </w:r>
    </w:p>
    <w:p w14:paraId="018ABA8C">
      <w:pPr>
        <w:pStyle w:val="17"/>
        <w:suppressAutoHyphens/>
        <w:autoSpaceDE w:val="0"/>
        <w:spacing w:line="30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1"/>
          <w:szCs w:val="22"/>
          <w:highlight w:val="none"/>
          <w:u w:val="single"/>
        </w:rPr>
        <w:t>按相关规定执行</w:t>
      </w:r>
      <w:r>
        <w:rPr>
          <w:rFonts w:hint="eastAsia" w:asciiTheme="minorEastAsia" w:hAnsiTheme="minorEastAsia" w:eastAsiaTheme="minorEastAsia" w:cstheme="minorEastAsia"/>
          <w:color w:val="auto"/>
          <w:kern w:val="1"/>
          <w:highlight w:val="none"/>
        </w:rPr>
        <w:t>。</w:t>
      </w:r>
    </w:p>
    <w:p w14:paraId="69B9ED6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8.8 施工设备和临时设施</w:t>
      </w:r>
    </w:p>
    <w:p w14:paraId="16E2B743">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8.8.1 承包人提供的施工设备和临时设施</w:t>
      </w:r>
    </w:p>
    <w:p w14:paraId="08E9C30B">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关于修建临时设施费用承担的约定：</w:t>
      </w:r>
      <w:r>
        <w:rPr>
          <w:rFonts w:hint="eastAsia" w:asciiTheme="minorEastAsia" w:hAnsiTheme="minorEastAsia" w:eastAsiaTheme="minorEastAsia" w:cstheme="minorEastAsia"/>
          <w:color w:val="auto"/>
          <w:kern w:val="1"/>
          <w:highlight w:val="none"/>
          <w:u w:val="single"/>
        </w:rPr>
        <w:t xml:space="preserve">由承包人承担 </w:t>
      </w:r>
      <w:r>
        <w:rPr>
          <w:rFonts w:hint="eastAsia" w:asciiTheme="minorEastAsia" w:hAnsiTheme="minorEastAsia" w:eastAsiaTheme="minorEastAsia" w:cstheme="minorEastAsia"/>
          <w:color w:val="auto"/>
          <w:kern w:val="1"/>
          <w:highlight w:val="none"/>
        </w:rPr>
        <w:t>。</w:t>
      </w:r>
    </w:p>
    <w:p w14:paraId="76086AA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9. 试验与检验</w:t>
      </w:r>
    </w:p>
    <w:p w14:paraId="13E676C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9.1试验设备与试验人员</w:t>
      </w:r>
    </w:p>
    <w:p w14:paraId="17A05F9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9.1.2 试验设备</w:t>
      </w:r>
    </w:p>
    <w:p w14:paraId="23E1ED6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施工现场需要配置的试验场所：</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F5FAB7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施工现场需要配备的试验设备：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C3BE53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施工现场需要具备的其他试验条件：</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742707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9.4 现场工艺试验 </w:t>
      </w:r>
    </w:p>
    <w:p w14:paraId="3EC7B3EE">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现场工艺试验的有关约定：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AF9A557">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10. 变更</w:t>
      </w:r>
    </w:p>
    <w:p w14:paraId="1CDA69F3">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10.1变更的范围</w:t>
      </w:r>
    </w:p>
    <w:p w14:paraId="2A252CA9">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关于变更的范围的约定：</w:t>
      </w:r>
      <w:r>
        <w:rPr>
          <w:rFonts w:hint="eastAsia" w:asciiTheme="minorEastAsia" w:hAnsiTheme="minorEastAsia" w:eastAsiaTheme="minorEastAsia" w:cstheme="minorEastAsia"/>
          <w:color w:val="auto"/>
          <w:sz w:val="24"/>
          <w:szCs w:val="20"/>
          <w:highlight w:val="none"/>
          <w:u w:val="single"/>
        </w:rPr>
        <w:t>除通用合同条款外，发包人对工程规模、材料设备的品牌、规格、等级等的变更也属于变更</w:t>
      </w:r>
      <w:r>
        <w:rPr>
          <w:rFonts w:hint="eastAsia" w:asciiTheme="minorEastAsia" w:hAnsiTheme="minorEastAsia" w:eastAsiaTheme="minorEastAsia" w:cstheme="minorEastAsia"/>
          <w:color w:val="auto"/>
          <w:sz w:val="24"/>
          <w:szCs w:val="24"/>
          <w:highlight w:val="none"/>
        </w:rPr>
        <w:t>。</w:t>
      </w:r>
    </w:p>
    <w:p w14:paraId="42EE5AB4">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 变更估价</w:t>
      </w:r>
    </w:p>
    <w:p w14:paraId="795BE50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10.4.1 变更估价原则</w:t>
      </w:r>
    </w:p>
    <w:p w14:paraId="015DCDB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 xml:space="preserve">关于变更估价的约定: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E7E09A">
      <w:pPr>
        <w:keepNext w:val="0"/>
        <w:keepLines w:val="0"/>
        <w:pageBreakBefore w:val="0"/>
        <w:widowControl w:val="0"/>
        <w:suppressAutoHyphens/>
        <w:kinsoku/>
        <w:wordWrap/>
        <w:overflowPunct/>
        <w:topLinePunct w:val="0"/>
        <w:autoSpaceDE/>
        <w:autoSpaceDN/>
        <w:bidi w:val="0"/>
        <w:spacing w:after="0" w:line="360" w:lineRule="auto"/>
        <w:ind w:firstLine="48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0"/>
          <w:highlight w:val="none"/>
        </w:rPr>
        <w:t>10.4.1.</w:t>
      </w:r>
      <w:r>
        <w:rPr>
          <w:rFonts w:hint="eastAsia" w:asciiTheme="minorEastAsia" w:hAnsiTheme="minorEastAsia" w:eastAsiaTheme="minorEastAsia" w:cstheme="minorEastAsia"/>
          <w:color w:val="auto"/>
          <w:sz w:val="24"/>
          <w:szCs w:val="20"/>
          <w:highlight w:val="none"/>
        </w:rPr>
        <w:t>2 增减工程量的单价确定</w:t>
      </w:r>
    </w:p>
    <w:p w14:paraId="4DA4C17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1．在工程量清单内的项目发生工程量增加，其增加部分工程量的综合单价＝招标人工程预算价中的相应项目综合单价×（1－中标价降幅系数）</w:t>
      </w:r>
    </w:p>
    <w:p w14:paraId="2D5257C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2．在工程量清单内的项目发生工程量减少，其减少部分工程量的综合单价＝招标人工程预算价中的相应项目综合单价×（1－中标价降幅系数）</w:t>
      </w:r>
    </w:p>
    <w:p w14:paraId="1C9EBFB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3．不在工程量清单内的项目综合单价，按照预算编制原则及中标价降幅系数计算。</w:t>
      </w:r>
    </w:p>
    <w:p w14:paraId="14671B9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不在工程量清单内的项目综合单价＝按本项规定计算的综合单价×（1-中标价降幅系数）</w:t>
      </w:r>
    </w:p>
    <w:p w14:paraId="0B1BA80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4．若定额缺项的，由中标人提出适当的单价，经招标人会同工程预（决）算审核单位审核确定，报市相关部门造价管理机构备案。</w:t>
      </w:r>
    </w:p>
    <w:p w14:paraId="05741D9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定额缺项单价（或议价）＝经双方确认的单价×（1-中标价降幅系数）</w:t>
      </w:r>
    </w:p>
    <w:p w14:paraId="5289B08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如双方不能达成一致的，双方可提请工程所在地工程造价管理机构进行咨询或按合同约定的争议或纠纷解决程序办理。</w:t>
      </w:r>
    </w:p>
    <w:p w14:paraId="5A0B8EE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Theme="minorEastAsia" w:hAnsiTheme="minorEastAsia" w:eastAsiaTheme="minorEastAsia" w:cstheme="minorEastAsia"/>
          <w:color w:val="auto"/>
          <w:highlight w:val="none"/>
        </w:rPr>
      </w:pPr>
      <w:r>
        <w:rPr>
          <w:rFonts w:hint="eastAsia" w:ascii="宋体" w:hAnsi="宋体" w:eastAsia="宋体" w:cs="宋体"/>
          <w:i w:val="0"/>
          <w:iCs w:val="0"/>
          <w:caps w:val="0"/>
          <w:color w:val="auto"/>
          <w:spacing w:val="0"/>
          <w:sz w:val="24"/>
          <w:szCs w:val="24"/>
          <w:shd w:val="clear" w:fill="FFFFFF"/>
        </w:rPr>
        <w:t>　　5．中标价降幅系数=（工程预算价－中标价）/工程预算价×100%</w:t>
      </w:r>
      <w:r>
        <w:rPr>
          <w:rFonts w:hint="eastAsia" w:asciiTheme="minorEastAsia" w:hAnsiTheme="minorEastAsia" w:eastAsiaTheme="minorEastAsia" w:cstheme="minorEastAsia"/>
          <w:color w:val="auto"/>
          <w:sz w:val="24"/>
          <w:szCs w:val="20"/>
          <w:highlight w:val="none"/>
        </w:rPr>
        <w:t>。</w:t>
      </w:r>
    </w:p>
    <w:p w14:paraId="4EB93AC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10.5承包人的合理化建议</w:t>
      </w:r>
    </w:p>
    <w:p w14:paraId="3A9E28F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kern w:val="0"/>
          <w:sz w:val="24"/>
          <w:highlight w:val="none"/>
        </w:rPr>
        <w:t>监理人审查承包人合理化建议的期限：</w:t>
      </w:r>
      <w:r>
        <w:rPr>
          <w:rFonts w:hint="eastAsia" w:asciiTheme="minorEastAsia" w:hAnsiTheme="minorEastAsia" w:eastAsiaTheme="minorEastAsia" w:cstheme="minorEastAsia"/>
          <w:color w:val="auto"/>
          <w:sz w:val="24"/>
          <w:szCs w:val="20"/>
          <w:highlight w:val="none"/>
          <w:u w:val="single"/>
        </w:rPr>
        <w:t>接收后7天内</w:t>
      </w:r>
      <w:r>
        <w:rPr>
          <w:rFonts w:hint="eastAsia" w:asciiTheme="minorEastAsia" w:hAnsiTheme="minorEastAsia" w:eastAsiaTheme="minorEastAsia" w:cstheme="minorEastAsia"/>
          <w:color w:val="auto"/>
          <w:sz w:val="24"/>
          <w:szCs w:val="20"/>
          <w:highlight w:val="none"/>
        </w:rPr>
        <w:t>。</w:t>
      </w:r>
    </w:p>
    <w:p w14:paraId="1CEE5D2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发包人审批承包人合理化建议的期限：</w:t>
      </w:r>
      <w:r>
        <w:rPr>
          <w:rFonts w:hint="eastAsia" w:asciiTheme="minorEastAsia" w:hAnsiTheme="minorEastAsia" w:eastAsiaTheme="minorEastAsia" w:cstheme="minorEastAsia"/>
          <w:color w:val="auto"/>
          <w:sz w:val="24"/>
          <w:szCs w:val="20"/>
          <w:highlight w:val="none"/>
          <w:u w:val="single"/>
        </w:rPr>
        <w:t>接收后7天内</w:t>
      </w:r>
      <w:r>
        <w:rPr>
          <w:rFonts w:hint="eastAsia" w:asciiTheme="minorEastAsia" w:hAnsiTheme="minorEastAsia" w:eastAsiaTheme="minorEastAsia" w:cstheme="minorEastAsia"/>
          <w:color w:val="auto"/>
          <w:sz w:val="24"/>
          <w:szCs w:val="20"/>
          <w:highlight w:val="none"/>
        </w:rPr>
        <w:t>。</w:t>
      </w:r>
    </w:p>
    <w:p w14:paraId="18537BF8">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承包人提出的合理化建议降低了合同价格或者提高了工程经济效益的奖励的方法和金额为：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BAE60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 暂估价</w:t>
      </w:r>
    </w:p>
    <w:p w14:paraId="52BEF6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暂估价分包工程、服务的明细详见附件10：《专业工程暂估价表》。</w:t>
      </w:r>
    </w:p>
    <w:p w14:paraId="684F885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10.7.1 依法必须招标的暂估价项目</w:t>
      </w:r>
    </w:p>
    <w:p w14:paraId="0BEC053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（1）对于依法必须招标的暂估价项目的确认和批准采取第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种方式确定。</w:t>
      </w:r>
    </w:p>
    <w:p w14:paraId="6AAB7A8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（2）企业管理费、利润、总价措施项目费合计费率</w:t>
      </w:r>
      <w:r>
        <w:rPr>
          <w:rFonts w:hint="eastAsia" w:asciiTheme="minorEastAsia" w:hAnsiTheme="minorEastAsia" w:eastAsiaTheme="minorEastAsia" w:cstheme="minorEastAsia"/>
          <w:color w:val="auto"/>
          <w:kern w:val="0"/>
          <w:sz w:val="24"/>
          <w:highlight w:val="none"/>
          <w:u w:val="single"/>
        </w:rPr>
        <w:t xml:space="preserve">   （6%-10%之间约定）    </w:t>
      </w:r>
      <w:r>
        <w:rPr>
          <w:rFonts w:hint="eastAsia" w:asciiTheme="minorEastAsia" w:hAnsiTheme="minorEastAsia" w:eastAsiaTheme="minorEastAsia" w:cstheme="minorEastAsia"/>
          <w:color w:val="auto"/>
          <w:kern w:val="0"/>
          <w:sz w:val="24"/>
          <w:highlight w:val="none"/>
        </w:rPr>
        <w:t>。</w:t>
      </w:r>
    </w:p>
    <w:p w14:paraId="467F533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10.7.2 不属于依法必须招标的暂估价项目</w:t>
      </w:r>
    </w:p>
    <w:p w14:paraId="365E344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对于不属于依法必须招标的暂估价项目的确认和批准采取第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种方式确定。</w:t>
      </w:r>
    </w:p>
    <w:p w14:paraId="77FA579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第3种方式：承包人直接实施的暂估价项目</w:t>
      </w:r>
    </w:p>
    <w:p w14:paraId="73F8A7A2">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承包人直接实施的暂估价项目的约定：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3D9943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10.8 暂列金额</w:t>
      </w:r>
    </w:p>
    <w:p w14:paraId="5B8FC306">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合同当事人关于暂列金额使用的约定：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C6A19E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11. 价格调整</w:t>
      </w:r>
    </w:p>
    <w:p w14:paraId="11593FB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市场价格波动引起的调整</w:t>
      </w:r>
    </w:p>
    <w:p w14:paraId="6C3532F4">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11.1.2主要材料和设备价差调整</w:t>
      </w:r>
    </w:p>
    <w:p w14:paraId="5876EBFE">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（2）主要材料和设备单价的风险承包幅度为</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u w:val="single"/>
          <w:lang w:val="en-US" w:eastAsia="zh-CN"/>
        </w:rPr>
        <w:t>3%</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rPr>
        <w:t>。</w:t>
      </w:r>
    </w:p>
    <w:p w14:paraId="1B7EECFD">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11.1.3施工机械使用费价差调整</w:t>
      </w:r>
    </w:p>
    <w:p w14:paraId="53D8F424">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（1）施工机械台班单价的风险承包幅度为</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u w:val="single"/>
          <w:lang w:val="en-US" w:eastAsia="zh-CN"/>
        </w:rPr>
        <w:t>3%</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rPr>
        <w:t>。</w:t>
      </w:r>
    </w:p>
    <w:p w14:paraId="6344E04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12. 合同价格、计量与支付</w:t>
      </w:r>
    </w:p>
    <w:p w14:paraId="2FDCDB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 合同价格形式</w:t>
      </w:r>
    </w:p>
    <w:p w14:paraId="28F2335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12.1.1单价合同。</w:t>
      </w:r>
    </w:p>
    <w:p w14:paraId="65625EDC">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综合单价其它风险内容：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CA79B4">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超过风险范围以外的调整方式：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8903B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12.1.2总价合同。</w:t>
      </w:r>
    </w:p>
    <w:p w14:paraId="0ED55194">
      <w:pPr>
        <w:pStyle w:val="54"/>
        <w:suppressAutoHyphens/>
        <w:spacing w:after="0" w:line="300" w:lineRule="auto"/>
        <w:ind w:firstLine="480" w:firstLineChars="200"/>
        <w:jc w:val="left"/>
        <w:rPr>
          <w:rFonts w:hint="eastAsia" w:ascii="宋体" w:eastAsia="宋体" w:cs="Times New Roman"/>
          <w:color w:val="auto"/>
          <w:spacing w:val="0"/>
          <w:kern w:val="2"/>
          <w:sz w:val="24"/>
          <w:szCs w:val="24"/>
          <w:highlight w:val="none"/>
          <w:u w:val="single"/>
        </w:rPr>
      </w:pPr>
      <w:r>
        <w:rPr>
          <w:rFonts w:hint="eastAsia" w:asciiTheme="minorEastAsia" w:hAnsiTheme="minorEastAsia" w:eastAsiaTheme="minorEastAsia" w:cstheme="minorEastAsia"/>
          <w:color w:val="auto"/>
          <w:kern w:val="0"/>
          <w:sz w:val="24"/>
          <w:highlight w:val="none"/>
        </w:rPr>
        <w:t>综合单价其它风险内容：</w:t>
      </w:r>
      <w:r>
        <w:rPr>
          <w:rFonts w:hint="eastAsia" w:ascii="宋体" w:eastAsia="宋体" w:cs="Times New Roman"/>
          <w:color w:val="auto"/>
          <w:spacing w:val="0"/>
          <w:kern w:val="2"/>
          <w:sz w:val="24"/>
          <w:szCs w:val="24"/>
          <w:highlight w:val="none"/>
          <w:u w:val="single"/>
        </w:rPr>
        <w:t>1)工程量清单核对澄清之后，仍有错、漏，导致工程预算价不准确的 (指在中标通知书发出后一个月内，招标人和中标人双方进行核对工程量清单的)；</w:t>
      </w:r>
    </w:p>
    <w:p w14:paraId="55626740">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2)主要材料价格与编制预算价时采用的信息价相比上涨或下跌在5%以内的；主要材料指：钢筋、水泥（非商品混凝土用）、商品混凝土、沥青混凝土；</w:t>
      </w:r>
    </w:p>
    <w:p w14:paraId="669C2E1C">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3)施工期间除钢筋、水泥（非商品混凝土用）、商品混凝土、沥青混凝土以外的其他材料价格变化的；</w:t>
      </w:r>
    </w:p>
    <w:p w14:paraId="72D01035">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4)天气、地形、地质等自然条件变化而采取临时措施的；</w:t>
      </w:r>
    </w:p>
    <w:p w14:paraId="76B8EA3A">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5)人工、机械费价格变化的</w:t>
      </w:r>
      <w:r>
        <w:rPr>
          <w:rFonts w:hint="eastAsia" w:ascii="宋体" w:hAnsi="Calibri" w:eastAsia="宋体" w:cs="Times New Roman"/>
          <w:color w:val="auto"/>
          <w:spacing w:val="0"/>
          <w:kern w:val="2"/>
          <w:sz w:val="24"/>
          <w:szCs w:val="24"/>
          <w:highlight w:val="none"/>
          <w:lang w:val="en-US" w:eastAsia="zh-CN" w:bidi="ar-SA"/>
        </w:rPr>
        <w:t>。</w:t>
      </w:r>
    </w:p>
    <w:p w14:paraId="4CE7BB7A">
      <w:pPr>
        <w:widowControl w:val="0"/>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宋体" w:hAnsi="宋体" w:eastAsia="宋体" w:cs="宋体"/>
          <w:color w:val="auto"/>
          <w:spacing w:val="0"/>
          <w:kern w:val="2"/>
          <w:sz w:val="24"/>
          <w:szCs w:val="24"/>
          <w:highlight w:val="none"/>
          <w:u w:val="single"/>
        </w:rPr>
        <w:t>6）</w:t>
      </w:r>
      <w:r>
        <w:rPr>
          <w:rFonts w:hint="eastAsia" w:ascii="宋体" w:hAnsi="宋体" w:eastAsia="宋体" w:cs="宋体"/>
          <w:color w:val="auto"/>
          <w:spacing w:val="0"/>
          <w:kern w:val="2"/>
          <w:sz w:val="24"/>
          <w:szCs w:val="24"/>
          <w:highlight w:val="none"/>
          <w:u w:val="single"/>
          <w:lang w:eastAsia="zh-CN"/>
        </w:rPr>
        <w:t>土方</w:t>
      </w:r>
      <w:r>
        <w:rPr>
          <w:rFonts w:hint="eastAsia" w:ascii="宋体" w:hAnsi="宋体" w:eastAsia="宋体" w:cs="宋体"/>
          <w:color w:val="auto"/>
          <w:spacing w:val="0"/>
          <w:kern w:val="2"/>
          <w:sz w:val="24"/>
          <w:szCs w:val="24"/>
          <w:highlight w:val="none"/>
          <w:u w:val="single"/>
        </w:rPr>
        <w:t>弃</w:t>
      </w:r>
      <w:r>
        <w:rPr>
          <w:rFonts w:hint="eastAsia" w:ascii="宋体" w:hAnsi="宋体" w:eastAsia="宋体" w:cs="宋体"/>
          <w:color w:val="auto"/>
          <w:spacing w:val="0"/>
          <w:kern w:val="2"/>
          <w:sz w:val="24"/>
          <w:szCs w:val="24"/>
          <w:highlight w:val="none"/>
          <w:u w:val="single"/>
          <w:lang w:eastAsia="zh-CN"/>
        </w:rPr>
        <w:t>置点</w:t>
      </w:r>
      <w:r>
        <w:rPr>
          <w:rFonts w:hint="eastAsia" w:ascii="宋体" w:hAnsi="宋体" w:eastAsia="宋体" w:cs="宋体"/>
          <w:color w:val="auto"/>
          <w:spacing w:val="0"/>
          <w:kern w:val="2"/>
          <w:sz w:val="24"/>
          <w:szCs w:val="24"/>
          <w:highlight w:val="none"/>
          <w:u w:val="single"/>
          <w:lang w:val="en-US" w:eastAsia="zh-CN"/>
        </w:rPr>
        <w:t>由施工单位自理</w:t>
      </w:r>
      <w:r>
        <w:rPr>
          <w:rFonts w:hint="eastAsia" w:ascii="宋体" w:hAnsi="宋体" w:eastAsia="宋体" w:cs="宋体"/>
          <w:color w:val="auto"/>
          <w:spacing w:val="0"/>
          <w:kern w:val="2"/>
          <w:sz w:val="24"/>
          <w:szCs w:val="24"/>
          <w:highlight w:val="none"/>
          <w:u w:val="single"/>
        </w:rPr>
        <w:t>。如因发包人不能及时征迁的原因造成部分工程不能施工的，工期经确认后予以顺延，但由此产生的误工、窝工等费用由承包人自行承担。在合同期内，因发包人征迁原因部分工程无法施工，可进行工程甩项验收。甩项项目能施工时，由原承包人继续施工</w:t>
      </w:r>
      <w:r>
        <w:rPr>
          <w:rFonts w:hint="eastAsia" w:asciiTheme="minorEastAsia" w:hAnsiTheme="minorEastAsia" w:eastAsiaTheme="minorEastAsia" w:cstheme="minorEastAsia"/>
          <w:color w:val="auto"/>
          <w:sz w:val="24"/>
          <w:szCs w:val="20"/>
          <w:highlight w:val="none"/>
          <w:u w:val="single"/>
        </w:rPr>
        <w:t>。</w:t>
      </w:r>
    </w:p>
    <w:p w14:paraId="64EAF043">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风险范围以外合同价格的调整方法：</w:t>
      </w:r>
      <w:r>
        <w:rPr>
          <w:rFonts w:hint="eastAsia" w:asciiTheme="minorEastAsia" w:hAnsiTheme="minorEastAsia" w:eastAsiaTheme="minorEastAsia" w:cstheme="minorEastAsia"/>
          <w:color w:val="auto"/>
          <w:sz w:val="24"/>
          <w:szCs w:val="20"/>
          <w:highlight w:val="none"/>
          <w:u w:val="single"/>
        </w:rPr>
        <w:t>（1）在工程预算内的项目综合单价，按预算内相应项目的综合单价及下浮率计算。</w:t>
      </w:r>
    </w:p>
    <w:p w14:paraId="448F5A19">
      <w:pPr>
        <w:widowControl w:val="0"/>
        <w:suppressAutoHyphens/>
        <w:spacing w:after="0" w:line="360" w:lineRule="exact"/>
        <w:ind w:firstLine="24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工程预算内的项目综合单价＝预算内相应项目的综合单价×（1－下浮率），下浮率为   %。</w:t>
      </w:r>
    </w:p>
    <w:p w14:paraId="6BD792BA">
      <w:pPr>
        <w:widowControl w:val="0"/>
        <w:suppressAutoHyphens/>
        <w:spacing w:after="0" w:line="360" w:lineRule="exact"/>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（2）不在工程预算内的项目综合单价，按照市相关部门造价管理机构颁布的施工期间的消耗量定额、费用定额、材料（设备）信息价或市场价及下浮率计算。</w:t>
      </w:r>
    </w:p>
    <w:p w14:paraId="6B1B85D7">
      <w:pPr>
        <w:widowControl w:val="0"/>
        <w:suppressAutoHyphens/>
        <w:spacing w:after="0" w:line="360" w:lineRule="exact"/>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不在工程预算内的项目综合单价＝按本项规定计算的综合单价×（1－下浮率）</w:t>
      </w:r>
    </w:p>
    <w:p w14:paraId="516A9B78">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（3）若定额缺项的，由承包人提出适当的单价，经发包人会同工程预（决）算审核单位审核确定，报市相关部门造价管理机构备案。</w:t>
      </w:r>
    </w:p>
    <w:p w14:paraId="4A16B8D5">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定额缺项单价（或议价）＝经双方确认的单价×（1－下浮率）</w:t>
      </w:r>
    </w:p>
    <w:p w14:paraId="39BF4E67">
      <w:pPr>
        <w:widowControl w:val="0"/>
        <w:suppressAutoHyphens/>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0"/>
          <w:highlight w:val="none"/>
          <w:u w:val="single"/>
        </w:rPr>
        <w:t>如双方不能达成一致的，双方可提请工程所在地工程造价管理机构进行咨询或按合同约定的争议或纠纷解决程序办理</w:t>
      </w:r>
      <w:r>
        <w:rPr>
          <w:rFonts w:hint="eastAsia" w:asciiTheme="minorEastAsia" w:hAnsiTheme="minorEastAsia" w:eastAsiaTheme="minorEastAsia" w:cstheme="minorEastAsia"/>
          <w:color w:val="auto"/>
          <w:sz w:val="24"/>
          <w:szCs w:val="24"/>
          <w:highlight w:val="none"/>
        </w:rPr>
        <w:t>。</w:t>
      </w:r>
    </w:p>
    <w:p w14:paraId="50C89D09">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超过风险范围以外的调整方式：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862674">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12.1.3其他价格方式：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F44D94E">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12.2 预付款</w:t>
      </w:r>
    </w:p>
    <w:p w14:paraId="752CBC97">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12.2.1 预付款的支付</w:t>
      </w:r>
    </w:p>
    <w:p w14:paraId="6CACD03D">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预付款支付比例或金额：</w:t>
      </w:r>
      <w:r>
        <w:rPr>
          <w:rFonts w:hint="eastAsia" w:asciiTheme="minorEastAsia" w:hAnsiTheme="minorEastAsia" w:eastAsiaTheme="minorEastAsia" w:cstheme="minorEastAsia"/>
          <w:color w:val="auto"/>
          <w:kern w:val="0"/>
          <w:sz w:val="24"/>
          <w:highlight w:val="none"/>
          <w:u w:val="single"/>
        </w:rPr>
        <w:t>所有委托代建项目不设置预付款</w:t>
      </w:r>
      <w:r>
        <w:rPr>
          <w:rFonts w:hint="eastAsia" w:asciiTheme="minorEastAsia" w:hAnsiTheme="minorEastAsia" w:eastAsiaTheme="minorEastAsia" w:cstheme="minorEastAsia"/>
          <w:color w:val="auto"/>
          <w:kern w:val="0"/>
          <w:sz w:val="24"/>
          <w:highlight w:val="none"/>
        </w:rPr>
        <w:t>。</w:t>
      </w:r>
    </w:p>
    <w:p w14:paraId="54A6B583">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预付款支付期限：</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5E166922">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预付款扣回的方式：</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2EA6FF05">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 计量</w:t>
      </w:r>
    </w:p>
    <w:p w14:paraId="3ECBEF2C">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12.3.1 计量原则</w:t>
      </w:r>
    </w:p>
    <w:p w14:paraId="72F0A249">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工程量计算规则：</w:t>
      </w:r>
      <w:r>
        <w:rPr>
          <w:rFonts w:hint="eastAsia" w:asciiTheme="minorEastAsia" w:hAnsiTheme="minorEastAsia" w:eastAsiaTheme="minorEastAsia" w:cstheme="minorEastAsia"/>
          <w:color w:val="auto"/>
          <w:sz w:val="24"/>
          <w:szCs w:val="20"/>
          <w:highlight w:val="none"/>
          <w:u w:val="single"/>
        </w:rPr>
        <w:t>以相关的国家标准、行业标准等为依据</w:t>
      </w:r>
      <w:r>
        <w:rPr>
          <w:rFonts w:hint="eastAsia" w:asciiTheme="minorEastAsia" w:hAnsiTheme="minorEastAsia" w:eastAsiaTheme="minorEastAsia" w:cstheme="minorEastAsia"/>
          <w:color w:val="auto"/>
          <w:sz w:val="24"/>
          <w:szCs w:val="24"/>
          <w:highlight w:val="none"/>
        </w:rPr>
        <w:t>。</w:t>
      </w:r>
    </w:p>
    <w:p w14:paraId="6CE0249C">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12.3.2 计量周期</w:t>
      </w:r>
    </w:p>
    <w:p w14:paraId="77390B08">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关于计量周期的约定：</w:t>
      </w:r>
      <w:r>
        <w:rPr>
          <w:rFonts w:hint="eastAsia" w:asciiTheme="minorEastAsia" w:hAnsiTheme="minorEastAsia" w:eastAsiaTheme="minorEastAsia" w:cstheme="minorEastAsia"/>
          <w:color w:val="auto"/>
          <w:sz w:val="24"/>
          <w:szCs w:val="20"/>
          <w:highlight w:val="none"/>
          <w:u w:val="single"/>
        </w:rPr>
        <w:t>按通用合同条款执行</w:t>
      </w:r>
      <w:r>
        <w:rPr>
          <w:rFonts w:hint="eastAsia" w:asciiTheme="minorEastAsia" w:hAnsiTheme="minorEastAsia" w:eastAsiaTheme="minorEastAsia" w:cstheme="minorEastAsia"/>
          <w:color w:val="auto"/>
          <w:sz w:val="24"/>
          <w:szCs w:val="24"/>
          <w:highlight w:val="none"/>
        </w:rPr>
        <w:t>。</w:t>
      </w:r>
    </w:p>
    <w:p w14:paraId="6594AA26">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12.3.3 单价合同的计量</w:t>
      </w:r>
    </w:p>
    <w:p w14:paraId="00275E57">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关于单价合同计量的约定：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7AF9B50">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12.3.4 总价合同的计量</w:t>
      </w:r>
    </w:p>
    <w:p w14:paraId="4A694A41">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关于总价合同计量的约定：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260C839">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12.3.5总价合同采用支付分解表计量支付的，是否适用第12.3.4 项〔总价合同的计量〕约定进行计量：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1B501E">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12.3.6 其他价格形式合同的计量</w:t>
      </w:r>
    </w:p>
    <w:p w14:paraId="049C1675">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其他价格形式的计量方式和程序：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00E2A17">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 工程进度款支付</w:t>
      </w:r>
    </w:p>
    <w:p w14:paraId="5ECFFEF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12.4.1 付款周期</w:t>
      </w:r>
    </w:p>
    <w:p w14:paraId="715E7EB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关于付款周期的约定：</w:t>
      </w:r>
      <w:r>
        <w:rPr>
          <w:rFonts w:hint="eastAsia" w:asciiTheme="minorEastAsia" w:hAnsiTheme="minorEastAsia" w:eastAsiaTheme="minorEastAsia" w:cstheme="minorEastAsia"/>
          <w:color w:val="auto"/>
          <w:kern w:val="0"/>
          <w:sz w:val="24"/>
          <w:highlight w:val="none"/>
          <w:u w:val="single"/>
        </w:rPr>
        <w:t xml:space="preserve"> 按每月施工进度     </w:t>
      </w:r>
      <w:r>
        <w:rPr>
          <w:rFonts w:hint="eastAsia" w:asciiTheme="minorEastAsia" w:hAnsiTheme="minorEastAsia" w:eastAsiaTheme="minorEastAsia" w:cstheme="minorEastAsia"/>
          <w:color w:val="auto"/>
          <w:kern w:val="0"/>
          <w:sz w:val="24"/>
          <w:highlight w:val="none"/>
        </w:rPr>
        <w:t>。</w:t>
      </w:r>
    </w:p>
    <w:p w14:paraId="4781284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12.4.2 进度付款申请单的编制</w:t>
      </w:r>
    </w:p>
    <w:p w14:paraId="2C8C0460">
      <w:pPr>
        <w:pStyle w:val="17"/>
        <w:suppressAutoHyphens/>
        <w:spacing w:before="0" w:beforeAutospacing="0" w:afterAutospacing="0" w:line="300" w:lineRule="auto"/>
        <w:ind w:firstLine="48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关于进度付款申请单编制的约定：</w:t>
      </w:r>
      <w:r>
        <w:rPr>
          <w:rFonts w:hint="eastAsia" w:asciiTheme="minorEastAsia" w:hAnsiTheme="minorEastAsia" w:eastAsiaTheme="minorEastAsia" w:cstheme="minorEastAsia"/>
          <w:color w:val="auto"/>
          <w:highlight w:val="none"/>
          <w:u w:val="single"/>
        </w:rPr>
        <w:t>承包人应在每月的28日前向监理工程师报送当月实际完成的合同工程量报告，监理工程师必须在收到报告后七个工作日内审核确认，工程进度款待上级下拨资金全部到位后，根据甲乙双方合同约定的方式，按核定完成工程量的80%拨付。当工程款支付额达到实际完成的工程价款的80%时，暂停付款，预留20%作为工程尾款，待工程竣工（交工、完工）验收合格并结算审核（经财政审核或经财政局认可的仙游县造价咨询服务机构审核）后，支付至工程结算审核总价的97%，余下的3%作为保修金，保修金待工程缺陷责任期满后无息返还。</w:t>
      </w:r>
    </w:p>
    <w:p w14:paraId="30E26A5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u w:val="single"/>
        </w:rPr>
        <w:t>具体按以下公式计算：工程进度款=已核定的实际完成工程量×发包人预算中的相应综合单价×(1－中标价降幅系数)×</w:t>
      </w:r>
      <w:r>
        <w:rPr>
          <w:rFonts w:hint="eastAsia" w:asciiTheme="minorEastAsia" w:hAnsiTheme="minorEastAsia" w:eastAsiaTheme="minorEastAsia" w:cstheme="minorEastAsia"/>
          <w:color w:val="auto"/>
          <w:kern w:val="0"/>
          <w:sz w:val="24"/>
          <w:highlight w:val="none"/>
          <w:u w:val="single"/>
          <w:lang w:val="en-US" w:eastAsia="zh-CN"/>
        </w:rPr>
        <w:t>8</w:t>
      </w:r>
      <w:r>
        <w:rPr>
          <w:rFonts w:hint="eastAsia" w:asciiTheme="minorEastAsia" w:hAnsiTheme="minorEastAsia" w:eastAsiaTheme="minorEastAsia" w:cstheme="minorEastAsia"/>
          <w:color w:val="auto"/>
          <w:kern w:val="0"/>
          <w:sz w:val="24"/>
          <w:highlight w:val="none"/>
          <w:u w:val="single"/>
        </w:rPr>
        <w:t>0%，其中中标价降幅系数=(工程预算价－中标价)÷工程预算价×100%  。</w:t>
      </w:r>
    </w:p>
    <w:p w14:paraId="2BB5994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设计变更及现场签证增加的工程量进度款。设计变更和现场签证项目按照规定程序报相关部门审批后，由施工单位申请实际增加的工程量进度款，经过监理单位审核后按50%报代建单位拨款。</w:t>
      </w:r>
      <w:r>
        <w:rPr>
          <w:rFonts w:hint="eastAsia" w:asciiTheme="minorEastAsia" w:hAnsiTheme="minorEastAsia" w:eastAsiaTheme="minorEastAsia" w:cstheme="minorEastAsia"/>
          <w:color w:val="auto"/>
          <w:kern w:val="0"/>
          <w:sz w:val="24"/>
          <w:highlight w:val="none"/>
          <w:u w:val="single"/>
        </w:rPr>
        <w:t>待工程竣工（交工、完工）验收合格并结算审核</w:t>
      </w:r>
      <w:r>
        <w:rPr>
          <w:rFonts w:hint="eastAsia" w:asciiTheme="minorEastAsia" w:hAnsiTheme="minorEastAsia" w:eastAsiaTheme="minorEastAsia" w:cstheme="minorEastAsia"/>
          <w:color w:val="auto"/>
          <w:sz w:val="24"/>
          <w:highlight w:val="none"/>
          <w:u w:val="single"/>
        </w:rPr>
        <w:t>（经财政审核或经财政局认可的仙游县造价咨询服务机构审核）</w:t>
      </w:r>
      <w:r>
        <w:rPr>
          <w:rFonts w:hint="eastAsia" w:asciiTheme="minorEastAsia" w:hAnsiTheme="minorEastAsia" w:eastAsiaTheme="minorEastAsia" w:cstheme="minorEastAsia"/>
          <w:color w:val="auto"/>
          <w:kern w:val="0"/>
          <w:sz w:val="24"/>
          <w:highlight w:val="none"/>
          <w:u w:val="single"/>
        </w:rPr>
        <w:t>后，支付至工程结算审核总价的97%，余下的3%作为保修金，保修金待工程缺陷责任期满后</w:t>
      </w:r>
      <w:r>
        <w:rPr>
          <w:rFonts w:hint="eastAsia" w:asciiTheme="minorEastAsia" w:hAnsiTheme="minorEastAsia" w:eastAsiaTheme="minorEastAsia" w:cstheme="minorEastAsia"/>
          <w:color w:val="auto"/>
          <w:sz w:val="24"/>
          <w:highlight w:val="none"/>
          <w:u w:val="single"/>
        </w:rPr>
        <w:t>无息</w:t>
      </w:r>
      <w:r>
        <w:rPr>
          <w:rFonts w:hint="eastAsia" w:asciiTheme="minorEastAsia" w:hAnsiTheme="minorEastAsia" w:eastAsiaTheme="minorEastAsia" w:cstheme="minorEastAsia"/>
          <w:color w:val="auto"/>
          <w:kern w:val="0"/>
          <w:sz w:val="24"/>
          <w:highlight w:val="none"/>
          <w:u w:val="single"/>
        </w:rPr>
        <w:t>返还。</w:t>
      </w:r>
    </w:p>
    <w:p w14:paraId="743F049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12.4.3 进度付款申请单的提交</w:t>
      </w:r>
    </w:p>
    <w:p w14:paraId="4A52B60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（1）单价合同进度付款申请单提交的约定：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4563F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（2）总价合同进度付款申请单提交的约定：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833AFA">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（3）其他价格形式合同进度付款申请单提交的约定：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5C8A4E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12.4.4 进度款审核和支付</w:t>
      </w:r>
    </w:p>
    <w:p w14:paraId="252A3740">
      <w:pPr>
        <w:widowControl w:val="0"/>
        <w:suppressAutoHyphens/>
        <w:spacing w:after="0"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（1）监理人审查并报送发包人的期限：</w:t>
      </w:r>
      <w:r>
        <w:rPr>
          <w:rFonts w:hint="eastAsia" w:asciiTheme="minorEastAsia" w:hAnsiTheme="minorEastAsia" w:eastAsiaTheme="minorEastAsia" w:cstheme="minorEastAsia"/>
          <w:color w:val="auto"/>
          <w:sz w:val="24"/>
          <w:szCs w:val="20"/>
          <w:highlight w:val="none"/>
          <w:u w:val="single"/>
        </w:rPr>
        <w:t>监理人应在收到承包人进度付款申请单以及相关资料后7天内完成审查并报送发包人</w:t>
      </w:r>
      <w:r>
        <w:rPr>
          <w:rFonts w:hint="eastAsia" w:asciiTheme="minorEastAsia" w:hAnsiTheme="minorEastAsia" w:eastAsiaTheme="minorEastAsia" w:cstheme="minorEastAsia"/>
          <w:color w:val="auto"/>
          <w:sz w:val="24"/>
          <w:szCs w:val="24"/>
          <w:highlight w:val="none"/>
        </w:rPr>
        <w:t>。</w:t>
      </w:r>
    </w:p>
    <w:p w14:paraId="5183F21A">
      <w:pPr>
        <w:widowControl w:val="0"/>
        <w:suppressAutoHyphens/>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发包人完成审批并签发进度款支付证书的期限：</w:t>
      </w:r>
      <w:r>
        <w:rPr>
          <w:rFonts w:hint="eastAsia" w:asciiTheme="minorEastAsia" w:hAnsiTheme="minorEastAsia" w:eastAsiaTheme="minorEastAsia" w:cstheme="minorEastAsia"/>
          <w:color w:val="auto"/>
          <w:sz w:val="24"/>
          <w:szCs w:val="20"/>
          <w:highlight w:val="none"/>
          <w:u w:val="single"/>
        </w:rPr>
        <w:t xml:space="preserve">发包人应在收到后7天内完成审批并签发进度款支付证书 </w:t>
      </w:r>
      <w:r>
        <w:rPr>
          <w:rFonts w:hint="eastAsia" w:asciiTheme="minorEastAsia" w:hAnsiTheme="minorEastAsia" w:eastAsiaTheme="minorEastAsia" w:cstheme="minorEastAsia"/>
          <w:color w:val="auto"/>
          <w:sz w:val="24"/>
          <w:szCs w:val="24"/>
          <w:highlight w:val="none"/>
        </w:rPr>
        <w:t>。</w:t>
      </w:r>
    </w:p>
    <w:p w14:paraId="73E56075">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（2）发包人支付进度款的期限：</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4C7CC0E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发包人逾期支付进度款的违约金的计算方式：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918A3D">
      <w:pPr>
        <w:adjustRightInd w:val="0"/>
        <w:spacing w:line="300" w:lineRule="auto"/>
        <w:ind w:firstLine="600" w:firstLineChars="25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12.4.6 支付分解表的编制</w:t>
      </w:r>
    </w:p>
    <w:p w14:paraId="67998598">
      <w:pPr>
        <w:adjustRightInd w:val="0"/>
        <w:spacing w:line="300" w:lineRule="auto"/>
        <w:ind w:left="4800" w:hanging="4800" w:hangingChars="20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2、总价合同支付分解表的编制与审批：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51798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3、单价合同的总价项目支付分解表的编制与审批：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4082A7A">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12.6  人工费用拨付数额或比例：</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0695AB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本项目工程款由丙方拨付给甲方后（甲方应提供内部统一格式的收款收据给丙方），由甲方负责工程款的支付。乙方应在甲方每次付款前向丙方提供真实有效的</w:t>
      </w:r>
      <w:r>
        <w:rPr>
          <w:rFonts w:hint="eastAsia" w:asciiTheme="minorEastAsia" w:hAnsiTheme="minorEastAsia" w:eastAsiaTheme="minorEastAsia" w:cstheme="minorEastAsia"/>
          <w:b w:val="0"/>
          <w:bCs w:val="0"/>
          <w:color w:val="auto"/>
          <w:kern w:val="0"/>
          <w:sz w:val="24"/>
          <w:highlight w:val="none"/>
          <w:lang w:eastAsia="zh-CN"/>
        </w:rPr>
        <w:t>增值税发票</w:t>
      </w:r>
      <w:r>
        <w:rPr>
          <w:rFonts w:hint="eastAsia" w:asciiTheme="minorEastAsia" w:hAnsiTheme="minorEastAsia" w:eastAsiaTheme="minorEastAsia" w:cstheme="minorEastAsia"/>
          <w:b w:val="0"/>
          <w:bCs w:val="0"/>
          <w:color w:val="auto"/>
          <w:kern w:val="0"/>
          <w:sz w:val="24"/>
          <w:highlight w:val="none"/>
        </w:rPr>
        <w:t>（税率：</w:t>
      </w:r>
      <w:r>
        <w:rPr>
          <w:rFonts w:hint="eastAsia" w:asciiTheme="minorEastAsia" w:hAnsiTheme="minorEastAsia" w:eastAsiaTheme="minorEastAsia" w:cstheme="minorEastAsia"/>
          <w:b w:val="0"/>
          <w:bCs w:val="0"/>
          <w:color w:val="auto"/>
          <w:kern w:val="0"/>
          <w:sz w:val="24"/>
          <w:highlight w:val="none"/>
          <w:u w:val="single"/>
          <w:lang w:val="en-US" w:eastAsia="zh-CN"/>
        </w:rPr>
        <w:t>9</w:t>
      </w:r>
      <w:r>
        <w:rPr>
          <w:rFonts w:hint="eastAsia" w:asciiTheme="minorEastAsia" w:hAnsiTheme="minorEastAsia" w:eastAsiaTheme="minorEastAsia" w:cstheme="minorEastAsia"/>
          <w:b w:val="0"/>
          <w:bCs w:val="0"/>
          <w:color w:val="auto"/>
          <w:kern w:val="0"/>
          <w:sz w:val="24"/>
          <w:highlight w:val="none"/>
          <w:u w:val="single"/>
        </w:rPr>
        <w:t>%</w:t>
      </w:r>
      <w:r>
        <w:rPr>
          <w:rFonts w:hint="eastAsia" w:asciiTheme="minorEastAsia" w:hAnsiTheme="minorEastAsia" w:eastAsiaTheme="minorEastAsia" w:cstheme="minorEastAsia"/>
          <w:b w:val="0"/>
          <w:bCs w:val="0"/>
          <w:color w:val="auto"/>
          <w:kern w:val="0"/>
          <w:sz w:val="24"/>
          <w:highlight w:val="none"/>
        </w:rPr>
        <w:t>），并加盖发票专用章，任何经不合法方式获取发票造成的后果，一概由乙方自行承担。丙方发票信息：户名：</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；开户行：</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；账号：</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；税务识别号：</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；单位地址：</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；办公电话：</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u w:val="single"/>
        </w:rPr>
        <w:t xml:space="preserve"> </w:t>
      </w:r>
      <w:r>
        <w:rPr>
          <w:rFonts w:hint="eastAsia" w:asciiTheme="minorEastAsia" w:hAnsiTheme="minorEastAsia" w:eastAsiaTheme="minorEastAsia" w:cstheme="minorEastAsia"/>
          <w:b w:val="0"/>
          <w:bCs w:val="0"/>
          <w:color w:val="auto"/>
          <w:kern w:val="0"/>
          <w:sz w:val="24"/>
          <w:highlight w:val="none"/>
        </w:rPr>
        <w:t>。</w:t>
      </w:r>
    </w:p>
    <w:p w14:paraId="6C8E8D10">
      <w:pPr>
        <w:keepNext/>
        <w:keepLines/>
        <w:adjustRightInd w:val="0"/>
        <w:spacing w:before="156" w:beforeLines="50" w:line="300" w:lineRule="auto"/>
        <w:ind w:firstLine="560" w:firstLineChars="200"/>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13. 验收和工程试车</w:t>
      </w:r>
    </w:p>
    <w:p w14:paraId="5F724CC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 分部分项工程验收</w:t>
      </w:r>
    </w:p>
    <w:p w14:paraId="65D23A7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13.1.2监理人不能按时进行验收时，应提前</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小时提交书面延期要求。</w:t>
      </w:r>
    </w:p>
    <w:p w14:paraId="72A987CB">
      <w:pPr>
        <w:adjustRightInd w:val="0"/>
        <w:spacing w:line="300" w:lineRule="auto"/>
        <w:ind w:firstLine="480" w:firstLineChars="200"/>
        <w:jc w:val="left"/>
        <w:textAlignment w:val="baseline"/>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关于延期最长不得超过：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48</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w:t>
      </w:r>
    </w:p>
    <w:p w14:paraId="00262CA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 竣工验收</w:t>
      </w:r>
    </w:p>
    <w:p w14:paraId="72D4074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13.2.2竣工验收程序</w:t>
      </w:r>
    </w:p>
    <w:p w14:paraId="2F758EA7">
      <w:pPr>
        <w:adjustRightInd w:val="0"/>
        <w:spacing w:line="300" w:lineRule="auto"/>
        <w:ind w:left="4800" w:hanging="4800" w:hangingChars="20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关于竣工验收程序的约定：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FBE65E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发包人不按照本项约定组织竣工验收、颁发工程接收证书的违约金的计算方法：</w:t>
      </w:r>
      <w:r>
        <w:rPr>
          <w:rFonts w:hint="eastAsia" w:asciiTheme="minorEastAsia" w:hAnsiTheme="minorEastAsia" w:eastAsiaTheme="minorEastAsia" w:cstheme="minorEastAsia"/>
          <w:color w:val="auto"/>
          <w:kern w:val="0"/>
          <w:sz w:val="24"/>
          <w:highlight w:val="none"/>
          <w:u w:val="single"/>
        </w:rPr>
        <w:t xml:space="preserve">                                         </w:t>
      </w:r>
    </w:p>
    <w:p w14:paraId="403B7B6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5666DD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13.2.5移交、接收全部与部分工程</w:t>
      </w:r>
    </w:p>
    <w:p w14:paraId="293CE3B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承包人向发包人移交工程的期限：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B0EC6F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发包人未按本合同约定接收全部或部分工程的，违约金的计算方法为：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C746142">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承包人未按时移交工程的，违约金的计算方法为：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D6A184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 工程试车</w:t>
      </w:r>
    </w:p>
    <w:p w14:paraId="4230C4A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13.3.1 试车程序</w:t>
      </w:r>
    </w:p>
    <w:p w14:paraId="24C72D9C">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工程试车内容：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D26440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（1）单机无负荷试车费用由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施工方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承担；</w:t>
      </w:r>
    </w:p>
    <w:p w14:paraId="0CA37FD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（2）无负荷联动试车费用由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施工方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承担。</w:t>
      </w:r>
    </w:p>
    <w:p w14:paraId="633BE28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13.3.3 投料试车</w:t>
      </w:r>
    </w:p>
    <w:p w14:paraId="630E024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关于投料试车相关事项的约定：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DA256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13.6 竣工退场</w:t>
      </w:r>
    </w:p>
    <w:p w14:paraId="0BA3EBB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13.6.1 竣工退场</w:t>
      </w:r>
    </w:p>
    <w:p w14:paraId="28ABA57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承包人完成竣工退场的期限：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7E6E340">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14. 过程结算和竣工结算</w:t>
      </w:r>
    </w:p>
    <w:p w14:paraId="6E240A5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 过程结算</w:t>
      </w:r>
    </w:p>
    <w:p w14:paraId="70F394C9">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14.1.1关于采用过程结算的约定：</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u w:val="single"/>
        </w:rPr>
        <w:t>。</w:t>
      </w:r>
    </w:p>
    <w:p w14:paraId="53EDE63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过程结算节点如下：</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E0AFAA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14.1.2当期过程结算价款内容包括：</w:t>
      </w:r>
    </w:p>
    <w:p w14:paraId="6AC688B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14.1.3.承包人提交过程结算申请文件的期限：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42A21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过程结算资料清单和份数：</w:t>
      </w:r>
    </w:p>
    <w:p w14:paraId="7F598AA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过程结算申请清单包括：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0DD1FF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14.1.4发包人审批过程结算申请文件的期限：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C8B8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发包人完成付款的期限：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4931A6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当期施工过程结算付款证书异议复核的方式和程序：</w:t>
      </w:r>
    </w:p>
    <w:p w14:paraId="4C5667C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当期过程结算价款支付款项包括：</w:t>
      </w:r>
    </w:p>
    <w:p w14:paraId="5FA8D5D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14.2竣工结算</w:t>
      </w:r>
    </w:p>
    <w:p w14:paraId="7EB513C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1"/>
          <w:highlight w:val="none"/>
          <w:u w:val="single"/>
        </w:rPr>
      </w:pPr>
      <w:r>
        <w:rPr>
          <w:rFonts w:hint="eastAsia" w:asciiTheme="minorEastAsia" w:hAnsiTheme="minorEastAsia" w:eastAsiaTheme="minorEastAsia" w:cstheme="minorEastAsia"/>
          <w:color w:val="auto"/>
          <w:kern w:val="0"/>
          <w:sz w:val="24"/>
          <w:highlight w:val="none"/>
        </w:rPr>
        <w:t>承包人提交竣工结算申请单的期限：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u w:val="single"/>
        </w:rPr>
        <w:t>。</w:t>
      </w:r>
    </w:p>
    <w:p w14:paraId="0C32DF15">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竣工结算申请单应包括的内容：</w:t>
      </w:r>
      <w:r>
        <w:rPr>
          <w:rFonts w:hint="eastAsia" w:asciiTheme="minorEastAsia" w:hAnsiTheme="minorEastAsia" w:eastAsiaTheme="minorEastAsia" w:cstheme="minorEastAsia"/>
          <w:color w:val="auto"/>
          <w:kern w:val="1"/>
          <w:highlight w:val="none"/>
          <w:u w:val="single"/>
        </w:rPr>
        <w:t>招标文件、投标文件及其附件、施工合同及其补充协议、设计变更、变更签证和现场签证、竣工图纸、工程结算书(含电子文档)等以及经发、承包双方认可的其他与工程价款有关的有效文件。</w:t>
      </w:r>
    </w:p>
    <w:p w14:paraId="685D292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发包人审批竣工付款申请单的期限：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rPr>
        <w:t>。</w:t>
      </w:r>
    </w:p>
    <w:p w14:paraId="19D165C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1"/>
          <w:highlight w:val="none"/>
        </w:rPr>
      </w:pPr>
      <w:r>
        <w:rPr>
          <w:rFonts w:hint="eastAsia" w:asciiTheme="minorEastAsia" w:hAnsiTheme="minorEastAsia" w:eastAsiaTheme="minorEastAsia" w:cstheme="minorEastAsia"/>
          <w:color w:val="auto"/>
          <w:kern w:val="0"/>
          <w:sz w:val="24"/>
          <w:highlight w:val="none"/>
        </w:rPr>
        <w:t>发包人完成竣工付款的期限：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rPr>
        <w:t>。</w:t>
      </w:r>
    </w:p>
    <w:p w14:paraId="1BF0A9F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关于竣工付款证书异议部分复核的方式和程序：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BAC691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 最终结清</w:t>
      </w:r>
    </w:p>
    <w:p w14:paraId="0FEB04E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14.4.1 最终结清申请单</w:t>
      </w:r>
    </w:p>
    <w:p w14:paraId="2BC1134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承包人提交最终结清申请单的份数：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93B244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承包人提交最终结算申请单的期限：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2458FC5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14.4.2 最终结清证书和支付</w:t>
      </w:r>
    </w:p>
    <w:p w14:paraId="0B34C31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（1）发包人完成最终结清申请单的审批并颁发最终结清证书的期限：</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0"/>
          <w:highlight w:val="none"/>
        </w:rPr>
        <w:t>。</w:t>
      </w:r>
    </w:p>
    <w:p w14:paraId="031DA91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（2）发包人完成支付的期限：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CB9AC7B">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14.5承包人移送的所有结算送审材料按规定在送审时需发包人加盖公章，内业资料也应由发包人现场负责人确认并加盖公章。发包人加盖公章的行为仅是履行送审手续的形式行为，不代表发包人对相关结算送审资料或内页资料内容的确认或认可。</w:t>
      </w:r>
    </w:p>
    <w:p w14:paraId="2C2349D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15. 缺陷责任期与保修</w:t>
      </w:r>
    </w:p>
    <w:p w14:paraId="05A7480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15.2缺陷责任期</w:t>
      </w:r>
    </w:p>
    <w:p w14:paraId="54E80FB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缺陷责任期的具体期限：</w:t>
      </w:r>
      <w:r>
        <w:rPr>
          <w:rFonts w:hint="eastAsia" w:asciiTheme="minorEastAsia" w:hAnsiTheme="minorEastAsia" w:eastAsiaTheme="minorEastAsia" w:cstheme="minorEastAsia"/>
          <w:color w:val="auto"/>
          <w:kern w:val="1"/>
          <w:sz w:val="24"/>
          <w:szCs w:val="24"/>
          <w:highlight w:val="none"/>
          <w:u w:val="single"/>
        </w:rPr>
        <w:t>从工程通过竣工（交工、完工）验收之日起计24个月</w:t>
      </w:r>
      <w:r>
        <w:rPr>
          <w:rFonts w:hint="eastAsia" w:asciiTheme="minorEastAsia" w:hAnsiTheme="minorEastAsia" w:eastAsiaTheme="minorEastAsia" w:cstheme="minorEastAsia"/>
          <w:color w:val="auto"/>
          <w:kern w:val="0"/>
          <w:sz w:val="24"/>
          <w:highlight w:val="none"/>
        </w:rPr>
        <w:t>。</w:t>
      </w:r>
    </w:p>
    <w:p w14:paraId="5037344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15.3 质量保证金</w:t>
      </w:r>
    </w:p>
    <w:p w14:paraId="57D440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关于是否扣留质量保证金的约定：</w:t>
      </w:r>
      <w:r>
        <w:rPr>
          <w:rFonts w:hint="eastAsia" w:asciiTheme="minorEastAsia" w:hAnsiTheme="minorEastAsia" w:eastAsiaTheme="minorEastAsia" w:cstheme="minorEastAsia"/>
          <w:color w:val="auto"/>
          <w:kern w:val="1"/>
          <w:sz w:val="24"/>
          <w:szCs w:val="24"/>
          <w:highlight w:val="none"/>
          <w:u w:val="single"/>
        </w:rPr>
        <w:t>扣留质量保证金</w:t>
      </w:r>
      <w:r>
        <w:rPr>
          <w:rFonts w:hint="eastAsia" w:asciiTheme="minorEastAsia" w:hAnsiTheme="minorEastAsia" w:eastAsiaTheme="minorEastAsia" w:cstheme="minorEastAsia"/>
          <w:color w:val="auto"/>
          <w:kern w:val="0"/>
          <w:sz w:val="24"/>
          <w:highlight w:val="none"/>
        </w:rPr>
        <w:t>。在工程项目竣工前，承包人按专用合同条款第3.7条提供履约担保的，发包人不得同时预留工程质量保证金。</w:t>
      </w:r>
    </w:p>
    <w:p w14:paraId="1403CE0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15.3.1 承包人提供质量保证金的方式</w:t>
      </w:r>
    </w:p>
    <w:p w14:paraId="4334825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质量保证金采用以下第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w:t>
      </w:r>
    </w:p>
    <w:p w14:paraId="1ADB0E31">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（1）质量保证金保函，保证金额为：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0AED0A">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rPr>
        <w:t>的工程款；</w:t>
      </w:r>
    </w:p>
    <w:p w14:paraId="7BC3DBC5">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CF4D9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15.3.2 质量保证金的扣留 </w:t>
      </w:r>
    </w:p>
    <w:p w14:paraId="20D2D8F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质量保证金的扣留采取以下第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w:t>
      </w:r>
    </w:p>
    <w:p w14:paraId="2F3CE47B">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（1）在支付工程进度款、过程结算款时逐次扣留，在此情形下，质量保证金的计算基数不包括预付款的支付、扣回以及价格调整的金额；</w:t>
      </w:r>
    </w:p>
    <w:p w14:paraId="32F6D15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（2）工程竣工结算时一次性扣留质量保证金；</w:t>
      </w:r>
    </w:p>
    <w:p w14:paraId="6DAF9BD1">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（3）其他扣留方式: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1571BC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关于质量保证金的补充约定：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A13A30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15.4保修</w:t>
      </w:r>
    </w:p>
    <w:p w14:paraId="2F26085D">
      <w:pPr>
        <w:adjustRightInd w:val="0"/>
        <w:spacing w:line="300" w:lineRule="auto"/>
        <w:ind w:firstLine="468" w:firstLineChars="195"/>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15.4.1 保修责任</w:t>
      </w:r>
    </w:p>
    <w:p w14:paraId="56D6406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工程保修期为：</w:t>
      </w:r>
      <w:r>
        <w:rPr>
          <w:rFonts w:hint="eastAsia" w:asciiTheme="minorEastAsia" w:hAnsiTheme="minorEastAsia" w:eastAsiaTheme="minorEastAsia" w:cstheme="minorEastAsia"/>
          <w:color w:val="auto"/>
          <w:kern w:val="1"/>
          <w:szCs w:val="22"/>
          <w:highlight w:val="none"/>
          <w:u w:val="single"/>
        </w:rPr>
        <w:t>从工程通过竣工（交工、完工）验收之日起计</w:t>
      </w:r>
      <w:r>
        <w:rPr>
          <w:rFonts w:hint="eastAsia" w:asciiTheme="minorEastAsia" w:hAnsiTheme="minorEastAsia" w:eastAsiaTheme="minorEastAsia" w:cstheme="minorEastAsia"/>
          <w:color w:val="auto"/>
          <w:kern w:val="1"/>
          <w:szCs w:val="22"/>
          <w:highlight w:val="none"/>
          <w:u w:val="single"/>
          <w:lang w:val="en-US" w:eastAsia="zh-CN"/>
        </w:rPr>
        <w:t>24</w:t>
      </w:r>
      <w:r>
        <w:rPr>
          <w:rFonts w:hint="eastAsia" w:asciiTheme="minorEastAsia" w:hAnsiTheme="minorEastAsia" w:eastAsiaTheme="minorEastAsia" w:cstheme="minorEastAsia"/>
          <w:color w:val="auto"/>
          <w:kern w:val="1"/>
          <w:szCs w:val="22"/>
          <w:highlight w:val="none"/>
          <w:u w:val="single"/>
        </w:rPr>
        <w:t>个月</w:t>
      </w:r>
      <w:r>
        <w:rPr>
          <w:rFonts w:hint="eastAsia" w:asciiTheme="minorEastAsia" w:hAnsiTheme="minorEastAsia" w:eastAsiaTheme="minorEastAsia" w:cstheme="minorEastAsia"/>
          <w:color w:val="auto"/>
          <w:kern w:val="0"/>
          <w:sz w:val="24"/>
          <w:highlight w:val="none"/>
        </w:rPr>
        <w:t>。</w:t>
      </w:r>
    </w:p>
    <w:p w14:paraId="3557A8C6">
      <w:pPr>
        <w:adjustRightInd w:val="0"/>
        <w:spacing w:line="300" w:lineRule="auto"/>
        <w:ind w:firstLine="468" w:firstLineChars="195"/>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15.4.3 修复通知</w:t>
      </w:r>
    </w:p>
    <w:p w14:paraId="6A626DA0">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承包人收到保修通知并到达工程现场的合理时间：</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szCs w:val="22"/>
          <w:highlight w:val="none"/>
          <w:u w:val="single"/>
        </w:rPr>
        <w:t>按通用条款执行</w:t>
      </w:r>
      <w:r>
        <w:rPr>
          <w:rFonts w:hint="eastAsia" w:asciiTheme="minorEastAsia" w:hAnsiTheme="minorEastAsia" w:eastAsiaTheme="minorEastAsia" w:cstheme="minorEastAsia"/>
          <w:color w:val="auto"/>
          <w:kern w:val="0"/>
          <w:sz w:val="24"/>
          <w:highlight w:val="none"/>
        </w:rPr>
        <w:t>。</w:t>
      </w:r>
    </w:p>
    <w:p w14:paraId="14B252F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16. 违约</w:t>
      </w:r>
    </w:p>
    <w:p w14:paraId="3C32DBE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发包人违约</w:t>
      </w:r>
    </w:p>
    <w:p w14:paraId="56BB008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16.1.1发包人违约的情形</w:t>
      </w:r>
    </w:p>
    <w:p w14:paraId="3EC15F9F">
      <w:pPr>
        <w:adjustRightInd w:val="0"/>
        <w:spacing w:line="300" w:lineRule="auto"/>
        <w:ind w:left="1200" w:hanging="1200" w:hangingChars="5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发包人违约的其他情形：</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7C0A5A3">
      <w:pPr>
        <w:adjustRightInd w:val="0"/>
        <w:spacing w:line="300" w:lineRule="auto"/>
        <w:ind w:left="1200" w:hanging="1200" w:hangingChars="5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16.1.2 发包人违约的责任</w:t>
      </w:r>
    </w:p>
    <w:p w14:paraId="60A536E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发包人违约责任的承担方式和计算方法：</w:t>
      </w:r>
    </w:p>
    <w:p w14:paraId="175DE420">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（1）因发包人原因未能在计划开工日期前7天内下达开工通知的违约责任：</w:t>
      </w:r>
      <w:r>
        <w:rPr>
          <w:rFonts w:hint="eastAsia" w:asciiTheme="minorEastAsia" w:hAnsiTheme="minorEastAsia" w:eastAsiaTheme="minorEastAsia" w:cstheme="minorEastAsia"/>
          <w:color w:val="auto"/>
          <w:sz w:val="24"/>
          <w:szCs w:val="20"/>
          <w:highlight w:val="none"/>
          <w:u w:val="single"/>
        </w:rPr>
        <w:t>合同工期相应顺延</w:t>
      </w:r>
      <w:r>
        <w:rPr>
          <w:rFonts w:hint="eastAsia" w:asciiTheme="minorEastAsia" w:hAnsiTheme="minorEastAsia" w:eastAsiaTheme="minorEastAsia" w:cstheme="minorEastAsia"/>
          <w:color w:val="auto"/>
          <w:kern w:val="0"/>
          <w:sz w:val="24"/>
          <w:highlight w:val="none"/>
        </w:rPr>
        <w:t>。</w:t>
      </w:r>
    </w:p>
    <w:p w14:paraId="6BD943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（2）因发包人原因未能按合同约定支付合同价款的违约责任：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160DDCD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（3）发包人违反第10.1款〔变更的范围〕第（2）项约定，自行实施被取消的工作或转由他人实施的违约责任：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kern w:val="0"/>
          <w:sz w:val="24"/>
          <w:highlight w:val="none"/>
        </w:rPr>
        <w:t>。</w:t>
      </w:r>
    </w:p>
    <w:p w14:paraId="02521A14">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2ECB045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（5）因发包人违反合同约定造成暂停施工的违约责任：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081945E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（6）发包人无正当理由没有在约定期限内发出复工指示，导致承包人无法复工的违约责任：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775A74A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（7）其他：</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0699E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16.1.3 因发包人违约解除合同</w:t>
      </w:r>
    </w:p>
    <w:p w14:paraId="6C9A9458">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承包人按16.1.1项〔发包人违约的情形〕约定暂停施工满</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天后发包人仍不纠正其违约行为并致使合同目的不能实现的，承包人有权解除合同。</w:t>
      </w:r>
    </w:p>
    <w:p w14:paraId="32AA1D4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 承包人违约</w:t>
      </w:r>
    </w:p>
    <w:p w14:paraId="3B63CAE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16.2.1 承包人违约的情形</w:t>
      </w:r>
    </w:p>
    <w:p w14:paraId="554C11A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承包人违约的其他情形：</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E68A4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16.2.2承包人违约的责任</w:t>
      </w:r>
    </w:p>
    <w:p w14:paraId="750B723D">
      <w:pPr>
        <w:widowControl w:val="0"/>
        <w:suppressAutoHyphens/>
        <w:spacing w:after="0" w:line="300" w:lineRule="auto"/>
        <w:ind w:left="1200" w:hanging="1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承包人违约责任的承担方式和计算方法：</w:t>
      </w:r>
      <w:r>
        <w:rPr>
          <w:rFonts w:hint="eastAsia" w:asciiTheme="minorEastAsia" w:hAnsiTheme="minorEastAsia" w:eastAsiaTheme="minorEastAsia" w:cstheme="minorEastAsia"/>
          <w:color w:val="auto"/>
          <w:sz w:val="24"/>
          <w:szCs w:val="20"/>
          <w:highlight w:val="none"/>
          <w:u w:val="single"/>
        </w:rPr>
        <w:t>若逾期未能完成的，按</w:t>
      </w:r>
      <w:r>
        <w:rPr>
          <w:rFonts w:hint="eastAsia" w:asciiTheme="minorEastAsia" w:hAnsiTheme="minorEastAsia" w:eastAsiaTheme="minorEastAsia" w:cstheme="minorEastAsia"/>
          <w:color w:val="auto"/>
          <w:sz w:val="24"/>
          <w:szCs w:val="20"/>
          <w:highlight w:val="none"/>
          <w:u w:val="single"/>
          <w:lang w:val="en-US" w:eastAsia="zh-CN"/>
        </w:rPr>
        <w:t>5</w:t>
      </w:r>
      <w:r>
        <w:rPr>
          <w:rFonts w:hint="eastAsia" w:asciiTheme="minorEastAsia" w:hAnsiTheme="minorEastAsia" w:eastAsiaTheme="minorEastAsia" w:cstheme="minorEastAsia"/>
          <w:color w:val="auto"/>
          <w:sz w:val="24"/>
          <w:szCs w:val="20"/>
          <w:highlight w:val="none"/>
          <w:u w:val="single"/>
        </w:rPr>
        <w:t>00元/天向发</w:t>
      </w:r>
    </w:p>
    <w:p w14:paraId="395AF0D8">
      <w:pPr>
        <w:widowControl w:val="0"/>
        <w:suppressAutoHyphens/>
        <w:spacing w:after="0" w:line="300" w:lineRule="auto"/>
        <w:ind w:left="1200" w:hanging="1200"/>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sz w:val="24"/>
          <w:szCs w:val="20"/>
          <w:highlight w:val="none"/>
          <w:u w:val="single"/>
        </w:rPr>
        <w:t>包人支付误期违约金</w:t>
      </w:r>
      <w:r>
        <w:rPr>
          <w:rFonts w:hint="eastAsia" w:asciiTheme="minorEastAsia" w:hAnsiTheme="minorEastAsia" w:eastAsiaTheme="minorEastAsia" w:cstheme="minorEastAsia"/>
          <w:color w:val="auto"/>
          <w:kern w:val="0"/>
          <w:sz w:val="24"/>
          <w:highlight w:val="none"/>
        </w:rPr>
        <w:t>。</w:t>
      </w:r>
    </w:p>
    <w:p w14:paraId="34942A1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16.2.3 因承包人违约解除合同</w:t>
      </w:r>
    </w:p>
    <w:p w14:paraId="147E647B">
      <w:pPr>
        <w:adjustRightInd w:val="0"/>
        <w:spacing w:before="120" w:after="120"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关于承包人违约解除合同的特别约定：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7B50C8">
      <w:pPr>
        <w:adjustRightInd w:val="0"/>
        <w:spacing w:before="120"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50A1EE">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 xml:space="preserve">17. 不可抗力 </w:t>
      </w:r>
    </w:p>
    <w:p w14:paraId="00A894A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 不可抗力的确认</w:t>
      </w:r>
    </w:p>
    <w:p w14:paraId="233DBB08">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 xml:space="preserve">除通用合同条款约定的不可抗力事件之外，视为不可抗力的其他情形：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FE1F6A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17.4 因不可抗力解除合同</w:t>
      </w:r>
    </w:p>
    <w:p w14:paraId="0DF15A0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合同解除后，发包人应在商定或确定发包人应支付款项后</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天内完成款项的支付。</w:t>
      </w:r>
    </w:p>
    <w:p w14:paraId="46DC8C47">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18. 保险</w:t>
      </w:r>
    </w:p>
    <w:p w14:paraId="6D228CE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18.1 工程保险</w:t>
      </w:r>
    </w:p>
    <w:p w14:paraId="5E47A34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关于工程保险的特别约定：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89C2D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18.3 其他保险</w:t>
      </w:r>
    </w:p>
    <w:p w14:paraId="6C6A6C2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关于其他保险的约定：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214B2F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承包人是否应为其施工设备等办理财产保险：</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D011FC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18.7 通知义务</w:t>
      </w:r>
    </w:p>
    <w:p w14:paraId="6AAC7C8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关于变更保险合同时的通知义务的约定：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136965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20. 争议解决</w:t>
      </w:r>
    </w:p>
    <w:p w14:paraId="09760F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 争议评审</w:t>
      </w:r>
    </w:p>
    <w:p w14:paraId="4BC34FE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合同当事人是否同意将工程争议提交争议评审小组决定：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781BD4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20.3.1 争议评审小组的确定</w:t>
      </w:r>
    </w:p>
    <w:p w14:paraId="0458D95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争议评审小组成员的确定：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79B697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选定争议评审员的期限：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C9F8D6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争议评审小组成员的报酬承担方式：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9EBDC0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其他事项的约定：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862E2D7">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20.3.2 争议评审小组的决定</w:t>
      </w:r>
    </w:p>
    <w:p w14:paraId="0454CB3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合同当事人关于本项的约定：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3FB42E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20.4仲裁或诉讼</w:t>
      </w:r>
    </w:p>
    <w:p w14:paraId="118ED05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因合同及合同有关事项发生的争议，按下列第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种方式解决：</w:t>
      </w:r>
    </w:p>
    <w:p w14:paraId="1D5572C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（1）向</w:t>
      </w:r>
      <w:r>
        <w:rPr>
          <w:rFonts w:hint="eastAsia" w:asciiTheme="minorEastAsia" w:hAnsiTheme="minorEastAsia" w:eastAsiaTheme="minorEastAsia" w:cstheme="minorEastAsia"/>
          <w:color w:val="auto"/>
          <w:sz w:val="24"/>
          <w:szCs w:val="24"/>
          <w:highlight w:val="none"/>
          <w:u w:val="single"/>
        </w:rPr>
        <w:t xml:space="preserve"> 项目所在地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仲裁委员会申请仲裁；</w:t>
      </w:r>
    </w:p>
    <w:p w14:paraId="5AEE77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（2）向</w:t>
      </w:r>
      <w:r>
        <w:rPr>
          <w:rFonts w:hint="eastAsia" w:asciiTheme="minorEastAsia" w:hAnsiTheme="minorEastAsia" w:eastAsiaTheme="minorEastAsia" w:cstheme="minorEastAsia"/>
          <w:color w:val="auto"/>
          <w:sz w:val="24"/>
          <w:szCs w:val="24"/>
          <w:highlight w:val="none"/>
          <w:u w:val="single"/>
        </w:rPr>
        <w:t xml:space="preserve"> 项目所在地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人民法院起诉。</w:t>
      </w:r>
    </w:p>
    <w:p w14:paraId="0662E8EB">
      <w:pPr>
        <w:pStyle w:val="57"/>
        <w:widowControl/>
        <w:shd w:val="clear" w:color="auto" w:fill="auto"/>
        <w:spacing w:before="0" w:after="0" w:line="500" w:lineRule="exact"/>
        <w:ind w:left="0" w:right="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28"/>
          <w:szCs w:val="28"/>
          <w:highlight w:val="none"/>
        </w:rPr>
        <w:t>21、补充条款</w:t>
      </w:r>
    </w:p>
    <w:p w14:paraId="35B3A66F">
      <w:pPr>
        <w:widowControl/>
        <w:shd w:val="clear" w:color="auto" w:fill="auto"/>
        <w:suppressAutoHyphens/>
        <w:adjustRightInd w:val="0"/>
        <w:snapToGrid w:val="0"/>
        <w:spacing w:line="42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（1）承包人必须按法律、法规和《莆田市建筑垃圾处置管理办法》等要求处置建筑垃圾，不得与不具备资质的渣土企业签订运输合同。</w:t>
      </w:r>
    </w:p>
    <w:p w14:paraId="45BB5B55">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right="180"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（2）承包人应积极配合发包人的征地拆迁等协调工作。</w:t>
      </w:r>
    </w:p>
    <w:p w14:paraId="35569B99">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left="1" w:right="180" w:firstLine="47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（3）承包人应在发包人提供的规划用地红线图范围内施工，对红线图范围外因施工引起的纠纷，承包人应积极主动予以协商解决并承担费用。</w:t>
      </w:r>
    </w:p>
    <w:p w14:paraId="79DB7613">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left="1" w:right="180" w:firstLine="47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（4）承包人负责看管及维护施工期间发包人提供的供电设施（变压器及供电线路）和供水设施的财产及安全。　　　</w:t>
      </w:r>
    </w:p>
    <w:p w14:paraId="09FC6682">
      <w:pPr>
        <w:shd w:val="clear" w:color="auto" w:fill="auto"/>
        <w:suppressAutoHyphens/>
        <w:adjustRightInd w:val="0"/>
        <w:snapToGrid w:val="0"/>
        <w:spacing w:line="42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（5）工程施工项目管理班子成员必须满足本工程施工要求。</w:t>
      </w:r>
    </w:p>
    <w:p w14:paraId="6E7530EE">
      <w:pPr>
        <w:shd w:val="clear" w:color="auto" w:fill="auto"/>
        <w:suppressAutoHyphens/>
        <w:adjustRightInd w:val="0"/>
        <w:snapToGrid w:val="0"/>
        <w:spacing w:line="420" w:lineRule="exact"/>
        <w:ind w:left="1" w:firstLine="479"/>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（6）施工现场使用的施工机械设备，其数量、性能和规格不得低于施工组织设计所采用的施工机械设备。</w:t>
      </w:r>
    </w:p>
    <w:p w14:paraId="067361AE">
      <w:pPr>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snapToGrid w:val="0"/>
        <w:spacing w:line="420" w:lineRule="exact"/>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（7）用于工程的主要材料、设备，不得低于招标文件规定和投标文件承诺的标准，使用前必须经发包人及监理、设计单位共同确认，单价不得调整。</w:t>
      </w:r>
    </w:p>
    <w:p w14:paraId="62719BB6">
      <w:pPr>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snapToGrid w:val="0"/>
        <w:spacing w:line="420" w:lineRule="exact"/>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（8）施工过程中建筑材料价格异常波动时，按建设厅闽建筑[2007]53号文有关规定执行。</w:t>
      </w:r>
    </w:p>
    <w:p w14:paraId="21EF1C12">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（9）承包人必须及时支付农民工工资，否则发包人有权在工程款中扣除用于支付农民工工资，期间农民工上访及其他一切后果由承包人自行承担。</w:t>
      </w:r>
    </w:p>
    <w:p w14:paraId="010FE227">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（10）应按闽建建[2017]5号文件，需要实施工程质量安全远程视频数据管控的，具体费用按实际结算。</w:t>
      </w:r>
    </w:p>
    <w:p w14:paraId="3EF72DC8">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（11）按现行有关国家、行业的建筑法规、规章执行。</w:t>
      </w:r>
    </w:p>
    <w:p w14:paraId="42CB0EBD">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12）承包人应负责已完工部分工程的保护工作；应做好防雷电、防火等的安全防护工作；承担施工现场和施工人员的治安、环境卫生、计生、外来人员暂住手续等管理工作和相关费用；若发生任何事故，均由承包人全部负责。</w:t>
      </w:r>
    </w:p>
    <w:p w14:paraId="12518030">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13）承包人应在签订《建设工程施工合同》（本合同）后3天内进场（实际进场时间以监理人或发包人的通知为准），每拖延一天，应向发包人支付逾期进场违约金1000元。超过15天未进场的，发包人有权取消其中标资格、解除本合同，并没收履约保证金，发包人可进行重新招投标，同时由此造成的一切损失与责任由原中标人全部承担。</w:t>
      </w:r>
    </w:p>
    <w:p w14:paraId="43AD6EDC">
      <w:pPr>
        <w:suppressAutoHyphens/>
        <w:adjustRightInd w:val="0"/>
        <w:snapToGrid w:val="0"/>
        <w:spacing w:line="420" w:lineRule="exact"/>
        <w:rPr>
          <w:rFonts w:hint="eastAsia" w:asciiTheme="minorEastAsia" w:hAnsiTheme="minorEastAsia" w:eastAsiaTheme="minorEastAsia" w:cstheme="minorEastAsia"/>
          <w:b/>
          <w:color w:val="auto"/>
          <w:kern w:val="0"/>
          <w:sz w:val="24"/>
          <w:szCs w:val="20"/>
          <w:highlight w:val="none"/>
        </w:rPr>
      </w:pPr>
    </w:p>
    <w:p w14:paraId="2100989E">
      <w:pPr>
        <w:pStyle w:val="27"/>
        <w:rPr>
          <w:rFonts w:hint="eastAsia" w:asciiTheme="minorEastAsia" w:hAnsiTheme="minorEastAsia" w:eastAsiaTheme="minorEastAsia" w:cstheme="minorEastAsia"/>
          <w:color w:val="auto"/>
          <w:highlight w:val="none"/>
        </w:rPr>
      </w:pPr>
    </w:p>
    <w:p w14:paraId="47F0D736">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p>
    <w:p w14:paraId="72F067A3">
      <w:pPr>
        <w:pStyle w:val="11"/>
        <w:rPr>
          <w:rFonts w:hint="eastAsia" w:asciiTheme="minorEastAsia" w:hAnsiTheme="minorEastAsia" w:eastAsiaTheme="minorEastAsia" w:cstheme="minorEastAsia"/>
          <w:b/>
          <w:color w:val="auto"/>
          <w:kern w:val="0"/>
          <w:sz w:val="30"/>
          <w:szCs w:val="30"/>
          <w:highlight w:val="none"/>
        </w:rPr>
      </w:pPr>
    </w:p>
    <w:p w14:paraId="6355D7D0">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p>
    <w:p w14:paraId="1A19BAC5">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r>
        <w:rPr>
          <w:rFonts w:hint="eastAsia" w:asciiTheme="minorEastAsia" w:hAnsiTheme="minorEastAsia" w:eastAsiaTheme="minorEastAsia" w:cstheme="minorEastAsia"/>
          <w:b/>
          <w:color w:val="auto"/>
          <w:kern w:val="0"/>
          <w:sz w:val="30"/>
          <w:szCs w:val="30"/>
          <w:highlight w:val="none"/>
        </w:rPr>
        <w:t>工程质量保修书</w:t>
      </w:r>
    </w:p>
    <w:p w14:paraId="7A76770A">
      <w:pPr>
        <w:pStyle w:val="70"/>
        <w:framePr w:wrap="auto" w:vAnchor="margin" w:hAnchor="text" w:yAlign="inline"/>
        <w:spacing w:line="440" w:lineRule="exact"/>
        <w:ind w:firstLine="48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kern w:val="0"/>
          <w:sz w:val="24"/>
          <w:highlight w:val="none"/>
        </w:rPr>
        <w:t>发包人（全称）：</w:t>
      </w:r>
      <w:r>
        <w:rPr>
          <w:rFonts w:hint="eastAsia" w:asciiTheme="minorEastAsia" w:hAnsiTheme="minorEastAsia" w:eastAsiaTheme="minorEastAsia" w:cstheme="minorEastAsia"/>
          <w:b w:val="0"/>
          <w:bCs w:val="0"/>
          <w:color w:val="auto"/>
          <w:sz w:val="24"/>
          <w:szCs w:val="24"/>
          <w:highlight w:val="none"/>
          <w:u w:val="single"/>
          <w:lang w:eastAsia="zh-CN"/>
        </w:rPr>
        <w:t>仙游县盖尾镇振兴乡村投资有限公司</w:t>
      </w:r>
    </w:p>
    <w:p w14:paraId="11CD3066">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承包人（全称）：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620258A">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发包人和承包人根据《中华人民共和国建筑法》和《建设工程质量管理条例》，经协商一致就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（工程全称）签订工程质量保修书。</w:t>
      </w:r>
    </w:p>
    <w:p w14:paraId="7E750BC1">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一、工程质量保修范围和内容</w:t>
      </w:r>
    </w:p>
    <w:p w14:paraId="6E3D11C2">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承包人在质量保修期内，按照有关法律规定和合同约定，承担工程质量保修责任。</w:t>
      </w:r>
    </w:p>
    <w:p w14:paraId="00E977DF">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8D7A8A4">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　　</w:t>
      </w:r>
      <w:r>
        <w:rPr>
          <w:rFonts w:hint="eastAsia" w:asciiTheme="minorEastAsia" w:hAnsiTheme="minorEastAsia" w:eastAsiaTheme="minorEastAsia" w:cstheme="minorEastAsia"/>
          <w:color w:val="auto"/>
          <w:kern w:val="0"/>
          <w:sz w:val="24"/>
          <w:highlight w:val="none"/>
        </w:rPr>
        <w:t>二、质量保修期</w:t>
      </w:r>
    </w:p>
    <w:p w14:paraId="0D248096">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根据《建设工程质量管理条例》及有关规定，工程的质量保修期如下：</w:t>
      </w:r>
    </w:p>
    <w:p w14:paraId="68AE6DC8">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1．地基基础工程和主体结构工程为设计文件规定的工程合理使用年限；</w:t>
      </w:r>
    </w:p>
    <w:p w14:paraId="6ED48824">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2．屋面防水工程、有防水要求的卫生间、房间和外墙面的防渗为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7EEC2F4E">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3．装修工程为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51DA1AD0">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4．电气管线、给排水管道、设备安装工程为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55A46681">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5．供热与供冷系统为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个采暖期、供冷期；</w:t>
      </w:r>
    </w:p>
    <w:p w14:paraId="569734CF">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6．住宅小区内的给排水设施、道路等配套工程为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478A2212">
      <w:pPr>
        <w:pStyle w:val="70"/>
        <w:keepNext w:val="0"/>
        <w:keepLines w:val="0"/>
        <w:pageBreakBefore w:val="0"/>
        <w:framePr w:wrap="auto" w:vAnchor="margin" w:hAnchor="text" w:yAlign="inline"/>
        <w:kinsoku/>
        <w:wordWrap/>
        <w:overflowPunct/>
        <w:topLinePunct w:val="0"/>
        <w:autoSpaceDE/>
        <w:autoSpaceDN/>
        <w:bidi w:val="0"/>
        <w:spacing w:line="240" w:lineRule="auto"/>
        <w:ind w:firstLine="72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7．其他项目保修期限约定如下：</w:t>
      </w:r>
      <w:r>
        <w:rPr>
          <w:rFonts w:hint="eastAsia" w:asciiTheme="minorEastAsia" w:hAnsiTheme="minorEastAsia" w:eastAsiaTheme="minorEastAsia" w:cstheme="minorEastAsia"/>
          <w:color w:val="auto"/>
          <w:sz w:val="24"/>
          <w:szCs w:val="24"/>
          <w:highlight w:val="none"/>
          <w:u w:val="single"/>
          <w:lang w:val="zh-TW" w:eastAsia="zh-TW"/>
        </w:rPr>
        <w:t>本项目保修期为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zh-TW" w:eastAsia="zh-TW"/>
        </w:rPr>
        <w:t>个月</w:t>
      </w:r>
      <w:r>
        <w:rPr>
          <w:rFonts w:hint="eastAsia" w:asciiTheme="minorEastAsia" w:hAnsiTheme="minorEastAsia" w:eastAsiaTheme="minorEastAsia" w:cstheme="minorEastAsia"/>
          <w:color w:val="auto"/>
          <w:sz w:val="24"/>
          <w:szCs w:val="24"/>
          <w:highlight w:val="none"/>
          <w:u w:val="none" w:color="auto"/>
          <w:lang w:val="zh-TW" w:eastAsia="zh-TW"/>
        </w:rPr>
        <w:t>。</w:t>
      </w:r>
    </w:p>
    <w:p w14:paraId="78E8EDCD">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质量保修期自工程竣工验收合格之日起计算。</w:t>
      </w:r>
    </w:p>
    <w:p w14:paraId="59C6A3B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三、缺陷责任期</w:t>
      </w:r>
    </w:p>
    <w:p w14:paraId="7276388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工程缺陷责任期为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个月，缺陷责任期自工程通过竣工验收之日起计算。单位工程先于全部工程进行验收，单位工程缺陷责任期自单位工程验收合格之日起算。</w:t>
      </w:r>
    </w:p>
    <w:p w14:paraId="2F15AE7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缺陷责任期终止后，发包人应退还剩余的质量保证金。</w:t>
      </w:r>
    </w:p>
    <w:p w14:paraId="6AF0D0C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四、质量保修责任</w:t>
      </w:r>
    </w:p>
    <w:p w14:paraId="3AD1884F">
      <w:pPr>
        <w:adjustRightInd w:val="0"/>
        <w:spacing w:line="30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1．属于保修范围、内容的项目，承包人应当在接到保修通知之日起7天内派人保修。承包人不在约定期限内派人保修的，发包人可以委托他人修理。</w:t>
      </w:r>
    </w:p>
    <w:p w14:paraId="375A0A27">
      <w:pPr>
        <w:keepNext/>
        <w:keepLines w:val="0"/>
        <w:pageBreakBefore w:val="0"/>
        <w:widowControl w:val="0"/>
        <w:kinsoku/>
        <w:wordWrap/>
        <w:overflowPunct/>
        <w:topLinePunct w:val="0"/>
        <w:autoSpaceDE/>
        <w:autoSpaceDN/>
        <w:bidi w:val="0"/>
        <w:adjustRightInd w:val="0"/>
        <w:snapToGrid w:val="0"/>
        <w:spacing w:line="24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lang w:eastAsia="zh-CN"/>
        </w:rPr>
        <w:sectPr>
          <w:footerReference r:id="rId5" w:type="default"/>
          <w:pgSz w:w="11906" w:h="16838"/>
          <w:pgMar w:top="1440" w:right="1418" w:bottom="1440" w:left="1588" w:header="851" w:footer="992" w:gutter="0"/>
          <w:pgNumType w:fmt="numberInDash"/>
          <w:cols w:space="720" w:num="1"/>
          <w:docGrid w:type="linesAndChars" w:linePitch="312" w:charSpace="0"/>
        </w:sectPr>
      </w:pPr>
      <w:r>
        <w:rPr>
          <w:rFonts w:hint="eastAsia" w:asciiTheme="minorEastAsia" w:hAnsiTheme="minorEastAsia" w:eastAsiaTheme="minorEastAsia" w:cstheme="minorEastAsia"/>
          <w:color w:val="auto"/>
          <w:kern w:val="0"/>
          <w:sz w:val="24"/>
          <w:highlight w:val="none"/>
        </w:rPr>
        <w:t>2．发生紧急事故需抢修的，承包人在接到事故通知后，应当立即到达事故</w:t>
      </w:r>
      <w:r>
        <w:rPr>
          <w:rFonts w:hint="eastAsia" w:asciiTheme="minorEastAsia" w:hAnsiTheme="minorEastAsia" w:eastAsiaTheme="minorEastAsia" w:cstheme="minorEastAsia"/>
          <w:color w:val="auto"/>
          <w:kern w:val="0"/>
          <w:sz w:val="24"/>
          <w:highlight w:val="none"/>
          <w:lang w:val="en-US" w:eastAsia="zh-CN"/>
        </w:rPr>
        <w:t>现场</w:t>
      </w:r>
    </w:p>
    <w:p w14:paraId="7A1D943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抢修。</w:t>
      </w:r>
    </w:p>
    <w:p w14:paraId="5A78DBBD">
      <w:pPr>
        <w:adjustRightInd w:val="0"/>
        <w:spacing w:line="30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370EF4F">
      <w:pPr>
        <w:adjustRightInd w:val="0"/>
        <w:spacing w:line="30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4．质量保修完成后，由发包人组织验收。</w:t>
      </w:r>
    </w:p>
    <w:p w14:paraId="5F9A6AB2">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五、保修费用</w:t>
      </w:r>
    </w:p>
    <w:p w14:paraId="7870BA7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保修费用由造成质量缺陷的责任方承担。</w:t>
      </w:r>
    </w:p>
    <w:p w14:paraId="6344862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六</w:t>
      </w:r>
      <w:r>
        <w:rPr>
          <w:rFonts w:hint="eastAsia" w:asciiTheme="minorEastAsia" w:hAnsiTheme="minorEastAsia" w:eastAsiaTheme="minorEastAsia" w:cstheme="minorEastAsia"/>
          <w:color w:val="auto"/>
          <w:kern w:val="0"/>
          <w:sz w:val="24"/>
          <w:highlight w:val="none"/>
        </w:rPr>
        <w:t>、双方约定的其他工程质量保修事项：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347A32">
      <w:pPr>
        <w:adjustRightInd w:val="0"/>
        <w:spacing w:line="300" w:lineRule="auto"/>
        <w:ind w:firstLine="456" w:firstLineChars="19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工程质量保修书由发包人、承包人在工程竣工验收前共同签署，作为施工合同附件，其有效期限至保修期满。</w:t>
      </w:r>
    </w:p>
    <w:p w14:paraId="58C4D1F4">
      <w:pPr>
        <w:adjustRightInd w:val="0"/>
        <w:spacing w:line="300" w:lineRule="auto"/>
        <w:ind w:firstLine="420"/>
        <w:textAlignment w:val="baseline"/>
        <w:rPr>
          <w:rFonts w:hint="eastAsia" w:asciiTheme="minorEastAsia" w:hAnsiTheme="minorEastAsia" w:eastAsiaTheme="minorEastAsia" w:cstheme="minorEastAsia"/>
          <w:color w:val="auto"/>
          <w:kern w:val="0"/>
          <w:sz w:val="24"/>
          <w:highlight w:val="none"/>
        </w:rPr>
      </w:pPr>
    </w:p>
    <w:p w14:paraId="1653EB6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发包人(公章)：</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 xml:space="preserve">            承包人(公章)：</w:t>
      </w:r>
      <w:r>
        <w:rPr>
          <w:rFonts w:hint="eastAsia" w:asciiTheme="minorEastAsia" w:hAnsiTheme="minorEastAsia" w:eastAsiaTheme="minorEastAsia" w:cstheme="minorEastAsia"/>
          <w:color w:val="auto"/>
          <w:kern w:val="0"/>
          <w:sz w:val="24"/>
          <w:highlight w:val="none"/>
          <w:u w:val="single"/>
        </w:rPr>
        <w:t xml:space="preserve">           </w:t>
      </w:r>
    </w:p>
    <w:p w14:paraId="3171147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地  址：</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地  址：</w:t>
      </w:r>
      <w:r>
        <w:rPr>
          <w:rFonts w:hint="eastAsia" w:asciiTheme="minorEastAsia" w:hAnsiTheme="minorEastAsia" w:eastAsiaTheme="minorEastAsia" w:cstheme="minorEastAsia"/>
          <w:color w:val="auto"/>
          <w:kern w:val="0"/>
          <w:sz w:val="24"/>
          <w:highlight w:val="none"/>
          <w:u w:val="single"/>
        </w:rPr>
        <w:t xml:space="preserve">       </w:t>
      </w:r>
    </w:p>
    <w:p w14:paraId="374F2679">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法定代表人(签字)：</w:t>
      </w:r>
      <w:r>
        <w:rPr>
          <w:rFonts w:hint="eastAsia" w:asciiTheme="minorEastAsia" w:hAnsiTheme="minorEastAsia" w:eastAsiaTheme="minorEastAsia" w:cstheme="minorEastAsia"/>
          <w:color w:val="auto"/>
          <w:kern w:val="0"/>
          <w:sz w:val="24"/>
          <w:highlight w:val="none"/>
          <w:u w:val="single"/>
        </w:rPr>
        <w:t xml:space="preserve">       </w:t>
      </w:r>
    </w:p>
    <w:p w14:paraId="6B9055A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委托代理人(签字)：</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委托代理人(签字)：</w:t>
      </w:r>
      <w:r>
        <w:rPr>
          <w:rFonts w:hint="eastAsia" w:asciiTheme="minorEastAsia" w:hAnsiTheme="minorEastAsia" w:eastAsiaTheme="minorEastAsia" w:cstheme="minorEastAsia"/>
          <w:color w:val="auto"/>
          <w:kern w:val="0"/>
          <w:sz w:val="24"/>
          <w:highlight w:val="none"/>
          <w:u w:val="single"/>
        </w:rPr>
        <w:t xml:space="preserve">       </w:t>
      </w:r>
    </w:p>
    <w:p w14:paraId="2DBE3D5A">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电  话：</w:t>
      </w:r>
      <w:r>
        <w:rPr>
          <w:rFonts w:hint="eastAsia" w:asciiTheme="minorEastAsia" w:hAnsiTheme="minorEastAsia" w:eastAsiaTheme="minorEastAsia" w:cstheme="minorEastAsia"/>
          <w:color w:val="auto"/>
          <w:kern w:val="0"/>
          <w:sz w:val="24"/>
          <w:highlight w:val="none"/>
          <w:u w:val="single"/>
        </w:rPr>
        <w:t xml:space="preserve">     </w:t>
      </w:r>
    </w:p>
    <w:p w14:paraId="29E68D5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传  真：</w:t>
      </w:r>
      <w:r>
        <w:rPr>
          <w:rFonts w:hint="eastAsia" w:asciiTheme="minorEastAsia" w:hAnsiTheme="minorEastAsia" w:eastAsiaTheme="minorEastAsia" w:cstheme="minorEastAsia"/>
          <w:color w:val="auto"/>
          <w:kern w:val="0"/>
          <w:sz w:val="24"/>
          <w:highlight w:val="none"/>
          <w:u w:val="single"/>
        </w:rPr>
        <w:t xml:space="preserve">     </w:t>
      </w:r>
    </w:p>
    <w:p w14:paraId="230B158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开户银行：</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开户银行：</w:t>
      </w:r>
      <w:r>
        <w:rPr>
          <w:rFonts w:hint="eastAsia" w:asciiTheme="minorEastAsia" w:hAnsiTheme="minorEastAsia" w:eastAsiaTheme="minorEastAsia" w:cstheme="minorEastAsia"/>
          <w:color w:val="auto"/>
          <w:kern w:val="0"/>
          <w:sz w:val="24"/>
          <w:highlight w:val="none"/>
          <w:u w:val="single"/>
        </w:rPr>
        <w:t xml:space="preserve">   </w:t>
      </w:r>
    </w:p>
    <w:p w14:paraId="1C45EF3F">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账  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账  号：</w:t>
      </w:r>
      <w:r>
        <w:rPr>
          <w:rFonts w:hint="eastAsia" w:asciiTheme="minorEastAsia" w:hAnsiTheme="minorEastAsia" w:eastAsiaTheme="minorEastAsia" w:cstheme="minorEastAsia"/>
          <w:color w:val="auto"/>
          <w:kern w:val="0"/>
          <w:sz w:val="24"/>
          <w:highlight w:val="none"/>
          <w:u w:val="single"/>
        </w:rPr>
        <w:t xml:space="preserve">     </w:t>
      </w:r>
    </w:p>
    <w:p w14:paraId="51B8520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邮政编码：</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邮政编码：</w:t>
      </w:r>
      <w:r>
        <w:rPr>
          <w:rFonts w:hint="eastAsia" w:asciiTheme="minorEastAsia" w:hAnsiTheme="minorEastAsia" w:eastAsiaTheme="minorEastAsia" w:cstheme="minorEastAsia"/>
          <w:color w:val="auto"/>
          <w:kern w:val="0"/>
          <w:sz w:val="24"/>
          <w:highlight w:val="none"/>
          <w:u w:val="single"/>
        </w:rPr>
        <w:t xml:space="preserve">   </w:t>
      </w:r>
    </w:p>
    <w:p w14:paraId="0480B8E7">
      <w:pPr>
        <w:keepNext/>
        <w:keepLines/>
        <w:adjustRightInd w:val="0"/>
        <w:spacing w:before="120" w:line="300" w:lineRule="auto"/>
        <w:textAlignment w:val="baseline"/>
        <w:outlineLvl w:val="3"/>
        <w:rPr>
          <w:rFonts w:hint="eastAsia" w:asciiTheme="minorEastAsia" w:hAnsiTheme="minorEastAsia" w:eastAsiaTheme="minorEastAsia" w:cstheme="minorEastAsia"/>
          <w:b/>
          <w:bCs/>
          <w:color w:val="auto"/>
          <w:sz w:val="28"/>
          <w:szCs w:val="28"/>
          <w:highlight w:val="none"/>
        </w:rPr>
      </w:pPr>
    </w:p>
    <w:p w14:paraId="780E93E6">
      <w:pPr>
        <w:adjustRightInd w:val="0"/>
        <w:spacing w:line="300" w:lineRule="auto"/>
        <w:textAlignment w:val="baseline"/>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eastAsia="zh-CN"/>
        </w:rPr>
        <w:t>业主单位</w:t>
      </w:r>
      <w:r>
        <w:rPr>
          <w:rFonts w:hint="eastAsia" w:asciiTheme="minorEastAsia" w:hAnsiTheme="minorEastAsia" w:eastAsiaTheme="minorEastAsia" w:cstheme="minorEastAsia"/>
          <w:color w:val="auto"/>
          <w:kern w:val="0"/>
          <w:sz w:val="24"/>
          <w:highlight w:val="none"/>
        </w:rPr>
        <w:t>(公章)：</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u w:val="single"/>
          <w:lang w:val="en-US" w:eastAsia="zh-CN"/>
        </w:rPr>
        <w:t xml:space="preserve"> </w:t>
      </w:r>
    </w:p>
    <w:p w14:paraId="6EA305B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地  址：</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13A490BF">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w:t>
      </w:r>
      <w:r>
        <w:rPr>
          <w:rFonts w:hint="eastAsia" w:asciiTheme="minorEastAsia" w:hAnsiTheme="minorEastAsia" w:eastAsiaTheme="minorEastAsia" w:cstheme="minorEastAsia"/>
          <w:color w:val="auto"/>
          <w:kern w:val="0"/>
          <w:sz w:val="24"/>
          <w:highlight w:val="none"/>
          <w:u w:val="single"/>
        </w:rPr>
        <w:t xml:space="preserve">      </w:t>
      </w:r>
    </w:p>
    <w:p w14:paraId="7589CBAD">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委托代理人(签字)：</w:t>
      </w:r>
      <w:r>
        <w:rPr>
          <w:rFonts w:hint="eastAsia" w:asciiTheme="minorEastAsia" w:hAnsiTheme="minorEastAsia" w:eastAsiaTheme="minorEastAsia" w:cstheme="minorEastAsia"/>
          <w:color w:val="auto"/>
          <w:kern w:val="0"/>
          <w:sz w:val="24"/>
          <w:highlight w:val="none"/>
          <w:u w:val="single"/>
        </w:rPr>
        <w:t xml:space="preserve">      </w:t>
      </w:r>
    </w:p>
    <w:p w14:paraId="015E90B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55A03008">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27C75D6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开户银行：</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714C9E7D">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账  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61D2AF20">
      <w:pPr>
        <w:adjustRightInd w:val="0"/>
        <w:spacing w:line="300" w:lineRule="auto"/>
        <w:rPr>
          <w:rFonts w:hint="eastAsia" w:asciiTheme="minorEastAsia" w:hAnsiTheme="minorEastAsia" w:eastAsiaTheme="minorEastAsia" w:cstheme="minorEastAsia"/>
          <w:b w:val="0"/>
          <w:bCs w:val="0"/>
          <w:color w:val="auto"/>
          <w:sz w:val="21"/>
          <w:szCs w:val="20"/>
          <w:highlight w:val="none"/>
        </w:rPr>
        <w:sectPr>
          <w:pgSz w:w="11906" w:h="16838"/>
          <w:pgMar w:top="1440" w:right="1418" w:bottom="1440" w:left="1588" w:header="851" w:footer="992" w:gutter="0"/>
          <w:pgNumType w:fmt="numberInDash"/>
          <w:cols w:space="720" w:num="1"/>
          <w:docGrid w:type="linesAndChars" w:linePitch="312" w:charSpace="0"/>
        </w:sectPr>
      </w:pPr>
      <w:r>
        <w:rPr>
          <w:rFonts w:hint="eastAsia" w:asciiTheme="minorEastAsia" w:hAnsiTheme="minorEastAsia" w:eastAsiaTheme="minorEastAsia" w:cstheme="minorEastAsia"/>
          <w:color w:val="auto"/>
          <w:kern w:val="0"/>
          <w:sz w:val="24"/>
          <w:highlight w:val="none"/>
        </w:rPr>
        <w:t>邮政编码：</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6643E2C8">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28"/>
          <w:szCs w:val="28"/>
          <w:highlight w:val="none"/>
        </w:rPr>
      </w:pPr>
    </w:p>
    <w:p w14:paraId="75771552">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rPr>
        <w:t>承包人主要施工管理人员表</w:t>
      </w: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CEFC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7A3D08E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p>
        </w:tc>
        <w:tc>
          <w:tcPr>
            <w:tcW w:w="1418" w:type="dxa"/>
            <w:tcBorders>
              <w:top w:val="single" w:color="auto" w:sz="12" w:space="0"/>
              <w:bottom w:val="double" w:color="auto" w:sz="6" w:space="0"/>
            </w:tcBorders>
            <w:vAlign w:val="center"/>
          </w:tcPr>
          <w:p w14:paraId="466C722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p>
        </w:tc>
        <w:tc>
          <w:tcPr>
            <w:tcW w:w="1134" w:type="dxa"/>
            <w:tcBorders>
              <w:top w:val="single" w:color="auto" w:sz="12" w:space="0"/>
              <w:bottom w:val="double" w:color="auto" w:sz="6" w:space="0"/>
            </w:tcBorders>
            <w:vAlign w:val="center"/>
          </w:tcPr>
          <w:p w14:paraId="70EFB0B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职务</w:t>
            </w:r>
          </w:p>
        </w:tc>
        <w:tc>
          <w:tcPr>
            <w:tcW w:w="1134" w:type="dxa"/>
            <w:tcBorders>
              <w:top w:val="single" w:color="auto" w:sz="12" w:space="0"/>
              <w:bottom w:val="double" w:color="auto" w:sz="6" w:space="0"/>
            </w:tcBorders>
            <w:vAlign w:val="center"/>
          </w:tcPr>
          <w:p w14:paraId="24D16C21">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职称</w:t>
            </w:r>
          </w:p>
        </w:tc>
        <w:tc>
          <w:tcPr>
            <w:tcW w:w="4252" w:type="dxa"/>
            <w:tcBorders>
              <w:top w:val="single" w:color="auto" w:sz="12" w:space="0"/>
              <w:bottom w:val="double" w:color="auto" w:sz="6" w:space="0"/>
            </w:tcBorders>
            <w:vAlign w:val="center"/>
          </w:tcPr>
          <w:p w14:paraId="3D97459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主要资历、经验及承担过的项目</w:t>
            </w:r>
          </w:p>
        </w:tc>
      </w:tr>
      <w:tr w14:paraId="69EB8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2989230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一、总部人员</w:t>
            </w:r>
          </w:p>
        </w:tc>
      </w:tr>
      <w:tr w14:paraId="67A09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025078B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项目主管</w:t>
            </w:r>
          </w:p>
        </w:tc>
        <w:tc>
          <w:tcPr>
            <w:tcW w:w="1418" w:type="dxa"/>
            <w:tcBorders>
              <w:top w:val="nil"/>
            </w:tcBorders>
            <w:vAlign w:val="center"/>
          </w:tcPr>
          <w:p w14:paraId="7740ECB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top w:val="nil"/>
            </w:tcBorders>
            <w:vAlign w:val="center"/>
          </w:tcPr>
          <w:p w14:paraId="54D9014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top w:val="nil"/>
            </w:tcBorders>
            <w:vAlign w:val="center"/>
          </w:tcPr>
          <w:p w14:paraId="22F3F0D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tcBorders>
              <w:top w:val="nil"/>
            </w:tcBorders>
            <w:vAlign w:val="center"/>
          </w:tcPr>
          <w:p w14:paraId="30C793E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9915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tcBorders>
            <w:vAlign w:val="center"/>
          </w:tcPr>
          <w:p w14:paraId="0C2770CA">
            <w:pPr>
              <w:pStyle w:val="8"/>
              <w:keepNext/>
              <w:spacing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其他人员</w:t>
            </w:r>
          </w:p>
        </w:tc>
        <w:tc>
          <w:tcPr>
            <w:tcW w:w="1418" w:type="dxa"/>
            <w:vAlign w:val="center"/>
          </w:tcPr>
          <w:p w14:paraId="28F4A1C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EC9157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545A82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333B4871">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3495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0B691F49">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3F23F1F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FB7295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2DF13E4C">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AEC859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27A5B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nil"/>
            </w:tcBorders>
            <w:vAlign w:val="center"/>
          </w:tcPr>
          <w:p w14:paraId="0059D12F">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4FAF6CB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228998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7340FF2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4E14B7CC">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6822D0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38DFD6C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二、现场人员</w:t>
            </w:r>
          </w:p>
        </w:tc>
      </w:tr>
      <w:tr w14:paraId="7005F3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A998C24">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项目负责人</w:t>
            </w:r>
          </w:p>
        </w:tc>
        <w:tc>
          <w:tcPr>
            <w:tcW w:w="1418" w:type="dxa"/>
            <w:vAlign w:val="center"/>
          </w:tcPr>
          <w:p w14:paraId="2D08460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1D2035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98663C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1477182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E84B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47E225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项目副经理</w:t>
            </w:r>
          </w:p>
        </w:tc>
        <w:tc>
          <w:tcPr>
            <w:tcW w:w="1418" w:type="dxa"/>
            <w:vAlign w:val="center"/>
          </w:tcPr>
          <w:p w14:paraId="1A6F577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3B620D94">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6D6138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247618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59941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FA08D9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项目技术负责人</w:t>
            </w:r>
          </w:p>
        </w:tc>
        <w:tc>
          <w:tcPr>
            <w:tcW w:w="1418" w:type="dxa"/>
            <w:vAlign w:val="center"/>
          </w:tcPr>
          <w:p w14:paraId="1E5D371E">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C60A6F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86F343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656DC20A">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1135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1D5E4B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造价管理</w:t>
            </w:r>
          </w:p>
        </w:tc>
        <w:tc>
          <w:tcPr>
            <w:tcW w:w="1418" w:type="dxa"/>
            <w:vAlign w:val="center"/>
          </w:tcPr>
          <w:p w14:paraId="748CFE5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9B9579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C60C5B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22E5353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3CAA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8FFF16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质量管理</w:t>
            </w:r>
          </w:p>
        </w:tc>
        <w:tc>
          <w:tcPr>
            <w:tcW w:w="1418" w:type="dxa"/>
            <w:vAlign w:val="center"/>
          </w:tcPr>
          <w:p w14:paraId="1582F24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65057C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DADD35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54B347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308A7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16C621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材料管理</w:t>
            </w:r>
          </w:p>
        </w:tc>
        <w:tc>
          <w:tcPr>
            <w:tcW w:w="1418" w:type="dxa"/>
            <w:vAlign w:val="center"/>
          </w:tcPr>
          <w:p w14:paraId="5660FBA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FD14BA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3286AD6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2AA023F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BB82B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C2EF1E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计划管理</w:t>
            </w:r>
          </w:p>
        </w:tc>
        <w:tc>
          <w:tcPr>
            <w:tcW w:w="1418" w:type="dxa"/>
            <w:vAlign w:val="center"/>
          </w:tcPr>
          <w:p w14:paraId="54E25A5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70B45E8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12F5E7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168C89D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718A5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D7E414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安全管理</w:t>
            </w:r>
          </w:p>
        </w:tc>
        <w:tc>
          <w:tcPr>
            <w:tcW w:w="1418" w:type="dxa"/>
            <w:vAlign w:val="center"/>
          </w:tcPr>
          <w:p w14:paraId="385B7B5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45032CE">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0F8395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A65A43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0702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vAlign w:val="center"/>
          </w:tcPr>
          <w:p w14:paraId="29351CAB">
            <w:pPr>
              <w:adjustRightInd w:val="0"/>
              <w:spacing w:line="360" w:lineRule="atLeast"/>
              <w:jc w:val="center"/>
              <w:textAlignment w:val="baseline"/>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4"/>
                <w:highlight w:val="none"/>
              </w:rPr>
              <w:t>其他人员</w:t>
            </w:r>
          </w:p>
        </w:tc>
        <w:tc>
          <w:tcPr>
            <w:tcW w:w="1418" w:type="dxa"/>
            <w:vAlign w:val="center"/>
          </w:tcPr>
          <w:p w14:paraId="51B8EA0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C4FA7D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BAB0B8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7B31EA1">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68DE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7DA1C2D4">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5951F61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76088B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7D7089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5701CCC">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459F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19456A00">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1BEAEB6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EE06CB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45E148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6A362D7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E152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single" w:color="auto" w:sz="12" w:space="0"/>
            </w:tcBorders>
            <w:vAlign w:val="center"/>
          </w:tcPr>
          <w:p w14:paraId="14272C88">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tcBorders>
              <w:bottom w:val="single" w:color="auto" w:sz="12" w:space="0"/>
            </w:tcBorders>
            <w:vAlign w:val="center"/>
          </w:tcPr>
          <w:p w14:paraId="31488D2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bottom w:val="single" w:color="auto" w:sz="12" w:space="0"/>
            </w:tcBorders>
            <w:vAlign w:val="center"/>
          </w:tcPr>
          <w:p w14:paraId="0714BD9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bottom w:val="single" w:color="auto" w:sz="12" w:space="0"/>
            </w:tcBorders>
            <w:vAlign w:val="center"/>
          </w:tcPr>
          <w:p w14:paraId="2C6593A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tcBorders>
              <w:bottom w:val="single" w:color="auto" w:sz="12" w:space="0"/>
            </w:tcBorders>
            <w:vAlign w:val="center"/>
          </w:tcPr>
          <w:p w14:paraId="3D5C2AD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bl>
    <w:p w14:paraId="7688B245">
      <w:pPr>
        <w:ind w:firstLine="562"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bCs/>
          <w:color w:val="auto"/>
          <w:sz w:val="28"/>
          <w:szCs w:val="28"/>
          <w:highlight w:val="none"/>
        </w:rPr>
        <w:br w:type="page"/>
      </w:r>
    </w:p>
    <w:p w14:paraId="1AFF07F0">
      <w:pPr>
        <w:rPr>
          <w:rFonts w:hint="eastAsia" w:asciiTheme="minorEastAsia" w:hAnsiTheme="minorEastAsia" w:eastAsiaTheme="minorEastAsia" w:cstheme="minorEastAsia"/>
          <w:color w:val="auto"/>
          <w:highlight w:val="none"/>
        </w:rPr>
      </w:pPr>
    </w:p>
    <w:p w14:paraId="497A171F">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第四章  投标文件格式</w:t>
      </w:r>
    </w:p>
    <w:p w14:paraId="5713B47A">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44"/>
          <w:szCs w:val="44"/>
          <w:highlight w:val="none"/>
          <w:shd w:val="clear" w:color="auto" w:fill="FFFFFF"/>
        </w:rPr>
        <w:t> </w:t>
      </w:r>
    </w:p>
    <w:p w14:paraId="1BC311DD">
      <w:pPr>
        <w:shd w:val="clear" w:color="auto" w:fill="FFFFFF"/>
        <w:spacing w:after="0" w:line="315" w:lineRule="atLeast"/>
        <w:jc w:val="center"/>
        <w:rPr>
          <w:rFonts w:hint="eastAsia" w:asciiTheme="minorEastAsia" w:hAnsiTheme="minorEastAsia" w:eastAsiaTheme="minorEastAsia" w:cstheme="minorEastAsia"/>
          <w:b/>
          <w:color w:val="auto"/>
          <w:sz w:val="44"/>
          <w:szCs w:val="44"/>
          <w:highlight w:val="none"/>
          <w:u w:val="none"/>
          <w:shd w:val="clear" w:color="auto" w:fill="FFFFFF"/>
        </w:rPr>
      </w:pPr>
      <w:r>
        <w:rPr>
          <w:rFonts w:hint="eastAsia" w:asciiTheme="minorEastAsia" w:hAnsiTheme="minorEastAsia" w:eastAsiaTheme="minorEastAsia" w:cstheme="minorEastAsia"/>
          <w:b w:val="0"/>
          <w:bCs w:val="0"/>
          <w:i w:val="0"/>
          <w:iCs w:val="0"/>
          <w:color w:val="auto"/>
          <w:kern w:val="2"/>
          <w:sz w:val="44"/>
          <w:szCs w:val="44"/>
          <w:highlight w:val="none"/>
          <w:u w:val="none" w:color="auto"/>
          <w:vertAlign w:val="baseline"/>
          <w:lang w:val="en-US" w:eastAsia="zh-CN" w:bidi="ar-SA"/>
        </w:rPr>
        <w:t>湖坂村连坂自然村亩八塘至磨刀道路硬化工程（重新招标）</w:t>
      </w:r>
    </w:p>
    <w:p w14:paraId="43013106">
      <w:pPr>
        <w:shd w:val="clear" w:color="auto" w:fill="FFFFFF"/>
        <w:spacing w:after="0" w:line="315" w:lineRule="atLeast"/>
        <w:ind w:firstLine="3975" w:firstLineChars="900"/>
        <w:rPr>
          <w:rFonts w:hint="eastAsia" w:asciiTheme="minorEastAsia" w:hAnsiTheme="minorEastAsia" w:eastAsiaTheme="minorEastAsia" w:cstheme="minorEastAsia"/>
          <w:b/>
          <w:color w:val="auto"/>
          <w:sz w:val="44"/>
          <w:szCs w:val="44"/>
          <w:highlight w:val="none"/>
          <w:shd w:val="clear" w:color="auto" w:fill="FFFFFF"/>
        </w:rPr>
      </w:pPr>
    </w:p>
    <w:p w14:paraId="7565564F">
      <w:pPr>
        <w:shd w:val="clear" w:color="auto" w:fill="FFFFFF"/>
        <w:wordWrap w:val="0"/>
        <w:spacing w:after="0" w:line="315" w:lineRule="atLeast"/>
        <w:ind w:firstLine="285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44"/>
          <w:szCs w:val="44"/>
          <w:highlight w:val="none"/>
          <w:shd w:val="clear" w:color="auto" w:fill="FFFFFF"/>
        </w:rPr>
        <w:t> </w:t>
      </w:r>
    </w:p>
    <w:p w14:paraId="76AC16F2">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72"/>
          <w:szCs w:val="72"/>
          <w:highlight w:val="none"/>
          <w:shd w:val="clear" w:color="auto" w:fill="FFFFFF"/>
        </w:rPr>
        <w:t>投 标 文 件</w:t>
      </w:r>
    </w:p>
    <w:p w14:paraId="322BDA62">
      <w:pPr>
        <w:shd w:val="clear" w:color="auto" w:fill="FFFFFF"/>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本）</w:t>
      </w:r>
    </w:p>
    <w:p w14:paraId="3DF17B2D">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“开标时间前不得开封”</w:t>
      </w:r>
    </w:p>
    <w:p w14:paraId="2161BA16">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 </w:t>
      </w:r>
    </w:p>
    <w:p w14:paraId="25000212">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8"/>
          <w:szCs w:val="28"/>
          <w:highlight w:val="none"/>
          <w:shd w:val="clear" w:color="auto" w:fill="FFFFFF"/>
        </w:rPr>
        <w:t> </w:t>
      </w:r>
    </w:p>
    <w:p w14:paraId="20965065">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招标编号：</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7812E902">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招标项目名称：</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369835AD">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招标人：</w:t>
      </w:r>
      <w:r>
        <w:rPr>
          <w:rFonts w:hint="eastAsia" w:asciiTheme="minorEastAsia" w:hAnsiTheme="minorEastAsia" w:eastAsiaTheme="minorEastAsia" w:cstheme="minorEastAsia"/>
          <w:color w:val="auto"/>
          <w:sz w:val="36"/>
          <w:szCs w:val="36"/>
          <w:highlight w:val="none"/>
          <w:u w:val="single"/>
          <w:shd w:val="clear" w:color="auto" w:fill="FFFFFF"/>
        </w:rPr>
        <w:t>     </w:t>
      </w:r>
      <w:r>
        <w:rPr>
          <w:rFonts w:hint="eastAsia" w:asciiTheme="minorEastAsia" w:hAnsiTheme="minorEastAsia" w:eastAsiaTheme="minorEastAsia" w:cstheme="minorEastAsia"/>
          <w:color w:val="auto"/>
          <w:sz w:val="36"/>
          <w:szCs w:val="36"/>
          <w:highlight w:val="none"/>
          <w:u w:val="single"/>
          <w:shd w:val="clear" w:color="auto" w:fill="FFFFFF"/>
          <w:lang w:val="en-US" w:eastAsia="zh-CN"/>
        </w:rPr>
        <w:t xml:space="preserve">         </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14D47F36">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w:t>
      </w:r>
      <w:r>
        <w:rPr>
          <w:rFonts w:hint="eastAsia" w:asciiTheme="minorEastAsia" w:hAnsiTheme="minorEastAsia" w:eastAsiaTheme="minorEastAsia" w:cstheme="minorEastAsia"/>
          <w:color w:val="auto"/>
          <w:sz w:val="36"/>
          <w:szCs w:val="36"/>
          <w:highlight w:val="none"/>
          <w:u w:val="single"/>
          <w:shd w:val="clear" w:color="auto" w:fill="FFFFFF"/>
        </w:rPr>
        <w:t>               (盖章)</w:t>
      </w:r>
    </w:p>
    <w:p w14:paraId="5D6A3558">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法定代表人或其委托代理人：</w:t>
      </w:r>
      <w:r>
        <w:rPr>
          <w:rFonts w:hint="eastAsia" w:asciiTheme="minorEastAsia" w:hAnsiTheme="minorEastAsia" w:eastAsiaTheme="minorEastAsia" w:cstheme="minorEastAsia"/>
          <w:color w:val="auto"/>
          <w:sz w:val="36"/>
          <w:szCs w:val="36"/>
          <w:highlight w:val="none"/>
          <w:u w:val="single"/>
          <w:shd w:val="clear" w:color="auto" w:fill="FFFFFF"/>
        </w:rPr>
        <w:t>    (签字并盖章)</w:t>
      </w:r>
    </w:p>
    <w:p w14:paraId="10714931">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w:t>
      </w:r>
      <w:r>
        <w:rPr>
          <w:rFonts w:hint="eastAsia" w:asciiTheme="minorEastAsia" w:hAnsiTheme="minorEastAsia" w:eastAsiaTheme="minorEastAsia" w:cstheme="minorEastAsia"/>
          <w:color w:val="auto"/>
          <w:sz w:val="36"/>
          <w:szCs w:val="36"/>
          <w:highlight w:val="none"/>
          <w:shd w:val="clear" w:color="auto" w:fill="FFFFFF"/>
          <w:lang w:eastAsia="zh-CN"/>
        </w:rPr>
        <w:t>地</w:t>
      </w:r>
      <w:r>
        <w:rPr>
          <w:rFonts w:hint="eastAsia" w:asciiTheme="minorEastAsia" w:hAnsiTheme="minorEastAsia" w:eastAsiaTheme="minorEastAsia" w:cstheme="minorEastAsia"/>
          <w:color w:val="auto"/>
          <w:sz w:val="36"/>
          <w:szCs w:val="36"/>
          <w:highlight w:val="none"/>
          <w:shd w:val="clear" w:color="auto" w:fill="FFFFFF"/>
        </w:rPr>
        <w:t>址：</w:t>
      </w:r>
      <w:r>
        <w:rPr>
          <w:rFonts w:hint="eastAsia" w:asciiTheme="minorEastAsia" w:hAnsiTheme="minorEastAsia" w:eastAsiaTheme="minorEastAsia" w:cstheme="minorEastAsia"/>
          <w:color w:val="auto"/>
          <w:sz w:val="36"/>
          <w:szCs w:val="36"/>
          <w:highlight w:val="none"/>
          <w:u w:val="single"/>
          <w:shd w:val="clear" w:color="auto" w:fill="FFFFFF"/>
        </w:rPr>
        <w:t>                 </w:t>
      </w:r>
    </w:p>
    <w:p w14:paraId="6B8FAD55">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投标人邮政</w:t>
      </w:r>
      <w:r>
        <w:rPr>
          <w:rFonts w:hint="eastAsia" w:asciiTheme="minorEastAsia" w:hAnsiTheme="minorEastAsia" w:eastAsiaTheme="minorEastAsia" w:cstheme="minorEastAsia"/>
          <w:color w:val="auto"/>
          <w:sz w:val="36"/>
          <w:szCs w:val="36"/>
          <w:highlight w:val="none"/>
          <w:shd w:val="clear" w:color="auto" w:fill="FFFFFF"/>
          <w:lang w:eastAsia="zh-CN"/>
        </w:rPr>
        <w:t>编</w:t>
      </w:r>
      <w:r>
        <w:rPr>
          <w:rFonts w:hint="eastAsia" w:asciiTheme="minorEastAsia" w:hAnsiTheme="minorEastAsia" w:eastAsiaTheme="minorEastAsia" w:cstheme="minorEastAsia"/>
          <w:color w:val="auto"/>
          <w:sz w:val="36"/>
          <w:szCs w:val="36"/>
          <w:highlight w:val="none"/>
          <w:shd w:val="clear" w:color="auto" w:fill="FFFFFF"/>
        </w:rPr>
        <w:t>码：</w:t>
      </w:r>
      <w:r>
        <w:rPr>
          <w:rFonts w:hint="eastAsia" w:asciiTheme="minorEastAsia" w:hAnsiTheme="minorEastAsia" w:eastAsiaTheme="minorEastAsia" w:cstheme="minorEastAsia"/>
          <w:color w:val="auto"/>
          <w:sz w:val="36"/>
          <w:szCs w:val="36"/>
          <w:highlight w:val="none"/>
          <w:u w:val="single"/>
          <w:shd w:val="clear" w:color="auto" w:fill="FFFFFF"/>
        </w:rPr>
        <w:t>               </w:t>
      </w:r>
    </w:p>
    <w:p w14:paraId="7BDBDF38">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编制</w:t>
      </w:r>
      <w:r>
        <w:rPr>
          <w:rFonts w:hint="eastAsia" w:asciiTheme="minorEastAsia" w:hAnsiTheme="minorEastAsia" w:eastAsiaTheme="minorEastAsia" w:cstheme="minorEastAsia"/>
          <w:color w:val="auto"/>
          <w:sz w:val="36"/>
          <w:szCs w:val="36"/>
          <w:highlight w:val="none"/>
          <w:shd w:val="clear" w:color="auto" w:fill="FFFFFF"/>
          <w:lang w:eastAsia="zh-CN"/>
        </w:rPr>
        <w:t>时</w:t>
      </w:r>
      <w:r>
        <w:rPr>
          <w:rFonts w:hint="eastAsia" w:asciiTheme="minorEastAsia" w:hAnsiTheme="minorEastAsia" w:eastAsiaTheme="minorEastAsia" w:cstheme="minorEastAsia"/>
          <w:color w:val="auto"/>
          <w:sz w:val="36"/>
          <w:szCs w:val="36"/>
          <w:highlight w:val="none"/>
          <w:shd w:val="clear" w:color="auto" w:fill="FFFFFF"/>
        </w:rPr>
        <w:t>间：</w:t>
      </w:r>
      <w:r>
        <w:rPr>
          <w:rFonts w:hint="eastAsia" w:asciiTheme="minorEastAsia" w:hAnsiTheme="minorEastAsia" w:eastAsiaTheme="minorEastAsia" w:cstheme="minorEastAsia"/>
          <w:color w:val="auto"/>
          <w:sz w:val="36"/>
          <w:szCs w:val="36"/>
          <w:highlight w:val="none"/>
          <w:u w:val="single"/>
          <w:shd w:val="clear" w:color="auto" w:fill="FFFFFF"/>
        </w:rPr>
        <w:t>                  </w:t>
      </w:r>
    </w:p>
    <w:p w14:paraId="5C40220B">
      <w:pPr>
        <w:shd w:val="clear" w:color="auto" w:fill="FFFFFF"/>
        <w:wordWrap w:val="0"/>
        <w:spacing w:after="0" w:line="315" w:lineRule="atLeast"/>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 </w:t>
      </w:r>
    </w:p>
    <w:p w14:paraId="5C900DF3">
      <w:pPr>
        <w:shd w:val="clear" w:color="auto" w:fill="FFFFFF"/>
        <w:wordWrap w:val="0"/>
        <w:spacing w:after="0" w:line="315" w:lineRule="atLeast"/>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shd w:val="clear" w:color="auto" w:fill="FFFFFF"/>
        </w:rPr>
        <w:t>日期：</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年</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月</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日</w:t>
      </w:r>
    </w:p>
    <w:p w14:paraId="6E0620D7">
      <w:pPr>
        <w:shd w:val="clear" w:color="auto" w:fill="FFFFFF"/>
        <w:wordWrap w:val="0"/>
        <w:spacing w:after="0" w:line="315" w:lineRule="atLeas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40"/>
          <w:szCs w:val="40"/>
          <w:highlight w:val="none"/>
          <w:shd w:val="clear" w:color="auto" w:fill="FFFFFF"/>
        </w:rPr>
        <w:t> </w:t>
      </w:r>
    </w:p>
    <w:p w14:paraId="5D74C670">
      <w:pPr>
        <w:shd w:val="clear" w:color="auto" w:fill="FFFFFF"/>
        <w:wordWrap w:val="0"/>
        <w:spacing w:after="0" w:line="315" w:lineRule="atLeast"/>
        <w:jc w:val="center"/>
        <w:rPr>
          <w:rFonts w:hint="eastAsia" w:asciiTheme="minorEastAsia" w:hAnsiTheme="minorEastAsia" w:eastAsiaTheme="minorEastAsia" w:cstheme="minorEastAsia"/>
          <w:color w:val="auto"/>
          <w:sz w:val="32"/>
          <w:szCs w:val="32"/>
          <w:highlight w:val="none"/>
          <w:shd w:val="clear" w:color="auto" w:fill="FFFFFF"/>
        </w:rPr>
      </w:pPr>
      <w:r>
        <w:rPr>
          <w:rFonts w:hint="eastAsia" w:asciiTheme="minorEastAsia" w:hAnsiTheme="minorEastAsia" w:eastAsiaTheme="minorEastAsia" w:cstheme="minorEastAsia"/>
          <w:color w:val="auto"/>
          <w:sz w:val="32"/>
          <w:szCs w:val="32"/>
          <w:highlight w:val="none"/>
          <w:shd w:val="clear" w:color="auto" w:fill="FFFFFF"/>
        </w:rPr>
        <w:t> </w:t>
      </w:r>
    </w:p>
    <w:p w14:paraId="6AF173E1">
      <w:pPr>
        <w:pStyle w:val="11"/>
        <w:rPr>
          <w:rFonts w:hint="eastAsia" w:asciiTheme="minorEastAsia" w:hAnsiTheme="minorEastAsia" w:eastAsiaTheme="minorEastAsia" w:cstheme="minorEastAsia"/>
          <w:color w:val="auto"/>
          <w:highlight w:val="none"/>
        </w:rPr>
      </w:pPr>
    </w:p>
    <w:p w14:paraId="718AC563">
      <w:pPr>
        <w:shd w:val="clear" w:color="auto" w:fill="FFFFFF"/>
        <w:wordWrap w:val="0"/>
        <w:spacing w:after="0" w:line="315" w:lineRule="atLeast"/>
        <w:jc w:val="both"/>
        <w:rPr>
          <w:rFonts w:hint="eastAsia" w:asciiTheme="minorEastAsia" w:hAnsiTheme="minorEastAsia" w:eastAsiaTheme="minorEastAsia" w:cstheme="minorEastAsia"/>
          <w:color w:val="auto"/>
          <w:sz w:val="36"/>
          <w:szCs w:val="36"/>
          <w:highlight w:val="none"/>
          <w:shd w:val="clear" w:color="auto" w:fill="FFFFFF"/>
        </w:rPr>
      </w:pPr>
    </w:p>
    <w:p w14:paraId="2C278A98">
      <w:pPr>
        <w:shd w:val="clear" w:color="auto" w:fill="FFFFFF"/>
        <w:wordWrap w:val="0"/>
        <w:spacing w:after="0" w:line="315" w:lineRule="atLeast"/>
        <w:jc w:val="center"/>
        <w:rPr>
          <w:rFonts w:hint="eastAsia" w:asciiTheme="minorEastAsia" w:hAnsiTheme="minorEastAsia" w:eastAsiaTheme="minorEastAsia" w:cstheme="minorEastAsia"/>
          <w:color w:val="auto"/>
          <w:sz w:val="36"/>
          <w:szCs w:val="36"/>
          <w:highlight w:val="none"/>
          <w:shd w:val="clear" w:color="auto" w:fill="FFFFFF"/>
        </w:rPr>
      </w:pPr>
      <w:r>
        <w:rPr>
          <w:rFonts w:hint="eastAsia" w:asciiTheme="minorEastAsia" w:hAnsiTheme="minorEastAsia" w:eastAsiaTheme="minorEastAsia" w:cstheme="minorEastAsia"/>
          <w:color w:val="auto"/>
          <w:sz w:val="36"/>
          <w:szCs w:val="36"/>
          <w:highlight w:val="none"/>
          <w:shd w:val="clear" w:color="auto" w:fill="FFFFFF"/>
        </w:rPr>
        <w:t>投标文件的组成</w:t>
      </w:r>
    </w:p>
    <w:p w14:paraId="4C320CE4">
      <w:pPr>
        <w:shd w:val="clear" w:color="auto" w:fill="FFFFFF"/>
        <w:wordWrap w:val="0"/>
        <w:spacing w:after="0" w:line="315" w:lineRule="atLeast"/>
        <w:jc w:val="both"/>
        <w:rPr>
          <w:rFonts w:hint="eastAsia" w:asciiTheme="minorEastAsia" w:hAnsiTheme="minorEastAsia" w:eastAsiaTheme="minorEastAsia" w:cstheme="minorEastAsia"/>
          <w:color w:val="auto"/>
          <w:sz w:val="36"/>
          <w:szCs w:val="36"/>
          <w:highlight w:val="none"/>
          <w:shd w:val="clear" w:color="auto" w:fill="FFFFFF"/>
        </w:rPr>
      </w:pPr>
    </w:p>
    <w:p w14:paraId="175D044B">
      <w:pPr>
        <w:keepNext w:val="0"/>
        <w:keepLines w:val="0"/>
        <w:pageBreakBefore w:val="0"/>
        <w:widowControl/>
        <w:shd w:val="clear" w:color="auto" w:fill="FFFFFF"/>
        <w:kinsoku/>
        <w:overflowPunct/>
        <w:topLinePunct w:val="0"/>
        <w:autoSpaceDE/>
        <w:autoSpaceDN/>
        <w:bidi w:val="0"/>
        <w:spacing w:after="0" w:line="800" w:lineRule="exact"/>
        <w:ind w:right="18" w:firstLine="56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（1）投标承诺函</w:t>
      </w:r>
    </w:p>
    <w:p w14:paraId="3A02BD5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（2）营业执照复印件加盖公章</w:t>
      </w:r>
    </w:p>
    <w:p w14:paraId="5CF8C150">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（3）资质证书复印件加盖公章</w:t>
      </w:r>
    </w:p>
    <w:p w14:paraId="774A031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（4）企业安全生产许可证复印件加盖公章</w:t>
      </w:r>
    </w:p>
    <w:p w14:paraId="14F9771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（5）注册建造师执业证书及安全生产考核合格证(B证)复印件加盖公章</w:t>
      </w:r>
    </w:p>
    <w:p w14:paraId="348A3D8D">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（6）银行开户许可证(或基本存款账户信息)复印件加盖公章</w:t>
      </w:r>
    </w:p>
    <w:p w14:paraId="231855A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bCs/>
          <w:color w:val="auto"/>
          <w:sz w:val="32"/>
          <w:szCs w:val="32"/>
          <w:highlight w:val="none"/>
          <w:lang w:val="zh-TW" w:eastAsia="zh-TW"/>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7</w:t>
      </w: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73C0D4CC">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8）</w:t>
      </w:r>
      <w:r>
        <w:rPr>
          <w:rFonts w:hint="eastAsia" w:asciiTheme="minorEastAsia" w:hAnsiTheme="minorEastAsia" w:eastAsiaTheme="minorEastAsia" w:cstheme="minorEastAsia"/>
          <w:b/>
          <w:color w:val="auto"/>
          <w:kern w:val="0"/>
          <w:sz w:val="28"/>
          <w:szCs w:val="28"/>
          <w:highlight w:val="none"/>
          <w:shd w:val="clear" w:color="auto" w:fill="FFFFFF"/>
          <w:lang w:val="en-US" w:eastAsia="zh-CN" w:bidi="ar-SA"/>
        </w:rPr>
        <w:t>投标保证金缴纳凭证复印件加盖公章</w:t>
      </w:r>
      <w:r>
        <w:rPr>
          <w:rFonts w:hint="eastAsia" w:asciiTheme="minorEastAsia" w:hAnsiTheme="minorEastAsia" w:eastAsiaTheme="minorEastAsia" w:cstheme="minorEastAsia"/>
          <w:color w:val="auto"/>
          <w:sz w:val="24"/>
          <w:szCs w:val="24"/>
          <w:highlight w:val="none"/>
          <w:shd w:val="clear" w:color="auto" w:fill="FFFFFF"/>
        </w:rPr>
        <w:t> </w:t>
      </w:r>
    </w:p>
    <w:p w14:paraId="49E84DB4">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0D013BE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05CE6FB">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FC80797">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09BB69FB">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80C815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5BFB37E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775451BE">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555176FF">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955FC65">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 </w:t>
      </w:r>
    </w:p>
    <w:p w14:paraId="7A46FB2B">
      <w:pPr>
        <w:pStyle w:val="11"/>
        <w:rPr>
          <w:rFonts w:hint="eastAsia" w:asciiTheme="minorEastAsia" w:hAnsiTheme="minorEastAsia" w:eastAsiaTheme="minorEastAsia" w:cstheme="minorEastAsia"/>
          <w:color w:val="auto"/>
          <w:highlight w:val="none"/>
        </w:rPr>
      </w:pPr>
    </w:p>
    <w:p w14:paraId="29772D8A">
      <w:pPr>
        <w:pStyle w:val="11"/>
        <w:rPr>
          <w:rFonts w:hint="eastAsia" w:asciiTheme="minorEastAsia" w:hAnsiTheme="minorEastAsia" w:eastAsiaTheme="minorEastAsia" w:cstheme="minorEastAsia"/>
          <w:color w:val="auto"/>
          <w:highlight w:val="none"/>
        </w:rPr>
      </w:pPr>
    </w:p>
    <w:p w14:paraId="7ED28322">
      <w:pPr>
        <w:pStyle w:val="11"/>
        <w:rPr>
          <w:rFonts w:hint="eastAsia" w:asciiTheme="minorEastAsia" w:hAnsiTheme="minorEastAsia" w:eastAsiaTheme="minorEastAsia" w:cstheme="minorEastAsia"/>
          <w:color w:val="auto"/>
          <w:highlight w:val="none"/>
        </w:rPr>
      </w:pPr>
    </w:p>
    <w:p w14:paraId="5BC0E3F5">
      <w:pPr>
        <w:pStyle w:val="11"/>
        <w:rPr>
          <w:rFonts w:hint="eastAsia" w:asciiTheme="minorEastAsia" w:hAnsiTheme="minorEastAsia" w:eastAsiaTheme="minorEastAsia" w:cstheme="minorEastAsia"/>
          <w:color w:val="auto"/>
          <w:highlight w:val="none"/>
        </w:rPr>
      </w:pPr>
    </w:p>
    <w:p w14:paraId="7E06AE40">
      <w:pPr>
        <w:pStyle w:val="11"/>
        <w:rPr>
          <w:rFonts w:hint="eastAsia" w:asciiTheme="minorEastAsia" w:hAnsiTheme="minorEastAsia" w:eastAsiaTheme="minorEastAsia" w:cstheme="minorEastAsia"/>
          <w:color w:val="auto"/>
          <w:highlight w:val="none"/>
        </w:rPr>
      </w:pPr>
    </w:p>
    <w:p w14:paraId="5ACF5522">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 </w:t>
      </w:r>
    </w:p>
    <w:p w14:paraId="5F336ED5">
      <w:pPr>
        <w:pStyle w:val="27"/>
        <w:rPr>
          <w:rFonts w:hint="eastAsia" w:asciiTheme="minorEastAsia" w:hAnsiTheme="minorEastAsia" w:eastAsiaTheme="minorEastAsia" w:cstheme="minorEastAsia"/>
          <w:color w:val="auto"/>
          <w:highlight w:val="none"/>
        </w:rPr>
      </w:pPr>
    </w:p>
    <w:p w14:paraId="4DB948C5">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366E0D90">
      <w:pPr>
        <w:pStyle w:val="17"/>
        <w:widowControl/>
        <w:shd w:val="clear" w:color="auto" w:fill="FFFFFF"/>
        <w:wordWrap w:val="0"/>
        <w:spacing w:before="120" w:after="120" w:line="315" w:lineRule="atLeast"/>
        <w:ind w:firstLine="480"/>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32"/>
          <w:szCs w:val="32"/>
          <w:highlight w:val="none"/>
          <w:shd w:val="clear" w:color="auto" w:fill="FFFFFF"/>
        </w:rPr>
        <w:t>（</w:t>
      </w:r>
      <w:r>
        <w:rPr>
          <w:rFonts w:hint="eastAsia" w:asciiTheme="minorEastAsia" w:hAnsiTheme="minorEastAsia" w:eastAsiaTheme="minorEastAsia" w:cstheme="minorEastAsia"/>
          <w:color w:val="auto"/>
          <w:sz w:val="32"/>
          <w:szCs w:val="32"/>
          <w:highlight w:val="none"/>
          <w:shd w:val="clear" w:color="auto" w:fill="FFFFFF"/>
          <w:lang w:eastAsia="zh-CN"/>
        </w:rPr>
        <w:t>一</w:t>
      </w:r>
      <w:r>
        <w:rPr>
          <w:rFonts w:hint="eastAsia" w:asciiTheme="minorEastAsia" w:hAnsiTheme="minorEastAsia" w:eastAsiaTheme="minorEastAsia" w:cstheme="minorEastAsia"/>
          <w:color w:val="auto"/>
          <w:sz w:val="32"/>
          <w:szCs w:val="32"/>
          <w:highlight w:val="none"/>
          <w:shd w:val="clear" w:color="auto" w:fill="FFFFFF"/>
        </w:rPr>
        <w:t>）投标承诺函</w:t>
      </w:r>
    </w:p>
    <w:p w14:paraId="52B31444">
      <w:pPr>
        <w:widowControl/>
        <w:shd w:val="clear" w:color="auto" w:fill="FFFFFF"/>
        <w:wordWrap w:val="0"/>
        <w:spacing w:line="263" w:lineRule="atLeast"/>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致：</w:t>
      </w:r>
      <w:r>
        <w:rPr>
          <w:rFonts w:hint="eastAsia" w:asciiTheme="minorEastAsia" w:hAnsiTheme="minorEastAsia" w:eastAsiaTheme="minorEastAsia" w:cstheme="minorEastAsia"/>
          <w:color w:val="auto"/>
          <w:kern w:val="0"/>
          <w:sz w:val="22"/>
          <w:szCs w:val="22"/>
          <w:highlight w:val="none"/>
          <w:u w:val="single"/>
          <w:shd w:val="clear" w:color="auto" w:fill="FFFFFF"/>
        </w:rPr>
        <w:t>   {招标人名称}  </w:t>
      </w:r>
    </w:p>
    <w:p w14:paraId="7F630BFE">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1、根据你方招标工程项目编号为</w:t>
      </w:r>
      <w:r>
        <w:rPr>
          <w:rFonts w:hint="eastAsia" w:asciiTheme="minorEastAsia" w:hAnsiTheme="minorEastAsia" w:eastAsiaTheme="minorEastAsia" w:cstheme="minorEastAsia"/>
          <w:color w:val="auto"/>
          <w:kern w:val="0"/>
          <w:sz w:val="22"/>
          <w:szCs w:val="22"/>
          <w:highlight w:val="none"/>
          <w:u w:val="single"/>
          <w:shd w:val="clear" w:color="auto" w:fill="FFFFFF"/>
        </w:rPr>
        <w:t> {招标编号} </w:t>
      </w:r>
      <w:r>
        <w:rPr>
          <w:rFonts w:hint="eastAsia" w:asciiTheme="minorEastAsia" w:hAnsiTheme="minorEastAsia" w:eastAsiaTheme="minorEastAsia" w:cstheme="minorEastAsia"/>
          <w:color w:val="auto"/>
          <w:kern w:val="0"/>
          <w:sz w:val="22"/>
          <w:szCs w:val="22"/>
          <w:highlight w:val="none"/>
          <w:shd w:val="clear" w:color="auto" w:fill="FFFFFF"/>
        </w:rPr>
        <w:t>的</w:t>
      </w:r>
      <w:r>
        <w:rPr>
          <w:rFonts w:hint="eastAsia" w:asciiTheme="minorEastAsia" w:hAnsiTheme="minorEastAsia" w:eastAsiaTheme="minorEastAsia" w:cstheme="minorEastAsia"/>
          <w:color w:val="auto"/>
          <w:kern w:val="0"/>
          <w:sz w:val="22"/>
          <w:szCs w:val="22"/>
          <w:highlight w:val="none"/>
          <w:u w:val="single"/>
          <w:shd w:val="clear" w:color="auto" w:fill="FFFFFF"/>
        </w:rPr>
        <w:t>  {招标工程项目名}  </w:t>
      </w:r>
      <w:r>
        <w:rPr>
          <w:rFonts w:hint="eastAsia" w:asciiTheme="minorEastAsia" w:hAnsiTheme="minorEastAsia" w:eastAsiaTheme="minorEastAsia" w:cstheme="minorEastAsia"/>
          <w:color w:val="auto"/>
          <w:kern w:val="0"/>
          <w:sz w:val="22"/>
          <w:szCs w:val="22"/>
          <w:highlight w:val="none"/>
          <w:shd w:val="clear" w:color="auto" w:fill="FFFFFF"/>
        </w:rPr>
        <w:t>工程招标文件，按照《莆田市建设工程施工招标评标管理规定》等有关规定，经研究上述招标文件的投标须知、合同条款、图纸、工程建设标准和工程预算价及其他有关文件后，我方愿以贵方的发包价人民币(大写)</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元(RMB：￥</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元)作为中标价，并按上述图纸、合同条款和工程建设标准的要求承包本工程的施工，并承担任何质量缺陷保修责任。</w:t>
      </w:r>
    </w:p>
    <w:p w14:paraId="1E6C70D2">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2、我方已详细审阅全部招标文件、</w:t>
      </w:r>
      <w:r>
        <w:rPr>
          <w:rFonts w:hint="eastAsia" w:asciiTheme="minorEastAsia" w:hAnsiTheme="minorEastAsia" w:eastAsiaTheme="minorEastAsia" w:cstheme="minorEastAsia"/>
          <w:color w:val="auto"/>
          <w:spacing w:val="4"/>
          <w:kern w:val="0"/>
          <w:sz w:val="22"/>
          <w:szCs w:val="22"/>
          <w:highlight w:val="none"/>
          <w:shd w:val="clear" w:color="auto" w:fill="FFFFFF"/>
        </w:rPr>
        <w:t>澄清及修改的答疑内容</w:t>
      </w:r>
      <w:r>
        <w:rPr>
          <w:rFonts w:hint="eastAsia" w:asciiTheme="minorEastAsia" w:hAnsiTheme="minorEastAsia" w:eastAsiaTheme="minorEastAsia" w:cstheme="minorEastAsia"/>
          <w:color w:val="auto"/>
          <w:kern w:val="0"/>
          <w:sz w:val="22"/>
          <w:szCs w:val="22"/>
          <w:highlight w:val="none"/>
          <w:shd w:val="clear" w:color="auto" w:fill="FFFFFF"/>
        </w:rPr>
        <w:t>、补充通知及有关附件。我方不存在资质和项目负责人不能满足招标文件要求的条件。</w:t>
      </w:r>
    </w:p>
    <w:p w14:paraId="20AE834A">
      <w:pPr>
        <w:widowControl/>
        <w:shd w:val="clear" w:color="auto" w:fill="FFFFFF"/>
        <w:wordWrap w:val="0"/>
        <w:spacing w:line="263" w:lineRule="atLeast"/>
        <w:ind w:firstLine="48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3、我方的投标文件是真实和准确的，并保证不存在招标文件第二章投标须知第3.</w:t>
      </w:r>
      <w:r>
        <w:rPr>
          <w:rFonts w:hint="eastAsia" w:asciiTheme="minorEastAsia" w:hAnsiTheme="minorEastAsia" w:eastAsiaTheme="minorEastAsia" w:cstheme="minorEastAsia"/>
          <w:color w:val="auto"/>
          <w:kern w:val="0"/>
          <w:sz w:val="22"/>
          <w:szCs w:val="22"/>
          <w:highlight w:val="none"/>
          <w:shd w:val="clear" w:color="auto" w:fill="FFFFFF"/>
          <w:lang w:val="en-US" w:eastAsia="zh-CN"/>
        </w:rPr>
        <w:t>6</w:t>
      </w:r>
      <w:r>
        <w:rPr>
          <w:rFonts w:hint="eastAsia" w:asciiTheme="minorEastAsia" w:hAnsiTheme="minorEastAsia" w:eastAsiaTheme="minorEastAsia" w:cstheme="minorEastAsia"/>
          <w:color w:val="auto"/>
          <w:kern w:val="0"/>
          <w:sz w:val="22"/>
          <w:szCs w:val="22"/>
          <w:highlight w:val="none"/>
          <w:shd w:val="clear" w:color="auto" w:fill="FFFFFF"/>
        </w:rPr>
        <w:t>款规定的任一情形,若有弄虚作假的，愿承担法律和经济责任。</w:t>
      </w:r>
    </w:p>
    <w:p w14:paraId="006F1E56">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4、我方承诺派出的项目经理无在建未验收的项目，如发现存在在建项目仍参加招投标，则自愿接受发包人处罚并废标。</w:t>
      </w:r>
    </w:p>
    <w:p w14:paraId="5ED5C434">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5、</w:t>
      </w:r>
      <w:r>
        <w:rPr>
          <w:rFonts w:hint="eastAsia" w:asciiTheme="minorEastAsia" w:hAnsiTheme="minorEastAsia" w:eastAsiaTheme="minorEastAsia" w:cstheme="minorEastAsia"/>
          <w:color w:val="auto"/>
          <w:kern w:val="0"/>
          <w:sz w:val="22"/>
          <w:szCs w:val="22"/>
          <w:highlight w:val="none"/>
          <w:shd w:val="clear" w:color="auto" w:fill="FFFFFF"/>
        </w:rPr>
        <w:t>若我方中标，我方保证按招标文件规定的要求工期</w:t>
      </w:r>
      <w:r>
        <w:rPr>
          <w:rFonts w:hint="eastAsia" w:asciiTheme="minorEastAsia" w:hAnsiTheme="minorEastAsia" w:eastAsiaTheme="minorEastAsia" w:cstheme="minorEastAsia"/>
          <w:color w:val="auto"/>
          <w:kern w:val="0"/>
          <w:sz w:val="22"/>
          <w:szCs w:val="22"/>
          <w:highlight w:val="none"/>
          <w:u w:val="single"/>
          <w:shd w:val="clear" w:color="auto" w:fill="FFFFFF"/>
        </w:rPr>
        <w:t>  {工期}    </w:t>
      </w:r>
      <w:r>
        <w:rPr>
          <w:rFonts w:hint="eastAsia" w:asciiTheme="minorEastAsia" w:hAnsiTheme="minorEastAsia" w:eastAsiaTheme="minorEastAsia" w:cstheme="minorEastAsia"/>
          <w:color w:val="auto"/>
          <w:kern w:val="0"/>
          <w:sz w:val="22"/>
          <w:szCs w:val="22"/>
          <w:highlight w:val="none"/>
          <w:shd w:val="clear" w:color="auto" w:fill="FFFFFF"/>
        </w:rPr>
        <w:t>日历天内完成并移交全部工程，工程质量达到</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标准。</w:t>
      </w:r>
    </w:p>
    <w:p w14:paraId="39ACE5E8">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u w:val="single"/>
          <w:shd w:val="clear" w:color="auto" w:fill="FFFFFF"/>
          <w:lang w:val="en-US" w:eastAsia="zh-CN"/>
        </w:rPr>
        <w:t>6</w:t>
      </w:r>
      <w:r>
        <w:rPr>
          <w:rFonts w:hint="eastAsia" w:asciiTheme="minorEastAsia" w:hAnsiTheme="minorEastAsia" w:eastAsiaTheme="minorEastAsia" w:cstheme="minorEastAsia"/>
          <w:color w:val="auto"/>
          <w:kern w:val="0"/>
          <w:sz w:val="22"/>
          <w:szCs w:val="22"/>
          <w:highlight w:val="none"/>
          <w:u w:val="single"/>
          <w:shd w:val="clear" w:color="auto" w:fill="FFFFFF"/>
        </w:rPr>
        <w:t>、若我方中标，我方将派    (姓名)(注册编号       )担任本项目负责人。</w:t>
      </w:r>
    </w:p>
    <w:p w14:paraId="6C76E57E">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7</w:t>
      </w:r>
      <w:r>
        <w:rPr>
          <w:rFonts w:hint="eastAsia" w:asciiTheme="minorEastAsia" w:hAnsiTheme="minorEastAsia" w:eastAsiaTheme="minorEastAsia" w:cstheme="minorEastAsia"/>
          <w:color w:val="auto"/>
          <w:kern w:val="0"/>
          <w:sz w:val="22"/>
          <w:szCs w:val="22"/>
          <w:highlight w:val="none"/>
          <w:shd w:val="clear" w:color="auto" w:fill="FFFFFF"/>
        </w:rPr>
        <w:t>、若我方中标，我方保证按招标文件中附件1表格要求配备项目技术负责人等其他项目管理人员。</w:t>
      </w:r>
    </w:p>
    <w:p w14:paraId="75A6964C">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8</w:t>
      </w:r>
      <w:r>
        <w:rPr>
          <w:rFonts w:hint="eastAsia" w:asciiTheme="minorEastAsia" w:hAnsiTheme="minorEastAsia" w:eastAsiaTheme="minorEastAsia" w:cstheme="minorEastAsia"/>
          <w:color w:val="auto"/>
          <w:kern w:val="0"/>
          <w:sz w:val="22"/>
          <w:szCs w:val="22"/>
          <w:highlight w:val="none"/>
          <w:shd w:val="clear" w:color="auto" w:fill="FFFFFF"/>
        </w:rPr>
        <w:t>、若我方中标，我方保证拟派出的本合同工程的主要施工管理人员在施工期间到位。</w:t>
      </w:r>
    </w:p>
    <w:p w14:paraId="0D57965A">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9</w:t>
      </w:r>
      <w:r>
        <w:rPr>
          <w:rFonts w:hint="eastAsia" w:asciiTheme="minorEastAsia" w:hAnsiTheme="minorEastAsia" w:eastAsiaTheme="minorEastAsia" w:cstheme="minorEastAsia"/>
          <w:color w:val="auto"/>
          <w:kern w:val="0"/>
          <w:sz w:val="22"/>
          <w:szCs w:val="22"/>
          <w:highlight w:val="none"/>
          <w:shd w:val="clear" w:color="auto" w:fill="FFFFFF"/>
        </w:rPr>
        <w:t>、若我方中标，我方将按照招标文件的规定提交履约担保金。</w:t>
      </w:r>
    </w:p>
    <w:p w14:paraId="40D14F36">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10</w:t>
      </w:r>
      <w:r>
        <w:rPr>
          <w:rFonts w:hint="eastAsia" w:asciiTheme="minorEastAsia" w:hAnsiTheme="minorEastAsia" w:eastAsiaTheme="minorEastAsia" w:cstheme="minorEastAsia"/>
          <w:color w:val="auto"/>
          <w:kern w:val="0"/>
          <w:sz w:val="22"/>
          <w:szCs w:val="22"/>
          <w:highlight w:val="none"/>
          <w:shd w:val="clear" w:color="auto" w:fill="FFFFFF"/>
        </w:rPr>
        <w:t>、我方同意所提交的投标文件在招标文件规定的投标有效期内有效，在此期间内如果中标，我方将受此约束。</w:t>
      </w:r>
    </w:p>
    <w:p w14:paraId="21307858">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1</w:t>
      </w:r>
      <w:r>
        <w:rPr>
          <w:rFonts w:hint="eastAsia" w:asciiTheme="minorEastAsia" w:hAnsiTheme="minorEastAsia" w:eastAsiaTheme="minorEastAsia" w:cstheme="minorEastAsia"/>
          <w:color w:val="auto"/>
          <w:kern w:val="0"/>
          <w:sz w:val="22"/>
          <w:szCs w:val="22"/>
          <w:highlight w:val="none"/>
          <w:shd w:val="clear" w:color="auto" w:fill="FFFFFF"/>
          <w:lang w:val="en-US" w:eastAsia="zh-CN"/>
        </w:rPr>
        <w:t>1</w:t>
      </w:r>
      <w:r>
        <w:rPr>
          <w:rFonts w:hint="eastAsia" w:asciiTheme="minorEastAsia" w:hAnsiTheme="minorEastAsia" w:eastAsiaTheme="minorEastAsia" w:cstheme="minorEastAsia"/>
          <w:color w:val="auto"/>
          <w:kern w:val="0"/>
          <w:sz w:val="22"/>
          <w:szCs w:val="22"/>
          <w:highlight w:val="none"/>
          <w:shd w:val="clear" w:color="auto" w:fill="FFFFFF"/>
        </w:rPr>
        <w:t>、除非另外达成协议并生效，你方的招标文件、中标通知书和本投标承诺函将构成约束双方合同文件的组成部分。</w:t>
      </w:r>
    </w:p>
    <w:p w14:paraId="1E68C7CB">
      <w:pPr>
        <w:widowControl/>
        <w:shd w:val="clear" w:color="auto" w:fill="FFFFFF"/>
        <w:spacing w:line="400" w:lineRule="atLeast"/>
        <w:ind w:firstLine="48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1</w:t>
      </w:r>
      <w:r>
        <w:rPr>
          <w:rFonts w:hint="eastAsia" w:asciiTheme="minorEastAsia" w:hAnsiTheme="minorEastAsia" w:eastAsiaTheme="minorEastAsia" w:cstheme="minorEastAsia"/>
          <w:color w:val="auto"/>
          <w:kern w:val="0"/>
          <w:sz w:val="22"/>
          <w:szCs w:val="22"/>
          <w:highlight w:val="none"/>
          <w:shd w:val="clear" w:color="auto" w:fill="FFFFFF"/>
          <w:lang w:val="en-US" w:eastAsia="zh-CN"/>
        </w:rPr>
        <w:t>2</w:t>
      </w:r>
      <w:r>
        <w:rPr>
          <w:rFonts w:hint="eastAsia" w:asciiTheme="minorEastAsia" w:hAnsiTheme="minorEastAsia" w:eastAsiaTheme="minorEastAsia" w:cstheme="minorEastAsia"/>
          <w:color w:val="auto"/>
          <w:kern w:val="0"/>
          <w:sz w:val="22"/>
          <w:szCs w:val="22"/>
          <w:highlight w:val="none"/>
          <w:shd w:val="clear" w:color="auto" w:fill="FFFFFF"/>
        </w:rPr>
        <w:t>、</w:t>
      </w:r>
      <w:r>
        <w:rPr>
          <w:rFonts w:hint="eastAsia" w:asciiTheme="minorEastAsia" w:hAnsiTheme="minorEastAsia" w:eastAsiaTheme="minorEastAsia" w:cstheme="minorEastAsia"/>
          <w:color w:val="auto"/>
          <w:kern w:val="1"/>
          <w:sz w:val="22"/>
          <w:szCs w:val="22"/>
          <w:highlight w:val="none"/>
        </w:rPr>
        <w:t>我方承诺，若有违反</w:t>
      </w:r>
      <w:r>
        <w:rPr>
          <w:rFonts w:hint="eastAsia" w:asciiTheme="minorEastAsia" w:hAnsiTheme="minorEastAsia" w:eastAsiaTheme="minorEastAsia" w:cstheme="minorEastAsia"/>
          <w:color w:val="auto"/>
          <w:sz w:val="22"/>
          <w:szCs w:val="22"/>
          <w:highlight w:val="none"/>
        </w:rPr>
        <w:t>《莆田市人民政府关于印发莆田市建设工程标后管理规定》的通知莆政综〔2020〕47号</w:t>
      </w:r>
      <w:r>
        <w:rPr>
          <w:rFonts w:hint="eastAsia" w:asciiTheme="minorEastAsia" w:hAnsiTheme="minorEastAsia" w:eastAsiaTheme="minorEastAsia" w:cstheme="minorEastAsia"/>
          <w:color w:val="auto"/>
          <w:kern w:val="1"/>
          <w:sz w:val="22"/>
          <w:szCs w:val="22"/>
          <w:highlight w:val="none"/>
        </w:rPr>
        <w:t>等相关文件规定的行为，愿意接受相应的处罚</w:t>
      </w:r>
      <w:r>
        <w:rPr>
          <w:rFonts w:hint="eastAsia" w:asciiTheme="minorEastAsia" w:hAnsiTheme="minorEastAsia" w:eastAsiaTheme="minorEastAsia" w:cstheme="minorEastAsia"/>
          <w:color w:val="auto"/>
          <w:sz w:val="22"/>
          <w:szCs w:val="22"/>
          <w:highlight w:val="none"/>
        </w:rPr>
        <w:t>。</w:t>
      </w:r>
      <w:r>
        <w:rPr>
          <w:rFonts w:hint="eastAsia" w:asciiTheme="minorEastAsia" w:hAnsiTheme="minorEastAsia" w:eastAsiaTheme="minorEastAsia" w:cstheme="minorEastAsia"/>
          <w:color w:val="auto"/>
          <w:kern w:val="0"/>
          <w:sz w:val="22"/>
          <w:szCs w:val="22"/>
          <w:highlight w:val="none"/>
          <w:shd w:val="clear" w:color="auto" w:fill="FFFFFF"/>
        </w:rPr>
        <w:t> </w:t>
      </w:r>
    </w:p>
    <w:p w14:paraId="45BD4C16">
      <w:pPr>
        <w:widowControl/>
        <w:shd w:val="clear" w:color="auto" w:fill="FFFFFF"/>
        <w:wordWrap w:val="0"/>
        <w:spacing w:line="263" w:lineRule="atLeast"/>
        <w:jc w:val="left"/>
        <w:rPr>
          <w:rFonts w:hint="eastAsia" w:asciiTheme="minorEastAsia" w:hAnsiTheme="minorEastAsia" w:eastAsiaTheme="minorEastAsia" w:cstheme="minorEastAsia"/>
          <w:color w:val="auto"/>
          <w:kern w:val="0"/>
          <w:sz w:val="22"/>
          <w:szCs w:val="22"/>
          <w:highlight w:val="none"/>
          <w:u w:val="singl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 xml:space="preserve">                        投 标 人：</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u w:val="single"/>
          <w:shd w:val="clear" w:color="auto" w:fill="FFFFFF"/>
          <w:lang w:val="en-US" w:eastAsia="zh-CN"/>
        </w:rPr>
        <w:t xml:space="preserve"> </w:t>
      </w:r>
      <w:r>
        <w:rPr>
          <w:rFonts w:hint="eastAsia" w:asciiTheme="minorEastAsia" w:hAnsiTheme="minorEastAsia" w:eastAsiaTheme="minorEastAsia" w:cstheme="minorEastAsia"/>
          <w:color w:val="auto"/>
          <w:kern w:val="0"/>
          <w:sz w:val="22"/>
          <w:szCs w:val="22"/>
          <w:highlight w:val="none"/>
          <w:u w:val="single"/>
          <w:shd w:val="clear" w:color="auto" w:fill="FFFFFF"/>
        </w:rPr>
        <w:t>    (盖章)</w:t>
      </w:r>
    </w:p>
    <w:p w14:paraId="5226F1CC">
      <w:pPr>
        <w:widowControl/>
        <w:shd w:val="clear" w:color="auto" w:fill="FFFFFF"/>
        <w:wordWrap w:val="0"/>
        <w:spacing w:line="263" w:lineRule="atLeast"/>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w:t>
      </w:r>
    </w:p>
    <w:p w14:paraId="4AA35539">
      <w:pPr>
        <w:widowControl/>
        <w:shd w:val="clear" w:color="auto" w:fill="FFFFFF"/>
        <w:wordWrap w:val="0"/>
        <w:spacing w:line="263" w:lineRule="atLeast"/>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w:t>
      </w:r>
      <w:r>
        <w:rPr>
          <w:rFonts w:hint="eastAsia" w:asciiTheme="minorEastAsia" w:hAnsiTheme="minorEastAsia" w:eastAsiaTheme="minorEastAsia" w:cstheme="minorEastAsia"/>
          <w:color w:val="auto"/>
          <w:kern w:val="0"/>
          <w:sz w:val="22"/>
          <w:szCs w:val="22"/>
          <w:highlight w:val="none"/>
          <w:shd w:val="clear" w:color="auto" w:fill="FFFFFF"/>
        </w:rPr>
        <w:t>法定代表人或其委托代理人：</w:t>
      </w:r>
      <w:r>
        <w:rPr>
          <w:rFonts w:hint="eastAsia" w:asciiTheme="minorEastAsia" w:hAnsiTheme="minorEastAsia" w:eastAsiaTheme="minorEastAsia" w:cstheme="minorEastAsia"/>
          <w:color w:val="auto"/>
          <w:kern w:val="0"/>
          <w:sz w:val="22"/>
          <w:szCs w:val="22"/>
          <w:highlight w:val="none"/>
          <w:u w:val="single"/>
          <w:shd w:val="clear" w:color="auto" w:fill="FFFFFF"/>
        </w:rPr>
        <w:t>       (签字并盖章)</w:t>
      </w:r>
    </w:p>
    <w:p w14:paraId="40A10942">
      <w:pPr>
        <w:widowControl/>
        <w:shd w:val="clear" w:color="auto" w:fill="FFFFFF"/>
        <w:wordWrap w:val="0"/>
        <w:spacing w:line="263" w:lineRule="atLeast"/>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                                </w:t>
      </w:r>
    </w:p>
    <w:p w14:paraId="3F6B9209">
      <w:pPr>
        <w:pStyle w:val="70"/>
        <w:framePr w:wrap="auto" w:vAnchor="margin" w:hAnchor="text" w:yAlign="inline"/>
        <w:spacing w:line="300"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2"/>
          <w:szCs w:val="22"/>
          <w:highlight w:val="none"/>
          <w:shd w:val="clear" w:color="auto" w:fill="FFFFFF"/>
        </w:rPr>
        <w:t> 日期：</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年</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月</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日</w:t>
      </w:r>
    </w:p>
    <w:p w14:paraId="48132972">
      <w:pPr>
        <w:shd w:val="clear" w:color="auto" w:fill="FFFFFF"/>
        <w:spacing w:after="0" w:line="263" w:lineRule="atLeast"/>
        <w:ind w:right="18"/>
        <w:rPr>
          <w:rFonts w:hint="eastAsia" w:asciiTheme="minorEastAsia" w:hAnsiTheme="minorEastAsia" w:eastAsiaTheme="minorEastAsia" w:cstheme="minorEastAsia"/>
          <w:b/>
          <w:color w:val="auto"/>
          <w:sz w:val="28"/>
          <w:szCs w:val="28"/>
          <w:highlight w:val="none"/>
          <w:shd w:val="clear" w:color="auto" w:fill="FFFFFF"/>
        </w:rPr>
      </w:pPr>
    </w:p>
    <w:p w14:paraId="0AFB6023">
      <w:pPr>
        <w:shd w:val="clear" w:color="auto" w:fill="FFFFFF"/>
        <w:spacing w:after="0" w:line="263" w:lineRule="atLeast"/>
        <w:ind w:right="18" w:firstLine="562"/>
        <w:rPr>
          <w:rFonts w:hint="eastAsia" w:asciiTheme="minorEastAsia" w:hAnsiTheme="minorEastAsia" w:eastAsiaTheme="minorEastAsia" w:cstheme="minorEastAsia"/>
          <w:b/>
          <w:color w:val="auto"/>
          <w:sz w:val="28"/>
          <w:szCs w:val="28"/>
          <w:highlight w:val="none"/>
          <w:shd w:val="clear" w:color="auto" w:fill="FFFFFF"/>
        </w:rPr>
      </w:pPr>
    </w:p>
    <w:p w14:paraId="7AD1B978">
      <w:pPr>
        <w:pStyle w:val="11"/>
        <w:rPr>
          <w:rFonts w:hint="eastAsia" w:asciiTheme="minorEastAsia" w:hAnsiTheme="minorEastAsia" w:eastAsiaTheme="minorEastAsia" w:cstheme="minorEastAsia"/>
          <w:color w:val="auto"/>
          <w:highlight w:val="none"/>
        </w:rPr>
      </w:pPr>
    </w:p>
    <w:p w14:paraId="722B147D">
      <w:pPr>
        <w:pStyle w:val="11"/>
        <w:rPr>
          <w:rFonts w:hint="eastAsia" w:asciiTheme="minorEastAsia" w:hAnsiTheme="minorEastAsia" w:eastAsiaTheme="minorEastAsia" w:cstheme="minorEastAsia"/>
          <w:color w:val="auto"/>
          <w:highlight w:val="none"/>
        </w:rPr>
      </w:pPr>
    </w:p>
    <w:p w14:paraId="6E3D7C6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（2）营业执照复印件加盖公章</w:t>
      </w:r>
    </w:p>
    <w:p w14:paraId="3997799A">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（3）资质证书复印件加盖公章</w:t>
      </w:r>
    </w:p>
    <w:p w14:paraId="2903A1F5">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（4）企业安全生产许可证复印件加盖公章</w:t>
      </w:r>
    </w:p>
    <w:p w14:paraId="6B0BC4A0">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（5）注册建造师执业证书及安全生产考核合格证(B证)复印件加盖公章</w:t>
      </w:r>
    </w:p>
    <w:p w14:paraId="1C0060A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（6）银行开户许可证(或基本存款账户信息)复印件加盖公章</w:t>
      </w:r>
    </w:p>
    <w:p w14:paraId="57BD0B02">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7</w:t>
      </w: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0633C404">
      <w:pPr>
        <w:pStyle w:val="27"/>
        <w:keepNext w:val="0"/>
        <w:keepLines w:val="0"/>
        <w:pageBreakBefore w:val="0"/>
        <w:widowControl/>
        <w:kinsoku/>
        <w:wordWrap/>
        <w:overflowPunct/>
        <w:topLinePunct w:val="0"/>
        <w:autoSpaceDE/>
        <w:autoSpaceDN/>
        <w:bidi w:val="0"/>
        <w:spacing w:line="600" w:lineRule="exact"/>
        <w:ind w:firstLine="562"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8）</w:t>
      </w:r>
      <w:r>
        <w:rPr>
          <w:rFonts w:hint="eastAsia" w:asciiTheme="minorEastAsia" w:hAnsiTheme="minorEastAsia" w:eastAsiaTheme="minorEastAsia" w:cstheme="minorEastAsia"/>
          <w:b/>
          <w:color w:val="auto"/>
          <w:kern w:val="0"/>
          <w:sz w:val="28"/>
          <w:szCs w:val="28"/>
          <w:highlight w:val="none"/>
          <w:shd w:val="clear" w:color="auto" w:fill="FFFFFF"/>
          <w:lang w:val="en-US" w:eastAsia="zh-CN" w:bidi="ar-SA"/>
        </w:rPr>
        <w:t>投标保证金缴纳凭证复印件加盖公章</w:t>
      </w:r>
    </w:p>
    <w:p w14:paraId="43832E51">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4958162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984F712">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9508E31">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6A9E36C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4A8F67E">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C9A914A">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C289365">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5F23CD30">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98F03F9">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D8658F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0236BD69">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p>
    <w:p w14:paraId="4CDDD1E7">
      <w:pPr>
        <w:shd w:val="clear" w:color="auto" w:fill="FFFFFF"/>
        <w:wordWrap w:val="0"/>
        <w:spacing w:after="0" w:line="700" w:lineRule="atLeast"/>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 </w:t>
      </w:r>
    </w:p>
    <w:p w14:paraId="458CC29C">
      <w:pPr>
        <w:pStyle w:val="70"/>
        <w:framePr w:wrap="auto" w:vAnchor="margin" w:hAnchor="text" w:yAlign="inline"/>
        <w:jc w:val="center"/>
        <w:rPr>
          <w:rFonts w:hint="eastAsia" w:asciiTheme="minorEastAsia" w:hAnsiTheme="minorEastAsia" w:eastAsiaTheme="minorEastAsia" w:cstheme="minorEastAsia"/>
          <w:color w:val="auto"/>
          <w:sz w:val="40"/>
          <w:szCs w:val="40"/>
          <w:highlight w:val="none"/>
          <w:lang w:val="zh-TW" w:eastAsia="zh-TW"/>
        </w:rPr>
      </w:pP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373D2836">
      <w:pPr>
        <w:pStyle w:val="70"/>
        <w:framePr w:wrap="auto" w:vAnchor="margin" w:hAnchor="text" w:yAlign="inline"/>
        <w:spacing w:line="240" w:lineRule="exact"/>
        <w:jc w:val="center"/>
        <w:rPr>
          <w:rFonts w:hint="eastAsia" w:asciiTheme="minorEastAsia" w:hAnsiTheme="minorEastAsia" w:eastAsiaTheme="minorEastAsia" w:cstheme="minorEastAsia"/>
          <w:color w:val="auto"/>
          <w:sz w:val="40"/>
          <w:szCs w:val="40"/>
          <w:highlight w:val="none"/>
        </w:rPr>
      </w:pPr>
    </w:p>
    <w:p w14:paraId="03DDA09E">
      <w:pPr>
        <w:pStyle w:val="70"/>
        <w:framePr w:wrap="auto" w:vAnchor="margin" w:hAnchor="text" w:yAlign="inline"/>
        <w:spacing w:line="480" w:lineRule="auto"/>
        <w:rPr>
          <w:rFonts w:hint="eastAsia" w:asciiTheme="minorEastAsia" w:hAnsiTheme="minorEastAsia" w:eastAsiaTheme="minorEastAsia" w:cstheme="minorEastAsia"/>
          <w:color w:val="auto"/>
          <w:sz w:val="24"/>
          <w:szCs w:val="24"/>
          <w:highlight w:val="none"/>
          <w:u w:val="single"/>
          <w:lang w:val="en-US"/>
        </w:rPr>
      </w:pPr>
    </w:p>
    <w:p w14:paraId="70E8D837">
      <w:pPr>
        <w:pStyle w:val="70"/>
        <w:framePr w:wrap="auto" w:vAnchor="margin" w:hAnchor="text" w:yAlign="inline"/>
        <w:spacing w:line="48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（招标人名称）：</w:t>
      </w:r>
    </w:p>
    <w:p w14:paraId="6C79062C">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本人</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（姓名）系</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（投标人）的法定代表人，现承诺：</w:t>
      </w:r>
    </w:p>
    <w:p w14:paraId="30D6A368">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我单位在</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（项目名称）中标后，若不能按投标文件承诺的项目部施工管理人员到位的，愿意无条件地接受招标人作出的以下处理：</w:t>
      </w:r>
    </w:p>
    <w:p w14:paraId="21DBBD85">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1</w:t>
      </w:r>
      <w:r>
        <w:rPr>
          <w:rFonts w:hint="eastAsia" w:asciiTheme="minorEastAsia" w:hAnsiTheme="minorEastAsia" w:eastAsiaTheme="minorEastAsia" w:cstheme="minorEastAsia"/>
          <w:color w:val="auto"/>
          <w:sz w:val="24"/>
          <w:szCs w:val="24"/>
          <w:highlight w:val="none"/>
          <w:lang w:val="zh-TW" w:eastAsia="zh-TW"/>
        </w:rPr>
        <w:t>、工程开工前，不论是否存在不可抗力原因</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lang w:val="zh-TW" w:eastAsia="zh-TW"/>
        </w:rPr>
        <w:t>我单位投标文件承诺的项目部施工管理人员不能全部通过福建省建设工程质量安全动态信息系统备案的，按本承诺第</w:t>
      </w:r>
      <w:r>
        <w:rPr>
          <w:rFonts w:hint="eastAsia" w:asciiTheme="minorEastAsia" w:hAnsiTheme="minorEastAsia" w:eastAsiaTheme="minorEastAsia" w:cstheme="minorEastAsia"/>
          <w:color w:val="auto"/>
          <w:sz w:val="24"/>
          <w:szCs w:val="24"/>
          <w:highlight w:val="none"/>
          <w:lang w:val="en-US"/>
        </w:rPr>
        <w:t>2</w:t>
      </w:r>
      <w:r>
        <w:rPr>
          <w:rFonts w:hint="eastAsia" w:asciiTheme="minorEastAsia" w:hAnsiTheme="minorEastAsia" w:eastAsiaTheme="minorEastAsia" w:cstheme="minorEastAsia"/>
          <w:color w:val="auto"/>
          <w:sz w:val="24"/>
          <w:szCs w:val="24"/>
          <w:highlight w:val="none"/>
          <w:lang w:val="zh-TW" w:eastAsia="zh-TW"/>
        </w:rPr>
        <w:t>条规定的数额向招标人交纳违约金，或按我单位愿意放弃中标并承担相应的法律责任处理；</w:t>
      </w:r>
    </w:p>
    <w:p w14:paraId="45CE783B">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2</w:t>
      </w:r>
      <w:r>
        <w:rPr>
          <w:rFonts w:hint="eastAsia" w:asciiTheme="minorEastAsia" w:hAnsiTheme="minorEastAsia" w:eastAsiaTheme="minorEastAsia" w:cstheme="minorEastAsia"/>
          <w:color w:val="auto"/>
          <w:sz w:val="24"/>
          <w:szCs w:val="24"/>
          <w:highlight w:val="none"/>
          <w:lang w:val="zh-TW" w:eastAsia="zh-TW"/>
        </w:rPr>
        <w:t>、工程开工后，除不可抗力外</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lang w:val="zh-TW" w:eastAsia="zh-TW"/>
        </w:rPr>
        <w:t>我单位变更项目部施工管理人员项目负责人或项目技术负责人的，每人每次向招标人交纳人民币</w:t>
      </w:r>
      <w:r>
        <w:rPr>
          <w:rFonts w:hint="eastAsia" w:asciiTheme="minorEastAsia" w:hAnsiTheme="minorEastAsia" w:eastAsiaTheme="minorEastAsia" w:cstheme="minorEastAsia"/>
          <w:color w:val="auto"/>
          <w:sz w:val="24"/>
          <w:szCs w:val="24"/>
          <w:highlight w:val="none"/>
          <w:u w:val="single" w:color="auto"/>
          <w:lang w:val="en-US" w:eastAsia="zh-CN"/>
        </w:rPr>
        <w:t>5000</w:t>
      </w:r>
      <w:r>
        <w:rPr>
          <w:rFonts w:hint="eastAsia" w:asciiTheme="minorEastAsia" w:hAnsiTheme="minorEastAsia" w:eastAsiaTheme="minorEastAsia" w:cstheme="minorEastAsia"/>
          <w:color w:val="auto"/>
          <w:sz w:val="24"/>
          <w:szCs w:val="24"/>
          <w:highlight w:val="none"/>
          <w:lang w:val="en-US" w:eastAsia="zh-CN"/>
        </w:rPr>
        <w:t>元</w:t>
      </w:r>
      <w:r>
        <w:rPr>
          <w:rFonts w:hint="eastAsia" w:asciiTheme="minorEastAsia" w:hAnsiTheme="minorEastAsia" w:eastAsiaTheme="minorEastAsia" w:cstheme="minorEastAsia"/>
          <w:color w:val="auto"/>
          <w:sz w:val="24"/>
          <w:szCs w:val="24"/>
          <w:highlight w:val="none"/>
          <w:lang w:val="zh-TW" w:eastAsia="zh-TW"/>
        </w:rPr>
        <w:t>的违约金；其他人员每人每次向招标人交纳人民币</w:t>
      </w:r>
      <w:r>
        <w:rPr>
          <w:rFonts w:hint="eastAsia" w:asciiTheme="minorEastAsia" w:hAnsiTheme="minorEastAsia" w:eastAsiaTheme="minorEastAsia" w:cstheme="minorEastAsia"/>
          <w:color w:val="auto"/>
          <w:sz w:val="24"/>
          <w:szCs w:val="24"/>
          <w:highlight w:val="none"/>
          <w:u w:val="single"/>
          <w:lang w:val="en-US" w:eastAsia="zh-CN"/>
        </w:rPr>
        <w:t>2000</w:t>
      </w:r>
      <w:r>
        <w:rPr>
          <w:rFonts w:hint="eastAsia" w:asciiTheme="minorEastAsia" w:hAnsiTheme="minorEastAsia" w:eastAsiaTheme="minorEastAsia" w:cstheme="minorEastAsia"/>
          <w:color w:val="auto"/>
          <w:sz w:val="24"/>
          <w:szCs w:val="24"/>
          <w:highlight w:val="none"/>
          <w:lang w:val="zh-TW" w:eastAsia="zh-TW"/>
        </w:rPr>
        <w:t>的违约金。</w:t>
      </w:r>
    </w:p>
    <w:p w14:paraId="5A67CCC6">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p>
    <w:p w14:paraId="43F99C3F">
      <w:pPr>
        <w:pStyle w:val="70"/>
        <w:framePr w:wrap="auto" w:vAnchor="margin" w:hAnchor="text" w:yAlign="inline"/>
        <w:spacing w:line="480" w:lineRule="auto"/>
        <w:ind w:firstLine="645"/>
        <w:jc w:val="right"/>
        <w:rPr>
          <w:rFonts w:hint="eastAsia" w:asciiTheme="minorEastAsia" w:hAnsiTheme="minorEastAsia" w:eastAsiaTheme="minorEastAsia" w:cstheme="minorEastAsia"/>
          <w:color w:val="auto"/>
          <w:sz w:val="24"/>
          <w:szCs w:val="24"/>
          <w:highlight w:val="none"/>
          <w:u w:val="single"/>
          <w:lang w:val="zh-TW" w:eastAsia="zh-TW"/>
        </w:rPr>
      </w:pPr>
      <w:r>
        <w:rPr>
          <w:rFonts w:hint="eastAsia" w:asciiTheme="minorEastAsia" w:hAnsiTheme="minorEastAsia" w:eastAsiaTheme="minorEastAsia" w:cstheme="minorEastAsia"/>
          <w:color w:val="auto"/>
          <w:sz w:val="24"/>
          <w:szCs w:val="24"/>
          <w:highlight w:val="none"/>
          <w:lang w:val="zh-TW" w:eastAsia="zh-TW"/>
        </w:rPr>
        <w:t>投标人：</w:t>
      </w:r>
      <w:r>
        <w:rPr>
          <w:rFonts w:hint="eastAsia" w:asciiTheme="minorEastAsia" w:hAnsiTheme="minorEastAsia" w:eastAsiaTheme="minorEastAsia" w:cstheme="minorEastAsia"/>
          <w:color w:val="auto"/>
          <w:sz w:val="24"/>
          <w:szCs w:val="24"/>
          <w:highlight w:val="none"/>
          <w:u w:val="single"/>
          <w:lang w:val="zh-TW" w:eastAsia="zh-TW"/>
        </w:rPr>
        <w:t xml:space="preserve">              （盖投标人单位公章）</w:t>
      </w:r>
    </w:p>
    <w:p w14:paraId="5A8D1FC0">
      <w:pPr>
        <w:pStyle w:val="70"/>
        <w:framePr w:wrap="auto" w:vAnchor="margin" w:hAnchor="text" w:yAlign="inline"/>
        <w:spacing w:line="480" w:lineRule="auto"/>
        <w:ind w:firstLine="2940"/>
        <w:rPr>
          <w:rFonts w:hint="eastAsia" w:asciiTheme="minorEastAsia" w:hAnsiTheme="minorEastAsia" w:eastAsiaTheme="minorEastAsia" w:cstheme="minorEastAsia"/>
          <w:color w:val="auto"/>
          <w:sz w:val="24"/>
          <w:szCs w:val="24"/>
          <w:highlight w:val="none"/>
          <w:u w:val="single"/>
          <w:lang w:val="zh-TW" w:eastAsia="zh-TW"/>
        </w:rPr>
      </w:pPr>
      <w:r>
        <w:rPr>
          <w:rFonts w:hint="eastAsia" w:asciiTheme="minorEastAsia" w:hAnsiTheme="minorEastAsia" w:eastAsiaTheme="minorEastAsia" w:cstheme="minorEastAsia"/>
          <w:color w:val="auto"/>
          <w:sz w:val="24"/>
          <w:szCs w:val="24"/>
          <w:highlight w:val="none"/>
          <w:lang w:val="zh-TW" w:eastAsia="zh-TW"/>
        </w:rPr>
        <w:t xml:space="preserve">       法定代表人：</w:t>
      </w:r>
      <w:r>
        <w:rPr>
          <w:rFonts w:hint="eastAsia" w:asciiTheme="minorEastAsia" w:hAnsiTheme="minorEastAsia" w:eastAsiaTheme="minorEastAsia" w:cstheme="minorEastAsia"/>
          <w:color w:val="auto"/>
          <w:sz w:val="24"/>
          <w:szCs w:val="24"/>
          <w:highlight w:val="none"/>
          <w:u w:val="single"/>
          <w:lang w:val="zh-TW" w:eastAsia="zh-TW"/>
        </w:rPr>
        <w:t xml:space="preserve">         （签字或盖章）</w:t>
      </w:r>
    </w:p>
    <w:p w14:paraId="4BA1CE2C">
      <w:pPr>
        <w:pStyle w:val="70"/>
        <w:framePr w:wrap="auto" w:vAnchor="margin" w:hAnchor="text" w:yAlign="inline"/>
        <w:spacing w:line="480" w:lineRule="auto"/>
        <w:ind w:firstLine="518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年</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月</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日</w:t>
      </w:r>
    </w:p>
    <w:p w14:paraId="4CF8424B">
      <w:pPr>
        <w:shd w:val="clear" w:color="auto" w:fill="FFFFFF"/>
        <w:wordWrap w:val="0"/>
        <w:spacing w:after="0" w:line="700" w:lineRule="atLeast"/>
        <w:rPr>
          <w:rFonts w:hint="eastAsia" w:asciiTheme="minorEastAsia" w:hAnsiTheme="minorEastAsia" w:eastAsiaTheme="minorEastAsia" w:cstheme="minorEastAsia"/>
          <w:b/>
          <w:color w:val="auto"/>
          <w:sz w:val="36"/>
          <w:szCs w:val="36"/>
          <w:highlight w:val="none"/>
          <w:shd w:val="clear" w:color="auto" w:fill="FFFFFF"/>
        </w:rPr>
      </w:pPr>
    </w:p>
    <w:p w14:paraId="24F35220">
      <w:pPr>
        <w:shd w:val="clear" w:color="auto" w:fill="FFFFFF"/>
        <w:wordWrap w:val="0"/>
        <w:spacing w:after="0" w:line="700" w:lineRule="atLeast"/>
        <w:rPr>
          <w:rFonts w:hint="eastAsia" w:asciiTheme="minorEastAsia" w:hAnsiTheme="minorEastAsia" w:eastAsiaTheme="minorEastAsia" w:cstheme="minorEastAsia"/>
          <w:b/>
          <w:color w:val="auto"/>
          <w:sz w:val="36"/>
          <w:szCs w:val="36"/>
          <w:highlight w:val="none"/>
          <w:shd w:val="clear" w:color="auto" w:fill="FFFFFF"/>
        </w:rPr>
      </w:pPr>
    </w:p>
    <w:p w14:paraId="33C8EF5B">
      <w:pPr>
        <w:pStyle w:val="11"/>
        <w:rPr>
          <w:rFonts w:hint="eastAsia" w:asciiTheme="minorEastAsia" w:hAnsiTheme="minorEastAsia" w:eastAsiaTheme="minorEastAsia" w:cstheme="minorEastAsia"/>
          <w:color w:val="auto"/>
          <w:highlight w:val="none"/>
        </w:rPr>
      </w:pPr>
    </w:p>
    <w:p w14:paraId="43941E62">
      <w:pPr>
        <w:pStyle w:val="11"/>
        <w:rPr>
          <w:rFonts w:hint="eastAsia" w:asciiTheme="minorEastAsia" w:hAnsiTheme="minorEastAsia" w:eastAsiaTheme="minorEastAsia" w:cstheme="minorEastAsia"/>
          <w:b/>
          <w:color w:val="auto"/>
          <w:sz w:val="36"/>
          <w:szCs w:val="36"/>
          <w:highlight w:val="none"/>
          <w:shd w:val="clear" w:color="auto" w:fill="FFFFFF"/>
        </w:rPr>
      </w:pPr>
    </w:p>
    <w:p w14:paraId="6DBC0F84">
      <w:pPr>
        <w:shd w:val="clear" w:color="auto" w:fill="FFFFFF"/>
        <w:wordWrap w:val="0"/>
        <w:spacing w:after="0" w:line="70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法定代表人资格证明书、法定代表人授权委托书(格式)</w:t>
      </w:r>
    </w:p>
    <w:p w14:paraId="37036167">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 </w:t>
      </w:r>
    </w:p>
    <w:p w14:paraId="2851414F">
      <w:pPr>
        <w:shd w:val="clear" w:color="auto" w:fill="FFFFFF"/>
        <w:wordWrap w:val="0"/>
        <w:spacing w:after="0" w:line="315"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AE4B6AC">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1、法定代表人资格证明书</w:t>
      </w:r>
    </w:p>
    <w:p w14:paraId="387AD76C">
      <w:pPr>
        <w:shd w:val="clear" w:color="auto" w:fill="FFFFFF"/>
        <w:wordWrap w:val="0"/>
        <w:spacing w:after="0" w:line="420" w:lineRule="atLeast"/>
        <w:ind w:left="54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14DEF1B0">
      <w:pPr>
        <w:shd w:val="clear" w:color="auto" w:fill="FFFFFF"/>
        <w:wordWrap w:val="0"/>
        <w:spacing w:after="0" w:line="420" w:lineRule="atLeast"/>
        <w:ind w:left="54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62C151F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投标人名称：</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w:t>
      </w:r>
    </w:p>
    <w:p w14:paraId="0833224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地 址：</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w:t>
      </w:r>
    </w:p>
    <w:p w14:paraId="17898603">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姓名：</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身份证码：</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。系</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(投标人名称)的法定代表人。</w:t>
      </w:r>
    </w:p>
    <w:p w14:paraId="5AA450D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3CF8DE59">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特此证明。</w:t>
      </w:r>
    </w:p>
    <w:p w14:paraId="5028C7FB">
      <w:pPr>
        <w:pStyle w:val="17"/>
        <w:widowControl/>
        <w:shd w:val="clear" w:color="auto" w:fill="FFFFFF"/>
        <w:wordWrap w:val="0"/>
        <w:spacing w:line="42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4818B227">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5AADF863">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投标人：</w:t>
      </w:r>
      <w:r>
        <w:rPr>
          <w:rFonts w:hint="eastAsia" w:asciiTheme="minorEastAsia" w:hAnsiTheme="minorEastAsia" w:eastAsiaTheme="minorEastAsia" w:cstheme="minorEastAsia"/>
          <w:color w:val="auto"/>
          <w:highlight w:val="none"/>
          <w:u w:val="single"/>
          <w:shd w:val="clear" w:color="auto" w:fill="FFFFFF"/>
        </w:rPr>
        <w:t>           (盖章)</w:t>
      </w:r>
    </w:p>
    <w:p w14:paraId="15298D18">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日  期：</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年</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月</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日</w:t>
      </w:r>
    </w:p>
    <w:p w14:paraId="523BBE59">
      <w:pPr>
        <w:pStyle w:val="17"/>
        <w:widowControl/>
        <w:shd w:val="clear" w:color="auto" w:fill="FFFFFF"/>
        <w:wordWrap w:val="0"/>
        <w:spacing w:line="263"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813C797">
      <w:pPr>
        <w:pStyle w:val="17"/>
        <w:widowControl/>
        <w:shd w:val="clear" w:color="auto" w:fill="FFFFFF"/>
        <w:wordWrap w:val="0"/>
        <w:spacing w:line="263" w:lineRule="atLeast"/>
        <w:ind w:firstLine="52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7874B80C">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rPr>
        <w:t>本格式用于投标人代表参加开标时使用</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并在投标文件中使用。</w:t>
      </w:r>
    </w:p>
    <w:p w14:paraId="3A52C69F">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2DF5B65">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459AF7C">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C74979E">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F364012">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2316113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F553DA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C5F9178">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F3642C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869C86E">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FFB80B7">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F9A573E">
      <w:pPr>
        <w:pStyle w:val="11"/>
        <w:rPr>
          <w:rFonts w:hint="eastAsia" w:asciiTheme="minorEastAsia" w:hAnsiTheme="minorEastAsia" w:eastAsiaTheme="minorEastAsia" w:cstheme="minorEastAsia"/>
          <w:color w:val="auto"/>
          <w:highlight w:val="none"/>
        </w:rPr>
      </w:pPr>
    </w:p>
    <w:p w14:paraId="5C7A90BB">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1E9D89BB">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559C96AD">
      <w:pPr>
        <w:pStyle w:val="11"/>
        <w:rPr>
          <w:rFonts w:hint="eastAsia" w:asciiTheme="minorEastAsia" w:hAnsiTheme="minorEastAsia" w:eastAsiaTheme="minorEastAsia" w:cstheme="minorEastAsia"/>
          <w:color w:val="auto"/>
          <w:highlight w:val="none"/>
        </w:rPr>
      </w:pPr>
    </w:p>
    <w:p w14:paraId="19E6E916">
      <w:pPr>
        <w:shd w:val="clear" w:color="auto" w:fill="FFFFFF"/>
        <w:wordWrap w:val="0"/>
        <w:spacing w:after="0" w:line="420" w:lineRule="atLeast"/>
        <w:jc w:val="both"/>
        <w:rPr>
          <w:rFonts w:hint="eastAsia" w:asciiTheme="minorEastAsia" w:hAnsiTheme="minorEastAsia" w:eastAsiaTheme="minorEastAsia" w:cstheme="minorEastAsia"/>
          <w:b/>
          <w:color w:val="auto"/>
          <w:sz w:val="32"/>
          <w:szCs w:val="32"/>
          <w:highlight w:val="none"/>
          <w:shd w:val="clear" w:color="auto" w:fill="FFFFFF"/>
        </w:rPr>
      </w:pPr>
    </w:p>
    <w:p w14:paraId="0952BA4E">
      <w:pPr>
        <w:shd w:val="clear" w:color="auto" w:fill="FFFFFF"/>
        <w:wordWrap w:val="0"/>
        <w:spacing w:after="0" w:line="42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2、法定代表人授权委托书</w:t>
      </w:r>
    </w:p>
    <w:p w14:paraId="7C9DE4CF">
      <w:pPr>
        <w:pStyle w:val="17"/>
        <w:widowControl/>
        <w:shd w:val="clear" w:color="auto" w:fill="FFFFFF"/>
        <w:wordWrap w:val="0"/>
        <w:spacing w:line="42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665DC73">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本人</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(姓名)系</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(投标人名称)的法定代表人，现授权委托</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(姓名)为我方代理人，以我方名义签署、澄清、说明、补正、递交、撤回、修改</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(招标人名称)的</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(项目名称)施工投标文件、参加开标、签订合同和处理有关事宜，其法律后果由我方承担。</w:t>
      </w:r>
    </w:p>
    <w:p w14:paraId="183B8637">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代理人无转委托权。</w:t>
      </w:r>
    </w:p>
    <w:p w14:paraId="11D0656D">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7C577285">
      <w:pPr>
        <w:shd w:val="clear" w:color="auto" w:fill="FFFFFF"/>
        <w:spacing w:after="0" w:line="640" w:lineRule="atLeast"/>
        <w:ind w:right="96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w:t>
      </w:r>
    </w:p>
    <w:p w14:paraId="09D5D60F">
      <w:pPr>
        <w:shd w:val="clear" w:color="auto" w:fill="FFFFFF"/>
        <w:spacing w:after="0" w:line="640" w:lineRule="atLeast"/>
        <w:ind w:right="960" w:firstLine="48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法定代表人：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（盖章或签字）</w:t>
      </w:r>
    </w:p>
    <w:p w14:paraId="20CC8CA9">
      <w:pPr>
        <w:shd w:val="clear" w:color="auto" w:fill="FFFFFF"/>
        <w:wordWrap w:val="0"/>
        <w:spacing w:after="0" w:line="640" w:lineRule="atLeast"/>
        <w:ind w:right="84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法定代表人身份证号码：</w:t>
      </w:r>
      <w:r>
        <w:rPr>
          <w:rFonts w:hint="eastAsia" w:asciiTheme="minorEastAsia" w:hAnsiTheme="minorEastAsia" w:eastAsiaTheme="minorEastAsia" w:cstheme="minorEastAsia"/>
          <w:color w:val="auto"/>
          <w:sz w:val="24"/>
          <w:szCs w:val="24"/>
          <w:highlight w:val="none"/>
          <w:u w:val="single"/>
          <w:shd w:val="clear" w:color="auto" w:fill="FFFFFF"/>
        </w:rPr>
        <w:t>               </w:t>
      </w:r>
    </w:p>
    <w:p w14:paraId="131A616E">
      <w:pPr>
        <w:shd w:val="clear" w:color="auto" w:fill="FFFFFF"/>
        <w:spacing w:after="0" w:line="640" w:lineRule="atLeast"/>
        <w:ind w:right="108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委托代理人：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（盖章或签字）</w:t>
      </w:r>
    </w:p>
    <w:p w14:paraId="3C852D51">
      <w:pPr>
        <w:shd w:val="clear" w:color="auto" w:fill="FFFFFF"/>
        <w:wordWrap w:val="0"/>
        <w:spacing w:after="0" w:line="640" w:lineRule="atLeast"/>
        <w:ind w:right="84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委托代理人身份证号码：</w:t>
      </w:r>
      <w:r>
        <w:rPr>
          <w:rFonts w:hint="eastAsia" w:asciiTheme="minorEastAsia" w:hAnsiTheme="minorEastAsia" w:eastAsiaTheme="minorEastAsia" w:cstheme="minorEastAsia"/>
          <w:color w:val="auto"/>
          <w:sz w:val="24"/>
          <w:szCs w:val="24"/>
          <w:highlight w:val="none"/>
          <w:u w:val="single"/>
          <w:shd w:val="clear" w:color="auto" w:fill="FFFFFF"/>
        </w:rPr>
        <w:t>           </w:t>
      </w:r>
    </w:p>
    <w:p w14:paraId="7069DDD2">
      <w:pPr>
        <w:shd w:val="clear" w:color="auto" w:fill="FFFFFF"/>
        <w:spacing w:after="0" w:line="640" w:lineRule="atLeast"/>
        <w:ind w:firstLine="1200" w:firstLineChars="5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年</w:t>
      </w:r>
      <w:r>
        <w:rPr>
          <w:rFonts w:hint="eastAsia" w:asciiTheme="minorEastAsia" w:hAnsiTheme="minorEastAsia" w:eastAsiaTheme="minorEastAsia" w:cstheme="minorEastAsia"/>
          <w:color w:val="auto"/>
          <w:sz w:val="24"/>
          <w:szCs w:val="24"/>
          <w:highlight w:val="none"/>
          <w:u w:val="single"/>
          <w:shd w:val="clear" w:color="auto" w:fill="FFFFFF"/>
        </w:rPr>
        <w:t xml:space="preserve">  </w:t>
      </w:r>
      <w:r>
        <w:rPr>
          <w:rFonts w:hint="eastAsia" w:asciiTheme="minorEastAsia" w:hAnsiTheme="minorEastAsia" w:eastAsiaTheme="minorEastAsia" w:cstheme="minorEastAsia"/>
          <w:color w:val="auto"/>
          <w:sz w:val="24"/>
          <w:szCs w:val="24"/>
          <w:highlight w:val="none"/>
          <w:shd w:val="clear" w:color="auto" w:fill="FFFFFF"/>
        </w:rPr>
        <w:t>月</w:t>
      </w:r>
      <w:r>
        <w:rPr>
          <w:rFonts w:hint="eastAsia" w:asciiTheme="minorEastAsia" w:hAnsiTheme="minorEastAsia" w:eastAsiaTheme="minorEastAsia" w:cstheme="minorEastAsia"/>
          <w:color w:val="auto"/>
          <w:sz w:val="24"/>
          <w:szCs w:val="24"/>
          <w:highlight w:val="none"/>
          <w:u w:val="single"/>
          <w:shd w:val="clear" w:color="auto" w:fill="FFFFFF"/>
        </w:rPr>
        <w:t xml:space="preserve">  </w:t>
      </w:r>
      <w:r>
        <w:rPr>
          <w:rFonts w:hint="eastAsia" w:asciiTheme="minorEastAsia" w:hAnsiTheme="minorEastAsia" w:eastAsiaTheme="minorEastAsia" w:cstheme="minorEastAsia"/>
          <w:color w:val="auto"/>
          <w:sz w:val="24"/>
          <w:szCs w:val="24"/>
          <w:highlight w:val="none"/>
          <w:shd w:val="clear" w:color="auto" w:fill="FFFFFF"/>
        </w:rPr>
        <w:t>日</w:t>
      </w:r>
    </w:p>
    <w:p w14:paraId="2EA2FDA9">
      <w:pPr>
        <w:pStyle w:val="17"/>
        <w:widowControl/>
        <w:shd w:val="clear" w:color="auto" w:fill="FFFFFF"/>
        <w:wordWrap w:val="0"/>
        <w:spacing w:line="420" w:lineRule="atLeast"/>
        <w:ind w:firstLine="429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66CF362">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E315221">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BD90DA1">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B91D3B4">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50959749">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7998E37">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54E25FF0">
      <w:pPr>
        <w:shd w:val="clear" w:color="auto" w:fill="FFFFFF"/>
        <w:wordWrap w:val="0"/>
        <w:spacing w:after="0" w:line="315" w:lineRule="atLeast"/>
        <w:ind w:firstLine="48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本格式用于投标人代表参加开标时使用</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并在投标文件中使用。</w:t>
      </w:r>
    </w:p>
    <w:p w14:paraId="35E44159">
      <w:pPr>
        <w:pStyle w:val="11"/>
        <w:ind w:left="440"/>
        <w:rPr>
          <w:rFonts w:hint="eastAsia" w:asciiTheme="minorEastAsia" w:hAnsiTheme="minorEastAsia" w:eastAsiaTheme="minorEastAsia" w:cstheme="minorEastAsia"/>
          <w:color w:val="auto"/>
          <w:kern w:val="0"/>
          <w:sz w:val="24"/>
          <w:highlight w:val="none"/>
          <w:shd w:val="clear" w:color="auto" w:fill="FFFFFF"/>
        </w:rPr>
      </w:pPr>
    </w:p>
    <w:p w14:paraId="6E1ABD5C">
      <w:pPr>
        <w:pStyle w:val="11"/>
        <w:ind w:left="440"/>
        <w:rPr>
          <w:rFonts w:hint="eastAsia" w:asciiTheme="minorEastAsia" w:hAnsiTheme="minorEastAsia" w:eastAsiaTheme="minorEastAsia" w:cstheme="minorEastAsia"/>
          <w:color w:val="auto"/>
          <w:kern w:val="0"/>
          <w:sz w:val="24"/>
          <w:highlight w:val="none"/>
          <w:shd w:val="clear" w:color="auto" w:fill="FFFFFF"/>
        </w:rPr>
      </w:pPr>
    </w:p>
    <w:p w14:paraId="4B655A58">
      <w:pPr>
        <w:pStyle w:val="11"/>
        <w:ind w:left="440"/>
        <w:rPr>
          <w:rFonts w:hint="eastAsia" w:asciiTheme="minorEastAsia" w:hAnsiTheme="minorEastAsia" w:eastAsiaTheme="minorEastAsia" w:cstheme="minorEastAsia"/>
          <w:color w:val="auto"/>
          <w:kern w:val="0"/>
          <w:sz w:val="24"/>
          <w:highlight w:val="none"/>
          <w:shd w:val="clear" w:color="auto" w:fill="FFFFFF"/>
        </w:rPr>
      </w:pPr>
    </w:p>
    <w:p w14:paraId="7103E398">
      <w:pPr>
        <w:pStyle w:val="11"/>
        <w:ind w:left="440"/>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bCs/>
          <w:color w:val="auto"/>
          <w:kern w:val="0"/>
          <w:sz w:val="32"/>
          <w:szCs w:val="32"/>
          <w:highlight w:val="none"/>
          <w:shd w:val="clear" w:color="auto" w:fill="FFFFFF"/>
        </w:rPr>
        <w:t>第五章  工程预算价文件（另附）</w:t>
      </w:r>
    </w:p>
    <w:p w14:paraId="4FC54F20">
      <w:pPr>
        <w:spacing w:line="220" w:lineRule="atLeast"/>
        <w:rPr>
          <w:rFonts w:hint="eastAsia" w:asciiTheme="minorEastAsia" w:hAnsiTheme="minorEastAsia" w:eastAsiaTheme="minorEastAsia" w:cstheme="minorEastAsia"/>
          <w:color w:val="auto"/>
          <w:highlight w:val="none"/>
        </w:rPr>
      </w:pPr>
    </w:p>
    <w:sectPr>
      <w:footerReference r:id="rId6" w:type="default"/>
      <w:footerReference r:id="rId7" w:type="even"/>
      <w:pgSz w:w="11907" w:h="16840"/>
      <w:pgMar w:top="1517" w:right="1587" w:bottom="1077" w:left="1520"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0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D4987">
    <w:pPr>
      <w:pStyle w:val="13"/>
      <w:tabs>
        <w:tab w:val="clear" w:pos="4153"/>
      </w:tabs>
      <w:ind w:firstLine="40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ED5CAE3">
                          <w:pPr>
                            <w:snapToGrid w:val="0"/>
                            <w:rPr>
                              <w:rFonts w:hint="eastAsia" w:ascii="宋体" w:hAnsi="宋体" w:eastAsia="宋体" w:cs="宋体"/>
                              <w:sz w:val="28"/>
                              <w:szCs w:val="28"/>
                              <w:lang w:eastAsia="zh-CN"/>
                            </w:rPr>
                          </w:pP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- 210 -</w:t>
                          </w:r>
                          <w:r>
                            <w:rPr>
                              <w:rFonts w:hint="eastAsia" w:ascii="宋体" w:hAnsi="宋体" w:cs="宋体"/>
                              <w:sz w:val="28"/>
                              <w:szCs w:val="28"/>
                              <w:lang w:eastAsia="zh-CN"/>
                            </w:rPr>
                            <w:fldChar w:fldCharType="end"/>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GdxC3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y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Z3ELcMBAACHAwAADgAAAAAAAAABACAAAAAfAQAAZHJzL2Uyb0RvYy54bWxQ&#10;SwUGAAAAAAYABgBZAQAAVAUAAAAA&#10;">
              <v:fill on="f" focussize="0,0"/>
              <v:stroke on="f"/>
              <v:imagedata o:title=""/>
              <o:lock v:ext="edit" aspectratio="f"/>
              <v:textbox inset="0mm,0mm,0mm,0mm" style="mso-fit-shape-to-text:t;">
                <w:txbxContent>
                  <w:p w14:paraId="1ED5CAE3">
                    <w:pPr>
                      <w:snapToGrid w:val="0"/>
                      <w:rPr>
                        <w:rFonts w:hint="eastAsia" w:ascii="宋体" w:hAnsi="宋体" w:eastAsia="宋体" w:cs="宋体"/>
                        <w:sz w:val="28"/>
                        <w:szCs w:val="28"/>
                        <w:lang w:eastAsia="zh-CN"/>
                      </w:rPr>
                    </w:pP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- 210 -</w:t>
                    </w:r>
                    <w:r>
                      <w:rPr>
                        <w:rFonts w:hint="eastAsia" w:ascii="宋体" w:hAnsi="宋体" w:cs="宋体"/>
                        <w:sz w:val="28"/>
                        <w:szCs w:val="28"/>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6CD4">
    <w:pPr>
      <w:pStyle w:val="13"/>
      <w:framePr w:wrap="around" w:vAnchor="text" w:hAnchor="margin" w:xAlign="center" w:y="1"/>
      <w:rPr>
        <w:rStyle w:val="23"/>
      </w:rPr>
    </w:pPr>
    <w:r>
      <w:fldChar w:fldCharType="begin"/>
    </w:r>
    <w:r>
      <w:rPr>
        <w:rStyle w:val="23"/>
      </w:rPr>
      <w:instrText xml:space="preserve">PAGE  </w:instrText>
    </w:r>
    <w:r>
      <w:fldChar w:fldCharType="separate"/>
    </w:r>
    <w:r>
      <w:rPr>
        <w:rStyle w:val="23"/>
      </w:rPr>
      <w:t>44</w:t>
    </w:r>
    <w:r>
      <w:fldChar w:fldCharType="end"/>
    </w:r>
  </w:p>
  <w:p w14:paraId="7A886527">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47820">
    <w:pPr>
      <w:pStyle w:val="13"/>
      <w:framePr w:wrap="around" w:vAnchor="text" w:hAnchor="margin" w:xAlign="center" w:y="1"/>
      <w:rPr>
        <w:rStyle w:val="23"/>
      </w:rPr>
    </w:pPr>
    <w:r>
      <w:fldChar w:fldCharType="begin"/>
    </w:r>
    <w:r>
      <w:rPr>
        <w:rStyle w:val="23"/>
      </w:rPr>
      <w:instrText xml:space="preserve">PAGE  </w:instrText>
    </w:r>
    <w:r>
      <w:fldChar w:fldCharType="end"/>
    </w:r>
  </w:p>
  <w:p w14:paraId="42F70E92">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suff w:val="space"/>
      <w:lvlText w:val="第%1章"/>
      <w:lvlJc w:val="left"/>
      <w:pPr>
        <w:ind w:left="0" w:firstLine="0"/>
      </w:pPr>
      <w:rPr>
        <w:rFonts w:hint="eastAsia" w:eastAsia="宋体"/>
        <w:b/>
        <w:sz w:val="44"/>
      </w:rPr>
    </w:lvl>
    <w:lvl w:ilvl="1" w:tentative="0">
      <w:start w:val="1"/>
      <w:numFmt w:val="decimal"/>
      <w:suff w:val="space"/>
      <w:lvlText w:val="第%2节"/>
      <w:lvlJc w:val="left"/>
      <w:pPr>
        <w:ind w:left="0" w:firstLine="0"/>
      </w:pPr>
      <w:rPr>
        <w:rFonts w:hint="eastAsia" w:eastAsia="宋体"/>
        <w:b/>
        <w:sz w:val="32"/>
      </w:rPr>
    </w:lvl>
    <w:lvl w:ilvl="2" w:tentative="0">
      <w:start w:val="1"/>
      <w:numFmt w:val="chineseCountingThousand"/>
      <w:pStyle w:val="49"/>
      <w:suff w:val="space"/>
      <w:lvlText w:val="（%3）"/>
      <w:lvlJc w:val="left"/>
      <w:pPr>
        <w:ind w:left="0" w:firstLine="510"/>
      </w:pPr>
      <w:rPr>
        <w:rFonts w:hint="eastAsia"/>
        <w:b/>
        <w:i w:val="0"/>
        <w:sz w:val="24"/>
      </w:rPr>
    </w:lvl>
    <w:lvl w:ilvl="3" w:tentative="0">
      <w:start w:val="1"/>
      <w:numFmt w:val="decimal"/>
      <w:pStyle w:val="62"/>
      <w:suff w:val="space"/>
      <w:lvlText w:val="%4."/>
      <w:lvlJc w:val="left"/>
      <w:pPr>
        <w:ind w:left="0" w:firstLine="510"/>
      </w:pPr>
      <w:rPr>
        <w:rFonts w:hint="eastAsia" w:ascii="宋体" w:hAnsi="宋体" w:eastAsia="宋体"/>
        <w:b/>
        <w:sz w:val="24"/>
      </w:rPr>
    </w:lvl>
    <w:lvl w:ilvl="4" w:tentative="0">
      <w:start w:val="1"/>
      <w:numFmt w:val="decimal"/>
      <w:pStyle w:val="16"/>
      <w:lvlText w:val="%4.%5."/>
      <w:lvlJc w:val="left"/>
      <w:pPr>
        <w:tabs>
          <w:tab w:val="left" w:pos="1000"/>
        </w:tabs>
        <w:ind w:left="490" w:firstLine="510"/>
      </w:pPr>
      <w:rPr>
        <w:rFonts w:hint="eastAsia" w:eastAsia="宋体"/>
        <w:b w:val="0"/>
        <w:i w:val="0"/>
        <w:color w:val="auto"/>
        <w:sz w:val="24"/>
      </w:rPr>
    </w:lvl>
    <w:lvl w:ilvl="5" w:tentative="0">
      <w:start w:val="1"/>
      <w:numFmt w:val="decimal"/>
      <w:lvlText w:val="%4.%5.%6　"/>
      <w:lvlJc w:val="left"/>
      <w:pPr>
        <w:tabs>
          <w:tab w:val="left" w:pos="510"/>
        </w:tabs>
        <w:ind w:left="0" w:firstLine="510"/>
      </w:pPr>
      <w:rPr>
        <w:rFonts w:hint="eastAsia"/>
        <w:b w:val="0"/>
        <w:color w:val="auto"/>
      </w:rPr>
    </w:lvl>
    <w:lvl w:ilvl="6" w:tentative="0">
      <w:start w:val="1"/>
      <w:numFmt w:val="decimal"/>
      <w:lvlText w:val="%4.%5.%6.%7 "/>
      <w:lvlJc w:val="left"/>
      <w:pPr>
        <w:tabs>
          <w:tab w:val="left" w:pos="510"/>
        </w:tabs>
        <w:ind w:left="0" w:firstLine="510"/>
      </w:pPr>
      <w:rPr>
        <w:rFonts w:hint="eastAsia"/>
      </w:rPr>
    </w:lvl>
    <w:lvl w:ilvl="7" w:tentative="0">
      <w:start w:val="1"/>
      <w:numFmt w:val="decimal"/>
      <w:lvlText w:val="（%8) "/>
      <w:lvlJc w:val="left"/>
      <w:pPr>
        <w:tabs>
          <w:tab w:val="left" w:pos="510"/>
        </w:tabs>
        <w:ind w:left="0" w:firstLine="510"/>
      </w:pPr>
      <w:rPr>
        <w:rFonts w:hint="eastAsia"/>
        <w:b w:val="0"/>
        <w:lang w:val="en-US"/>
      </w:rPr>
    </w:lvl>
    <w:lvl w:ilvl="8" w:tentative="0">
      <w:start w:val="1"/>
      <w:numFmt w:val="lowerRoman"/>
      <w:lvlText w:val="%9."/>
      <w:lvlJc w:val="right"/>
      <w:pPr>
        <w:tabs>
          <w:tab w:val="left" w:pos="3780"/>
        </w:tabs>
        <w:ind w:left="3780" w:hanging="420"/>
      </w:pPr>
      <w:rPr>
        <w:rFonts w:hint="eastAsia"/>
      </w:rPr>
    </w:lvl>
  </w:abstractNum>
  <w:abstractNum w:abstractNumId="1">
    <w:nsid w:val="00000002"/>
    <w:multiLevelType w:val="singleLevel"/>
    <w:tmpl w:val="00000002"/>
    <w:lvl w:ilvl="0" w:tentative="0">
      <w:start w:val="1"/>
      <w:numFmt w:val="decimal"/>
      <w:suff w:val="nothing"/>
      <w:lvlText w:val="（%1）"/>
      <w:lvlJc w:val="left"/>
      <w:pPr>
        <w:ind w:left="-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VerticalSpacing w:val="158"/>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zZjJiOTJjOGU2OTY1OTBhM2Q4NmI3NmY4N2JlNjUifQ=="/>
  </w:docVars>
  <w:rsids>
    <w:rsidRoot w:val="00000000"/>
    <w:rsid w:val="0026384F"/>
    <w:rsid w:val="02C61B35"/>
    <w:rsid w:val="051C359F"/>
    <w:rsid w:val="09D61614"/>
    <w:rsid w:val="0DC0402E"/>
    <w:rsid w:val="0F5C5F84"/>
    <w:rsid w:val="1515577A"/>
    <w:rsid w:val="1607007A"/>
    <w:rsid w:val="17190576"/>
    <w:rsid w:val="18A20F71"/>
    <w:rsid w:val="19CF061E"/>
    <w:rsid w:val="1B961360"/>
    <w:rsid w:val="248B4BE2"/>
    <w:rsid w:val="28460AE4"/>
    <w:rsid w:val="2BFA4688"/>
    <w:rsid w:val="2C9D744A"/>
    <w:rsid w:val="2ED770BF"/>
    <w:rsid w:val="2EE60C1A"/>
    <w:rsid w:val="2F985BB8"/>
    <w:rsid w:val="36E257A3"/>
    <w:rsid w:val="36F9612C"/>
    <w:rsid w:val="37241318"/>
    <w:rsid w:val="3B343BD6"/>
    <w:rsid w:val="3CEE59C0"/>
    <w:rsid w:val="3D803ED0"/>
    <w:rsid w:val="40482495"/>
    <w:rsid w:val="410D0276"/>
    <w:rsid w:val="43104E36"/>
    <w:rsid w:val="45FE0AA3"/>
    <w:rsid w:val="4CAF130F"/>
    <w:rsid w:val="4EFD4F1D"/>
    <w:rsid w:val="4F473DD7"/>
    <w:rsid w:val="50071B4A"/>
    <w:rsid w:val="586B76C2"/>
    <w:rsid w:val="5A272E2C"/>
    <w:rsid w:val="5EA25406"/>
    <w:rsid w:val="66B77081"/>
    <w:rsid w:val="67D941DE"/>
    <w:rsid w:val="682511AE"/>
    <w:rsid w:val="69FD0A40"/>
    <w:rsid w:val="70E0426A"/>
    <w:rsid w:val="71DC540C"/>
    <w:rsid w:val="7343262D"/>
    <w:rsid w:val="73A74B25"/>
    <w:rsid w:val="75FF33CD"/>
    <w:rsid w:val="76344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宋体"/>
      <w:sz w:val="22"/>
      <w:szCs w:val="22"/>
      <w:lang w:val="en-US" w:eastAsia="zh-CN" w:bidi="ar-SA"/>
    </w:rPr>
  </w:style>
  <w:style w:type="paragraph" w:styleId="2">
    <w:name w:val="heading 1"/>
    <w:basedOn w:val="1"/>
    <w:next w:val="1"/>
    <w:link w:val="30"/>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3">
    <w:name w:val="heading 2"/>
    <w:basedOn w:val="1"/>
    <w:next w:val="1"/>
    <w:link w:val="31"/>
    <w:autoRedefine/>
    <w:qFormat/>
    <w:uiPriority w:val="0"/>
    <w:pPr>
      <w:keepNext/>
      <w:keepLines/>
      <w:widowControl w:val="0"/>
      <w:adjustRightInd/>
      <w:snapToGrid/>
      <w:spacing w:before="260" w:after="260" w:line="416" w:lineRule="auto"/>
      <w:jc w:val="both"/>
      <w:outlineLvl w:val="1"/>
    </w:pPr>
    <w:rPr>
      <w:rFonts w:ascii="Arial" w:hAnsi="Arial" w:eastAsia="黑体" w:cs="Times New Roman"/>
      <w:b/>
      <w:bCs/>
      <w:kern w:val="2"/>
      <w:sz w:val="32"/>
      <w:szCs w:val="32"/>
    </w:rPr>
  </w:style>
  <w:style w:type="paragraph" w:styleId="4">
    <w:name w:val="heading 3"/>
    <w:basedOn w:val="1"/>
    <w:next w:val="1"/>
    <w:link w:val="32"/>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5">
    <w:name w:val="heading 4"/>
    <w:basedOn w:val="1"/>
    <w:next w:val="1"/>
    <w:link w:val="33"/>
    <w:qFormat/>
    <w:uiPriority w:val="0"/>
    <w:pPr>
      <w:keepNext/>
      <w:keepLines/>
      <w:widowControl w:val="0"/>
      <w:adjustRightInd/>
      <w:snapToGrid/>
      <w:spacing w:before="280" w:after="290" w:line="376" w:lineRule="auto"/>
      <w:jc w:val="both"/>
      <w:outlineLvl w:val="3"/>
    </w:pPr>
    <w:rPr>
      <w:rFonts w:ascii="Arial" w:hAnsi="Arial" w:eastAsia="黑体" w:cs="Times New Roman"/>
      <w:b/>
      <w:bCs/>
      <w:kern w:val="2"/>
      <w:sz w:val="28"/>
      <w:szCs w:val="28"/>
    </w:rPr>
  </w:style>
  <w:style w:type="paragraph" w:styleId="6">
    <w:name w:val="heading 5"/>
    <w:basedOn w:val="1"/>
    <w:next w:val="1"/>
    <w:link w:val="34"/>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kern w:val="2"/>
      <w:sz w:val="28"/>
      <w:szCs w:val="28"/>
    </w:rPr>
  </w:style>
  <w:style w:type="character" w:default="1" w:styleId="22">
    <w:name w:val="Default Paragraph Font"/>
    <w:autoRedefine/>
    <w:qFormat/>
    <w:uiPriority w:val="1"/>
  </w:style>
  <w:style w:type="table" w:default="1" w:styleId="20">
    <w:name w:val="Normal Table"/>
    <w:qFormat/>
    <w:uiPriority w:val="99"/>
    <w:tblPr>
      <w:tblCellMar>
        <w:top w:w="0" w:type="dxa"/>
        <w:left w:w="108" w:type="dxa"/>
        <w:bottom w:w="0" w:type="dxa"/>
        <w:right w:w="108" w:type="dxa"/>
      </w:tblCellMar>
    </w:tblPr>
  </w:style>
  <w:style w:type="paragraph" w:styleId="7">
    <w:name w:val="Normal Indent"/>
    <w:basedOn w:val="1"/>
    <w:link w:val="37"/>
    <w:qFormat/>
    <w:uiPriority w:val="0"/>
    <w:pPr>
      <w:widowControl w:val="0"/>
      <w:snapToGrid/>
      <w:spacing w:after="0" w:line="360" w:lineRule="atLeast"/>
      <w:ind w:firstLine="420"/>
      <w:jc w:val="both"/>
      <w:textAlignment w:val="baseline"/>
    </w:pPr>
    <w:rPr>
      <w:rFonts w:ascii="Times New Roman" w:hAnsi="Times New Roman" w:eastAsia="宋体" w:cs="Times New Roman"/>
      <w:kern w:val="2"/>
      <w:sz w:val="21"/>
      <w:szCs w:val="20"/>
    </w:rPr>
  </w:style>
  <w:style w:type="paragraph" w:styleId="8">
    <w:name w:val="Body Text"/>
    <w:basedOn w:val="1"/>
    <w:qFormat/>
    <w:uiPriority w:val="0"/>
    <w:pPr>
      <w:widowControl w:val="0"/>
      <w:adjustRightInd w:val="0"/>
      <w:spacing w:after="120" w:line="360" w:lineRule="atLeast"/>
      <w:jc w:val="both"/>
      <w:textAlignment w:val="baseline"/>
    </w:pPr>
    <w:rPr>
      <w:rFonts w:ascii="Times New Roman" w:hAnsi="Times New Roman" w:eastAsia="宋体" w:cs="Times New Roman"/>
      <w:lang w:val="en-US" w:eastAsia="zh-CN" w:bidi="ar-SA"/>
    </w:rPr>
  </w:style>
  <w:style w:type="paragraph" w:styleId="9">
    <w:name w:val="Body Text Indent"/>
    <w:basedOn w:val="1"/>
    <w:link w:val="38"/>
    <w:autoRedefine/>
    <w:qFormat/>
    <w:uiPriority w:val="0"/>
    <w:pPr>
      <w:widowControl w:val="0"/>
      <w:adjustRightInd/>
      <w:snapToGrid/>
      <w:spacing w:after="0" w:line="240" w:lineRule="atLeast"/>
      <w:ind w:firstLine="560" w:firstLineChars="200"/>
      <w:jc w:val="both"/>
    </w:pPr>
    <w:rPr>
      <w:rFonts w:ascii="Times New Roman" w:hAnsi="Times New Roman" w:eastAsia="宋体" w:cs="Times New Roman"/>
      <w:kern w:val="2"/>
      <w:sz w:val="28"/>
      <w:szCs w:val="24"/>
    </w:rPr>
  </w:style>
  <w:style w:type="paragraph" w:styleId="10">
    <w:name w:val="Plain Text"/>
    <w:basedOn w:val="1"/>
    <w:link w:val="39"/>
    <w:qFormat/>
    <w:uiPriority w:val="0"/>
    <w:pPr>
      <w:widowControl w:val="0"/>
      <w:snapToGrid/>
      <w:spacing w:after="0" w:line="360" w:lineRule="atLeast"/>
      <w:jc w:val="both"/>
      <w:textAlignment w:val="baseline"/>
    </w:pPr>
    <w:rPr>
      <w:rFonts w:ascii="宋体" w:hAnsi="Courier New" w:eastAsia="宋体" w:cs="Times New Roman"/>
      <w:sz w:val="21"/>
      <w:szCs w:val="20"/>
    </w:rPr>
  </w:style>
  <w:style w:type="paragraph" w:styleId="11">
    <w:name w:val="Body Text Indent 2"/>
    <w:basedOn w:val="1"/>
    <w:link w:val="35"/>
    <w:autoRedefine/>
    <w:qFormat/>
    <w:uiPriority w:val="0"/>
    <w:pPr>
      <w:widowControl w:val="0"/>
      <w:adjustRightInd/>
      <w:snapToGrid/>
      <w:spacing w:after="120" w:line="480" w:lineRule="auto"/>
      <w:ind w:left="420" w:leftChars="200"/>
      <w:jc w:val="both"/>
    </w:pPr>
    <w:rPr>
      <w:rFonts w:ascii="Times New Roman" w:hAnsi="Times New Roman" w:eastAsia="宋体" w:cs="Times New Roman"/>
      <w:kern w:val="2"/>
      <w:sz w:val="21"/>
      <w:szCs w:val="24"/>
    </w:rPr>
  </w:style>
  <w:style w:type="paragraph" w:styleId="12">
    <w:name w:val="Balloon Text"/>
    <w:basedOn w:val="1"/>
    <w:link w:val="40"/>
    <w:qFormat/>
    <w:uiPriority w:val="0"/>
    <w:pPr>
      <w:widowControl w:val="0"/>
      <w:adjustRightInd/>
      <w:snapToGrid/>
      <w:spacing w:after="0"/>
      <w:jc w:val="both"/>
    </w:pPr>
    <w:rPr>
      <w:rFonts w:ascii="Times New Roman" w:hAnsi="Times New Roman" w:eastAsia="宋体" w:cs="Times New Roman"/>
      <w:kern w:val="2"/>
      <w:sz w:val="18"/>
      <w:szCs w:val="18"/>
    </w:rPr>
  </w:style>
  <w:style w:type="paragraph" w:styleId="13">
    <w:name w:val="footer"/>
    <w:basedOn w:val="1"/>
    <w:link w:val="29"/>
    <w:autoRedefine/>
    <w:qFormat/>
    <w:uiPriority w:val="0"/>
    <w:pPr>
      <w:tabs>
        <w:tab w:val="center" w:pos="4153"/>
        <w:tab w:val="right" w:pos="8306"/>
      </w:tabs>
    </w:pPr>
    <w:rPr>
      <w:sz w:val="18"/>
      <w:szCs w:val="18"/>
    </w:rPr>
  </w:style>
  <w:style w:type="paragraph" w:styleId="14">
    <w:name w:val="header"/>
    <w:basedOn w:val="1"/>
    <w:link w:val="28"/>
    <w:autoRedefine/>
    <w:qFormat/>
    <w:uiPriority w:val="0"/>
    <w:pPr>
      <w:pBdr>
        <w:bottom w:val="single" w:color="auto" w:sz="6" w:space="1"/>
      </w:pBdr>
      <w:tabs>
        <w:tab w:val="center" w:pos="4153"/>
        <w:tab w:val="right" w:pos="8306"/>
      </w:tabs>
      <w:jc w:val="center"/>
    </w:pPr>
    <w:rPr>
      <w:sz w:val="18"/>
      <w:szCs w:val="18"/>
    </w:rPr>
  </w:style>
  <w:style w:type="paragraph" w:styleId="15">
    <w:name w:val="footnote text"/>
    <w:basedOn w:val="1"/>
    <w:link w:val="41"/>
    <w:autoRedefine/>
    <w:qFormat/>
    <w:uiPriority w:val="0"/>
    <w:pPr>
      <w:widowControl w:val="0"/>
      <w:snapToGrid/>
      <w:spacing w:after="0" w:line="312" w:lineRule="atLeast"/>
    </w:pPr>
    <w:rPr>
      <w:rFonts w:ascii="Times New Roman" w:hAnsi="Times New Roman" w:eastAsia="宋体" w:cs="Times New Roman"/>
      <w:sz w:val="18"/>
      <w:szCs w:val="20"/>
    </w:rPr>
  </w:style>
  <w:style w:type="paragraph" w:styleId="16">
    <w:name w:val="Body Text Indent 3"/>
    <w:basedOn w:val="1"/>
    <w:link w:val="42"/>
    <w:autoRedefine/>
    <w:qFormat/>
    <w:uiPriority w:val="0"/>
    <w:pPr>
      <w:numPr>
        <w:ilvl w:val="4"/>
        <w:numId w:val="1"/>
      </w:numPr>
      <w:tabs>
        <w:tab w:val="clear" w:pos="1000"/>
      </w:tabs>
      <w:spacing w:after="0" w:line="360" w:lineRule="auto"/>
    </w:pPr>
    <w:rPr>
      <w:rFonts w:ascii="仿宋_GB2312" w:hAnsi="Times New Roman" w:eastAsia="仿宋_GB2312" w:cs="Times New Roman"/>
      <w:sz w:val="28"/>
      <w:szCs w:val="20"/>
    </w:rPr>
  </w:style>
  <w:style w:type="paragraph" w:styleId="17">
    <w:name w:val="Normal (Web)"/>
    <w:basedOn w:val="1"/>
    <w:autoRedefine/>
    <w:qFormat/>
    <w:uiPriority w:val="0"/>
    <w:pPr>
      <w:widowControl w:val="0"/>
      <w:adjustRightInd/>
      <w:snapToGrid/>
      <w:spacing w:after="0"/>
      <w:jc w:val="both"/>
    </w:pPr>
    <w:rPr>
      <w:rFonts w:ascii="Times New Roman" w:hAnsi="Times New Roman" w:eastAsia="宋体" w:cs="Times New Roman"/>
      <w:kern w:val="2"/>
      <w:sz w:val="24"/>
      <w:szCs w:val="24"/>
    </w:rPr>
  </w:style>
  <w:style w:type="paragraph" w:styleId="18">
    <w:name w:val="Body Text First Indent 2"/>
    <w:basedOn w:val="9"/>
    <w:next w:val="19"/>
    <w:link w:val="43"/>
    <w:autoRedefine/>
    <w:qFormat/>
    <w:uiPriority w:val="0"/>
    <w:pPr>
      <w:tabs>
        <w:tab w:val="left" w:pos="0"/>
        <w:tab w:val="left" w:pos="993"/>
        <w:tab w:val="left" w:pos="1134"/>
      </w:tabs>
      <w:ind w:firstLine="420"/>
    </w:pPr>
  </w:style>
  <w:style w:type="paragraph" w:customStyle="1" w:styleId="19">
    <w:name w:val="样式 标题 3 + (中文) 黑体 小四 非加粗 段前: 7.8 磅 段后: 0 磅 行距: 固定值 20 磅_0"/>
    <w:qFormat/>
    <w:uiPriority w:val="0"/>
    <w:pPr>
      <w:keepNext/>
      <w:keepLines/>
      <w:widowControl w:val="0"/>
      <w:spacing w:before="260" w:after="260" w:line="400" w:lineRule="exact"/>
      <w:jc w:val="both"/>
      <w:outlineLvl w:val="2"/>
    </w:pPr>
    <w:rPr>
      <w:rFonts w:ascii="Calibri" w:hAnsi="Calibri" w:eastAsia="黑体" w:cs="宋体"/>
      <w:b/>
      <w:bCs/>
      <w:kern w:val="2"/>
      <w:sz w:val="32"/>
      <w:szCs w:val="21"/>
    </w:rPr>
  </w:style>
  <w:style w:type="table" w:styleId="21">
    <w:name w:val="Table Grid"/>
    <w:basedOn w:val="20"/>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qFormat/>
    <w:uiPriority w:val="0"/>
  </w:style>
  <w:style w:type="character" w:styleId="24">
    <w:name w:val="FollowedHyperlink"/>
    <w:basedOn w:val="22"/>
    <w:autoRedefine/>
    <w:qFormat/>
    <w:uiPriority w:val="99"/>
    <w:rPr>
      <w:color w:val="333333"/>
      <w:u w:val="none"/>
    </w:rPr>
  </w:style>
  <w:style w:type="character" w:styleId="25">
    <w:name w:val="Emphasis"/>
    <w:basedOn w:val="22"/>
    <w:autoRedefine/>
    <w:qFormat/>
    <w:uiPriority w:val="20"/>
  </w:style>
  <w:style w:type="character" w:styleId="26">
    <w:name w:val="Hyperlink"/>
    <w:basedOn w:val="22"/>
    <w:autoRedefine/>
    <w:qFormat/>
    <w:uiPriority w:val="0"/>
    <w:rPr>
      <w:color w:val="333333"/>
      <w:u w:val="none"/>
    </w:rPr>
  </w:style>
  <w:style w:type="paragraph" w:customStyle="1" w:styleId="27">
    <w:name w:val="PlainText"/>
    <w:autoRedefine/>
    <w:qFormat/>
    <w:uiPriority w:val="0"/>
    <w:pPr>
      <w:spacing w:line="360" w:lineRule="atLeast"/>
      <w:jc w:val="both"/>
      <w:textAlignment w:val="baseline"/>
    </w:pPr>
    <w:rPr>
      <w:rFonts w:ascii="宋体" w:hAnsi="Courier New" w:eastAsia="宋体" w:cs="Times New Roman"/>
      <w:sz w:val="21"/>
      <w:lang w:val="en-US" w:eastAsia="zh-CN" w:bidi="ar-SA"/>
    </w:rPr>
  </w:style>
  <w:style w:type="character" w:customStyle="1" w:styleId="28">
    <w:name w:val="页眉 Char"/>
    <w:basedOn w:val="22"/>
    <w:link w:val="14"/>
    <w:autoRedefine/>
    <w:qFormat/>
    <w:uiPriority w:val="99"/>
    <w:rPr>
      <w:rFonts w:ascii="Tahoma" w:hAnsi="Tahoma"/>
      <w:sz w:val="18"/>
      <w:szCs w:val="18"/>
    </w:rPr>
  </w:style>
  <w:style w:type="character" w:customStyle="1" w:styleId="29">
    <w:name w:val="页脚 Char"/>
    <w:basedOn w:val="22"/>
    <w:link w:val="13"/>
    <w:autoRedefine/>
    <w:qFormat/>
    <w:uiPriority w:val="99"/>
    <w:rPr>
      <w:rFonts w:ascii="Tahoma" w:hAnsi="Tahoma"/>
      <w:sz w:val="18"/>
      <w:szCs w:val="18"/>
    </w:rPr>
  </w:style>
  <w:style w:type="character" w:customStyle="1" w:styleId="30">
    <w:name w:val="标题 1 Char"/>
    <w:basedOn w:val="22"/>
    <w:link w:val="2"/>
    <w:autoRedefine/>
    <w:qFormat/>
    <w:uiPriority w:val="0"/>
    <w:rPr>
      <w:rFonts w:ascii="Times New Roman" w:hAnsi="Times New Roman" w:eastAsia="宋体" w:cs="Times New Roman"/>
      <w:b/>
      <w:bCs/>
      <w:kern w:val="44"/>
      <w:sz w:val="44"/>
      <w:szCs w:val="44"/>
    </w:rPr>
  </w:style>
  <w:style w:type="character" w:customStyle="1" w:styleId="31">
    <w:name w:val="标题 2 Char"/>
    <w:basedOn w:val="22"/>
    <w:link w:val="3"/>
    <w:autoRedefine/>
    <w:qFormat/>
    <w:uiPriority w:val="0"/>
    <w:rPr>
      <w:rFonts w:ascii="Arial" w:hAnsi="Arial" w:eastAsia="黑体" w:cs="Times New Roman"/>
      <w:b/>
      <w:bCs/>
      <w:kern w:val="2"/>
      <w:sz w:val="32"/>
      <w:szCs w:val="32"/>
    </w:rPr>
  </w:style>
  <w:style w:type="character" w:customStyle="1" w:styleId="32">
    <w:name w:val="标题 3 Char"/>
    <w:basedOn w:val="22"/>
    <w:link w:val="4"/>
    <w:autoRedefine/>
    <w:qFormat/>
    <w:uiPriority w:val="0"/>
    <w:rPr>
      <w:rFonts w:ascii="Times New Roman" w:hAnsi="Times New Roman" w:eastAsia="宋体" w:cs="Times New Roman"/>
      <w:b/>
      <w:bCs/>
      <w:kern w:val="2"/>
      <w:sz w:val="32"/>
      <w:szCs w:val="32"/>
    </w:rPr>
  </w:style>
  <w:style w:type="character" w:customStyle="1" w:styleId="33">
    <w:name w:val="标题 4 Char"/>
    <w:basedOn w:val="22"/>
    <w:link w:val="5"/>
    <w:autoRedefine/>
    <w:qFormat/>
    <w:uiPriority w:val="0"/>
    <w:rPr>
      <w:rFonts w:ascii="Arial" w:hAnsi="Arial" w:eastAsia="黑体" w:cs="Times New Roman"/>
      <w:b/>
      <w:bCs/>
      <w:kern w:val="2"/>
      <w:sz w:val="28"/>
      <w:szCs w:val="28"/>
    </w:rPr>
  </w:style>
  <w:style w:type="character" w:customStyle="1" w:styleId="34">
    <w:name w:val="标题 5 Char"/>
    <w:basedOn w:val="22"/>
    <w:link w:val="6"/>
    <w:autoRedefine/>
    <w:qFormat/>
    <w:uiPriority w:val="0"/>
    <w:rPr>
      <w:rFonts w:ascii="Times New Roman" w:hAnsi="Times New Roman" w:eastAsia="宋体" w:cs="Times New Roman"/>
      <w:b/>
      <w:bCs/>
      <w:kern w:val="2"/>
      <w:sz w:val="28"/>
      <w:szCs w:val="28"/>
    </w:rPr>
  </w:style>
  <w:style w:type="character" w:customStyle="1" w:styleId="35">
    <w:name w:val="正文文本缩进 2 Char"/>
    <w:basedOn w:val="22"/>
    <w:link w:val="11"/>
    <w:autoRedefine/>
    <w:qFormat/>
    <w:uiPriority w:val="0"/>
    <w:rPr>
      <w:rFonts w:ascii="Times New Roman" w:hAnsi="Times New Roman" w:eastAsia="宋体" w:cs="Times New Roman"/>
      <w:kern w:val="2"/>
      <w:sz w:val="21"/>
      <w:szCs w:val="24"/>
    </w:rPr>
  </w:style>
  <w:style w:type="paragraph" w:customStyle="1" w:styleId="36">
    <w:name w:val="Char"/>
    <w:basedOn w:val="1"/>
    <w:autoRedefine/>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37">
    <w:name w:val="正文缩进 Char"/>
    <w:basedOn w:val="22"/>
    <w:link w:val="7"/>
    <w:autoRedefine/>
    <w:qFormat/>
    <w:uiPriority w:val="0"/>
    <w:rPr>
      <w:rFonts w:ascii="Times New Roman" w:hAnsi="Times New Roman" w:eastAsia="宋体" w:cs="Times New Roman"/>
      <w:kern w:val="2"/>
      <w:sz w:val="21"/>
      <w:szCs w:val="20"/>
    </w:rPr>
  </w:style>
  <w:style w:type="character" w:customStyle="1" w:styleId="38">
    <w:name w:val="正文文本缩进 Char"/>
    <w:basedOn w:val="22"/>
    <w:link w:val="9"/>
    <w:autoRedefine/>
    <w:qFormat/>
    <w:uiPriority w:val="0"/>
    <w:rPr>
      <w:rFonts w:ascii="Times New Roman" w:hAnsi="Times New Roman" w:eastAsia="宋体" w:cs="Times New Roman"/>
      <w:kern w:val="2"/>
      <w:sz w:val="28"/>
      <w:szCs w:val="24"/>
    </w:rPr>
  </w:style>
  <w:style w:type="character" w:customStyle="1" w:styleId="39">
    <w:name w:val="纯文本 Char"/>
    <w:basedOn w:val="22"/>
    <w:link w:val="10"/>
    <w:autoRedefine/>
    <w:qFormat/>
    <w:uiPriority w:val="0"/>
    <w:rPr>
      <w:rFonts w:ascii="宋体" w:hAnsi="Courier New" w:eastAsia="宋体" w:cs="Times New Roman"/>
      <w:sz w:val="21"/>
      <w:szCs w:val="20"/>
    </w:rPr>
  </w:style>
  <w:style w:type="character" w:customStyle="1" w:styleId="40">
    <w:name w:val="批注框文本 Char"/>
    <w:basedOn w:val="22"/>
    <w:link w:val="12"/>
    <w:autoRedefine/>
    <w:qFormat/>
    <w:uiPriority w:val="0"/>
    <w:rPr>
      <w:rFonts w:ascii="Times New Roman" w:hAnsi="Times New Roman" w:eastAsia="宋体" w:cs="Times New Roman"/>
      <w:kern w:val="2"/>
      <w:sz w:val="18"/>
      <w:szCs w:val="18"/>
    </w:rPr>
  </w:style>
  <w:style w:type="character" w:customStyle="1" w:styleId="41">
    <w:name w:val="脚注文本 Char"/>
    <w:basedOn w:val="22"/>
    <w:link w:val="15"/>
    <w:autoRedefine/>
    <w:qFormat/>
    <w:uiPriority w:val="0"/>
    <w:rPr>
      <w:rFonts w:ascii="Times New Roman" w:hAnsi="Times New Roman" w:eastAsia="宋体" w:cs="Times New Roman"/>
      <w:sz w:val="18"/>
      <w:szCs w:val="20"/>
    </w:rPr>
  </w:style>
  <w:style w:type="character" w:customStyle="1" w:styleId="42">
    <w:name w:val="正文文本缩进 3 Char"/>
    <w:basedOn w:val="22"/>
    <w:link w:val="16"/>
    <w:autoRedefine/>
    <w:qFormat/>
    <w:uiPriority w:val="0"/>
    <w:rPr>
      <w:rFonts w:ascii="仿宋_GB2312" w:hAnsi="Times New Roman" w:eastAsia="仿宋_GB2312" w:cs="Times New Roman"/>
      <w:sz w:val="28"/>
      <w:szCs w:val="20"/>
    </w:rPr>
  </w:style>
  <w:style w:type="character" w:customStyle="1" w:styleId="43">
    <w:name w:val="正文首行缩进 2 Char"/>
    <w:basedOn w:val="38"/>
    <w:link w:val="18"/>
    <w:autoRedefine/>
    <w:qFormat/>
    <w:uiPriority w:val="0"/>
  </w:style>
  <w:style w:type="character" w:customStyle="1" w:styleId="44">
    <w:name w:val="样式 正文缩进正文（首行缩进两字）特点ALT+Z表正文正文非缩进四号段1Normal Indent Char2... Char"/>
    <w:basedOn w:val="22"/>
    <w:link w:val="45"/>
    <w:autoRedefine/>
    <w:qFormat/>
    <w:uiPriority w:val="0"/>
    <w:rPr>
      <w:rFonts w:ascii="宋体" w:hAnsi="宋体" w:eastAsia="黑体"/>
      <w:b/>
      <w:sz w:val="32"/>
    </w:rPr>
  </w:style>
  <w:style w:type="paragraph" w:customStyle="1" w:styleId="45">
    <w:name w:val="样式 正文缩进正文（首行缩进两字）特点ALT+Z表正文正文非缩进四号段1Normal Indent Char2..."/>
    <w:basedOn w:val="3"/>
    <w:next w:val="4"/>
    <w:link w:val="44"/>
    <w:autoRedefine/>
    <w:qFormat/>
    <w:uiPriority w:val="0"/>
    <w:pPr>
      <w:adjustRightInd w:val="0"/>
      <w:spacing w:line="416" w:lineRule="atLeast"/>
      <w:ind w:left="2796" w:firstLine="624"/>
      <w:textAlignment w:val="baseline"/>
    </w:pPr>
    <w:rPr>
      <w:rFonts w:ascii="宋体" w:hAnsi="宋体" w:cs="宋体"/>
      <w:bCs w:val="0"/>
      <w:kern w:val="0"/>
      <w:szCs w:val="22"/>
    </w:rPr>
  </w:style>
  <w:style w:type="character" w:customStyle="1" w:styleId="46">
    <w:name w:val="样式 正文缩进特点ALT+Z表正文正文非缩进四号段1Normal Indent Char2Normal Inde..."/>
    <w:basedOn w:val="22"/>
    <w:autoRedefine/>
    <w:qFormat/>
    <w:uiPriority w:val="0"/>
    <w:rPr>
      <w:rFonts w:ascii="宋体" w:hAnsi="宋体"/>
      <w:b/>
      <w:sz w:val="44"/>
    </w:rPr>
  </w:style>
  <w:style w:type="paragraph" w:customStyle="1" w:styleId="47">
    <w:name w:val="CM99"/>
    <w:basedOn w:val="48"/>
    <w:next w:val="48"/>
    <w:autoRedefine/>
    <w:qFormat/>
    <w:uiPriority w:val="0"/>
    <w:pPr>
      <w:spacing w:after="443"/>
    </w:pPr>
    <w:rPr>
      <w:color w:val="auto"/>
    </w:rPr>
  </w:style>
  <w:style w:type="paragraph" w:customStyle="1" w:styleId="48">
    <w:name w:val="Default"/>
    <w:autoRedefine/>
    <w:qFormat/>
    <w:uiPriority w:val="0"/>
    <w:pPr>
      <w:widowControl w:val="0"/>
      <w:autoSpaceDE w:val="0"/>
      <w:autoSpaceDN w:val="0"/>
      <w:adjustRightInd w:val="0"/>
      <w:spacing w:after="0" w:line="240" w:lineRule="auto"/>
    </w:pPr>
    <w:rPr>
      <w:rFonts w:ascii="宋体" w:hAnsi="Times New Roman" w:eastAsia="宋体" w:cs="Times New Roman"/>
      <w:color w:val="000000"/>
      <w:sz w:val="24"/>
      <w:szCs w:val="20"/>
      <w:lang w:val="en-US" w:eastAsia="zh-CN" w:bidi="ar-SA"/>
    </w:rPr>
  </w:style>
  <w:style w:type="paragraph" w:customStyle="1" w:styleId="49">
    <w:name w:val="样式 正文缩进正文（首行缩进两字）特点ALT+Z表正文正文非缩进四号段1Normal Indent Char2...4"/>
    <w:basedOn w:val="1"/>
    <w:next w:val="50"/>
    <w:autoRedefine/>
    <w:qFormat/>
    <w:uiPriority w:val="0"/>
    <w:pPr>
      <w:numPr>
        <w:ilvl w:val="2"/>
        <w:numId w:val="1"/>
      </w:numPr>
      <w:tabs>
        <w:tab w:val="left" w:pos="510"/>
      </w:tabs>
      <w:adjustRightInd/>
      <w:snapToGrid/>
      <w:spacing w:after="0" w:line="300" w:lineRule="auto"/>
      <w:jc w:val="both"/>
    </w:pPr>
    <w:rPr>
      <w:rFonts w:ascii="宋体" w:hAnsi="宋体" w:eastAsia="宋体" w:cs="Times New Roman"/>
      <w:color w:val="000000"/>
      <w:sz w:val="24"/>
      <w:szCs w:val="20"/>
    </w:rPr>
  </w:style>
  <w:style w:type="paragraph" w:customStyle="1" w:styleId="50">
    <w:name w:val="Char Char1 Char Char Char"/>
    <w:basedOn w:val="1"/>
    <w:autoRedefine/>
    <w:qFormat/>
    <w:uiPriority w:val="0"/>
    <w:pPr>
      <w:widowControl w:val="0"/>
      <w:adjustRightInd/>
      <w:snapToGrid/>
      <w:spacing w:after="0"/>
      <w:jc w:val="both"/>
    </w:pPr>
    <w:rPr>
      <w:rFonts w:ascii="Times New Roman" w:hAnsi="Times New Roman" w:eastAsia="宋体" w:cs="Times New Roman"/>
      <w:sz w:val="20"/>
      <w:szCs w:val="20"/>
    </w:rPr>
  </w:style>
  <w:style w:type="paragraph" w:customStyle="1" w:styleId="51">
    <w:name w:val="CM80"/>
    <w:basedOn w:val="48"/>
    <w:next w:val="48"/>
    <w:autoRedefine/>
    <w:qFormat/>
    <w:uiPriority w:val="0"/>
    <w:pPr>
      <w:spacing w:line="440" w:lineRule="atLeast"/>
    </w:pPr>
    <w:rPr>
      <w:color w:val="auto"/>
      <w:szCs w:val="24"/>
    </w:rPr>
  </w:style>
  <w:style w:type="paragraph" w:customStyle="1" w:styleId="52">
    <w:name w:val="正文_1"/>
    <w:basedOn w:val="1"/>
    <w:next w:val="18"/>
    <w:autoRedefine/>
    <w:qFormat/>
    <w:uiPriority w:val="0"/>
    <w:pPr>
      <w:widowControl w:val="0"/>
      <w:suppressAutoHyphens/>
      <w:adjustRightInd/>
      <w:snapToGrid/>
      <w:spacing w:after="0"/>
      <w:jc w:val="both"/>
    </w:pPr>
    <w:rPr>
      <w:rFonts w:ascii="Calibri" w:hAnsi="Calibri" w:eastAsia="宋体" w:cs="Times New Roman"/>
      <w:kern w:val="1"/>
      <w:sz w:val="21"/>
    </w:rPr>
  </w:style>
  <w:style w:type="paragraph" w:customStyle="1" w:styleId="53">
    <w:name w:val="p0"/>
    <w:basedOn w:val="1"/>
    <w:autoRedefine/>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54">
    <w:name w:val="正文_0"/>
    <w:next w:val="18"/>
    <w:autoRedefine/>
    <w:qFormat/>
    <w:uiPriority w:val="5"/>
    <w:pPr>
      <w:widowControl w:val="0"/>
      <w:suppressAutoHyphens/>
      <w:spacing w:after="0" w:line="240" w:lineRule="auto"/>
      <w:jc w:val="both"/>
    </w:pPr>
    <w:rPr>
      <w:rFonts w:ascii="Calibri" w:hAnsi="Calibri" w:eastAsia="宋体" w:cs="Calibri"/>
      <w:kern w:val="1"/>
      <w:sz w:val="21"/>
      <w:szCs w:val="22"/>
      <w:lang w:val="en-US" w:eastAsia="zh-CN" w:bidi="ar-SA"/>
    </w:rPr>
  </w:style>
  <w:style w:type="paragraph" w:customStyle="1" w:styleId="55">
    <w:name w:val="标题 4_0"/>
    <w:basedOn w:val="54"/>
    <w:next w:val="54"/>
    <w:autoRedefine/>
    <w:qFormat/>
    <w:uiPriority w:val="2"/>
    <w:pPr>
      <w:keepNext/>
      <w:keepLines/>
      <w:spacing w:before="280" w:after="290" w:line="372" w:lineRule="auto"/>
    </w:pPr>
    <w:rPr>
      <w:rFonts w:ascii="Arial" w:hAnsi="Arial" w:eastAsia="黑体" w:cs="Arial"/>
      <w:b/>
      <w:bCs/>
      <w:sz w:val="28"/>
      <w:szCs w:val="28"/>
    </w:rPr>
  </w:style>
  <w:style w:type="paragraph" w:customStyle="1" w:styleId="56">
    <w:name w:val="标题 5_0"/>
    <w:autoRedefine/>
    <w:qFormat/>
    <w:uiPriority w:val="0"/>
    <w:pPr>
      <w:keepNext/>
      <w:keepLines/>
      <w:widowControl w:val="0"/>
      <w:suppressAutoHyphens/>
      <w:spacing w:before="280" w:after="290" w:line="372" w:lineRule="auto"/>
      <w:jc w:val="both"/>
    </w:pPr>
    <w:rPr>
      <w:rFonts w:ascii="Times New Roman" w:hAnsi="Times New Roman" w:eastAsia="宋体" w:cs="Times New Roman"/>
      <w:b/>
      <w:kern w:val="1"/>
      <w:sz w:val="28"/>
      <w:szCs w:val="28"/>
      <w:lang w:val="en-US" w:eastAsia="zh-CN" w:bidi="ar-SA"/>
    </w:rPr>
  </w:style>
  <w:style w:type="paragraph" w:customStyle="1" w:styleId="57">
    <w:name w:val="Blockquote_0"/>
    <w:basedOn w:val="52"/>
    <w:next w:val="1"/>
    <w:autoRedefine/>
    <w:qFormat/>
    <w:uiPriority w:val="0"/>
    <w:pPr>
      <w:autoSpaceDE w:val="0"/>
      <w:spacing w:before="100" w:after="100"/>
      <w:ind w:left="360" w:right="360"/>
      <w:jc w:val="left"/>
    </w:pPr>
    <w:rPr>
      <w:sz w:val="24"/>
      <w:szCs w:val="24"/>
    </w:rPr>
  </w:style>
  <w:style w:type="paragraph" w:customStyle="1" w:styleId="58">
    <w:name w:val="标题 3_0"/>
    <w:basedOn w:val="54"/>
    <w:next w:val="52"/>
    <w:autoRedefine/>
    <w:qFormat/>
    <w:uiPriority w:val="2"/>
    <w:pPr>
      <w:keepNext/>
      <w:keepLines/>
      <w:spacing w:before="260" w:after="260" w:line="415" w:lineRule="auto"/>
    </w:pPr>
    <w:rPr>
      <w:rFonts w:ascii="Times New Roman" w:hAnsi="Times New Roman" w:cs="Times New Roman"/>
      <w:b/>
      <w:bCs/>
      <w:sz w:val="32"/>
      <w:szCs w:val="32"/>
    </w:rPr>
  </w:style>
  <w:style w:type="paragraph" w:customStyle="1" w:styleId="59">
    <w:name w:val="Char1"/>
    <w:basedOn w:val="1"/>
    <w:autoRedefine/>
    <w:qFormat/>
    <w:uiPriority w:val="0"/>
    <w:pPr>
      <w:adjustRightInd/>
      <w:snapToGrid/>
      <w:spacing w:after="160" w:line="240" w:lineRule="exact"/>
    </w:pPr>
    <w:rPr>
      <w:rFonts w:ascii="Times New Roman" w:hAnsi="Times New Roman" w:eastAsia="宋体" w:cs="Times New Roman"/>
      <w:kern w:val="2"/>
      <w:sz w:val="21"/>
      <w:szCs w:val="20"/>
    </w:rPr>
  </w:style>
  <w:style w:type="paragraph" w:customStyle="1" w:styleId="60">
    <w:name w:val="正文缩进_0"/>
    <w:autoRedefine/>
    <w:qFormat/>
    <w:uiPriority w:val="0"/>
    <w:pPr>
      <w:suppressAutoHyphens/>
      <w:spacing w:after="0" w:line="240" w:lineRule="auto"/>
      <w:ind w:firstLine="420"/>
    </w:pPr>
    <w:rPr>
      <w:rFonts w:ascii="Times New Roman" w:hAnsi="Times New Roman" w:eastAsia="宋体" w:cs="Times New Roman"/>
      <w:kern w:val="1"/>
      <w:sz w:val="20"/>
      <w:szCs w:val="24"/>
      <w:lang w:val="en-US" w:eastAsia="zh-CN" w:bidi="ar-SA"/>
    </w:rPr>
  </w:style>
  <w:style w:type="paragraph" w:customStyle="1" w:styleId="61">
    <w:name w:val="Blockquote"/>
    <w:basedOn w:val="1"/>
    <w:autoRedefine/>
    <w:qFormat/>
    <w:uiPriority w:val="0"/>
    <w:pPr>
      <w:widowControl w:val="0"/>
      <w:autoSpaceDE w:val="0"/>
      <w:autoSpaceDN w:val="0"/>
      <w:snapToGrid/>
      <w:spacing w:before="100" w:after="100"/>
      <w:ind w:left="360" w:right="360"/>
    </w:pPr>
    <w:rPr>
      <w:rFonts w:ascii="Times New Roman" w:hAnsi="Times New Roman" w:eastAsia="宋体" w:cs="Times New Roman"/>
      <w:sz w:val="24"/>
      <w:szCs w:val="20"/>
    </w:rPr>
  </w:style>
  <w:style w:type="paragraph" w:customStyle="1" w:styleId="62">
    <w:name w:val="样式 正文缩进正文（首行缩进两字）特点ALT+Z表正文正文非缩进四号段1Normal Indent Char2...3"/>
    <w:basedOn w:val="5"/>
    <w:next w:val="6"/>
    <w:autoRedefine/>
    <w:qFormat/>
    <w:uiPriority w:val="0"/>
    <w:pPr>
      <w:numPr>
        <w:ilvl w:val="3"/>
        <w:numId w:val="1"/>
      </w:numPr>
      <w:adjustRightInd w:val="0"/>
      <w:spacing w:line="360" w:lineRule="auto"/>
      <w:jc w:val="left"/>
      <w:textAlignment w:val="baseline"/>
    </w:pPr>
    <w:rPr>
      <w:rFonts w:ascii="宋体" w:hAnsi="宋体" w:eastAsia="宋体"/>
      <w:bCs w:val="0"/>
      <w:color w:val="000000"/>
      <w:kern w:val="0"/>
      <w:sz w:val="24"/>
      <w:szCs w:val="20"/>
    </w:rPr>
  </w:style>
  <w:style w:type="character" w:customStyle="1" w:styleId="63">
    <w:name w:val="正文缩进 Char1"/>
    <w:autoRedefine/>
    <w:qFormat/>
    <w:uiPriority w:val="0"/>
    <w:rPr>
      <w:kern w:val="2"/>
      <w:sz w:val="21"/>
    </w:rPr>
  </w:style>
  <w:style w:type="character" w:customStyle="1" w:styleId="64">
    <w:name w:val="zn-logo"/>
    <w:basedOn w:val="22"/>
    <w:autoRedefine/>
    <w:qFormat/>
    <w:uiPriority w:val="0"/>
  </w:style>
  <w:style w:type="character" w:customStyle="1" w:styleId="65">
    <w:name w:val="ml-logo"/>
    <w:basedOn w:val="22"/>
    <w:autoRedefine/>
    <w:qFormat/>
    <w:uiPriority w:val="0"/>
  </w:style>
  <w:style w:type="character" w:customStyle="1" w:styleId="66">
    <w:name w:val="gd-logo"/>
    <w:basedOn w:val="22"/>
    <w:autoRedefine/>
    <w:qFormat/>
    <w:uiPriority w:val="0"/>
  </w:style>
  <w:style w:type="character" w:customStyle="1" w:styleId="67">
    <w:name w:val="yjx-logo"/>
    <w:basedOn w:val="22"/>
    <w:autoRedefine/>
    <w:qFormat/>
    <w:uiPriority w:val="0"/>
  </w:style>
  <w:style w:type="paragraph" w:customStyle="1" w:styleId="68">
    <w:name w:val="列出段落1"/>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Calibri"/>
      <w:kern w:val="2"/>
      <w:sz w:val="21"/>
      <w:szCs w:val="21"/>
      <w:lang w:val="en-US" w:eastAsia="zh-CN"/>
    </w:rPr>
  </w:style>
  <w:style w:type="paragraph" w:customStyle="1" w:styleId="69">
    <w:name w:val="正文缩进1"/>
    <w:next w:val="70"/>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60" w:lineRule="atLeast"/>
      <w:ind w:left="0" w:right="0" w:firstLine="420"/>
      <w:jc w:val="both"/>
      <w:outlineLvl w:val="9"/>
    </w:pPr>
    <w:rPr>
      <w:rFonts w:ascii="Times New Roman" w:hAnsi="Times New Roman" w:eastAsia="Times New Roman" w:cs="Times New Roman"/>
      <w:color w:val="000000"/>
      <w:spacing w:val="0"/>
      <w:w w:val="100"/>
      <w:kern w:val="2"/>
      <w:position w:val="0"/>
      <w:sz w:val="21"/>
      <w:szCs w:val="21"/>
      <w:u w:val="none" w:color="000000"/>
      <w:shd w:val="clear" w:color="auto" w:fill="auto"/>
      <w:vertAlign w:val="baseline"/>
      <w:lang w:val="en-US"/>
    </w:rPr>
  </w:style>
  <w:style w:type="paragraph" w:customStyle="1" w:styleId="70">
    <w:name w:val="正文 A"/>
    <w:next w:val="7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71">
    <w:name w:val="正文文本缩进 2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480"/>
      <w:jc w:val="both"/>
      <w:outlineLvl w:val="9"/>
    </w:pPr>
    <w:rPr>
      <w:rFonts w:ascii="宋体" w:hAnsi="宋体" w:eastAsia="宋体" w:cs="宋体"/>
      <w:color w:val="000000"/>
      <w:spacing w:val="0"/>
      <w:w w:val="100"/>
      <w:kern w:val="0"/>
      <w:position w:val="0"/>
      <w:sz w:val="24"/>
      <w:szCs w:val="24"/>
      <w:u w:val="none" w:color="000000"/>
      <w:shd w:val="clear" w:color="auto" w:fill="auto"/>
      <w:vertAlign w:val="baseline"/>
      <w:lang w:val="en-US"/>
    </w:rPr>
  </w:style>
  <w:style w:type="paragraph" w:customStyle="1" w:styleId="72">
    <w:name w:val="标题 31"/>
    <w:next w:val="70"/>
    <w:qFormat/>
    <w:uiPriority w:val="0"/>
    <w:pPr>
      <w:keepNext/>
      <w:keepLines/>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260" w:beforeAutospacing="0" w:after="260" w:afterAutospacing="0" w:line="415" w:lineRule="auto"/>
      <w:ind w:left="0" w:right="0" w:firstLine="0"/>
      <w:jc w:val="both"/>
      <w:outlineLvl w:val="2"/>
    </w:pPr>
    <w:rPr>
      <w:rFonts w:ascii="Times New Roman" w:hAnsi="Times New Roman" w:eastAsia="Times New Roman" w:cs="Times New Roman"/>
      <w:b/>
      <w:bCs/>
      <w:color w:val="000000"/>
      <w:spacing w:val="0"/>
      <w:w w:val="100"/>
      <w:kern w:val="2"/>
      <w:position w:val="0"/>
      <w:sz w:val="32"/>
      <w:szCs w:val="32"/>
      <w:u w:val="none" w:color="000000"/>
      <w:shd w:val="clear" w:color="auto" w:fill="auto"/>
      <w:vertAlign w:val="baseline"/>
      <w:lang w:val="en-US"/>
    </w:rPr>
  </w:style>
  <w:style w:type="paragraph" w:styleId="73">
    <w:name w:val="List Paragraph"/>
    <w:basedOn w:val="1"/>
    <w:qFormat/>
    <w:uiPriority w:val="34"/>
    <w:pPr>
      <w:ind w:firstLine="420" w:firstLineChars="200"/>
    </w:pPr>
  </w:style>
  <w:style w:type="paragraph" w:customStyle="1" w:styleId="74">
    <w:name w:val="正文_0_0"/>
    <w:next w:val="75"/>
    <w:qFormat/>
    <w:uiPriority w:val="0"/>
    <w:pPr>
      <w:widowControl w:val="0"/>
      <w:jc w:val="both"/>
    </w:pPr>
    <w:rPr>
      <w:rFonts w:ascii="Calibri" w:hAnsi="Calibri" w:eastAsia="宋体" w:cs="Times New Roman"/>
      <w:kern w:val="2"/>
      <w:sz w:val="21"/>
      <w:szCs w:val="22"/>
    </w:rPr>
  </w:style>
  <w:style w:type="paragraph" w:customStyle="1" w:styleId="75">
    <w:name w:val="正文文本缩进 2_0"/>
    <w:qFormat/>
    <w:uiPriority w:val="0"/>
    <w:pPr>
      <w:widowControl w:val="0"/>
      <w:spacing w:after="120" w:line="480" w:lineRule="auto"/>
      <w:ind w:left="420" w:leftChars="200"/>
      <w:jc w:val="both"/>
    </w:pPr>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12879</Words>
  <Characters>13832</Characters>
  <Paragraphs>1342</Paragraphs>
  <TotalTime>2</TotalTime>
  <ScaleCrop>false</ScaleCrop>
  <LinksUpToDate>false</LinksUpToDate>
  <CharactersWithSpaces>15508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0529源来是你</cp:lastModifiedBy>
  <cp:lastPrinted>2023-05-29T08:33:00Z</cp:lastPrinted>
  <dcterms:modified xsi:type="dcterms:W3CDTF">2024-12-12T09:17:35Z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5a284f07401442f392e7620c7f53d29b_23</vt:lpwstr>
  </property>
</Properties>
</file>