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C19B8">
      <w:pPr>
        <w:spacing w:line="560" w:lineRule="exact"/>
        <w:jc w:val="center"/>
        <w:rPr>
          <w:rFonts w:hint="eastAsia" w:ascii="Calibri" w:hAnsi="Calibri" w:eastAsia="黑体" w:cs="Times New Roman"/>
          <w:b/>
          <w:color w:val="000000"/>
          <w:spacing w:val="0"/>
          <w:sz w:val="44"/>
          <w:szCs w:val="44"/>
          <w:highlight w:val="none"/>
        </w:rPr>
      </w:pPr>
      <w:r>
        <w:rPr>
          <w:rFonts w:hint="eastAsia" w:ascii="宋体" w:hAnsi="宋体" w:eastAsia="宋体" w:cs="宋体"/>
          <w:b/>
          <w:i w:val="0"/>
          <w:caps w:val="0"/>
          <w:color w:val="000000"/>
          <w:spacing w:val="0"/>
          <w:kern w:val="0"/>
          <w:sz w:val="48"/>
          <w:szCs w:val="48"/>
          <w:shd w:val="clear" w:fill="FFFFFF"/>
          <w:lang w:val="en-US" w:eastAsia="zh-CN" w:bidi="ar"/>
        </w:rPr>
        <w:t xml:space="preserve"> </w:t>
      </w:r>
      <w:r>
        <w:rPr>
          <w:rFonts w:hint="eastAsia" w:ascii="Calibri" w:hAnsi="Calibri" w:eastAsia="黑体" w:cs="Times New Roman"/>
          <w:b/>
          <w:color w:val="000000"/>
          <w:spacing w:val="0"/>
          <w:sz w:val="44"/>
          <w:szCs w:val="44"/>
          <w:highlight w:val="none"/>
        </w:rPr>
        <w:t>莆田市小额水利工程</w:t>
      </w:r>
    </w:p>
    <w:p w14:paraId="24C95F6B">
      <w:pPr>
        <w:widowControl w:val="0"/>
        <w:ind w:firstLine="720"/>
        <w:jc w:val="both"/>
        <w:rPr>
          <w:rFonts w:hint="eastAsia" w:ascii="Calibri" w:hAnsi="Calibri" w:eastAsia="华文中宋" w:cs="Times New Roman"/>
          <w:spacing w:val="20"/>
          <w:kern w:val="2"/>
          <w:sz w:val="34"/>
          <w:szCs w:val="24"/>
          <w:lang w:val="en-US" w:eastAsia="zh-CN" w:bidi="ar-SA"/>
        </w:rPr>
      </w:pPr>
    </w:p>
    <w:p w14:paraId="28EF31EA">
      <w:pPr>
        <w:jc w:val="center"/>
        <w:rPr>
          <w:rFonts w:hint="eastAsia" w:ascii="宋体" w:hAnsi="宋体" w:eastAsia="宋体" w:cs="Times New Roman"/>
          <w:b/>
          <w:color w:val="000000"/>
          <w:spacing w:val="0"/>
          <w:sz w:val="44"/>
          <w:szCs w:val="44"/>
          <w:highlight w:val="none"/>
        </w:rPr>
      </w:pPr>
      <w:r>
        <w:rPr>
          <w:rFonts w:hint="eastAsia" w:ascii="Calibri" w:hAnsi="Calibri" w:eastAsia="黑体" w:cs="Times New Roman"/>
          <w:b/>
          <w:color w:val="000000"/>
          <w:spacing w:val="0"/>
          <w:sz w:val="44"/>
          <w:szCs w:val="44"/>
          <w:highlight w:val="none"/>
          <w:u w:val="none"/>
          <w:lang w:eastAsia="zh-CN"/>
        </w:rPr>
        <w:t>仙游县石苍乡霞湖村饮水安全建设工程</w:t>
      </w:r>
    </w:p>
    <w:p w14:paraId="24B747A9">
      <w:pPr>
        <w:jc w:val="center"/>
        <w:rPr>
          <w:rFonts w:hint="eastAsia" w:ascii="黑体" w:hAnsi="宋体" w:eastAsia="黑体" w:cs="Times New Roman"/>
          <w:b/>
          <w:spacing w:val="0"/>
          <w:sz w:val="72"/>
          <w:szCs w:val="72"/>
          <w:highlight w:val="none"/>
        </w:rPr>
      </w:pPr>
      <w:r>
        <w:rPr>
          <w:rFonts w:hint="eastAsia" w:ascii="黑体" w:hAnsi="Calibri" w:eastAsia="黑体" w:cs="Times New Roman"/>
          <w:b/>
          <w:color w:val="000000"/>
          <w:spacing w:val="0"/>
          <w:sz w:val="72"/>
          <w:szCs w:val="72"/>
          <w:highlight w:val="none"/>
        </w:rPr>
        <w:t xml:space="preserve"> </w:t>
      </w:r>
      <w:r>
        <w:rPr>
          <w:rFonts w:hint="eastAsia" w:ascii="黑体" w:hAnsi="宋体" w:eastAsia="黑体" w:cs="Times New Roman"/>
          <w:b/>
          <w:spacing w:val="0"/>
          <w:sz w:val="72"/>
          <w:szCs w:val="72"/>
          <w:highlight w:val="none"/>
        </w:rPr>
        <w:t>招 标 文 件</w:t>
      </w:r>
    </w:p>
    <w:p w14:paraId="4286230C">
      <w:pPr>
        <w:jc w:val="center"/>
        <w:rPr>
          <w:rFonts w:hint="eastAsia" w:ascii="黑体" w:hAnsi="宋体" w:eastAsia="黑体" w:cs="Times New Roman"/>
          <w:b/>
          <w:spacing w:val="0"/>
          <w:sz w:val="72"/>
          <w:szCs w:val="72"/>
          <w:highlight w:val="none"/>
        </w:rPr>
      </w:pPr>
    </w:p>
    <w:p w14:paraId="64468CE4">
      <w:pPr>
        <w:jc w:val="center"/>
        <w:rPr>
          <w:rFonts w:hint="eastAsia" w:ascii="宋体" w:hAnsi="宋体" w:eastAsia="宋体" w:cs="Times New Roman"/>
          <w:b/>
          <w:spacing w:val="0"/>
          <w:sz w:val="36"/>
          <w:szCs w:val="36"/>
          <w:highlight w:val="none"/>
          <w:u w:val="single"/>
        </w:rPr>
      </w:pPr>
      <w:r>
        <w:rPr>
          <w:rFonts w:hint="eastAsia" w:ascii="宋体" w:hAnsi="宋体" w:eastAsia="宋体" w:cs="Times New Roman"/>
          <w:b/>
          <w:spacing w:val="0"/>
          <w:sz w:val="36"/>
          <w:szCs w:val="36"/>
          <w:highlight w:val="none"/>
        </w:rPr>
        <w:t>随机抽取法试行范本</w:t>
      </w:r>
    </w:p>
    <w:p w14:paraId="27E49A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p>
    <w:p w14:paraId="5C0F6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b/>
          <w:i w:val="0"/>
          <w:caps w:val="0"/>
          <w:color w:val="333333"/>
          <w:spacing w:val="0"/>
          <w:kern w:val="0"/>
          <w:sz w:val="36"/>
          <w:szCs w:val="36"/>
          <w:shd w:val="clear" w:fill="FFFFFF"/>
          <w:lang w:val="en-US" w:eastAsia="zh-CN" w:bidi="ar"/>
        </w:rPr>
        <w:t xml:space="preserve"> </w:t>
      </w:r>
    </w:p>
    <w:p w14:paraId="13B21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隶书" w:hAnsi="隶书" w:eastAsia="隶书" w:cs="隶书"/>
          <w:i w:val="0"/>
          <w:caps w:val="0"/>
          <w:color w:val="000000"/>
          <w:spacing w:val="0"/>
          <w:kern w:val="0"/>
          <w:sz w:val="120"/>
          <w:szCs w:val="120"/>
          <w:shd w:val="clear" w:fill="FFFFFF"/>
          <w:lang w:val="en-US" w:eastAsia="zh-CN" w:bidi="ar"/>
        </w:rPr>
        <w:t> </w:t>
      </w:r>
    </w:p>
    <w:p w14:paraId="4C3709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00" w:firstLineChars="20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招 标 编 号：</w:t>
      </w:r>
      <w:r>
        <w:rPr>
          <w:rFonts w:hint="eastAsia" w:ascii="宋体" w:hAnsi="宋体" w:eastAsia="宋体" w:cs="宋体"/>
          <w:i w:val="0"/>
          <w:caps w:val="0"/>
          <w:color w:val="000000"/>
          <w:spacing w:val="0"/>
          <w:kern w:val="0"/>
          <w:sz w:val="30"/>
          <w:szCs w:val="30"/>
          <w:u w:val="single"/>
          <w:shd w:val="clear" w:fill="FFFFFF"/>
          <w:lang w:val="en-US" w:eastAsia="zh-CN" w:bidi="ar"/>
        </w:rPr>
        <w:t> 鑫之源招仙字【2025】第014号</w:t>
      </w:r>
      <w:r>
        <w:rPr>
          <w:rFonts w:hint="eastAsia" w:ascii="宋体" w:hAnsi="宋体" w:eastAsia="宋体" w:cs="宋体"/>
          <w:i w:val="0"/>
          <w:caps w:val="0"/>
          <w:color w:val="333333"/>
          <w:spacing w:val="0"/>
          <w:kern w:val="0"/>
          <w:sz w:val="30"/>
          <w:szCs w:val="30"/>
          <w:u w:val="single"/>
          <w:shd w:val="clear" w:fill="FFFFFF"/>
          <w:lang w:val="en-US" w:eastAsia="zh-CN" w:bidi="ar"/>
        </w:rPr>
        <w:t xml:space="preserve">              </w:t>
      </w:r>
      <w:r>
        <w:rPr>
          <w:rFonts w:hint="eastAsia" w:ascii="宋体" w:hAnsi="宋体" w:eastAsia="宋体" w:cs="宋体"/>
          <w:i w:val="0"/>
          <w:caps w:val="0"/>
          <w:color w:val="000000"/>
          <w:spacing w:val="0"/>
          <w:kern w:val="0"/>
          <w:sz w:val="30"/>
          <w:szCs w:val="30"/>
          <w:u w:val="single"/>
          <w:shd w:val="clear" w:fill="FFFFFF"/>
          <w:lang w:val="en-US" w:eastAsia="zh-CN" w:bidi="ar"/>
        </w:rPr>
        <w:t>  </w:t>
      </w:r>
    </w:p>
    <w:p w14:paraId="7C8E9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520" w:right="-358" w:hanging="195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 </w:t>
      </w:r>
    </w:p>
    <w:p w14:paraId="4E672E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520" w:right="-358" w:hanging="1950"/>
        <w:jc w:val="left"/>
        <w:rPr>
          <w:rFonts w:hint="default" w:eastAsia="宋体"/>
          <w:sz w:val="21"/>
          <w:szCs w:val="21"/>
          <w:lang w:val="en-US" w:eastAsia="zh-CN"/>
        </w:rPr>
      </w:pPr>
      <w:r>
        <w:rPr>
          <w:rFonts w:hint="eastAsia" w:ascii="宋体" w:hAnsi="宋体" w:eastAsia="宋体" w:cs="宋体"/>
          <w:i w:val="0"/>
          <w:caps w:val="0"/>
          <w:color w:val="000000"/>
          <w:spacing w:val="0"/>
          <w:kern w:val="0"/>
          <w:sz w:val="30"/>
          <w:szCs w:val="30"/>
          <w:shd w:val="clear" w:fill="FFFFFF"/>
          <w:lang w:val="en-US" w:eastAsia="zh-CN" w:bidi="ar"/>
        </w:rPr>
        <w:t>项 目 名 称：</w:t>
      </w:r>
      <w:r>
        <w:rPr>
          <w:rFonts w:hint="eastAsia" w:ascii="宋体" w:hAnsi="宋体" w:eastAsia="宋体" w:cs="宋体"/>
          <w:i w:val="0"/>
          <w:caps w:val="0"/>
          <w:color w:val="333333"/>
          <w:spacing w:val="0"/>
          <w:kern w:val="0"/>
          <w:sz w:val="30"/>
          <w:szCs w:val="30"/>
          <w:u w:val="single"/>
          <w:shd w:val="clear" w:fill="FFFFFF"/>
          <w:lang w:val="en-US" w:eastAsia="zh-CN" w:bidi="ar"/>
        </w:rPr>
        <w:t> </w:t>
      </w:r>
      <w:r>
        <w:rPr>
          <w:rFonts w:hint="eastAsia" w:ascii="宋体" w:hAnsi="宋体" w:eastAsia="宋体"/>
          <w:color w:val="000000"/>
          <w:sz w:val="30"/>
          <w:szCs w:val="30"/>
          <w:u w:val="single"/>
          <w:lang w:eastAsia="zh-CN"/>
        </w:rPr>
        <w:t>仙游县石苍乡霞湖村饮水安全建设工程</w:t>
      </w:r>
      <w:r>
        <w:rPr>
          <w:rFonts w:hint="eastAsia" w:ascii="宋体" w:hAnsi="宋体" w:eastAsia="宋体"/>
          <w:color w:val="000000"/>
          <w:sz w:val="30"/>
          <w:szCs w:val="30"/>
          <w:u w:val="single"/>
          <w:lang w:val="en-US" w:eastAsia="zh-CN"/>
        </w:rPr>
        <w:t xml:space="preserve">             </w:t>
      </w:r>
    </w:p>
    <w:p w14:paraId="645E4A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rFonts w:hint="eastAsia" w:ascii="宋体" w:hAnsi="宋体" w:eastAsia="宋体" w:cs="宋体"/>
          <w:i w:val="0"/>
          <w:caps w:val="0"/>
          <w:color w:val="000000"/>
          <w:spacing w:val="0"/>
          <w:kern w:val="0"/>
          <w:sz w:val="30"/>
          <w:szCs w:val="30"/>
          <w:shd w:val="clear" w:fill="FFFFFF"/>
          <w:lang w:val="en-US" w:eastAsia="zh-CN" w:bidi="ar"/>
        </w:rPr>
      </w:pPr>
    </w:p>
    <w:p w14:paraId="04C727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招 标 人：</w:t>
      </w:r>
      <w:r>
        <w:rPr>
          <w:rFonts w:hint="eastAsia" w:ascii="宋体" w:hAnsi="宋体" w:eastAsia="宋体" w:cs="宋体"/>
          <w:i w:val="0"/>
          <w:caps w:val="0"/>
          <w:color w:val="000000"/>
          <w:spacing w:val="0"/>
          <w:kern w:val="0"/>
          <w:sz w:val="30"/>
          <w:szCs w:val="30"/>
          <w:u w:val="single"/>
          <w:shd w:val="clear" w:fill="FFFFFF"/>
          <w:lang w:val="en-US" w:eastAsia="zh-CN" w:bidi="ar"/>
        </w:rPr>
        <w:t>  仙游县石苍乡霞湖村民委员会           （盖章）</w:t>
      </w:r>
    </w:p>
    <w:p w14:paraId="66A6E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               </w:t>
      </w:r>
    </w:p>
    <w:p w14:paraId="57C76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 xml:space="preserve">招标代理单位： </w:t>
      </w:r>
      <w:r>
        <w:rPr>
          <w:rFonts w:hint="eastAsia" w:ascii="宋体" w:hAnsi="宋体" w:eastAsia="宋体" w:cs="宋体"/>
          <w:i w:val="0"/>
          <w:caps w:val="0"/>
          <w:color w:val="000000"/>
          <w:spacing w:val="0"/>
          <w:kern w:val="0"/>
          <w:sz w:val="30"/>
          <w:szCs w:val="30"/>
          <w:u w:val="single"/>
          <w:shd w:val="clear" w:fill="FFFFFF"/>
          <w:lang w:val="en-US" w:eastAsia="zh-CN" w:bidi="ar"/>
        </w:rPr>
        <w:t xml:space="preserve"> 福建鑫之源建设发展有限公司 </w:t>
      </w:r>
      <w:r>
        <w:rPr>
          <w:rFonts w:hint="eastAsia" w:ascii="宋体" w:hAnsi="宋体" w:eastAsia="宋体" w:cs="宋体"/>
          <w:i w:val="0"/>
          <w:caps w:val="0"/>
          <w:color w:val="333333"/>
          <w:spacing w:val="0"/>
          <w:kern w:val="0"/>
          <w:sz w:val="30"/>
          <w:szCs w:val="30"/>
          <w:u w:val="single"/>
          <w:shd w:val="clear" w:fill="FFFFFF"/>
          <w:lang w:val="en-US" w:eastAsia="zh-CN" w:bidi="ar"/>
        </w:rPr>
        <w:t xml:space="preserve">            </w:t>
      </w:r>
      <w:r>
        <w:rPr>
          <w:rFonts w:hint="eastAsia" w:ascii="宋体" w:hAnsi="宋体" w:eastAsia="宋体" w:cs="宋体"/>
          <w:i w:val="0"/>
          <w:caps w:val="0"/>
          <w:color w:val="000000"/>
          <w:spacing w:val="0"/>
          <w:kern w:val="0"/>
          <w:sz w:val="30"/>
          <w:szCs w:val="30"/>
          <w:u w:val="single"/>
          <w:shd w:val="clear" w:fill="FFFFFF"/>
          <w:lang w:val="en-US" w:eastAsia="zh-CN" w:bidi="ar"/>
        </w:rPr>
        <w:t>（盖章）</w:t>
      </w:r>
    </w:p>
    <w:p w14:paraId="68433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sz w:val="21"/>
          <w:szCs w:val="21"/>
        </w:rPr>
      </w:pPr>
      <w:r>
        <w:rPr>
          <w:rFonts w:hint="eastAsia" w:ascii="宋体" w:hAnsi="宋体" w:eastAsia="宋体" w:cs="宋体"/>
          <w:i w:val="0"/>
          <w:caps w:val="0"/>
          <w:color w:val="000000"/>
          <w:spacing w:val="0"/>
          <w:kern w:val="0"/>
          <w:sz w:val="30"/>
          <w:szCs w:val="30"/>
          <w:shd w:val="clear" w:fill="FFFFFF"/>
          <w:lang w:val="en-US" w:eastAsia="zh-CN" w:bidi="ar"/>
        </w:rPr>
        <w:t> </w:t>
      </w:r>
    </w:p>
    <w:p w14:paraId="1251F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32"/>
          <w:szCs w:val="32"/>
          <w:shd w:val="clear" w:fill="FFFFFF"/>
          <w:lang w:val="en-US" w:eastAsia="zh-CN" w:bidi="ar"/>
        </w:rPr>
        <w:t>日期：2025年7月</w:t>
      </w:r>
    </w:p>
    <w:p w14:paraId="7B22D7E4">
      <w:pPr>
        <w:keepNext w:val="0"/>
        <w:keepLines w:val="0"/>
        <w:widowControl/>
        <w:suppressLineNumbers w:val="0"/>
        <w:jc w:val="left"/>
      </w:pPr>
    </w:p>
    <w:p w14:paraId="5F8C84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center"/>
        <w:rPr>
          <w:rFonts w:hint="eastAsia" w:ascii="宋体" w:hAnsi="宋体" w:eastAsia="宋体" w:cs="宋体"/>
          <w:b/>
          <w:i w:val="0"/>
          <w:caps w:val="0"/>
          <w:color w:val="333333"/>
          <w:spacing w:val="0"/>
          <w:kern w:val="0"/>
          <w:sz w:val="32"/>
          <w:szCs w:val="32"/>
          <w:shd w:val="clear" w:fill="FFFFFF"/>
          <w:lang w:val="en-US" w:eastAsia="zh-CN" w:bidi="ar"/>
        </w:rPr>
      </w:pPr>
    </w:p>
    <w:p w14:paraId="6B974F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center"/>
        <w:rPr>
          <w:rFonts w:hint="eastAsia" w:ascii="宋体" w:hAnsi="宋体" w:eastAsia="宋体" w:cs="宋体"/>
          <w:b/>
          <w:i w:val="0"/>
          <w:caps w:val="0"/>
          <w:color w:val="333333"/>
          <w:spacing w:val="0"/>
          <w:kern w:val="0"/>
          <w:sz w:val="32"/>
          <w:szCs w:val="32"/>
          <w:shd w:val="clear" w:fill="FFFFFF"/>
          <w:lang w:val="en-US" w:eastAsia="zh-CN" w:bidi="ar"/>
        </w:rPr>
      </w:pPr>
    </w:p>
    <w:p w14:paraId="04D400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center"/>
        <w:rPr>
          <w:rFonts w:hint="eastAsia" w:ascii="宋体" w:hAnsi="宋体" w:eastAsia="宋体" w:cs="宋体"/>
          <w:b/>
          <w:i w:val="0"/>
          <w:caps w:val="0"/>
          <w:color w:val="333333"/>
          <w:spacing w:val="0"/>
          <w:kern w:val="0"/>
          <w:sz w:val="32"/>
          <w:szCs w:val="32"/>
          <w:shd w:val="clear" w:fill="FFFFFF"/>
          <w:lang w:val="en-US" w:eastAsia="zh-CN" w:bidi="ar"/>
        </w:rPr>
      </w:pPr>
    </w:p>
    <w:p w14:paraId="0B67FE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32"/>
          <w:szCs w:val="32"/>
          <w:shd w:val="clear" w:fill="FFFFFF"/>
          <w:lang w:val="en-US" w:eastAsia="zh-CN" w:bidi="ar"/>
        </w:rPr>
        <w:t>使用说明</w:t>
      </w:r>
    </w:p>
    <w:p w14:paraId="08842C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4"/>
          <w:szCs w:val="24"/>
          <w:shd w:val="clear" w:fill="FFFFFF"/>
          <w:lang w:val="en-US" w:eastAsia="zh-CN" w:bidi="ar"/>
        </w:rPr>
        <w:t> </w:t>
      </w:r>
    </w:p>
    <w:p w14:paraId="74EFAEDB">
      <w:pPr>
        <w:wordWrap w:val="0"/>
        <w:spacing w:line="480" w:lineRule="exact"/>
        <w:ind w:firstLine="540" w:firstLineChars="225"/>
        <w:rPr>
          <w:rFonts w:hint="eastAsia" w:ascii="Calibri" w:hAnsi="Calibri" w:eastAsia="宋体" w:cs="Times New Roman"/>
          <w:spacing w:val="0"/>
          <w:sz w:val="24"/>
          <w:highlight w:val="none"/>
        </w:rPr>
      </w:pPr>
      <w:r>
        <w:rPr>
          <w:rFonts w:hint="eastAsia" w:ascii="Calibri" w:hAnsi="Calibri" w:eastAsia="宋体" w:cs="Times New Roman"/>
          <w:spacing w:val="0"/>
          <w:sz w:val="24"/>
          <w:highlight w:val="none"/>
        </w:rPr>
        <w:t>1．《莆田市小额水利工程招标文件试行范本》(2017年版)适用于莆市水利[2016]350号文件规定由市水利局直属单位承担招标人职责开展的小规模水利工程招标活动（具体范围指：施工单项合同估算价不足400万元；重要设备、材料等货物的采购，单项合同估算价不足200万元；勘察、设计、监理、检测等服务的采购，单项合同估算价不足100万元。）。</w:t>
      </w:r>
    </w:p>
    <w:p w14:paraId="524E923C">
      <w:pPr>
        <w:wordWrap w:val="0"/>
        <w:spacing w:line="480" w:lineRule="exact"/>
        <w:ind w:firstLine="540" w:firstLineChars="225"/>
        <w:rPr>
          <w:rFonts w:hint="eastAsia" w:ascii="Calibri" w:hAnsi="Calibri" w:eastAsia="宋体" w:cs="Times New Roman"/>
          <w:color w:val="auto"/>
          <w:spacing w:val="0"/>
          <w:sz w:val="24"/>
          <w:highlight w:val="none"/>
        </w:rPr>
      </w:pPr>
      <w:r>
        <w:rPr>
          <w:rFonts w:hint="eastAsia" w:ascii="Calibri" w:hAnsi="Calibri" w:eastAsia="宋体" w:cs="Times New Roman"/>
          <w:spacing w:val="0"/>
          <w:sz w:val="24"/>
          <w:highlight w:val="none"/>
        </w:rPr>
        <w:t>2．小额水利工程招标一般采用随机抽取法招标，部分项目若采用简单低价法由招标人或招标代理比照本范本编制。采用邀请招标方式招标的，将范本第1章“招标公告”修改为“投标邀请书”，参照招标公告的内容并依据</w:t>
      </w:r>
      <w:r>
        <w:rPr>
          <w:rFonts w:hint="eastAsia" w:ascii="Calibri" w:hAnsi="Calibri" w:eastAsia="宋体" w:cs="Times New Roman"/>
          <w:color w:val="000000"/>
          <w:spacing w:val="0"/>
          <w:sz w:val="24"/>
          <w:highlight w:val="none"/>
        </w:rPr>
        <w:t>《福建省工程建设项目招标事项核准实施办法的通知》（闽发改法规〔2015〕404号）</w:t>
      </w:r>
      <w:r>
        <w:rPr>
          <w:rFonts w:hint="eastAsia" w:ascii="宋体" w:hAnsi="宋体" w:eastAsia="宋体" w:cs="宋体"/>
          <w:color w:val="auto"/>
          <w:spacing w:val="0"/>
          <w:sz w:val="24"/>
          <w:highlight w:val="none"/>
          <w:lang w:val="en-US" w:eastAsia="zh-CN"/>
        </w:rPr>
        <w:t>、《莆田市人民政府关于印发莆田市建设工程标后管理规定》的通知莆政综〔2020〕47号</w:t>
      </w:r>
      <w:r>
        <w:rPr>
          <w:rFonts w:hint="eastAsia" w:ascii="Calibri" w:hAnsi="Calibri" w:eastAsia="宋体" w:cs="Times New Roman"/>
          <w:color w:val="auto"/>
          <w:spacing w:val="0"/>
          <w:sz w:val="24"/>
          <w:highlight w:val="none"/>
        </w:rPr>
        <w:t>编制和报准</w:t>
      </w:r>
      <w:r>
        <w:rPr>
          <w:rFonts w:hint="eastAsia" w:ascii="Calibri" w:hAnsi="Calibri" w:eastAsia="宋体" w:cs="Times New Roman"/>
          <w:color w:val="auto"/>
          <w:spacing w:val="0"/>
          <w:sz w:val="24"/>
          <w:highlight w:val="none"/>
          <w:lang w:eastAsia="zh-CN"/>
        </w:rPr>
        <w:t>、关于建设工程企业资质证书有效期延续有关事宜，按照闽建许[2023] 4 号文件执行。</w:t>
      </w:r>
    </w:p>
    <w:p w14:paraId="25AD57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72"/>
          <w:szCs w:val="72"/>
          <w:shd w:val="clear" w:fill="FFFFFF"/>
          <w:lang w:val="en-US" w:eastAsia="zh-CN" w:bidi="ar"/>
        </w:rPr>
        <w:t> </w:t>
      </w:r>
    </w:p>
    <w:p w14:paraId="4715D1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r>
        <w:rPr>
          <w:rFonts w:hint="eastAsia" w:ascii="宋体" w:hAnsi="宋体" w:eastAsia="宋体" w:cs="宋体"/>
          <w:b/>
          <w:i w:val="0"/>
          <w:caps w:val="0"/>
          <w:color w:val="000000"/>
          <w:spacing w:val="0"/>
          <w:kern w:val="0"/>
          <w:sz w:val="72"/>
          <w:szCs w:val="72"/>
          <w:shd w:val="clear" w:fill="FFFFFF"/>
          <w:lang w:val="en-US" w:eastAsia="zh-CN" w:bidi="ar"/>
        </w:rPr>
        <w:br w:type="textWrapping"/>
      </w:r>
    </w:p>
    <w:p w14:paraId="741E95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5B7B35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305B57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1C9824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6203E4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b/>
          <w:i w:val="0"/>
          <w:caps w:val="0"/>
          <w:color w:val="000000"/>
          <w:spacing w:val="0"/>
          <w:kern w:val="0"/>
          <w:sz w:val="72"/>
          <w:szCs w:val="72"/>
          <w:shd w:val="clear" w:fill="FFFFFF"/>
          <w:lang w:val="en-US" w:eastAsia="zh-CN" w:bidi="ar"/>
        </w:rPr>
      </w:pPr>
    </w:p>
    <w:p w14:paraId="069414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i w:val="0"/>
          <w:caps w:val="0"/>
          <w:color w:val="000000"/>
          <w:spacing w:val="0"/>
          <w:kern w:val="0"/>
          <w:sz w:val="72"/>
          <w:szCs w:val="72"/>
          <w:shd w:val="clear" w:fill="FFFFFF"/>
          <w:lang w:val="en-US" w:eastAsia="zh-CN" w:bidi="ar"/>
        </w:rPr>
      </w:pPr>
    </w:p>
    <w:p w14:paraId="67AF7B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72"/>
          <w:szCs w:val="72"/>
          <w:shd w:val="clear" w:fill="FFFFFF"/>
          <w:lang w:val="en-US" w:eastAsia="zh-CN" w:bidi="ar"/>
        </w:rPr>
        <w:t>目 录</w:t>
      </w:r>
    </w:p>
    <w:p w14:paraId="7DEC41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隶书" w:hAnsi="隶书" w:eastAsia="隶书" w:cs="隶书"/>
          <w:i w:val="0"/>
          <w:caps w:val="0"/>
          <w:color w:val="000000"/>
          <w:spacing w:val="0"/>
          <w:kern w:val="0"/>
          <w:sz w:val="70"/>
          <w:szCs w:val="70"/>
          <w:shd w:val="clear" w:fill="FFFFFF"/>
          <w:lang w:val="en-US" w:eastAsia="zh-CN" w:bidi="ar"/>
        </w:rPr>
        <w:t> </w:t>
      </w:r>
    </w:p>
    <w:p w14:paraId="6BCAB9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第一章  投标邀请书</w:t>
      </w:r>
    </w:p>
    <w:p w14:paraId="4DC20E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第二章  投标人须知</w:t>
      </w:r>
    </w:p>
    <w:p w14:paraId="32E8D7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（一）总则</w:t>
      </w:r>
    </w:p>
    <w:p w14:paraId="05A4C5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（二）招标文件</w:t>
      </w:r>
    </w:p>
    <w:p w14:paraId="0EECB9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（三）投标文件</w:t>
      </w:r>
    </w:p>
    <w:p w14:paraId="069C78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（四）投标</w:t>
      </w:r>
    </w:p>
    <w:p w14:paraId="7E314E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（五）开标、评标、定标</w:t>
      </w:r>
    </w:p>
    <w:p w14:paraId="0FAC01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（六）合同授予</w:t>
      </w:r>
    </w:p>
    <w:p w14:paraId="64FBC0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（七）重新招标和不再招标</w:t>
      </w:r>
    </w:p>
    <w:p w14:paraId="50944A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（八）投诉处理</w:t>
      </w:r>
    </w:p>
    <w:p w14:paraId="20F5E3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9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（九）行政监督</w:t>
      </w:r>
    </w:p>
    <w:p w14:paraId="7BD4D8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第三章  合同条款</w:t>
      </w:r>
      <w:r>
        <w:rPr>
          <w:rFonts w:hint="eastAsia" w:ascii="宋体" w:hAnsi="宋体" w:eastAsia="宋体" w:cs="宋体"/>
          <w:i w:val="0"/>
          <w:caps w:val="0"/>
          <w:color w:val="000000"/>
          <w:spacing w:val="0"/>
          <w:kern w:val="0"/>
          <w:sz w:val="24"/>
          <w:szCs w:val="24"/>
          <w:shd w:val="clear" w:fill="FFFFFF"/>
          <w:lang w:val="en-US" w:eastAsia="zh-CN" w:bidi="ar"/>
        </w:rPr>
        <w:t>（合同简本）</w:t>
      </w:r>
    </w:p>
    <w:p w14:paraId="4086BD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第四章  工程预算价文件（另册提供）</w:t>
      </w:r>
    </w:p>
    <w:p w14:paraId="450442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第五章  图纸（另册提供）</w:t>
      </w:r>
    </w:p>
    <w:p w14:paraId="69BD05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第六章  技术要求（另册提供）</w:t>
      </w:r>
    </w:p>
    <w:p w14:paraId="1B6E6F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643"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第七章  投标文件格式</w:t>
      </w:r>
    </w:p>
    <w:p w14:paraId="0E5025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FFFFF"/>
          <w:lang w:val="en-US" w:eastAsia="zh-CN" w:bidi="ar"/>
        </w:rPr>
        <w:t> </w:t>
      </w:r>
    </w:p>
    <w:p w14:paraId="566A47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both"/>
        <w:rPr>
          <w:rFonts w:hint="eastAsia" w:ascii="宋体" w:hAnsi="宋体" w:eastAsia="宋体" w:cs="宋体"/>
          <w:b/>
          <w:i w:val="0"/>
          <w:caps w:val="0"/>
          <w:color w:val="000000"/>
          <w:spacing w:val="0"/>
          <w:kern w:val="0"/>
          <w:sz w:val="36"/>
          <w:szCs w:val="36"/>
          <w:shd w:val="clear" w:fill="FFFFFF"/>
          <w:lang w:val="en-US" w:eastAsia="zh-CN" w:bidi="ar"/>
        </w:rPr>
      </w:pPr>
    </w:p>
    <w:p w14:paraId="246A0E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b/>
          <w:i w:val="0"/>
          <w:caps w:val="0"/>
          <w:color w:val="000000"/>
          <w:spacing w:val="0"/>
          <w:kern w:val="0"/>
          <w:sz w:val="36"/>
          <w:szCs w:val="36"/>
          <w:shd w:val="clear" w:fill="FFFFFF"/>
          <w:lang w:val="en-US" w:eastAsia="zh-CN" w:bidi="ar"/>
        </w:rPr>
      </w:pPr>
    </w:p>
    <w:p w14:paraId="29C3A5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FFFFF"/>
          <w:lang w:val="en-US" w:eastAsia="zh-CN" w:bidi="ar"/>
        </w:rPr>
        <w:t>第一章  投标邀请书</w:t>
      </w:r>
    </w:p>
    <w:p w14:paraId="44CE7B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1.招标条件</w:t>
      </w:r>
    </w:p>
    <w:p w14:paraId="796166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99"/>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本招标项目</w:t>
      </w:r>
      <w:r>
        <w:rPr>
          <w:rFonts w:hint="eastAsia" w:ascii="宋体" w:hAnsi="宋体" w:eastAsia="宋体" w:cs="宋体"/>
          <w:i w:val="0"/>
          <w:caps w:val="0"/>
          <w:color w:val="000000"/>
          <w:spacing w:val="0"/>
          <w:kern w:val="0"/>
          <w:sz w:val="24"/>
          <w:szCs w:val="24"/>
          <w:u w:val="single"/>
          <w:shd w:val="clear" w:fill="FFFFFF"/>
          <w:lang w:val="en-US" w:eastAsia="zh-CN" w:bidi="ar"/>
        </w:rPr>
        <w:t>仙游县石苍乡霞湖村饮水安全建设工程</w:t>
      </w:r>
      <w:r>
        <w:rPr>
          <w:rFonts w:hint="eastAsia" w:ascii="宋体" w:hAnsi="宋体" w:eastAsia="宋体" w:cs="宋体"/>
          <w:i w:val="0"/>
          <w:caps w:val="0"/>
          <w:color w:val="000000"/>
          <w:spacing w:val="0"/>
          <w:kern w:val="0"/>
          <w:sz w:val="24"/>
          <w:szCs w:val="24"/>
          <w:shd w:val="clear" w:fill="FFFFFF"/>
          <w:lang w:val="en-US" w:eastAsia="zh-CN" w:bidi="ar"/>
        </w:rPr>
        <w:t>已批准建设，项目业主为</w:t>
      </w:r>
      <w:r>
        <w:rPr>
          <w:rFonts w:hint="eastAsia" w:ascii="宋体" w:hAnsi="宋体" w:eastAsia="宋体" w:cs="宋体"/>
          <w:i w:val="0"/>
          <w:caps w:val="0"/>
          <w:color w:val="000000"/>
          <w:spacing w:val="0"/>
          <w:kern w:val="0"/>
          <w:sz w:val="24"/>
          <w:szCs w:val="24"/>
          <w:u w:val="single"/>
          <w:shd w:val="clear" w:fill="FFFFFF"/>
          <w:lang w:val="en-US" w:eastAsia="zh-CN" w:bidi="ar"/>
        </w:rPr>
        <w:t xml:space="preserve"> 仙游县石苍乡霞湖村民委员会</w:t>
      </w:r>
      <w:r>
        <w:rPr>
          <w:rFonts w:hint="eastAsia" w:ascii="宋体" w:hAnsi="宋体" w:eastAsia="宋体" w:cs="宋体"/>
          <w:i w:val="0"/>
          <w:caps w:val="0"/>
          <w:color w:val="000000"/>
          <w:spacing w:val="0"/>
          <w:kern w:val="0"/>
          <w:sz w:val="24"/>
          <w:szCs w:val="24"/>
          <w:shd w:val="clear" w:fill="FFFFFF"/>
          <w:lang w:val="en-US" w:eastAsia="zh-CN" w:bidi="ar"/>
        </w:rPr>
        <w:t>，建设资金来自</w:t>
      </w:r>
      <w:r>
        <w:rPr>
          <w:rFonts w:hint="eastAsia" w:ascii="宋体" w:hAnsi="宋体" w:eastAsia="宋体" w:cs="宋体"/>
          <w:i w:val="0"/>
          <w:caps w:val="0"/>
          <w:color w:val="000000"/>
          <w:spacing w:val="0"/>
          <w:kern w:val="0"/>
          <w:sz w:val="24"/>
          <w:szCs w:val="24"/>
          <w:u w:val="single"/>
          <w:shd w:val="clear" w:fill="FFFFFF"/>
          <w:lang w:val="en-US" w:eastAsia="zh-CN" w:bidi="ar"/>
        </w:rPr>
        <w:t>上级拨款</w:t>
      </w:r>
      <w:r>
        <w:rPr>
          <w:rFonts w:hint="eastAsia" w:ascii="宋体" w:hAnsi="宋体" w:eastAsia="宋体" w:cs="宋体"/>
          <w:i w:val="0"/>
          <w:caps w:val="0"/>
          <w:color w:val="000000"/>
          <w:spacing w:val="0"/>
          <w:kern w:val="0"/>
          <w:sz w:val="24"/>
          <w:szCs w:val="24"/>
          <w:shd w:val="clear" w:fill="FFFFFF"/>
          <w:lang w:val="en-US" w:eastAsia="zh-CN" w:bidi="ar"/>
        </w:rPr>
        <w:t>，委托的招标代理单位为</w:t>
      </w:r>
      <w:r>
        <w:rPr>
          <w:rFonts w:hint="eastAsia" w:ascii="宋体" w:hAnsi="宋体" w:eastAsia="宋体" w:cs="宋体"/>
          <w:i w:val="0"/>
          <w:caps w:val="0"/>
          <w:color w:val="000000"/>
          <w:spacing w:val="0"/>
          <w:kern w:val="0"/>
          <w:sz w:val="24"/>
          <w:szCs w:val="24"/>
          <w:u w:val="single"/>
          <w:shd w:val="clear" w:fill="FFFFFF"/>
          <w:lang w:val="en-US" w:eastAsia="zh-CN" w:bidi="ar"/>
        </w:rPr>
        <w:t>福建鑫之源建设发展有限公司</w:t>
      </w:r>
      <w:r>
        <w:rPr>
          <w:rFonts w:hint="eastAsia" w:ascii="宋体" w:hAnsi="宋体" w:eastAsia="宋体" w:cs="宋体"/>
          <w:i w:val="0"/>
          <w:caps w:val="0"/>
          <w:color w:val="000000"/>
          <w:spacing w:val="0"/>
          <w:kern w:val="0"/>
          <w:sz w:val="24"/>
          <w:szCs w:val="24"/>
          <w:shd w:val="clear" w:fill="FFFFFF"/>
          <w:lang w:val="en-US" w:eastAsia="zh-CN" w:bidi="ar"/>
        </w:rPr>
        <w:t>。项目已具备招标条件，现对该项目的</w:t>
      </w:r>
      <w:r>
        <w:rPr>
          <w:rFonts w:hint="eastAsia" w:ascii="宋体" w:hAnsi="宋体" w:eastAsia="宋体" w:cs="宋体"/>
          <w:i w:val="0"/>
          <w:caps w:val="0"/>
          <w:color w:val="000000"/>
          <w:spacing w:val="0"/>
          <w:kern w:val="0"/>
          <w:sz w:val="24"/>
          <w:szCs w:val="24"/>
          <w:u w:val="single"/>
          <w:shd w:val="clear" w:fill="FFFFFF"/>
          <w:lang w:val="en-US" w:eastAsia="zh-CN" w:bidi="ar"/>
        </w:rPr>
        <w:t>施工</w:t>
      </w:r>
      <w:r>
        <w:rPr>
          <w:rFonts w:hint="eastAsia" w:ascii="宋体" w:hAnsi="宋体" w:eastAsia="宋体" w:cs="宋体"/>
          <w:i w:val="0"/>
          <w:caps w:val="0"/>
          <w:color w:val="000000"/>
          <w:spacing w:val="0"/>
          <w:kern w:val="0"/>
          <w:sz w:val="24"/>
          <w:szCs w:val="24"/>
          <w:shd w:val="clear" w:fill="FFFFFF"/>
          <w:lang w:val="en-US" w:eastAsia="zh-CN" w:bidi="ar"/>
        </w:rPr>
        <w:t>进行</w:t>
      </w:r>
      <w:r>
        <w:rPr>
          <w:rFonts w:hint="eastAsia" w:ascii="宋体" w:hAnsi="宋体" w:eastAsia="宋体" w:cs="宋体"/>
          <w:i w:val="0"/>
          <w:caps w:val="0"/>
          <w:color w:val="000000"/>
          <w:spacing w:val="0"/>
          <w:kern w:val="0"/>
          <w:sz w:val="24"/>
          <w:szCs w:val="24"/>
          <w:u w:val="single"/>
          <w:shd w:val="clear" w:fill="FFFFFF"/>
          <w:lang w:val="en-US" w:eastAsia="zh-CN" w:bidi="ar"/>
        </w:rPr>
        <w:t>邀请</w:t>
      </w:r>
      <w:r>
        <w:rPr>
          <w:rFonts w:hint="eastAsia" w:ascii="宋体" w:hAnsi="宋体" w:eastAsia="宋体" w:cs="宋体"/>
          <w:i w:val="0"/>
          <w:caps w:val="0"/>
          <w:color w:val="000000"/>
          <w:spacing w:val="0"/>
          <w:kern w:val="0"/>
          <w:sz w:val="24"/>
          <w:szCs w:val="24"/>
          <w:shd w:val="clear" w:fill="FFFFFF"/>
          <w:lang w:val="en-US" w:eastAsia="zh-CN" w:bidi="ar"/>
        </w:rPr>
        <w:t>招标，邀请：</w:t>
      </w:r>
      <w:r>
        <w:rPr>
          <w:rFonts w:hint="eastAsia" w:ascii="宋体" w:hAnsi="宋体" w:cs="宋体"/>
          <w:b w:val="0"/>
          <w:bCs w:val="0"/>
          <w:i w:val="0"/>
          <w:iCs w:val="0"/>
          <w:caps w:val="0"/>
          <w:color w:val="000000"/>
          <w:spacing w:val="0"/>
          <w:sz w:val="24"/>
          <w:szCs w:val="24"/>
          <w:u w:val="single"/>
          <w:shd w:val="clear" w:fill="FFFFFF"/>
          <w:lang w:val="en-US" w:eastAsia="zh-CN"/>
        </w:rPr>
        <w:t>福建省安武建设工程有限公司</w:t>
      </w:r>
      <w:r>
        <w:rPr>
          <w:rFonts w:hint="eastAsia" w:ascii="宋体" w:hAnsi="宋体" w:eastAsia="宋体" w:cs="宋体"/>
          <w:i w:val="0"/>
          <w:caps w:val="0"/>
          <w:color w:val="000000"/>
          <w:spacing w:val="0"/>
          <w:kern w:val="0"/>
          <w:sz w:val="24"/>
          <w:szCs w:val="24"/>
          <w:u w:val="single"/>
          <w:shd w:val="clear" w:fill="FFFFFF"/>
          <w:lang w:val="en-US" w:eastAsia="zh-CN" w:bidi="ar"/>
        </w:rPr>
        <w:t>、</w:t>
      </w:r>
      <w:r>
        <w:rPr>
          <w:rFonts w:hint="eastAsia" w:ascii="宋体" w:hAnsi="宋体" w:eastAsia="宋体" w:cs="宋体"/>
          <w:i w:val="0"/>
          <w:caps w:val="0"/>
          <w:color w:val="000000" w:themeColor="text1"/>
          <w:spacing w:val="0"/>
          <w:kern w:val="0"/>
          <w:sz w:val="24"/>
          <w:szCs w:val="24"/>
          <w:u w:val="single"/>
          <w:shd w:val="clear" w:fill="FFFFFF"/>
          <w:lang w:val="en-US" w:eastAsia="zh-CN" w:bidi="ar"/>
          <w14:textFill>
            <w14:solidFill>
              <w14:schemeClr w14:val="tx1"/>
            </w14:solidFill>
          </w14:textFill>
        </w:rPr>
        <w:t>长衢（福建）建设集团有限公司、</w:t>
      </w:r>
      <w:r>
        <w:rPr>
          <w:rFonts w:hint="eastAsia" w:ascii="宋体" w:hAnsi="宋体" w:cs="宋体"/>
          <w:b w:val="0"/>
          <w:bCs w:val="0"/>
          <w:i w:val="0"/>
          <w:iCs w:val="0"/>
          <w:caps w:val="0"/>
          <w:color w:val="000000"/>
          <w:spacing w:val="0"/>
          <w:sz w:val="24"/>
          <w:szCs w:val="24"/>
          <w:u w:val="single"/>
          <w:shd w:val="clear" w:fill="FFFFFF"/>
          <w:lang w:val="en-US" w:eastAsia="zh-CN"/>
        </w:rPr>
        <w:t>福建省水乡市政园林有限公司</w:t>
      </w:r>
      <w:r>
        <w:rPr>
          <w:rFonts w:hint="eastAsia" w:ascii="宋体" w:hAnsi="宋体" w:eastAsia="宋体" w:cs="宋体"/>
          <w:i w:val="0"/>
          <w:caps w:val="0"/>
          <w:color w:val="000000"/>
          <w:spacing w:val="0"/>
          <w:kern w:val="0"/>
          <w:sz w:val="24"/>
          <w:szCs w:val="24"/>
          <w:shd w:val="clear" w:fill="FFFFFF"/>
          <w:lang w:val="en-US" w:eastAsia="zh-CN" w:bidi="ar"/>
        </w:rPr>
        <w:t>三家单位参加投标。</w:t>
      </w:r>
    </w:p>
    <w:p w14:paraId="46C63F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2.项目概况和招标范围</w:t>
      </w:r>
    </w:p>
    <w:p w14:paraId="1BEC0A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项目地点：</w:t>
      </w:r>
      <w:r>
        <w:rPr>
          <w:rFonts w:hint="eastAsia" w:ascii="宋体" w:hAnsi="宋体" w:eastAsia="宋体" w:cs="宋体"/>
          <w:i w:val="0"/>
          <w:caps w:val="0"/>
          <w:color w:val="000000"/>
          <w:spacing w:val="0"/>
          <w:kern w:val="0"/>
          <w:sz w:val="24"/>
          <w:szCs w:val="24"/>
          <w:u w:val="single"/>
          <w:shd w:val="clear" w:fill="FFFFFF"/>
          <w:lang w:val="en-US" w:eastAsia="zh-CN" w:bidi="ar"/>
        </w:rPr>
        <w:t>仙游县石苍乡</w:t>
      </w:r>
      <w:r>
        <w:rPr>
          <w:rFonts w:hint="eastAsia" w:ascii="宋体" w:hAnsi="宋体" w:eastAsia="宋体" w:cs="宋体"/>
          <w:i w:val="0"/>
          <w:caps w:val="0"/>
          <w:color w:val="000000"/>
          <w:spacing w:val="0"/>
          <w:kern w:val="0"/>
          <w:sz w:val="24"/>
          <w:szCs w:val="24"/>
          <w:shd w:val="clear" w:fill="FFFFFF"/>
          <w:lang w:val="en-US" w:eastAsia="zh-CN" w:bidi="ar"/>
        </w:rPr>
        <w:t>；</w:t>
      </w:r>
    </w:p>
    <w:p w14:paraId="4D0048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项目规模：</w:t>
      </w:r>
      <w:r>
        <w:rPr>
          <w:rFonts w:hint="eastAsia" w:ascii="宋体" w:hAnsi="宋体" w:eastAsia="宋体" w:cs="宋体"/>
          <w:i w:val="0"/>
          <w:caps w:val="0"/>
          <w:color w:val="000000"/>
          <w:spacing w:val="0"/>
          <w:kern w:val="0"/>
          <w:sz w:val="24"/>
          <w:szCs w:val="24"/>
          <w:u w:val="single"/>
          <w:shd w:val="clear" w:fill="FFFFFF"/>
          <w:lang w:val="en-US" w:eastAsia="zh-CN" w:bidi="ar"/>
        </w:rPr>
        <w:t>总投资约43万元</w:t>
      </w:r>
      <w:r>
        <w:rPr>
          <w:rFonts w:hint="eastAsia" w:ascii="宋体" w:hAnsi="宋体" w:eastAsia="宋体" w:cs="宋体"/>
          <w:i w:val="0"/>
          <w:caps w:val="0"/>
          <w:color w:val="000000"/>
          <w:spacing w:val="0"/>
          <w:kern w:val="0"/>
          <w:sz w:val="24"/>
          <w:szCs w:val="24"/>
          <w:shd w:val="clear" w:fill="FFFFFF"/>
          <w:lang w:val="en-US" w:eastAsia="zh-CN" w:bidi="ar"/>
        </w:rPr>
        <w:t>；</w:t>
      </w:r>
    </w:p>
    <w:p w14:paraId="25CB53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招标范围：</w:t>
      </w:r>
      <w:r>
        <w:rPr>
          <w:rFonts w:hint="eastAsia" w:ascii="宋体" w:hAnsi="宋体" w:eastAsia="宋体" w:cs="宋体"/>
          <w:i w:val="0"/>
          <w:caps w:val="0"/>
          <w:color w:val="000000"/>
          <w:spacing w:val="0"/>
          <w:kern w:val="0"/>
          <w:sz w:val="24"/>
          <w:szCs w:val="24"/>
          <w:u w:val="single"/>
          <w:shd w:val="clear" w:fill="FFFFFF"/>
          <w:lang w:val="en-US" w:eastAsia="zh-CN" w:bidi="ar"/>
        </w:rPr>
        <w:t>以施工图纸为准并结合工程预算编制说明</w:t>
      </w:r>
      <w:r>
        <w:rPr>
          <w:rFonts w:hint="eastAsia" w:ascii="宋体" w:hAnsi="宋体" w:eastAsia="宋体" w:cs="宋体"/>
          <w:i w:val="0"/>
          <w:caps w:val="0"/>
          <w:color w:val="000000"/>
          <w:spacing w:val="0"/>
          <w:kern w:val="0"/>
          <w:sz w:val="24"/>
          <w:szCs w:val="24"/>
          <w:shd w:val="clear" w:fill="FFFFFF"/>
          <w:lang w:val="en-US" w:eastAsia="zh-CN" w:bidi="ar"/>
        </w:rPr>
        <w:t>；</w:t>
      </w:r>
    </w:p>
    <w:p w14:paraId="5459A8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工期要求：总工期：</w:t>
      </w:r>
      <w:r>
        <w:rPr>
          <w:rFonts w:hint="eastAsia" w:ascii="宋体" w:hAnsi="宋体" w:eastAsia="宋体" w:cs="宋体"/>
          <w:i w:val="0"/>
          <w:caps w:val="0"/>
          <w:color w:val="000000"/>
          <w:spacing w:val="0"/>
          <w:kern w:val="0"/>
          <w:sz w:val="24"/>
          <w:szCs w:val="24"/>
          <w:u w:val="single"/>
          <w:shd w:val="clear" w:fill="FFFFFF"/>
          <w:lang w:val="en-US" w:eastAsia="zh-CN" w:bidi="ar"/>
        </w:rPr>
        <w:t>90</w:t>
      </w:r>
      <w:r>
        <w:rPr>
          <w:rFonts w:hint="eastAsia" w:ascii="宋体" w:hAnsi="宋体" w:eastAsia="宋体" w:cs="宋体"/>
          <w:i w:val="0"/>
          <w:caps w:val="0"/>
          <w:color w:val="000000"/>
          <w:spacing w:val="0"/>
          <w:kern w:val="0"/>
          <w:sz w:val="24"/>
          <w:szCs w:val="24"/>
          <w:shd w:val="clear" w:fill="FFFFFF"/>
          <w:lang w:val="en-US" w:eastAsia="zh-CN" w:bidi="ar"/>
        </w:rPr>
        <w:t>个日历天；其中各关键节点的工期要求为：</w:t>
      </w:r>
      <w:r>
        <w:rPr>
          <w:rFonts w:hint="eastAsia" w:ascii="宋体" w:hAnsi="宋体" w:eastAsia="宋体" w:cs="宋体"/>
          <w:i w:val="0"/>
          <w:caps w:val="0"/>
          <w:color w:val="000000"/>
          <w:spacing w:val="0"/>
          <w:kern w:val="0"/>
          <w:sz w:val="24"/>
          <w:szCs w:val="24"/>
          <w:u w:val="single"/>
          <w:shd w:val="clear" w:fill="FFFFFF"/>
          <w:lang w:val="en-US" w:eastAsia="zh-CN" w:bidi="ar"/>
        </w:rPr>
        <w:t> / </w:t>
      </w:r>
      <w:r>
        <w:rPr>
          <w:rFonts w:hint="eastAsia" w:ascii="宋体" w:hAnsi="宋体" w:eastAsia="宋体" w:cs="宋体"/>
          <w:i w:val="0"/>
          <w:caps w:val="0"/>
          <w:color w:val="000000"/>
          <w:spacing w:val="0"/>
          <w:kern w:val="0"/>
          <w:sz w:val="24"/>
          <w:szCs w:val="24"/>
          <w:shd w:val="clear" w:fill="FFFFFF"/>
          <w:lang w:val="en-US" w:eastAsia="zh-CN" w:bidi="ar"/>
        </w:rPr>
        <w:t>；</w:t>
      </w:r>
    </w:p>
    <w:p w14:paraId="302CFA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质量要求：</w:t>
      </w:r>
      <w:r>
        <w:rPr>
          <w:rFonts w:hint="eastAsia" w:ascii="宋体" w:hAnsi="宋体" w:eastAsia="宋体" w:cs="宋体"/>
          <w:i w:val="0"/>
          <w:caps w:val="0"/>
          <w:color w:val="000000"/>
          <w:spacing w:val="0"/>
          <w:kern w:val="0"/>
          <w:sz w:val="24"/>
          <w:szCs w:val="24"/>
          <w:u w:val="single"/>
          <w:shd w:val="clear" w:fill="FFFFFF"/>
          <w:lang w:val="en-US" w:eastAsia="zh-CN" w:bidi="ar"/>
        </w:rPr>
        <w:t>合格。</w:t>
      </w:r>
    </w:p>
    <w:p w14:paraId="47FA78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3.投标人资格要求及审查方式</w:t>
      </w:r>
    </w:p>
    <w:p w14:paraId="207E3A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 本招标项目要求投标人具备</w:t>
      </w:r>
      <w:r>
        <w:rPr>
          <w:rFonts w:hint="eastAsia" w:ascii="宋体" w:hAnsi="宋体" w:eastAsia="宋体" w:cs="宋体"/>
          <w:b w:val="0"/>
          <w:i w:val="0"/>
          <w:caps w:val="0"/>
          <w:color w:val="333333"/>
          <w:spacing w:val="0"/>
          <w:kern w:val="0"/>
          <w:sz w:val="24"/>
          <w:szCs w:val="24"/>
          <w:u w:val="single"/>
          <w:shd w:val="clear" w:fill="FFFFFF"/>
          <w:lang w:val="en-US" w:eastAsia="zh-CN" w:bidi="ar"/>
        </w:rPr>
        <w:t>水利水电工程施工总承包三</w:t>
      </w:r>
      <w:r>
        <w:rPr>
          <w:rFonts w:hint="eastAsia" w:ascii="宋体" w:hAnsi="宋体" w:eastAsia="宋体" w:cs="宋体"/>
          <w:b w:val="0"/>
          <w:i w:val="0"/>
          <w:caps w:val="0"/>
          <w:color w:val="000000"/>
          <w:spacing w:val="0"/>
          <w:kern w:val="0"/>
          <w:sz w:val="24"/>
          <w:szCs w:val="24"/>
          <w:u w:val="single"/>
          <w:shd w:val="clear" w:fill="FFFFFF"/>
          <w:lang w:val="en-US" w:eastAsia="zh-CN" w:bidi="ar"/>
        </w:rPr>
        <w:t>级及以上</w:t>
      </w:r>
      <w:r>
        <w:rPr>
          <w:rFonts w:hint="eastAsia" w:ascii="宋体" w:hAnsi="宋体" w:eastAsia="宋体" w:cs="宋体"/>
          <w:i w:val="0"/>
          <w:caps w:val="0"/>
          <w:color w:val="000000"/>
          <w:spacing w:val="0"/>
          <w:kern w:val="0"/>
          <w:sz w:val="24"/>
          <w:szCs w:val="24"/>
          <w:shd w:val="clear" w:fill="FFFFFF"/>
          <w:lang w:val="en-US" w:eastAsia="zh-CN" w:bidi="ar"/>
        </w:rPr>
        <w:t>资质和施工企业安全生产许可证并具有独立法人资格，参与小额水利工程投标企业需自主填报完善本企业在全国水利建设市场监管服务平台上信用信息，接受社会监督；</w:t>
      </w:r>
    </w:p>
    <w:p w14:paraId="332D41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 投标人拟担任本招标项目的项目经理应具备有效的不低于</w:t>
      </w:r>
      <w:r>
        <w:rPr>
          <w:rFonts w:hint="eastAsia" w:ascii="宋体" w:hAnsi="宋体" w:eastAsia="宋体" w:cs="宋体"/>
          <w:i w:val="0"/>
          <w:caps w:val="0"/>
          <w:color w:val="000000"/>
          <w:spacing w:val="0"/>
          <w:kern w:val="0"/>
          <w:sz w:val="24"/>
          <w:szCs w:val="24"/>
          <w:u w:val="single"/>
          <w:shd w:val="clear" w:fill="FFFFFF"/>
          <w:lang w:val="en-US" w:eastAsia="zh-CN" w:bidi="ar"/>
        </w:rPr>
        <w:t>贰</w:t>
      </w:r>
      <w:r>
        <w:rPr>
          <w:rFonts w:hint="eastAsia" w:ascii="宋体" w:hAnsi="宋体" w:eastAsia="宋体" w:cs="宋体"/>
          <w:i w:val="0"/>
          <w:caps w:val="0"/>
          <w:color w:val="000000"/>
          <w:spacing w:val="0"/>
          <w:kern w:val="0"/>
          <w:sz w:val="24"/>
          <w:szCs w:val="24"/>
          <w:shd w:val="clear" w:fill="FFFFFF"/>
          <w:lang w:val="en-US" w:eastAsia="zh-CN" w:bidi="ar"/>
        </w:rPr>
        <w:t>级</w:t>
      </w:r>
      <w:r>
        <w:rPr>
          <w:rFonts w:hint="eastAsia" w:ascii="宋体" w:hAnsi="宋体" w:eastAsia="宋体" w:cs="宋体"/>
          <w:i w:val="0"/>
          <w:caps w:val="0"/>
          <w:color w:val="000000"/>
          <w:spacing w:val="0"/>
          <w:kern w:val="0"/>
          <w:sz w:val="24"/>
          <w:szCs w:val="24"/>
          <w:u w:val="single"/>
          <w:shd w:val="clear" w:fill="FFFFFF"/>
          <w:lang w:val="en-US" w:eastAsia="zh-CN" w:bidi="ar"/>
        </w:rPr>
        <w:t>水利水电工程</w:t>
      </w:r>
      <w:r>
        <w:rPr>
          <w:rFonts w:hint="eastAsia" w:ascii="宋体" w:hAnsi="宋体" w:eastAsia="宋体" w:cs="宋体"/>
          <w:i w:val="0"/>
          <w:caps w:val="0"/>
          <w:color w:val="000000"/>
          <w:spacing w:val="0"/>
          <w:kern w:val="0"/>
          <w:sz w:val="24"/>
          <w:szCs w:val="24"/>
          <w:shd w:val="clear" w:fill="FFFFFF"/>
          <w:lang w:val="en-US" w:eastAsia="zh-CN" w:bidi="ar"/>
        </w:rPr>
        <w:t>注册建造师执业资格，并持有水行政主管部门颁发的有效安全考核合格证书（B证）；实行施工到位承诺制（投标承诺函），更换赔偿义务（合同条款），被更换项目经理6个月内不得在福建省范围内参加其他工程投标，若参加其他工程投标中标，即取消中标资格且记入不良记录；</w:t>
      </w:r>
    </w:p>
    <w:p w14:paraId="32E14C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 本招标项目</w:t>
      </w:r>
      <w:r>
        <w:rPr>
          <w:rFonts w:hint="eastAsia" w:ascii="宋体" w:hAnsi="宋体" w:eastAsia="宋体" w:cs="宋体"/>
          <w:i w:val="0"/>
          <w:caps w:val="0"/>
          <w:color w:val="000000"/>
          <w:spacing w:val="0"/>
          <w:kern w:val="0"/>
          <w:sz w:val="24"/>
          <w:szCs w:val="24"/>
          <w:u w:val="single"/>
          <w:shd w:val="clear" w:fill="FFFFFF"/>
          <w:lang w:val="en-US" w:eastAsia="zh-CN" w:bidi="ar"/>
        </w:rPr>
        <w:t> 不 </w:t>
      </w:r>
      <w:r>
        <w:rPr>
          <w:rFonts w:hint="eastAsia" w:ascii="宋体" w:hAnsi="宋体" w:eastAsia="宋体" w:cs="宋体"/>
          <w:i w:val="0"/>
          <w:caps w:val="0"/>
          <w:color w:val="000000"/>
          <w:spacing w:val="0"/>
          <w:kern w:val="0"/>
          <w:sz w:val="24"/>
          <w:szCs w:val="24"/>
          <w:shd w:val="clear" w:fill="FFFFFF"/>
          <w:lang w:val="en-US" w:eastAsia="zh-CN" w:bidi="ar"/>
        </w:rPr>
        <w:t>接受联合体投标；</w:t>
      </w:r>
    </w:p>
    <w:p w14:paraId="3CB429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4) 投标单位、法定代表人及项目负责人有行贿犯罪档案记录的潜在投标人不得参加本项目投标；近三个月被县（区）级及以上行政监督部门通报批评记不良行为记录并在全国水利建设市场监管服务平台、福建省水利建设市场信用信息平台、莆田市水利信息网或莆田市行政服务中心网上公告的企业及其专业人员不得参加本招标项目的投标，通报中明确限制期限超过三个月的按通报执行，由资格审查小组负责在上述平台的查询；</w:t>
      </w:r>
    </w:p>
    <w:p w14:paraId="7802C7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5) 本招标项目招标人采用资格后审的方式对投标人进行资格审查；</w:t>
      </w:r>
    </w:p>
    <w:p w14:paraId="76EEB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6) 本项目为邀请招标，投标人须是招标人邀请的企业。</w:t>
      </w:r>
    </w:p>
    <w:p w14:paraId="16AA61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4.招标文件的获取</w:t>
      </w:r>
    </w:p>
    <w:p w14:paraId="38206640">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75" w:lineRule="atLeast"/>
        <w:ind w:left="60" w:right="0" w:firstLine="480"/>
        <w:jc w:val="left"/>
        <w:rPr>
          <w:rStyle w:val="14"/>
          <w:rFonts w:hint="eastAsia" w:ascii="宋体" w:hAnsi="宋体" w:eastAsia="宋体" w:cs="宋体"/>
          <w:b w:val="0"/>
          <w:bCs/>
          <w:i w:val="0"/>
          <w:caps w:val="0"/>
          <w:color w:val="000000"/>
          <w:spacing w:val="0"/>
          <w:kern w:val="0"/>
          <w:sz w:val="24"/>
          <w:szCs w:val="24"/>
          <w:shd w:val="clear" w:color="auto" w:fill="FFFFFF"/>
          <w:lang w:val="en-US" w:eastAsia="zh-CN" w:bidi="ar-SA"/>
        </w:rPr>
      </w:pPr>
      <w:r>
        <w:rPr>
          <w:rStyle w:val="14"/>
          <w:rFonts w:hint="eastAsia" w:ascii="宋体" w:hAnsi="宋体" w:eastAsia="宋体" w:cs="宋体"/>
          <w:b w:val="0"/>
          <w:bCs/>
          <w:i w:val="0"/>
          <w:caps w:val="0"/>
          <w:color w:val="000000"/>
          <w:spacing w:val="0"/>
          <w:kern w:val="2"/>
          <w:sz w:val="24"/>
          <w:szCs w:val="24"/>
          <w:shd w:val="clear" w:color="auto" w:fill="FFFFFF"/>
          <w:lang w:val="en-US" w:eastAsia="zh-CN" w:bidi="ar-SA"/>
        </w:rPr>
        <w:t>1）招标人自2025年7月4日起在</w:t>
      </w:r>
      <w:r>
        <w:rPr>
          <w:rFonts w:hint="eastAsia" w:ascii="宋体" w:hAnsi="宋体" w:eastAsia="宋体" w:cs="宋体"/>
          <w:b w:val="0"/>
          <w:bCs w:val="0"/>
          <w:kern w:val="2"/>
          <w:sz w:val="24"/>
          <w:szCs w:val="24"/>
          <w:lang w:val="en-US" w:eastAsia="zh-CN" w:bidi="ar-SA"/>
        </w:rPr>
        <w:t>仙游县石苍乡人民政府网</w:t>
      </w:r>
      <w:r>
        <w:rPr>
          <w:rFonts w:hint="eastAsia" w:ascii="宋体" w:hAnsi="宋体" w:eastAsia="宋体" w:cs="Times New Roman"/>
          <w:kern w:val="0"/>
          <w:sz w:val="24"/>
          <w:szCs w:val="24"/>
          <w:lang w:val="en-US" w:eastAsia="zh-CN" w:bidi="ar-SA"/>
        </w:rPr>
        <w:t>（http://www.xianyou.gov.cn/scx/tzgg/）</w:t>
      </w:r>
      <w:r>
        <w:rPr>
          <w:rFonts w:hint="eastAsia" w:ascii="宋体" w:hAnsi="宋体" w:eastAsia="宋体" w:cs="宋体"/>
          <w:b w:val="0"/>
          <w:bCs w:val="0"/>
          <w:kern w:val="2"/>
          <w:sz w:val="24"/>
          <w:szCs w:val="24"/>
          <w:lang w:val="en-US" w:eastAsia="zh-CN" w:bidi="ar-SA"/>
        </w:rPr>
        <w:t>、</w:t>
      </w:r>
      <w:r>
        <w:rPr>
          <w:rFonts w:hint="eastAsia" w:ascii="宋体" w:hAnsi="宋体" w:eastAsia="宋体" w:cs="Times New Roman"/>
          <w:kern w:val="0"/>
          <w:sz w:val="24"/>
          <w:szCs w:val="24"/>
          <w:lang w:val="en-US" w:eastAsia="zh-CN" w:bidi="ar-SA"/>
        </w:rPr>
        <w:t>数字仙游电子业务平台（http://ptxy.etrading.cn/）</w:t>
      </w:r>
      <w:r>
        <w:rPr>
          <w:rStyle w:val="14"/>
          <w:rFonts w:hint="eastAsia" w:ascii="宋体" w:hAnsi="宋体" w:eastAsia="宋体" w:cs="宋体"/>
          <w:b w:val="0"/>
          <w:bCs/>
          <w:i w:val="0"/>
          <w:caps w:val="0"/>
          <w:color w:val="000000"/>
          <w:spacing w:val="0"/>
          <w:kern w:val="2"/>
          <w:sz w:val="24"/>
          <w:szCs w:val="24"/>
          <w:shd w:val="clear" w:color="auto" w:fill="FFFFFF"/>
          <w:lang w:val="en-US" w:eastAsia="zh-CN" w:bidi="ar-SA"/>
        </w:rPr>
        <w:t>上发布招标公告，投标人可登录网站自行下载招标文件。</w:t>
      </w:r>
    </w:p>
    <w:p w14:paraId="1FF23B1A">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75" w:lineRule="atLeast"/>
        <w:ind w:left="60" w:right="0" w:firstLine="480"/>
        <w:jc w:val="left"/>
        <w:rPr>
          <w:rStyle w:val="14"/>
          <w:rFonts w:hint="eastAsia" w:ascii="宋体" w:hAnsi="宋体" w:eastAsia="宋体" w:cs="宋体"/>
          <w:b w:val="0"/>
          <w:bCs/>
          <w:i w:val="0"/>
          <w:caps w:val="0"/>
          <w:color w:val="000000"/>
          <w:spacing w:val="0"/>
          <w:kern w:val="0"/>
          <w:sz w:val="24"/>
          <w:szCs w:val="24"/>
          <w:shd w:val="clear" w:color="auto" w:fill="FFFFFF"/>
          <w:lang w:val="en-US" w:eastAsia="zh-CN" w:bidi="ar-SA"/>
        </w:rPr>
      </w:pPr>
      <w:r>
        <w:rPr>
          <w:rStyle w:val="14"/>
          <w:rFonts w:hint="eastAsia" w:ascii="宋体" w:hAnsi="宋体" w:eastAsia="宋体" w:cs="宋体"/>
          <w:b w:val="0"/>
          <w:bCs/>
          <w:i w:val="0"/>
          <w:caps w:val="0"/>
          <w:color w:val="000000"/>
          <w:spacing w:val="0"/>
          <w:kern w:val="2"/>
          <w:sz w:val="24"/>
          <w:szCs w:val="24"/>
          <w:shd w:val="clear" w:color="auto" w:fill="FFFFFF"/>
          <w:lang w:val="en-US" w:eastAsia="zh-CN" w:bidi="ar-SA"/>
        </w:rPr>
        <w:t>2）招标人不接受书面投标文件，投标人必须提交网上投标文件。投标人是否投标以网上投标文件为准。资格审查小组只对网上投标文件进行评审。本招标项目采用远程解密投标文件。</w:t>
      </w:r>
    </w:p>
    <w:p w14:paraId="0263D04B">
      <w:pPr>
        <w:widowControl/>
        <w:shd w:val="clear" w:color="auto" w:fill="FFFFFF"/>
        <w:spacing w:before="75" w:beforeLines="0" w:beforeAutospacing="0" w:after="75" w:afterLines="0" w:afterAutospacing="0"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5．本招标项目采用的评标办法：</w:t>
      </w:r>
      <w:r>
        <w:rPr>
          <w:rFonts w:hint="eastAsia" w:ascii="宋体" w:hAnsi="宋体" w:eastAsia="宋体" w:cs="宋体"/>
          <w:b/>
          <w:kern w:val="2"/>
          <w:sz w:val="24"/>
          <w:szCs w:val="24"/>
          <w:u w:val="single"/>
          <w:lang w:val="en-US" w:eastAsia="zh-CN" w:bidi="ar-SA"/>
        </w:rPr>
        <w:t>随机抽取法</w:t>
      </w:r>
      <w:r>
        <w:rPr>
          <w:rFonts w:hint="eastAsia" w:ascii="宋体" w:hAnsi="宋体" w:eastAsia="宋体" w:cs="宋体"/>
          <w:b/>
          <w:kern w:val="2"/>
          <w:sz w:val="24"/>
          <w:szCs w:val="24"/>
          <w:lang w:val="en-US" w:eastAsia="zh-CN" w:bidi="ar-SA"/>
        </w:rPr>
        <w:t>。</w:t>
      </w:r>
    </w:p>
    <w:p w14:paraId="17FBFE0F">
      <w:pPr>
        <w:widowControl/>
        <w:shd w:val="clear" w:color="auto" w:fill="FFFFFF"/>
        <w:spacing w:before="75" w:beforeLines="0" w:beforeAutospacing="0" w:after="75" w:afterLines="0" w:afterAutospacing="0" w:line="360" w:lineRule="auto"/>
        <w:jc w:val="both"/>
        <w:rPr>
          <w:rFonts w:hint="eastAsia" w:ascii="宋体" w:hAnsi="宋体" w:eastAsia="宋体" w:cs="宋体"/>
          <w:b/>
          <w:bCs/>
          <w:color w:val="333333"/>
          <w:kern w:val="0"/>
          <w:sz w:val="24"/>
          <w:szCs w:val="24"/>
          <w:shd w:val="clear" w:color="auto" w:fill="FFFFFF"/>
          <w:lang w:val="en-US" w:eastAsia="zh-CN" w:bidi="ar-SA"/>
        </w:rPr>
      </w:pPr>
      <w:r>
        <w:rPr>
          <w:rFonts w:hint="eastAsia" w:ascii="宋体" w:hAnsi="宋体" w:eastAsia="宋体" w:cs="宋体"/>
          <w:b/>
          <w:kern w:val="2"/>
          <w:sz w:val="24"/>
          <w:szCs w:val="24"/>
          <w:lang w:val="en-US" w:eastAsia="zh-CN" w:bidi="ar-SA"/>
        </w:rPr>
        <w:t>6. 投标保证金的递交</w:t>
      </w:r>
    </w:p>
    <w:p w14:paraId="387427F3">
      <w:pPr>
        <w:widowControl/>
        <w:tabs>
          <w:tab w:val="left" w:pos="510"/>
          <w:tab w:val="left" w:pos="900"/>
          <w:tab w:val="left" w:pos="1100"/>
        </w:tabs>
        <w:wordWrap w:val="0"/>
        <w:spacing w:line="380" w:lineRule="exact"/>
        <w:ind w:right="-338" w:rightChars="-161" w:firstLine="480" w:firstLineChars="200"/>
        <w:jc w:val="left"/>
        <w:rPr>
          <w:rFonts w:hint="eastAsia" w:ascii="宋体" w:hAnsi="宋体" w:eastAsia="宋体" w:cs="Times New Roman"/>
          <w:sz w:val="24"/>
        </w:rPr>
      </w:pPr>
      <w:r>
        <w:rPr>
          <w:rFonts w:hint="eastAsia" w:ascii="宋体" w:hAnsi="宋体" w:eastAsia="宋体" w:cs="宋体"/>
          <w:kern w:val="0"/>
          <w:sz w:val="24"/>
        </w:rPr>
        <w:t>本工程投标保证金为</w:t>
      </w:r>
      <w:r>
        <w:rPr>
          <w:rFonts w:hint="eastAsia" w:ascii="宋体" w:hAnsi="宋体" w:eastAsia="宋体" w:cs="宋体"/>
          <w:kern w:val="0"/>
          <w:sz w:val="24"/>
          <w:u w:val="single"/>
        </w:rPr>
        <w:t>人民币</w:t>
      </w:r>
      <w:r>
        <w:rPr>
          <w:rFonts w:hint="eastAsia" w:ascii="宋体" w:hAnsi="宋体" w:eastAsia="宋体" w:cs="宋体"/>
          <w:kern w:val="0"/>
          <w:sz w:val="24"/>
          <w:u w:val="single"/>
          <w:lang w:val="en-US" w:eastAsia="zh-CN"/>
        </w:rPr>
        <w:t>捌仟伍佰元整</w:t>
      </w:r>
      <w:r>
        <w:rPr>
          <w:rFonts w:hint="eastAsia" w:ascii="宋体" w:hAnsi="宋体" w:eastAsia="宋体" w:cs="宋体"/>
          <w:kern w:val="0"/>
          <w:sz w:val="24"/>
          <w:u w:val="single"/>
        </w:rPr>
        <w:t>（</w:t>
      </w:r>
      <w:r>
        <w:rPr>
          <w:rFonts w:hint="eastAsia" w:ascii="宋体" w:hAnsi="宋体" w:eastAsia="宋体" w:cs="宋体"/>
          <w:kern w:val="0"/>
          <w:sz w:val="24"/>
          <w:u w:val="single"/>
          <w:lang w:val="en-US" w:eastAsia="zh-CN"/>
        </w:rPr>
        <w:t>8500</w:t>
      </w:r>
      <w:r>
        <w:rPr>
          <w:rFonts w:hint="eastAsia" w:ascii="宋体" w:hAnsi="宋体" w:eastAsia="宋体" w:cs="宋体"/>
          <w:kern w:val="0"/>
          <w:sz w:val="24"/>
          <w:u w:val="single"/>
        </w:rPr>
        <w:t>元）</w:t>
      </w:r>
      <w:r>
        <w:rPr>
          <w:rFonts w:hint="eastAsia" w:ascii="宋体" w:hAnsi="宋体" w:eastAsia="宋体" w:cs="宋体"/>
          <w:kern w:val="0"/>
          <w:sz w:val="24"/>
        </w:rPr>
        <w:t>，具体办理详见招标文件投标人须知第</w:t>
      </w:r>
      <w:r>
        <w:rPr>
          <w:rFonts w:hint="eastAsia" w:ascii="宋体" w:hAnsi="宋体" w:eastAsia="宋体" w:cs="宋体"/>
          <w:kern w:val="0"/>
          <w:sz w:val="24"/>
          <w:lang w:val="en-US" w:eastAsia="zh-CN"/>
        </w:rPr>
        <w:t>13</w:t>
      </w:r>
      <w:r>
        <w:rPr>
          <w:rFonts w:hint="eastAsia" w:ascii="宋体" w:hAnsi="宋体" w:eastAsia="宋体" w:cs="宋体"/>
          <w:kern w:val="0"/>
          <w:sz w:val="24"/>
        </w:rPr>
        <w:t>点</w:t>
      </w:r>
      <w:r>
        <w:rPr>
          <w:rFonts w:hint="eastAsia" w:ascii="宋体" w:hAnsi="宋体" w:eastAsia="宋体" w:cs="Times New Roman"/>
          <w:sz w:val="24"/>
        </w:rPr>
        <w:t>。</w:t>
      </w:r>
    </w:p>
    <w:p w14:paraId="5922A95A">
      <w:pPr>
        <w:widowControl/>
        <w:shd w:val="clear" w:color="auto" w:fill="FFFFFF"/>
        <w:spacing w:before="75" w:beforeLines="0" w:beforeAutospacing="0" w:after="75" w:afterLines="0" w:afterAutospacing="0"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7.投标文件的递交</w:t>
      </w:r>
    </w:p>
    <w:p w14:paraId="549A5C8E">
      <w:pPr>
        <w:keepNext w:val="0"/>
        <w:keepLines w:val="0"/>
        <w:pageBreakBefore w:val="0"/>
        <w:widowControl/>
        <w:numPr>
          <w:ilvl w:val="0"/>
          <w:numId w:val="0"/>
        </w:numPr>
        <w:shd w:val="clear" w:color="auto" w:fill="FFFFFF"/>
        <w:kinsoku/>
        <w:wordWrap/>
        <w:overflowPunct/>
        <w:topLinePunct w:val="0"/>
        <w:autoSpaceDE/>
        <w:autoSpaceDN/>
        <w:bidi w:val="0"/>
        <w:adjustRightInd/>
        <w:spacing w:before="0" w:beforeLines="0" w:beforeAutospacing="0" w:after="0" w:afterLines="0" w:afterAutospacing="0" w:line="360" w:lineRule="exact"/>
        <w:ind w:firstLine="480" w:firstLineChars="200"/>
        <w:jc w:val="left"/>
        <w:textAlignment w:val="baseline"/>
        <w:rPr>
          <w:rFonts w:hint="eastAsia" w:ascii="宋体" w:hAnsi="宋体" w:eastAsia="宋体" w:cs="宋体"/>
          <w:color w:val="auto"/>
          <w:kern w:val="0"/>
          <w:sz w:val="24"/>
          <w:szCs w:val="24"/>
          <w:lang w:val="en-US" w:eastAsia="zh-CN" w:bidi="ar-SA"/>
        </w:rPr>
      </w:pPr>
      <w:r>
        <w:rPr>
          <w:rStyle w:val="14"/>
          <w:rFonts w:hint="eastAsia" w:ascii="宋体" w:hAnsi="宋体" w:eastAsia="宋体" w:cs="宋体"/>
          <w:b w:val="0"/>
          <w:bCs/>
          <w:i w:val="0"/>
          <w:caps w:val="0"/>
          <w:color w:val="000000"/>
          <w:spacing w:val="0"/>
          <w:kern w:val="2"/>
          <w:sz w:val="24"/>
          <w:szCs w:val="24"/>
          <w:shd w:val="clear" w:color="auto" w:fill="FFFFFF"/>
          <w:lang w:val="en-US" w:eastAsia="zh-CN" w:bidi="ar-SA"/>
        </w:rPr>
        <w:t>1）</w:t>
      </w:r>
      <w:r>
        <w:rPr>
          <w:rFonts w:hint="eastAsia" w:ascii="宋体" w:hAnsi="宋体" w:eastAsia="宋体" w:cs="宋体"/>
          <w:color w:val="auto"/>
          <w:kern w:val="0"/>
          <w:sz w:val="24"/>
          <w:szCs w:val="24"/>
          <w:lang w:val="en-US" w:eastAsia="zh-CN" w:bidi="ar-SA"/>
        </w:rPr>
        <w:t>招标人不接受书面投标文件，投标人必须提交网上投标文件。投标人是否投</w:t>
      </w:r>
    </w:p>
    <w:p w14:paraId="1C53FD76">
      <w:pPr>
        <w:keepNext w:val="0"/>
        <w:keepLines w:val="0"/>
        <w:pageBreakBefore w:val="0"/>
        <w:widowControl/>
        <w:numPr>
          <w:ilvl w:val="0"/>
          <w:numId w:val="0"/>
        </w:numPr>
        <w:shd w:val="clear" w:color="auto" w:fill="FFFFFF"/>
        <w:kinsoku/>
        <w:wordWrap/>
        <w:overflowPunct/>
        <w:topLinePunct w:val="0"/>
        <w:autoSpaceDE/>
        <w:autoSpaceDN/>
        <w:bidi w:val="0"/>
        <w:adjustRightInd/>
        <w:spacing w:before="0" w:beforeLines="0" w:beforeAutospacing="0" w:after="0" w:afterLines="0" w:afterAutospacing="0" w:line="360" w:lineRule="exact"/>
        <w:jc w:val="left"/>
        <w:textAlignment w:val="baseline"/>
        <w:rPr>
          <w:rFonts w:ascii="宋体" w:hAnsi="宋体" w:eastAsia="宋体" w:cs="宋体"/>
          <w:sz w:val="24"/>
        </w:rPr>
      </w:pPr>
      <w:r>
        <w:rPr>
          <w:rFonts w:hint="eastAsia" w:ascii="宋体" w:hAnsi="宋体" w:eastAsia="宋体" w:cs="宋体"/>
          <w:color w:val="auto"/>
          <w:kern w:val="0"/>
          <w:sz w:val="24"/>
          <w:szCs w:val="24"/>
          <w:lang w:val="en-US" w:eastAsia="zh-CN" w:bidi="ar-SA"/>
        </w:rPr>
        <w:t>标以网上投标文件为准。资格审查小组只对网上投标文件进行评审。本招标项目采用远程解密投标文件。</w:t>
      </w:r>
      <w:r>
        <w:rPr>
          <w:rFonts w:hint="eastAsia" w:ascii="宋体" w:hAnsi="宋体" w:eastAsia="宋体" w:cs="宋体"/>
          <w:b/>
          <w:bCs/>
          <w:sz w:val="24"/>
        </w:rPr>
        <w:t>本招标项目采用远程解密投标文件。</w:t>
      </w:r>
    </w:p>
    <w:p w14:paraId="10958702">
      <w:pPr>
        <w:widowControl/>
        <w:numPr>
          <w:ilvl w:val="0"/>
          <w:numId w:val="0"/>
        </w:numPr>
        <w:tabs>
          <w:tab w:val="left" w:pos="900"/>
          <w:tab w:val="left" w:pos="1100"/>
        </w:tabs>
        <w:spacing w:line="47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投标文件递交的截止时间(投标截止时间)：</w:t>
      </w:r>
      <w:r>
        <w:rPr>
          <w:rFonts w:hint="eastAsia" w:ascii="宋体" w:hAnsi="宋体" w:eastAsia="宋体" w:cs="宋体"/>
          <w:b/>
          <w:bCs/>
          <w:color w:val="000000"/>
          <w:sz w:val="24"/>
          <w:u w:val="single"/>
        </w:rPr>
        <w:t>202</w:t>
      </w:r>
      <w:r>
        <w:rPr>
          <w:rFonts w:hint="eastAsia" w:ascii="宋体" w:hAnsi="宋体" w:eastAsia="宋体" w:cs="宋体"/>
          <w:b/>
          <w:bCs/>
          <w:color w:val="000000"/>
          <w:sz w:val="24"/>
          <w:u w:val="single"/>
          <w:lang w:val="en-US" w:eastAsia="zh-CN"/>
        </w:rPr>
        <w:t>5</w:t>
      </w:r>
      <w:r>
        <w:rPr>
          <w:rFonts w:hint="eastAsia" w:ascii="宋体" w:hAnsi="宋体" w:eastAsia="宋体" w:cs="宋体"/>
          <w:b/>
          <w:bCs/>
          <w:color w:val="000000"/>
          <w:sz w:val="24"/>
          <w:u w:val="none"/>
        </w:rPr>
        <w:t>年</w:t>
      </w:r>
      <w:r>
        <w:rPr>
          <w:rFonts w:hint="eastAsia" w:ascii="宋体" w:hAnsi="宋体" w:eastAsia="宋体" w:cs="宋体"/>
          <w:b/>
          <w:bCs/>
          <w:color w:val="000000"/>
          <w:sz w:val="24"/>
          <w:u w:val="single"/>
          <w:lang w:val="en-US" w:eastAsia="zh-CN"/>
        </w:rPr>
        <w:t xml:space="preserve"> 7</w:t>
      </w:r>
      <w:r>
        <w:rPr>
          <w:rFonts w:hint="eastAsia" w:ascii="宋体" w:hAnsi="宋体" w:eastAsia="宋体" w:cs="宋体"/>
          <w:b/>
          <w:bCs/>
          <w:sz w:val="24"/>
          <w:u w:val="none"/>
        </w:rPr>
        <w:t>月</w:t>
      </w:r>
      <w:r>
        <w:rPr>
          <w:rFonts w:hint="eastAsia" w:ascii="宋体" w:hAnsi="宋体" w:eastAsia="宋体" w:cs="宋体"/>
          <w:b/>
          <w:bCs/>
          <w:sz w:val="24"/>
          <w:u w:val="single"/>
          <w:lang w:val="en-US" w:eastAsia="zh-CN"/>
        </w:rPr>
        <w:t xml:space="preserve">15 </w:t>
      </w:r>
      <w:r>
        <w:rPr>
          <w:rFonts w:hint="eastAsia" w:ascii="宋体" w:hAnsi="宋体" w:eastAsia="宋体" w:cs="宋体"/>
          <w:b/>
          <w:bCs/>
          <w:sz w:val="24"/>
          <w:u w:val="none"/>
        </w:rPr>
        <w:t>日</w:t>
      </w:r>
      <w:r>
        <w:rPr>
          <w:rFonts w:hint="eastAsia" w:ascii="宋体" w:hAnsi="宋体" w:eastAsia="宋体" w:cs="宋体"/>
          <w:b/>
          <w:bCs/>
          <w:sz w:val="24"/>
          <w:u w:val="single"/>
          <w:lang w:val="en-US" w:eastAsia="zh-CN"/>
        </w:rPr>
        <w:t>10</w:t>
      </w:r>
      <w:r>
        <w:rPr>
          <w:rFonts w:hint="eastAsia" w:ascii="宋体" w:hAnsi="宋体" w:eastAsia="宋体" w:cs="宋体"/>
          <w:b/>
          <w:bCs/>
          <w:sz w:val="24"/>
          <w:u w:val="none"/>
        </w:rPr>
        <w:t>时</w:t>
      </w:r>
      <w:r>
        <w:rPr>
          <w:rFonts w:hint="eastAsia" w:ascii="宋体" w:hAnsi="宋体" w:eastAsia="宋体" w:cs="宋体"/>
          <w:b/>
          <w:bCs/>
          <w:sz w:val="24"/>
          <w:u w:val="single"/>
          <w:lang w:val="en-US" w:eastAsia="zh-CN"/>
        </w:rPr>
        <w:t>00</w:t>
      </w:r>
      <w:r>
        <w:rPr>
          <w:rFonts w:hint="eastAsia" w:ascii="宋体" w:hAnsi="宋体" w:eastAsia="宋体" w:cs="宋体"/>
          <w:b/>
          <w:bCs/>
          <w:sz w:val="24"/>
          <w:u w:val="none"/>
        </w:rPr>
        <w:t>分</w:t>
      </w:r>
      <w:r>
        <w:rPr>
          <w:rFonts w:hint="eastAsia" w:ascii="宋体" w:hAnsi="宋体" w:eastAsia="宋体" w:cs="宋体"/>
          <w:sz w:val="24"/>
        </w:rPr>
        <w:t>前通过</w:t>
      </w:r>
      <w:r>
        <w:rPr>
          <w:rFonts w:hint="eastAsia" w:ascii="宋体" w:hAnsi="宋体" w:eastAsia="宋体" w:cs="Times New Roman"/>
          <w:sz w:val="24"/>
          <w:szCs w:val="24"/>
          <w:lang w:eastAsia="zh-CN"/>
        </w:rPr>
        <w:t>数字仙游电子业务平台（http://ptxy.etrading.cn/）</w:t>
      </w:r>
      <w:r>
        <w:rPr>
          <w:rFonts w:hint="eastAsia" w:ascii="宋体" w:hAnsi="宋体" w:eastAsia="宋体" w:cs="宋体"/>
          <w:sz w:val="24"/>
        </w:rPr>
        <w:t>递交电子投标文件。投标人必须通过已激活的企业CA网上提交，本招标项目采用远程解密投标文件。若有疑问，</w:t>
      </w:r>
      <w:r>
        <w:rPr>
          <w:rFonts w:hint="eastAsia" w:ascii="宋体" w:hAnsi="宋体" w:eastAsia="宋体" w:cs="Times New Roman"/>
          <w:sz w:val="24"/>
          <w:szCs w:val="24"/>
        </w:rPr>
        <w:t>可咨询电子招投标平台</w:t>
      </w:r>
      <w:r>
        <w:rPr>
          <w:rFonts w:hint="eastAsia" w:ascii="宋体" w:hAnsi="宋体" w:eastAsia="宋体" w:cs="宋体"/>
          <w:sz w:val="24"/>
        </w:rPr>
        <w:t>。技术支持电话</w:t>
      </w:r>
      <w:r>
        <w:rPr>
          <w:rFonts w:hint="eastAsia" w:ascii="宋体" w:hAnsi="宋体" w:eastAsia="宋体" w:cs="Times New Roman"/>
          <w:sz w:val="24"/>
          <w:szCs w:val="24"/>
        </w:rPr>
        <w:t>（咨询电话：0594-8396688）</w:t>
      </w:r>
      <w:r>
        <w:rPr>
          <w:rFonts w:hint="eastAsia" w:ascii="宋体" w:hAnsi="宋体" w:eastAsia="宋体" w:cs="宋体"/>
          <w:sz w:val="24"/>
        </w:rPr>
        <w:t>。</w:t>
      </w:r>
    </w:p>
    <w:p w14:paraId="53DAC95E">
      <w:pPr>
        <w:widowControl/>
        <w:numPr>
          <w:ilvl w:val="0"/>
          <w:numId w:val="0"/>
        </w:numPr>
        <w:tabs>
          <w:tab w:val="left" w:pos="900"/>
          <w:tab w:val="left" w:pos="1100"/>
        </w:tabs>
        <w:spacing w:line="470" w:lineRule="exact"/>
        <w:ind w:left="510" w:leftChars="0"/>
        <w:jc w:val="left"/>
        <w:rPr>
          <w:rFonts w:hint="eastAsia" w:ascii="宋体" w:hAnsi="宋体" w:eastAsia="宋体" w:cs="宋体"/>
          <w:color w:val="000000"/>
          <w:sz w:val="24"/>
        </w:rPr>
      </w:pPr>
      <w:r>
        <w:rPr>
          <w:rFonts w:hint="eastAsia" w:ascii="宋体" w:hAnsi="宋体" w:eastAsia="宋体" w:cs="宋体"/>
          <w:sz w:val="24"/>
          <w:lang w:val="en-US" w:eastAsia="zh-CN"/>
        </w:rPr>
        <w:t>3</w:t>
      </w:r>
      <w:r>
        <w:rPr>
          <w:rFonts w:hint="eastAsia" w:ascii="宋体" w:hAnsi="宋体" w:eastAsia="宋体" w:cs="宋体"/>
          <w:sz w:val="24"/>
        </w:rPr>
        <w:t>)逾期提交的网上投标文件，招标人将拒绝接收</w:t>
      </w:r>
      <w:r>
        <w:rPr>
          <w:rFonts w:hint="eastAsia" w:ascii="宋体" w:hAnsi="宋体" w:eastAsia="宋体" w:cs="宋体"/>
          <w:color w:val="000000"/>
          <w:sz w:val="24"/>
        </w:rPr>
        <w:t>。</w:t>
      </w:r>
    </w:p>
    <w:p w14:paraId="76AD85DF">
      <w:pPr>
        <w:widowControl/>
        <w:shd w:val="clear" w:color="auto" w:fill="FFFFFF"/>
        <w:spacing w:before="75" w:beforeLines="0" w:beforeAutospacing="0" w:after="75" w:afterLines="0" w:afterAutospacing="0"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8.发布公告的媒介</w:t>
      </w:r>
    </w:p>
    <w:p w14:paraId="773F0A08">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75" w:lineRule="atLeast"/>
        <w:ind w:left="60" w:right="0" w:firstLine="48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招标人在数字仙游电子业务平台（http://ptxy.etrading.cn/）、仙游县石苍乡人民政府网（http://www.xianyou.gov.cn/scx/tzgg/）发布招标公告。</w:t>
      </w:r>
    </w:p>
    <w:p w14:paraId="71253B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9．踏勘现场和投标预备会</w:t>
      </w:r>
    </w:p>
    <w:p w14:paraId="17ED5D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480" w:firstLineChars="200"/>
        <w:jc w:val="left"/>
        <w:rPr>
          <w:rFonts w:hint="eastAsia" w:ascii="Calibri" w:hAnsi="宋体" w:eastAsia="宋体" w:cs="宋体"/>
          <w:b w:val="0"/>
          <w:bCs w:val="0"/>
          <w:kern w:val="2"/>
          <w:sz w:val="24"/>
          <w:szCs w:val="24"/>
          <w:lang w:val="en-US" w:eastAsia="zh-CN" w:bidi="ar-SA"/>
        </w:rPr>
      </w:pPr>
      <w:r>
        <w:rPr>
          <w:rFonts w:hint="eastAsia" w:ascii="宋体" w:hAnsi="宋体" w:eastAsia="宋体" w:cs="宋体"/>
          <w:i w:val="0"/>
          <w:caps w:val="0"/>
          <w:color w:val="000000"/>
          <w:spacing w:val="0"/>
          <w:kern w:val="0"/>
          <w:sz w:val="24"/>
          <w:szCs w:val="24"/>
          <w:shd w:val="clear" w:fill="FFFFFF"/>
          <w:lang w:val="en-US" w:eastAsia="zh-CN" w:bidi="ar"/>
        </w:rPr>
        <w:t>本次招标</w:t>
      </w:r>
      <w:r>
        <w:rPr>
          <w:rFonts w:hint="eastAsia" w:ascii="宋体" w:hAnsi="宋体" w:eastAsia="宋体" w:cs="宋体"/>
          <w:i w:val="0"/>
          <w:caps w:val="0"/>
          <w:color w:val="000000"/>
          <w:spacing w:val="0"/>
          <w:kern w:val="0"/>
          <w:sz w:val="24"/>
          <w:szCs w:val="24"/>
          <w:u w:val="single"/>
          <w:shd w:val="clear" w:fill="FFFFFF"/>
          <w:lang w:val="en-US" w:eastAsia="zh-CN" w:bidi="ar"/>
        </w:rPr>
        <w:t>不</w:t>
      </w:r>
      <w:r>
        <w:rPr>
          <w:rFonts w:hint="eastAsia" w:ascii="宋体" w:hAnsi="宋体" w:eastAsia="宋体" w:cs="宋体"/>
          <w:i w:val="0"/>
          <w:caps w:val="0"/>
          <w:color w:val="000000"/>
          <w:spacing w:val="0"/>
          <w:kern w:val="0"/>
          <w:sz w:val="24"/>
          <w:szCs w:val="24"/>
          <w:shd w:val="clear" w:fill="FFFFFF"/>
          <w:lang w:val="en-US" w:eastAsia="zh-CN" w:bidi="ar"/>
        </w:rPr>
        <w:t>组织踏勘现场。</w:t>
      </w:r>
    </w:p>
    <w:p w14:paraId="66E1314D">
      <w:pPr>
        <w:widowControl/>
        <w:shd w:val="clear" w:color="auto" w:fill="FFFFFF"/>
        <w:spacing w:before="75" w:beforeLines="0" w:beforeAutospacing="0" w:after="75" w:afterLines="0" w:afterAutospacing="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10.公告其他说明</w:t>
      </w:r>
      <w:r>
        <w:rPr>
          <w:rFonts w:hint="eastAsia" w:ascii="宋体" w:hAnsi="宋体" w:eastAsia="宋体" w:cs="宋体"/>
          <w:kern w:val="2"/>
          <w:sz w:val="24"/>
          <w:szCs w:val="24"/>
          <w:lang w:val="en-US" w:eastAsia="zh-CN" w:bidi="ar-SA"/>
        </w:rPr>
        <w:t>：</w:t>
      </w:r>
    </w:p>
    <w:p w14:paraId="1C7A32AC">
      <w:pPr>
        <w:widowControl/>
        <w:shd w:val="clear" w:color="auto" w:fill="FFFFFF"/>
        <w:spacing w:before="75" w:beforeLines="0" w:beforeAutospacing="0" w:after="75" w:afterLines="0" w:afterAutospacing="0" w:line="360" w:lineRule="auto"/>
        <w:ind w:firstLine="480" w:firstLineChars="200"/>
        <w:jc w:val="both"/>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1）本项目为线上电子投标。招标人不接受书面投标文件，投标人必须提交网上投标文件。</w:t>
      </w:r>
    </w:p>
    <w:p w14:paraId="380379C5">
      <w:pPr>
        <w:widowControl/>
        <w:shd w:val="clear" w:color="auto" w:fill="FFFFFF"/>
        <w:spacing w:before="75" w:beforeLines="0" w:beforeAutospacing="0" w:after="75" w:afterLines="0" w:afterAutospacing="0" w:line="360" w:lineRule="auto"/>
        <w:ind w:firstLine="480" w:firstLineChars="200"/>
        <w:jc w:val="both"/>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2）项目负责人和其他主要人员类型、数量、条件及更换时所应承担赔偿义务等内容要求按照投标承诺函附表三项目管理班子配备表和合同条款中人员更换赔偿义务规定执行。</w:t>
      </w:r>
    </w:p>
    <w:p w14:paraId="53B62461">
      <w:pPr>
        <w:widowControl/>
        <w:shd w:val="clear" w:color="auto" w:fill="FFFFFF"/>
        <w:spacing w:before="75" w:beforeLines="0" w:beforeAutospacing="0" w:after="75" w:afterLines="0" w:afterAutospacing="0" w:line="360" w:lineRule="auto"/>
        <w:ind w:firstLine="480" w:firstLineChars="200"/>
        <w:jc w:val="both"/>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3）工程税金按实结算。</w:t>
      </w:r>
    </w:p>
    <w:p w14:paraId="3A8FA879">
      <w:pPr>
        <w:widowControl/>
        <w:shd w:val="clear" w:color="auto" w:fill="FFFFFF"/>
        <w:spacing w:before="75" w:beforeLines="0" w:beforeAutospacing="0" w:after="75" w:afterLines="0" w:afterAutospacing="0" w:line="360" w:lineRule="auto"/>
        <w:ind w:firstLine="480" w:firstLineChars="200"/>
        <w:jc w:val="both"/>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w:t>
      </w:r>
      <w:r>
        <w:rPr>
          <w:rFonts w:hint="eastAsia" w:ascii="宋体" w:hAnsi="宋体"/>
          <w:sz w:val="24"/>
        </w:rPr>
        <w:t>招标公告不详细之处，详见招标文件。</w:t>
      </w:r>
    </w:p>
    <w:p w14:paraId="72F66267">
      <w:pPr>
        <w:widowControl/>
        <w:shd w:val="clear" w:color="auto" w:fill="FFFFFF"/>
        <w:spacing w:before="75" w:beforeLines="0" w:beforeAutospacing="0" w:after="75" w:afterLines="0" w:afterAutospacing="0" w:line="360" w:lineRule="auto"/>
        <w:ind w:firstLine="480" w:firstLineChars="200"/>
        <w:jc w:val="both"/>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5）开标地点：在仙游县石苍乡人民政府会议室开标会场，线上开标，投标人可线上参加开标并观看，投标人也可现场开标观看。</w:t>
      </w:r>
    </w:p>
    <w:p w14:paraId="1E75D283">
      <w:pPr>
        <w:widowControl/>
        <w:shd w:val="clear" w:color="auto" w:fill="FFFFFF"/>
        <w:spacing w:before="75" w:beforeLines="0" w:beforeAutospacing="0" w:after="75" w:afterLines="0" w:afterAutospacing="0" w:line="360" w:lineRule="auto"/>
        <w:ind w:firstLine="480" w:firstLineChars="200"/>
        <w:jc w:val="both"/>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6）投标人可通过数字仙游电子业务平台全程观看开标过程，对开标过程有异议的，可以线上当场提出。</w:t>
      </w:r>
    </w:p>
    <w:p w14:paraId="294CF643">
      <w:pPr>
        <w:pStyle w:val="2"/>
        <w:rPr>
          <w:rFonts w:hint="eastAsia"/>
        </w:rPr>
      </w:pPr>
    </w:p>
    <w:p w14:paraId="1263E160">
      <w:pPr>
        <w:pStyle w:val="2"/>
        <w:rPr>
          <w:rFonts w:hint="eastAsia"/>
        </w:rPr>
      </w:pPr>
    </w:p>
    <w:p w14:paraId="6729E3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11．联系方式</w:t>
      </w:r>
    </w:p>
    <w:p w14:paraId="598A53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3" w:firstLineChars="214"/>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xml:space="preserve">招标人：仙游县石苍乡霞湖村民委员会 </w:t>
      </w:r>
    </w:p>
    <w:p w14:paraId="2F111E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3" w:firstLineChars="214"/>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地址：仙游县</w:t>
      </w:r>
    </w:p>
    <w:p w14:paraId="2E2BE5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3" w:firstLineChars="214"/>
        <w:jc w:val="left"/>
        <w:rPr>
          <w:rFonts w:hint="eastAsia"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i w:val="0"/>
          <w:caps w:val="0"/>
          <w:color w:val="000000"/>
          <w:spacing w:val="0"/>
          <w:kern w:val="0"/>
          <w:sz w:val="24"/>
          <w:szCs w:val="24"/>
          <w:shd w:val="clear" w:fill="FFFFFF"/>
          <w:lang w:val="en-US" w:eastAsia="zh-CN" w:bidi="ar"/>
        </w:rPr>
        <w:t>联系人：</w:t>
      </w:r>
      <w:r>
        <w:rPr>
          <w:rFonts w:hint="eastAsia"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t>林先生</w:t>
      </w:r>
    </w:p>
    <w:p w14:paraId="0097A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3" w:firstLineChars="214"/>
        <w:jc w:val="left"/>
        <w:rPr>
          <w:rFonts w:hint="default"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t xml:space="preserve">电话：185 0505 6599 </w:t>
      </w:r>
    </w:p>
    <w:p w14:paraId="7FF399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rPr>
          <w:rFonts w:hint="eastAsia" w:ascii="宋体" w:hAnsi="宋体" w:eastAsia="宋体" w:cs="宋体"/>
          <w:i w:val="0"/>
          <w:caps w:val="0"/>
          <w:color w:val="333333"/>
          <w:spacing w:val="0"/>
          <w:sz w:val="24"/>
          <w:szCs w:val="24"/>
          <w:shd w:val="clear" w:fill="FFFFFF"/>
        </w:rPr>
      </w:pPr>
    </w:p>
    <w:p w14:paraId="0428F5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3" w:firstLineChars="214"/>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招标代理机构：福建鑫之源建设发展有限公司</w:t>
      </w:r>
    </w:p>
    <w:p w14:paraId="4FC505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3" w:firstLineChars="214"/>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地址：仙游县</w:t>
      </w:r>
    </w:p>
    <w:p w14:paraId="4CC66A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3" w:firstLineChars="214"/>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联系人：小陈 </w:t>
      </w:r>
    </w:p>
    <w:p w14:paraId="217732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3" w:firstLineChars="214"/>
        <w:jc w:val="left"/>
        <w:rPr>
          <w:rFonts w:hint="default"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xml:space="preserve">电话：136 0076 2481 </w:t>
      </w:r>
    </w:p>
    <w:p w14:paraId="3786B3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b/>
          <w:i w:val="0"/>
          <w:caps w:val="0"/>
          <w:color w:val="000000"/>
          <w:spacing w:val="0"/>
          <w:kern w:val="0"/>
          <w:sz w:val="36"/>
          <w:szCs w:val="36"/>
          <w:shd w:val="clear" w:fill="FFFFFF"/>
          <w:lang w:val="en-US" w:eastAsia="zh-CN" w:bidi="ar"/>
        </w:rPr>
      </w:pPr>
    </w:p>
    <w:p w14:paraId="3687D1C5">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32BE2C8D">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7CEF7DB1">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58A37071">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347970DE">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38752DA1">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7D1DD67D">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33777383">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5A0B6B14">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56AEF8DC">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57E6AF3F">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2CAB6A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both"/>
        <w:rPr>
          <w:rFonts w:hint="eastAsia" w:ascii="宋体" w:hAnsi="宋体" w:eastAsia="宋体" w:cs="宋体"/>
          <w:b/>
          <w:i w:val="0"/>
          <w:caps w:val="0"/>
          <w:color w:val="000000"/>
          <w:spacing w:val="0"/>
          <w:kern w:val="0"/>
          <w:sz w:val="36"/>
          <w:szCs w:val="36"/>
          <w:shd w:val="clear" w:fill="FFFFFF"/>
          <w:lang w:val="en-US" w:eastAsia="zh-CN" w:bidi="ar"/>
        </w:rPr>
      </w:pPr>
    </w:p>
    <w:p w14:paraId="54103996">
      <w:pPr>
        <w:pStyle w:val="2"/>
        <w:rPr>
          <w:rFonts w:hint="eastAsia"/>
          <w:lang w:val="en-US" w:eastAsia="zh-CN"/>
        </w:rPr>
      </w:pPr>
    </w:p>
    <w:p w14:paraId="3D667865">
      <w:pPr>
        <w:pStyle w:val="2"/>
        <w:rPr>
          <w:rFonts w:hint="eastAsia"/>
          <w:lang w:val="en-US" w:eastAsia="zh-CN"/>
        </w:rPr>
      </w:pPr>
    </w:p>
    <w:p w14:paraId="0A47B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FFFFF"/>
          <w:lang w:val="en-US" w:eastAsia="zh-CN" w:bidi="ar"/>
        </w:rPr>
        <w:t>第二章  投标人须知</w:t>
      </w:r>
    </w:p>
    <w:p w14:paraId="05C3CE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000000"/>
          <w:spacing w:val="0"/>
          <w:kern w:val="0"/>
          <w:sz w:val="30"/>
          <w:szCs w:val="30"/>
          <w:shd w:val="clear" w:fill="FFFFFF"/>
          <w:lang w:val="en-US" w:eastAsia="zh-CN" w:bidi="ar"/>
        </w:rPr>
        <w:t>（一）总则</w:t>
      </w:r>
    </w:p>
    <w:p w14:paraId="74FD13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1．适用范围</w:t>
      </w:r>
    </w:p>
    <w:p w14:paraId="389F09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适用于莆市水利[2016]350号文件规定由市水利局直属单位承担招标人职责开展的小规模水利工程招标活动（具体范围指：施工单项合同估算价不足</w:t>
      </w:r>
      <w:r>
        <w:rPr>
          <w:rFonts w:hint="default" w:ascii="Times New Roman" w:hAnsi="Times New Roman" w:eastAsia="宋体" w:cs="Times New Roman"/>
          <w:i w:val="0"/>
          <w:caps w:val="0"/>
          <w:color w:val="333333"/>
          <w:spacing w:val="0"/>
          <w:kern w:val="0"/>
          <w:sz w:val="24"/>
          <w:szCs w:val="24"/>
          <w:shd w:val="clear" w:fill="FFFFFF"/>
          <w:lang w:val="en-US" w:eastAsia="zh-CN" w:bidi="ar"/>
        </w:rPr>
        <w:t>400</w:t>
      </w:r>
      <w:r>
        <w:rPr>
          <w:rFonts w:hint="eastAsia" w:ascii="宋体" w:hAnsi="宋体" w:eastAsia="宋体" w:cs="宋体"/>
          <w:i w:val="0"/>
          <w:caps w:val="0"/>
          <w:color w:val="333333"/>
          <w:spacing w:val="0"/>
          <w:kern w:val="0"/>
          <w:sz w:val="24"/>
          <w:szCs w:val="24"/>
          <w:shd w:val="clear" w:fill="FFFFFF"/>
          <w:lang w:val="en-US" w:eastAsia="zh-CN" w:bidi="ar"/>
        </w:rPr>
        <w:t>万元；重要设备、材料等货物的采购，单项合同估算价不足</w:t>
      </w:r>
      <w:r>
        <w:rPr>
          <w:rFonts w:hint="default" w:ascii="Times New Roman" w:hAnsi="Times New Roman" w:eastAsia="宋体" w:cs="Times New Roman"/>
          <w:i w:val="0"/>
          <w:caps w:val="0"/>
          <w:color w:val="333333"/>
          <w:spacing w:val="0"/>
          <w:kern w:val="0"/>
          <w:sz w:val="24"/>
          <w:szCs w:val="24"/>
          <w:shd w:val="clear" w:fill="FFFFFF"/>
          <w:lang w:val="en-US" w:eastAsia="zh-CN" w:bidi="ar"/>
        </w:rPr>
        <w:t>200</w:t>
      </w:r>
      <w:r>
        <w:rPr>
          <w:rFonts w:hint="eastAsia" w:ascii="宋体" w:hAnsi="宋体" w:eastAsia="宋体" w:cs="宋体"/>
          <w:i w:val="0"/>
          <w:caps w:val="0"/>
          <w:color w:val="333333"/>
          <w:spacing w:val="0"/>
          <w:kern w:val="0"/>
          <w:sz w:val="24"/>
          <w:szCs w:val="24"/>
          <w:shd w:val="clear" w:fill="FFFFFF"/>
          <w:lang w:val="en-US" w:eastAsia="zh-CN" w:bidi="ar"/>
        </w:rPr>
        <w:t>万元；勘察、设计、监理、检测等服务的采购，单项合同估算价不足</w:t>
      </w:r>
      <w:r>
        <w:rPr>
          <w:rFonts w:hint="default" w:ascii="Times New Roman" w:hAnsi="Times New Roman" w:eastAsia="宋体" w:cs="Times New Roman"/>
          <w:i w:val="0"/>
          <w:caps w:val="0"/>
          <w:color w:val="333333"/>
          <w:spacing w:val="0"/>
          <w:kern w:val="0"/>
          <w:sz w:val="24"/>
          <w:szCs w:val="24"/>
          <w:shd w:val="clear" w:fill="FFFFFF"/>
          <w:lang w:val="en-US" w:eastAsia="zh-CN" w:bidi="ar"/>
        </w:rPr>
        <w:t>100</w:t>
      </w:r>
      <w:r>
        <w:rPr>
          <w:rFonts w:hint="eastAsia" w:ascii="宋体" w:hAnsi="宋体" w:eastAsia="宋体" w:cs="宋体"/>
          <w:i w:val="0"/>
          <w:caps w:val="0"/>
          <w:color w:val="333333"/>
          <w:spacing w:val="0"/>
          <w:kern w:val="0"/>
          <w:sz w:val="24"/>
          <w:szCs w:val="24"/>
          <w:shd w:val="clear" w:fill="FFFFFF"/>
          <w:lang w:val="en-US" w:eastAsia="zh-CN" w:bidi="ar"/>
        </w:rPr>
        <w:t>万元）。</w:t>
      </w:r>
    </w:p>
    <w:p w14:paraId="751BCD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2. 工程概况</w:t>
      </w:r>
    </w:p>
    <w:p w14:paraId="71FDF7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959" w:right="0" w:hanging="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2.1 项目名称：</w:t>
      </w:r>
      <w:r>
        <w:rPr>
          <w:rFonts w:hint="eastAsia" w:ascii="宋体" w:hAnsi="宋体" w:eastAsia="宋体" w:cs="宋体"/>
          <w:i w:val="0"/>
          <w:caps w:val="0"/>
          <w:color w:val="000000"/>
          <w:spacing w:val="0"/>
          <w:kern w:val="0"/>
          <w:sz w:val="24"/>
          <w:szCs w:val="24"/>
          <w:u w:val="single"/>
          <w:shd w:val="clear" w:fill="FFFFFF"/>
          <w:lang w:val="en-US" w:eastAsia="zh-CN" w:bidi="ar"/>
        </w:rPr>
        <w:t>仙游县石苍乡霞湖村饮水安全建设工程</w:t>
      </w:r>
    </w:p>
    <w:p w14:paraId="5687BA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2.2 建设地点: </w:t>
      </w:r>
      <w:r>
        <w:rPr>
          <w:rFonts w:hint="eastAsia" w:ascii="宋体" w:hAnsi="宋体" w:eastAsia="宋体" w:cs="宋体"/>
          <w:i w:val="0"/>
          <w:caps w:val="0"/>
          <w:color w:val="000000"/>
          <w:spacing w:val="0"/>
          <w:kern w:val="0"/>
          <w:sz w:val="24"/>
          <w:szCs w:val="24"/>
          <w:u w:val="single"/>
          <w:shd w:val="clear" w:fill="FFFFFF"/>
          <w:lang w:val="en-US" w:eastAsia="zh-CN" w:bidi="ar"/>
        </w:rPr>
        <w:t>仙游县石苍乡</w:t>
      </w:r>
    </w:p>
    <w:p w14:paraId="1E0344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2.3 建设规模: </w:t>
      </w:r>
      <w:r>
        <w:rPr>
          <w:rFonts w:hint="eastAsia" w:ascii="宋体" w:hAnsi="宋体" w:eastAsia="宋体" w:cs="宋体"/>
          <w:i w:val="0"/>
          <w:caps w:val="0"/>
          <w:color w:val="000000"/>
          <w:spacing w:val="0"/>
          <w:kern w:val="0"/>
          <w:sz w:val="24"/>
          <w:szCs w:val="24"/>
          <w:u w:val="single"/>
          <w:shd w:val="clear" w:fill="FFFFFF"/>
          <w:lang w:val="en-US" w:eastAsia="zh-CN" w:bidi="ar"/>
        </w:rPr>
        <w:t>总投资约43万元</w:t>
      </w:r>
    </w:p>
    <w:p w14:paraId="615B59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2.4 承包方式: </w:t>
      </w:r>
      <w:r>
        <w:rPr>
          <w:rFonts w:hint="eastAsia" w:ascii="宋体" w:hAnsi="宋体" w:eastAsia="宋体" w:cs="宋体"/>
          <w:i w:val="0"/>
          <w:caps w:val="0"/>
          <w:color w:val="000000"/>
          <w:spacing w:val="0"/>
          <w:kern w:val="0"/>
          <w:sz w:val="24"/>
          <w:szCs w:val="24"/>
          <w:u w:val="single"/>
          <w:shd w:val="clear" w:fill="FFFFFF"/>
          <w:lang w:val="en-US" w:eastAsia="zh-CN" w:bidi="ar"/>
        </w:rPr>
        <w:t>固定总价包干</w:t>
      </w:r>
    </w:p>
    <w:p w14:paraId="2FEC32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2.5 质量要求: </w:t>
      </w:r>
      <w:r>
        <w:rPr>
          <w:rFonts w:hint="eastAsia" w:ascii="宋体" w:hAnsi="宋体" w:eastAsia="宋体" w:cs="宋体"/>
          <w:i w:val="0"/>
          <w:caps w:val="0"/>
          <w:color w:val="000000"/>
          <w:spacing w:val="0"/>
          <w:kern w:val="0"/>
          <w:sz w:val="24"/>
          <w:szCs w:val="24"/>
          <w:u w:val="single"/>
          <w:shd w:val="clear" w:fill="FFFFFF"/>
          <w:lang w:val="en-US" w:eastAsia="zh-CN" w:bidi="ar"/>
        </w:rPr>
        <w:t>合格</w:t>
      </w:r>
    </w:p>
    <w:p w14:paraId="7C0362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2.6 招标范围: </w:t>
      </w:r>
      <w:r>
        <w:rPr>
          <w:rFonts w:hint="eastAsia" w:ascii="宋体" w:hAnsi="宋体" w:eastAsia="宋体" w:cs="宋体"/>
          <w:i w:val="0"/>
          <w:caps w:val="0"/>
          <w:color w:val="000000"/>
          <w:spacing w:val="0"/>
          <w:kern w:val="0"/>
          <w:sz w:val="24"/>
          <w:szCs w:val="24"/>
          <w:u w:val="single"/>
          <w:shd w:val="clear" w:fill="FFFFFF"/>
          <w:lang w:val="en-US" w:eastAsia="zh-CN" w:bidi="ar"/>
        </w:rPr>
        <w:t>以施工图纸为准并结合工程预算编制说明</w:t>
      </w:r>
      <w:r>
        <w:rPr>
          <w:rFonts w:hint="eastAsia" w:ascii="宋体" w:hAnsi="宋体" w:eastAsia="宋体" w:cs="宋体"/>
          <w:i w:val="0"/>
          <w:caps w:val="0"/>
          <w:color w:val="333333"/>
          <w:spacing w:val="0"/>
          <w:kern w:val="0"/>
          <w:sz w:val="24"/>
          <w:szCs w:val="24"/>
          <w:u w:val="single"/>
          <w:shd w:val="clear" w:fill="FFFFFF"/>
          <w:lang w:val="en-US" w:eastAsia="zh-CN" w:bidi="ar"/>
        </w:rPr>
        <w:t> </w:t>
      </w:r>
    </w:p>
    <w:p w14:paraId="62D58E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2.7 施工总工期</w:t>
      </w:r>
      <w:r>
        <w:rPr>
          <w:rFonts w:hint="eastAsia" w:ascii="宋体" w:hAnsi="宋体" w:eastAsia="宋体" w:cs="宋体"/>
          <w:i w:val="0"/>
          <w:caps w:val="0"/>
          <w:color w:val="000000"/>
          <w:spacing w:val="0"/>
          <w:kern w:val="0"/>
          <w:sz w:val="24"/>
          <w:szCs w:val="24"/>
          <w:u w:val="single"/>
          <w:shd w:val="clear" w:fill="FFFFFF"/>
          <w:lang w:val="en-US" w:eastAsia="zh-CN" w:bidi="ar"/>
        </w:rPr>
        <w:t>:90日历天</w:t>
      </w:r>
    </w:p>
    <w:p w14:paraId="76D51E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u w:val="single"/>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xml:space="preserve">2.8 资金来源: </w:t>
      </w:r>
      <w:r>
        <w:rPr>
          <w:rFonts w:hint="eastAsia" w:ascii="宋体" w:hAnsi="宋体" w:eastAsia="宋体" w:cs="宋体"/>
          <w:i w:val="0"/>
          <w:caps w:val="0"/>
          <w:color w:val="000000"/>
          <w:spacing w:val="0"/>
          <w:kern w:val="0"/>
          <w:sz w:val="24"/>
          <w:szCs w:val="24"/>
          <w:u w:val="single"/>
          <w:shd w:val="clear" w:fill="FFFFFF"/>
          <w:lang w:val="en-US" w:eastAsia="zh-CN" w:bidi="ar"/>
        </w:rPr>
        <w:t>上级拨款 </w:t>
      </w:r>
    </w:p>
    <w:p w14:paraId="69AA01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default" w:ascii="宋体" w:hAnsi="宋体" w:eastAsia="宋体" w:cs="宋体"/>
          <w:i w:val="0"/>
          <w:caps w:val="0"/>
          <w:color w:val="000000"/>
          <w:spacing w:val="0"/>
          <w:kern w:val="0"/>
          <w:sz w:val="24"/>
          <w:szCs w:val="24"/>
          <w:u w:val="single"/>
          <w:shd w:val="clear" w:fill="FFFFFF"/>
          <w:lang w:val="en-US" w:eastAsia="zh-CN" w:bidi="ar"/>
        </w:rPr>
      </w:pPr>
      <w:r>
        <w:rPr>
          <w:rFonts w:hint="eastAsia" w:ascii="宋体" w:hAnsi="宋体" w:eastAsia="宋体" w:cs="宋体"/>
          <w:i w:val="0"/>
          <w:caps w:val="0"/>
          <w:color w:val="000000"/>
          <w:spacing w:val="0"/>
          <w:kern w:val="0"/>
          <w:sz w:val="24"/>
          <w:szCs w:val="24"/>
          <w:u w:val="none"/>
          <w:shd w:val="clear" w:fill="FFFFFF"/>
          <w:lang w:val="en-US" w:eastAsia="zh-CN" w:bidi="ar"/>
        </w:rPr>
        <w:t>2.9其他说明：</w:t>
      </w:r>
      <w:r>
        <w:rPr>
          <w:rFonts w:hint="eastAsia" w:ascii="宋体" w:hAnsi="宋体" w:eastAsia="宋体" w:cs="宋体"/>
          <w:i w:val="0"/>
          <w:caps w:val="0"/>
          <w:color w:val="000000"/>
          <w:spacing w:val="0"/>
          <w:kern w:val="0"/>
          <w:sz w:val="24"/>
          <w:szCs w:val="24"/>
          <w:u w:val="single"/>
          <w:shd w:val="clear" w:fill="FFFFFF"/>
          <w:lang w:val="en-US" w:eastAsia="zh-CN" w:bidi="ar"/>
        </w:rPr>
        <w:t>招投标活动的有关问题处理参照《莆田市人民政府关于印发莆田市建设工程标后管理规定》的通知莆政综〔2020〕47号文件执行、莆田市人民政府关于进一步简化投资项目审批手续的通知（莆政综【2016】17号)。若市政府出台新的规范性文件的遵照执行。</w:t>
      </w:r>
    </w:p>
    <w:p w14:paraId="7E29E1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3. 投标人资格要求及审查方式</w:t>
      </w:r>
    </w:p>
    <w:p w14:paraId="10FEFC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3.1本招标项目要求投标人具备</w:t>
      </w:r>
      <w:r>
        <w:rPr>
          <w:rFonts w:hint="eastAsia" w:ascii="宋体" w:hAnsi="宋体" w:eastAsia="宋体" w:cs="宋体"/>
          <w:i w:val="0"/>
          <w:caps w:val="0"/>
          <w:color w:val="000000"/>
          <w:spacing w:val="0"/>
          <w:kern w:val="0"/>
          <w:sz w:val="24"/>
          <w:szCs w:val="24"/>
          <w:u w:val="single"/>
          <w:shd w:val="clear" w:fill="FFFFFF"/>
          <w:lang w:val="en-US" w:eastAsia="zh-CN" w:bidi="ar"/>
        </w:rPr>
        <w:t>水利水电工程施工总承包三级及以上</w:t>
      </w:r>
      <w:r>
        <w:rPr>
          <w:rFonts w:hint="eastAsia" w:ascii="宋体" w:hAnsi="宋体" w:eastAsia="宋体" w:cs="宋体"/>
          <w:i w:val="0"/>
          <w:caps w:val="0"/>
          <w:color w:val="000000"/>
          <w:spacing w:val="0"/>
          <w:kern w:val="0"/>
          <w:sz w:val="24"/>
          <w:szCs w:val="24"/>
          <w:shd w:val="clear" w:fill="FFFFFF"/>
          <w:lang w:val="en-US" w:eastAsia="zh-CN" w:bidi="ar"/>
        </w:rPr>
        <w:t>资质和施工企业安全生产许可证并具有独立法人资格，参与小额水利工程投标企业需自主填报完善本企业在全国水利建设市场监管服务平台上信用信息，接受社会监督；</w:t>
      </w:r>
    </w:p>
    <w:p w14:paraId="2D6C9A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3.2投标人拟担任本招标项目的项目经理应具备有效的不低于</w:t>
      </w:r>
      <w:r>
        <w:rPr>
          <w:rFonts w:hint="eastAsia" w:ascii="宋体" w:hAnsi="宋体" w:eastAsia="宋体" w:cs="宋体"/>
          <w:i w:val="0"/>
          <w:caps w:val="0"/>
          <w:color w:val="000000"/>
          <w:spacing w:val="0"/>
          <w:kern w:val="0"/>
          <w:sz w:val="24"/>
          <w:szCs w:val="24"/>
          <w:u w:val="single"/>
          <w:shd w:val="clear" w:fill="FFFFFF"/>
          <w:lang w:val="en-US" w:eastAsia="zh-CN" w:bidi="ar"/>
        </w:rPr>
        <w:t>贰</w:t>
      </w:r>
      <w:r>
        <w:rPr>
          <w:rFonts w:hint="eastAsia" w:ascii="宋体" w:hAnsi="宋体" w:eastAsia="宋体" w:cs="宋体"/>
          <w:i w:val="0"/>
          <w:caps w:val="0"/>
          <w:color w:val="000000"/>
          <w:spacing w:val="0"/>
          <w:kern w:val="0"/>
          <w:sz w:val="24"/>
          <w:szCs w:val="24"/>
          <w:shd w:val="clear" w:fill="FFFFFF"/>
          <w:lang w:val="en-US" w:eastAsia="zh-CN" w:bidi="ar"/>
        </w:rPr>
        <w:t>级</w:t>
      </w:r>
      <w:r>
        <w:rPr>
          <w:rFonts w:hint="eastAsia" w:ascii="宋体" w:hAnsi="宋体" w:eastAsia="宋体" w:cs="宋体"/>
          <w:i w:val="0"/>
          <w:caps w:val="0"/>
          <w:color w:val="000000"/>
          <w:spacing w:val="0"/>
          <w:kern w:val="0"/>
          <w:sz w:val="24"/>
          <w:szCs w:val="24"/>
          <w:u w:val="single"/>
          <w:shd w:val="clear" w:fill="FFFFFF"/>
          <w:lang w:val="en-US" w:eastAsia="zh-CN" w:bidi="ar"/>
        </w:rPr>
        <w:t>水利水电</w:t>
      </w:r>
      <w:r>
        <w:rPr>
          <w:rFonts w:hint="eastAsia" w:ascii="宋体" w:hAnsi="宋体" w:eastAsia="宋体" w:cs="宋体"/>
          <w:i w:val="0"/>
          <w:caps w:val="0"/>
          <w:color w:val="000000"/>
          <w:spacing w:val="0"/>
          <w:kern w:val="0"/>
          <w:sz w:val="24"/>
          <w:szCs w:val="24"/>
          <w:shd w:val="clear" w:fill="FFFFFF"/>
          <w:lang w:val="en-US" w:eastAsia="zh-CN" w:bidi="ar"/>
        </w:rPr>
        <w:t>(专业)注册建造师执业资格，并持有水行政主管部门颁发的有效安全考核合格证书（B证）；实行施工到位承诺制（投标承诺函），更换赔偿义务（合同条款），被更换项目经理6个月内不得在福建省范围内参加其他工程投标，若参加其他工程投标中标，即取消中标资格且记入不良记录；</w:t>
      </w:r>
    </w:p>
    <w:p w14:paraId="59CE77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3.3本招标项目</w:t>
      </w:r>
      <w:r>
        <w:rPr>
          <w:rFonts w:hint="eastAsia" w:ascii="宋体" w:hAnsi="宋体" w:eastAsia="宋体" w:cs="宋体"/>
          <w:i w:val="0"/>
          <w:caps w:val="0"/>
          <w:color w:val="000000"/>
          <w:spacing w:val="0"/>
          <w:kern w:val="0"/>
          <w:sz w:val="24"/>
          <w:szCs w:val="24"/>
          <w:u w:val="single"/>
          <w:shd w:val="clear" w:fill="FFFFFF"/>
          <w:lang w:val="en-US" w:eastAsia="zh-CN" w:bidi="ar"/>
        </w:rPr>
        <w:t>不</w:t>
      </w:r>
      <w:r>
        <w:rPr>
          <w:rFonts w:hint="eastAsia" w:ascii="宋体" w:hAnsi="宋体" w:eastAsia="宋体" w:cs="宋体"/>
          <w:i w:val="0"/>
          <w:caps w:val="0"/>
          <w:color w:val="000000"/>
          <w:spacing w:val="0"/>
          <w:kern w:val="0"/>
          <w:sz w:val="24"/>
          <w:szCs w:val="24"/>
          <w:shd w:val="clear" w:fill="FFFFFF"/>
          <w:lang w:val="en-US" w:eastAsia="zh-CN" w:bidi="ar"/>
        </w:rPr>
        <w:t>接受联合体投标；</w:t>
      </w:r>
    </w:p>
    <w:p w14:paraId="6F51E1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3.4投标单位、法定代表人及项目负责人有行贿犯罪档案记录的潜在投标人不得参加本项目投标；近三个月被县（区）级及以上行政监督部门通报批评记不良行为记录并在全国水利建设市场监管服务平台、福建省水利建设市场信用信息平台、莆田市水利信息网或莆田市行政服务中心网上公告的企业及其专业人员不得参加本招标项目的投标，通报中明确限制期限超过三个月的按通报执行，由资格审查小组负责在上述平台的查询；</w:t>
      </w:r>
    </w:p>
    <w:p w14:paraId="72E186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3.5本招标项目招标人采用资格后审的方式对投标人进行资格审查。</w:t>
      </w:r>
    </w:p>
    <w:p w14:paraId="35E0A1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3.6本项目为邀请招标，只有收到投标邀请函的被邀请人方可参加投标。</w:t>
      </w:r>
    </w:p>
    <w:p w14:paraId="340F4B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3.7投标人不得存在下列情形之一：</w:t>
      </w:r>
    </w:p>
    <w:p w14:paraId="56ECEA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3.7.1为本项目监理人</w:t>
      </w:r>
    </w:p>
    <w:p w14:paraId="0B4D50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3.7.2为本项目提供招标代理服务的</w:t>
      </w:r>
    </w:p>
    <w:p w14:paraId="4EDF5C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3.7.3与本项目招标人、监理人、招标代理机构及设计单位有相互控股、参股或为同一个法定代表人等利益关联关系的。</w:t>
      </w:r>
    </w:p>
    <w:p w14:paraId="586DEE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3.7.4最近三年内有骗取中标或严重违约或重大工程质量问题的</w:t>
      </w:r>
    </w:p>
    <w:p w14:paraId="04735A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3.7.5遭受行政处罚或裁决，且处罚或裁决在有效期内，内容涉及限制（取消）企业投标资格或投标相关人员个人执业资格的</w:t>
      </w:r>
    </w:p>
    <w:p w14:paraId="3A098A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4. 投标有效期</w:t>
      </w:r>
    </w:p>
    <w:p w14:paraId="74452C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4.1 投标有效期90日历天（从投标截止之日算起），在此期限内，投标人不得撤销或修改其投标文件。有效期短于这个规定期限的投标，将被拒绝。</w:t>
      </w:r>
    </w:p>
    <w:p w14:paraId="3B242F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4.2 在特殊情况下需要延长投标有效期的。招标人以招标文件澄清或答疑形式公布在仙</w:t>
      </w:r>
      <w:r>
        <w:rPr>
          <w:rFonts w:hint="eastAsia" w:ascii="宋体" w:hAnsi="宋体" w:eastAsia="宋体" w:cs="宋体"/>
          <w:b w:val="0"/>
          <w:bCs w:val="0"/>
          <w:kern w:val="2"/>
          <w:sz w:val="24"/>
          <w:szCs w:val="24"/>
          <w:lang w:val="en-US" w:eastAsia="zh-CN" w:bidi="ar-SA"/>
        </w:rPr>
        <w:t>游县石苍乡人民政府网</w:t>
      </w:r>
      <w:r>
        <w:rPr>
          <w:rFonts w:hint="eastAsia" w:ascii="宋体" w:hAnsi="宋体" w:eastAsia="宋体" w:cs="Times New Roman"/>
          <w:kern w:val="0"/>
          <w:sz w:val="24"/>
          <w:szCs w:val="24"/>
          <w:lang w:val="en-US" w:eastAsia="zh-CN" w:bidi="ar-SA"/>
        </w:rPr>
        <w:t>（http://www.xianyou.gov.cn/scx/tzgg/）</w:t>
      </w:r>
      <w:r>
        <w:rPr>
          <w:rFonts w:hint="eastAsia" w:ascii="宋体" w:hAnsi="宋体" w:eastAsia="宋体" w:cs="宋体"/>
          <w:b w:val="0"/>
          <w:bCs w:val="0"/>
          <w:kern w:val="2"/>
          <w:sz w:val="24"/>
          <w:szCs w:val="24"/>
          <w:lang w:val="en-US" w:eastAsia="zh-CN" w:bidi="ar-SA"/>
        </w:rPr>
        <w:t>、</w:t>
      </w:r>
      <w:r>
        <w:rPr>
          <w:rFonts w:hint="eastAsia" w:ascii="宋体" w:hAnsi="宋体" w:eastAsia="宋体" w:cs="Times New Roman"/>
          <w:kern w:val="0"/>
          <w:sz w:val="24"/>
          <w:szCs w:val="24"/>
          <w:lang w:val="en-US" w:eastAsia="zh-CN" w:bidi="ar-SA"/>
        </w:rPr>
        <w:t>数字仙游电子业务平台（http://ptxy.etrading.cn/）上</w:t>
      </w:r>
      <w:r>
        <w:rPr>
          <w:rFonts w:hint="eastAsia" w:ascii="宋体" w:hAnsi="宋体" w:eastAsia="宋体" w:cs="宋体"/>
          <w:i w:val="0"/>
          <w:caps w:val="0"/>
          <w:color w:val="333333"/>
          <w:spacing w:val="0"/>
          <w:kern w:val="0"/>
          <w:sz w:val="24"/>
          <w:szCs w:val="24"/>
          <w:shd w:val="clear" w:fill="FFFFFF"/>
          <w:lang w:val="en-US" w:eastAsia="zh-CN" w:bidi="ar"/>
        </w:rPr>
        <w:t>，但</w:t>
      </w:r>
      <w:r>
        <w:rPr>
          <w:rFonts w:hint="eastAsia" w:ascii="宋体" w:hAnsi="宋体" w:eastAsia="宋体" w:cs="宋体"/>
          <w:i w:val="0"/>
          <w:caps w:val="0"/>
          <w:color w:val="000000"/>
          <w:spacing w:val="0"/>
          <w:kern w:val="0"/>
          <w:sz w:val="24"/>
          <w:szCs w:val="24"/>
          <w:shd w:val="clear" w:fill="FFFFFF"/>
          <w:lang w:val="en-US" w:eastAsia="zh-CN" w:bidi="ar"/>
        </w:rPr>
        <w:t>最长不超过56天。投标人同意延长的，应相应延长其投标保证金的有效期，但不得要求或被允许修改或撤销其投标文件；投标人拒绝延长的，其投标失效，但投标人有权收回其投标保证金。</w:t>
      </w:r>
    </w:p>
    <w:p w14:paraId="016C7D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5. 投标费用</w:t>
      </w:r>
    </w:p>
    <w:p w14:paraId="53C32E7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 w:right="0" w:firstLine="48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投标人应承担其编制投标文件与提交投标文件所涉及的一切费用，不管投标结果如何，招标人和招标代理单位对上述费用不负任何责任。</w:t>
      </w:r>
    </w:p>
    <w:p w14:paraId="190740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6. 现场踏勘和投标预备会</w:t>
      </w:r>
    </w:p>
    <w:p w14:paraId="19B412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 w:right="0" w:firstLine="47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6.1招标人</w:t>
      </w:r>
      <w:r>
        <w:rPr>
          <w:rFonts w:hint="eastAsia" w:ascii="宋体" w:hAnsi="宋体" w:eastAsia="宋体" w:cs="宋体"/>
          <w:i w:val="0"/>
          <w:caps w:val="0"/>
          <w:color w:val="000000"/>
          <w:spacing w:val="0"/>
          <w:kern w:val="0"/>
          <w:sz w:val="24"/>
          <w:szCs w:val="24"/>
          <w:u w:val="single"/>
          <w:shd w:val="clear" w:fill="FFFFFF"/>
          <w:lang w:val="en-US" w:eastAsia="zh-CN" w:bidi="ar"/>
        </w:rPr>
        <w:t>不</w:t>
      </w:r>
      <w:r>
        <w:rPr>
          <w:rFonts w:hint="eastAsia" w:ascii="宋体" w:hAnsi="宋体" w:eastAsia="宋体" w:cs="宋体"/>
          <w:i w:val="0"/>
          <w:caps w:val="0"/>
          <w:color w:val="000000"/>
          <w:spacing w:val="0"/>
          <w:kern w:val="0"/>
          <w:sz w:val="24"/>
          <w:szCs w:val="24"/>
          <w:shd w:val="clear" w:fill="FFFFFF"/>
          <w:lang w:val="en-US" w:eastAsia="zh-CN" w:bidi="ar"/>
        </w:rPr>
        <w:t>组织现场勘察和投标预备会。组织踏勘现场和投标预备会的按招标公告规定的时间地点进行。不组织现场踏勘的投标人可为踏勘目的进入招标人的招标项目现场，但投标人不得因此使招标人承担与之有关的责任和蒙受损失。投标人应承担踏勘现场的费用、责任和风险。</w:t>
      </w:r>
    </w:p>
    <w:p w14:paraId="3A1FF8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 w:right="0" w:firstLine="47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6.2招标人在本招标文件中介绍的招标项目相关情况，是招标人现有的能被投标人利用的资料，招标人对投标人作出的任何推论、理解和结论均不负责任。</w:t>
      </w:r>
    </w:p>
    <w:p w14:paraId="572994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241" w:firstLineChars="1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7. 本工程不得转包及违法分包。</w:t>
      </w:r>
    </w:p>
    <w:p w14:paraId="120E5F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000000"/>
          <w:spacing w:val="0"/>
          <w:kern w:val="0"/>
          <w:sz w:val="30"/>
          <w:szCs w:val="30"/>
          <w:shd w:val="clear" w:fill="FFFFFF"/>
          <w:lang w:val="en-US" w:eastAsia="zh-CN" w:bidi="ar"/>
        </w:rPr>
        <w:t>（二）招标文件</w:t>
      </w:r>
    </w:p>
    <w:p w14:paraId="48957E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241" w:firstLineChars="1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8. 招标文件的组成</w:t>
      </w:r>
    </w:p>
    <w:p w14:paraId="11CDF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招标文件由招标公告、投标人须知、合同条款、投标文件格式、工程量清单、施工图纸、技术标准和要求、修改澄清及答疑文件组成。</w:t>
      </w:r>
    </w:p>
    <w:p w14:paraId="2D6D0E4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241" w:firstLineChars="1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招标文件的澄清及修改</w:t>
      </w:r>
    </w:p>
    <w:p w14:paraId="1B68DF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cs="楷体"/>
          <w:sz w:val="24"/>
          <w:lang w:eastAsia="zh-Hans"/>
        </w:rPr>
      </w:pPr>
      <w:r>
        <w:rPr>
          <w:rFonts w:hint="eastAsia" w:ascii="宋体" w:hAnsi="宋体" w:eastAsia="宋体" w:cs="宋体"/>
          <w:i w:val="0"/>
          <w:caps w:val="0"/>
          <w:color w:val="333333"/>
          <w:spacing w:val="0"/>
          <w:kern w:val="0"/>
          <w:sz w:val="24"/>
          <w:szCs w:val="24"/>
          <w:shd w:val="clear" w:fill="FFFFFF"/>
          <w:lang w:val="en-US" w:eastAsia="zh-CN" w:bidi="ar"/>
        </w:rPr>
        <w:t>9.1</w:t>
      </w:r>
      <w:r>
        <w:rPr>
          <w:rFonts w:hint="eastAsia" w:ascii="宋体" w:hAnsi="宋体" w:cs="楷体"/>
          <w:spacing w:val="-6"/>
          <w:sz w:val="24"/>
        </w:rPr>
        <w:t>投标人在阅读招标文件、踏勘项目现场中若存在疑问(包括认为招标文件中存在限制公平竞争的倾向性条款等问题)的，或认为工程预算价的工程量存在差错或漏项、</w:t>
      </w:r>
      <w:r>
        <w:rPr>
          <w:rFonts w:hint="eastAsia" w:ascii="宋体" w:hAnsi="宋体" w:cs="楷体"/>
          <w:sz w:val="24"/>
        </w:rPr>
        <w:t>材料和设备的单价</w:t>
      </w:r>
      <w:r>
        <w:rPr>
          <w:rFonts w:hint="eastAsia" w:ascii="宋体" w:hAnsi="宋体" w:cs="楷体"/>
          <w:sz w:val="24"/>
          <w:lang w:eastAsia="zh-Hans"/>
        </w:rPr>
        <w:t>存在</w:t>
      </w:r>
      <w:r>
        <w:rPr>
          <w:rFonts w:hint="eastAsia" w:ascii="宋体" w:hAnsi="宋体" w:cs="楷体"/>
          <w:sz w:val="24"/>
        </w:rPr>
        <w:t>误差、工程取费费率出现差错的，</w:t>
      </w:r>
      <w:r>
        <w:rPr>
          <w:rFonts w:hint="eastAsia" w:ascii="宋体" w:hAnsi="宋体" w:cs="楷体"/>
          <w:spacing w:val="-6"/>
          <w:sz w:val="24"/>
        </w:rPr>
        <w:t>可在</w:t>
      </w:r>
      <w:r>
        <w:rPr>
          <w:rFonts w:hint="eastAsia" w:ascii="宋体" w:hAnsi="宋体" w:cs="楷体"/>
          <w:b/>
          <w:bCs/>
          <w:spacing w:val="-6"/>
          <w:sz w:val="24"/>
          <w:u w:val="single"/>
        </w:rPr>
        <w:t>202</w:t>
      </w:r>
      <w:r>
        <w:rPr>
          <w:rFonts w:hint="eastAsia" w:ascii="宋体" w:hAnsi="宋体" w:cs="楷体"/>
          <w:b/>
          <w:bCs/>
          <w:spacing w:val="-6"/>
          <w:sz w:val="24"/>
          <w:u w:val="single"/>
          <w:lang w:val="en-US" w:eastAsia="zh-CN"/>
        </w:rPr>
        <w:t>5</w:t>
      </w:r>
      <w:r>
        <w:rPr>
          <w:rFonts w:hint="eastAsia" w:ascii="宋体" w:hAnsi="宋体" w:cs="楷体"/>
          <w:b/>
          <w:bCs/>
          <w:spacing w:val="-6"/>
          <w:sz w:val="24"/>
        </w:rPr>
        <w:t>年</w:t>
      </w:r>
      <w:r>
        <w:rPr>
          <w:rFonts w:hint="eastAsia" w:ascii="宋体" w:hAnsi="宋体" w:cs="楷体"/>
          <w:b/>
          <w:bCs/>
          <w:color w:val="auto"/>
          <w:spacing w:val="-6"/>
          <w:sz w:val="24"/>
          <w:u w:val="single"/>
          <w:lang w:val="en-US" w:eastAsia="zh-CN"/>
        </w:rPr>
        <w:t>7</w:t>
      </w:r>
      <w:r>
        <w:rPr>
          <w:rFonts w:hint="eastAsia" w:ascii="宋体" w:hAnsi="宋体" w:cs="楷体"/>
          <w:b/>
          <w:bCs/>
          <w:color w:val="auto"/>
          <w:spacing w:val="-6"/>
          <w:sz w:val="24"/>
        </w:rPr>
        <w:t>月</w:t>
      </w:r>
      <w:r>
        <w:rPr>
          <w:rFonts w:hint="eastAsia" w:ascii="宋体" w:hAnsi="宋体" w:cs="楷体"/>
          <w:b/>
          <w:bCs/>
          <w:color w:val="auto"/>
          <w:spacing w:val="-6"/>
          <w:sz w:val="24"/>
          <w:u w:val="single"/>
          <w:lang w:val="en-US" w:eastAsia="zh-CN"/>
        </w:rPr>
        <w:t>8</w:t>
      </w:r>
      <w:r>
        <w:rPr>
          <w:rFonts w:hint="eastAsia" w:ascii="宋体" w:hAnsi="宋体" w:cs="楷体"/>
          <w:b/>
          <w:bCs/>
          <w:color w:val="auto"/>
          <w:spacing w:val="-6"/>
          <w:sz w:val="24"/>
        </w:rPr>
        <w:t>日</w:t>
      </w:r>
      <w:r>
        <w:rPr>
          <w:rFonts w:hint="eastAsia" w:ascii="宋体" w:hAnsi="宋体" w:cs="楷体"/>
          <w:b/>
          <w:bCs/>
          <w:color w:val="auto"/>
          <w:spacing w:val="-6"/>
          <w:sz w:val="24"/>
          <w:u w:val="single"/>
        </w:rPr>
        <w:t xml:space="preserve"> </w:t>
      </w:r>
      <w:r>
        <w:rPr>
          <w:rFonts w:hint="eastAsia" w:ascii="宋体" w:hAnsi="宋体" w:cs="楷体"/>
          <w:b/>
          <w:bCs/>
          <w:spacing w:val="-6"/>
          <w:sz w:val="24"/>
          <w:u w:val="single"/>
        </w:rPr>
        <w:t xml:space="preserve">17 ：00 </w:t>
      </w:r>
      <w:r>
        <w:rPr>
          <w:rFonts w:hint="eastAsia" w:ascii="宋体" w:hAnsi="宋体" w:cs="楷体"/>
          <w:spacing w:val="-6"/>
          <w:sz w:val="24"/>
        </w:rPr>
        <w:t>前</w:t>
      </w:r>
      <w:r>
        <w:rPr>
          <w:rFonts w:hint="eastAsia" w:ascii="宋体" w:hAnsi="宋体" w:cs="宋体"/>
          <w:sz w:val="24"/>
        </w:rPr>
        <w:t>登陆</w:t>
      </w:r>
      <w:r>
        <w:rPr>
          <w:rFonts w:hint="eastAsia" w:ascii="宋体" w:hAnsi="宋体" w:cs="宋体"/>
          <w:sz w:val="24"/>
          <w:lang w:val="en-US" w:eastAsia="zh-CN"/>
        </w:rPr>
        <w:t>数字仙游电子业务平台</w:t>
      </w:r>
      <w:r>
        <w:rPr>
          <w:rFonts w:hint="eastAsia" w:ascii="Calibri" w:eastAsia="宋体"/>
          <w:b w:val="0"/>
          <w:bCs w:val="0"/>
          <w:kern w:val="2"/>
          <w:lang w:val="en-US" w:eastAsia="zh-CN"/>
        </w:rPr>
        <w:t>（http://ptxy.etrading.cn/）</w:t>
      </w:r>
      <w:r>
        <w:rPr>
          <w:rFonts w:hint="eastAsia" w:ascii="宋体" w:hAnsi="宋体" w:eastAsia="宋体" w:cs="宋体"/>
          <w:sz w:val="24"/>
          <w:szCs w:val="24"/>
        </w:rPr>
        <w:t>直接提出疑问</w:t>
      </w:r>
      <w:r>
        <w:rPr>
          <w:rFonts w:hint="eastAsia" w:ascii="宋体" w:hAnsi="宋体" w:cs="楷体"/>
          <w:sz w:val="24"/>
          <w:lang w:eastAsia="zh-Hans"/>
        </w:rPr>
        <w:t>。</w:t>
      </w:r>
    </w:p>
    <w:p w14:paraId="1BE644A5">
      <w:pPr>
        <w:wordWrap w:val="0"/>
        <w:spacing w:line="360" w:lineRule="auto"/>
        <w:ind w:firstLine="480" w:firstLineChars="200"/>
        <w:jc w:val="left"/>
        <w:rPr>
          <w:rFonts w:hint="eastAsia" w:ascii="宋体" w:hAnsi="宋体" w:eastAsia="宋体" w:cs="楷体"/>
          <w:sz w:val="24"/>
          <w:lang w:eastAsia="zh-Hans"/>
        </w:rPr>
      </w:pPr>
      <w:r>
        <w:rPr>
          <w:rFonts w:hint="eastAsia" w:ascii="宋体" w:hAnsi="宋体" w:eastAsia="宋体" w:cs="楷体"/>
          <w:sz w:val="24"/>
          <w:lang w:val="en-US" w:eastAsia="zh-CN"/>
        </w:rPr>
        <w:t>9</w:t>
      </w:r>
      <w:r>
        <w:rPr>
          <w:rFonts w:hint="eastAsia" w:ascii="宋体" w:hAnsi="宋体" w:eastAsia="宋体" w:cs="楷体"/>
          <w:sz w:val="24"/>
          <w:lang w:eastAsia="zh-Hans"/>
        </w:rPr>
        <w:t>.2对于投标人提出的有关本招标项目的所有要求澄清的问题，包括质疑的招标文件相关条款，招标人将认真答复，确属不合理条款或存在差错的将在答疑时予以删除、修改。</w:t>
      </w:r>
    </w:p>
    <w:p w14:paraId="3DEF90BE">
      <w:pPr>
        <w:tabs>
          <w:tab w:val="left" w:pos="0"/>
        </w:tabs>
        <w:wordWrap w:val="0"/>
        <w:spacing w:line="360" w:lineRule="auto"/>
        <w:ind w:firstLine="480" w:firstLineChars="200"/>
        <w:jc w:val="left"/>
        <w:rPr>
          <w:rFonts w:hint="eastAsia" w:ascii="宋体" w:hAnsi="宋体" w:eastAsia="宋体" w:cs="楷体"/>
          <w:sz w:val="24"/>
        </w:rPr>
      </w:pPr>
      <w:r>
        <w:rPr>
          <w:rFonts w:hint="eastAsia" w:ascii="宋体" w:hAnsi="宋体" w:eastAsia="宋体" w:cs="楷体"/>
          <w:sz w:val="24"/>
          <w:lang w:val="en-US" w:eastAsia="zh-CN"/>
        </w:rPr>
        <w:t>9</w:t>
      </w:r>
      <w:r>
        <w:rPr>
          <w:rFonts w:hint="eastAsia" w:ascii="宋体" w:hAnsi="宋体" w:eastAsia="宋体" w:cs="楷体"/>
          <w:sz w:val="24"/>
        </w:rPr>
        <w:t>.3投标人应认真对照施工图设计文件核对招标人提供的工程量清单，发现工程量清单存在差错、漏项的，应在规定时间内向招标人提出，</w:t>
      </w:r>
      <w:r>
        <w:rPr>
          <w:rFonts w:hint="eastAsia" w:ascii="宋体" w:hAnsi="宋体" w:eastAsia="宋体" w:cs="楷体"/>
          <w:sz w:val="24"/>
          <w:lang w:eastAsia="zh-Hans"/>
        </w:rPr>
        <w:t>招标人</w:t>
      </w:r>
      <w:r>
        <w:rPr>
          <w:rFonts w:hint="eastAsia" w:ascii="宋体" w:hAnsi="宋体" w:eastAsia="宋体" w:cs="楷体"/>
          <w:sz w:val="24"/>
        </w:rPr>
        <w:t>经</w:t>
      </w:r>
      <w:r>
        <w:rPr>
          <w:rFonts w:hint="eastAsia" w:ascii="宋体" w:hAnsi="宋体" w:eastAsia="宋体" w:cs="楷体"/>
          <w:sz w:val="24"/>
          <w:lang w:eastAsia="zh-Hans"/>
        </w:rPr>
        <w:t>核实确认，工程</w:t>
      </w:r>
      <w:r>
        <w:rPr>
          <w:rFonts w:hint="eastAsia" w:ascii="宋体" w:hAnsi="宋体" w:eastAsia="宋体" w:cs="楷体"/>
          <w:sz w:val="24"/>
        </w:rPr>
        <w:t>预算价</w:t>
      </w:r>
      <w:r>
        <w:rPr>
          <w:rFonts w:hint="eastAsia" w:ascii="宋体" w:hAnsi="宋体" w:eastAsia="宋体" w:cs="楷体"/>
          <w:sz w:val="24"/>
          <w:lang w:eastAsia="zh-Hans"/>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hint="eastAsia" w:ascii="宋体" w:hAnsi="宋体" w:eastAsia="宋体" w:cs="楷体"/>
          <w:sz w:val="24"/>
        </w:rPr>
        <w:t>。对于工程预算价中的材料和设备的单价</w:t>
      </w:r>
      <w:r>
        <w:rPr>
          <w:rFonts w:hint="eastAsia" w:ascii="宋体" w:hAnsi="宋体" w:eastAsia="宋体" w:cs="楷体"/>
          <w:sz w:val="24"/>
          <w:lang w:eastAsia="zh-Hans"/>
        </w:rPr>
        <w:t>存在</w:t>
      </w:r>
      <w:r>
        <w:rPr>
          <w:rFonts w:hint="eastAsia" w:ascii="宋体" w:hAnsi="宋体" w:eastAsia="宋体" w:cs="楷体"/>
          <w:sz w:val="24"/>
        </w:rPr>
        <w:t>误差、工程取费费率出现差错的，招标人一并予以修正。经</w:t>
      </w:r>
      <w:r>
        <w:rPr>
          <w:rFonts w:hint="eastAsia" w:ascii="宋体" w:hAnsi="宋体" w:eastAsia="宋体" w:cs="楷体"/>
          <w:sz w:val="24"/>
          <w:lang w:eastAsia="zh-Hans"/>
        </w:rPr>
        <w:t>修正后的工程</w:t>
      </w:r>
      <w:r>
        <w:rPr>
          <w:rFonts w:hint="eastAsia" w:ascii="宋体" w:hAnsi="宋体" w:eastAsia="宋体" w:cs="楷体"/>
          <w:sz w:val="24"/>
        </w:rPr>
        <w:t>预算价</w:t>
      </w:r>
      <w:r>
        <w:rPr>
          <w:rFonts w:hint="eastAsia" w:ascii="宋体" w:hAnsi="宋体" w:eastAsia="宋体" w:cs="楷体"/>
          <w:sz w:val="24"/>
          <w:lang w:eastAsia="zh-Hans"/>
        </w:rPr>
        <w:t>作为</w:t>
      </w:r>
      <w:r>
        <w:rPr>
          <w:rFonts w:hint="eastAsia" w:ascii="宋体" w:hAnsi="宋体" w:eastAsia="宋体" w:cs="楷体"/>
          <w:sz w:val="24"/>
        </w:rPr>
        <w:t>招标</w:t>
      </w:r>
      <w:r>
        <w:rPr>
          <w:rFonts w:hint="eastAsia" w:ascii="宋体" w:hAnsi="宋体" w:eastAsia="宋体" w:cs="楷体"/>
          <w:sz w:val="24"/>
          <w:lang w:eastAsia="zh-Hans"/>
        </w:rPr>
        <w:t>答疑内容的组成部</w:t>
      </w:r>
      <w:r>
        <w:rPr>
          <w:rFonts w:hint="eastAsia" w:ascii="宋体" w:hAnsi="宋体" w:eastAsia="宋体" w:cs="楷体"/>
          <w:sz w:val="24"/>
        </w:rPr>
        <w:t>分</w:t>
      </w:r>
      <w:r>
        <w:rPr>
          <w:rFonts w:hint="eastAsia" w:ascii="宋体" w:hAnsi="宋体" w:eastAsia="宋体" w:cs="楷体"/>
          <w:sz w:val="24"/>
          <w:lang w:eastAsia="zh-Hans"/>
        </w:rPr>
        <w:t>一并公布。</w:t>
      </w:r>
    </w:p>
    <w:p w14:paraId="3223F75C">
      <w:pPr>
        <w:tabs>
          <w:tab w:val="left" w:pos="0"/>
        </w:tabs>
        <w:wordWrap w:val="0"/>
        <w:spacing w:line="360" w:lineRule="auto"/>
        <w:ind w:firstLine="480" w:firstLineChars="200"/>
        <w:jc w:val="left"/>
        <w:rPr>
          <w:rFonts w:hint="eastAsia" w:ascii="宋体" w:hAnsi="宋体" w:eastAsia="宋体" w:cs="楷体"/>
          <w:sz w:val="24"/>
        </w:rPr>
      </w:pPr>
      <w:r>
        <w:rPr>
          <w:rFonts w:hint="eastAsia" w:ascii="宋体" w:hAnsi="宋体" w:eastAsia="宋体" w:cs="楷体"/>
          <w:sz w:val="24"/>
          <w:lang w:val="en-US" w:eastAsia="zh-CN"/>
        </w:rPr>
        <w:t>9</w:t>
      </w:r>
      <w:r>
        <w:rPr>
          <w:rFonts w:hint="eastAsia" w:ascii="宋体" w:hAnsi="宋体" w:eastAsia="宋体" w:cs="楷体"/>
          <w:sz w:val="24"/>
        </w:rPr>
        <w:t>.4招标人将在</w:t>
      </w:r>
      <w:r>
        <w:rPr>
          <w:rFonts w:hint="eastAsia" w:ascii="宋体" w:hAnsi="宋体" w:eastAsia="宋体" w:cs="楷体"/>
          <w:b/>
          <w:bCs/>
          <w:spacing w:val="-6"/>
          <w:sz w:val="24"/>
          <w:u w:val="single"/>
        </w:rPr>
        <w:t>202</w:t>
      </w:r>
      <w:r>
        <w:rPr>
          <w:rFonts w:hint="eastAsia" w:ascii="宋体" w:hAnsi="宋体" w:eastAsia="宋体" w:cs="楷体"/>
          <w:b/>
          <w:bCs/>
          <w:spacing w:val="-6"/>
          <w:sz w:val="24"/>
          <w:u w:val="single"/>
          <w:lang w:val="en-US" w:eastAsia="zh-CN"/>
        </w:rPr>
        <w:t>5</w:t>
      </w:r>
      <w:r>
        <w:rPr>
          <w:rFonts w:hint="eastAsia" w:ascii="宋体" w:hAnsi="宋体" w:eastAsia="宋体" w:cs="楷体"/>
          <w:b/>
          <w:bCs/>
          <w:color w:val="auto"/>
          <w:spacing w:val="-6"/>
          <w:sz w:val="24"/>
          <w:u w:val="single"/>
        </w:rPr>
        <w:t xml:space="preserve"> </w:t>
      </w:r>
      <w:r>
        <w:rPr>
          <w:rFonts w:hint="eastAsia" w:ascii="宋体" w:hAnsi="宋体" w:eastAsia="宋体" w:cs="楷体"/>
          <w:b/>
          <w:bCs/>
          <w:color w:val="auto"/>
          <w:spacing w:val="-6"/>
          <w:sz w:val="24"/>
        </w:rPr>
        <w:t>年</w:t>
      </w:r>
      <w:r>
        <w:rPr>
          <w:rFonts w:hint="eastAsia" w:ascii="宋体" w:hAnsi="宋体" w:eastAsia="宋体" w:cs="楷体"/>
          <w:b/>
          <w:bCs/>
          <w:color w:val="auto"/>
          <w:spacing w:val="-6"/>
          <w:sz w:val="24"/>
          <w:u w:val="single"/>
          <w:lang w:val="en-US" w:eastAsia="zh-CN"/>
        </w:rPr>
        <w:t>7</w:t>
      </w:r>
      <w:r>
        <w:rPr>
          <w:rFonts w:hint="eastAsia" w:ascii="宋体" w:hAnsi="宋体" w:eastAsia="宋体" w:cs="楷体"/>
          <w:b/>
          <w:bCs/>
          <w:color w:val="auto"/>
          <w:spacing w:val="-6"/>
          <w:sz w:val="24"/>
        </w:rPr>
        <w:t>月</w:t>
      </w:r>
      <w:r>
        <w:rPr>
          <w:rFonts w:hint="eastAsia" w:ascii="宋体" w:hAnsi="宋体" w:eastAsia="宋体" w:cs="楷体"/>
          <w:b/>
          <w:bCs/>
          <w:color w:val="auto"/>
          <w:spacing w:val="-6"/>
          <w:sz w:val="24"/>
          <w:u w:val="single"/>
        </w:rPr>
        <w:t xml:space="preserve"> </w:t>
      </w:r>
      <w:r>
        <w:rPr>
          <w:rFonts w:hint="eastAsia" w:ascii="宋体" w:hAnsi="宋体" w:eastAsia="宋体" w:cs="楷体"/>
          <w:b/>
          <w:bCs/>
          <w:color w:val="auto"/>
          <w:spacing w:val="-6"/>
          <w:sz w:val="24"/>
          <w:u w:val="single"/>
          <w:lang w:val="en-US" w:eastAsia="zh-CN"/>
        </w:rPr>
        <w:t>9</w:t>
      </w:r>
      <w:r>
        <w:rPr>
          <w:rFonts w:hint="eastAsia" w:ascii="宋体" w:hAnsi="宋体" w:eastAsia="宋体" w:cs="楷体"/>
          <w:b/>
          <w:bCs/>
          <w:color w:val="auto"/>
          <w:spacing w:val="-6"/>
          <w:sz w:val="24"/>
        </w:rPr>
        <w:t>日</w:t>
      </w:r>
      <w:r>
        <w:rPr>
          <w:rFonts w:hint="eastAsia" w:ascii="宋体" w:hAnsi="宋体" w:eastAsia="宋体" w:cs="楷体"/>
          <w:b/>
          <w:bCs/>
          <w:spacing w:val="-6"/>
          <w:sz w:val="24"/>
          <w:u w:val="single"/>
        </w:rPr>
        <w:t xml:space="preserve"> 17 ： 30 </w:t>
      </w:r>
      <w:r>
        <w:rPr>
          <w:rFonts w:hint="eastAsia" w:ascii="宋体" w:hAnsi="宋体" w:eastAsia="宋体" w:cs="楷体"/>
          <w:sz w:val="24"/>
        </w:rPr>
        <w:t>前</w:t>
      </w:r>
      <w:r>
        <w:rPr>
          <w:rFonts w:hint="eastAsia" w:ascii="宋体" w:hAnsi="宋体" w:eastAsia="宋体" w:cs="楷体"/>
          <w:sz w:val="24"/>
          <w:lang w:val="en-US" w:eastAsia="zh-CN"/>
        </w:rPr>
        <w:t>在数字仙游电子业务平台（http://ptxy.etrading.cn/）、仙游县石苍乡人民政府网（http://www.xianyou.gov.cn/scx/tzgg/）</w:t>
      </w:r>
      <w:r>
        <w:rPr>
          <w:rFonts w:hint="eastAsia" w:ascii="宋体" w:hAnsi="宋体" w:eastAsia="宋体" w:cs="楷体"/>
          <w:sz w:val="24"/>
        </w:rPr>
        <w:t>发布招标文件的答疑、澄清、修改或补充文件。</w:t>
      </w:r>
    </w:p>
    <w:p w14:paraId="39CF21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cs="微软雅黑" w:eastAsiaTheme="minorEastAsia"/>
          <w:i w:val="0"/>
          <w:caps w:val="0"/>
          <w:color w:val="333333"/>
          <w:spacing w:val="0"/>
          <w:sz w:val="21"/>
          <w:szCs w:val="21"/>
          <w:lang w:eastAsia="zh-CN"/>
        </w:rPr>
      </w:pPr>
      <w:r>
        <w:rPr>
          <w:rFonts w:hint="eastAsia" w:ascii="宋体" w:hAnsi="宋体" w:eastAsia="宋体" w:cs="宋体"/>
          <w:b/>
          <w:i w:val="0"/>
          <w:caps w:val="0"/>
          <w:color w:val="000000"/>
          <w:spacing w:val="0"/>
          <w:kern w:val="0"/>
          <w:sz w:val="24"/>
          <w:szCs w:val="24"/>
          <w:shd w:val="clear" w:fill="FFFFFF"/>
          <w:lang w:val="en-US" w:eastAsia="zh-CN" w:bidi="ar"/>
        </w:rPr>
        <w:t>10  工程预算审核价425007元（人民币）</w:t>
      </w:r>
      <w:r>
        <w:rPr>
          <w:rFonts w:hint="eastAsia" w:ascii="宋体" w:hAnsi="宋体" w:eastAsia="宋体" w:cs="宋体"/>
          <w:i w:val="0"/>
          <w:caps w:val="0"/>
          <w:color w:val="000000"/>
          <w:spacing w:val="0"/>
          <w:kern w:val="0"/>
          <w:sz w:val="24"/>
          <w:szCs w:val="24"/>
          <w:shd w:val="clear" w:fill="FFFFFF"/>
          <w:lang w:val="en-US" w:eastAsia="zh-CN" w:bidi="ar"/>
        </w:rPr>
        <w:t>，</w:t>
      </w:r>
      <w:r>
        <w:rPr>
          <w:rFonts w:hint="eastAsia" w:ascii="宋体" w:hAnsi="宋体" w:eastAsia="宋体" w:cs="Times New Roman"/>
          <w:b/>
          <w:sz w:val="24"/>
          <w:lang w:val="en-US" w:eastAsia="zh-CN"/>
        </w:rPr>
        <w:t>（含不可竞争费：</w:t>
      </w:r>
      <w:r>
        <w:rPr>
          <w:rFonts w:hint="eastAsia" w:ascii="宋体" w:hAnsi="宋体" w:eastAsia="宋体" w:cs="宋体"/>
          <w:b/>
          <w:i w:val="0"/>
          <w:caps w:val="0"/>
          <w:color w:val="000000"/>
          <w:spacing w:val="0"/>
          <w:kern w:val="0"/>
          <w:sz w:val="24"/>
          <w:szCs w:val="24"/>
          <w:shd w:val="clear" w:color="auto" w:fill="FFFFFF"/>
          <w:lang w:val="en-US" w:eastAsia="zh-CN" w:bidi="ar"/>
        </w:rPr>
        <w:t>安全生产措施费</w:t>
      </w:r>
      <w:r>
        <w:rPr>
          <w:rFonts w:hint="eastAsia" w:ascii="宋体" w:hAnsi="宋体"/>
          <w:b/>
          <w:sz w:val="24"/>
          <w:lang w:val="en-US" w:eastAsia="zh-CN"/>
        </w:rPr>
        <w:t>10158</w:t>
      </w:r>
      <w:r>
        <w:rPr>
          <w:rFonts w:hint="eastAsia" w:ascii="宋体" w:hAnsi="宋体" w:eastAsia="宋体" w:cs="Times New Roman"/>
          <w:b/>
          <w:sz w:val="24"/>
          <w:lang w:val="en-US" w:eastAsia="zh-CN"/>
        </w:rPr>
        <w:t>元)</w:t>
      </w:r>
    </w:p>
    <w:p w14:paraId="0F1FB4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Theme="minorEastAsia"/>
          <w:b/>
          <w:sz w:val="24"/>
          <w:lang w:val="en-US" w:eastAsia="zh-CN"/>
        </w:rPr>
      </w:pPr>
      <w:r>
        <w:rPr>
          <w:rFonts w:hint="eastAsia" w:ascii="宋体" w:hAnsi="宋体" w:eastAsia="宋体" w:cs="宋体"/>
          <w:b/>
          <w:i w:val="0"/>
          <w:caps w:val="0"/>
          <w:color w:val="000000"/>
          <w:spacing w:val="0"/>
          <w:kern w:val="0"/>
          <w:sz w:val="24"/>
          <w:szCs w:val="24"/>
          <w:shd w:val="clear" w:fill="FFFFFF"/>
          <w:lang w:val="en-US" w:eastAsia="zh-CN" w:bidi="ar"/>
        </w:rPr>
        <w:t>11  工程发包价</w:t>
      </w:r>
      <w:r>
        <w:rPr>
          <w:rFonts w:hint="eastAsia" w:ascii="宋体" w:hAnsi="宋体"/>
          <w:b/>
          <w:sz w:val="24"/>
        </w:rPr>
        <w:t>=</w:t>
      </w:r>
      <w:r>
        <w:rPr>
          <w:rFonts w:hint="eastAsia" w:ascii="宋体" w:hAnsi="宋体"/>
          <w:b/>
          <w:sz w:val="24"/>
          <w:lang w:eastAsia="zh-CN"/>
        </w:rPr>
        <w:t>（</w:t>
      </w:r>
      <w:r>
        <w:rPr>
          <w:rFonts w:hint="eastAsia" w:ascii="宋体" w:hAnsi="宋体"/>
          <w:b/>
          <w:sz w:val="24"/>
        </w:rPr>
        <w:t>审核后工程预算价</w:t>
      </w:r>
      <w:r>
        <w:rPr>
          <w:rFonts w:hint="eastAsia" w:ascii="宋体" w:hAnsi="宋体"/>
          <w:b/>
          <w:sz w:val="24"/>
          <w:lang w:val="en-US" w:eastAsia="zh-CN"/>
        </w:rPr>
        <w:t>-不可竞争费</w:t>
      </w:r>
      <w:r>
        <w:rPr>
          <w:rFonts w:hint="eastAsia" w:ascii="宋体" w:hAnsi="宋体"/>
          <w:b/>
          <w:sz w:val="24"/>
          <w:lang w:eastAsia="zh-CN"/>
        </w:rPr>
        <w:t>）</w:t>
      </w:r>
      <w:r>
        <w:rPr>
          <w:rFonts w:hint="eastAsia" w:ascii="宋体" w:hAnsi="宋体"/>
          <w:b/>
          <w:sz w:val="24"/>
        </w:rPr>
        <w:t>×（1-下浮率）</w:t>
      </w:r>
      <w:r>
        <w:rPr>
          <w:rFonts w:hint="eastAsia" w:ascii="宋体" w:hAnsi="宋体"/>
          <w:b/>
          <w:sz w:val="24"/>
          <w:lang w:val="en-US" w:eastAsia="zh-CN"/>
        </w:rPr>
        <w:t>+不可竞争费</w:t>
      </w:r>
    </w:p>
    <w:p w14:paraId="718F8100">
      <w:pPr>
        <w:spacing w:line="280" w:lineRule="exact"/>
        <w:ind w:left="388" w:leftChars="185" w:firstLine="94" w:firstLineChars="39"/>
        <w:rPr>
          <w:rFonts w:hint="default" w:ascii="宋体" w:hAnsi="宋体" w:eastAsiaTheme="minorEastAsia"/>
          <w:b/>
          <w:sz w:val="24"/>
          <w:lang w:val="en-US" w:eastAsia="zh-CN"/>
        </w:rPr>
      </w:pPr>
      <w:r>
        <w:rPr>
          <w:rFonts w:hint="eastAsia" w:ascii="宋体" w:hAnsi="宋体"/>
          <w:b/>
          <w:sz w:val="24"/>
        </w:rPr>
        <w:t xml:space="preserve">               =</w:t>
      </w:r>
      <w:r>
        <w:rPr>
          <w:rFonts w:hint="eastAsia" w:ascii="宋体" w:hAnsi="宋体"/>
          <w:b/>
          <w:sz w:val="24"/>
          <w:lang w:eastAsia="zh-CN"/>
        </w:rPr>
        <w:t>（</w:t>
      </w:r>
      <w:r>
        <w:rPr>
          <w:rFonts w:hint="eastAsia" w:ascii="宋体" w:hAnsi="宋体"/>
          <w:b/>
          <w:sz w:val="24"/>
          <w:lang w:val="en-US" w:eastAsia="zh-CN"/>
        </w:rPr>
        <w:t>425007-10158）</w:t>
      </w:r>
      <w:r>
        <w:rPr>
          <w:rFonts w:hint="eastAsia" w:ascii="宋体" w:hAnsi="宋体"/>
          <w:b/>
          <w:sz w:val="24"/>
        </w:rPr>
        <w:t>×（1－1</w:t>
      </w:r>
      <w:r>
        <w:rPr>
          <w:rFonts w:hint="eastAsia" w:ascii="宋体" w:hAnsi="宋体"/>
          <w:b/>
          <w:sz w:val="24"/>
          <w:lang w:val="en-US" w:eastAsia="zh-CN"/>
        </w:rPr>
        <w:t>1</w:t>
      </w:r>
      <w:r>
        <w:rPr>
          <w:rFonts w:hint="eastAsia" w:ascii="宋体" w:hAnsi="宋体"/>
          <w:b/>
          <w:sz w:val="24"/>
        </w:rPr>
        <w:t>%）</w:t>
      </w:r>
      <w:r>
        <w:rPr>
          <w:rFonts w:hint="eastAsia" w:ascii="宋体" w:hAnsi="宋体"/>
          <w:b/>
          <w:sz w:val="24"/>
          <w:lang w:val="en-US" w:eastAsia="zh-CN"/>
        </w:rPr>
        <w:t>+10158</w:t>
      </w:r>
    </w:p>
    <w:p w14:paraId="1659E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1" w:right="0" w:firstLine="480"/>
        <w:jc w:val="left"/>
        <w:rPr>
          <w:rFonts w:hint="eastAsia" w:ascii="黑体" w:hAnsi="宋体" w:eastAsia="黑体"/>
          <w:sz w:val="24"/>
        </w:rPr>
      </w:pPr>
      <w:r>
        <w:rPr>
          <w:rFonts w:hint="eastAsia" w:ascii="宋体" w:hAnsi="宋体"/>
          <w:b/>
          <w:sz w:val="24"/>
        </w:rPr>
        <w:t xml:space="preserve">               =37937</w:t>
      </w:r>
      <w:r>
        <w:rPr>
          <w:rFonts w:hint="eastAsia" w:ascii="宋体" w:hAnsi="宋体"/>
          <w:b/>
          <w:sz w:val="24"/>
          <w:lang w:val="en-US" w:eastAsia="zh-CN"/>
        </w:rPr>
        <w:t>4</w:t>
      </w:r>
      <w:r>
        <w:rPr>
          <w:rFonts w:hint="eastAsia" w:ascii="宋体" w:hAnsi="宋体"/>
          <w:b/>
          <w:sz w:val="24"/>
        </w:rPr>
        <w:t>元</w:t>
      </w:r>
      <w:r>
        <w:rPr>
          <w:rFonts w:ascii="黑体" w:hAnsi="宋体" w:eastAsia="黑体"/>
          <w:sz w:val="24"/>
        </w:rPr>
        <w:tab/>
      </w:r>
      <w:r>
        <w:rPr>
          <w:rFonts w:hint="eastAsia" w:ascii="黑体" w:hAnsi="宋体" w:eastAsia="黑体"/>
          <w:sz w:val="24"/>
        </w:rPr>
        <w:t xml:space="preserve"> </w:t>
      </w:r>
    </w:p>
    <w:p w14:paraId="1727DF71">
      <w:pPr>
        <w:spacing w:line="280" w:lineRule="exact"/>
        <w:ind w:firstLine="1205" w:firstLineChars="500"/>
        <w:rPr>
          <w:rFonts w:hint="eastAsia" w:ascii="黑体" w:hAnsi="宋体" w:eastAsia="黑体"/>
          <w:sz w:val="24"/>
        </w:rPr>
      </w:pPr>
      <w:r>
        <w:rPr>
          <w:rFonts w:hint="eastAsia" w:ascii="宋体" w:hAnsi="宋体"/>
          <w:b/>
          <w:bCs/>
          <w:sz w:val="24"/>
        </w:rPr>
        <w:t>本工程下浮</w:t>
      </w:r>
      <w:r>
        <w:rPr>
          <w:rFonts w:hint="eastAsia" w:ascii="宋体" w:hAnsi="宋体"/>
          <w:b/>
          <w:sz w:val="24"/>
        </w:rPr>
        <w:t>率为1</w:t>
      </w:r>
      <w:r>
        <w:rPr>
          <w:rFonts w:hint="eastAsia" w:ascii="宋体" w:hAnsi="宋体"/>
          <w:b/>
          <w:sz w:val="24"/>
          <w:lang w:val="en-US" w:eastAsia="zh-CN"/>
        </w:rPr>
        <w:t>1</w:t>
      </w:r>
      <w:r>
        <w:rPr>
          <w:rFonts w:hint="eastAsia" w:ascii="宋体" w:hAnsi="宋体"/>
          <w:b/>
          <w:sz w:val="24"/>
        </w:rPr>
        <w:t xml:space="preserve">% </w:t>
      </w:r>
    </w:p>
    <w:p w14:paraId="765B71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12 合同承包价</w:t>
      </w:r>
    </w:p>
    <w:p w14:paraId="6853AB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12.1中标人须按招标人公布的发包价承包施工工程。</w:t>
      </w:r>
    </w:p>
    <w:p w14:paraId="23F40F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12.2</w:t>
      </w:r>
      <w:r>
        <w:rPr>
          <w:rFonts w:hint="eastAsia" w:ascii="宋体" w:hAnsi="宋体" w:eastAsia="宋体" w:cs="宋体"/>
          <w:i w:val="0"/>
          <w:caps w:val="0"/>
          <w:color w:val="000000"/>
          <w:spacing w:val="0"/>
          <w:kern w:val="0"/>
          <w:sz w:val="24"/>
          <w:szCs w:val="24"/>
          <w:shd w:val="clear" w:fill="FFFFFF"/>
          <w:lang w:val="en-US" w:eastAsia="zh-CN" w:bidi="ar"/>
        </w:rPr>
        <w:t>若审计部门对项目进行审计，审计部门的审核结论应该作为最终结算的依据。</w:t>
      </w:r>
    </w:p>
    <w:p w14:paraId="3CDC0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12.3国有资金投资的项目，若政府审计部门要求对中标人收取的工程款资金流向进行延伸审计的，投标人需接受延伸审计。</w:t>
      </w:r>
    </w:p>
    <w:p w14:paraId="09D6E96A">
      <w:pPr>
        <w:spacing w:before="156" w:beforeLines="50" w:after="156" w:afterLines="50"/>
        <w:ind w:firstLine="482" w:firstLineChars="200"/>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13 投标保证金</w:t>
      </w:r>
      <w:r>
        <w:rPr>
          <w:rFonts w:hint="eastAsia" w:ascii="宋体" w:hAnsi="宋体"/>
          <w:b/>
          <w:bCs/>
          <w:sz w:val="24"/>
        </w:rPr>
        <w:t>的缴交和退还</w:t>
      </w:r>
    </w:p>
    <w:p w14:paraId="034DCF31">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.1投标保证金金额：人民币</w:t>
      </w:r>
      <w:r>
        <w:rPr>
          <w:rFonts w:hint="eastAsia" w:ascii="宋体" w:hAnsi="宋体" w:eastAsia="宋体" w:cs="宋体"/>
          <w:color w:val="000000"/>
          <w:sz w:val="24"/>
          <w:lang w:val="en-US" w:eastAsia="zh-CN"/>
        </w:rPr>
        <w:t>捌仟伍佰</w:t>
      </w:r>
      <w:r>
        <w:rPr>
          <w:rFonts w:hint="eastAsia" w:ascii="宋体" w:hAnsi="宋体" w:eastAsia="宋体" w:cs="宋体"/>
          <w:color w:val="000000"/>
          <w:sz w:val="24"/>
        </w:rPr>
        <w:t>圆整（</w:t>
      </w:r>
      <w:r>
        <w:rPr>
          <w:rFonts w:hint="eastAsia" w:ascii="宋体" w:hAnsi="宋体" w:eastAsia="宋体" w:cs="宋体"/>
          <w:color w:val="000000"/>
          <w:sz w:val="24"/>
          <w:lang w:val="en-US" w:eastAsia="zh-CN"/>
        </w:rPr>
        <w:t>8500</w:t>
      </w:r>
      <w:r>
        <w:rPr>
          <w:rFonts w:hint="eastAsia" w:ascii="宋体" w:hAnsi="宋体" w:eastAsia="宋体" w:cs="宋体"/>
          <w:color w:val="000000"/>
          <w:sz w:val="24"/>
        </w:rPr>
        <w:t>元）；投标保证金形式：投标人可以使用下列第①、②、③、④种形式提交</w:t>
      </w:r>
      <w:r>
        <w:rPr>
          <w:rFonts w:hint="eastAsia" w:ascii="宋体" w:hAnsi="宋体" w:eastAsia="宋体" w:cs="宋体"/>
          <w:color w:val="000000"/>
          <w:sz w:val="24"/>
          <w:lang w:eastAsia="zh-CN"/>
        </w:rPr>
        <w:t>：</w:t>
      </w:r>
    </w:p>
    <w:p w14:paraId="13C6F48E">
      <w:pPr>
        <w:wordWrap w:val="0"/>
        <w:snapToGrid w:val="0"/>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①现金</w:t>
      </w:r>
      <w:r>
        <w:rPr>
          <w:rFonts w:hint="eastAsia" w:ascii="宋体" w:hAnsi="宋体" w:eastAsia="宋体" w:cs="宋体"/>
          <w:color w:val="000000"/>
          <w:sz w:val="24"/>
          <w:lang w:eastAsia="zh-CN"/>
        </w:rPr>
        <w:t>转账</w:t>
      </w:r>
      <w:r>
        <w:rPr>
          <w:rFonts w:hint="eastAsia" w:ascii="宋体" w:hAnsi="宋体" w:eastAsia="宋体" w:cs="宋体"/>
          <w:color w:val="000000"/>
          <w:sz w:val="24"/>
        </w:rPr>
        <w:t>形式:应在投标截止时间之前从投标人所在地银行的投标人企业基本账户以电汇或银行转账的形式，汇到招标文件指定的投标保证金账户，并应在电汇或银行转账单上注明</w:t>
      </w:r>
      <w:r>
        <w:rPr>
          <w:rFonts w:hint="eastAsia" w:ascii="宋体" w:hAnsi="宋体" w:eastAsia="宋体" w:cs="宋体"/>
          <w:b w:val="0"/>
          <w:bCs/>
          <w:i w:val="0"/>
          <w:caps w:val="0"/>
          <w:color w:val="000000"/>
          <w:spacing w:val="0"/>
          <w:kern w:val="0"/>
          <w:sz w:val="22"/>
          <w:szCs w:val="22"/>
          <w:u w:val="single"/>
          <w:shd w:val="clear" w:color="auto" w:fill="FFFFFF"/>
          <w:lang w:val="en-US" w:eastAsia="zh-CN" w:bidi="ar"/>
        </w:rPr>
        <w:t>鑫之源招仙字【2025】第014号</w:t>
      </w:r>
      <w:r>
        <w:rPr>
          <w:rFonts w:hint="eastAsia" w:ascii="宋体" w:hAnsi="宋体" w:eastAsia="宋体" w:cs="宋体"/>
          <w:color w:val="000000"/>
          <w:sz w:val="24"/>
        </w:rPr>
        <w:t>，如因投标人汇款凭证未注明招标项目编号造成银行无法识别投标保证金到账情况或识别错误的，其责任由投标人自行承担。乡招投标中心在投标截止的同一时间到银行查询投标保证金到帐情况，并以银行出具的加盖公章的投标保证金到帐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14:paraId="05847D3E">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投标保证金银行</w:t>
      </w:r>
      <w:r>
        <w:rPr>
          <w:rFonts w:hint="eastAsia" w:ascii="宋体" w:hAnsi="宋体" w:eastAsia="宋体" w:cs="宋体"/>
          <w:color w:val="000000"/>
          <w:sz w:val="24"/>
          <w:lang w:val="en-US" w:eastAsia="zh-CN"/>
        </w:rPr>
        <w:t>账</w:t>
      </w:r>
      <w:bookmarkStart w:id="2" w:name="_GoBack"/>
      <w:bookmarkEnd w:id="2"/>
      <w:r>
        <w:rPr>
          <w:rFonts w:hint="eastAsia" w:ascii="宋体" w:hAnsi="宋体" w:eastAsia="宋体" w:cs="宋体"/>
          <w:color w:val="000000"/>
          <w:sz w:val="24"/>
        </w:rPr>
        <w:t>号：</w:t>
      </w:r>
    </w:p>
    <w:p w14:paraId="681A01CF">
      <w:pPr>
        <w:wordWrap w:val="0"/>
        <w:snapToGrid w:val="0"/>
        <w:spacing w:line="360" w:lineRule="exact"/>
        <w:ind w:firstLine="562" w:firstLineChars="200"/>
        <w:jc w:val="left"/>
        <w:rPr>
          <w:rFonts w:hint="eastAsia" w:ascii="宋体" w:hAnsi="宋体" w:eastAsia="宋体" w:cs="宋体"/>
          <w:b/>
          <w:bCs/>
          <w:color w:val="FF0000"/>
          <w:sz w:val="28"/>
          <w:szCs w:val="28"/>
        </w:rPr>
      </w:pPr>
      <w:r>
        <w:rPr>
          <w:rFonts w:hint="eastAsia" w:ascii="宋体" w:hAnsi="宋体" w:eastAsia="宋体" w:cs="宋体"/>
          <w:b/>
          <w:bCs/>
          <w:color w:val="FF0000"/>
          <w:sz w:val="28"/>
          <w:szCs w:val="28"/>
        </w:rPr>
        <w:t>开户名：仙游县石苍乡人民政府；</w:t>
      </w:r>
    </w:p>
    <w:p w14:paraId="4337F7CC">
      <w:pPr>
        <w:wordWrap w:val="0"/>
        <w:snapToGrid w:val="0"/>
        <w:spacing w:line="360" w:lineRule="exact"/>
        <w:ind w:firstLine="562" w:firstLineChars="200"/>
        <w:jc w:val="left"/>
        <w:rPr>
          <w:rFonts w:hint="eastAsia" w:ascii="宋体" w:hAnsi="宋体" w:eastAsia="宋体" w:cs="宋体"/>
          <w:b/>
          <w:bCs/>
          <w:color w:val="FF0000"/>
          <w:sz w:val="28"/>
          <w:szCs w:val="28"/>
        </w:rPr>
      </w:pPr>
      <w:r>
        <w:rPr>
          <w:rFonts w:hint="eastAsia" w:ascii="宋体" w:hAnsi="宋体" w:eastAsia="宋体" w:cs="宋体"/>
          <w:b/>
          <w:bCs/>
          <w:color w:val="FF0000"/>
          <w:sz w:val="28"/>
          <w:szCs w:val="28"/>
        </w:rPr>
        <w:t>开户行：福建仙游农村商业银行股份有限公司石苍支行；</w:t>
      </w:r>
    </w:p>
    <w:p w14:paraId="442667CB">
      <w:pPr>
        <w:wordWrap w:val="0"/>
        <w:snapToGrid w:val="0"/>
        <w:spacing w:line="360" w:lineRule="exact"/>
        <w:ind w:firstLine="562" w:firstLineChars="200"/>
        <w:jc w:val="left"/>
        <w:rPr>
          <w:rFonts w:hint="eastAsia" w:ascii="宋体" w:hAnsi="宋体" w:eastAsia="宋体" w:cs="宋体"/>
          <w:b/>
          <w:bCs/>
          <w:color w:val="FF0000"/>
          <w:sz w:val="28"/>
          <w:szCs w:val="28"/>
        </w:rPr>
      </w:pPr>
      <w:r>
        <w:rPr>
          <w:rFonts w:hint="eastAsia" w:ascii="宋体" w:hAnsi="宋体" w:eastAsia="宋体" w:cs="宋体"/>
          <w:b/>
          <w:bCs/>
          <w:color w:val="FF0000"/>
          <w:sz w:val="28"/>
          <w:szCs w:val="28"/>
        </w:rPr>
        <w:t>账号： 9040 6240 1001 099110 2904；</w:t>
      </w:r>
    </w:p>
    <w:p w14:paraId="1E8AD850">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银行存款利率类型为：银行存款同期活期利率，并从投标截止当日开始计息。</w:t>
      </w:r>
    </w:p>
    <w:p w14:paraId="23F31572">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利息部分应出具发票的类型为：税务发票</w:t>
      </w:r>
    </w:p>
    <w:p w14:paraId="2F510234">
      <w:pPr>
        <w:widowControl w:val="0"/>
        <w:adjustRightInd/>
        <w:snapToGrid/>
        <w:spacing w:before="51" w:beforeLines="-2147483648" w:after="0" w:afterLines="-2147483648" w:afterAutospacing="0" w:line="276" w:lineRule="auto"/>
        <w:ind w:left="220" w:right="120" w:firstLine="480"/>
        <w:jc w:val="both"/>
        <w:rPr>
          <w:rFonts w:hint="eastAsia" w:ascii="宋体" w:hAnsi="宋体" w:eastAsia="宋体" w:cs="宋体"/>
          <w:color w:val="000000"/>
          <w:sz w:val="24"/>
        </w:rPr>
      </w:pPr>
      <w:r>
        <w:rPr>
          <w:rFonts w:hint="eastAsia" w:ascii="宋体" w:hAnsi="宋体" w:eastAsia="宋体" w:cs="宋体"/>
          <w:color w:val="000000"/>
          <w:sz w:val="24"/>
        </w:rPr>
        <w:t>投标保证金手续须在截标前自行办妥。投标保证金应当通过投标人开户行基本帐户转入招标人指定的银行专户，并写明投标项目名称。缴交时间确认以招标文件指定银行对帐单上加盖公章的日期为准。投标人的投标保证金汇款单上没有体现投标项目名称，则视为该投标人未提交投标保证金。截标时，乡招投标中心应当负责查询该项目投标保证金入帐情况。</w:t>
      </w:r>
      <w:r>
        <w:rPr>
          <w:rFonts w:hint="eastAsia" w:ascii="Times New Roman" w:hAnsi="Times New Roman" w:eastAsia="宋体" w:cs="Times New Roman"/>
          <w:kern w:val="0"/>
          <w:sz w:val="24"/>
          <w:szCs w:val="24"/>
          <w:lang w:val="en-US" w:eastAsia="zh-CN" w:bidi="ar-SA"/>
        </w:rPr>
        <w:t>（</w:t>
      </w:r>
      <w:r>
        <w:rPr>
          <w:rFonts w:hint="eastAsia" w:ascii="宋体" w:hAnsi="宋体" w:eastAsia="宋体" w:cs="宋体"/>
          <w:b/>
          <w:kern w:val="0"/>
          <w:sz w:val="24"/>
          <w:szCs w:val="24"/>
          <w:shd w:val="clear" w:color="auto" w:fill="FFFFFF"/>
          <w:lang w:val="en-US" w:eastAsia="en-US" w:bidi="ar-SA"/>
        </w:rPr>
        <w:t>开标</w:t>
      </w:r>
      <w:r>
        <w:rPr>
          <w:rFonts w:hint="eastAsia" w:ascii="宋体" w:hAnsi="宋体" w:eastAsia="宋体" w:cs="宋体"/>
          <w:b/>
          <w:kern w:val="0"/>
          <w:sz w:val="24"/>
          <w:szCs w:val="24"/>
          <w:shd w:val="clear" w:color="auto" w:fill="FFFFFF"/>
          <w:lang w:val="en-US" w:eastAsia="zh-CN" w:bidi="ar-SA"/>
        </w:rPr>
        <w:t xml:space="preserve">结束投标人需将以下材料递交至仙游县中国香博园5层鑫之源 小陈收，联系电话：13600762481 </w:t>
      </w:r>
      <w:r>
        <w:rPr>
          <w:rFonts w:hint="eastAsia" w:ascii="宋体" w:hAnsi="宋体" w:eastAsia="宋体" w:cs="宋体"/>
          <w:b/>
          <w:kern w:val="0"/>
          <w:sz w:val="24"/>
          <w:szCs w:val="24"/>
          <w:shd w:val="clear" w:color="auto" w:fill="FFFFFF"/>
          <w:lang w:val="en-US" w:eastAsia="en-US" w:bidi="ar-SA"/>
        </w:rPr>
        <w:t>退投标保证金的申请书，并附：1.开户许可证，2.保证金回单，3.收款收据，以上复印件需加盖公司的印章。</w:t>
      </w:r>
      <w:r>
        <w:rPr>
          <w:rFonts w:hint="eastAsia" w:ascii="Times New Roman" w:hAnsi="Times New Roman" w:eastAsia="宋体" w:cs="Times New Roman"/>
          <w:kern w:val="0"/>
          <w:sz w:val="24"/>
          <w:szCs w:val="24"/>
          <w:lang w:val="en-US" w:eastAsia="zh-CN" w:bidi="ar-SA"/>
        </w:rPr>
        <w:t>）</w:t>
      </w:r>
    </w:p>
    <w:p w14:paraId="08FD47C1">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②银行保函形式：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78664E4C">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投标人向商业银行缴交的保函费用，应在投标截止时间之前从投标人所在地银行的投标人企业基本账户以电汇或银行转账的形式汇到商业银行账户，并应在电汇或银行转账单上注明</w:t>
      </w:r>
      <w:r>
        <w:rPr>
          <w:rFonts w:hint="eastAsia" w:ascii="宋体" w:hAnsi="宋体" w:eastAsia="宋体" w:cs="宋体"/>
          <w:b w:val="0"/>
          <w:bCs/>
          <w:i w:val="0"/>
          <w:caps w:val="0"/>
          <w:color w:val="000000"/>
          <w:spacing w:val="0"/>
          <w:kern w:val="0"/>
          <w:sz w:val="22"/>
          <w:szCs w:val="22"/>
          <w:u w:val="single"/>
          <w:shd w:val="clear" w:color="auto" w:fill="FFFFFF"/>
          <w:lang w:val="en-US" w:eastAsia="zh-CN" w:bidi="ar"/>
        </w:rPr>
        <w:t>鑫之源招仙字【2025】第014号</w:t>
      </w:r>
      <w:r>
        <w:rPr>
          <w:rFonts w:hint="eastAsia" w:ascii="宋体" w:hAnsi="宋体" w:eastAsia="宋体" w:cs="宋体"/>
          <w:color w:val="000000"/>
          <w:sz w:val="24"/>
        </w:rPr>
        <w:t>。采开具保函费用由投标人自理。</w:t>
      </w:r>
    </w:p>
    <w:p w14:paraId="3C83A253">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③工程担保公司出具的担保保函形式（适用于已推行工程担保的地区）：保证人应是中华人民共和国境内注册的有资格的专业担保公司，并提供在线申请索赔服务。（具体要求根据《福建省住房和城乡建设厅关于进一步规范我省房建和市政工程招标项目投标保证金管理的通知》（闽建筑[2020]8号）文件规定执行）。</w:t>
      </w:r>
    </w:p>
    <w:p w14:paraId="502A0BBD">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投标人向工程担保公司缴交的保函费用，应在投标截止时间之前从投标人所在地银行的投标人企业基本账户以电汇或银行转账的形式汇到担保公司账户，并应在电汇或银行转账单上注明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eastAsia="宋体" w:cs="宋体"/>
          <w:b w:val="0"/>
          <w:bCs/>
          <w:i w:val="0"/>
          <w:caps w:val="0"/>
          <w:color w:val="000000"/>
          <w:spacing w:val="0"/>
          <w:kern w:val="0"/>
          <w:sz w:val="22"/>
          <w:szCs w:val="22"/>
          <w:u w:val="single"/>
          <w:shd w:val="clear" w:color="auto" w:fill="FFFFFF"/>
          <w:lang w:val="en-US" w:eastAsia="zh-CN" w:bidi="ar"/>
        </w:rPr>
        <w:t>鑫之源招仙字【2025】第014号</w:t>
      </w:r>
      <w:r>
        <w:rPr>
          <w:rFonts w:hint="eastAsia" w:ascii="宋体" w:hAnsi="宋体" w:eastAsia="宋体" w:cs="宋体"/>
          <w:color w:val="000000"/>
          <w:sz w:val="24"/>
        </w:rPr>
        <w:t>。开具保函费用由投标人自理。</w:t>
      </w:r>
    </w:p>
    <w:p w14:paraId="025362F6">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④保险公司出具的投标保证保险形式：</w:t>
      </w:r>
    </w:p>
    <w:p w14:paraId="31ACEDF4">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投标保证保险应为先行赔付、后续追偿的见索即付保单。保险条款须经中国银保监会或原中国保监会批准或备案。）</w:t>
      </w:r>
    </w:p>
    <w:p w14:paraId="5964A170">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投标人向保险公司缴交的保费，应在投标截止时间之前从投标人所在地银行的投标人企业基本账户以电汇或银行转账的形式汇到保险公司账户，并应在电汇或银行转账单上注明</w:t>
      </w:r>
      <w:r>
        <w:rPr>
          <w:rFonts w:hint="eastAsia" w:ascii="宋体" w:hAnsi="宋体" w:eastAsia="宋体" w:cs="宋体"/>
          <w:b w:val="0"/>
          <w:bCs/>
          <w:i w:val="0"/>
          <w:caps w:val="0"/>
          <w:color w:val="000000"/>
          <w:spacing w:val="0"/>
          <w:kern w:val="0"/>
          <w:sz w:val="22"/>
          <w:szCs w:val="22"/>
          <w:u w:val="single"/>
          <w:shd w:val="clear" w:color="auto" w:fill="FFFFFF"/>
          <w:lang w:val="en-US" w:eastAsia="zh-CN" w:bidi="ar"/>
        </w:rPr>
        <w:t>鑫之源招仙字【2025】第014号</w:t>
      </w:r>
      <w:r>
        <w:rPr>
          <w:rFonts w:hint="eastAsia" w:ascii="宋体" w:hAnsi="宋体" w:eastAsia="宋体" w:cs="宋体"/>
          <w:color w:val="000000"/>
          <w:sz w:val="24"/>
        </w:rPr>
        <w:t>。开具保证保险的费用由投标人自理。</w:t>
      </w:r>
    </w:p>
    <w:p w14:paraId="6E2DF954">
      <w:pPr>
        <w:wordWrap w:val="0"/>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.2</w:t>
      </w:r>
      <w:r>
        <w:rPr>
          <w:rFonts w:hint="eastAsia" w:ascii="宋体" w:hAnsi="宋体" w:eastAsia="宋体" w:cs="宋体"/>
          <w:bCs/>
          <w:color w:val="000000"/>
          <w:sz w:val="24"/>
        </w:rPr>
        <w:t xml:space="preserve">投标保证金证明材料提交形式： </w:t>
      </w:r>
    </w:p>
    <w:p w14:paraId="502237DA">
      <w:pPr>
        <w:wordWrap w:val="0"/>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①将电汇或银行转账单、银行保函、担保保函、保证保险保函的扫描件并加盖投标人单位电子印章，作为资格文件的组成部分。</w:t>
      </w:r>
    </w:p>
    <w:p w14:paraId="7C0C9675">
      <w:pPr>
        <w:wordWrap w:val="0"/>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② 根据闽建筑〔2020〕8 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w:t>
      </w:r>
      <w:r>
        <w:rPr>
          <w:rFonts w:hint="eastAsia" w:ascii="宋体" w:hAnsi="宋体" w:eastAsia="宋体" w:cs="宋体"/>
          <w:bCs/>
          <w:color w:val="000000"/>
          <w:sz w:val="24"/>
          <w:lang w:eastAsia="zh-CN"/>
        </w:rPr>
        <w:t>复印件</w:t>
      </w:r>
      <w:r>
        <w:rPr>
          <w:rFonts w:hint="eastAsia" w:ascii="宋体" w:hAnsi="宋体" w:eastAsia="宋体" w:cs="宋体"/>
          <w:bCs/>
          <w:color w:val="000000"/>
          <w:sz w:val="24"/>
        </w:rPr>
        <w:t xml:space="preserve">，作为投标文件的组成部分。 </w:t>
      </w:r>
    </w:p>
    <w:p w14:paraId="7303984F">
      <w:pPr>
        <w:wordWrap w:val="0"/>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③根据闽建筑〔2020〕8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w:t>
      </w:r>
      <w:r>
        <w:rPr>
          <w:rFonts w:hint="eastAsia" w:ascii="宋体" w:hAnsi="宋体" w:eastAsia="宋体" w:cs="宋体"/>
          <w:bCs/>
          <w:color w:val="000000"/>
          <w:sz w:val="24"/>
          <w:lang w:val="en-US" w:eastAsia="zh-CN"/>
        </w:rPr>
        <w:t>五</w:t>
      </w:r>
      <w:r>
        <w:rPr>
          <w:rFonts w:hint="eastAsia" w:ascii="宋体" w:hAnsi="宋体" w:eastAsia="宋体" w:cs="宋体"/>
          <w:bCs/>
          <w:color w:val="000000"/>
          <w:sz w:val="24"/>
        </w:rPr>
        <w:t>：到账证明（格式））制作。</w:t>
      </w:r>
    </w:p>
    <w:p w14:paraId="73D3F86D">
      <w:pPr>
        <w:spacing w:line="440" w:lineRule="exact"/>
        <w:ind w:firstLine="720" w:firstLineChars="300"/>
        <w:jc w:val="left"/>
        <w:rPr>
          <w:rFonts w:hint="eastAsia" w:ascii="宋体" w:hAnsi="宋体" w:eastAsia="宋体" w:cs="宋体"/>
          <w:color w:val="000000"/>
          <w:sz w:val="24"/>
        </w:rPr>
      </w:pPr>
      <w:r>
        <w:rPr>
          <w:rFonts w:hint="eastAsia" w:ascii="宋体" w:hAnsi="宋体" w:eastAsia="宋体" w:cs="宋体"/>
          <w:b w:val="0"/>
          <w:bCs/>
          <w:color w:val="FF0000"/>
          <w:kern w:val="0"/>
          <w:sz w:val="24"/>
          <w:szCs w:val="24"/>
          <w:highlight w:val="none"/>
          <w:shd w:val="clear" w:color="auto" w:fill="FFFFFF"/>
          <w:lang w:val="en-US" w:eastAsia="zh-CN"/>
        </w:rPr>
        <w:t>注：</w:t>
      </w:r>
      <w:r>
        <w:rPr>
          <w:rFonts w:hint="eastAsia" w:ascii="宋体" w:hAnsi="宋体" w:eastAsia="宋体" w:cs="宋体"/>
          <w:b w:val="0"/>
          <w:bCs/>
          <w:color w:val="000000"/>
          <w:kern w:val="0"/>
          <w:sz w:val="24"/>
          <w:szCs w:val="24"/>
          <w:highlight w:val="none"/>
          <w:shd w:val="clear" w:color="auto" w:fill="FFFFFF"/>
        </w:rPr>
        <w:t>投标保证金有效期：至少与投标有效期一致。</w:t>
      </w:r>
      <w:r>
        <w:rPr>
          <w:rFonts w:hint="eastAsia" w:ascii="宋体" w:hAnsi="宋体" w:eastAsia="宋体" w:cs="宋体"/>
          <w:color w:val="000000"/>
          <w:sz w:val="24"/>
          <w:highlight w:val="none"/>
          <w:lang w:eastAsia="zh-CN"/>
        </w:rPr>
        <w:t>招标人应当在发出中标通知书后的五日内，将投标保证金退还中标候选人以外的投标人，并在与中标人签订合同后的五日内，将投标保证金退还中标人以及其他中标候选人。</w:t>
      </w:r>
      <w:r>
        <w:rPr>
          <w:rFonts w:hint="eastAsia" w:ascii="宋体" w:hAnsi="宋体" w:eastAsia="宋体" w:cs="Times New Roman"/>
          <w:bCs/>
          <w:sz w:val="24"/>
          <w:szCs w:val="24"/>
        </w:rPr>
        <w:t>未按要求提交投标保证金到指定银行专户（以对账单为准）的投标将被视为无效投标。投标人的投标保证金应退还到投标人开户行基本账户。</w:t>
      </w:r>
      <w:r>
        <w:rPr>
          <w:rFonts w:hint="eastAsia" w:ascii="宋体" w:hAnsi="宋体" w:eastAsia="宋体" w:cs="宋体"/>
          <w:bCs/>
          <w:color w:val="000000"/>
          <w:sz w:val="24"/>
        </w:rPr>
        <w:t xml:space="preserve"> </w:t>
      </w:r>
    </w:p>
    <w:p w14:paraId="33DD86CB">
      <w:pPr>
        <w:keepNext w:val="0"/>
        <w:keepLines w:val="0"/>
        <w:pageBreakBefore w:val="0"/>
        <w:widowControl/>
        <w:tabs>
          <w:tab w:val="left" w:pos="510"/>
          <w:tab w:val="left" w:pos="900"/>
          <w:tab w:val="left" w:pos="1100"/>
        </w:tabs>
        <w:kinsoku/>
        <w:overflowPunct/>
        <w:topLinePunct w:val="0"/>
        <w:autoSpaceDE/>
        <w:autoSpaceDN/>
        <w:bidi w:val="0"/>
        <w:snapToGrid/>
        <w:spacing w:before="120" w:beforeLines="0" w:line="360" w:lineRule="exact"/>
        <w:ind w:right="0" w:rightChars="0" w:firstLine="480"/>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en-US" w:eastAsia="zh-CN"/>
        </w:rPr>
        <w:t>13.3</w:t>
      </w:r>
      <w:r>
        <w:rPr>
          <w:rFonts w:hint="eastAsia" w:ascii="宋体" w:hAnsi="宋体" w:eastAsia="宋体" w:cs="宋体"/>
          <w:color w:val="000000"/>
          <w:sz w:val="24"/>
        </w:rPr>
        <w:t>投标保证金的有效期：</w:t>
      </w:r>
      <w:r>
        <w:rPr>
          <w:rFonts w:hint="eastAsia" w:ascii="宋体" w:hAnsi="宋体" w:eastAsia="宋体" w:cs="宋体"/>
          <w:bCs/>
          <w:color w:val="000000"/>
          <w:sz w:val="24"/>
          <w:u w:val="single"/>
        </w:rPr>
        <w:t>90日历天</w:t>
      </w:r>
      <w:r>
        <w:rPr>
          <w:rFonts w:hint="eastAsia" w:ascii="宋体" w:hAnsi="宋体" w:eastAsia="宋体" w:cs="宋体"/>
          <w:bCs/>
          <w:color w:val="000000"/>
          <w:sz w:val="24"/>
        </w:rPr>
        <w:t>(从投标截止之日算起)。</w:t>
      </w:r>
    </w:p>
    <w:p w14:paraId="16A6CEFE">
      <w:pPr>
        <w:widowControl/>
        <w:wordWrap w:val="0"/>
        <w:snapToGrid w:val="0"/>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w:t>
      </w:r>
      <w:r>
        <w:rPr>
          <w:rFonts w:hint="eastAsia" w:ascii="宋体" w:hAnsi="宋体" w:eastAsia="宋体" w:cs="宋体"/>
          <w:b/>
          <w:color w:val="000000"/>
          <w:sz w:val="24"/>
          <w:lang w:val="en-US" w:eastAsia="zh-CN"/>
        </w:rPr>
        <w:t>3</w:t>
      </w:r>
      <w:r>
        <w:rPr>
          <w:rFonts w:hint="eastAsia" w:ascii="宋体" w:hAnsi="宋体" w:eastAsia="宋体" w:cs="宋体"/>
          <w:b/>
          <w:color w:val="000000"/>
          <w:sz w:val="24"/>
        </w:rPr>
        <w:t>.</w:t>
      </w:r>
      <w:r>
        <w:rPr>
          <w:rFonts w:hint="eastAsia" w:ascii="宋体" w:hAnsi="宋体" w:eastAsia="宋体" w:cs="宋体"/>
          <w:b/>
          <w:color w:val="000000"/>
          <w:sz w:val="24"/>
          <w:lang w:val="en-US" w:eastAsia="zh-CN"/>
        </w:rPr>
        <w:t>4</w:t>
      </w:r>
      <w:r>
        <w:rPr>
          <w:rFonts w:hint="eastAsia" w:ascii="宋体" w:hAnsi="宋体" w:eastAsia="宋体" w:cs="宋体"/>
          <w:b/>
          <w:color w:val="000000"/>
          <w:sz w:val="24"/>
        </w:rPr>
        <w:t>投标人发生下列情况之一的，投标保证金将不予以退还：</w:t>
      </w:r>
    </w:p>
    <w:p w14:paraId="7374EF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（1）中标人非因不可抗力原因放弃中标。</w:t>
      </w:r>
    </w:p>
    <w:p w14:paraId="40D8E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（2）因中标人的违法行为导致中标被依法确认无效。</w:t>
      </w:r>
    </w:p>
    <w:p w14:paraId="050CA0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（3）中标人无正当理由不与招标人订立合同，在签订合同时向招标人提出附加条件，或者不按照招标文件要求提交履约保证金。</w:t>
      </w:r>
    </w:p>
    <w:p w14:paraId="65D566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（4）法律法规规定的其他情形。</w:t>
      </w:r>
    </w:p>
    <w:p w14:paraId="610187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14 投标工期及质量</w:t>
      </w:r>
    </w:p>
    <w:p w14:paraId="0E956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719" w:right="0" w:hanging="24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14.1招标人要求总工期不超过</w:t>
      </w:r>
      <w:r>
        <w:rPr>
          <w:rFonts w:hint="eastAsia" w:ascii="宋体" w:hAnsi="宋体" w:eastAsia="宋体" w:cs="宋体"/>
          <w:i w:val="0"/>
          <w:caps w:val="0"/>
          <w:color w:val="FF0000"/>
          <w:spacing w:val="0"/>
          <w:kern w:val="0"/>
          <w:sz w:val="24"/>
          <w:szCs w:val="24"/>
          <w:u w:val="single"/>
          <w:shd w:val="clear" w:fill="FFFFFF"/>
          <w:lang w:val="en-US" w:eastAsia="zh-CN" w:bidi="ar"/>
        </w:rPr>
        <w:t>90</w:t>
      </w:r>
      <w:r>
        <w:rPr>
          <w:rFonts w:hint="eastAsia" w:ascii="宋体" w:hAnsi="宋体" w:eastAsia="宋体" w:cs="宋体"/>
          <w:i w:val="0"/>
          <w:caps w:val="0"/>
          <w:color w:val="FF0000"/>
          <w:spacing w:val="0"/>
          <w:kern w:val="0"/>
          <w:sz w:val="24"/>
          <w:szCs w:val="24"/>
          <w:shd w:val="clear" w:fill="FFFFFF"/>
          <w:lang w:val="en-US" w:eastAsia="zh-CN" w:bidi="ar"/>
        </w:rPr>
        <w:t>日历天</w:t>
      </w:r>
      <w:r>
        <w:rPr>
          <w:rFonts w:hint="eastAsia" w:ascii="宋体" w:hAnsi="宋体" w:eastAsia="宋体" w:cs="宋体"/>
          <w:i w:val="0"/>
          <w:caps w:val="0"/>
          <w:color w:val="000000"/>
          <w:spacing w:val="0"/>
          <w:kern w:val="0"/>
          <w:sz w:val="24"/>
          <w:szCs w:val="24"/>
          <w:shd w:val="clear" w:fill="FFFFFF"/>
          <w:lang w:val="en-US" w:eastAsia="zh-CN" w:bidi="ar"/>
        </w:rPr>
        <w:t>。逾期未能完成，中标人将按每日</w:t>
      </w:r>
      <w:r>
        <w:rPr>
          <w:rFonts w:hint="eastAsia" w:ascii="宋体" w:hAnsi="宋体" w:eastAsia="宋体" w:cs="宋体"/>
          <w:i w:val="0"/>
          <w:caps w:val="0"/>
          <w:color w:val="000000"/>
          <w:spacing w:val="0"/>
          <w:kern w:val="0"/>
          <w:sz w:val="24"/>
          <w:szCs w:val="24"/>
          <w:u w:val="single"/>
          <w:shd w:val="clear" w:fill="FFFFFF"/>
          <w:lang w:val="en-US" w:eastAsia="zh-CN" w:bidi="ar"/>
        </w:rPr>
        <w:t>1000</w:t>
      </w:r>
      <w:r>
        <w:rPr>
          <w:rFonts w:hint="eastAsia" w:ascii="宋体" w:hAnsi="宋体" w:eastAsia="宋体" w:cs="宋体"/>
          <w:i w:val="0"/>
          <w:caps w:val="0"/>
          <w:color w:val="000000"/>
          <w:spacing w:val="0"/>
          <w:kern w:val="0"/>
          <w:sz w:val="24"/>
          <w:szCs w:val="24"/>
          <w:shd w:val="clear" w:fill="FFFFFF"/>
          <w:lang w:val="en-US" w:eastAsia="zh-CN" w:bidi="ar"/>
        </w:rPr>
        <w:t>元赔偿招标人损失。</w:t>
      </w:r>
    </w:p>
    <w:p w14:paraId="059D2D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14.2工程质量要求按照国家质量验收标准，综合评定指标达到国家质量验收</w:t>
      </w:r>
      <w:r>
        <w:rPr>
          <w:rFonts w:hint="eastAsia" w:ascii="宋体" w:hAnsi="宋体" w:eastAsia="宋体" w:cs="宋体"/>
          <w:b/>
          <w:i w:val="0"/>
          <w:caps w:val="0"/>
          <w:color w:val="000000"/>
          <w:spacing w:val="0"/>
          <w:kern w:val="0"/>
          <w:sz w:val="24"/>
          <w:szCs w:val="24"/>
          <w:u w:val="single"/>
          <w:shd w:val="clear" w:fill="FFFFFF"/>
          <w:lang w:val="en-US" w:eastAsia="zh-CN" w:bidi="ar"/>
        </w:rPr>
        <w:t>合格</w:t>
      </w:r>
      <w:r>
        <w:rPr>
          <w:rFonts w:hint="eastAsia" w:ascii="宋体" w:hAnsi="宋体" w:eastAsia="宋体" w:cs="宋体"/>
          <w:i w:val="0"/>
          <w:caps w:val="0"/>
          <w:color w:val="000000"/>
          <w:spacing w:val="0"/>
          <w:kern w:val="0"/>
          <w:sz w:val="24"/>
          <w:szCs w:val="24"/>
          <w:shd w:val="clear" w:fill="FFFFFF"/>
          <w:lang w:val="en-US" w:eastAsia="zh-CN" w:bidi="ar"/>
        </w:rPr>
        <w:t>标准。若质量验收评定不能达到合格，所造成的一切损失由施工单位承担。</w:t>
      </w:r>
    </w:p>
    <w:p w14:paraId="525AE4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15 工程预算价编制说明</w:t>
      </w:r>
    </w:p>
    <w:p w14:paraId="4069DB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15.1编制依据：</w:t>
      </w:r>
    </w:p>
    <w:p w14:paraId="276177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1、福建省水利厅关于颁布《福建省水利水电工程设计概(估)算编制规定》等造价文件的通知(闽水建设（2021）2号)。</w:t>
      </w:r>
    </w:p>
    <w:p w14:paraId="5D2EDF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2、《福建省水利水电工程设计概（估）算编制规定（工程部分）》、《福建省水利水电建筑工程预算定额》、《福建省水利水电设备安装工程预算定额》、《福建省水利水电工程施工机械台班费定额》。</w:t>
      </w:r>
    </w:p>
    <w:p w14:paraId="4BF6FB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15.2工程取费说明：</w:t>
      </w:r>
    </w:p>
    <w:p w14:paraId="23E9F8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1、人工、材料基础单价：技工120元/工日；普工85元/工日。</w:t>
      </w:r>
    </w:p>
    <w:p w14:paraId="1FDD17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2、材料预算价格：参照福建省建设工程工料机信息网2025年2月下半月莆田地区材料价（不含税价）、福建省建设工程定额相关材料综合价格（2021年）。</w:t>
      </w:r>
    </w:p>
    <w:p w14:paraId="678842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取费标准：根据《福建省水利水电工程设计概（估）算编制规定（工程部分）》的通知进行取费，利润率按7%计，税金按9%计，施工临时工程摊销费按1.5%计，其他施工临时工程摊销费按2.5%计，安全生产措施费按一至四部分和第五部分其他施工临时工程的建安工作量投资之和的2.5%。</w:t>
      </w:r>
    </w:p>
    <w:p w14:paraId="7CCAA2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15.3其他说明</w:t>
      </w:r>
    </w:p>
    <w:p w14:paraId="78ED8C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1、本工程开挖料余方、围堰拆除料等弃置就近堆放，施工便道运距按1KM包干计算，弃土场由中标人自理。</w:t>
      </w:r>
    </w:p>
    <w:p w14:paraId="2DF85F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2、根据设计回复：标志牌设计样式按图片计取。</w:t>
      </w:r>
    </w:p>
    <w:p w14:paraId="15EE40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3、根据设计回复：马尼拉草养护期为一年。</w:t>
      </w:r>
    </w:p>
    <w:p w14:paraId="07D56D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4、根据设计回复：厂区地面硬化涉及土方开挖及场地平整，无不涉及旧路拆除。</w:t>
      </w:r>
    </w:p>
    <w:p w14:paraId="3E1F84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5、根据设计回复：围堰开挖料填筑采用编织袋土料。</w:t>
      </w:r>
    </w:p>
    <w:p w14:paraId="15B3F3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6、根据设计回复：公示牌材质钛合金，厚度1mm。</w:t>
      </w:r>
    </w:p>
    <w:p w14:paraId="51B9BD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7、根据设计回复：沉淀、过滤池开挖放坡系数为1：0.5。</w:t>
      </w:r>
    </w:p>
    <w:p w14:paraId="556EC8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8、根据设计回复：管理用房铝合金窗玻璃采用6厚钢化玻璃。</w:t>
      </w:r>
    </w:p>
    <w:p w14:paraId="66AA28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9、根据设计回复：围墙栏杆及铁艺大门除锈及刷漆，刷漆底漆2遍，白色面漆2遍。</w:t>
      </w:r>
    </w:p>
    <w:p w14:paraId="5DF3FF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10、根据设计回复：围墙竖向栏杆采用圆形热度锌钢，管径为20mm，壁厚1.2mm，净距135</w:t>
      </w:r>
    </w:p>
    <w:p w14:paraId="6507D6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11、根据设计回复：围墙立柱顶部做法采用砖砌及水泥砂浆抹面。</w:t>
      </w:r>
    </w:p>
    <w:p w14:paraId="4BE465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15.4工程量清单应依据招标文件、施工图纸、施工现场条件，按照《建设工程工程量清单计价规范》、国家统一工程量计算规则、分部分项工程项目划分、计量单位及国家和本省有关规定由有相应资质的中介机构进行编制。工程量清单作为招标文件的组成部分，招标人应对其准确性和完整性负责。</w:t>
      </w:r>
    </w:p>
    <w:p w14:paraId="612A13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15.5.1投标人应认真对照施工图设计文件核对招标人提供的工程量清单，发现工程量清单存在差错、漏项的，应在规定时间内向招标人提出，招标人经核实确认单项子目工程量误差在±1%（含±1%）以内、且造价不超过1000元的，可不予调整工程量，投标人应将其误差考虑在综合单价内；若单项子目工程量误差在±1%（含±1%）以内，但造价超过1000元或有遗漏项目或单项子目工程量误差超过±1%的，招标人应当进行修正，并将修正后完整的工程量清单作为答疑内容的组成部份在发布招标公告同一平台上一并公布。</w:t>
      </w:r>
    </w:p>
    <w:p w14:paraId="5C95AA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15.5.2招标人应当根据工程规模给予投标人适当的时间核对工程量。中标通知书发出后一个月内，招标人或中标人发现工程量清单中仍存在重大漏项（增项）或数量偏差的，可以进行核对，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需要减少或增加工程量的，由招标人会同投标人向财政部门提出调整，财政部门受理后，可征询造价行政主管部门或审计部门意见，造价行政主管部门或审计部门应出具建议意见函，作为财政部门审核、调整的参考。</w:t>
      </w:r>
    </w:p>
    <w:p w14:paraId="40705E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15.6</w:t>
      </w:r>
      <w:r>
        <w:rPr>
          <w:rFonts w:hint="eastAsia" w:ascii="宋体" w:hAnsi="宋体" w:eastAsia="宋体" w:cs="宋体"/>
          <w:i w:val="0"/>
          <w:caps w:val="0"/>
          <w:color w:val="000000"/>
          <w:spacing w:val="0"/>
          <w:kern w:val="0"/>
          <w:sz w:val="24"/>
          <w:szCs w:val="24"/>
          <w:shd w:val="clear" w:fill="FFFFFF"/>
          <w:lang w:val="en-US" w:eastAsia="zh-CN" w:bidi="ar"/>
        </w:rPr>
        <w:t>招标人编制工程预算价时，根据工程大小、技术复杂程度、施工难易程度、施工自然条件、工期长短，风险固定包干计入工程预算价，风险因素包括下列范围：</w:t>
      </w:r>
    </w:p>
    <w:p w14:paraId="17913D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15.6.1工程量</w:t>
      </w:r>
      <w:r>
        <w:rPr>
          <w:rFonts w:hint="eastAsia" w:ascii="宋体" w:hAnsi="宋体" w:eastAsia="宋体" w:cs="宋体"/>
          <w:i w:val="0"/>
          <w:caps w:val="0"/>
          <w:color w:val="000000"/>
          <w:spacing w:val="0"/>
          <w:kern w:val="0"/>
          <w:sz w:val="24"/>
          <w:szCs w:val="24"/>
          <w:shd w:val="clear" w:fill="FFFFFF"/>
          <w:lang w:val="en-US" w:eastAsia="zh-CN" w:bidi="ar"/>
        </w:rPr>
        <w:t>清单核对澄清之后，仍有错、漏，导致工程预算价不准确的；</w:t>
      </w:r>
    </w:p>
    <w:p w14:paraId="7A51D3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15.</w:t>
      </w:r>
      <w:r>
        <w:rPr>
          <w:rFonts w:hint="eastAsia" w:ascii="宋体" w:hAnsi="宋体" w:eastAsia="宋体" w:cs="宋体"/>
          <w:i w:val="0"/>
          <w:caps w:val="0"/>
          <w:color w:val="000000"/>
          <w:spacing w:val="0"/>
          <w:kern w:val="0"/>
          <w:sz w:val="24"/>
          <w:szCs w:val="24"/>
          <w:shd w:val="clear" w:fill="FFFFFF"/>
          <w:lang w:val="en-US" w:eastAsia="zh-CN" w:bidi="ar"/>
        </w:rPr>
        <w:t>6.2市场变化、政策性调整导致主要材料（设备）价格与编制预算价时采用的信息价相比，上涨或下跌幅度在10%以内（含10%）的；</w:t>
      </w:r>
    </w:p>
    <w:p w14:paraId="0B0657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15.6.3施工期间除主要材料以外的其他材料价格变化的;</w:t>
      </w:r>
    </w:p>
    <w:p w14:paraId="642232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15.6.4天气、地形、地质等自然条件（不可抗力的除外）变化而采取临时措施的；</w:t>
      </w:r>
    </w:p>
    <w:p w14:paraId="2423BE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480"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15.6.5人工、机械费价格变化的。</w:t>
      </w:r>
    </w:p>
    <w:p w14:paraId="1E7175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15.7本工程税率按9％计取。</w:t>
      </w:r>
    </w:p>
    <w:p w14:paraId="4C9C8B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15.8材料价格风险控制</w:t>
      </w:r>
    </w:p>
    <w:p w14:paraId="1BA979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15.9.1有下列情形之一的,可以调整合同价:</w:t>
      </w:r>
    </w:p>
    <w:p w14:paraId="3A0E83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（1）按规定需要调整劳保费用的;</w:t>
      </w:r>
    </w:p>
    <w:p w14:paraId="6FFB46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（2）地质变化、非中标人原因的设计变更引起工程量增减的；</w:t>
      </w:r>
    </w:p>
    <w:p w14:paraId="0C51B4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（3）市场变化、政策性调整导致主要材料价格涨跌超过10%的；</w:t>
      </w:r>
    </w:p>
    <w:p w14:paraId="1EFB9D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（4）非中标人原因造成工期拖延,期间主要材料价格及相关措施费用上涨的。</w:t>
      </w:r>
    </w:p>
    <w:p w14:paraId="245FFA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15.9.2钢材、水泥等主要材料（主要材料在招标文件另行列明）价格大幅度波动，施工期当月相关部门造价管理机构发布的信息价与编制预算价时采用的材料信息价相比，上涨或下跌幅度在10%以内（含10%）的，其价差由中标人承担或受益。上涨或下跌幅度在10%以外的，超过10%部分的价差由招标人承担或受益。发生的价差只计取价差和税金，不计取其他费用。</w:t>
      </w:r>
    </w:p>
    <w:p w14:paraId="2F56B6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15.9.3因招标人原因造成工期拖延的，在拖延期间的材料上涨价差由招标人承担；因投标人原因造成工期拖延的，在拖延期间的材料上涨价差由投标人承担。招标人未按合同约定支付工程预付款和工程进度款的，因此造成的损失由招标人承担。</w:t>
      </w:r>
    </w:p>
    <w:p w14:paraId="7C2AB2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15.9.4由于设计变更等原因发生的工程量增减，按下列办法计算相关费用：</w:t>
      </w:r>
    </w:p>
    <w:p w14:paraId="29BD8B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15.9.4.1增减工程量的单价确定</w:t>
      </w:r>
    </w:p>
    <w:p w14:paraId="715870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（1）在工程量清单内的项目发生工程量增加，其增加部分工程量的综合单价＝招标人工程预算价中的相应项目综合单价×（1－中标价降幅系数）</w:t>
      </w:r>
    </w:p>
    <w:p w14:paraId="1CA698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（2）在工程量清单内的项目发生工程量减少，其减少部分工程量的综合单价＝招标人工程预算价中的相应项目综合单价×（1－中标价降幅系数）</w:t>
      </w:r>
    </w:p>
    <w:p w14:paraId="1C7BAE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（3）不在工程量清单内的项目综合单价，按照市相关部门造价管理机构颁布的施工期间的消耗量定额、费用定额、材料（设备）信息价或市场价及中标价降幅系数计算。</w:t>
      </w:r>
    </w:p>
    <w:p w14:paraId="1267DB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不在工程量清单内的项目综合单价＝按本项规定计算的综合单价×(1-中标价降幅系数)</w:t>
      </w:r>
    </w:p>
    <w:p w14:paraId="356533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（4）若定额缺项的，由中标人提出适当的单价，经招标人会同工程预（决）算审核单位审核确定，报市相关部门造价管理机构备案。</w:t>
      </w:r>
    </w:p>
    <w:p w14:paraId="257310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定额缺项单价（或议价）＝经双方确认的单价×(1-中标价降幅系数)</w:t>
      </w:r>
    </w:p>
    <w:p w14:paraId="0331A0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如双方不能达成一致的，双方可提请工程所在地工程造价管理机构进行咨询或按合同约定的争议或纠纷解决程序办理。</w:t>
      </w:r>
    </w:p>
    <w:p w14:paraId="1EA75B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（5）中标价降幅系数=（工程预算价－中标价）/工程预算价×100%。</w:t>
      </w:r>
    </w:p>
    <w:p w14:paraId="521A8C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15.9.4.2 材料（设备）变更的价格确定</w:t>
      </w:r>
    </w:p>
    <w:p w14:paraId="157FDC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（1）拟变更使用的材料（设备）属招标人材料（设备）价格明细表已有的，根据招标人材料（设备）价格明细表所列的材料（设备）单价与中标价降幅系数的乘积计算。</w:t>
      </w:r>
    </w:p>
    <w:p w14:paraId="4D3C4F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拟变更使用的材料（设备）价格＝招标人材料（设备）价格明细表所列的材料（设备）单价×(1-中标价降幅系数)</w:t>
      </w:r>
    </w:p>
    <w:p w14:paraId="7F4A36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（2）拟变更使用的材料（设备）属招标人材料价格明细表中没有的，其价格按照相关行政主管部门指定的信息发布媒介公布的建设工程施工期间材料（设备）单价与中标价降幅系数的乘积计算。</w:t>
      </w:r>
    </w:p>
    <w:p w14:paraId="306A66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拟变更使用的材料（设备）价格＝信息价×(1-中标价降幅系数)</w:t>
      </w:r>
    </w:p>
    <w:p w14:paraId="3318E1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（3）拟变更不用的材料（设备），其价格按招标人材料（设备）价格明细表所列的材料（设备）单价与中标价降幅系数的乘积计算。</w:t>
      </w:r>
    </w:p>
    <w:p w14:paraId="4E3C19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拟变更不用的材料（设备）价格＝招标人材料（设备）价格明细表所列的材料（设备）单价×(1-中标价降幅系数)</w:t>
      </w:r>
    </w:p>
    <w:p w14:paraId="50FFF2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（4）上述发布媒介没有公布的材料（设备）单价，按招标人、中标人、监理单位三家共同询价并报同级财政部门和建设工程造价管理站备案后的价格乘以中标价降幅系数计算。</w:t>
      </w:r>
    </w:p>
    <w:p w14:paraId="18FEB973">
      <w:pPr>
        <w:widowControl/>
        <w:spacing w:line="400" w:lineRule="exact"/>
        <w:ind w:firstLine="241" w:firstLineChars="100"/>
        <w:jc w:val="left"/>
        <w:rPr>
          <w:rFonts w:hint="eastAsia" w:ascii="宋体" w:hAnsi="宋体" w:eastAsia="宋体" w:cs="宋体"/>
          <w:b/>
          <w:color w:val="auto"/>
          <w:sz w:val="24"/>
          <w:highlight w:val="none"/>
          <w:lang w:eastAsia="zh-Hans"/>
        </w:rPr>
      </w:pPr>
      <w:r>
        <w:rPr>
          <w:rFonts w:hint="eastAsia" w:ascii="宋体" w:hAnsi="宋体" w:eastAsia="宋体" w:cs="宋体"/>
          <w:b/>
          <w:color w:val="auto"/>
          <w:sz w:val="24"/>
          <w:highlight w:val="none"/>
          <w:lang w:eastAsia="zh-Hans"/>
        </w:rPr>
        <w:t>1</w:t>
      </w:r>
      <w:r>
        <w:rPr>
          <w:rFonts w:hint="eastAsia" w:ascii="宋体" w:hAnsi="宋体" w:eastAsia="宋体" w:cs="宋体"/>
          <w:b/>
          <w:color w:val="auto"/>
          <w:sz w:val="24"/>
          <w:highlight w:val="none"/>
        </w:rPr>
        <w:t xml:space="preserve">6. </w:t>
      </w:r>
      <w:r>
        <w:rPr>
          <w:rFonts w:hint="eastAsia" w:ascii="宋体" w:hAnsi="宋体" w:eastAsia="宋体" w:cs="宋体"/>
          <w:b/>
          <w:color w:val="auto"/>
          <w:sz w:val="24"/>
          <w:highlight w:val="none"/>
          <w:lang w:eastAsia="zh-Hans"/>
        </w:rPr>
        <w:t>政府投资项目在建设实施过程中出现下列情形之一，可以申请设计变更：</w:t>
      </w:r>
    </w:p>
    <w:p w14:paraId="7E536B9D">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（一）因自然灾害等不可抗力造成项目条件发生重大变化的； </w:t>
      </w:r>
    </w:p>
    <w:p w14:paraId="5B7C0824">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（二）因资源、水文地质、工程地质、考古及调查、勘察等情况有重大变化，需要调整建设方案的； </w:t>
      </w:r>
    </w:p>
    <w:p w14:paraId="3392640B">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（三）原设计图纸存在缺陷或错误，无法保证施工质量和安全的； </w:t>
      </w:r>
    </w:p>
    <w:p w14:paraId="22FD9324">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（四）因政策调整、规划变更、征地拆迁等原因导致需要调整建设方案的。</w:t>
      </w:r>
    </w:p>
    <w:p w14:paraId="4410A59C">
      <w:pPr>
        <w:widowControl/>
        <w:spacing w:line="460" w:lineRule="exact"/>
        <w:ind w:firstLine="482" w:firstLineChars="200"/>
        <w:jc w:val="left"/>
        <w:rPr>
          <w:rFonts w:hint="eastAsia" w:ascii="宋体" w:hAnsi="宋体" w:eastAsia="宋体" w:cs="宋体"/>
          <w:b/>
          <w:color w:val="auto"/>
          <w:sz w:val="24"/>
          <w:highlight w:val="none"/>
          <w:lang w:eastAsia="zh-Hans"/>
        </w:rPr>
      </w:pPr>
      <w:r>
        <w:rPr>
          <w:rFonts w:hint="eastAsia" w:ascii="宋体" w:hAnsi="宋体" w:eastAsia="宋体" w:cs="宋体"/>
          <w:b/>
          <w:color w:val="auto"/>
          <w:sz w:val="24"/>
          <w:highlight w:val="none"/>
          <w:lang w:eastAsia="zh-Hans"/>
        </w:rPr>
        <w:t>确需追加工程造价的</w:t>
      </w:r>
      <w:r>
        <w:rPr>
          <w:rFonts w:hint="eastAsia" w:ascii="宋体" w:hAnsi="宋体" w:eastAsia="宋体" w:cs="宋体"/>
          <w:b/>
          <w:color w:val="auto"/>
          <w:sz w:val="24"/>
          <w:highlight w:val="none"/>
        </w:rPr>
        <w:t>按照莆田市人民政府关于印发《莆田市建设工程标后管理规定》的通知（莆政综【2020】47 号）规定设计变更和现场签证实行分类审批：</w:t>
      </w:r>
    </w:p>
    <w:p w14:paraId="6A2AA6C0">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　（一）非小规模工程设计变更和现场签证累计增加工程造价： </w:t>
      </w:r>
    </w:p>
    <w:p w14:paraId="1A836DAA">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五类：在合同价1%（含1%）或金额40万元（含40万元）以下的，建设单位应当加强管理； </w:t>
      </w:r>
    </w:p>
    <w:p w14:paraId="5463D906">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四类：达到合同价1%-3%（含3%）或金额40-200万元（含200万元）的，建设单位应当事先报项目行政主管部门备案。 </w:t>
      </w:r>
    </w:p>
    <w:p w14:paraId="7C849786">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三类：达到合同价3%-5%（含5%）或金额200-500万元（含500万元）的，建设单位应当事先报项目行政主管部门、行政监督部门审批。 </w:t>
      </w:r>
    </w:p>
    <w:p w14:paraId="21B19CD5">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二类：达到合同价5%-10%（含10%）或金额500-800万元（含800万元）的，建设单位应当事先报项目行政主管部门、行政监督部门及财政部门审批。 </w:t>
      </w:r>
    </w:p>
    <w:p w14:paraId="5D488976">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一类：设计变更和现场签证累计增加造价原则上不得超过合同价的10%。确因设计图纸存在缺陷或错误、无法保证施工质量和安全，需设计变更累计增加造价超过合同价10%或金额800万元以上的，建设单位应当事先报项目行政主管部门、行政监督部门及财政部门审核后报同级人民政府研究批准。 </w:t>
      </w:r>
    </w:p>
    <w:p w14:paraId="5B5A08E7">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设计变更、现场签证增加的投资原则上在项目概算中调剂解决。符合《福建省省级政府投资项目概算调整管理规定（试行）》（闽发改投资〔2009〕1号）第四条规定情形的，导致累计增加的投资无法在项目概算中调剂解决的，建设单位在申请调整概算时应当附上有关设计变更、现场签证的审批或确认文件。因设计变更和现场签证累计增加造价致编制结算价超工程概算的，建设单位应报财政部门审核后报项目审批部门一次性调整概算。未通过概算调整的项目，超过原投资概算部分造价，财政部门不予确认。 </w:t>
      </w:r>
    </w:p>
    <w:p w14:paraId="01A100C2">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建设单位不得擅自变更设计。因未能按规定提供有关审批、确认依据，导致概算无法调整的，其责任由建设单位及其相关责任人承担。 </w:t>
      </w:r>
    </w:p>
    <w:p w14:paraId="79D055C0">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二）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 </w:t>
      </w:r>
    </w:p>
    <w:p w14:paraId="6693B7FF">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小规模工程变更类别累计超过40万元和合同价达400万元及以上的工程，变更类别按累计增加合同价比例和金额共同确定，从严控制。 </w:t>
      </w:r>
    </w:p>
    <w:p w14:paraId="42ABF85F">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（三）设计变更和现场签证造成造价变更，在报审批时允许进行增减对抵。主要材料差价调整部分和工期奖罚金额不纳入累计造价中进行审批。</w:t>
      </w:r>
    </w:p>
    <w:p w14:paraId="03191777">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工程实施过程进行监督提醒。在工程实施过程中，各级工程质量监督部门对发现项目存在设计变更事项的未办理手续的，应书面提醒建设单位按要求及时办理设计变更手续，未办理设计变更手续继续实施的，工程质量监督部门应当依照《建设工程质量管理条例》规定，对施工企业以未按设计图纸施工进行依法处理，对监理单位以未按设计文件对施工单位实施监理进行依法处理。 </w:t>
      </w:r>
    </w:p>
    <w:p w14:paraId="1F7094A2">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设计变更应符合国家有关法律法规和技术标准的要求，严格执行工程强制性标准，符合项目建设质量和使用功能要求。 </w:t>
      </w:r>
    </w:p>
    <w:p w14:paraId="166B8EF3">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设计变更应坚持“集体研究、社会公示、分级审批、先批后变”的原则，严格控制突破限额的设计变更。 </w:t>
      </w:r>
    </w:p>
    <w:p w14:paraId="03CF9E29">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对于部分设计变更需连续性施工的工程项目（如河道整治、堤防建设、管网埋设等线性工程；水工建筑的基础部分和应急抢险工程；路基的清淤回填、软土地基处理；桥梁的基础工程；隧道、涵道基础、土工布及埋置于地表层以下等工程），若暂停施工会严重影响工程质量安全的，由建设、勘察设计、监理、施工单位四方现场共同确认并形成会议（会勘）纪要后，可先行实施，实施过程中保留必要的能够体现施工过程的影像资料备查，同时及时完善设计变更审批手续。 </w:t>
      </w:r>
    </w:p>
    <w:p w14:paraId="57F11236">
      <w:pPr>
        <w:widowControl/>
        <w:spacing w:line="4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对部分设计变更超出建设单位审批权限但需进行紧急抢险的工程项目（路基滑坡、泥石流，结构工程严重破坏，重大水毁等工程），建设单位可先向行政主管部门报告后先行进行紧急处理，采取动态设计，在施工中及时对原设计进行调整和完善，同时及时完善设计变更审批手续。 </w:t>
      </w:r>
    </w:p>
    <w:p w14:paraId="615E6B56">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b/>
          <w:color w:val="auto"/>
          <w:sz w:val="24"/>
          <w:highlight w:val="none"/>
        </w:rPr>
        <w:t>设计变更侧重于政府性项目标后内部控制投资管理，市属项目因工程进度等原因未能及时办理设计变更备案审批手续，建设单位应在分部工程验收前经项目行政主管部门研究同意后补办手续，超过分部工程验收时限的应上报市政府同意或批示后方可补办。施工企业承诺放弃财政审后造价增加部分的，不必补办审批手续。</w:t>
      </w:r>
    </w:p>
    <w:p w14:paraId="7AE30F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17</w:t>
      </w:r>
      <w:r>
        <w:rPr>
          <w:rFonts w:hint="eastAsia" w:ascii="宋体" w:hAnsi="宋体" w:eastAsia="宋体" w:cs="宋体"/>
          <w:b/>
          <w:i w:val="0"/>
          <w:caps w:val="0"/>
          <w:color w:val="000000"/>
          <w:spacing w:val="0"/>
          <w:kern w:val="0"/>
          <w:sz w:val="24"/>
          <w:szCs w:val="24"/>
          <w:shd w:val="clear" w:fill="FFFFFF"/>
          <w:lang w:val="en-US" w:eastAsia="zh-CN" w:bidi="ar"/>
        </w:rPr>
        <w:t>选用主要材料、设备要求</w:t>
      </w:r>
    </w:p>
    <w:p w14:paraId="047ADEEE">
      <w:pPr>
        <w:pStyle w:val="20"/>
        <w:widowControl w:val="0"/>
        <w:numPr>
          <w:ilvl w:val="0"/>
          <w:numId w:val="0"/>
        </w:numPr>
        <w:tabs>
          <w:tab w:val="left" w:pos="510"/>
          <w:tab w:val="left" w:pos="800"/>
          <w:tab w:val="clear" w:pos="0"/>
          <w:tab w:val="clear" w:pos="993"/>
          <w:tab w:val="clear" w:pos="1134"/>
        </w:tabs>
        <w:wordWrap w:val="0"/>
        <w:spacing w:line="360" w:lineRule="exact"/>
        <w:ind w:firstLine="480" w:firstLineChars="200"/>
        <w:rPr>
          <w:rFonts w:hint="eastAsia" w:ascii="宋体" w:hAnsi="宋体" w:eastAsia="宋体" w:cs="宋体"/>
          <w:b w:val="0"/>
          <w:bCs/>
          <w:color w:val="auto"/>
          <w:spacing w:val="0"/>
          <w:kern w:val="24"/>
          <w:sz w:val="24"/>
          <w:szCs w:val="24"/>
        </w:rPr>
      </w:pPr>
      <w:r>
        <w:rPr>
          <w:rFonts w:hint="eastAsia" w:ascii="宋体" w:hAnsi="宋体" w:eastAsia="宋体" w:cs="宋体"/>
          <w:spacing w:val="0"/>
          <w:sz w:val="24"/>
          <w:szCs w:val="24"/>
          <w:highlight w:val="none"/>
          <w:lang w:val="en-US" w:eastAsia="zh-CN"/>
        </w:rPr>
        <w:t>17</w:t>
      </w:r>
      <w:r>
        <w:rPr>
          <w:rFonts w:hint="eastAsia" w:ascii="宋体" w:hAnsi="宋体" w:eastAsia="宋体" w:cs="宋体"/>
          <w:spacing w:val="0"/>
          <w:sz w:val="24"/>
          <w:szCs w:val="24"/>
          <w:highlight w:val="none"/>
          <w:lang w:val="en-US" w:eastAsia="zh-Hans"/>
        </w:rPr>
        <w:t>.1</w:t>
      </w:r>
      <w:r>
        <w:rPr>
          <w:rFonts w:hint="eastAsia" w:ascii="宋体" w:hAnsi="宋体" w:eastAsia="宋体" w:cs="宋体"/>
          <w:color w:val="000000"/>
          <w:spacing w:val="0"/>
          <w:kern w:val="24"/>
          <w:sz w:val="24"/>
          <w:szCs w:val="24"/>
        </w:rPr>
        <w:t>本工程选用的主要材料、设备的规格、型号、标准、品牌如下</w:t>
      </w:r>
      <w:r>
        <w:rPr>
          <w:rFonts w:hint="eastAsia" w:ascii="宋体" w:hAnsi="宋体" w:eastAsia="宋体" w:cs="宋体"/>
          <w:color w:val="000000"/>
          <w:spacing w:val="0"/>
          <w:kern w:val="24"/>
          <w:sz w:val="24"/>
          <w:szCs w:val="24"/>
          <w:lang w:eastAsia="zh-CN"/>
        </w:rPr>
        <w:t>：根</w:t>
      </w:r>
      <w:r>
        <w:rPr>
          <w:rFonts w:hint="eastAsia" w:ascii="宋体" w:hAnsi="宋体" w:eastAsia="宋体" w:cs="宋体"/>
          <w:b w:val="0"/>
          <w:bCs/>
          <w:color w:val="auto"/>
          <w:spacing w:val="0"/>
          <w:kern w:val="24"/>
          <w:sz w:val="24"/>
          <w:szCs w:val="24"/>
        </w:rPr>
        <w:t>据莆田市公共资源交易管理办公室《关于在政府招标采购领域推荐使用我市名优地产品的通知》及</w:t>
      </w:r>
      <w:r>
        <w:rPr>
          <w:rFonts w:hint="eastAsia" w:ascii="宋体" w:hAnsi="宋体" w:cs="宋体"/>
          <w:b w:val="0"/>
          <w:bCs/>
          <w:color w:val="auto"/>
          <w:spacing w:val="0"/>
          <w:kern w:val="24"/>
          <w:sz w:val="24"/>
          <w:szCs w:val="24"/>
          <w:lang w:eastAsia="zh-CN"/>
        </w:rPr>
        <w:t>莆市工信运行〔2024〕232号</w:t>
      </w:r>
      <w:r>
        <w:rPr>
          <w:rFonts w:hint="eastAsia" w:ascii="宋体" w:hAnsi="宋体" w:eastAsia="宋体" w:cs="宋体"/>
          <w:b w:val="0"/>
          <w:bCs/>
          <w:color w:val="auto"/>
          <w:spacing w:val="0"/>
          <w:kern w:val="24"/>
          <w:sz w:val="24"/>
          <w:szCs w:val="24"/>
        </w:rPr>
        <w:t>文件规定，本工程相关的建设工程材料应优先推荐使用我市名优</w:t>
      </w:r>
      <w:r>
        <w:rPr>
          <w:rFonts w:hint="eastAsia" w:ascii="宋体" w:hAnsi="宋体" w:eastAsia="宋体" w:cs="宋体"/>
          <w:b w:val="0"/>
          <w:bCs/>
          <w:color w:val="auto"/>
          <w:spacing w:val="0"/>
          <w:kern w:val="24"/>
          <w:sz w:val="24"/>
          <w:szCs w:val="24"/>
          <w:lang w:eastAsia="zh-CN"/>
        </w:rPr>
        <w:t>的</w:t>
      </w:r>
      <w:r>
        <w:rPr>
          <w:rFonts w:hint="eastAsia" w:ascii="宋体" w:hAnsi="宋体" w:eastAsia="宋体" w:cs="宋体"/>
          <w:b w:val="0"/>
          <w:bCs/>
          <w:color w:val="auto"/>
          <w:spacing w:val="0"/>
          <w:kern w:val="24"/>
          <w:sz w:val="24"/>
          <w:szCs w:val="24"/>
        </w:rPr>
        <w:t>产品名录中的品牌材料。</w:t>
      </w:r>
    </w:p>
    <w:p w14:paraId="33720B23">
      <w:pPr>
        <w:pStyle w:val="20"/>
        <w:widowControl w:val="0"/>
        <w:numPr>
          <w:ilvl w:val="0"/>
          <w:numId w:val="0"/>
        </w:numPr>
        <w:tabs>
          <w:tab w:val="left" w:pos="510"/>
          <w:tab w:val="left" w:pos="800"/>
          <w:tab w:val="clear" w:pos="0"/>
          <w:tab w:val="clear" w:pos="993"/>
          <w:tab w:val="clear" w:pos="1134"/>
        </w:tabs>
        <w:wordWrap w:val="0"/>
        <w:spacing w:line="360" w:lineRule="exact"/>
        <w:ind w:firstLine="480" w:firstLineChars="20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17.2投标人在施工时必须选用招标文件指定的备选品牌。</w:t>
      </w:r>
    </w:p>
    <w:p w14:paraId="687E6D41">
      <w:pPr>
        <w:pStyle w:val="20"/>
        <w:widowControl w:val="0"/>
        <w:numPr>
          <w:ilvl w:val="0"/>
          <w:numId w:val="0"/>
        </w:numPr>
        <w:tabs>
          <w:tab w:val="left" w:pos="510"/>
          <w:tab w:val="left" w:pos="800"/>
          <w:tab w:val="clear" w:pos="0"/>
          <w:tab w:val="clear" w:pos="993"/>
          <w:tab w:val="clear" w:pos="1134"/>
        </w:tabs>
        <w:wordWrap w:val="0"/>
        <w:spacing w:line="360" w:lineRule="exact"/>
        <w:ind w:firstLine="480" w:firstLineChars="20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17.3本工程选用的主要材料、设备的规格、型号、标准、品牌如下：</w:t>
      </w:r>
    </w:p>
    <w:p w14:paraId="65CC59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w:t>
      </w:r>
    </w:p>
    <w:p w14:paraId="664B78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注：招标文件中未列入的品牌，中标人须经招标人同意后选择与预算书中价位、质量相当的合格品牌。</w:t>
      </w:r>
    </w:p>
    <w:p w14:paraId="455C39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8"/>
          <w:szCs w:val="28"/>
          <w:shd w:val="clear" w:fill="FFFFFF"/>
          <w:lang w:val="en-US" w:eastAsia="zh-CN" w:bidi="ar"/>
        </w:rPr>
        <w:t>（三）投标文件</w:t>
      </w:r>
    </w:p>
    <w:p w14:paraId="4FBA8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18 投标文件的组成</w:t>
      </w:r>
    </w:p>
    <w:p w14:paraId="4986743D">
      <w:pPr>
        <w:widowControl/>
        <w:shd w:val="clear" w:color="auto" w:fill="FFFFFF"/>
        <w:spacing w:line="400" w:lineRule="atLeast"/>
        <w:ind w:firstLine="480"/>
        <w:jc w:val="left"/>
        <w:rPr>
          <w:rFonts w:ascii="微软雅黑" w:hAnsi="微软雅黑" w:eastAsia="微软雅黑" w:cs="微软雅黑"/>
          <w:color w:val="333333"/>
          <w:szCs w:val="21"/>
        </w:rPr>
      </w:pPr>
      <w:r>
        <w:rPr>
          <w:rFonts w:hint="eastAsia" w:ascii="宋体" w:hAnsi="宋体" w:eastAsia="宋体" w:cs="宋体"/>
          <w:color w:val="000000"/>
          <w:kern w:val="0"/>
          <w:sz w:val="24"/>
          <w:shd w:val="clear" w:color="auto" w:fill="FFFFFF"/>
        </w:rPr>
        <w:t>投标文件由下列内容组成。</w:t>
      </w:r>
    </w:p>
    <w:p w14:paraId="39A1721B">
      <w:pPr>
        <w:tabs>
          <w:tab w:val="left" w:pos="540"/>
          <w:tab w:val="left" w:pos="1080"/>
          <w:tab w:val="left" w:pos="1800"/>
        </w:tabs>
        <w:spacing w:line="360" w:lineRule="auto"/>
        <w:ind w:firstLine="720" w:firstLineChars="300"/>
        <w:jc w:val="left"/>
        <w:rPr>
          <w:rFonts w:hint="eastAsia" w:ascii="宋体" w:hAnsi="宋体" w:eastAsia="宋体" w:cs="宋体"/>
          <w:sz w:val="24"/>
        </w:rPr>
      </w:pPr>
      <w:r>
        <w:rPr>
          <w:rFonts w:hint="eastAsia" w:ascii="宋体" w:hAnsi="宋体" w:eastAsia="宋体" w:cs="宋体"/>
          <w:sz w:val="24"/>
        </w:rPr>
        <w:t>1、投标承诺函及其附表（格式）</w:t>
      </w:r>
    </w:p>
    <w:p w14:paraId="0C6DA933">
      <w:pPr>
        <w:tabs>
          <w:tab w:val="left" w:pos="540"/>
          <w:tab w:val="left" w:pos="1080"/>
          <w:tab w:val="left" w:pos="1800"/>
        </w:tabs>
        <w:spacing w:line="360" w:lineRule="auto"/>
        <w:ind w:firstLine="720" w:firstLineChars="300"/>
        <w:jc w:val="left"/>
        <w:rPr>
          <w:rFonts w:hint="eastAsia" w:ascii="宋体" w:hAnsi="宋体" w:eastAsia="宋体" w:cs="宋体"/>
          <w:sz w:val="24"/>
        </w:rPr>
      </w:pPr>
      <w:r>
        <w:rPr>
          <w:rFonts w:hint="eastAsia" w:ascii="宋体" w:hAnsi="宋体" w:eastAsia="宋体" w:cs="宋体"/>
          <w:sz w:val="24"/>
        </w:rPr>
        <w:t>2、法定代表人资格证明书、法定代表人授权委托书(格式)</w:t>
      </w:r>
    </w:p>
    <w:p w14:paraId="3DA611A0">
      <w:pPr>
        <w:tabs>
          <w:tab w:val="left" w:pos="540"/>
          <w:tab w:val="left" w:pos="1080"/>
          <w:tab w:val="left" w:pos="1800"/>
        </w:tabs>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注：投标承诺函中企业信息（营业执照、资质证书、安全生产许可证等）和项目负责人信息（建造师证、安全考核证等）扫描件应加盖公章，否则按废标处理。</w:t>
      </w:r>
    </w:p>
    <w:p w14:paraId="5DB817F0">
      <w:pPr>
        <w:tabs>
          <w:tab w:val="left" w:pos="540"/>
          <w:tab w:val="left" w:pos="1080"/>
          <w:tab w:val="left" w:pos="1800"/>
        </w:tabs>
        <w:spacing w:line="360" w:lineRule="auto"/>
        <w:ind w:firstLine="720" w:firstLineChars="300"/>
        <w:jc w:val="left"/>
        <w:rPr>
          <w:rFonts w:hint="eastAsia" w:ascii="宋体" w:hAnsi="宋体" w:eastAsia="宋体" w:cs="宋体"/>
          <w:b/>
          <w:bCs/>
          <w:sz w:val="24"/>
        </w:rPr>
      </w:pPr>
      <w:r>
        <w:rPr>
          <w:rFonts w:hint="eastAsia" w:ascii="宋体" w:hAnsi="宋体" w:eastAsia="宋体" w:cs="宋体"/>
          <w:sz w:val="24"/>
        </w:rPr>
        <w:t>3、</w:t>
      </w:r>
      <w:r>
        <w:rPr>
          <w:rFonts w:hint="eastAsia" w:ascii="宋体" w:hAnsi="宋体" w:eastAsia="宋体" w:cs="Times New Roman"/>
          <w:sz w:val="24"/>
        </w:rPr>
        <w:t>投标人认为有必要补充的其他材料，如投标保证金缴纳的相关凭证。</w:t>
      </w:r>
    </w:p>
    <w:p w14:paraId="1111C1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19 投标文件的编制</w:t>
      </w:r>
    </w:p>
    <w:p w14:paraId="65182F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xml:space="preserve">19.1 </w:t>
      </w:r>
      <w:r>
        <w:rPr>
          <w:rFonts w:hint="eastAsia" w:ascii="宋体" w:hAnsi="宋体" w:cs="宋体"/>
          <w:color w:val="000000"/>
          <w:sz w:val="24"/>
        </w:rPr>
        <w:t>投标文件编制和加密要求：投标人必须通过已激活的企业CA网上提交，在投标截止时间之前登录</w:t>
      </w:r>
      <w:r>
        <w:rPr>
          <w:rFonts w:hint="eastAsia" w:ascii="宋体" w:hAnsi="宋体" w:cs="宋体"/>
          <w:spacing w:val="-6"/>
          <w:sz w:val="24"/>
          <w:u w:val="single"/>
          <w:lang w:eastAsia="zh-CN"/>
        </w:rPr>
        <w:t>数字仙游电子业务平台（http://ptxy.etrading.cn/）</w:t>
      </w:r>
      <w:r>
        <w:rPr>
          <w:rFonts w:hint="eastAsia" w:ascii="宋体" w:hAnsi="宋体" w:cs="宋体"/>
          <w:color w:val="000000"/>
          <w:sz w:val="24"/>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r>
        <w:rPr>
          <w:rFonts w:hint="eastAsia" w:ascii="宋体" w:hAnsi="宋体" w:eastAsia="宋体" w:cs="宋体"/>
          <w:i w:val="0"/>
          <w:caps w:val="0"/>
          <w:color w:val="000000"/>
          <w:spacing w:val="0"/>
          <w:kern w:val="0"/>
          <w:sz w:val="24"/>
          <w:szCs w:val="24"/>
          <w:shd w:val="clear" w:fill="FFFFFF"/>
          <w:lang w:val="en-US" w:eastAsia="zh-CN" w:bidi="ar"/>
        </w:rPr>
        <w:t>19.2 投标文件应当对招标文件有关工程发包价、招标工期、质量要求、投标有效期等实质性内容作出响应。</w:t>
      </w:r>
    </w:p>
    <w:p w14:paraId="7E5060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19.</w:t>
      </w:r>
      <w:r>
        <w:rPr>
          <w:rFonts w:hint="eastAsia" w:ascii="宋体" w:hAnsi="宋体" w:eastAsia="宋体" w:cs="宋体"/>
          <w:i w:val="0"/>
          <w:caps w:val="0"/>
          <w:color w:val="000000"/>
          <w:spacing w:val="0"/>
          <w:sz w:val="24"/>
          <w:szCs w:val="24"/>
          <w:shd w:val="clear" w:fill="FFFFFF"/>
          <w:lang w:val="en-US" w:eastAsia="zh-CN"/>
        </w:rPr>
        <w:t>2</w:t>
      </w:r>
      <w:r>
        <w:rPr>
          <w:rFonts w:hint="eastAsia" w:ascii="宋体" w:hAnsi="宋体" w:cs="宋体"/>
          <w:b/>
          <w:color w:val="000000"/>
          <w:sz w:val="24"/>
        </w:rPr>
        <w:t>投标文件应当对招标文件有关工程发包价、招标工期、质量要求、投标有效期、项目</w:t>
      </w:r>
      <w:r>
        <w:rPr>
          <w:rFonts w:hint="eastAsia" w:ascii="宋体" w:hAnsi="宋体" w:cs="宋体"/>
          <w:b/>
          <w:color w:val="000000"/>
          <w:sz w:val="24"/>
          <w:lang w:val="en-US" w:eastAsia="zh-CN"/>
        </w:rPr>
        <w:t>负责人</w:t>
      </w:r>
      <w:r>
        <w:rPr>
          <w:rFonts w:hint="eastAsia" w:ascii="宋体" w:hAnsi="宋体" w:cs="宋体"/>
          <w:b/>
          <w:color w:val="000000"/>
          <w:sz w:val="24"/>
        </w:rPr>
        <w:t>等实质性内容作出响应。</w:t>
      </w:r>
    </w:p>
    <w:p w14:paraId="0AD6DD1C">
      <w:pPr>
        <w:wordWrap w:val="0"/>
        <w:spacing w:line="48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lang w:val="en-US" w:eastAsia="zh-CN"/>
        </w:rPr>
        <w:t>20</w:t>
      </w:r>
      <w:r>
        <w:rPr>
          <w:rFonts w:hint="eastAsia" w:ascii="宋体" w:hAnsi="宋体" w:eastAsia="宋体" w:cs="宋体"/>
          <w:b/>
          <w:color w:val="000000"/>
          <w:sz w:val="24"/>
        </w:rPr>
        <w:t>.投标保函原件及投标人名称变更证明材料提交的时间、地点和密封要求</w:t>
      </w:r>
    </w:p>
    <w:p w14:paraId="64B799A8">
      <w:pPr>
        <w:wordWrap w:val="0"/>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lang w:val="en-US" w:eastAsia="zh-CN"/>
        </w:rPr>
        <w:t>20</w:t>
      </w:r>
      <w:r>
        <w:rPr>
          <w:rFonts w:hint="eastAsia" w:ascii="宋体" w:hAnsi="宋体" w:eastAsia="宋体" w:cs="宋体"/>
          <w:color w:val="000000"/>
          <w:sz w:val="24"/>
        </w:rPr>
        <w:t>.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7C84CCB2">
      <w:pPr>
        <w:spacing w:line="44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lang w:val="en-US" w:eastAsia="zh-CN"/>
        </w:rPr>
        <w:t>20</w:t>
      </w:r>
      <w:r>
        <w:rPr>
          <w:rFonts w:hint="eastAsia" w:ascii="宋体" w:hAnsi="宋体" w:eastAsia="宋体" w:cs="宋体"/>
          <w:color w:val="000000"/>
          <w:sz w:val="24"/>
        </w:rPr>
        <w:t>.2</w:t>
      </w:r>
      <w:r>
        <w:rPr>
          <w:rFonts w:hint="eastAsia" w:ascii="宋体" w:hAnsi="宋体" w:eastAsia="宋体" w:cs="宋体"/>
          <w:sz w:val="24"/>
        </w:rPr>
        <w:t>投标文件编制和加密要求：</w:t>
      </w:r>
      <w:r>
        <w:rPr>
          <w:rFonts w:hint="eastAsia" w:ascii="宋体" w:hAnsi="宋体" w:eastAsia="宋体" w:cs="宋体"/>
          <w:b/>
          <w:bCs/>
          <w:sz w:val="24"/>
        </w:rPr>
        <w:t>投标单位的投标文件必须使用网上申报系统中最新版来制作，投标单位只能用单位CA数字证书对投标文件加密生成标书上传到系统中</w:t>
      </w:r>
      <w:r>
        <w:rPr>
          <w:rFonts w:hint="eastAsia" w:ascii="宋体" w:hAnsi="宋体" w:eastAsia="宋体" w:cs="宋体"/>
          <w:sz w:val="24"/>
        </w:rPr>
        <w:t>，否则开标时无法解密，导致投标失败，由此造成的后果投标人自行承担。</w:t>
      </w:r>
    </w:p>
    <w:p w14:paraId="31BA91B0">
      <w:pPr>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lang w:val="en-US" w:eastAsia="zh-CN"/>
        </w:rPr>
        <w:t>21</w:t>
      </w:r>
      <w:r>
        <w:rPr>
          <w:rFonts w:hint="eastAsia" w:ascii="宋体" w:hAnsi="宋体" w:eastAsia="宋体" w:cs="宋体"/>
          <w:b/>
          <w:sz w:val="24"/>
        </w:rPr>
        <w:t>. 投标文件的补充、修改或者撤回</w:t>
      </w:r>
    </w:p>
    <w:p w14:paraId="1D680EE0">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投标人在投标截止时间前可以对投标文件进行补充、修改或者撤回。</w:t>
      </w:r>
    </w:p>
    <w:p w14:paraId="49E0E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000000"/>
          <w:spacing w:val="0"/>
          <w:kern w:val="0"/>
          <w:sz w:val="30"/>
          <w:szCs w:val="30"/>
          <w:shd w:val="clear" w:fill="FFFFFF"/>
          <w:lang w:val="en-US" w:eastAsia="zh-CN" w:bidi="ar"/>
        </w:rPr>
        <w:t>（四）投标</w:t>
      </w:r>
    </w:p>
    <w:p w14:paraId="515CE75F">
      <w:pPr>
        <w:spacing w:line="40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22.</w:t>
      </w:r>
      <w:r>
        <w:rPr>
          <w:rFonts w:hint="eastAsia" w:ascii="宋体" w:hAnsi="宋体" w:eastAsia="宋体" w:cs="宋体"/>
          <w:b/>
          <w:bCs/>
          <w:color w:val="000000"/>
          <w:sz w:val="24"/>
        </w:rPr>
        <w:t xml:space="preserve">  </w:t>
      </w:r>
      <w:r>
        <w:rPr>
          <w:rFonts w:hint="eastAsia" w:ascii="宋体" w:hAnsi="宋体" w:eastAsia="宋体" w:cs="宋体"/>
          <w:b/>
          <w:color w:val="000000"/>
          <w:sz w:val="24"/>
        </w:rPr>
        <w:t>投标文件的提交地点、提交截止时间</w:t>
      </w:r>
    </w:p>
    <w:p w14:paraId="022CEFD9">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22</w:t>
      </w:r>
      <w:r>
        <w:rPr>
          <w:rFonts w:hint="eastAsia" w:ascii="宋体" w:hAnsi="宋体" w:eastAsia="宋体" w:cs="宋体"/>
          <w:sz w:val="24"/>
        </w:rPr>
        <w:t>.1招标人不接受书面投标文件，投标人必须提交网上投标文件。投标人是否投标以网上投标文件为准。资格审查小组只对网上投标文件进行评审。</w:t>
      </w:r>
      <w:r>
        <w:rPr>
          <w:rFonts w:hint="eastAsia" w:ascii="宋体" w:hAnsi="宋体" w:eastAsia="宋体" w:cs="宋体"/>
          <w:b/>
          <w:bCs/>
          <w:sz w:val="24"/>
        </w:rPr>
        <w:t>本招标项目采用远程解密投标文件。</w:t>
      </w:r>
    </w:p>
    <w:p w14:paraId="0ED1E0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22</w:t>
      </w:r>
      <w:r>
        <w:rPr>
          <w:rFonts w:hint="eastAsia" w:ascii="宋体" w:hAnsi="宋体" w:eastAsia="宋体" w:cs="宋体"/>
          <w:sz w:val="24"/>
        </w:rPr>
        <w:t>.2投标文件递交的截止时间(投标截止时间)：</w:t>
      </w:r>
      <w:r>
        <w:rPr>
          <w:rFonts w:hint="eastAsia" w:ascii="宋体" w:hAnsi="宋体" w:eastAsia="宋体" w:cs="宋体"/>
          <w:b/>
          <w:bCs/>
          <w:color w:val="000000"/>
          <w:sz w:val="24"/>
          <w:u w:val="single"/>
        </w:rPr>
        <w:t>202</w:t>
      </w:r>
      <w:r>
        <w:rPr>
          <w:rFonts w:hint="eastAsia" w:ascii="宋体" w:hAnsi="宋体" w:eastAsia="宋体" w:cs="宋体"/>
          <w:b/>
          <w:bCs/>
          <w:color w:val="000000"/>
          <w:sz w:val="24"/>
          <w:u w:val="single"/>
          <w:lang w:val="en-US" w:eastAsia="zh-CN"/>
        </w:rPr>
        <w:t>5</w:t>
      </w:r>
      <w:r>
        <w:rPr>
          <w:rFonts w:hint="eastAsia" w:ascii="宋体" w:hAnsi="宋体" w:eastAsia="宋体" w:cs="宋体"/>
          <w:b/>
          <w:bCs/>
          <w:color w:val="000000"/>
          <w:sz w:val="24"/>
          <w:u w:val="single"/>
        </w:rPr>
        <w:t>年</w:t>
      </w:r>
      <w:r>
        <w:rPr>
          <w:rFonts w:hint="eastAsia" w:ascii="宋体" w:hAnsi="宋体" w:eastAsia="宋体" w:cs="宋体"/>
          <w:b/>
          <w:bCs/>
          <w:color w:val="000000"/>
          <w:sz w:val="24"/>
          <w:u w:val="single"/>
          <w:lang w:val="en-US" w:eastAsia="zh-CN"/>
        </w:rPr>
        <w:t>7</w:t>
      </w:r>
      <w:r>
        <w:rPr>
          <w:rFonts w:hint="eastAsia" w:ascii="宋体" w:hAnsi="宋体" w:eastAsia="宋体" w:cs="宋体"/>
          <w:b/>
          <w:bCs/>
          <w:color w:val="000000"/>
          <w:sz w:val="24"/>
          <w:u w:val="single"/>
        </w:rPr>
        <w:t>月</w:t>
      </w:r>
      <w:r>
        <w:rPr>
          <w:rFonts w:hint="eastAsia" w:ascii="宋体" w:hAnsi="宋体" w:eastAsia="宋体" w:cs="宋体"/>
          <w:b/>
          <w:bCs/>
          <w:color w:val="000000"/>
          <w:sz w:val="24"/>
          <w:u w:val="single"/>
          <w:lang w:val="en-US" w:eastAsia="zh-CN"/>
        </w:rPr>
        <w:t>15</w:t>
      </w:r>
      <w:r>
        <w:rPr>
          <w:rFonts w:hint="eastAsia" w:ascii="宋体" w:hAnsi="宋体" w:eastAsia="宋体" w:cs="宋体"/>
          <w:b/>
          <w:bCs/>
          <w:color w:val="000000"/>
          <w:sz w:val="24"/>
          <w:u w:val="single"/>
        </w:rPr>
        <w:t>日</w:t>
      </w:r>
      <w:r>
        <w:rPr>
          <w:rFonts w:hint="eastAsia" w:ascii="宋体" w:hAnsi="宋体" w:eastAsia="宋体" w:cs="宋体"/>
          <w:b/>
          <w:bCs/>
          <w:color w:val="000000"/>
          <w:sz w:val="24"/>
          <w:u w:val="single"/>
          <w:lang w:val="en-US" w:eastAsia="zh-CN"/>
        </w:rPr>
        <w:t>10</w:t>
      </w:r>
      <w:r>
        <w:rPr>
          <w:rFonts w:hint="eastAsia" w:ascii="宋体" w:hAnsi="宋体" w:eastAsia="宋体" w:cs="宋体"/>
          <w:b/>
          <w:bCs/>
          <w:color w:val="000000"/>
          <w:sz w:val="24"/>
          <w:u w:val="single"/>
        </w:rPr>
        <w:t>时</w:t>
      </w:r>
      <w:r>
        <w:rPr>
          <w:rFonts w:hint="eastAsia" w:ascii="宋体" w:hAnsi="宋体" w:eastAsia="宋体" w:cs="宋体"/>
          <w:b/>
          <w:bCs/>
          <w:color w:val="000000"/>
          <w:sz w:val="24"/>
          <w:u w:val="single"/>
          <w:lang w:val="en-US" w:eastAsia="zh-CN"/>
        </w:rPr>
        <w:t>00</w:t>
      </w:r>
      <w:r>
        <w:rPr>
          <w:rFonts w:hint="eastAsia" w:ascii="宋体" w:hAnsi="宋体" w:eastAsia="宋体" w:cs="宋体"/>
          <w:b/>
          <w:bCs/>
          <w:color w:val="000000"/>
          <w:sz w:val="24"/>
          <w:u w:val="single"/>
        </w:rPr>
        <w:t>分</w:t>
      </w:r>
      <w:r>
        <w:rPr>
          <w:rFonts w:hint="eastAsia" w:ascii="宋体" w:hAnsi="宋体" w:eastAsia="宋体" w:cs="宋体"/>
          <w:sz w:val="24"/>
        </w:rPr>
        <w:t>前通过</w:t>
      </w:r>
      <w:r>
        <w:rPr>
          <w:rFonts w:hint="eastAsia" w:ascii="Times New Roman" w:hAnsi="Times New Roman" w:eastAsia="宋体" w:cs="Times New Roman"/>
          <w:b w:val="0"/>
          <w:bCs w:val="0"/>
          <w:kern w:val="2"/>
          <w:lang w:val="en-US" w:eastAsia="zh-CN"/>
        </w:rPr>
        <w:t>数字仙游电子业务平台（http://ptxy.etrading.cn/）</w:t>
      </w:r>
      <w:r>
        <w:rPr>
          <w:rFonts w:hint="eastAsia" w:ascii="宋体" w:hAnsi="宋体" w:eastAsia="宋体" w:cs="宋体"/>
          <w:sz w:val="24"/>
        </w:rPr>
        <w:t>递交电子投标文件。投标人必须通过已激活的企业CA网上提交，本招标项目采用远程解密投标文件。若有疑问，</w:t>
      </w:r>
      <w:r>
        <w:rPr>
          <w:rFonts w:hint="eastAsia" w:ascii="宋体" w:hAnsi="宋体" w:eastAsia="宋体" w:cs="Times New Roman"/>
          <w:sz w:val="24"/>
          <w:szCs w:val="24"/>
        </w:rPr>
        <w:t>可咨询电子招投标平台</w:t>
      </w:r>
      <w:r>
        <w:rPr>
          <w:rFonts w:hint="eastAsia" w:ascii="宋体" w:hAnsi="宋体" w:eastAsia="宋体" w:cs="宋体"/>
          <w:sz w:val="24"/>
        </w:rPr>
        <w:t>。技术支持电话</w:t>
      </w:r>
      <w:r>
        <w:rPr>
          <w:rFonts w:hint="eastAsia" w:ascii="宋体" w:hAnsi="宋体" w:eastAsia="宋体" w:cs="Times New Roman"/>
          <w:sz w:val="24"/>
          <w:szCs w:val="24"/>
        </w:rPr>
        <w:t>（咨询电话：0594-8396688）</w:t>
      </w:r>
      <w:r>
        <w:rPr>
          <w:rFonts w:hint="eastAsia" w:ascii="宋体" w:hAnsi="宋体" w:eastAsia="宋体" w:cs="宋体"/>
          <w:sz w:val="24"/>
        </w:rPr>
        <w:t>。</w:t>
      </w:r>
    </w:p>
    <w:p w14:paraId="3C1D1469">
      <w:pPr>
        <w:spacing w:line="480" w:lineRule="exact"/>
        <w:ind w:firstLine="480" w:firstLineChars="200"/>
        <w:jc w:val="left"/>
        <w:rPr>
          <w:rFonts w:hint="eastAsia" w:ascii="宋体" w:hAnsi="宋体" w:eastAsia="宋体" w:cs="宋体"/>
          <w:b/>
          <w:sz w:val="30"/>
          <w:szCs w:val="30"/>
        </w:rPr>
      </w:pPr>
      <w:r>
        <w:rPr>
          <w:rFonts w:hint="eastAsia" w:ascii="宋体" w:hAnsi="宋体" w:eastAsia="宋体" w:cs="宋体"/>
          <w:sz w:val="24"/>
          <w:lang w:val="en-US" w:eastAsia="zh-CN"/>
        </w:rPr>
        <w:t>22</w:t>
      </w:r>
      <w:r>
        <w:rPr>
          <w:rFonts w:hint="eastAsia" w:ascii="宋体" w:hAnsi="宋体" w:eastAsia="宋体" w:cs="宋体"/>
          <w:sz w:val="24"/>
        </w:rPr>
        <w:t>.3逾期提交的投标文件,招标人将拒绝接收。</w:t>
      </w:r>
      <w:r>
        <w:rPr>
          <w:rFonts w:hint="eastAsia" w:ascii="宋体" w:hAnsi="宋体" w:eastAsia="宋体" w:cs="宋体"/>
          <w:b/>
          <w:sz w:val="30"/>
          <w:szCs w:val="30"/>
        </w:rPr>
        <w:t xml:space="preserve"> </w:t>
      </w:r>
    </w:p>
    <w:p w14:paraId="405ED0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000000"/>
          <w:spacing w:val="0"/>
          <w:kern w:val="0"/>
          <w:sz w:val="30"/>
          <w:szCs w:val="30"/>
          <w:shd w:val="clear" w:fill="FFFFFF"/>
          <w:lang w:val="en-US" w:eastAsia="zh-CN" w:bidi="ar"/>
        </w:rPr>
        <w:t>（五）</w:t>
      </w:r>
      <w:r>
        <w:rPr>
          <w:rFonts w:hint="eastAsia" w:ascii="黑体" w:hAnsi="宋体" w:eastAsia="黑体"/>
          <w:sz w:val="30"/>
          <w:szCs w:val="30"/>
        </w:rPr>
        <w:t>开标、评标、定标</w:t>
      </w:r>
    </w:p>
    <w:p w14:paraId="5FD4AC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23 开标</w:t>
      </w:r>
    </w:p>
    <w:p w14:paraId="4C9BEBDE">
      <w:pPr>
        <w:spacing w:line="360" w:lineRule="auto"/>
        <w:ind w:firstLine="600" w:firstLineChars="25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23.1</w:t>
      </w:r>
      <w:r>
        <w:rPr>
          <w:rFonts w:hint="eastAsia" w:ascii="宋体" w:hAnsi="宋体" w:eastAsia="宋体" w:cs="宋体"/>
          <w:sz w:val="24"/>
        </w:rPr>
        <w:t xml:space="preserve"> </w:t>
      </w:r>
      <w:r>
        <w:rPr>
          <w:rFonts w:hint="eastAsia" w:ascii="宋体" w:hAnsi="宋体" w:eastAsia="宋体" w:cs="宋体"/>
          <w:sz w:val="24"/>
          <w:lang w:eastAsia="zh-Hans"/>
        </w:rPr>
        <w:t>开标</w:t>
      </w:r>
      <w:r>
        <w:rPr>
          <w:rFonts w:hint="eastAsia" w:ascii="宋体" w:hAnsi="宋体" w:eastAsia="宋体" w:cs="宋体"/>
          <w:sz w:val="24"/>
        </w:rPr>
        <w:t>会定于</w:t>
      </w:r>
      <w:r>
        <w:rPr>
          <w:rFonts w:hint="eastAsia" w:ascii="宋体" w:hAnsi="宋体" w:eastAsia="宋体" w:cs="宋体"/>
          <w:b/>
          <w:bCs/>
          <w:color w:val="000000"/>
          <w:sz w:val="24"/>
          <w:u w:val="single"/>
        </w:rPr>
        <w:t>202</w:t>
      </w:r>
      <w:r>
        <w:rPr>
          <w:rFonts w:hint="eastAsia" w:ascii="宋体" w:hAnsi="宋体" w:eastAsia="宋体" w:cs="宋体"/>
          <w:b/>
          <w:bCs/>
          <w:color w:val="000000"/>
          <w:sz w:val="24"/>
          <w:u w:val="single"/>
          <w:lang w:val="en-US" w:eastAsia="zh-CN"/>
        </w:rPr>
        <w:t>5</w:t>
      </w:r>
      <w:r>
        <w:rPr>
          <w:rFonts w:hint="eastAsia" w:ascii="宋体" w:hAnsi="宋体" w:eastAsia="宋体" w:cs="宋体"/>
          <w:b/>
          <w:bCs/>
          <w:color w:val="auto"/>
          <w:sz w:val="24"/>
          <w:u w:val="single"/>
        </w:rPr>
        <w:t>年</w:t>
      </w:r>
      <w:r>
        <w:rPr>
          <w:rFonts w:hint="eastAsia" w:ascii="宋体" w:hAnsi="宋体" w:eastAsia="宋体" w:cs="宋体"/>
          <w:b/>
          <w:bCs/>
          <w:color w:val="auto"/>
          <w:sz w:val="24"/>
          <w:u w:val="single"/>
          <w:lang w:val="en-US" w:eastAsia="zh-CN"/>
        </w:rPr>
        <w:t xml:space="preserve"> 7</w:t>
      </w:r>
      <w:r>
        <w:rPr>
          <w:rFonts w:hint="eastAsia" w:ascii="宋体" w:hAnsi="宋体" w:eastAsia="宋体" w:cs="宋体"/>
          <w:b/>
          <w:bCs/>
          <w:color w:val="auto"/>
          <w:sz w:val="24"/>
          <w:u w:val="single"/>
        </w:rPr>
        <w:t>月</w:t>
      </w:r>
      <w:r>
        <w:rPr>
          <w:rFonts w:hint="eastAsia" w:ascii="宋体" w:hAnsi="宋体" w:eastAsia="宋体" w:cs="宋体"/>
          <w:b/>
          <w:bCs/>
          <w:color w:val="auto"/>
          <w:sz w:val="24"/>
          <w:u w:val="single"/>
          <w:lang w:val="en-US" w:eastAsia="zh-CN"/>
        </w:rPr>
        <w:t>15日</w:t>
      </w:r>
      <w:r>
        <w:rPr>
          <w:rFonts w:hint="eastAsia" w:ascii="宋体" w:hAnsi="宋体" w:eastAsia="宋体" w:cs="宋体"/>
          <w:b/>
          <w:bCs/>
          <w:color w:val="000000"/>
          <w:sz w:val="24"/>
          <w:u w:val="single"/>
          <w:lang w:val="en-US" w:eastAsia="zh-CN"/>
        </w:rPr>
        <w:t>10</w:t>
      </w:r>
      <w:r>
        <w:rPr>
          <w:rFonts w:hint="eastAsia" w:ascii="宋体" w:hAnsi="宋体" w:eastAsia="宋体" w:cs="宋体"/>
          <w:b/>
          <w:bCs/>
          <w:color w:val="000000"/>
          <w:sz w:val="24"/>
          <w:u w:val="single"/>
        </w:rPr>
        <w:t>时</w:t>
      </w:r>
      <w:r>
        <w:rPr>
          <w:rFonts w:hint="eastAsia" w:ascii="宋体" w:hAnsi="宋体" w:eastAsia="宋体" w:cs="宋体"/>
          <w:b/>
          <w:bCs/>
          <w:color w:val="000000"/>
          <w:sz w:val="24"/>
          <w:u w:val="single"/>
          <w:lang w:val="en-US" w:eastAsia="zh-CN"/>
        </w:rPr>
        <w:t>00</w:t>
      </w:r>
      <w:r>
        <w:rPr>
          <w:rFonts w:hint="eastAsia" w:ascii="宋体" w:hAnsi="宋体" w:eastAsia="宋体" w:cs="宋体"/>
          <w:b/>
          <w:bCs/>
          <w:color w:val="000000"/>
          <w:sz w:val="24"/>
          <w:u w:val="single"/>
        </w:rPr>
        <w:t>分</w:t>
      </w:r>
      <w:r>
        <w:rPr>
          <w:rFonts w:hint="eastAsia" w:ascii="宋体" w:hAnsi="宋体" w:eastAsia="宋体" w:cs="宋体"/>
          <w:sz w:val="24"/>
        </w:rPr>
        <w:t>在</w:t>
      </w:r>
      <w:r>
        <w:rPr>
          <w:rFonts w:hint="eastAsia" w:ascii="宋体" w:hAnsi="宋体" w:eastAsia="宋体" w:cs="宋体"/>
          <w:b/>
          <w:bCs/>
          <w:sz w:val="24"/>
          <w:u w:val="single"/>
          <w:lang w:eastAsia="zh-CN"/>
        </w:rPr>
        <w:t>仙游县石苍乡人民政府会议室</w:t>
      </w:r>
      <w:r>
        <w:rPr>
          <w:rFonts w:hint="eastAsia" w:ascii="宋体" w:hAnsi="宋体" w:eastAsia="宋体" w:cs="宋体"/>
          <w:sz w:val="24"/>
        </w:rPr>
        <w:t>进行</w:t>
      </w:r>
      <w:r>
        <w:rPr>
          <w:rFonts w:hint="eastAsia" w:ascii="宋体" w:hAnsi="宋体" w:eastAsia="宋体" w:cs="宋体"/>
          <w:sz w:val="24"/>
          <w:lang w:val="en-US" w:eastAsia="zh-CN"/>
        </w:rPr>
        <w:t>邀请</w:t>
      </w:r>
      <w:r>
        <w:rPr>
          <w:rFonts w:hint="eastAsia" w:ascii="宋体" w:hAnsi="宋体" w:eastAsia="宋体" w:cs="宋体"/>
          <w:sz w:val="24"/>
        </w:rPr>
        <w:t>招标，开标会由招标人或招标代理单位主持并邀请相关行政监督部门参加。</w:t>
      </w:r>
      <w:r>
        <w:rPr>
          <w:rFonts w:hint="eastAsia" w:ascii="宋体" w:hAnsi="宋体" w:eastAsia="宋体" w:cs="宋体"/>
          <w:color w:val="000000"/>
          <w:sz w:val="24"/>
        </w:rPr>
        <w:t>本项目采用电子招投标，各投标人的法定代表人或其委托的代理人可参加现场开标会，未参加则视为默认整个全开标过程。</w:t>
      </w:r>
    </w:p>
    <w:p w14:paraId="2DBF88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23.2</w:t>
      </w:r>
      <w:r>
        <w:rPr>
          <w:rFonts w:hint="eastAsia" w:ascii="宋体" w:hAnsi="宋体" w:cs="宋体"/>
          <w:b/>
          <w:sz w:val="24"/>
        </w:rPr>
        <w:t>至截标时间，递交投标文件的投标人不足3家的，招标人将依法重新招标。</w:t>
      </w:r>
    </w:p>
    <w:p w14:paraId="7154EE7D">
      <w:pPr>
        <w:spacing w:line="360" w:lineRule="auto"/>
        <w:ind w:firstLine="480" w:firstLineChars="200"/>
        <w:rPr>
          <w:rFonts w:hint="eastAsia" w:ascii="宋体" w:hAnsi="宋体" w:cs="宋体"/>
          <w:sz w:val="24"/>
        </w:rPr>
      </w:pPr>
      <w:r>
        <w:rPr>
          <w:rFonts w:hint="eastAsia" w:ascii="宋体" w:hAnsi="宋体" w:eastAsia="宋体" w:cs="宋体"/>
          <w:i w:val="0"/>
          <w:caps w:val="0"/>
          <w:color w:val="000000"/>
          <w:spacing w:val="0"/>
          <w:kern w:val="0"/>
          <w:sz w:val="24"/>
          <w:szCs w:val="24"/>
          <w:shd w:val="clear" w:fill="FFFFFF"/>
          <w:lang w:val="en-US" w:eastAsia="zh-CN" w:bidi="ar"/>
        </w:rPr>
        <w:t>23.3</w:t>
      </w:r>
      <w:r>
        <w:rPr>
          <w:rFonts w:hint="eastAsia" w:ascii="宋体" w:hAnsi="宋体" w:cs="宋体"/>
          <w:sz w:val="24"/>
        </w:rPr>
        <w:t>开标程序：</w:t>
      </w:r>
    </w:p>
    <w:p w14:paraId="7CF76636">
      <w:pPr>
        <w:spacing w:line="360" w:lineRule="auto"/>
        <w:ind w:firstLine="480" w:firstLineChars="200"/>
        <w:rPr>
          <w:rFonts w:hint="eastAsia" w:ascii="宋体" w:hAnsi="宋体" w:eastAsia="宋体" w:cs="宋体"/>
          <w:sz w:val="24"/>
        </w:rPr>
      </w:pPr>
      <w:r>
        <w:rPr>
          <w:rFonts w:hint="eastAsia" w:ascii="宋体" w:hAnsi="宋体" w:eastAsia="宋体" w:cs="宋体"/>
          <w:sz w:val="24"/>
        </w:rPr>
        <w:t>（1）招标代理机构介绍参加开标会的单位及人员；</w:t>
      </w:r>
    </w:p>
    <w:p w14:paraId="6F56D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（2）主持人宣布开标纪律。</w:t>
      </w:r>
    </w:p>
    <w:p w14:paraId="687485D8">
      <w:pPr>
        <w:spacing w:line="400" w:lineRule="exact"/>
        <w:ind w:firstLine="480" w:firstLineChars="200"/>
        <w:rPr>
          <w:rFonts w:hint="eastAsia" w:ascii="宋体" w:hAnsi="宋体" w:eastAsia="宋体" w:cs="宋体"/>
          <w:color w:val="000000"/>
          <w:sz w:val="24"/>
        </w:rPr>
      </w:pPr>
      <w:r>
        <w:rPr>
          <w:rFonts w:hint="eastAsia" w:ascii="宋体" w:hAnsi="宋体" w:eastAsia="宋体" w:cs="宋体"/>
          <w:sz w:val="24"/>
        </w:rPr>
        <w:t>（3）</w:t>
      </w:r>
      <w:r>
        <w:rPr>
          <w:rFonts w:hint="eastAsia" w:ascii="宋体" w:hAnsi="宋体" w:eastAsia="宋体" w:cs="宋体"/>
          <w:color w:val="000000"/>
          <w:sz w:val="24"/>
        </w:rPr>
        <w:t>投标文件解密方式：</w:t>
      </w:r>
    </w:p>
    <w:p w14:paraId="2F22EA2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14D8C6A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b.投标人应在开始解密时间起</w:t>
      </w:r>
      <w:r>
        <w:rPr>
          <w:rFonts w:hint="eastAsia" w:ascii="宋体" w:hAnsi="宋体" w:eastAsia="宋体" w:cs="宋体"/>
          <w:color w:val="0000FF"/>
          <w:sz w:val="24"/>
        </w:rPr>
        <w:t>半个小时</w:t>
      </w:r>
      <w:r>
        <w:rPr>
          <w:rFonts w:hint="eastAsia" w:ascii="宋体" w:hAnsi="宋体" w:eastAsia="宋体" w:cs="宋体"/>
          <w:sz w:val="24"/>
        </w:rPr>
        <w:t>内在线进行电子投标文件的解密操作，因投标人原因未在规定时间内解密，其投标视为无效。</w:t>
      </w:r>
    </w:p>
    <w:p w14:paraId="2AD861E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新点电子交易平台（限额以下项目）”做好招投标资料的封存和保密工作，待故障解除后再重新进行开标或重新组建资格审查小组进行评标。</w:t>
      </w:r>
    </w:p>
    <w:p w14:paraId="76DBE91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（4）投标文件解密失败的补救方案：招标人应按照招标文件规定的时间，在</w:t>
      </w:r>
      <w:r>
        <w:rPr>
          <w:rFonts w:hint="eastAsia" w:ascii="Times New Roman" w:hAnsi="Times New Roman" w:eastAsia="宋体" w:cs="宋体"/>
          <w:b w:val="0"/>
          <w:bCs/>
          <w:i w:val="0"/>
          <w:caps w:val="0"/>
          <w:color w:val="000000"/>
          <w:spacing w:val="0"/>
          <w:sz w:val="24"/>
          <w:szCs w:val="24"/>
          <w:shd w:val="clear" w:color="auto" w:fill="FFFFFF"/>
          <w:lang w:val="en-US" w:eastAsia="zh-CN"/>
        </w:rPr>
        <w:t>数字仙游电子业务平台</w:t>
      </w:r>
      <w:r>
        <w:rPr>
          <w:rFonts w:hint="eastAsia" w:ascii="宋体" w:hAnsi="宋体" w:eastAsia="宋体" w:cs="宋体"/>
          <w:sz w:val="24"/>
        </w:rPr>
        <w:t>通过电子交易平台在线组织开标，并在电子交易平台中如实记录开标情况。开标时，应按照招标文件规定的时间及方式对电子投标文件进行解密。</w:t>
      </w:r>
    </w:p>
    <w:p w14:paraId="3BC53A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① 若为投标人设备故障或网络故障，则投标人自行更换设备或解决网络问题，在招标文件规定的解密时限内，投标文件解密失败经补救仍不成功的，视为放弃投标,开标继续进行；</w:t>
      </w:r>
    </w:p>
    <w:p w14:paraId="75BB88E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②若为招标人原因导致无法正常解密，则由招标人及时提出解决方案；</w:t>
      </w:r>
    </w:p>
    <w:p w14:paraId="55ABA9A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③若为交易平台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由新点电子交易平台（限额以下项目）提供系统故障书面证明，由招标人及相关部门决定是否终止开标或评标，待故障解除后再重新进行开标、评标。</w:t>
      </w:r>
    </w:p>
    <w:p w14:paraId="30A2D90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（4）招标人根据投标人网上生成的顺序号作为投标人代表号，并由招标人代表或招标代理机构当众公布。按照下列办法确定进入评审的投标人名单：</w:t>
      </w:r>
    </w:p>
    <w:p w14:paraId="283C8BB3">
      <w:pPr>
        <w:spacing w:line="360" w:lineRule="auto"/>
        <w:ind w:firstLine="480" w:firstLineChars="200"/>
        <w:rPr>
          <w:rFonts w:hint="eastAsia" w:ascii="宋体" w:hAnsi="宋体" w:eastAsia="宋体" w:cs="宋体"/>
          <w:sz w:val="24"/>
        </w:rPr>
      </w:pPr>
      <w:r>
        <w:rPr>
          <w:rFonts w:hint="eastAsia" w:ascii="宋体" w:hAnsi="宋体" w:eastAsia="宋体" w:cs="宋体"/>
          <w:sz w:val="24"/>
        </w:rPr>
        <w:t>（5）确定进入资格审查的潜在投标人名单。</w:t>
      </w:r>
    </w:p>
    <w:p w14:paraId="5B9833D3">
      <w:pPr>
        <w:spacing w:line="360" w:lineRule="auto"/>
        <w:ind w:firstLine="480" w:firstLineChars="200"/>
        <w:rPr>
          <w:rFonts w:hint="eastAsia" w:ascii="宋体" w:hAnsi="宋体" w:eastAsia="宋体" w:cs="宋体"/>
          <w:sz w:val="24"/>
        </w:rPr>
      </w:pPr>
      <w:r>
        <w:rPr>
          <w:rFonts w:hint="eastAsia" w:ascii="宋体" w:hAnsi="宋体" w:eastAsia="宋体" w:cs="宋体"/>
          <w:sz w:val="24"/>
        </w:rPr>
        <w:t>（6）唱标并作相应记录。</w:t>
      </w:r>
      <w:r>
        <w:rPr>
          <w:rFonts w:hint="eastAsia" w:ascii="宋体" w:hAnsi="宋体" w:eastAsia="宋体" w:cs="宋体"/>
          <w:sz w:val="24"/>
          <w:lang w:eastAsia="zh-Hans"/>
        </w:rPr>
        <w:t>投标人代表对唱标内容进行核对并签字确认。</w:t>
      </w:r>
      <w:r>
        <w:rPr>
          <w:rFonts w:hint="eastAsia" w:ascii="宋体" w:hAnsi="宋体" w:eastAsia="宋体" w:cs="宋体"/>
          <w:sz w:val="24"/>
        </w:rPr>
        <w:t>唱标内容为：投标人名称、投标报价、工程质量承诺、工期承诺、项目经理及其它必要的内容。</w:t>
      </w:r>
    </w:p>
    <w:p w14:paraId="58429534">
      <w:pPr>
        <w:spacing w:line="360" w:lineRule="auto"/>
        <w:ind w:firstLine="480" w:firstLineChars="200"/>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sz w:val="24"/>
        </w:rPr>
        <w:t>（7）投标人对开标有异议的，应当在开标现场提出，招标人应当当场作出答复，并制作记录。</w:t>
      </w:r>
    </w:p>
    <w:p w14:paraId="6FED0B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482" w:firstLineChars="200"/>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24 评标</w:t>
      </w:r>
    </w:p>
    <w:p w14:paraId="4FEACB79">
      <w:pPr>
        <w:spacing w:line="360" w:lineRule="auto"/>
        <w:ind w:firstLine="482" w:firstLineChars="200"/>
        <w:jc w:val="left"/>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 xml:space="preserve"> 24．1</w:t>
      </w:r>
      <w:r>
        <w:rPr>
          <w:rFonts w:hint="eastAsia" w:ascii="宋体" w:hAnsi="宋体" w:eastAsia="宋体" w:cs="宋体"/>
          <w:sz w:val="24"/>
        </w:rPr>
        <w:t>招标人不组建评标委员会，由招标人代表、招标代理机构代表等3人组成资格审查小组，对投标人的资格、资质和投标文件的有效性进行评标。确定进入随机抽取中标人程序的合格投标人名单。</w:t>
      </w:r>
    </w:p>
    <w:p w14:paraId="360EBFA6">
      <w:pPr>
        <w:spacing w:line="360" w:lineRule="auto"/>
        <w:ind w:firstLine="482" w:firstLineChars="200"/>
        <w:jc w:val="left"/>
        <w:rPr>
          <w:rFonts w:hint="eastAsia" w:ascii="宋体" w:hAnsi="宋体" w:eastAsia="宋体" w:cs="宋体"/>
          <w:b/>
          <w:sz w:val="24"/>
        </w:rPr>
      </w:pPr>
      <w:r>
        <w:rPr>
          <w:rFonts w:hint="eastAsia" w:ascii="宋体" w:hAnsi="宋体" w:eastAsia="宋体" w:cs="宋体"/>
          <w:b/>
          <w:i w:val="0"/>
          <w:caps w:val="0"/>
          <w:color w:val="000000"/>
          <w:spacing w:val="0"/>
          <w:kern w:val="0"/>
          <w:sz w:val="24"/>
          <w:szCs w:val="24"/>
          <w:shd w:val="clear" w:fill="FFFFFF"/>
          <w:lang w:val="en-US" w:eastAsia="zh-CN" w:bidi="ar"/>
        </w:rPr>
        <w:t xml:space="preserve"> 24．2 </w:t>
      </w:r>
      <w:r>
        <w:rPr>
          <w:rFonts w:hint="eastAsia" w:ascii="宋体" w:hAnsi="宋体" w:eastAsia="宋体" w:cs="宋体"/>
          <w:b/>
          <w:sz w:val="24"/>
        </w:rPr>
        <w:t>存在下列情形之一的，应当作为废标处理，不得进入随机抽取程序：</w:t>
      </w:r>
    </w:p>
    <w:p w14:paraId="671AAD8A">
      <w:pPr>
        <w:spacing w:line="360" w:lineRule="auto"/>
        <w:ind w:firstLine="480" w:firstLineChars="200"/>
        <w:rPr>
          <w:rFonts w:hint="eastAsia" w:ascii="宋体" w:hAnsi="宋体" w:eastAsia="宋体" w:cs="宋体"/>
          <w:b w:val="0"/>
          <w:bCs w:val="0"/>
          <w:i w:val="0"/>
          <w:caps w:val="0"/>
          <w:color w:val="000000"/>
          <w:spacing w:val="0"/>
          <w:kern w:val="0"/>
          <w:sz w:val="24"/>
          <w:szCs w:val="24"/>
          <w:shd w:val="clear" w:fill="FFFFFF"/>
          <w:lang w:val="en-US" w:eastAsia="zh-CN" w:bidi="ar"/>
        </w:rPr>
      </w:pPr>
      <w:r>
        <w:rPr>
          <w:rFonts w:hint="eastAsia" w:ascii="宋体" w:hAnsi="宋体" w:eastAsia="宋体" w:cs="宋体"/>
          <w:b w:val="0"/>
          <w:bCs w:val="0"/>
          <w:i w:val="0"/>
          <w:caps w:val="0"/>
          <w:color w:val="000000"/>
          <w:spacing w:val="0"/>
          <w:kern w:val="0"/>
          <w:sz w:val="24"/>
          <w:szCs w:val="24"/>
          <w:shd w:val="clear" w:fill="FFFFFF"/>
          <w:lang w:val="en-US" w:eastAsia="zh-CN" w:bidi="ar"/>
        </w:rPr>
        <w:t>1）</w:t>
      </w:r>
      <w:r>
        <w:rPr>
          <w:rFonts w:hint="eastAsia" w:ascii="宋体" w:hAnsi="宋体" w:eastAsia="宋体" w:cs="宋体"/>
          <w:b w:val="0"/>
          <w:bCs w:val="0"/>
          <w:sz w:val="24"/>
        </w:rPr>
        <w:t>投标人的企业营业执照、企业资质证书和安全生产许可证不符合招标文件要求的；</w:t>
      </w:r>
    </w:p>
    <w:p w14:paraId="7DE3B42A">
      <w:pPr>
        <w:spacing w:line="360" w:lineRule="auto"/>
        <w:ind w:firstLine="480" w:firstLineChars="200"/>
        <w:rPr>
          <w:rFonts w:hint="eastAsia" w:ascii="宋体" w:hAnsi="宋体" w:eastAsia="宋体" w:cs="宋体"/>
          <w:b w:val="0"/>
          <w:bCs w:val="0"/>
          <w:i w:val="0"/>
          <w:caps w:val="0"/>
          <w:color w:val="000000"/>
          <w:spacing w:val="0"/>
          <w:kern w:val="0"/>
          <w:sz w:val="24"/>
          <w:szCs w:val="24"/>
          <w:shd w:val="clear" w:fill="FFFFFF"/>
          <w:lang w:val="en-US" w:eastAsia="zh-CN" w:bidi="ar"/>
        </w:rPr>
      </w:pPr>
      <w:r>
        <w:rPr>
          <w:rFonts w:hint="eastAsia" w:ascii="宋体" w:hAnsi="宋体" w:eastAsia="宋体" w:cs="宋体"/>
          <w:b w:val="0"/>
          <w:bCs w:val="0"/>
          <w:i w:val="0"/>
          <w:caps w:val="0"/>
          <w:color w:val="000000"/>
          <w:spacing w:val="0"/>
          <w:kern w:val="0"/>
          <w:sz w:val="24"/>
          <w:szCs w:val="24"/>
          <w:shd w:val="clear" w:fill="FFFFFF"/>
          <w:lang w:val="en-US" w:eastAsia="zh-CN" w:bidi="ar"/>
        </w:rPr>
        <w:t>2）</w:t>
      </w:r>
      <w:r>
        <w:rPr>
          <w:rFonts w:hint="eastAsia" w:ascii="宋体" w:hAnsi="宋体" w:eastAsia="宋体" w:cs="宋体"/>
          <w:b w:val="0"/>
          <w:bCs w:val="0"/>
          <w:sz w:val="24"/>
        </w:rPr>
        <w:t>投标承诺函未按投标文件格式规定编制、填写内容的；</w:t>
      </w:r>
    </w:p>
    <w:p w14:paraId="28142212">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i w:val="0"/>
          <w:caps w:val="0"/>
          <w:color w:val="000000"/>
          <w:spacing w:val="0"/>
          <w:kern w:val="0"/>
          <w:sz w:val="24"/>
          <w:szCs w:val="24"/>
          <w:shd w:val="clear" w:fill="FFFFFF"/>
          <w:lang w:val="en-US" w:eastAsia="zh-CN" w:bidi="ar"/>
        </w:rPr>
        <w:t>3）</w:t>
      </w:r>
      <w:r>
        <w:rPr>
          <w:rFonts w:hint="eastAsia" w:ascii="宋体" w:hAnsi="宋体" w:eastAsia="宋体" w:cs="Times New Roman"/>
          <w:b w:val="0"/>
          <w:bCs w:val="0"/>
          <w:sz w:val="24"/>
        </w:rPr>
        <w:t>投标人的承诺不满足招标文件实质性要求的</w:t>
      </w:r>
      <w:r>
        <w:rPr>
          <w:rFonts w:hint="eastAsia" w:ascii="宋体" w:hAnsi="宋体" w:eastAsia="宋体" w:cs="宋体"/>
          <w:b w:val="0"/>
          <w:bCs w:val="0"/>
          <w:sz w:val="24"/>
        </w:rPr>
        <w:t>；</w:t>
      </w:r>
    </w:p>
    <w:p w14:paraId="0C2CE142">
      <w:pPr>
        <w:spacing w:line="360" w:lineRule="auto"/>
        <w:ind w:firstLine="480" w:firstLineChars="200"/>
        <w:rPr>
          <w:rFonts w:hint="eastAsia" w:ascii="宋体" w:hAnsi="宋体" w:eastAsia="宋体" w:cs="宋体"/>
          <w:b w:val="0"/>
          <w:bCs w:val="0"/>
          <w:i w:val="0"/>
          <w:caps w:val="0"/>
          <w:color w:val="000000"/>
          <w:spacing w:val="0"/>
          <w:kern w:val="0"/>
          <w:sz w:val="24"/>
          <w:szCs w:val="24"/>
          <w:shd w:val="clear" w:fill="FFFFFF"/>
          <w:lang w:val="en-US" w:eastAsia="zh-CN" w:bidi="ar"/>
        </w:rPr>
      </w:pPr>
      <w:r>
        <w:rPr>
          <w:rFonts w:hint="eastAsia" w:ascii="宋体" w:hAnsi="宋体" w:eastAsia="宋体" w:cs="宋体"/>
          <w:b w:val="0"/>
          <w:bCs w:val="0"/>
          <w:i w:val="0"/>
          <w:caps w:val="0"/>
          <w:color w:val="000000"/>
          <w:spacing w:val="0"/>
          <w:kern w:val="0"/>
          <w:sz w:val="24"/>
          <w:szCs w:val="24"/>
          <w:shd w:val="clear" w:fill="FFFFFF"/>
          <w:lang w:val="en-US" w:eastAsia="zh-CN" w:bidi="ar"/>
        </w:rPr>
        <w:t>4）</w:t>
      </w:r>
      <w:r>
        <w:rPr>
          <w:rFonts w:hint="eastAsia" w:ascii="宋体" w:hAnsi="宋体" w:eastAsia="宋体" w:cs="宋体"/>
          <w:b w:val="0"/>
          <w:bCs w:val="0"/>
          <w:sz w:val="24"/>
        </w:rPr>
        <w:t>未提供营业执照副本、资质证书副本、安全生产许可证、注册建造师执业证书、安全考核证等扫描件加盖公章的。</w:t>
      </w:r>
    </w:p>
    <w:p w14:paraId="64BA287D">
      <w:pPr>
        <w:spacing w:line="360" w:lineRule="auto"/>
        <w:ind w:firstLine="480" w:firstLineChars="200"/>
        <w:rPr>
          <w:rFonts w:ascii="Times New Roman" w:hAnsi="Times New Roman" w:eastAsia="宋体" w:cs="Times New Roman"/>
          <w:b w:val="0"/>
          <w:bCs w:val="0"/>
        </w:rPr>
      </w:pPr>
      <w:r>
        <w:rPr>
          <w:rFonts w:hint="eastAsia" w:ascii="宋体" w:hAnsi="宋体" w:eastAsia="宋体" w:cs="宋体"/>
          <w:b w:val="0"/>
          <w:bCs w:val="0"/>
          <w:i w:val="0"/>
          <w:caps w:val="0"/>
          <w:color w:val="000000"/>
          <w:spacing w:val="0"/>
          <w:kern w:val="0"/>
          <w:sz w:val="24"/>
          <w:szCs w:val="24"/>
          <w:shd w:val="clear" w:fill="FFFFFF"/>
          <w:lang w:val="en-US" w:eastAsia="zh-CN" w:bidi="ar"/>
        </w:rPr>
        <w:t>5）</w:t>
      </w:r>
      <w:r>
        <w:rPr>
          <w:rFonts w:hint="eastAsia" w:ascii="宋体" w:hAnsi="宋体" w:eastAsia="宋体" w:cs="宋体"/>
          <w:b w:val="0"/>
          <w:bCs w:val="0"/>
          <w:sz w:val="24"/>
        </w:rPr>
        <w:t>投标人项目负责人不符合招标文件</w:t>
      </w:r>
      <w:r>
        <w:rPr>
          <w:rFonts w:hint="eastAsia" w:ascii="宋体" w:hAnsi="宋体" w:eastAsia="宋体" w:cs="宋体"/>
          <w:b w:val="0"/>
          <w:bCs w:val="0"/>
          <w:sz w:val="24"/>
          <w:lang w:val="en-US" w:eastAsia="zh-CN"/>
        </w:rPr>
        <w:t>及其他实质性</w:t>
      </w:r>
      <w:r>
        <w:rPr>
          <w:rFonts w:hint="eastAsia" w:ascii="宋体" w:hAnsi="宋体" w:eastAsia="宋体" w:cs="宋体"/>
          <w:b w:val="0"/>
          <w:bCs w:val="0"/>
          <w:sz w:val="24"/>
        </w:rPr>
        <w:t>要求的。</w:t>
      </w:r>
    </w:p>
    <w:p w14:paraId="01F419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6）未按招标文件要求提交相关资料的；</w:t>
      </w:r>
    </w:p>
    <w:p w14:paraId="3F16B6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left"/>
        <w:rPr>
          <w:rFonts w:hint="eastAsia" w:ascii="宋体" w:hAnsi="宋体"/>
          <w:b/>
          <w:sz w:val="24"/>
        </w:rPr>
      </w:pPr>
      <w:r>
        <w:rPr>
          <w:rFonts w:hint="eastAsia" w:ascii="宋体" w:hAnsi="宋体"/>
          <w:b/>
          <w:sz w:val="24"/>
          <w:lang w:val="en-US" w:eastAsia="zh-CN"/>
        </w:rPr>
        <w:t xml:space="preserve">25 </w:t>
      </w:r>
      <w:r>
        <w:rPr>
          <w:rFonts w:hint="eastAsia" w:ascii="宋体" w:hAnsi="宋体"/>
          <w:b/>
          <w:sz w:val="24"/>
        </w:rPr>
        <w:t>确定中标人</w:t>
      </w:r>
    </w:p>
    <w:p w14:paraId="324AFF90">
      <w:pPr>
        <w:tabs>
          <w:tab w:val="left" w:pos="1050"/>
        </w:tabs>
        <w:spacing w:line="480" w:lineRule="exact"/>
        <w:ind w:firstLine="480" w:firstLineChars="200"/>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25.1</w:t>
      </w:r>
      <w:r>
        <w:rPr>
          <w:rFonts w:hint="eastAsia" w:ascii="宋体" w:hAnsi="宋体" w:eastAsia="宋体" w:cs="宋体"/>
          <w:color w:val="000000"/>
          <w:sz w:val="24"/>
        </w:rPr>
        <w:t>从审查合格的投标人中随机抽取一家中标人。</w:t>
      </w:r>
    </w:p>
    <w:p w14:paraId="3E472477">
      <w:pPr>
        <w:spacing w:line="360" w:lineRule="auto"/>
        <w:ind w:firstLine="480" w:firstLineChars="200"/>
        <w:rPr>
          <w:rFonts w:ascii="宋体" w:hAnsi="宋体" w:eastAsia="宋体" w:cs="Times New Roman"/>
          <w:bCs/>
          <w:sz w:val="24"/>
          <w:szCs w:val="24"/>
        </w:rPr>
      </w:pPr>
      <w:r>
        <w:rPr>
          <w:rFonts w:hint="eastAsia" w:ascii="宋体" w:hAnsi="宋体" w:eastAsia="宋体" w:cs="宋体"/>
          <w:i w:val="0"/>
          <w:caps w:val="0"/>
          <w:color w:val="000000"/>
          <w:spacing w:val="0"/>
          <w:kern w:val="0"/>
          <w:sz w:val="24"/>
          <w:szCs w:val="24"/>
          <w:shd w:val="clear" w:fill="FFFFFF"/>
          <w:lang w:val="en-US" w:eastAsia="zh-CN" w:bidi="ar"/>
        </w:rPr>
        <w:t>25.2</w:t>
      </w:r>
      <w:r>
        <w:rPr>
          <w:rFonts w:hint="eastAsia" w:ascii="宋体" w:hAnsi="宋体" w:eastAsia="宋体" w:cs="Times New Roman"/>
          <w:bCs/>
          <w:sz w:val="24"/>
          <w:szCs w:val="24"/>
        </w:rPr>
        <w:t>由招标人公开随机抽取确定中标人排序。确定中标人排序的程序为：招标人公开随机抽取确定中标人,以交易平台生成的投标人代表号为相应中标人的代表号，由招标人代表在交易平台随机抽取一个球号所对应的投标人代表号即为中标人。</w:t>
      </w:r>
    </w:p>
    <w:p w14:paraId="77AC2188">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Times New Roman"/>
          <w:bCs/>
          <w:sz w:val="24"/>
          <w:szCs w:val="24"/>
        </w:rPr>
        <w:t>注：在抽取合格投标人和中标单位时，均在现场由相关工作人员监督下进行，由招标人在系统上随机抽取，投标人均可以观看开标全过程，默认抽取结果，如有异议当场提出。</w:t>
      </w:r>
    </w:p>
    <w:p w14:paraId="647658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xml:space="preserve">25.3招标代理机构撰写开标情况报告，由招标人、招标代理机构及相关行政监督部门签字确认后存档。 </w:t>
      </w:r>
    </w:p>
    <w:p w14:paraId="1B5415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lang w:val="en-US" w:eastAsia="zh-CN"/>
        </w:rPr>
      </w:pPr>
      <w:r>
        <w:rPr>
          <w:rFonts w:hint="eastAsia" w:ascii="宋体" w:hAnsi="宋体" w:eastAsia="宋体" w:cs="宋体"/>
          <w:i w:val="0"/>
          <w:caps w:val="0"/>
          <w:color w:val="000000"/>
          <w:spacing w:val="0"/>
          <w:kern w:val="0"/>
          <w:sz w:val="24"/>
          <w:szCs w:val="24"/>
          <w:shd w:val="clear" w:fill="FFFFFF"/>
          <w:lang w:val="en-US" w:eastAsia="zh-CN" w:bidi="ar"/>
        </w:rPr>
        <w:t>25.4经过审查，若达不到三家（包含三家）以上合格投标人的，则此次招投标为流标，需重新招投标。</w:t>
      </w:r>
    </w:p>
    <w:p w14:paraId="2AA2A80D">
      <w:pPr>
        <w:spacing w:before="156" w:beforeLines="50" w:after="156" w:afterLines="50" w:line="480" w:lineRule="exact"/>
        <w:ind w:firstLine="482" w:firstLineChars="200"/>
        <w:rPr>
          <w:rFonts w:hint="eastAsia" w:ascii="宋体" w:hAnsi="宋体" w:cs="宋体"/>
          <w:b/>
          <w:color w:val="000000"/>
          <w:sz w:val="24"/>
        </w:rPr>
      </w:pPr>
      <w:r>
        <w:rPr>
          <w:rFonts w:hint="eastAsia" w:ascii="宋体" w:hAnsi="宋体"/>
          <w:b/>
          <w:bCs/>
          <w:sz w:val="24"/>
        </w:rPr>
        <w:t>2</w:t>
      </w:r>
      <w:r>
        <w:rPr>
          <w:rFonts w:hint="eastAsia" w:ascii="宋体" w:hAnsi="宋体"/>
          <w:b/>
          <w:bCs/>
          <w:sz w:val="24"/>
          <w:lang w:val="en-US" w:eastAsia="zh-CN"/>
        </w:rPr>
        <w:t>6</w:t>
      </w:r>
      <w:r>
        <w:rPr>
          <w:rFonts w:hint="eastAsia" w:ascii="宋体" w:hAnsi="宋体"/>
          <w:b/>
          <w:bCs/>
          <w:sz w:val="24"/>
        </w:rPr>
        <w:t xml:space="preserve"> </w:t>
      </w:r>
      <w:r>
        <w:rPr>
          <w:rFonts w:hint="eastAsia" w:ascii="宋体" w:hAnsi="宋体" w:cs="宋体"/>
          <w:b/>
          <w:color w:val="000000"/>
          <w:sz w:val="24"/>
        </w:rPr>
        <w:t>中标公示和中标通知</w:t>
      </w:r>
    </w:p>
    <w:p w14:paraId="506505F5">
      <w:pPr>
        <w:keepNext w:val="0"/>
        <w:keepLines w:val="0"/>
        <w:pageBreakBefore w:val="0"/>
        <w:widowControl/>
        <w:tabs>
          <w:tab w:val="left" w:pos="900"/>
          <w:tab w:val="left" w:pos="1100"/>
        </w:tabs>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招标人应当自评标结束后3日内，将有关中标结果的事项在</w:t>
      </w:r>
      <w:r>
        <w:rPr>
          <w:rFonts w:hint="eastAsia" w:ascii="宋体" w:hAnsi="宋体" w:eastAsia="宋体" w:cs="宋体"/>
          <w:color w:val="000000"/>
          <w:sz w:val="24"/>
          <w:lang w:val="en-US" w:eastAsia="zh-CN"/>
        </w:rPr>
        <w:t>仙游县石苍乡人民政府网</w:t>
      </w:r>
      <w:r>
        <w:rPr>
          <w:rFonts w:hint="eastAsia" w:ascii="Times New Roman" w:hAnsi="Times New Roman" w:eastAsia="宋体" w:cs="Times New Roman"/>
          <w:b w:val="0"/>
          <w:bCs w:val="0"/>
          <w:kern w:val="2"/>
          <w:lang w:val="en-US" w:eastAsia="zh-CN"/>
        </w:rPr>
        <w:t>（http://www.xianyou.gov.cn/yzz/tzgg/）、</w:t>
      </w:r>
      <w:r>
        <w:rPr>
          <w:rFonts w:hint="eastAsia" w:ascii="Times New Roman" w:hAnsi="Times New Roman" w:eastAsia="宋体" w:cs="宋体"/>
          <w:b w:val="0"/>
          <w:bCs/>
          <w:i w:val="0"/>
          <w:caps w:val="0"/>
          <w:color w:val="000000"/>
          <w:spacing w:val="0"/>
          <w:sz w:val="24"/>
          <w:szCs w:val="24"/>
          <w:shd w:val="clear" w:color="auto" w:fill="FFFFFF"/>
          <w:lang w:val="en-US" w:eastAsia="zh-CN"/>
        </w:rPr>
        <w:t>数字仙游电子业务平台（http://ptxy.etrading.cn/）</w:t>
      </w:r>
      <w:r>
        <w:rPr>
          <w:rFonts w:hint="eastAsia" w:ascii="宋体" w:hAnsi="宋体" w:eastAsia="宋体" w:cs="宋体"/>
          <w:color w:val="000000"/>
          <w:sz w:val="24"/>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sz w:val="24"/>
          <w:lang w:val="en-US" w:eastAsia="zh-CN"/>
        </w:rPr>
        <w:t>仙游县石苍乡人民政府网（http://www.xianyou.gov.cn/scx/tzgg/）、数字仙游电子业务平台（http://ptxy.etrading.cn/）</w:t>
      </w:r>
      <w:r>
        <w:rPr>
          <w:rFonts w:hint="eastAsia" w:ascii="宋体" w:hAnsi="宋体" w:eastAsia="宋体" w:cs="宋体"/>
          <w:color w:val="000000"/>
          <w:sz w:val="24"/>
        </w:rPr>
        <w:t>公示流标原因，公示时间不少于3日。</w:t>
      </w:r>
    </w:p>
    <w:p w14:paraId="0EC1860B">
      <w:pPr>
        <w:widowControl/>
        <w:tabs>
          <w:tab w:val="left" w:pos="900"/>
          <w:tab w:val="left" w:pos="1100"/>
        </w:tabs>
        <w:spacing w:line="4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招标人在中标结果公示期满及无异议后，向中标人发放中标通知书。</w:t>
      </w:r>
    </w:p>
    <w:p w14:paraId="1D295217">
      <w:pPr>
        <w:widowControl/>
        <w:snapToGrid w:val="0"/>
        <w:spacing w:line="360" w:lineRule="auto"/>
        <w:ind w:firstLine="241" w:firstLineChars="100"/>
        <w:jc w:val="left"/>
        <w:rPr>
          <w:rFonts w:hint="eastAsia" w:ascii="宋体" w:hAnsi="宋体" w:eastAsia="宋体" w:cs="宋体"/>
          <w:b/>
          <w:sz w:val="24"/>
        </w:rPr>
      </w:pPr>
      <w:r>
        <w:rPr>
          <w:rFonts w:hint="eastAsia" w:ascii="宋体" w:hAnsi="宋体" w:eastAsia="宋体" w:cs="宋体"/>
          <w:b/>
          <w:sz w:val="24"/>
        </w:rPr>
        <w:t>2</w:t>
      </w:r>
      <w:r>
        <w:rPr>
          <w:rFonts w:hint="eastAsia" w:ascii="宋体" w:hAnsi="宋体" w:eastAsia="宋体" w:cs="宋体"/>
          <w:b/>
          <w:sz w:val="24"/>
          <w:lang w:val="en-US" w:eastAsia="zh-CN"/>
        </w:rPr>
        <w:t>7</w:t>
      </w:r>
      <w:r>
        <w:rPr>
          <w:rFonts w:hint="eastAsia" w:ascii="宋体" w:hAnsi="宋体" w:eastAsia="宋体" w:cs="宋体"/>
          <w:b/>
          <w:sz w:val="24"/>
        </w:rPr>
        <w:t>. 附则</w:t>
      </w:r>
    </w:p>
    <w:p w14:paraId="1CDD63FC">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.1在评标过程中，投标人自己认为须准备好与投标有关的证书、证明资料原件备查的，可以在招标人要求提交时当场提交，投标人不能当场提交的，资格审查小组可以作出不利于投标人的认定。</w:t>
      </w:r>
    </w:p>
    <w:p w14:paraId="62BB976C">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2在评标过程中，资格审查小组要求投标人作出澄清的，投标人的法定代表人或其委托代理人须在半个小时内到达评标地点，向资格审查小组作出书面澄清。投标人未能按上述规定作出书面澄清的，则资格审查小组可以按不利于投标人的情形认定。</w:t>
      </w:r>
    </w:p>
    <w:p w14:paraId="258E6E62">
      <w:pPr>
        <w:widowControl/>
        <w:snapToGrid w:val="0"/>
        <w:spacing w:line="360" w:lineRule="auto"/>
        <w:ind w:firstLine="482" w:firstLineChars="200"/>
        <w:jc w:val="left"/>
        <w:rPr>
          <w:rFonts w:ascii="宋体" w:hAnsi="宋体" w:eastAsia="宋体" w:cs="宋体"/>
          <w:sz w:val="24"/>
        </w:rPr>
      </w:pPr>
      <w:r>
        <w:rPr>
          <w:rFonts w:hint="eastAsia" w:ascii="宋体" w:hAnsi="宋体" w:eastAsia="宋体" w:cs="宋体"/>
          <w:b/>
          <w:bCs/>
          <w:sz w:val="24"/>
        </w:rPr>
        <w:t>2</w:t>
      </w:r>
      <w:r>
        <w:rPr>
          <w:rFonts w:hint="eastAsia" w:ascii="宋体" w:hAnsi="宋体" w:eastAsia="宋体" w:cs="宋体"/>
          <w:b/>
          <w:bCs/>
          <w:sz w:val="24"/>
          <w:lang w:val="en-US" w:eastAsia="zh-CN"/>
        </w:rPr>
        <w:t>7</w:t>
      </w:r>
      <w:r>
        <w:rPr>
          <w:rFonts w:hint="eastAsia" w:ascii="宋体" w:hAnsi="宋体" w:eastAsia="宋体" w:cs="宋体"/>
          <w:b/>
          <w:bCs/>
          <w:sz w:val="24"/>
        </w:rPr>
        <w:t>.3</w:t>
      </w:r>
      <w:r>
        <w:rPr>
          <w:rFonts w:hint="eastAsia" w:ascii="宋体" w:hAnsi="宋体" w:eastAsia="宋体" w:cs="Times New Roman"/>
          <w:b/>
          <w:bCs/>
          <w:sz w:val="24"/>
        </w:rPr>
        <w:t>中标人应在领取中标通知书时须同时向招标人提供加盖有单位公章的投标文件纸质版6份，当纸质版与电子交易平台上的电子投标文件不一致时，以平台中的电子投标文件为准。</w:t>
      </w:r>
    </w:p>
    <w:p w14:paraId="0789EA3F">
      <w:pPr>
        <w:pStyle w:val="2"/>
        <w:rPr>
          <w:rFonts w:hint="eastAsia"/>
        </w:rPr>
      </w:pPr>
    </w:p>
    <w:p w14:paraId="474FB775">
      <w:pPr>
        <w:pStyle w:val="2"/>
        <w:rPr>
          <w:rFonts w:hint="eastAsia"/>
        </w:rPr>
      </w:pPr>
    </w:p>
    <w:p w14:paraId="53A1E065">
      <w:pPr>
        <w:pStyle w:val="2"/>
        <w:rPr>
          <w:rFonts w:hint="eastAsia"/>
        </w:rPr>
      </w:pPr>
    </w:p>
    <w:p w14:paraId="51A9E1A8">
      <w:pPr>
        <w:pStyle w:val="2"/>
        <w:rPr>
          <w:rFonts w:hint="eastAsia"/>
        </w:rPr>
      </w:pPr>
    </w:p>
    <w:p w14:paraId="1B79D004">
      <w:pPr>
        <w:pStyle w:val="2"/>
        <w:rPr>
          <w:rFonts w:hint="eastAsia"/>
        </w:rPr>
      </w:pPr>
    </w:p>
    <w:p w14:paraId="62B51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附表1</w:t>
      </w:r>
    </w:p>
    <w:p w14:paraId="59255C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32"/>
          <w:szCs w:val="32"/>
          <w:shd w:val="clear" w:fill="FFFFFF"/>
          <w:lang w:val="en-US" w:eastAsia="zh-CN" w:bidi="ar"/>
        </w:rPr>
        <w:t>项目管理人员配备标准表</w:t>
      </w:r>
    </w:p>
    <w:p w14:paraId="3DE35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 </w:t>
      </w:r>
    </w:p>
    <w:tbl>
      <w:tblPr>
        <w:tblStyle w:val="11"/>
        <w:tblW w:w="906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25"/>
        <w:gridCol w:w="633"/>
        <w:gridCol w:w="1960"/>
        <w:gridCol w:w="1375"/>
        <w:gridCol w:w="3875"/>
        <w:gridCol w:w="694"/>
      </w:tblGrid>
      <w:tr w14:paraId="36221C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6" w:hRule="atLeast"/>
        </w:trPr>
        <w:tc>
          <w:tcPr>
            <w:tcW w:w="1158"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002F9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项目内容</w:t>
            </w:r>
          </w:p>
        </w:tc>
        <w:tc>
          <w:tcPr>
            <w:tcW w:w="7904"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5FBA2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配    备    标     准</w:t>
            </w:r>
          </w:p>
        </w:tc>
      </w:tr>
      <w:tr w14:paraId="2128E1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0" w:hRule="atLeast"/>
        </w:trPr>
        <w:tc>
          <w:tcPr>
            <w:tcW w:w="525"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7D2BA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w:t>
            </w:r>
          </w:p>
          <w:p w14:paraId="75005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目</w:t>
            </w:r>
          </w:p>
          <w:p w14:paraId="7E55F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管</w:t>
            </w:r>
          </w:p>
          <w:p w14:paraId="61866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理</w:t>
            </w:r>
          </w:p>
          <w:p w14:paraId="0E481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班</w:t>
            </w:r>
          </w:p>
          <w:p w14:paraId="3F5001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子</w:t>
            </w:r>
          </w:p>
          <w:p w14:paraId="60BEA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配</w:t>
            </w:r>
          </w:p>
          <w:p w14:paraId="16119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备</w:t>
            </w:r>
          </w:p>
        </w:tc>
        <w:tc>
          <w:tcPr>
            <w:tcW w:w="633" w:type="dxa"/>
            <w:tcBorders>
              <w:top w:val="nil"/>
              <w:left w:val="nil"/>
              <w:bottom w:val="single" w:color="auto" w:sz="8" w:space="0"/>
              <w:right w:val="single" w:color="auto" w:sz="8" w:space="0"/>
            </w:tcBorders>
            <w:shd w:val="clear" w:color="auto" w:fill="FFFFFF"/>
            <w:tcMar>
              <w:left w:w="57" w:type="dxa"/>
              <w:right w:w="57" w:type="dxa"/>
            </w:tcMar>
            <w:vAlign w:val="center"/>
          </w:tcPr>
          <w:p w14:paraId="7F13D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w:t>
            </w:r>
          </w:p>
          <w:p w14:paraId="69CD9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目</w:t>
            </w:r>
          </w:p>
          <w:p w14:paraId="3F797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经</w:t>
            </w:r>
          </w:p>
          <w:p w14:paraId="4E8285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理</w:t>
            </w:r>
          </w:p>
        </w:tc>
        <w:tc>
          <w:tcPr>
            <w:tcW w:w="7904"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791FD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sz w:val="21"/>
                <w:szCs w:val="21"/>
              </w:rPr>
            </w:pPr>
            <w:r>
              <w:rPr>
                <w:rFonts w:hint="eastAsia" w:ascii="宋体" w:hAnsi="宋体" w:eastAsia="宋体" w:cs="宋体"/>
                <w:i w:val="0"/>
                <w:caps w:val="0"/>
                <w:color w:val="000000"/>
                <w:spacing w:val="0"/>
                <w:kern w:val="0"/>
                <w:sz w:val="21"/>
                <w:szCs w:val="21"/>
                <w:lang w:val="en-US" w:eastAsia="zh-CN" w:bidi="ar"/>
              </w:rPr>
              <w:t>项目经理应持有不低于</w:t>
            </w:r>
            <w:r>
              <w:rPr>
                <w:rFonts w:hint="eastAsia" w:ascii="宋体" w:hAnsi="宋体" w:eastAsia="宋体" w:cs="宋体"/>
                <w:i w:val="0"/>
                <w:caps w:val="0"/>
                <w:color w:val="000000"/>
                <w:spacing w:val="0"/>
                <w:kern w:val="0"/>
                <w:sz w:val="21"/>
                <w:szCs w:val="21"/>
                <w:u w:val="single"/>
                <w:lang w:val="en-US" w:eastAsia="zh-CN" w:bidi="ar"/>
              </w:rPr>
              <w:t>贰</w:t>
            </w:r>
            <w:r>
              <w:rPr>
                <w:rFonts w:hint="eastAsia" w:ascii="宋体" w:hAnsi="宋体" w:eastAsia="宋体" w:cs="宋体"/>
                <w:i w:val="0"/>
                <w:caps w:val="0"/>
                <w:color w:val="000000"/>
                <w:spacing w:val="0"/>
                <w:kern w:val="0"/>
                <w:sz w:val="21"/>
                <w:szCs w:val="21"/>
                <w:lang w:val="en-US" w:eastAsia="zh-CN" w:bidi="ar"/>
              </w:rPr>
              <w:t>级</w:t>
            </w:r>
            <w:r>
              <w:rPr>
                <w:rFonts w:hint="eastAsia" w:ascii="宋体" w:hAnsi="宋体" w:eastAsia="宋体" w:cs="宋体"/>
                <w:i w:val="0"/>
                <w:caps w:val="0"/>
                <w:color w:val="000000"/>
                <w:spacing w:val="0"/>
                <w:kern w:val="0"/>
                <w:sz w:val="21"/>
                <w:szCs w:val="21"/>
                <w:u w:val="single"/>
                <w:lang w:val="en-US" w:eastAsia="zh-CN" w:bidi="ar"/>
              </w:rPr>
              <w:t>水利水电</w:t>
            </w:r>
            <w:r>
              <w:rPr>
                <w:rFonts w:hint="eastAsia" w:ascii="宋体" w:hAnsi="宋体" w:eastAsia="宋体" w:cs="宋体"/>
                <w:i w:val="0"/>
                <w:caps w:val="0"/>
                <w:color w:val="000000"/>
                <w:spacing w:val="0"/>
                <w:kern w:val="0"/>
                <w:sz w:val="21"/>
                <w:szCs w:val="21"/>
                <w:lang w:val="en-US" w:eastAsia="zh-CN" w:bidi="ar"/>
              </w:rPr>
              <w:t>(专业)建造师注册证书且通过年审有效，并持有水行政主管部门颁发有效的安全生产考核合格证书(B证)。项目经理必须是投标人的在职职工</w:t>
            </w:r>
            <w:r>
              <w:rPr>
                <w:rFonts w:hint="eastAsia" w:ascii="宋体" w:hAnsi="宋体" w:eastAsia="宋体" w:cs="宋体"/>
                <w:i w:val="0"/>
                <w:caps w:val="0"/>
                <w:color w:val="333333"/>
                <w:spacing w:val="0"/>
                <w:kern w:val="0"/>
                <w:sz w:val="21"/>
                <w:szCs w:val="21"/>
                <w:lang w:val="en-US" w:eastAsia="zh-CN" w:bidi="ar"/>
              </w:rPr>
              <w:t>（所属单位以注册执业证书或职称证书上的工作单位为准，证书上未体现工作单位的须提供相关人员近三个月社保缴费证明或劳动合同；专业以注册执业证书或职称证书上的评审委员会专业为准，若未能在上述任一证书上体现专业的，按资格不合格处理</w:t>
            </w:r>
            <w:r>
              <w:rPr>
                <w:rFonts w:hint="eastAsia" w:ascii="宋体" w:hAnsi="宋体" w:eastAsia="宋体" w:cs="宋体"/>
                <w:i w:val="0"/>
                <w:caps w:val="0"/>
                <w:color w:val="000000"/>
                <w:spacing w:val="0"/>
                <w:kern w:val="0"/>
                <w:sz w:val="21"/>
                <w:szCs w:val="21"/>
                <w:lang w:val="en-US" w:eastAsia="zh-CN" w:bidi="ar"/>
              </w:rPr>
              <w:t>。</w:t>
            </w:r>
          </w:p>
        </w:tc>
      </w:tr>
      <w:tr w14:paraId="756489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4"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09B0948">
            <w:pPr>
              <w:rPr>
                <w:rFonts w:hint="eastAsia" w:ascii="微软雅黑" w:hAnsi="微软雅黑" w:eastAsia="微软雅黑" w:cs="微软雅黑"/>
                <w:i w:val="0"/>
                <w:caps w:val="0"/>
                <w:color w:val="333333"/>
                <w:spacing w:val="0"/>
                <w:sz w:val="21"/>
                <w:szCs w:val="21"/>
              </w:rPr>
            </w:pPr>
          </w:p>
        </w:tc>
        <w:tc>
          <w:tcPr>
            <w:tcW w:w="633"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AF39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其</w:t>
            </w:r>
          </w:p>
          <w:p w14:paraId="2AF69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他</w:t>
            </w:r>
          </w:p>
          <w:p w14:paraId="1B748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人</w:t>
            </w:r>
          </w:p>
          <w:p w14:paraId="256A56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员</w:t>
            </w:r>
          </w:p>
        </w:tc>
        <w:tc>
          <w:tcPr>
            <w:tcW w:w="7904"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679FC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其它人员配备至少应达到下列要求：</w:t>
            </w:r>
          </w:p>
        </w:tc>
      </w:tr>
      <w:tr w14:paraId="5922AE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02"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DD190A7">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F7E7A7F">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center"/>
          </w:tcPr>
          <w:p w14:paraId="12A63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职  位</w:t>
            </w:r>
          </w:p>
        </w:tc>
        <w:tc>
          <w:tcPr>
            <w:tcW w:w="137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5466A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最低数量</w:t>
            </w:r>
          </w:p>
          <w:p w14:paraId="58C33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要求(人)</w:t>
            </w:r>
          </w:p>
        </w:tc>
        <w:tc>
          <w:tcPr>
            <w:tcW w:w="387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372DC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职称、岗位资格要求</w:t>
            </w:r>
          </w:p>
        </w:tc>
        <w:tc>
          <w:tcPr>
            <w:tcW w:w="694"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77C2D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备注</w:t>
            </w:r>
          </w:p>
        </w:tc>
      </w:tr>
      <w:tr w14:paraId="0CD6C3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3"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9BF4419">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E974690">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25B482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项目技术负责人</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354CD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center"/>
          </w:tcPr>
          <w:p w14:paraId="0ADE6531">
            <w:pPr>
              <w:spacing w:line="360" w:lineRule="auto"/>
              <w:jc w:val="left"/>
              <w:rPr>
                <w:sz w:val="21"/>
                <w:szCs w:val="21"/>
              </w:rPr>
            </w:pPr>
            <w:r>
              <w:rPr>
                <w:rFonts w:hint="eastAsia" w:ascii="宋体" w:hAnsi="宋体"/>
                <w:szCs w:val="21"/>
              </w:rPr>
              <w:t>具备水利水电专业中级及以上职称</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6166BA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166F1E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9"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CA7F3BF">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82BA24D">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5BB02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施工员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31B9C7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center"/>
          </w:tcPr>
          <w:p w14:paraId="26C336B1">
            <w:pPr>
              <w:jc w:val="left"/>
              <w:rPr>
                <w:sz w:val="21"/>
                <w:szCs w:val="21"/>
              </w:rPr>
            </w:pPr>
            <w:r>
              <w:rPr>
                <w:rFonts w:hint="eastAsia" w:ascii="宋体" w:hAnsi="宋体"/>
                <w:szCs w:val="21"/>
              </w:rPr>
              <w:t>具备水行政主管部门核发的合格有效的岗位证书，可使用中国</w:t>
            </w:r>
            <w:r>
              <w:rPr>
                <w:rFonts w:hint="eastAsia" w:ascii="宋体" w:hAnsi="宋体"/>
                <w:szCs w:val="21"/>
                <w:lang w:eastAsia="zh-CN"/>
              </w:rPr>
              <w:t>水利水电工程</w:t>
            </w:r>
            <w:r>
              <w:rPr>
                <w:rFonts w:hint="eastAsia" w:ascii="宋体" w:hAnsi="宋体"/>
                <w:szCs w:val="21"/>
              </w:rPr>
              <w:t>协会的岗位证书。</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7BB63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078D78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18096FB">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E4DD338">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1EC55B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质检员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7753E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center"/>
          </w:tcPr>
          <w:p w14:paraId="1B1DC215">
            <w:pPr>
              <w:jc w:val="left"/>
              <w:rPr>
                <w:sz w:val="21"/>
                <w:szCs w:val="21"/>
              </w:rPr>
            </w:pPr>
            <w:r>
              <w:rPr>
                <w:rFonts w:hint="eastAsia" w:ascii="宋体" w:hAnsi="宋体"/>
                <w:szCs w:val="21"/>
              </w:rPr>
              <w:t>具备水行政主管部门核发的合格有效的岗位证书，可使用中国</w:t>
            </w:r>
            <w:r>
              <w:rPr>
                <w:rFonts w:hint="eastAsia" w:ascii="宋体" w:hAnsi="宋体"/>
                <w:szCs w:val="21"/>
                <w:lang w:eastAsia="zh-CN"/>
              </w:rPr>
              <w:t>水利水电工程</w:t>
            </w:r>
            <w:r>
              <w:rPr>
                <w:rFonts w:hint="eastAsia" w:ascii="宋体" w:hAnsi="宋体"/>
                <w:szCs w:val="21"/>
              </w:rPr>
              <w:t>协会的岗位证书。</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69105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0A38F1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7"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FF110FC">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852F54E">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3CC7B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安全员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6DB00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center"/>
          </w:tcPr>
          <w:p w14:paraId="5AE6E40B">
            <w:pPr>
              <w:jc w:val="left"/>
              <w:rPr>
                <w:sz w:val="21"/>
                <w:szCs w:val="21"/>
              </w:rPr>
            </w:pPr>
            <w:r>
              <w:rPr>
                <w:rFonts w:hint="eastAsia" w:ascii="宋体" w:hAnsi="宋体"/>
                <w:szCs w:val="21"/>
              </w:rPr>
              <w:t>具备水行政主管部门核发的合格有效的岗位证书水行政主管部门颁发的安全考核合格证书（C证），可使用中国</w:t>
            </w:r>
            <w:r>
              <w:rPr>
                <w:rFonts w:hint="eastAsia" w:ascii="宋体" w:hAnsi="宋体"/>
                <w:szCs w:val="21"/>
                <w:lang w:eastAsia="zh-CN"/>
              </w:rPr>
              <w:t>水利水电工程</w:t>
            </w:r>
            <w:r>
              <w:rPr>
                <w:rFonts w:hint="eastAsia" w:ascii="宋体" w:hAnsi="宋体"/>
                <w:szCs w:val="21"/>
              </w:rPr>
              <w:t>协会的岗位证书。</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4AA5C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472A92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9"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9FEE429">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F3F480">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060F5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材料员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3C4EF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center"/>
          </w:tcPr>
          <w:p w14:paraId="23B1A6D5">
            <w:pPr>
              <w:jc w:val="left"/>
              <w:rPr>
                <w:sz w:val="21"/>
                <w:szCs w:val="21"/>
              </w:rPr>
            </w:pPr>
            <w:r>
              <w:rPr>
                <w:rFonts w:hint="eastAsia" w:ascii="宋体" w:hAnsi="宋体"/>
                <w:szCs w:val="21"/>
              </w:rPr>
              <w:t>具备水行政主管部门核发的合格有效的岗位证书，可使用中国</w:t>
            </w:r>
            <w:r>
              <w:rPr>
                <w:rFonts w:hint="eastAsia" w:ascii="宋体" w:hAnsi="宋体"/>
                <w:szCs w:val="21"/>
                <w:lang w:eastAsia="zh-CN"/>
              </w:rPr>
              <w:t>水利水电工程</w:t>
            </w:r>
            <w:r>
              <w:rPr>
                <w:rFonts w:hint="eastAsia" w:ascii="宋体" w:hAnsi="宋体"/>
                <w:szCs w:val="21"/>
              </w:rPr>
              <w:t>协会的岗位证书。</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655B2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 </w:t>
            </w:r>
          </w:p>
        </w:tc>
      </w:tr>
    </w:tbl>
    <w:p w14:paraId="595FADB9">
      <w:pPr>
        <w:widowControl/>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i w:val="0"/>
          <w:caps w:val="0"/>
          <w:color w:val="000000"/>
          <w:spacing w:val="0"/>
          <w:sz w:val="24"/>
          <w:szCs w:val="24"/>
          <w:shd w:val="clear" w:fill="FFFFFF"/>
        </w:rPr>
        <w:t>备注：</w:t>
      </w:r>
      <w:r>
        <w:rPr>
          <w:rFonts w:hint="eastAsia" w:ascii="宋体" w:hAnsi="宋体" w:eastAsia="宋体" w:cs="宋体"/>
          <w:sz w:val="24"/>
        </w:rPr>
        <w:t>1、上述施工管理人员不能在本招标项目中同时担任两个或两个以上的施工管理岗位。</w:t>
      </w:r>
    </w:p>
    <w:p w14:paraId="49713A9F">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2、开标时资格审查小组不对以上材料的真实性进行核查，投标人应对其负责。 </w:t>
      </w:r>
    </w:p>
    <w:p w14:paraId="7B48A7A6">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3、投标人在投标时应按招标文件第七章“投标文件格式”中的要求填写拟派建造师的具体信息，项目经理的资格证书及安全生产考核合格证书等相关证书证件（扫描件加盖公章）应制作在投标文件中，未放入投标文件中按废标处理。 </w:t>
      </w:r>
    </w:p>
    <w:p w14:paraId="49D943EF">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4、投标人在投标时不需填写项目技术负责人等其他项目管理人员的具体信息。</w:t>
      </w:r>
    </w:p>
    <w:p w14:paraId="67496990">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5、以上人员配备为最低要求，最终人员配备以相关文件标准及相关主管部门的要求配备到位。中标单位应无条件配备充足人员，招标人不另行支付费用。</w:t>
      </w:r>
    </w:p>
    <w:p w14:paraId="662B3544">
      <w:pPr>
        <w:widowControl/>
        <w:snapToGrid w:val="0"/>
        <w:spacing w:line="360" w:lineRule="auto"/>
        <w:ind w:firstLine="480"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sz w:val="24"/>
        </w:rPr>
        <w:t>6、投标人中标后若不能按《拟派出主要项目管理人员配备标准》要求配备项目技术负责人等其他项目管理人员的，招标人将取消中标人的中标资格和没收其投标保证金。</w:t>
      </w:r>
    </w:p>
    <w:p w14:paraId="75A2A47C">
      <w:pPr>
        <w:spacing w:before="156" w:beforeLines="50" w:after="156" w:afterLines="50" w:line="480" w:lineRule="exact"/>
        <w:ind w:firstLine="482" w:firstLineChars="200"/>
        <w:rPr>
          <w:rFonts w:hint="eastAsia" w:ascii="宋体" w:hAnsi="宋体"/>
          <w:b/>
          <w:bCs/>
          <w:sz w:val="24"/>
        </w:rPr>
      </w:pPr>
      <w:r>
        <w:rPr>
          <w:rFonts w:hint="eastAsia" w:ascii="宋体" w:hAnsi="宋体"/>
          <w:b/>
          <w:bCs/>
          <w:sz w:val="24"/>
          <w:lang w:val="en-US" w:eastAsia="zh-CN"/>
        </w:rPr>
        <w:t>28备案</w:t>
      </w:r>
    </w:p>
    <w:p w14:paraId="54EF16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按莆市水利[2016]350号《关于印发进一步规范政府投资小规模水利工程招投标活动指导意见的通知》办理备案。</w:t>
      </w:r>
    </w:p>
    <w:p w14:paraId="6D41A1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7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招标代理机构撰写评标报告，</w:t>
      </w:r>
      <w:r>
        <w:rPr>
          <w:rFonts w:hint="eastAsia" w:ascii="宋体" w:hAnsi="宋体" w:eastAsia="宋体" w:cs="宋体"/>
          <w:i w:val="0"/>
          <w:caps w:val="0"/>
          <w:color w:val="000000"/>
          <w:spacing w:val="0"/>
          <w:kern w:val="0"/>
          <w:sz w:val="24"/>
          <w:szCs w:val="24"/>
          <w:shd w:val="clear" w:fill="FFFFFF"/>
          <w:lang w:val="en-US" w:eastAsia="zh-CN" w:bidi="ar"/>
        </w:rPr>
        <w:t>由招标人、招标代理机构及相关行政监督部门签字确认后存档，</w:t>
      </w:r>
      <w:r>
        <w:rPr>
          <w:rFonts w:hint="eastAsia" w:ascii="宋体" w:hAnsi="宋体" w:eastAsia="宋体" w:cs="宋体"/>
          <w:i w:val="0"/>
          <w:caps w:val="0"/>
          <w:color w:val="333333"/>
          <w:spacing w:val="0"/>
          <w:kern w:val="0"/>
          <w:sz w:val="24"/>
          <w:szCs w:val="24"/>
          <w:shd w:val="clear" w:fill="FFFFFF"/>
          <w:lang w:val="en-US" w:eastAsia="zh-CN" w:bidi="ar"/>
        </w:rPr>
        <w:t>作为招投标情况书面报告的附件。</w:t>
      </w:r>
    </w:p>
    <w:p w14:paraId="20C64F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0"/>
          <w:szCs w:val="30"/>
          <w:shd w:val="clear" w:fill="FFFFFF"/>
          <w:lang w:val="en-US" w:eastAsia="zh-CN" w:bidi="ar"/>
        </w:rPr>
        <w:t>（六）授予合同</w:t>
      </w:r>
    </w:p>
    <w:p w14:paraId="39A961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29 签订合同</w:t>
      </w:r>
    </w:p>
    <w:p w14:paraId="1C68E698">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9</w:t>
      </w:r>
      <w:r>
        <w:rPr>
          <w:rFonts w:hint="eastAsia" w:ascii="宋体" w:hAnsi="宋体" w:eastAsia="宋体" w:cs="宋体"/>
          <w:sz w:val="24"/>
        </w:rPr>
        <w:t xml:space="preserve">.1  </w:t>
      </w:r>
      <w:r>
        <w:rPr>
          <w:rFonts w:hint="eastAsia" w:ascii="宋体" w:hAnsi="宋体" w:eastAsia="宋体" w:cs="宋体"/>
          <w:b/>
          <w:sz w:val="24"/>
        </w:rPr>
        <w:t>中标人应在中标通知书发出后</w:t>
      </w:r>
      <w:r>
        <w:rPr>
          <w:rFonts w:hint="eastAsia" w:ascii="宋体" w:hAnsi="宋体" w:eastAsia="宋体" w:cs="宋体"/>
          <w:b/>
          <w:sz w:val="24"/>
          <w:lang w:val="en-US" w:eastAsia="zh-CN"/>
        </w:rPr>
        <w:t>10</w:t>
      </w:r>
      <w:r>
        <w:rPr>
          <w:rFonts w:hint="eastAsia" w:ascii="宋体" w:hAnsi="宋体" w:eastAsia="宋体" w:cs="宋体"/>
          <w:b/>
          <w:sz w:val="24"/>
        </w:rPr>
        <w:t>日内</w:t>
      </w:r>
      <w:r>
        <w:rPr>
          <w:rFonts w:hint="eastAsia" w:ascii="宋体" w:hAnsi="宋体" w:eastAsia="宋体" w:cs="宋体"/>
          <w:sz w:val="24"/>
        </w:rPr>
        <w:t>缴纳履约保证金并与招标人签订建设工程施工合同</w:t>
      </w:r>
      <w:r>
        <w:rPr>
          <w:rFonts w:hint="eastAsia" w:ascii="宋体" w:hAnsi="宋体" w:eastAsia="宋体" w:cs="宋体"/>
          <w:b/>
          <w:sz w:val="24"/>
        </w:rPr>
        <w:t>,中标人应在签订合同后，接到监理单位发布开工令时间进场施工，未在规定时间内进场施工的，招标人有权解除合同，重新组织招标并没收投标保证金与履约保证金。</w:t>
      </w:r>
    </w:p>
    <w:p w14:paraId="624CC451">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9</w:t>
      </w:r>
      <w:r>
        <w:rPr>
          <w:rFonts w:hint="eastAsia" w:ascii="宋体" w:hAnsi="宋体" w:eastAsia="宋体" w:cs="宋体"/>
          <w:sz w:val="24"/>
        </w:rPr>
        <w:t>.2  中标通知书发出后，中标人因非不可抗力事由放弃中标的、逾期不与建设单位签订施工合同的、在签订合同时向招标人提出附加条件或者更改合同实质性内容的，或者拒不提交履约保证金的，招标人可取消其中标资格，没收其投标保证金并重新招标。本次招标和重新招标所发生的费用及中标差价等损失由放弃中标的中标人负责赔偿。</w:t>
      </w:r>
    </w:p>
    <w:p w14:paraId="70904698">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9</w:t>
      </w:r>
      <w:r>
        <w:rPr>
          <w:rFonts w:hint="eastAsia" w:ascii="宋体" w:hAnsi="宋体" w:eastAsia="宋体" w:cs="宋体"/>
          <w:sz w:val="24"/>
        </w:rPr>
        <w:t>.3根据莆市水利[2018]191号文件，中标单位需设定专户。</w:t>
      </w:r>
      <w:r>
        <w:rPr>
          <w:rFonts w:hint="eastAsia" w:ascii="宋体" w:hAnsi="宋体" w:eastAsia="宋体" w:cs="宋体"/>
          <w:sz w:val="24"/>
          <w:lang w:eastAsia="zh-CN"/>
        </w:rPr>
        <w:t>水利水电工程</w:t>
      </w:r>
      <w:r>
        <w:rPr>
          <w:rFonts w:hint="eastAsia" w:ascii="宋体" w:hAnsi="宋体" w:eastAsia="宋体" w:cs="宋体"/>
          <w:sz w:val="24"/>
        </w:rPr>
        <w:t>项目应在签订建设工程施工合同内约定设立专户。建设工程实行公开招标或邀请招标的，招标人都应在招标文件中对专户的设立和管理予以约定，并在施工合同中由中标人（分公司无效）对专用帐户进行确定。水利建设工程农民工工资专用账户资金托管协议。其它农民工工资专用账户管理制度要求按照莆市水利[2018]191号文件执行。</w:t>
      </w:r>
    </w:p>
    <w:p w14:paraId="4314EC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30 履约担保</w:t>
      </w:r>
    </w:p>
    <w:p w14:paraId="0ECBDD59">
      <w:pPr>
        <w:pStyle w:val="17"/>
        <w:snapToGrid w:val="0"/>
        <w:spacing w:line="360" w:lineRule="auto"/>
        <w:ind w:left="25" w:leftChars="12" w:firstLine="480" w:firstLineChars="20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30.1中标人在签订施工合同时，应向招标人提交履约保证金，履约保证金数额为合同金额的10%。履约保证金担保形式</w:t>
      </w:r>
      <w:bookmarkStart w:id="0" w:name="EB7be1626faa93444f99c105483459466a"/>
      <w:r>
        <w:rPr>
          <w:rFonts w:hint="eastAsia" w:ascii="宋体" w:hAnsi="宋体" w:eastAsia="宋体" w:cs="宋体"/>
          <w:i w:val="0"/>
          <w:caps w:val="0"/>
          <w:color w:val="333333"/>
          <w:spacing w:val="0"/>
          <w:kern w:val="0"/>
          <w:sz w:val="24"/>
          <w:szCs w:val="24"/>
          <w:shd w:val="clear" w:fill="FFFFFF"/>
          <w:lang w:val="en-US" w:eastAsia="zh-CN" w:bidi="ar"/>
        </w:rPr>
        <w:t>投标人可以选择现金、银行保函、担保保函、履约保证保险等形式之一</w:t>
      </w:r>
      <w:bookmarkEnd w:id="0"/>
      <w:r>
        <w:rPr>
          <w:rFonts w:hint="eastAsia" w:ascii="宋体" w:hAnsi="宋体" w:eastAsia="宋体" w:cs="宋体"/>
          <w:i w:val="0"/>
          <w:caps w:val="0"/>
          <w:color w:val="333333"/>
          <w:spacing w:val="0"/>
          <w:kern w:val="0"/>
          <w:sz w:val="24"/>
          <w:szCs w:val="24"/>
          <w:shd w:val="clear" w:fill="FFFFFF"/>
          <w:lang w:val="en-US" w:eastAsia="zh-CN" w:bidi="ar"/>
        </w:rPr>
        <w:t>。（投标人的履约保证金若采用银行保函、担保保函及履约保证保险等形式，则招标人不支付工程预付款）。</w:t>
      </w:r>
    </w:p>
    <w:p w14:paraId="219191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30.2 履约担保期限：</w:t>
      </w:r>
      <w:bookmarkStart w:id="1" w:name="EBf4df8c9929674877bd4f1a4ec320efde"/>
      <w:r>
        <w:rPr>
          <w:rFonts w:hint="eastAsia" w:ascii="宋体" w:hAnsi="宋体" w:eastAsia="宋体" w:cs="宋体"/>
          <w:i w:val="0"/>
          <w:caps w:val="0"/>
          <w:color w:val="333333"/>
          <w:spacing w:val="0"/>
          <w:kern w:val="0"/>
          <w:sz w:val="24"/>
          <w:szCs w:val="24"/>
          <w:shd w:val="clear" w:fill="FFFFFF"/>
          <w:lang w:val="en-US" w:eastAsia="zh-CN" w:bidi="ar"/>
        </w:rPr>
        <w:t>履约保证金采用现金、银行保函、担保保函、履约保证保险的形式提交。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bookmarkEnd w:id="1"/>
    </w:p>
    <w:p w14:paraId="4E7E72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0"/>
          <w:szCs w:val="30"/>
          <w:shd w:val="clear" w:fill="FFFFFF"/>
          <w:lang w:val="en-US" w:eastAsia="zh-CN" w:bidi="ar"/>
        </w:rPr>
        <w:t> </w:t>
      </w:r>
    </w:p>
    <w:p w14:paraId="5E874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0"/>
          <w:szCs w:val="30"/>
          <w:shd w:val="clear" w:fill="FFFFFF"/>
          <w:lang w:val="en-US" w:eastAsia="zh-CN" w:bidi="ar"/>
        </w:rPr>
        <w:t>（七）重新招标和不再招标</w:t>
      </w:r>
    </w:p>
    <w:p w14:paraId="0A674F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31重新招标</w:t>
      </w:r>
    </w:p>
    <w:p w14:paraId="2AEE63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有下列情形之一的，招标人将重新招标：</w:t>
      </w:r>
    </w:p>
    <w:p w14:paraId="35E0F4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（1）投标截止时间止，投标人少于3个或已递交投标保证金的投标人少于3个的；</w:t>
      </w:r>
    </w:p>
    <w:p w14:paraId="7B394E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（2）若需延长投标有效期，同意延长的投标人少于3个的；</w:t>
      </w:r>
    </w:p>
    <w:p w14:paraId="2EC6F2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（3）经资格审查后否决所有投标的；</w:t>
      </w:r>
    </w:p>
    <w:p w14:paraId="7D6077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（4）中标人不与招标人签订合同的；</w:t>
      </w:r>
    </w:p>
    <w:p w14:paraId="56762F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（5）</w:t>
      </w:r>
      <w:r>
        <w:rPr>
          <w:rFonts w:hint="eastAsia" w:ascii="宋体" w:hAnsi="宋体" w:eastAsia="宋体" w:cs="宋体"/>
          <w:i w:val="0"/>
          <w:caps w:val="0"/>
          <w:color w:val="000000"/>
          <w:spacing w:val="0"/>
          <w:kern w:val="0"/>
          <w:sz w:val="24"/>
          <w:szCs w:val="24"/>
          <w:shd w:val="clear" w:fill="FFFFFF"/>
          <w:lang w:val="en-US" w:eastAsia="zh-CN" w:bidi="ar"/>
        </w:rPr>
        <w:t>公示期内，经查询中标单位、法定代表人及项目负责人有行贿犯罪档案记录的。</w:t>
      </w:r>
    </w:p>
    <w:p w14:paraId="2C3D93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32不再招标</w:t>
      </w:r>
    </w:p>
    <w:p w14:paraId="7DAF4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重新招标后，仍出现31条规定情形之一的，属于必须审批或核准的水利工程建设项目，经原审批或核准部门批准后可以不再进行招标。</w:t>
      </w:r>
    </w:p>
    <w:p w14:paraId="27016D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0"/>
          <w:szCs w:val="30"/>
          <w:shd w:val="clear" w:fill="FFFFFF"/>
          <w:lang w:val="en-US" w:eastAsia="zh-CN" w:bidi="ar"/>
        </w:rPr>
        <w:t>（八）投诉处理</w:t>
      </w:r>
    </w:p>
    <w:p w14:paraId="2FDC9E9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241" w:firstLineChars="100"/>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sz w:val="24"/>
          <w:szCs w:val="24"/>
          <w:shd w:val="clear" w:fill="FFFFFF"/>
        </w:rPr>
        <w:t>33投诉处理</w:t>
      </w:r>
    </w:p>
    <w:p w14:paraId="22A267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33.1投标人或者其他利害关系人对招标文件有异议的，应当在投标截止时间5日前提出；对评标结果有异议的，应当在中标候选人公示期间或流标公示期间提出。</w:t>
      </w:r>
    </w:p>
    <w:p w14:paraId="76D551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投标人或其他利害关系人认为小额水利工程的招投标活动不符合法律、行政法规规定的，可以自知道或者应当知道之日起10日内向有关行政监督部门投诉，但就上款规定事项的投诉，应当先向招标人提出异议，招标人应当自收到异议之日起3日内作出答复，异议期间不计算在规定的时限内。</w:t>
      </w:r>
    </w:p>
    <w:p w14:paraId="2A9F21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投诉书应当包括法律法规规定的必要内容。有以下情形之一的，相关行政监督部门不予受理。</w:t>
      </w:r>
    </w:p>
    <w:p w14:paraId="65B58D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33.1.1超过公示期投诉的；</w:t>
      </w:r>
    </w:p>
    <w:p w14:paraId="5DF197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33.1.2没有提供有效线索和相关证明材料的；</w:t>
      </w:r>
    </w:p>
    <w:p w14:paraId="10A869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33.1.3没有参与此次投标活动或无法证明与投标活动有利害关系的其他人员或组织投诉的；</w:t>
      </w:r>
    </w:p>
    <w:p w14:paraId="4B7807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33.1.4投诉书采用邮寄，而不是从投标人企业所在地寄出的，或采取专人递送，而递送人不是投标人授权委托人的（需持投标人授权委托书及有效身份证件复印件）；</w:t>
      </w:r>
    </w:p>
    <w:p w14:paraId="6F62A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33.1.5法律法规规定其他不予受理的情形的。</w:t>
      </w:r>
    </w:p>
    <w:p w14:paraId="1BCB81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33.2投诉件受理后，相关行政监督部门应当听取被投诉人的陈述和申辩，必要时可通知投诉人代表进行质证。投诉人代表在规定期限内未接受质证的，有关行政监督部门视为投诉人自动放弃投诉。</w:t>
      </w:r>
    </w:p>
    <w:p w14:paraId="204BA7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33.3投诉人存在故意捏造事实，伪造证明材料、法人公章、法定代表人签字和私章等行为投诉的，由行政监督部门记入不良行为1次。给他人造成损失的，应当赔偿损失。情节严重的，由相关行政监督部门依法依规予以处理。</w:t>
      </w:r>
    </w:p>
    <w:p w14:paraId="3F6142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33.4行政监督部门应当在自受理投诉之日起30日内，对投诉事项做出处理决定，并以书面形式通知投诉人、被投诉人和其他与投诉处理结果有关的当事人。</w:t>
      </w:r>
    </w:p>
    <w:p w14:paraId="6B35C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455" w:right="0" w:hanging="1455"/>
        <w:jc w:val="center"/>
        <w:rPr>
          <w:rFonts w:hint="eastAsia" w:ascii="宋体" w:hAnsi="宋体" w:eastAsia="宋体" w:cs="宋体"/>
          <w:b/>
          <w:i w:val="0"/>
          <w:caps w:val="0"/>
          <w:color w:val="000000"/>
          <w:spacing w:val="0"/>
          <w:kern w:val="0"/>
          <w:sz w:val="36"/>
          <w:szCs w:val="36"/>
          <w:shd w:val="clear" w:fill="FFFFFF"/>
          <w:lang w:val="en-US" w:eastAsia="zh-CN" w:bidi="ar"/>
        </w:rPr>
      </w:pPr>
    </w:p>
    <w:p w14:paraId="62071B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455" w:right="0" w:hanging="1455"/>
        <w:jc w:val="center"/>
        <w:rPr>
          <w:rFonts w:hint="eastAsia" w:ascii="宋体" w:hAnsi="宋体" w:eastAsia="宋体" w:cs="宋体"/>
          <w:b/>
          <w:i w:val="0"/>
          <w:caps w:val="0"/>
          <w:color w:val="000000"/>
          <w:spacing w:val="0"/>
          <w:kern w:val="0"/>
          <w:sz w:val="36"/>
          <w:szCs w:val="36"/>
          <w:shd w:val="clear" w:fill="FFFFFF"/>
          <w:lang w:val="en-US" w:eastAsia="zh-CN" w:bidi="ar"/>
        </w:rPr>
      </w:pPr>
    </w:p>
    <w:p w14:paraId="528600B0">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13501BF9">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73B0B9B5">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2BC5D3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455" w:right="0" w:hanging="1455"/>
        <w:jc w:val="center"/>
        <w:rPr>
          <w:rFonts w:hint="eastAsia" w:ascii="宋体" w:hAnsi="宋体" w:eastAsia="宋体" w:cs="宋体"/>
          <w:b/>
          <w:i w:val="0"/>
          <w:caps w:val="0"/>
          <w:color w:val="000000"/>
          <w:spacing w:val="0"/>
          <w:kern w:val="0"/>
          <w:sz w:val="36"/>
          <w:szCs w:val="36"/>
          <w:shd w:val="clear" w:fill="FFFFFF"/>
          <w:lang w:val="en-US" w:eastAsia="zh-CN" w:bidi="ar"/>
        </w:rPr>
      </w:pPr>
    </w:p>
    <w:p w14:paraId="01590A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455" w:right="0" w:hanging="1455"/>
        <w:jc w:val="center"/>
        <w:rPr>
          <w:rFonts w:hint="eastAsia" w:ascii="宋体" w:hAnsi="宋体" w:eastAsia="宋体" w:cs="宋体"/>
          <w:b/>
          <w:i w:val="0"/>
          <w:caps w:val="0"/>
          <w:color w:val="000000"/>
          <w:spacing w:val="0"/>
          <w:kern w:val="0"/>
          <w:sz w:val="36"/>
          <w:szCs w:val="36"/>
          <w:shd w:val="clear" w:fill="FFFFFF"/>
          <w:lang w:val="en-US" w:eastAsia="zh-CN" w:bidi="ar"/>
        </w:rPr>
      </w:pPr>
    </w:p>
    <w:p w14:paraId="12A99428">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6F1DBCC4">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15FD95C2">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0764CEA5">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5EA11BFE">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1EBF49E0">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2157A861">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14C89AE4">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55FDAEAA">
      <w:pPr>
        <w:pStyle w:val="2"/>
        <w:rPr>
          <w:rFonts w:hint="eastAsia" w:ascii="宋体" w:hAnsi="宋体" w:eastAsia="宋体" w:cs="宋体"/>
          <w:b/>
          <w:i w:val="0"/>
          <w:caps w:val="0"/>
          <w:color w:val="000000"/>
          <w:spacing w:val="0"/>
          <w:kern w:val="0"/>
          <w:sz w:val="36"/>
          <w:szCs w:val="36"/>
          <w:shd w:val="clear" w:fill="FFFFFF"/>
          <w:lang w:val="en-US" w:eastAsia="zh-CN" w:bidi="ar"/>
        </w:rPr>
      </w:pPr>
    </w:p>
    <w:p w14:paraId="249328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455" w:right="0" w:hanging="1455"/>
        <w:jc w:val="center"/>
        <w:rPr>
          <w:rFonts w:hint="eastAsia" w:ascii="宋体" w:hAnsi="宋体" w:eastAsia="宋体" w:cs="宋体"/>
          <w:b/>
          <w:i w:val="0"/>
          <w:caps w:val="0"/>
          <w:color w:val="000000"/>
          <w:spacing w:val="0"/>
          <w:kern w:val="0"/>
          <w:sz w:val="36"/>
          <w:szCs w:val="36"/>
          <w:shd w:val="clear" w:fill="FFFFFF"/>
          <w:lang w:val="en-US" w:eastAsia="zh-CN" w:bidi="ar"/>
        </w:rPr>
      </w:pPr>
    </w:p>
    <w:p w14:paraId="38D83E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both"/>
        <w:rPr>
          <w:rFonts w:hint="eastAsia" w:ascii="宋体" w:hAnsi="宋体" w:eastAsia="宋体" w:cs="宋体"/>
          <w:b/>
          <w:i w:val="0"/>
          <w:caps w:val="0"/>
          <w:color w:val="000000"/>
          <w:spacing w:val="0"/>
          <w:kern w:val="0"/>
          <w:sz w:val="36"/>
          <w:szCs w:val="36"/>
          <w:shd w:val="clear" w:fill="FFFFFF"/>
          <w:lang w:val="en-US" w:eastAsia="zh-CN" w:bidi="ar"/>
        </w:rPr>
      </w:pPr>
    </w:p>
    <w:p w14:paraId="077D3F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455" w:right="0" w:hanging="1455"/>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6"/>
          <w:szCs w:val="36"/>
          <w:shd w:val="clear" w:fill="FFFFFF"/>
          <w:lang w:val="en-US" w:eastAsia="zh-CN" w:bidi="ar"/>
        </w:rPr>
        <w:t>第三章 合同条款</w:t>
      </w:r>
    </w:p>
    <w:p w14:paraId="7F7286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（合同简本）</w:t>
      </w:r>
    </w:p>
    <w:p w14:paraId="7829FA3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6" w:hanging="428"/>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8"/>
          <w:szCs w:val="28"/>
          <w:shd w:val="clear" w:fill="FFFFFF"/>
        </w:rPr>
        <w:t>　　</w:t>
      </w:r>
    </w:p>
    <w:p w14:paraId="41FF19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3" w:right="26" w:firstLine="482"/>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sz w:val="24"/>
          <w:szCs w:val="24"/>
          <w:shd w:val="clear" w:fill="FFFFFF"/>
        </w:rPr>
        <w:t>（说明：合同简本各款项为合同一般约定，订立合同时必须明确。简本仅供招标人参考，不作为合同范本使用，但其中明确规定的内容应在订立合同时引用。招标人和中标人订立合同必须按照</w:t>
      </w:r>
      <w:r>
        <w:rPr>
          <w:rFonts w:hint="eastAsia" w:ascii="宋体" w:hAnsi="宋体" w:eastAsia="宋体" w:cs="宋体"/>
          <w:b/>
          <w:i w:val="0"/>
          <w:caps w:val="0"/>
          <w:color w:val="333333"/>
          <w:spacing w:val="0"/>
          <w:sz w:val="24"/>
          <w:szCs w:val="24"/>
          <w:shd w:val="clear" w:fill="FFFFFF"/>
        </w:rPr>
        <w:t>福建省水利厅、省发改委印发《福建省水利工程电子招标投标施工招标文件示范文本》（闽水建管〔2015〕17号）第4章合同条款及格式中的通用、专用合同范本执行。</w:t>
      </w:r>
      <w:r>
        <w:rPr>
          <w:rFonts w:hint="eastAsia" w:ascii="宋体" w:hAnsi="宋体" w:eastAsia="宋体" w:cs="宋体"/>
          <w:b/>
          <w:i w:val="0"/>
          <w:caps w:val="0"/>
          <w:color w:val="000000"/>
          <w:spacing w:val="0"/>
          <w:sz w:val="24"/>
          <w:szCs w:val="24"/>
          <w:shd w:val="clear" w:fill="FFFFFF"/>
        </w:rPr>
        <w:t>）</w:t>
      </w:r>
    </w:p>
    <w:p w14:paraId="770B2BC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sz w:val="24"/>
          <w:szCs w:val="24"/>
          <w:shd w:val="clear" w:fill="FFFFFF"/>
        </w:rPr>
        <w:t>一、合同工期：</w:t>
      </w:r>
    </w:p>
    <w:p w14:paraId="460992C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开工日期：______________________________________</w:t>
      </w:r>
      <w:r>
        <w:rPr>
          <w:rFonts w:hint="eastAsia" w:ascii="宋体" w:hAnsi="宋体" w:eastAsia="宋体" w:cs="宋体"/>
          <w:i w:val="0"/>
          <w:caps w:val="0"/>
          <w:color w:val="000000"/>
          <w:spacing w:val="0"/>
          <w:sz w:val="24"/>
          <w:szCs w:val="24"/>
          <w:u w:val="single"/>
          <w:shd w:val="clear" w:fill="FFFFFF"/>
        </w:rPr>
        <w:t>      </w:t>
      </w:r>
    </w:p>
    <w:p w14:paraId="21F30C2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完工日期：____________________________________________</w:t>
      </w:r>
    </w:p>
    <w:p w14:paraId="1F4738A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合同工期：________________日历天</w:t>
      </w:r>
    </w:p>
    <w:p w14:paraId="7D2609B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二、</w:t>
      </w:r>
      <w:r>
        <w:rPr>
          <w:rFonts w:hint="eastAsia" w:ascii="宋体" w:hAnsi="宋体" w:eastAsia="宋体" w:cs="宋体"/>
          <w:b/>
          <w:i w:val="0"/>
          <w:caps w:val="0"/>
          <w:color w:val="000000"/>
          <w:spacing w:val="0"/>
          <w:sz w:val="24"/>
          <w:szCs w:val="24"/>
          <w:shd w:val="clear" w:fill="FFFFFF"/>
        </w:rPr>
        <w:t>质量标准</w:t>
      </w:r>
    </w:p>
    <w:p w14:paraId="32BA224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工程质量标准：_________________________________________</w:t>
      </w:r>
      <w:r>
        <w:rPr>
          <w:rFonts w:hint="eastAsia" w:ascii="宋体" w:hAnsi="宋体" w:eastAsia="宋体" w:cs="宋体"/>
          <w:i w:val="0"/>
          <w:caps w:val="0"/>
          <w:color w:val="000000"/>
          <w:spacing w:val="0"/>
          <w:sz w:val="24"/>
          <w:szCs w:val="24"/>
          <w:u w:val="single"/>
          <w:shd w:val="clear" w:fill="FFFFFF"/>
        </w:rPr>
        <w:t>         </w:t>
      </w:r>
    </w:p>
    <w:p w14:paraId="08E7B15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3" w:right="26" w:firstLine="63"/>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sz w:val="24"/>
          <w:szCs w:val="24"/>
          <w:shd w:val="clear" w:fill="FFFFFF"/>
        </w:rPr>
        <w:t>三、合同价款 </w:t>
      </w:r>
    </w:p>
    <w:p w14:paraId="0FD936E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sz w:val="24"/>
          <w:szCs w:val="24"/>
          <w:shd w:val="clear" w:fill="FFFFFF"/>
        </w:rPr>
        <w:t>　　    金额（大写）：_____________________________元（人民币）</w:t>
      </w:r>
    </w:p>
    <w:p w14:paraId="686D353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61" w:right="26" w:hanging="367"/>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w:t>
      </w:r>
      <w:r>
        <w:rPr>
          <w:rFonts w:hint="default" w:ascii="Times New Roman" w:hAnsi="Times New Roman" w:eastAsia="微软雅黑" w:cs="Times New Roman"/>
          <w:i w:val="0"/>
          <w:caps w:val="0"/>
          <w:color w:val="333333"/>
          <w:spacing w:val="0"/>
          <w:sz w:val="24"/>
          <w:szCs w:val="24"/>
          <w:shd w:val="clear" w:fill="FFFFFF"/>
        </w:rPr>
        <w:t>_____________________________</w:t>
      </w:r>
      <w:r>
        <w:rPr>
          <w:rFonts w:hint="eastAsia" w:ascii="宋体" w:hAnsi="宋体" w:eastAsia="宋体" w:cs="宋体"/>
          <w:i w:val="0"/>
          <w:caps w:val="0"/>
          <w:color w:val="333333"/>
          <w:spacing w:val="0"/>
          <w:sz w:val="24"/>
          <w:szCs w:val="24"/>
          <w:shd w:val="clear" w:fill="FFFFFF"/>
        </w:rPr>
        <w:t>元</w:t>
      </w:r>
      <w:r>
        <w:rPr>
          <w:rFonts w:hint="eastAsia" w:ascii="宋体" w:hAnsi="宋体" w:eastAsia="宋体" w:cs="宋体"/>
          <w:i w:val="0"/>
          <w:caps w:val="0"/>
          <w:color w:val="000000"/>
          <w:spacing w:val="0"/>
          <w:sz w:val="24"/>
          <w:szCs w:val="24"/>
          <w:shd w:val="clear" w:fill="FFFFFF"/>
        </w:rPr>
        <w:t>（人民币）</w:t>
      </w:r>
    </w:p>
    <w:p w14:paraId="3C9D032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6"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sz w:val="24"/>
          <w:szCs w:val="24"/>
          <w:shd w:val="clear" w:fill="FFFFFF"/>
        </w:rPr>
        <w:t>四、</w:t>
      </w:r>
      <w:r>
        <w:rPr>
          <w:rFonts w:hint="default" w:ascii="Times New Roman" w:hAnsi="Times New Roman" w:eastAsia="微软雅黑" w:cs="Times New Roman"/>
          <w:b/>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工程款支付和限时结算</w:t>
      </w:r>
    </w:p>
    <w:p w14:paraId="2D6A578A">
      <w:pPr>
        <w:spacing w:line="560" w:lineRule="exact"/>
        <w:ind w:firstLine="482"/>
        <w:rPr>
          <w:rFonts w:hint="eastAsia" w:ascii="宋体" w:hAnsi="宋体" w:eastAsia="宋体" w:cs="宋体"/>
          <w:color w:val="000000"/>
          <w:sz w:val="24"/>
        </w:rPr>
      </w:pPr>
      <w:r>
        <w:rPr>
          <w:rFonts w:hint="eastAsia" w:ascii="宋体" w:hAnsi="宋体" w:eastAsia="宋体" w:cs="宋体"/>
          <w:color w:val="000000"/>
          <w:sz w:val="24"/>
        </w:rPr>
        <w:t>1、施工单位应在每月的月底向监理单位报送当月实际完成的合同工程量报告，监理单位必须在收到报告后7个工作日内审核确认，建设单位应当在接到监理单位审核确认意见10个工作日内完成审核确认，并按莆田市政府相关文件办理支付进度款手续，其中:</w:t>
      </w:r>
    </w:p>
    <w:p w14:paraId="45DC8551">
      <w:pPr>
        <w:spacing w:line="560" w:lineRule="exact"/>
        <w:ind w:firstLine="482"/>
        <w:rPr>
          <w:rFonts w:hint="eastAsia" w:ascii="宋体" w:hAnsi="宋体" w:eastAsia="宋体" w:cs="宋体"/>
          <w:color w:val="000000"/>
          <w:sz w:val="24"/>
        </w:rPr>
      </w:pPr>
      <w:r>
        <w:rPr>
          <w:rFonts w:hint="eastAsia" w:ascii="宋体" w:hAnsi="宋体" w:eastAsia="宋体" w:cs="宋体"/>
          <w:color w:val="000000"/>
          <w:sz w:val="24"/>
        </w:rPr>
        <w:t>（1）付款方式：施工图范围内的工程量进度款按核定完成工程量的80%拨付。具体按以下公式计算：</w:t>
      </w:r>
    </w:p>
    <w:p w14:paraId="13348AF4">
      <w:pPr>
        <w:spacing w:line="560" w:lineRule="exact"/>
        <w:ind w:firstLine="482"/>
        <w:rPr>
          <w:rFonts w:hint="eastAsia" w:ascii="宋体" w:hAnsi="宋体" w:eastAsia="宋体" w:cs="宋体"/>
          <w:color w:val="000000"/>
          <w:sz w:val="24"/>
        </w:rPr>
      </w:pPr>
      <w:r>
        <w:rPr>
          <w:rFonts w:hint="eastAsia" w:ascii="宋体" w:hAnsi="宋体" w:eastAsia="宋体" w:cs="宋体"/>
          <w:color w:val="000000"/>
          <w:sz w:val="24"/>
        </w:rPr>
        <w:t>工程进度款=已核定的实际完成工程量×招标人预算中的相应综合单价×（1－中标价降幅系数）×80%，其中中标价降幅系数=（工程预算价－中标价）÷工程预算价×100%</w:t>
      </w:r>
    </w:p>
    <w:p w14:paraId="2A419189">
      <w:pPr>
        <w:spacing w:line="560" w:lineRule="exact"/>
        <w:ind w:firstLine="482"/>
        <w:rPr>
          <w:rFonts w:hint="eastAsia" w:ascii="宋体" w:hAnsi="宋体" w:eastAsia="宋体" w:cs="宋体"/>
          <w:color w:val="000000"/>
          <w:sz w:val="24"/>
        </w:rPr>
      </w:pPr>
      <w:r>
        <w:rPr>
          <w:rFonts w:hint="eastAsia" w:ascii="宋体" w:hAnsi="宋体" w:eastAsia="宋体" w:cs="宋体"/>
          <w:color w:val="000000"/>
          <w:sz w:val="24"/>
        </w:rPr>
        <w:t>当工程款支付额达到实际完成的总工程价款的80%时，暂停付款，预留20%作为工程尾款，待工程竣工（交工、完工）验收合格并审核结算后，再支付至工程结算总价的97%，余下的3%作为保修金，保修金支付按保修协议执行</w:t>
      </w:r>
    </w:p>
    <w:p w14:paraId="7E265BD9">
      <w:pPr>
        <w:spacing w:line="560" w:lineRule="exact"/>
        <w:ind w:firstLine="482"/>
        <w:rPr>
          <w:rFonts w:hint="eastAsia" w:ascii="宋体" w:hAnsi="宋体" w:eastAsia="宋体" w:cs="宋体"/>
          <w:color w:val="000000"/>
          <w:sz w:val="24"/>
        </w:rPr>
      </w:pPr>
      <w:r>
        <w:rPr>
          <w:rFonts w:hint="eastAsia" w:ascii="宋体" w:hAnsi="宋体" w:eastAsia="宋体" w:cs="宋体"/>
          <w:color w:val="000000"/>
          <w:sz w:val="24"/>
        </w:rPr>
        <w:t>（2）设计变更及现场签证增加的工程量进度款。设计变更和现场签证项目按照规定程序报相关部门备案或审批后，由施工单位申请实际增加的工程量进度款，经过监理单位审核后按50%报建设单位拨款。余款待工程竣工（交工、完工）验收合格并审核结算后，再支付至工程结算总价的97%，余下的3%作为保修金，保修金支付按保修协议执行。</w:t>
      </w:r>
    </w:p>
    <w:p w14:paraId="72818CBC">
      <w:pPr>
        <w:widowControl/>
        <w:spacing w:line="440" w:lineRule="exact"/>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rPr>
        <w:t>注：若因上级财政资金未及时拨付到位造成工程款未能按时支付的，承包人不得以此拖延施工或停工，且不作为发包人违约责任。</w:t>
      </w:r>
    </w:p>
    <w:p w14:paraId="3FABF142">
      <w:pPr>
        <w:widowControl/>
        <w:spacing w:line="5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建设单位应坚持“按年度计划、按项目预算、按合同约定、按工程进度”的原则，所有需拨付的建设资金经过审核后严格按比例拨付。对结算手续不完备、支付审批程序不规范以及发生重大质量问题的，一律暂缓或不拨付资金。</w:t>
      </w:r>
    </w:p>
    <w:p w14:paraId="4EC33B7C">
      <w:pPr>
        <w:widowControl/>
        <w:spacing w:line="5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3、承包人应在工程</w:t>
      </w:r>
      <w:r>
        <w:rPr>
          <w:rFonts w:hint="eastAsia" w:ascii="宋体" w:hAnsi="宋体" w:eastAsia="宋体" w:cs="宋体"/>
          <w:sz w:val="24"/>
        </w:rPr>
        <w:t>完工</w:t>
      </w:r>
      <w:r>
        <w:rPr>
          <w:rFonts w:hint="eastAsia" w:ascii="宋体" w:hAnsi="宋体" w:eastAsia="宋体" w:cs="宋体"/>
          <w:kern w:val="0"/>
          <w:sz w:val="24"/>
        </w:rPr>
        <w:t>验收合格后28天内，出具公函向发包人递交</w:t>
      </w:r>
      <w:r>
        <w:rPr>
          <w:rFonts w:hint="eastAsia" w:ascii="宋体" w:hAnsi="宋体" w:eastAsia="宋体" w:cs="宋体"/>
          <w:sz w:val="24"/>
        </w:rPr>
        <w:t>完工</w:t>
      </w:r>
      <w:r>
        <w:rPr>
          <w:rFonts w:hint="eastAsia" w:ascii="宋体" w:hAnsi="宋体" w:eastAsia="宋体" w:cs="宋体"/>
          <w:kern w:val="0"/>
          <w:sz w:val="24"/>
        </w:rPr>
        <w:t>结算报告及完整的结算资料。</w:t>
      </w:r>
      <w:r>
        <w:rPr>
          <w:rFonts w:hint="eastAsia" w:ascii="宋体" w:hAnsi="宋体" w:eastAsia="宋体" w:cs="宋体"/>
          <w:sz w:val="24"/>
        </w:rPr>
        <w:t>完工</w:t>
      </w:r>
      <w:r>
        <w:rPr>
          <w:rFonts w:hint="eastAsia" w:ascii="宋体" w:hAnsi="宋体" w:eastAsia="宋体" w:cs="宋体"/>
          <w:kern w:val="0"/>
          <w:sz w:val="24"/>
        </w:rPr>
        <w:t>结算资料一般应包括：招标文件及其附件、施工合同及其补充协议、施工图纸、设计变更和现场签证及其审批文件、竣工图纸、工程结算书等以及经发承包双方认可的其他与工程价款有关的有效文件。</w:t>
      </w:r>
    </w:p>
    <w:p w14:paraId="3EE844D4">
      <w:pPr>
        <w:widowControl/>
        <w:spacing w:line="5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4、承包人应在合同约定期限内完成项目竣工结算编制工作，未在规定期限内完成的并且提不出正当理由延期的，或经发包人催促后14天内仍未提供或没有明确答复的，发包人有权根据已有资料进行审核，责任由承包人自负。</w:t>
      </w:r>
    </w:p>
    <w:p w14:paraId="78F25FAE">
      <w:pPr>
        <w:widowControl/>
        <w:spacing w:line="5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5、发包人应当自收到结算资料之日起7天内对资料的完整性进行审查，经监理单位初审后，报同级财政部门或审计部门审核。</w:t>
      </w:r>
    </w:p>
    <w:p w14:paraId="3BF8DF86">
      <w:pPr>
        <w:widowControl/>
        <w:spacing w:line="560" w:lineRule="exact"/>
        <w:ind w:firstLine="480" w:firstLineChars="200"/>
        <w:jc w:val="left"/>
        <w:rPr>
          <w:rFonts w:hint="eastAsia" w:ascii="宋体" w:hAnsi="宋体" w:eastAsia="宋体" w:cs="宋体"/>
          <w:sz w:val="24"/>
        </w:rPr>
      </w:pPr>
      <w:r>
        <w:rPr>
          <w:rFonts w:hint="eastAsia" w:ascii="宋体" w:hAnsi="宋体" w:eastAsia="宋体" w:cs="宋体"/>
          <w:kern w:val="0"/>
          <w:sz w:val="24"/>
        </w:rPr>
        <w:t>6、</w:t>
      </w:r>
      <w:r>
        <w:rPr>
          <w:rFonts w:hint="eastAsia" w:ascii="宋体" w:hAnsi="宋体" w:eastAsia="宋体" w:cs="宋体"/>
          <w:sz w:val="24"/>
        </w:rPr>
        <w:t>若审计部门对项目进行审计，审计部门的审核结论应该作为最终结算的依据。</w:t>
      </w:r>
    </w:p>
    <w:p w14:paraId="2B3045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五、担保</w:t>
      </w:r>
    </w:p>
    <w:p w14:paraId="5A76DE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1、本工程双方约定担保事项如下：</w:t>
      </w:r>
    </w:p>
    <w:p w14:paraId="0258E7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 （1）发包人向承包人提供履约担保，担保方式为：</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担保合同作为本合同附件。</w:t>
      </w:r>
    </w:p>
    <w:p w14:paraId="215D2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（2）承包人向发包人提供履约担保，担保方式为：</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担保合同作为本合同附件。</w:t>
      </w:r>
    </w:p>
    <w:p w14:paraId="7B3030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（3）双方约定的其他担保事项：</w:t>
      </w:r>
    </w:p>
    <w:p w14:paraId="182EC6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u w:val="single"/>
          <w:shd w:val="clear" w:fill="FFFFFF"/>
          <w:lang w:val="en-US" w:eastAsia="zh-CN" w:bidi="ar"/>
        </w:rPr>
        <w:t>                       </w:t>
      </w:r>
    </w:p>
    <w:p w14:paraId="03D03D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24"/>
          <w:szCs w:val="24"/>
          <w:shd w:val="clear" w:fill="FFFFFF"/>
          <w:lang w:val="en-US" w:eastAsia="zh-CN" w:bidi="ar"/>
        </w:rPr>
        <w:t>六、工程质量保修书</w:t>
      </w:r>
    </w:p>
    <w:p w14:paraId="609089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1、质量保修期</w:t>
      </w:r>
    </w:p>
    <w:p w14:paraId="74CDE8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本合同工程的保修期为一年。缺陷责任期从工程通过</w:t>
      </w:r>
      <w:r>
        <w:rPr>
          <w:rFonts w:hint="eastAsia" w:ascii="宋体" w:hAnsi="宋体" w:eastAsia="宋体" w:cs="宋体"/>
          <w:i w:val="0"/>
          <w:caps w:val="0"/>
          <w:color w:val="333333"/>
          <w:spacing w:val="0"/>
          <w:kern w:val="0"/>
          <w:sz w:val="24"/>
          <w:szCs w:val="24"/>
          <w:shd w:val="clear" w:fill="FFFFFF"/>
          <w:lang w:val="en-US" w:eastAsia="zh-CN" w:bidi="ar"/>
        </w:rPr>
        <w:t>完工</w:t>
      </w:r>
      <w:r>
        <w:rPr>
          <w:rFonts w:hint="eastAsia" w:ascii="宋体" w:hAnsi="宋体" w:eastAsia="宋体" w:cs="宋体"/>
          <w:i w:val="0"/>
          <w:caps w:val="0"/>
          <w:color w:val="000000"/>
          <w:spacing w:val="0"/>
          <w:kern w:val="0"/>
          <w:sz w:val="24"/>
          <w:szCs w:val="24"/>
          <w:shd w:val="clear" w:fill="FFFFFF"/>
          <w:lang w:val="en-US" w:eastAsia="zh-CN" w:bidi="ar"/>
        </w:rPr>
        <w:t>验收之日起计。由于施工单位原因导致工程无法按规定期进行</w:t>
      </w:r>
      <w:r>
        <w:rPr>
          <w:rFonts w:hint="eastAsia" w:ascii="宋体" w:hAnsi="宋体" w:eastAsia="宋体" w:cs="宋体"/>
          <w:i w:val="0"/>
          <w:caps w:val="0"/>
          <w:color w:val="333333"/>
          <w:spacing w:val="0"/>
          <w:kern w:val="0"/>
          <w:sz w:val="24"/>
          <w:szCs w:val="24"/>
          <w:shd w:val="clear" w:fill="FFFFFF"/>
          <w:lang w:val="en-US" w:eastAsia="zh-CN" w:bidi="ar"/>
        </w:rPr>
        <w:t>完工</w:t>
      </w:r>
      <w:r>
        <w:rPr>
          <w:rFonts w:hint="eastAsia" w:ascii="宋体" w:hAnsi="宋体" w:eastAsia="宋体" w:cs="宋体"/>
          <w:i w:val="0"/>
          <w:caps w:val="0"/>
          <w:color w:val="000000"/>
          <w:spacing w:val="0"/>
          <w:kern w:val="0"/>
          <w:sz w:val="24"/>
          <w:szCs w:val="24"/>
          <w:shd w:val="clear" w:fill="FFFFFF"/>
          <w:lang w:val="en-US" w:eastAsia="zh-CN" w:bidi="ar"/>
        </w:rPr>
        <w:t>验收的，缺陷责任期从实际通过之日起计，施工单位在完成工程量清单内所有项目后，由于建设单位原因导致工程无法按规定期限进行</w:t>
      </w:r>
      <w:r>
        <w:rPr>
          <w:rFonts w:hint="eastAsia" w:ascii="宋体" w:hAnsi="宋体" w:eastAsia="宋体" w:cs="宋体"/>
          <w:i w:val="0"/>
          <w:caps w:val="0"/>
          <w:color w:val="333333"/>
          <w:spacing w:val="0"/>
          <w:kern w:val="0"/>
          <w:sz w:val="24"/>
          <w:szCs w:val="24"/>
          <w:shd w:val="clear" w:fill="FFFFFF"/>
          <w:lang w:val="en-US" w:eastAsia="zh-CN" w:bidi="ar"/>
        </w:rPr>
        <w:t>完工</w:t>
      </w:r>
      <w:r>
        <w:rPr>
          <w:rFonts w:hint="eastAsia" w:ascii="宋体" w:hAnsi="宋体" w:eastAsia="宋体" w:cs="宋体"/>
          <w:i w:val="0"/>
          <w:caps w:val="0"/>
          <w:color w:val="000000"/>
          <w:spacing w:val="0"/>
          <w:kern w:val="0"/>
          <w:sz w:val="24"/>
          <w:szCs w:val="24"/>
          <w:shd w:val="clear" w:fill="FFFFFF"/>
          <w:lang w:val="en-US" w:eastAsia="zh-CN" w:bidi="ar"/>
        </w:rPr>
        <w:t>验收的，在施工单位提交验收报告并附完整合格的内业资料后90天，工程自动进入缺陷责任期。</w:t>
      </w:r>
    </w:p>
    <w:p w14:paraId="63F9AC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2、保修期质量</w:t>
      </w:r>
    </w:p>
    <w:p w14:paraId="3FCB8C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(1)不管自然因素或人为因素等各种原因，施工单位在保修期内要保证本工程产品设计尺寸、设计标高、设计强度等设计质量，否则要承担保修的责任。</w:t>
      </w:r>
    </w:p>
    <w:p w14:paraId="66E174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(2)缺陷责任期内，因施工单位原因造成的缺陷，施工单位应负责维修，并承担鉴定和维修费用，不允许动用质保金（只限用于维修所发生的费用，不得用于责任赔偿或挪作他用），由他人原因造成的缺陷，建设单位负责组织维修，施工单位不承担费用。</w:t>
      </w:r>
    </w:p>
    <w:p w14:paraId="08FD80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(3)缺陷责任期内，施工单位自接到建设单位通知10个工作日后，不履行应承担的维修义务或丧失维修能力时，由建设单位委托具备相应资质的单位进行维修并书面告知相关行政监督部门和质量监督机构，工程维修验收合格后，由建设单位申请，经相关行政监督部门出具“建设工程维修费用支付单”后，从质保金中支付维修费用，质保金不足抵偿维修费用的，由施工单位补足。</w:t>
      </w:r>
    </w:p>
    <w:p w14:paraId="71744A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(4)施工单位不履行质量缺陷维修义务，由建设单位委托其他单位维修或相关行政监督部门指定单位维修后，不免除施工单位对工程的维修责任和对工程的一般损失赔偿责任。</w:t>
      </w:r>
    </w:p>
    <w:p w14:paraId="361D29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(5) 对于质量缺陷的一次维修费用超过质保金总额的二分之一，或缺陷责任期内累计维修费超过质量保证金总额的建设工程（人力不可抗拒或违法违规使用的因素除外），相关行政监督部门将责令工程质量管理部门对工程验收结果进行重新核查。</w:t>
      </w:r>
    </w:p>
    <w:p w14:paraId="26EC49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七、违约退场约定</w:t>
      </w:r>
    </w:p>
    <w:p w14:paraId="3B9522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1、建设单位与施工单位双方应在合同中约定下列情况施工单位退场相应条款。</w:t>
      </w:r>
    </w:p>
    <w:p w14:paraId="4D8886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施工单位发生挂靠、转包、违法分包施工任务、计划工期进度延误3个月或发生重大质量安全事故的；</w:t>
      </w:r>
    </w:p>
    <w:p w14:paraId="3F38A2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000000"/>
          <w:spacing w:val="0"/>
          <w:kern w:val="0"/>
          <w:sz w:val="24"/>
          <w:szCs w:val="24"/>
          <w:shd w:val="clear" w:fill="FFFFFF"/>
          <w:lang w:val="en-US" w:eastAsia="zh-CN" w:bidi="ar"/>
        </w:rPr>
        <w:t>省外入闽建筑业企业和近三年内发生过拖欠、克扣劳动者工资行为而被列入欠薪黑名单的本省建筑业企业未缴纳工资保证金</w:t>
      </w:r>
      <w:r>
        <w:rPr>
          <w:rFonts w:hint="eastAsia" w:ascii="宋体" w:hAnsi="宋体" w:eastAsia="宋体" w:cs="宋体"/>
          <w:i w:val="0"/>
          <w:caps w:val="0"/>
          <w:color w:val="333333"/>
          <w:spacing w:val="0"/>
          <w:kern w:val="0"/>
          <w:sz w:val="24"/>
          <w:szCs w:val="24"/>
          <w:shd w:val="clear" w:fill="FFFFFF"/>
          <w:lang w:val="en-US" w:eastAsia="zh-CN" w:bidi="ar"/>
        </w:rPr>
        <w:t>，连续两个月以上不按法律、法规规定要求发放工人工资或因其造成工地工人群体上访恶性事件的（因被拖欠工程款引发的除外）；</w:t>
      </w:r>
    </w:p>
    <w:p w14:paraId="769BCA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施工单位拒不履行投标承诺及合约职责与义务的。</w:t>
      </w:r>
    </w:p>
    <w:p w14:paraId="76B9F9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2、当施工单位发生上述违约行为之一时，履约保证金不予退还，建设单位应责成施工单位清场退出施工现场，及时组织相关责任单位进行工程质量验收和工程造价清算。余下的工程量由建设单位重新招标确定施工单位，由此产生的费用超过原施工单位中标价部分由原施工单位负责赔偿，并及时把处理结果以书面形式向相关行政监督部门报告，由市级以上行政监督部门依法依规对严重违约的施工单位进行处理。</w:t>
      </w:r>
    </w:p>
    <w:p w14:paraId="3D1E56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4"/>
          <w:szCs w:val="24"/>
          <w:shd w:val="clear" w:fill="FFFFFF"/>
          <w:lang w:val="en-US" w:eastAsia="zh-CN" w:bidi="ar"/>
        </w:rPr>
        <w:t>八、其他</w:t>
      </w:r>
    </w:p>
    <w:p w14:paraId="5FFE5F90">
      <w:pPr>
        <w:widowControl/>
        <w:spacing w:line="5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1、中标人应根据工程实际情况、工期要求及发包人要求，科学地编制总进度计划，并经发包人批准实施。</w:t>
      </w:r>
    </w:p>
    <w:p w14:paraId="548C80D7">
      <w:pPr>
        <w:widowControl/>
        <w:spacing w:line="5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2、中标人必须按法律、法规和《莆田市建筑垃圾处置管理办法》等要求处置建筑垃圾，不得与不具备资质的渣土企业签订运输合同。</w:t>
      </w:r>
    </w:p>
    <w:p w14:paraId="23DE917F">
      <w:pPr>
        <w:widowControl/>
        <w:spacing w:line="5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3、因发包人原因未能按合同约定支付合同价款的违约责任：发包人审核同意中标人的进度款申请，应及时向上级单位申请资金，若因上级财政资金未及时拨付到位造成工程款未能按时支付的，不作为违约情形 。同时，承包人仍需接进度计划节点安装施工，不得以此停工、怠工。</w:t>
      </w:r>
    </w:p>
    <w:p w14:paraId="65852A5C">
      <w:pPr>
        <w:widowControl/>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中标人拟派项目建造师、技术负责人等主要管理人员需与投标承诺的人员相一致，不得擅自变更。因刑事犯罪、被限制人身自由、死亡、伤病丧失履约能力、辞职等特殊原因确需更换的，施工单位应提供相关证明，经建设单位同意后，报行政监督部门审批后方可变更（报批材料主要包括更换工程勘察设计人员申请、同意更换的书面意见及有关资质证明等材料）。所变更人员的资格、业绩和信誉不得低于投标承诺，</w:t>
      </w:r>
      <w:r>
        <w:rPr>
          <w:rFonts w:hint="eastAsia" w:ascii="宋体" w:hAnsi="宋体" w:eastAsia="宋体" w:cs="宋体"/>
          <w:color w:val="000000"/>
          <w:kern w:val="0"/>
          <w:sz w:val="24"/>
        </w:rPr>
        <w:t>否则建设单位有权终止合同。</w:t>
      </w:r>
      <w:r>
        <w:rPr>
          <w:rFonts w:hint="eastAsia" w:ascii="宋体" w:hAnsi="宋体" w:eastAsia="宋体" w:cs="宋体"/>
          <w:color w:val="000000"/>
          <w:spacing w:val="4"/>
          <w:kern w:val="0"/>
          <w:sz w:val="24"/>
        </w:rPr>
        <w:t>如更换人员，</w:t>
      </w:r>
      <w:r>
        <w:rPr>
          <w:rFonts w:hint="eastAsia" w:ascii="宋体" w:hAnsi="宋体" w:eastAsia="宋体" w:cs="宋体"/>
          <w:color w:val="000000"/>
          <w:sz w:val="24"/>
        </w:rPr>
        <w:t>对项目建造师、技术负责人每人次支付违约金</w:t>
      </w:r>
      <w:r>
        <w:rPr>
          <w:rFonts w:hint="eastAsia" w:ascii="宋体" w:hAnsi="宋体" w:eastAsia="宋体" w:cs="宋体"/>
          <w:b/>
          <w:bCs/>
          <w:color w:val="000000"/>
          <w:sz w:val="24"/>
          <w:u w:val="single"/>
        </w:rPr>
        <w:t xml:space="preserve"> </w:t>
      </w:r>
      <w:r>
        <w:rPr>
          <w:rFonts w:hint="eastAsia" w:ascii="宋体" w:hAnsi="宋体" w:eastAsia="宋体" w:cs="宋体"/>
          <w:b/>
          <w:bCs/>
          <w:color w:val="000000"/>
          <w:sz w:val="24"/>
          <w:u w:val="single"/>
          <w:lang w:val="en-US" w:eastAsia="zh-CN"/>
        </w:rPr>
        <w:t>5000</w:t>
      </w:r>
      <w:r>
        <w:rPr>
          <w:rFonts w:hint="eastAsia" w:ascii="宋体" w:hAnsi="宋体" w:eastAsia="宋体" w:cs="宋体"/>
          <w:b/>
          <w:bCs/>
          <w:color w:val="000000"/>
          <w:sz w:val="24"/>
          <w:u w:val="single"/>
        </w:rPr>
        <w:t xml:space="preserve"> </w:t>
      </w:r>
      <w:r>
        <w:rPr>
          <w:rFonts w:hint="eastAsia" w:ascii="宋体" w:hAnsi="宋体" w:eastAsia="宋体" w:cs="宋体"/>
          <w:b/>
          <w:bCs/>
          <w:color w:val="000000"/>
          <w:sz w:val="24"/>
        </w:rPr>
        <w:t>万</w:t>
      </w:r>
      <w:r>
        <w:rPr>
          <w:rFonts w:hint="eastAsia" w:ascii="宋体" w:hAnsi="宋体" w:eastAsia="宋体" w:cs="宋体"/>
          <w:color w:val="000000"/>
          <w:sz w:val="24"/>
        </w:rPr>
        <w:t>元人民币，施工员、安全员、材料员、质检员等人员每人次支付违约金</w:t>
      </w:r>
      <w:r>
        <w:rPr>
          <w:rFonts w:hint="eastAsia" w:ascii="宋体" w:hAnsi="宋体" w:eastAsia="宋体" w:cs="宋体"/>
          <w:b/>
          <w:bCs/>
          <w:color w:val="000000"/>
          <w:sz w:val="24"/>
          <w:u w:val="single"/>
        </w:rPr>
        <w:t xml:space="preserve"> 2000 </w:t>
      </w:r>
      <w:r>
        <w:rPr>
          <w:rFonts w:hint="eastAsia" w:ascii="宋体" w:hAnsi="宋体" w:eastAsia="宋体" w:cs="宋体"/>
          <w:b/>
          <w:bCs/>
          <w:color w:val="000000"/>
          <w:sz w:val="24"/>
        </w:rPr>
        <w:t>元</w:t>
      </w:r>
      <w:r>
        <w:rPr>
          <w:rFonts w:hint="eastAsia" w:ascii="宋体" w:hAnsi="宋体" w:eastAsia="宋体" w:cs="宋体"/>
          <w:color w:val="000000"/>
          <w:sz w:val="24"/>
        </w:rPr>
        <w:t>人民币，</w:t>
      </w:r>
      <w:r>
        <w:rPr>
          <w:rFonts w:hint="eastAsia" w:ascii="宋体" w:hAnsi="宋体" w:eastAsia="宋体" w:cs="宋体"/>
          <w:color w:val="000000"/>
          <w:kern w:val="0"/>
          <w:sz w:val="24"/>
        </w:rPr>
        <w:t>以上罚款及违约金从应付施工费中扣除。</w:t>
      </w:r>
    </w:p>
    <w:p w14:paraId="579AF95D">
      <w:pPr>
        <w:widowControl/>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主要管理人员变更经行政监督部门审批后，项目建设单位应将人员变更基本情况及变更原因在市政府指定的招标投标网上向社会公告。</w:t>
      </w:r>
    </w:p>
    <w:p w14:paraId="3FA81880">
      <w:pPr>
        <w:widowControl/>
        <w:numPr>
          <w:ilvl w:val="0"/>
          <w:numId w:val="2"/>
        </w:numPr>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根据莆市水利[2018]191号文件，中标单位需设定专户。</w:t>
      </w:r>
      <w:r>
        <w:rPr>
          <w:rFonts w:hint="eastAsia" w:ascii="宋体" w:hAnsi="宋体" w:eastAsia="宋体" w:cs="宋体"/>
          <w:sz w:val="24"/>
          <w:lang w:eastAsia="zh-CN"/>
        </w:rPr>
        <w:t>水利水电工程</w:t>
      </w:r>
      <w:r>
        <w:rPr>
          <w:rFonts w:hint="eastAsia" w:ascii="宋体" w:hAnsi="宋体" w:eastAsia="宋体" w:cs="宋体"/>
          <w:sz w:val="24"/>
        </w:rPr>
        <w:t>项目应在签订建设工程施工合同内约定设立专户。建设工程实行公开招标或邀请招标的，招标人都应在招标文件中对专户的设立和管理予以约定，并在施工合同中由中标人（分公司无效）对专用帐户进行确定。水利建设工程农民工工资专用账户资金托管协议。其它农民工工资专用账户管理制度要求按照莆市水利[2018]191号文件执行。若本项目发生农民工讨薪事情，由中标人自行处理并承担一切责任。</w:t>
      </w:r>
    </w:p>
    <w:p w14:paraId="140D20EF">
      <w:pPr>
        <w:widowControl/>
        <w:numPr>
          <w:ilvl w:val="0"/>
          <w:numId w:val="2"/>
        </w:numPr>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因发包人原因未能按合同约定支付合同价款的违约责任：发包人审核同意承包人的进度款申请，应及时向上级单位申请资金，若因上级财政资金未及时拨付到位造成工程款未能按时支付的，不作为违约情形 。同时，承包人仍需接进度计划节点安装施工，不得以此停工、怠工。</w:t>
      </w:r>
    </w:p>
    <w:p w14:paraId="79714D45">
      <w:pPr>
        <w:widowControl/>
        <w:numPr>
          <w:ilvl w:val="0"/>
          <w:numId w:val="2"/>
        </w:numPr>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为了施工现场附近和过往人员的安全与方便，中标人应封闭施工安装，并在施工现场周边路口，施工主要出入道路设置照明、警卫、护栅、警告标志等必要的安全防护措施，若发生安全事故，发包人有权要求承包人全额赔偿；若发生重大安全事故造成人员伤亡，发包人有权要求承包人全额赔偿并追究相应法律责任，本项目发生安全事故或重大伤亡事故等费用和责任，均由承包人承担，招标人概不处理。</w:t>
      </w:r>
    </w:p>
    <w:p w14:paraId="40B9BA7F">
      <w:pPr>
        <w:widowControl/>
        <w:numPr>
          <w:ilvl w:val="0"/>
          <w:numId w:val="2"/>
        </w:numPr>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承包人负责看管及维护施工期间发包人提供的供电设施（变压器及供电线路）和供水设施的财产及安全。　</w:t>
      </w:r>
    </w:p>
    <w:p w14:paraId="6E3535D0">
      <w:pPr>
        <w:widowControl/>
        <w:numPr>
          <w:ilvl w:val="0"/>
          <w:numId w:val="2"/>
        </w:numPr>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工程施工项目管理班子成员必须满足本工程施工要求。同时，承包人投标时承诺派驻现场的负责人，应持本人身份证明、资质证书、单位授权委托书 、承诺书、医保社保证明等，前来与发包人对接，签署合同、资料往来、对现场质量安全负责，如检查发现该负责人不在现场且未提前说明情况，每次罚款人民币2000元。（承包人提供的资料须真实有效，如发现提供虚假资料，则取消承包人中标资格，并追究其责任）。</w:t>
      </w:r>
    </w:p>
    <w:p w14:paraId="4B568935">
      <w:pPr>
        <w:widowControl/>
        <w:numPr>
          <w:ilvl w:val="0"/>
          <w:numId w:val="2"/>
        </w:numPr>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施工现场使用的施工机械设备，其数量、性能和规格不得低于施工组织设计所采用的施工机械设备。</w:t>
      </w:r>
    </w:p>
    <w:p w14:paraId="5B1F9F3F">
      <w:pPr>
        <w:widowControl/>
        <w:numPr>
          <w:ilvl w:val="0"/>
          <w:numId w:val="2"/>
        </w:numPr>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本项目工程款支付时，若因招标人向区政府申报资金报批手续原因导致的拨付时间推迟，发包人将不予支付该时间段的利息。</w:t>
      </w:r>
    </w:p>
    <w:p w14:paraId="0BB7A5CE">
      <w:pPr>
        <w:widowControl/>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11、未细化部分按照莆田市人民政府关于印发《莆田市建设工程标后管理规定》的通知（莆政综【2020】47 号）规定执行。</w:t>
      </w:r>
    </w:p>
    <w:p w14:paraId="4A1CF1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center"/>
        <w:rPr>
          <w:rFonts w:hint="eastAsia" w:ascii="宋体" w:hAnsi="宋体" w:eastAsia="宋体" w:cs="宋体"/>
          <w:b/>
          <w:i w:val="0"/>
          <w:caps w:val="0"/>
          <w:color w:val="000000"/>
          <w:spacing w:val="0"/>
          <w:kern w:val="0"/>
          <w:sz w:val="32"/>
          <w:szCs w:val="32"/>
          <w:shd w:val="clear" w:fill="FFFFFF"/>
          <w:lang w:val="en-US" w:eastAsia="zh-CN" w:bidi="ar"/>
        </w:rPr>
      </w:pPr>
    </w:p>
    <w:p w14:paraId="3EF144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0"/>
        <w:jc w:val="both"/>
        <w:rPr>
          <w:rFonts w:hint="eastAsia" w:ascii="宋体" w:hAnsi="宋体" w:eastAsia="宋体" w:cs="宋体"/>
          <w:b/>
          <w:i w:val="0"/>
          <w:caps w:val="0"/>
          <w:color w:val="000000"/>
          <w:spacing w:val="0"/>
          <w:kern w:val="0"/>
          <w:sz w:val="32"/>
          <w:szCs w:val="32"/>
          <w:shd w:val="clear" w:fill="FFFFFF"/>
          <w:lang w:val="en-US" w:eastAsia="zh-CN" w:bidi="ar"/>
        </w:rPr>
      </w:pPr>
    </w:p>
    <w:p w14:paraId="62E291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1928" w:firstLineChars="600"/>
        <w:jc w:val="both"/>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第四章  工程预算价文件（另册提供） </w:t>
      </w:r>
    </w:p>
    <w:p w14:paraId="63AD9C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1928" w:firstLineChars="600"/>
        <w:jc w:val="both"/>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第五章   图纸（另册提供） </w:t>
      </w:r>
    </w:p>
    <w:p w14:paraId="399360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0" w:lineRule="atLeast"/>
        <w:ind w:left="0" w:right="0" w:firstLine="1928" w:firstLineChars="600"/>
        <w:jc w:val="both"/>
        <w:rPr>
          <w:rFonts w:hint="eastAsia" w:ascii="宋体" w:hAnsi="宋体" w:eastAsia="宋体" w:cs="宋体"/>
          <w:b/>
          <w:i w:val="0"/>
          <w:caps w:val="0"/>
          <w:color w:val="000000"/>
          <w:spacing w:val="0"/>
          <w:kern w:val="0"/>
          <w:sz w:val="32"/>
          <w:szCs w:val="32"/>
          <w:shd w:val="clear" w:fill="FFFFFF"/>
          <w:lang w:val="en-US" w:eastAsia="zh-CN" w:bidi="ar"/>
        </w:rPr>
      </w:pPr>
      <w:r>
        <w:rPr>
          <w:rFonts w:hint="eastAsia" w:ascii="宋体" w:hAnsi="宋体" w:eastAsia="宋体" w:cs="宋体"/>
          <w:b/>
          <w:i w:val="0"/>
          <w:caps w:val="0"/>
          <w:color w:val="000000"/>
          <w:spacing w:val="0"/>
          <w:kern w:val="0"/>
          <w:sz w:val="32"/>
          <w:szCs w:val="32"/>
          <w:shd w:val="clear" w:fill="FFFFFF"/>
          <w:lang w:val="en-US" w:eastAsia="zh-CN" w:bidi="ar"/>
        </w:rPr>
        <w:t>第六章  技术要求（另册提供）</w:t>
      </w:r>
    </w:p>
    <w:p w14:paraId="04B932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第七章  投标文件格式</w:t>
      </w:r>
    </w:p>
    <w:p w14:paraId="203BFCC7">
      <w:pPr>
        <w:rPr>
          <w:rFonts w:hint="eastAsia" w:ascii="仿宋_GB2312" w:hAnsi="宋体" w:eastAsia="仿宋_GB2312"/>
          <w:bCs/>
          <w:szCs w:val="21"/>
        </w:rPr>
      </w:pPr>
      <w:r>
        <w:rPr>
          <w:rFonts w:hint="eastAsia" w:ascii="宋体" w:hAnsi="宋体" w:eastAsia="宋体" w:cs="宋体"/>
          <w:b/>
          <w:i w:val="0"/>
          <w:caps w:val="0"/>
          <w:color w:val="000000"/>
          <w:spacing w:val="0"/>
          <w:kern w:val="0"/>
          <w:sz w:val="36"/>
          <w:szCs w:val="36"/>
          <w:shd w:val="clear" w:fill="FFFFFF"/>
          <w:lang w:val="en-US" w:eastAsia="zh-CN" w:bidi="ar"/>
        </w:rPr>
        <w:t> </w:t>
      </w:r>
      <w:r>
        <w:rPr>
          <w:rFonts w:hint="eastAsia" w:ascii="仿宋_GB2312" w:hAnsi="宋体" w:eastAsia="仿宋_GB2312"/>
          <w:bCs/>
          <w:szCs w:val="21"/>
        </w:rPr>
        <w:t>封面</w:t>
      </w:r>
    </w:p>
    <w:p w14:paraId="0349632A">
      <w:pPr>
        <w:jc w:val="center"/>
        <w:rPr>
          <w:rFonts w:hint="eastAsia"/>
          <w:b/>
          <w:bCs/>
          <w:sz w:val="48"/>
          <w:szCs w:val="48"/>
          <w:lang w:eastAsia="zh-CN"/>
        </w:rPr>
      </w:pPr>
      <w:r>
        <w:rPr>
          <w:rFonts w:hint="eastAsia"/>
          <w:b/>
          <w:bCs/>
          <w:sz w:val="48"/>
          <w:szCs w:val="48"/>
          <w:lang w:eastAsia="zh-CN"/>
        </w:rPr>
        <w:t>仙游县石苍乡霞湖村饮水安全建设工程</w:t>
      </w:r>
    </w:p>
    <w:p w14:paraId="15E77784">
      <w:pPr>
        <w:jc w:val="center"/>
        <w:rPr>
          <w:rFonts w:hint="eastAsia"/>
          <w:b/>
          <w:bCs/>
          <w:sz w:val="84"/>
        </w:rPr>
      </w:pPr>
      <w:r>
        <w:rPr>
          <w:rFonts w:hint="eastAsia"/>
          <w:b/>
          <w:bCs/>
          <w:sz w:val="84"/>
        </w:rPr>
        <w:t>投 标 文 件</w:t>
      </w:r>
    </w:p>
    <w:p w14:paraId="3ADDCDB6">
      <w:pPr>
        <w:jc w:val="center"/>
        <w:rPr>
          <w:rFonts w:hint="eastAsia" w:ascii="宋体" w:hAnsi="宋体"/>
          <w:b/>
          <w:sz w:val="32"/>
        </w:rPr>
      </w:pPr>
      <w:r>
        <w:rPr>
          <w:rFonts w:hint="eastAsia" w:ascii="宋体" w:hAnsi="宋体"/>
          <w:b/>
          <w:sz w:val="32"/>
        </w:rPr>
        <w:t>（    本）</w:t>
      </w:r>
    </w:p>
    <w:p w14:paraId="4EA4FFCF">
      <w:pPr>
        <w:jc w:val="center"/>
        <w:rPr>
          <w:rFonts w:hint="eastAsia"/>
          <w:b/>
          <w:bCs/>
          <w:sz w:val="28"/>
        </w:rPr>
      </w:pPr>
    </w:p>
    <w:p w14:paraId="22E1F0D8">
      <w:pPr>
        <w:jc w:val="center"/>
        <w:rPr>
          <w:rFonts w:hint="eastAsia"/>
          <w:b/>
          <w:bCs/>
          <w:sz w:val="36"/>
          <w:szCs w:val="36"/>
        </w:rPr>
      </w:pPr>
      <w:r>
        <w:rPr>
          <w:rFonts w:hint="eastAsia" w:ascii="宋体" w:hAnsi="宋体"/>
          <w:b/>
          <w:bCs/>
          <w:sz w:val="36"/>
          <w:szCs w:val="36"/>
        </w:rPr>
        <w:t>“开标时间前不得开封”</w:t>
      </w:r>
    </w:p>
    <w:p w14:paraId="520770D5">
      <w:pPr>
        <w:jc w:val="center"/>
        <w:rPr>
          <w:rFonts w:hint="eastAsia"/>
          <w:sz w:val="28"/>
        </w:rPr>
      </w:pPr>
    </w:p>
    <w:p w14:paraId="580FE5FD">
      <w:pPr>
        <w:spacing w:line="900" w:lineRule="exact"/>
        <w:ind w:firstLine="1440" w:firstLineChars="300"/>
        <w:rPr>
          <w:rFonts w:hint="eastAsia"/>
          <w:sz w:val="28"/>
        </w:rPr>
      </w:pPr>
      <w:r>
        <w:rPr>
          <w:rFonts w:hint="eastAsia"/>
          <w:spacing w:val="60"/>
          <w:sz w:val="36"/>
          <w:szCs w:val="36"/>
        </w:rPr>
        <w:t>招标编</w:t>
      </w:r>
      <w:r>
        <w:rPr>
          <w:rFonts w:hint="eastAsia"/>
          <w:sz w:val="36"/>
          <w:szCs w:val="36"/>
        </w:rPr>
        <w:t>号：</w:t>
      </w:r>
      <w:r>
        <w:rPr>
          <w:rFonts w:hint="eastAsia"/>
          <w:sz w:val="36"/>
          <w:u w:val="single"/>
        </w:rPr>
        <w:t xml:space="preserve">                                </w:t>
      </w:r>
    </w:p>
    <w:p w14:paraId="7BE4D5E9">
      <w:pPr>
        <w:spacing w:line="900" w:lineRule="exact"/>
        <w:ind w:firstLine="1440" w:firstLineChars="300"/>
        <w:rPr>
          <w:rFonts w:hint="eastAsia"/>
          <w:sz w:val="36"/>
          <w:u w:val="single"/>
        </w:rPr>
      </w:pPr>
      <w:r>
        <w:rPr>
          <w:rFonts w:hint="eastAsia"/>
          <w:spacing w:val="60"/>
          <w:sz w:val="36"/>
          <w:szCs w:val="36"/>
        </w:rPr>
        <w:t>项目名</w:t>
      </w:r>
      <w:r>
        <w:rPr>
          <w:rFonts w:hint="eastAsia"/>
          <w:sz w:val="36"/>
          <w:szCs w:val="36"/>
        </w:rPr>
        <w:t>称：</w:t>
      </w:r>
      <w:r>
        <w:rPr>
          <w:rFonts w:hint="eastAsia"/>
          <w:sz w:val="36"/>
          <w:u w:val="single"/>
        </w:rPr>
        <w:t xml:space="preserve">                                </w:t>
      </w:r>
    </w:p>
    <w:p w14:paraId="45A502DF">
      <w:pPr>
        <w:spacing w:line="900" w:lineRule="exact"/>
        <w:ind w:firstLine="1440" w:firstLineChars="400"/>
        <w:rPr>
          <w:rFonts w:hint="eastAsia"/>
          <w:sz w:val="36"/>
        </w:rPr>
      </w:pPr>
      <w:r>
        <w:rPr>
          <w:rFonts w:hint="eastAsia"/>
          <w:sz w:val="36"/>
        </w:rPr>
        <w:t xml:space="preserve">招  标  人: </w:t>
      </w:r>
      <w:r>
        <w:rPr>
          <w:rFonts w:hint="eastAsia"/>
          <w:sz w:val="36"/>
          <w:u w:val="single"/>
        </w:rPr>
        <w:t xml:space="preserve">                                 </w:t>
      </w:r>
    </w:p>
    <w:p w14:paraId="5DBD2ACA">
      <w:pPr>
        <w:spacing w:line="900" w:lineRule="exact"/>
        <w:ind w:firstLine="1440" w:firstLineChars="400"/>
        <w:rPr>
          <w:rFonts w:hint="eastAsia"/>
          <w:sz w:val="36"/>
        </w:rPr>
      </w:pPr>
      <w:r>
        <w:rPr>
          <w:rFonts w:hint="eastAsia"/>
          <w:sz w:val="36"/>
        </w:rPr>
        <w:t>投  标  人：</w:t>
      </w:r>
      <w:r>
        <w:rPr>
          <w:rFonts w:hint="eastAsia"/>
          <w:sz w:val="36"/>
          <w:u w:val="single"/>
        </w:rPr>
        <w:t xml:space="preserve">                       （盖章） </w:t>
      </w:r>
    </w:p>
    <w:p w14:paraId="32042D8D">
      <w:pPr>
        <w:spacing w:line="900" w:lineRule="exact"/>
        <w:ind w:firstLine="1440" w:firstLineChars="400"/>
        <w:rPr>
          <w:rFonts w:hint="eastAsia"/>
          <w:sz w:val="36"/>
          <w:u w:val="single"/>
        </w:rPr>
      </w:pPr>
      <w:r>
        <w:rPr>
          <w:rFonts w:hint="eastAsia"/>
          <w:sz w:val="36"/>
        </w:rPr>
        <w:t>法定代表人或其委托代理人：</w:t>
      </w:r>
      <w:r>
        <w:rPr>
          <w:rFonts w:hint="eastAsia"/>
          <w:sz w:val="36"/>
          <w:u w:val="single"/>
        </w:rPr>
        <w:t xml:space="preserve">     (签字并盖章)     </w:t>
      </w:r>
    </w:p>
    <w:p w14:paraId="6ABE392F">
      <w:pPr>
        <w:spacing w:line="900" w:lineRule="exact"/>
        <w:ind w:firstLine="1440" w:firstLineChars="400"/>
        <w:rPr>
          <w:rFonts w:hint="eastAsia"/>
          <w:sz w:val="36"/>
        </w:rPr>
      </w:pPr>
      <w:r>
        <w:rPr>
          <w:rFonts w:hint="eastAsia"/>
          <w:sz w:val="36"/>
        </w:rPr>
        <w:t>投标人地址:</w:t>
      </w:r>
      <w:r>
        <w:rPr>
          <w:rFonts w:hint="eastAsia"/>
          <w:sz w:val="36"/>
          <w:u w:val="single"/>
        </w:rPr>
        <w:t xml:space="preserve">                                    </w:t>
      </w:r>
    </w:p>
    <w:p w14:paraId="45B538E2">
      <w:pPr>
        <w:spacing w:line="900" w:lineRule="exact"/>
        <w:ind w:firstLine="1440" w:firstLineChars="400"/>
        <w:rPr>
          <w:rFonts w:hint="eastAsia"/>
          <w:sz w:val="36"/>
        </w:rPr>
      </w:pPr>
      <w:r>
        <w:rPr>
          <w:rFonts w:hint="eastAsia"/>
          <w:sz w:val="36"/>
        </w:rPr>
        <w:t>投标人邮政编码：</w:t>
      </w:r>
      <w:r>
        <w:rPr>
          <w:rFonts w:hint="eastAsia"/>
          <w:sz w:val="36"/>
          <w:u w:val="single"/>
        </w:rPr>
        <w:t xml:space="preserve">                               </w:t>
      </w:r>
    </w:p>
    <w:p w14:paraId="6D1B4D27">
      <w:pPr>
        <w:spacing w:line="900" w:lineRule="exact"/>
        <w:ind w:firstLine="1440" w:firstLineChars="300"/>
        <w:rPr>
          <w:rFonts w:hint="eastAsia" w:eastAsia="黑体"/>
          <w:sz w:val="36"/>
        </w:rPr>
      </w:pPr>
      <w:r>
        <w:rPr>
          <w:rFonts w:hint="eastAsia"/>
          <w:spacing w:val="60"/>
          <w:sz w:val="36"/>
          <w:szCs w:val="36"/>
        </w:rPr>
        <w:t>编制时</w:t>
      </w:r>
      <w:r>
        <w:rPr>
          <w:rFonts w:hint="eastAsia"/>
          <w:sz w:val="36"/>
        </w:rPr>
        <w:t>间：</w:t>
      </w:r>
      <w:r>
        <w:rPr>
          <w:rFonts w:hint="eastAsia"/>
          <w:sz w:val="36"/>
          <w:u w:val="single"/>
        </w:rPr>
        <w:t xml:space="preserve">                                   </w:t>
      </w:r>
    </w:p>
    <w:p w14:paraId="4A7D37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right="0"/>
        <w:jc w:val="left"/>
        <w:rPr>
          <w:rFonts w:hint="eastAsia" w:ascii="宋体" w:hAnsi="宋体" w:eastAsia="宋体" w:cs="宋体"/>
          <w:b/>
          <w:i w:val="0"/>
          <w:caps w:val="0"/>
          <w:color w:val="000000"/>
          <w:spacing w:val="0"/>
          <w:kern w:val="0"/>
          <w:sz w:val="32"/>
          <w:szCs w:val="32"/>
          <w:shd w:val="clear" w:fill="FFFFFF"/>
          <w:lang w:val="en-US" w:eastAsia="zh-CN" w:bidi="ar"/>
        </w:rPr>
      </w:pPr>
    </w:p>
    <w:p w14:paraId="24D27F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right="0"/>
        <w:jc w:val="left"/>
        <w:rPr>
          <w:rFonts w:hint="eastAsia" w:ascii="宋体" w:hAnsi="宋体" w:eastAsia="宋体" w:cs="宋体"/>
          <w:b/>
          <w:i w:val="0"/>
          <w:caps w:val="0"/>
          <w:color w:val="000000"/>
          <w:spacing w:val="0"/>
          <w:kern w:val="0"/>
          <w:sz w:val="32"/>
          <w:szCs w:val="32"/>
          <w:shd w:val="clear" w:fill="FFFFFF"/>
          <w:lang w:val="en-US" w:eastAsia="zh-CN" w:bidi="ar"/>
        </w:rPr>
      </w:pPr>
    </w:p>
    <w:p w14:paraId="0B43DE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1050" w:right="0" w:firstLine="3855" w:firstLineChars="120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000000"/>
          <w:spacing w:val="0"/>
          <w:kern w:val="0"/>
          <w:sz w:val="32"/>
          <w:szCs w:val="32"/>
          <w:shd w:val="clear" w:fill="FFFFFF"/>
          <w:lang w:val="en-US" w:eastAsia="zh-CN" w:bidi="ar"/>
        </w:rPr>
        <w:t>目录</w:t>
      </w:r>
    </w:p>
    <w:p w14:paraId="13FE91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000000"/>
          <w:spacing w:val="0"/>
          <w:kern w:val="0"/>
          <w:sz w:val="21"/>
          <w:szCs w:val="21"/>
          <w:shd w:val="clear" w:fill="FFFFFF"/>
          <w:lang w:val="en-US" w:eastAsia="zh-CN" w:bidi="ar"/>
        </w:rPr>
        <w:t> </w:t>
      </w:r>
    </w:p>
    <w:p w14:paraId="2E470090">
      <w:pPr>
        <w:widowControl w:val="0"/>
        <w:adjustRightInd w:val="0"/>
        <w:spacing w:line="720" w:lineRule="auto"/>
        <w:ind w:firstLine="540"/>
        <w:jc w:val="both"/>
        <w:textAlignment w:val="baseline"/>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1、投标承诺函及附表（格式）</w:t>
      </w:r>
    </w:p>
    <w:p w14:paraId="2E3F7683">
      <w:pPr>
        <w:widowControl w:val="0"/>
        <w:adjustRightInd w:val="0"/>
        <w:spacing w:line="720" w:lineRule="auto"/>
        <w:ind w:firstLine="480" w:firstLineChars="200"/>
        <w:jc w:val="both"/>
        <w:textAlignment w:val="baseline"/>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w:t>
      </w:r>
      <w:r>
        <w:rPr>
          <w:rFonts w:hint="eastAsia" w:ascii="Times New Roman" w:hAnsi="Times New Roman" w:eastAsia="宋体" w:cs="Times New Roman"/>
          <w:kern w:val="0"/>
          <w:sz w:val="24"/>
          <w:szCs w:val="24"/>
          <w:lang w:val="en-US" w:eastAsia="zh-CN" w:bidi="ar-SA"/>
        </w:rPr>
        <w:t>法定代表人资格证明书、法定代表人授权委托书（格式</w:t>
      </w:r>
      <w:r>
        <w:rPr>
          <w:rFonts w:hint="eastAsia" w:ascii="宋体" w:hAnsi="宋体" w:eastAsia="宋体" w:cs="Times New Roman"/>
          <w:kern w:val="0"/>
          <w:sz w:val="24"/>
          <w:szCs w:val="24"/>
          <w:lang w:val="en-US" w:eastAsia="zh-CN" w:bidi="ar-SA"/>
        </w:rPr>
        <w:t>）</w:t>
      </w:r>
    </w:p>
    <w:p w14:paraId="05D8A8BE">
      <w:pPr>
        <w:widowControl w:val="0"/>
        <w:adjustRightInd w:val="0"/>
        <w:spacing w:line="720" w:lineRule="auto"/>
        <w:ind w:firstLine="540"/>
        <w:jc w:val="both"/>
        <w:textAlignment w:val="baseline"/>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注：投标承诺函中企业信息（营业执照、资质证书、安全生产许可证等）和项目负责人信息（建造师证、安全考核证等）扫描件应加盖公章，否则按废标处理。</w:t>
      </w:r>
    </w:p>
    <w:p w14:paraId="1FB678E0">
      <w:pPr>
        <w:widowControl w:val="0"/>
        <w:adjustRightInd w:val="0"/>
        <w:spacing w:line="720" w:lineRule="auto"/>
        <w:ind w:firstLine="540"/>
        <w:jc w:val="both"/>
        <w:textAlignment w:val="baseline"/>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3、投标人认为有必要补充的其他材料，如投标保证金缴纳的相关凭证。</w:t>
      </w:r>
    </w:p>
    <w:p w14:paraId="2520C68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0"/>
          <w:szCs w:val="20"/>
          <w:shd w:val="clear" w:fill="FFFFFF"/>
        </w:rPr>
        <w:t> </w:t>
      </w:r>
    </w:p>
    <w:p w14:paraId="216311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558613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0F43D5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794D3D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6BAE15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7EFD01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1BDE1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2ECF4B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703D0AF5">
      <w:pPr>
        <w:rPr>
          <w:rFonts w:hint="eastAsia" w:ascii="隶书" w:hAnsi="隶书" w:eastAsia="隶书" w:cs="隶书"/>
          <w:b/>
          <w:i w:val="0"/>
          <w:caps w:val="0"/>
          <w:color w:val="000000"/>
          <w:spacing w:val="0"/>
          <w:sz w:val="36"/>
          <w:szCs w:val="36"/>
          <w:shd w:val="clear" w:fill="FFFFFF"/>
        </w:rPr>
      </w:pPr>
    </w:p>
    <w:p w14:paraId="43CD7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隶书" w:hAnsi="隶书" w:eastAsia="隶书" w:cs="隶书"/>
          <w:b/>
          <w:i w:val="0"/>
          <w:caps w:val="0"/>
          <w:color w:val="000000"/>
          <w:spacing w:val="0"/>
          <w:sz w:val="36"/>
          <w:szCs w:val="36"/>
          <w:shd w:val="clear" w:fill="FFFFFF"/>
        </w:rPr>
      </w:pPr>
    </w:p>
    <w:p w14:paraId="2484B86B">
      <w:pPr>
        <w:rPr>
          <w:rFonts w:hint="eastAsia"/>
        </w:rPr>
      </w:pPr>
    </w:p>
    <w:p w14:paraId="39F80EF0">
      <w:pPr>
        <w:keepNext/>
        <w:keepLines/>
        <w:widowControl w:val="0"/>
        <w:spacing w:before="260" w:beforeLines="0" w:after="260" w:afterLines="0" w:line="416" w:lineRule="auto"/>
        <w:jc w:val="center"/>
        <w:outlineLvl w:val="2"/>
        <w:rPr>
          <w:rFonts w:hint="eastAsia" w:ascii="宋体" w:hAnsi="宋体" w:eastAsia="宋体" w:cs="宋体"/>
          <w:b/>
          <w:bCs/>
          <w:kern w:val="2"/>
          <w:sz w:val="36"/>
          <w:szCs w:val="32"/>
          <w:lang w:val="en-US" w:eastAsia="zh-CN" w:bidi="ar-SA"/>
        </w:rPr>
      </w:pPr>
      <w:r>
        <w:rPr>
          <w:rFonts w:hint="eastAsia" w:ascii="宋体" w:hAnsi="宋体" w:eastAsia="宋体" w:cs="宋体"/>
          <w:b/>
          <w:bCs/>
          <w:kern w:val="2"/>
          <w:sz w:val="36"/>
          <w:szCs w:val="32"/>
          <w:lang w:val="en-US" w:eastAsia="zh-CN" w:bidi="ar-SA"/>
        </w:rPr>
        <w:t>1、投标承诺函</w:t>
      </w:r>
    </w:p>
    <w:p w14:paraId="1FBBFCAD">
      <w:pPr>
        <w:spacing w:line="360" w:lineRule="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{招标人名称}   </w:t>
      </w:r>
    </w:p>
    <w:p w14:paraId="538A4CE8">
      <w:pPr>
        <w:tabs>
          <w:tab w:val="left" w:pos="7560"/>
        </w:tabs>
        <w:spacing w:line="360" w:lineRule="auto"/>
        <w:ind w:firstLine="490"/>
        <w:rPr>
          <w:rFonts w:hint="eastAsia" w:ascii="宋体" w:hAnsi="宋体" w:eastAsia="宋体" w:cs="宋体"/>
          <w:sz w:val="24"/>
          <w:u w:val="single"/>
        </w:rPr>
      </w:pPr>
      <w:r>
        <w:rPr>
          <w:rFonts w:hint="eastAsia" w:ascii="宋体" w:hAnsi="宋体" w:eastAsia="宋体" w:cs="宋体"/>
          <w:sz w:val="24"/>
        </w:rPr>
        <w:t>1、根据你方招标工程项目编号为</w:t>
      </w:r>
      <w:r>
        <w:rPr>
          <w:rFonts w:hint="eastAsia" w:ascii="宋体" w:hAnsi="宋体" w:eastAsia="宋体" w:cs="宋体"/>
          <w:sz w:val="24"/>
          <w:u w:val="single"/>
        </w:rPr>
        <w:t xml:space="preserve">    {招标编号}     </w:t>
      </w:r>
      <w:r>
        <w:rPr>
          <w:rFonts w:hint="eastAsia" w:ascii="宋体" w:hAnsi="宋体" w:eastAsia="宋体" w:cs="宋体"/>
          <w:sz w:val="24"/>
        </w:rPr>
        <w:t>的</w:t>
      </w:r>
      <w:r>
        <w:rPr>
          <w:rFonts w:hint="eastAsia" w:ascii="宋体" w:hAnsi="宋体" w:eastAsia="宋体" w:cs="宋体"/>
          <w:sz w:val="24"/>
          <w:u w:val="single"/>
        </w:rPr>
        <w:t xml:space="preserve">     {招标工程项目名称}      </w:t>
      </w:r>
      <w:r>
        <w:rPr>
          <w:rFonts w:hint="eastAsia" w:ascii="宋体" w:hAnsi="宋体" w:eastAsia="宋体" w:cs="Times New Roman"/>
          <w:color w:val="000000"/>
          <w:sz w:val="24"/>
        </w:rPr>
        <w:t>工程招标文件，按照</w:t>
      </w:r>
      <w:r>
        <w:rPr>
          <w:rFonts w:hint="eastAsia" w:ascii="宋体" w:hAnsi="宋体" w:eastAsia="宋体" w:cs="Times New Roman"/>
          <w:sz w:val="24"/>
        </w:rPr>
        <w:t>《中华人民共和国招标投标法》</w:t>
      </w:r>
      <w:r>
        <w:rPr>
          <w:rFonts w:hint="eastAsia" w:ascii="宋体" w:hAnsi="宋体" w:eastAsia="宋体" w:cs="Times New Roman"/>
          <w:color w:val="000000"/>
          <w:sz w:val="24"/>
        </w:rPr>
        <w:t>等有关规定，经踏勘项目现场和研究上述招标文件的投标须知、合同条款、图纸、工程建设标准和其他有关文件后，</w:t>
      </w:r>
      <w:r>
        <w:rPr>
          <w:rFonts w:hint="eastAsia" w:ascii="宋体" w:hAnsi="宋体" w:eastAsia="宋体" w:cs="宋体"/>
          <w:sz w:val="24"/>
        </w:rPr>
        <w:t>我方愿以人民币（大写）</w:t>
      </w:r>
      <w:r>
        <w:rPr>
          <w:rFonts w:hint="eastAsia" w:ascii="宋体" w:hAnsi="宋体" w:eastAsia="宋体" w:cs="宋体"/>
          <w:sz w:val="24"/>
          <w:u w:val="single"/>
        </w:rPr>
        <w:t xml:space="preserve">             </w:t>
      </w:r>
      <w:r>
        <w:rPr>
          <w:rFonts w:hint="eastAsia" w:ascii="宋体" w:hAnsi="宋体" w:eastAsia="宋体" w:cs="宋体"/>
          <w:sz w:val="24"/>
        </w:rPr>
        <w:t>元（RMB：￥</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Times New Roman"/>
          <w:color w:val="000000"/>
          <w:sz w:val="24"/>
        </w:rPr>
        <w:t>并按招标文件条件要求承包上述工程的施工、竣工，并承担任何质量缺陷保修责任。</w:t>
      </w:r>
    </w:p>
    <w:p w14:paraId="715D31C8">
      <w:pPr>
        <w:spacing w:line="360" w:lineRule="auto"/>
        <w:ind w:firstLine="490"/>
        <w:rPr>
          <w:rFonts w:hint="eastAsia" w:ascii="宋体" w:hAnsi="宋体" w:eastAsia="宋体" w:cs="宋体"/>
          <w:sz w:val="24"/>
        </w:rPr>
      </w:pPr>
      <w:r>
        <w:rPr>
          <w:rFonts w:hint="eastAsia" w:ascii="宋体" w:hAnsi="宋体" w:eastAsia="宋体" w:cs="宋体"/>
          <w:sz w:val="24"/>
        </w:rPr>
        <w:t>2、我方已详细审核全部招标文件，包括答疑内容（如有时）及有关附件。并保证我方的投标文件是真实和准确的，若有弄虚作假的，愿承担法律和经济责任。</w:t>
      </w:r>
    </w:p>
    <w:p w14:paraId="0C450DB8">
      <w:pPr>
        <w:spacing w:line="360" w:lineRule="auto"/>
        <w:ind w:firstLine="490"/>
        <w:rPr>
          <w:rFonts w:hint="eastAsia" w:ascii="宋体" w:hAnsi="宋体" w:eastAsia="宋体" w:cs="宋体"/>
          <w:sz w:val="24"/>
        </w:rPr>
      </w:pPr>
      <w:r>
        <w:rPr>
          <w:rFonts w:hint="eastAsia" w:ascii="宋体" w:hAnsi="宋体" w:eastAsia="宋体" w:cs="宋体"/>
          <w:sz w:val="24"/>
        </w:rPr>
        <w:t>3、一旦我方中标，我方保证按招标文件中规定的要求工期</w:t>
      </w:r>
      <w:r>
        <w:rPr>
          <w:rFonts w:hint="eastAsia" w:ascii="宋体" w:hAnsi="宋体" w:eastAsia="宋体" w:cs="宋体"/>
          <w:sz w:val="24"/>
          <w:u w:val="single"/>
        </w:rPr>
        <w:t xml:space="preserve">     {工期}    </w:t>
      </w:r>
      <w:r>
        <w:rPr>
          <w:rFonts w:hint="eastAsia" w:ascii="宋体" w:hAnsi="宋体" w:eastAsia="宋体" w:cs="宋体"/>
          <w:sz w:val="24"/>
        </w:rPr>
        <w:t>日历天内完成并移交全部工程，工程质量达到</w:t>
      </w:r>
      <w:r>
        <w:rPr>
          <w:rFonts w:hint="eastAsia" w:ascii="宋体" w:hAnsi="宋体" w:eastAsia="宋体" w:cs="宋体"/>
          <w:sz w:val="24"/>
          <w:u w:val="single"/>
        </w:rPr>
        <w:t xml:space="preserve">                </w:t>
      </w:r>
      <w:r>
        <w:rPr>
          <w:rFonts w:hint="eastAsia" w:ascii="宋体" w:hAnsi="宋体" w:eastAsia="宋体" w:cs="宋体"/>
          <w:sz w:val="24"/>
        </w:rPr>
        <w:t>标准。</w:t>
      </w:r>
    </w:p>
    <w:p w14:paraId="08FF8423">
      <w:pPr>
        <w:spacing w:line="360" w:lineRule="auto"/>
        <w:ind w:firstLine="49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Times New Roman"/>
          <w:sz w:val="24"/>
        </w:rPr>
        <w:t>一旦我方中标，我方将派</w:t>
      </w:r>
      <w:r>
        <w:rPr>
          <w:rFonts w:hint="eastAsia" w:ascii="宋体" w:hAnsi="宋体" w:eastAsia="宋体" w:cs="Times New Roman"/>
          <w:sz w:val="24"/>
          <w:u w:val="single"/>
        </w:rPr>
        <w:t xml:space="preserve">            </w:t>
      </w:r>
      <w:r>
        <w:rPr>
          <w:rFonts w:hint="eastAsia" w:ascii="宋体" w:hAnsi="宋体" w:eastAsia="宋体" w:cs="Times New Roman"/>
          <w:sz w:val="24"/>
        </w:rPr>
        <w:t>为本工程项目经理( 建造师证书注册编号</w:t>
      </w:r>
      <w:r>
        <w:rPr>
          <w:rFonts w:hint="eastAsia" w:ascii="宋体" w:hAnsi="宋体" w:eastAsia="宋体" w:cs="Times New Roman"/>
          <w:sz w:val="24"/>
          <w:u w:val="single"/>
        </w:rPr>
        <w:t xml:space="preserve">         </w:t>
      </w:r>
      <w:r>
        <w:rPr>
          <w:rFonts w:hint="eastAsia" w:ascii="宋体" w:hAnsi="宋体" w:eastAsia="宋体" w:cs="Times New Roman"/>
          <w:sz w:val="24"/>
        </w:rPr>
        <w:t>，项目经理安全生产考核证编号</w:t>
      </w:r>
      <w:r>
        <w:rPr>
          <w:rFonts w:hint="eastAsia" w:ascii="宋体" w:hAnsi="宋体" w:eastAsia="宋体" w:cs="Times New Roman"/>
          <w:sz w:val="24"/>
          <w:u w:val="single"/>
        </w:rPr>
        <w:t xml:space="preserve">          </w:t>
      </w:r>
      <w:r>
        <w:rPr>
          <w:rFonts w:hint="eastAsia" w:ascii="宋体" w:hAnsi="宋体" w:eastAsia="宋体" w:cs="Times New Roman"/>
          <w:sz w:val="24"/>
        </w:rPr>
        <w:t>)。我方保证该建造师目前无承担其他在建工程施工任务。</w:t>
      </w:r>
    </w:p>
    <w:p w14:paraId="1E70FA77">
      <w:pPr>
        <w:spacing w:line="360" w:lineRule="auto"/>
        <w:ind w:firstLine="49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Times New Roman"/>
          <w:sz w:val="24"/>
        </w:rPr>
        <w:t>一旦我方中标，我方保证按招标文件要求配备项目技术负责人及其他项目管理人员。并保证拟派出的主要施工管理人员在施工期间到位。</w:t>
      </w:r>
    </w:p>
    <w:p w14:paraId="398E8A55">
      <w:pPr>
        <w:spacing w:line="360" w:lineRule="auto"/>
        <w:ind w:firstLine="490"/>
        <w:rPr>
          <w:rFonts w:hint="eastAsia" w:ascii="宋体" w:hAnsi="宋体" w:eastAsia="宋体" w:cs="宋体"/>
          <w:sz w:val="24"/>
        </w:rPr>
      </w:pPr>
      <w:r>
        <w:rPr>
          <w:rFonts w:hint="eastAsia" w:ascii="宋体" w:hAnsi="宋体" w:eastAsia="宋体" w:cs="宋体"/>
          <w:sz w:val="24"/>
        </w:rPr>
        <w:t>6、我方承诺我单位及项目负责人在检察部门没有行贿犯罪记录。</w:t>
      </w:r>
    </w:p>
    <w:p w14:paraId="560BFAF5">
      <w:pPr>
        <w:spacing w:line="360" w:lineRule="auto"/>
        <w:ind w:firstLine="480" w:firstLineChars="200"/>
        <w:rPr>
          <w:rFonts w:hint="eastAsia" w:ascii="宋体" w:hAnsi="宋体" w:eastAsia="宋体" w:cs="宋体"/>
          <w:sz w:val="24"/>
        </w:rPr>
      </w:pPr>
      <w:r>
        <w:rPr>
          <w:rFonts w:hint="eastAsia" w:ascii="宋体" w:hAnsi="宋体" w:eastAsia="宋体" w:cs="宋体"/>
          <w:sz w:val="24"/>
        </w:rPr>
        <w:t>7、一旦我方中标，我方将按照招标文件的规定向招标人缴交履约担保金。</w:t>
      </w:r>
    </w:p>
    <w:p w14:paraId="25E4B81D">
      <w:pPr>
        <w:spacing w:line="360" w:lineRule="auto"/>
        <w:ind w:firstLine="480" w:firstLineChars="200"/>
        <w:rPr>
          <w:rFonts w:hint="eastAsia" w:ascii="宋体" w:hAnsi="宋体" w:eastAsia="宋体" w:cs="宋体"/>
          <w:sz w:val="24"/>
        </w:rPr>
      </w:pPr>
      <w:r>
        <w:rPr>
          <w:rFonts w:hint="eastAsia" w:ascii="宋体" w:hAnsi="宋体" w:eastAsia="宋体" w:cs="宋体"/>
          <w:sz w:val="24"/>
        </w:rPr>
        <w:t>8、一旦我方中标，我方保证按法律、法规和《莆田市建筑垃圾处置管理办法》等要求处置建筑垃圾，不与不具备资质的渣土企业签订运输合同。</w:t>
      </w:r>
    </w:p>
    <w:p w14:paraId="243E3BA4">
      <w:pPr>
        <w:spacing w:line="360" w:lineRule="auto"/>
        <w:ind w:firstLine="490"/>
        <w:rPr>
          <w:rFonts w:hint="eastAsia" w:ascii="宋体" w:hAnsi="宋体" w:eastAsia="宋体" w:cs="宋体"/>
          <w:sz w:val="24"/>
        </w:rPr>
      </w:pPr>
      <w:r>
        <w:rPr>
          <w:rFonts w:hint="eastAsia" w:ascii="宋体" w:hAnsi="宋体" w:eastAsia="宋体" w:cs="宋体"/>
          <w:sz w:val="24"/>
        </w:rPr>
        <w:t>9、除非另外达成协议并生效，你方的中标通知书和本投标文件将成为约束双方的合同文件的组成部分。</w:t>
      </w:r>
    </w:p>
    <w:p w14:paraId="388D06AC">
      <w:pPr>
        <w:spacing w:line="360" w:lineRule="auto"/>
        <w:ind w:firstLine="490"/>
        <w:rPr>
          <w:rFonts w:hint="eastAsia" w:ascii="宋体" w:hAnsi="宋体" w:eastAsia="宋体" w:cs="宋体"/>
          <w:sz w:val="24"/>
        </w:rPr>
      </w:pPr>
      <w:r>
        <w:rPr>
          <w:rFonts w:hint="eastAsia" w:ascii="宋体" w:hAnsi="宋体" w:eastAsia="宋体" w:cs="宋体"/>
          <w:sz w:val="24"/>
        </w:rPr>
        <w:t>10、我方承诺，项目管理人员符合本项目管理班子配备标准要求。拟用于本招标工程项目的主要施工机械设备不少于招标文件规定的各种机械设备数量的最低要求且满足施工要求。</w:t>
      </w:r>
    </w:p>
    <w:p w14:paraId="11BDBA53">
      <w:pPr>
        <w:spacing w:line="360" w:lineRule="auto"/>
        <w:ind w:firstLine="490"/>
        <w:rPr>
          <w:rFonts w:hint="eastAsia" w:ascii="宋体" w:hAnsi="宋体" w:eastAsia="宋体" w:cs="宋体"/>
          <w:sz w:val="24"/>
        </w:rPr>
      </w:pPr>
      <w:r>
        <w:rPr>
          <w:rFonts w:hint="eastAsia" w:ascii="宋体" w:hAnsi="宋体" w:eastAsia="宋体" w:cs="宋体"/>
          <w:sz w:val="24"/>
        </w:rPr>
        <w:t>11、我方承诺，在项目建设期间严格执行国家工资支付规定，不拖欠或克扣农民工工资，否则招标人有权在工程款中扣除相应部分用于支付农民工工资，期间农民工上访及其他一切后果由我方自行承担。（省外入闽建筑业企业和近三年内发生过拖欠、克扣劳动者工资行为而被列入欠薪黑名单的本省建筑业企业同时承诺缴纳工资保证金）</w:t>
      </w:r>
    </w:p>
    <w:p w14:paraId="207E693B">
      <w:pPr>
        <w:spacing w:line="360" w:lineRule="auto"/>
        <w:ind w:firstLine="490"/>
        <w:rPr>
          <w:rFonts w:hint="eastAsia" w:ascii="宋体" w:hAnsi="宋体" w:eastAsia="宋体" w:cs="宋体"/>
          <w:sz w:val="24"/>
        </w:rPr>
      </w:pPr>
      <w:r>
        <w:rPr>
          <w:rFonts w:hint="eastAsia" w:ascii="宋体" w:hAnsi="宋体" w:eastAsia="宋体" w:cs="宋体"/>
          <w:sz w:val="24"/>
        </w:rPr>
        <w:t>12、我方承诺，近三个月被县（区）级及以上行政监督部门通报批评记不良行为记录并在全国水利建设市场监管服务平台、福建省水利建设市场信用信息平台、莆田市水利信息网或莆田市行政服务中心网公告的企业及其专业人员不得参加本招标项目的投标，通报中明确限制期限超过三个月的按通报执行。</w:t>
      </w:r>
    </w:p>
    <w:p w14:paraId="205A79DF">
      <w:pPr>
        <w:spacing w:line="360" w:lineRule="auto"/>
        <w:ind w:firstLine="490"/>
        <w:rPr>
          <w:rFonts w:hint="eastAsia" w:ascii="宋体" w:hAnsi="宋体" w:eastAsia="宋体" w:cs="宋体"/>
          <w:sz w:val="24"/>
        </w:rPr>
      </w:pPr>
      <w:r>
        <w:rPr>
          <w:rFonts w:hint="eastAsia" w:ascii="宋体" w:hAnsi="宋体" w:eastAsia="宋体" w:cs="宋体"/>
          <w:sz w:val="24"/>
        </w:rPr>
        <w:t>13、我方承诺，若市政府出台新的规范性文件的遵照执行。</w:t>
      </w:r>
    </w:p>
    <w:p w14:paraId="1375D0A6">
      <w:pPr>
        <w:spacing w:line="360" w:lineRule="auto"/>
        <w:ind w:firstLine="490"/>
        <w:rPr>
          <w:rFonts w:hint="eastAsia" w:ascii="宋体" w:hAnsi="宋体" w:eastAsia="宋体" w:cs="宋体"/>
          <w:sz w:val="24"/>
        </w:rPr>
      </w:pPr>
    </w:p>
    <w:p w14:paraId="4DFE4761">
      <w:pPr>
        <w:spacing w:line="360" w:lineRule="auto"/>
        <w:ind w:firstLine="490"/>
        <w:rPr>
          <w:rFonts w:hint="eastAsia" w:ascii="宋体" w:hAnsi="宋体" w:eastAsia="宋体" w:cs="Times New Roman"/>
          <w:sz w:val="24"/>
        </w:rPr>
      </w:pPr>
      <w:r>
        <w:rPr>
          <w:rFonts w:hint="eastAsia" w:ascii="宋体" w:hAnsi="宋体" w:eastAsia="宋体" w:cs="Times New Roman"/>
          <w:sz w:val="24"/>
        </w:rPr>
        <w:t>附表一    投标人一般情况表</w:t>
      </w:r>
    </w:p>
    <w:p w14:paraId="042268CF">
      <w:pPr>
        <w:spacing w:line="360" w:lineRule="auto"/>
        <w:ind w:firstLine="490"/>
        <w:rPr>
          <w:rFonts w:hint="eastAsia" w:ascii="宋体" w:hAnsi="宋体" w:eastAsia="宋体" w:cs="Times New Roman"/>
          <w:sz w:val="24"/>
        </w:rPr>
      </w:pPr>
      <w:r>
        <w:rPr>
          <w:rFonts w:hint="eastAsia" w:ascii="宋体" w:hAnsi="宋体" w:eastAsia="宋体" w:cs="Times New Roman"/>
          <w:sz w:val="24"/>
        </w:rPr>
        <w:t>附表二    财务状况表</w:t>
      </w:r>
    </w:p>
    <w:p w14:paraId="4490CA8B">
      <w:pPr>
        <w:spacing w:line="360" w:lineRule="auto"/>
        <w:ind w:firstLine="480" w:firstLineChars="200"/>
        <w:rPr>
          <w:rFonts w:hint="eastAsia" w:ascii="宋体" w:hAnsi="宋体" w:eastAsia="宋体" w:cs="Times New Roman"/>
          <w:b/>
          <w:sz w:val="32"/>
          <w:szCs w:val="32"/>
        </w:rPr>
      </w:pPr>
      <w:r>
        <w:rPr>
          <w:rFonts w:hint="eastAsia" w:ascii="宋体" w:hAnsi="宋体" w:eastAsia="宋体" w:cs="Times New Roman"/>
          <w:sz w:val="24"/>
        </w:rPr>
        <w:t>附表三    项目管理人员配备标准表</w:t>
      </w:r>
    </w:p>
    <w:p w14:paraId="28E4EAA1">
      <w:pPr>
        <w:spacing w:line="360" w:lineRule="exact"/>
        <w:ind w:firstLine="490"/>
        <w:rPr>
          <w:rFonts w:hint="eastAsia" w:ascii="宋体" w:hAnsi="宋体" w:eastAsia="宋体" w:cs="宋体"/>
          <w:sz w:val="24"/>
        </w:rPr>
      </w:pPr>
      <w:r>
        <w:rPr>
          <w:rFonts w:hint="eastAsia" w:ascii="宋体" w:hAnsi="宋体" w:eastAsia="宋体" w:cs="宋体"/>
          <w:sz w:val="24"/>
        </w:rPr>
        <w:t>附表</w:t>
      </w:r>
      <w:r>
        <w:rPr>
          <w:rFonts w:hint="eastAsia" w:ascii="宋体" w:hAnsi="宋体" w:eastAsia="宋体" w:cs="宋体"/>
          <w:sz w:val="24"/>
          <w:lang w:eastAsia="zh-CN"/>
        </w:rPr>
        <w:t>四</w:t>
      </w:r>
      <w:r>
        <w:rPr>
          <w:rFonts w:hint="eastAsia" w:ascii="宋体" w:hAnsi="宋体" w:eastAsia="宋体" w:cs="宋体"/>
          <w:sz w:val="24"/>
          <w:lang w:val="en-US" w:eastAsia="zh-CN"/>
        </w:rPr>
        <w:t xml:space="preserve">    </w:t>
      </w:r>
      <w:r>
        <w:rPr>
          <w:rFonts w:hint="eastAsia" w:ascii="宋体" w:hAnsi="宋体" w:eastAsia="宋体" w:cs="宋体"/>
          <w:sz w:val="24"/>
        </w:rPr>
        <w:t>项目机构派驻现场施工人员到位承诺书</w:t>
      </w:r>
    </w:p>
    <w:p w14:paraId="7020741B">
      <w:pPr>
        <w:spacing w:line="360" w:lineRule="auto"/>
        <w:ind w:left="1000" w:leftChars="476" w:firstLine="700" w:firstLineChars="292"/>
        <w:rPr>
          <w:rFonts w:hint="eastAsia" w:ascii="宋体" w:hAnsi="宋体" w:eastAsia="宋体" w:cs="宋体"/>
          <w:sz w:val="24"/>
        </w:rPr>
      </w:pPr>
    </w:p>
    <w:p w14:paraId="784E89F1">
      <w:pPr>
        <w:spacing w:line="360" w:lineRule="auto"/>
        <w:ind w:left="1000" w:leftChars="476" w:firstLine="700" w:firstLineChars="292"/>
        <w:rPr>
          <w:rFonts w:hint="eastAsia" w:ascii="宋体" w:hAnsi="宋体" w:eastAsia="宋体" w:cs="宋体"/>
          <w:sz w:val="24"/>
          <w:u w:val="single"/>
        </w:rPr>
      </w:pPr>
      <w:r>
        <w:rPr>
          <w:rFonts w:hint="eastAsia" w:ascii="宋体" w:hAnsi="宋体" w:eastAsia="宋体" w:cs="宋体"/>
          <w:sz w:val="24"/>
        </w:rPr>
        <w:t>投 标 人：</w:t>
      </w:r>
      <w:r>
        <w:rPr>
          <w:rFonts w:hint="eastAsia" w:ascii="宋体" w:hAnsi="宋体" w:eastAsia="宋体" w:cs="宋体"/>
          <w:sz w:val="24"/>
          <w:u w:val="single"/>
        </w:rPr>
        <w:t xml:space="preserve">                                    （盖章）</w:t>
      </w:r>
    </w:p>
    <w:p w14:paraId="38EA0046">
      <w:pPr>
        <w:spacing w:line="360" w:lineRule="auto"/>
        <w:ind w:left="1000" w:leftChars="476" w:firstLine="720" w:firstLineChars="300"/>
        <w:rPr>
          <w:rFonts w:hint="eastAsia" w:ascii="宋体" w:hAnsi="宋体" w:eastAsia="宋体" w:cs="宋体"/>
          <w:sz w:val="24"/>
        </w:rPr>
      </w:pPr>
      <w:r>
        <w:rPr>
          <w:rFonts w:hint="eastAsia" w:ascii="宋体" w:hAnsi="宋体" w:eastAsia="宋体" w:cs="宋体"/>
          <w:sz w:val="24"/>
        </w:rPr>
        <w:t>单位地址：__________</w:t>
      </w:r>
      <w:r>
        <w:rPr>
          <w:rFonts w:hint="eastAsia" w:ascii="宋体" w:hAnsi="宋体" w:eastAsia="宋体" w:cs="宋体"/>
          <w:sz w:val="24"/>
          <w:u w:val="single"/>
        </w:rPr>
        <w:t xml:space="preserve">         </w:t>
      </w:r>
      <w:r>
        <w:rPr>
          <w:rFonts w:hint="eastAsia" w:ascii="宋体" w:hAnsi="宋体" w:eastAsia="宋体" w:cs="宋体"/>
          <w:sz w:val="24"/>
        </w:rPr>
        <w:t>_________________________</w:t>
      </w:r>
    </w:p>
    <w:p w14:paraId="7BB1C46E">
      <w:pPr>
        <w:spacing w:line="360" w:lineRule="auto"/>
        <w:ind w:left="1000" w:leftChars="476" w:firstLine="720" w:firstLineChars="300"/>
        <w:rPr>
          <w:rFonts w:hint="eastAsia" w:ascii="宋体" w:hAnsi="宋体" w:eastAsia="宋体" w:cs="宋体"/>
          <w:sz w:val="24"/>
          <w:u w:val="single"/>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（签字或盖章）</w:t>
      </w:r>
    </w:p>
    <w:p w14:paraId="4DCB12C3">
      <w:pPr>
        <w:spacing w:line="360" w:lineRule="auto"/>
        <w:ind w:left="1000" w:leftChars="476" w:firstLine="720" w:firstLineChars="300"/>
        <w:rPr>
          <w:rFonts w:hint="eastAsia" w:ascii="宋体" w:hAnsi="宋体" w:eastAsia="宋体" w:cs="宋体"/>
          <w:sz w:val="24"/>
        </w:rPr>
      </w:pPr>
      <w:r>
        <w:rPr>
          <w:rFonts w:hint="eastAsia" w:ascii="宋体" w:hAnsi="宋体" w:eastAsia="宋体" w:cs="宋体"/>
          <w:sz w:val="24"/>
        </w:rPr>
        <w:t>邮政编码：__________电话:</w:t>
      </w:r>
      <w:r>
        <w:rPr>
          <w:rFonts w:hint="eastAsia" w:ascii="宋体" w:hAnsi="宋体" w:eastAsia="宋体" w:cs="宋体"/>
          <w:sz w:val="24"/>
          <w:u w:val="single"/>
        </w:rPr>
        <w:t xml:space="preserve">          </w:t>
      </w:r>
      <w:r>
        <w:rPr>
          <w:rFonts w:hint="eastAsia" w:ascii="宋体" w:hAnsi="宋体" w:eastAsia="宋体" w:cs="宋体"/>
          <w:sz w:val="24"/>
        </w:rPr>
        <w:t>传真：_____________</w:t>
      </w:r>
    </w:p>
    <w:p w14:paraId="193B088C">
      <w:pPr>
        <w:spacing w:line="360" w:lineRule="auto"/>
        <w:rPr>
          <w:rFonts w:hint="eastAsia"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0A5A2BB">
      <w:pPr>
        <w:spacing w:line="360" w:lineRule="exact"/>
        <w:rPr>
          <w:rFonts w:hint="eastAsia" w:ascii="宋体" w:hAnsi="宋体" w:eastAsia="宋体" w:cs="宋体"/>
          <w:sz w:val="24"/>
        </w:rPr>
      </w:pPr>
    </w:p>
    <w:p w14:paraId="36F62D2B">
      <w:pPr>
        <w:spacing w:line="360" w:lineRule="exact"/>
        <w:rPr>
          <w:rFonts w:hint="eastAsia" w:ascii="宋体" w:hAnsi="宋体" w:eastAsia="宋体" w:cs="宋体"/>
          <w:sz w:val="24"/>
        </w:rPr>
      </w:pPr>
    </w:p>
    <w:p w14:paraId="0B8EC6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33333"/>
          <w:spacing w:val="0"/>
          <w:kern w:val="0"/>
          <w:sz w:val="32"/>
          <w:szCs w:val="32"/>
          <w:shd w:val="clear" w:fill="FFFFFF"/>
          <w:lang w:val="en-US" w:eastAsia="zh-CN" w:bidi="ar"/>
        </w:rPr>
      </w:pPr>
    </w:p>
    <w:p w14:paraId="767B24A1">
      <w:pPr>
        <w:pStyle w:val="2"/>
        <w:rPr>
          <w:rFonts w:hint="eastAsia" w:ascii="宋体" w:hAnsi="宋体" w:eastAsia="宋体" w:cs="宋体"/>
          <w:i w:val="0"/>
          <w:caps w:val="0"/>
          <w:color w:val="333333"/>
          <w:spacing w:val="0"/>
          <w:kern w:val="0"/>
          <w:sz w:val="32"/>
          <w:szCs w:val="32"/>
          <w:shd w:val="clear" w:fill="FFFFFF"/>
          <w:lang w:val="en-US" w:eastAsia="zh-CN" w:bidi="ar"/>
        </w:rPr>
      </w:pPr>
    </w:p>
    <w:p w14:paraId="076B41B6">
      <w:pPr>
        <w:pStyle w:val="2"/>
        <w:rPr>
          <w:rFonts w:hint="eastAsia" w:ascii="宋体" w:hAnsi="宋体" w:eastAsia="宋体" w:cs="宋体"/>
          <w:i w:val="0"/>
          <w:caps w:val="0"/>
          <w:color w:val="333333"/>
          <w:spacing w:val="0"/>
          <w:kern w:val="0"/>
          <w:sz w:val="32"/>
          <w:szCs w:val="32"/>
          <w:shd w:val="clear" w:fill="FFFFFF"/>
          <w:lang w:val="en-US" w:eastAsia="zh-CN" w:bidi="ar"/>
        </w:rPr>
      </w:pPr>
    </w:p>
    <w:p w14:paraId="6DCC01F8">
      <w:pPr>
        <w:pStyle w:val="2"/>
        <w:rPr>
          <w:rFonts w:hint="eastAsia" w:ascii="宋体" w:hAnsi="宋体" w:eastAsia="宋体" w:cs="宋体"/>
          <w:i w:val="0"/>
          <w:caps w:val="0"/>
          <w:color w:val="333333"/>
          <w:spacing w:val="0"/>
          <w:kern w:val="0"/>
          <w:sz w:val="32"/>
          <w:szCs w:val="32"/>
          <w:shd w:val="clear" w:fill="FFFFFF"/>
          <w:lang w:val="en-US" w:eastAsia="zh-CN" w:bidi="ar"/>
        </w:rPr>
      </w:pPr>
    </w:p>
    <w:p w14:paraId="52CEB5C1">
      <w:pPr>
        <w:pStyle w:val="2"/>
        <w:rPr>
          <w:rFonts w:hint="eastAsia" w:ascii="宋体" w:hAnsi="宋体" w:eastAsia="宋体" w:cs="宋体"/>
          <w:i w:val="0"/>
          <w:caps w:val="0"/>
          <w:color w:val="333333"/>
          <w:spacing w:val="0"/>
          <w:kern w:val="0"/>
          <w:sz w:val="32"/>
          <w:szCs w:val="32"/>
          <w:shd w:val="clear" w:fill="FFFFFF"/>
          <w:lang w:val="en-US" w:eastAsia="zh-CN" w:bidi="ar"/>
        </w:rPr>
      </w:pPr>
    </w:p>
    <w:p w14:paraId="2034E0BC">
      <w:pPr>
        <w:pStyle w:val="2"/>
        <w:rPr>
          <w:rFonts w:hint="eastAsia" w:ascii="宋体" w:hAnsi="宋体" w:eastAsia="宋体" w:cs="宋体"/>
          <w:i w:val="0"/>
          <w:caps w:val="0"/>
          <w:color w:val="333333"/>
          <w:spacing w:val="0"/>
          <w:kern w:val="0"/>
          <w:sz w:val="32"/>
          <w:szCs w:val="32"/>
          <w:shd w:val="clear" w:fill="FFFFFF"/>
          <w:lang w:val="en-US" w:eastAsia="zh-CN" w:bidi="ar"/>
        </w:rPr>
      </w:pPr>
    </w:p>
    <w:p w14:paraId="4AF0653C">
      <w:pPr>
        <w:pStyle w:val="2"/>
        <w:rPr>
          <w:rFonts w:hint="eastAsia" w:ascii="宋体" w:hAnsi="宋体" w:eastAsia="宋体" w:cs="宋体"/>
          <w:i w:val="0"/>
          <w:caps w:val="0"/>
          <w:color w:val="333333"/>
          <w:spacing w:val="0"/>
          <w:kern w:val="0"/>
          <w:sz w:val="32"/>
          <w:szCs w:val="32"/>
          <w:shd w:val="clear" w:fill="FFFFFF"/>
          <w:lang w:val="en-US" w:eastAsia="zh-CN" w:bidi="ar"/>
        </w:rPr>
      </w:pPr>
    </w:p>
    <w:p w14:paraId="422FACAC">
      <w:pPr>
        <w:rPr>
          <w:rFonts w:hint="eastAsia" w:ascii="宋体" w:hAnsi="宋体" w:eastAsia="宋体" w:cs="宋体"/>
          <w:i w:val="0"/>
          <w:caps w:val="0"/>
          <w:color w:val="333333"/>
          <w:spacing w:val="0"/>
          <w:kern w:val="0"/>
          <w:sz w:val="32"/>
          <w:szCs w:val="32"/>
          <w:shd w:val="clear" w:fill="FFFFFF"/>
          <w:lang w:val="en-US" w:eastAsia="zh-CN" w:bidi="ar"/>
        </w:rPr>
      </w:pPr>
    </w:p>
    <w:p w14:paraId="5B3F091E">
      <w:pPr>
        <w:rPr>
          <w:rFonts w:hint="eastAsia" w:ascii="宋体" w:hAnsi="宋体" w:eastAsia="宋体" w:cs="宋体"/>
          <w:i w:val="0"/>
          <w:caps w:val="0"/>
          <w:color w:val="333333"/>
          <w:spacing w:val="0"/>
          <w:kern w:val="0"/>
          <w:sz w:val="32"/>
          <w:szCs w:val="32"/>
          <w:shd w:val="clear" w:fill="FFFFFF"/>
          <w:lang w:val="en-US" w:eastAsia="zh-CN" w:bidi="ar"/>
        </w:rPr>
      </w:pPr>
    </w:p>
    <w:p w14:paraId="56C69F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32"/>
          <w:szCs w:val="32"/>
          <w:shd w:val="clear" w:fill="FFFFFF"/>
          <w:lang w:val="en-US" w:eastAsia="zh-CN" w:bidi="ar"/>
        </w:rPr>
        <w:t> </w:t>
      </w:r>
    </w:p>
    <w:p w14:paraId="0BA86FC1">
      <w:pPr>
        <w:spacing w:line="360" w:lineRule="auto"/>
        <w:rPr>
          <w:rFonts w:hint="eastAsia" w:ascii="Calibri" w:hAnsi="Calibri" w:eastAsia="宋体" w:cs="Times New Roman"/>
          <w:color w:val="auto"/>
          <w:sz w:val="32"/>
          <w:szCs w:val="32"/>
          <w:highlight w:val="none"/>
        </w:rPr>
      </w:pPr>
      <w:r>
        <w:rPr>
          <w:rFonts w:hint="eastAsia" w:ascii="宋体" w:hAnsi="宋体" w:eastAsia="宋体" w:cs="Times New Roman"/>
          <w:color w:val="auto"/>
          <w:sz w:val="32"/>
          <w:szCs w:val="32"/>
          <w:highlight w:val="none"/>
        </w:rPr>
        <w:t>附表一</w:t>
      </w:r>
    </w:p>
    <w:p w14:paraId="2EB6AE6D">
      <w:pPr>
        <w:keepNext/>
        <w:keepLines/>
        <w:widowControl w:val="0"/>
        <w:tabs>
          <w:tab w:val="left" w:pos="720"/>
        </w:tabs>
        <w:spacing w:before="0" w:beforeLines="0" w:after="0" w:afterLines="0" w:line="360" w:lineRule="auto"/>
        <w:jc w:val="center"/>
        <w:outlineLvl w:val="2"/>
        <w:rPr>
          <w:rFonts w:hint="eastAsia" w:ascii="Calibri" w:hAnsi="Calibri" w:eastAsia="宋体" w:cs="Times New Roman"/>
          <w:b/>
          <w:bCs/>
          <w:color w:val="auto"/>
          <w:kern w:val="2"/>
          <w:sz w:val="36"/>
          <w:szCs w:val="36"/>
          <w:highlight w:val="none"/>
          <w:lang w:val="en-US" w:eastAsia="zh-CN" w:bidi="ar-SA"/>
        </w:rPr>
      </w:pPr>
      <w:r>
        <w:rPr>
          <w:rFonts w:hint="eastAsia" w:ascii="Calibri" w:hAnsi="Calibri" w:eastAsia="宋体" w:cs="Times New Roman"/>
          <w:b/>
          <w:bCs/>
          <w:color w:val="auto"/>
          <w:kern w:val="2"/>
          <w:sz w:val="36"/>
          <w:szCs w:val="36"/>
          <w:highlight w:val="none"/>
          <w:lang w:val="en-US" w:eastAsia="zh-CN" w:bidi="ar-SA"/>
        </w:rPr>
        <w:t>投标人一般情况表</w:t>
      </w:r>
    </w:p>
    <w:tbl>
      <w:tblPr>
        <w:tblStyle w:val="11"/>
        <w:tblW w:w="0" w:type="auto"/>
        <w:tblInd w:w="-7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4093"/>
        <w:gridCol w:w="4487"/>
      </w:tblGrid>
      <w:tr w14:paraId="0F6D8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06AC45E9">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1</w:t>
            </w:r>
          </w:p>
        </w:tc>
        <w:tc>
          <w:tcPr>
            <w:tcW w:w="8580" w:type="dxa"/>
            <w:gridSpan w:val="2"/>
            <w:noWrap w:val="0"/>
            <w:vAlign w:val="center"/>
          </w:tcPr>
          <w:p w14:paraId="32E417C5">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企业名称</w:t>
            </w:r>
          </w:p>
        </w:tc>
      </w:tr>
      <w:tr w14:paraId="1B357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592831E1">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2</w:t>
            </w:r>
          </w:p>
        </w:tc>
        <w:tc>
          <w:tcPr>
            <w:tcW w:w="8580" w:type="dxa"/>
            <w:gridSpan w:val="2"/>
            <w:noWrap w:val="0"/>
            <w:vAlign w:val="center"/>
          </w:tcPr>
          <w:p w14:paraId="44F6B25A">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总部地址</w:t>
            </w:r>
          </w:p>
        </w:tc>
      </w:tr>
      <w:tr w14:paraId="24C89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5F0919DB">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3</w:t>
            </w:r>
          </w:p>
        </w:tc>
        <w:tc>
          <w:tcPr>
            <w:tcW w:w="8580" w:type="dxa"/>
            <w:gridSpan w:val="2"/>
            <w:noWrap w:val="0"/>
            <w:vAlign w:val="center"/>
          </w:tcPr>
          <w:p w14:paraId="70B5A4F6">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当地代表处地址</w:t>
            </w:r>
          </w:p>
        </w:tc>
      </w:tr>
      <w:tr w14:paraId="09AB0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267A33FC">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4</w:t>
            </w:r>
          </w:p>
        </w:tc>
        <w:tc>
          <w:tcPr>
            <w:tcW w:w="4093" w:type="dxa"/>
            <w:noWrap w:val="0"/>
            <w:vAlign w:val="center"/>
          </w:tcPr>
          <w:p w14:paraId="2CEA772B">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电话</w:t>
            </w:r>
          </w:p>
        </w:tc>
        <w:tc>
          <w:tcPr>
            <w:tcW w:w="4487" w:type="dxa"/>
            <w:noWrap w:val="0"/>
            <w:vAlign w:val="center"/>
          </w:tcPr>
          <w:p w14:paraId="591BC26B">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联系人</w:t>
            </w:r>
          </w:p>
        </w:tc>
      </w:tr>
      <w:tr w14:paraId="61E91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2C68710E">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5</w:t>
            </w:r>
          </w:p>
        </w:tc>
        <w:tc>
          <w:tcPr>
            <w:tcW w:w="4093" w:type="dxa"/>
            <w:noWrap w:val="0"/>
            <w:vAlign w:val="center"/>
          </w:tcPr>
          <w:p w14:paraId="06742B19">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传真</w:t>
            </w:r>
          </w:p>
        </w:tc>
        <w:tc>
          <w:tcPr>
            <w:tcW w:w="4487" w:type="dxa"/>
            <w:noWrap w:val="0"/>
            <w:vAlign w:val="center"/>
          </w:tcPr>
          <w:p w14:paraId="2B40628A">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电子邮箱</w:t>
            </w:r>
          </w:p>
        </w:tc>
      </w:tr>
      <w:tr w14:paraId="17595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3A39EE51">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6</w:t>
            </w:r>
          </w:p>
        </w:tc>
        <w:tc>
          <w:tcPr>
            <w:tcW w:w="8580" w:type="dxa"/>
            <w:gridSpan w:val="2"/>
            <w:noWrap w:val="0"/>
            <w:vAlign w:val="center"/>
          </w:tcPr>
          <w:p w14:paraId="1E0B8950">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营业执照注册号</w:t>
            </w:r>
          </w:p>
        </w:tc>
      </w:tr>
      <w:tr w14:paraId="57EFC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55CFCAF5">
            <w:pPr>
              <w:spacing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w:t>
            </w:r>
          </w:p>
        </w:tc>
        <w:tc>
          <w:tcPr>
            <w:tcW w:w="8580" w:type="dxa"/>
            <w:gridSpan w:val="2"/>
            <w:noWrap w:val="0"/>
            <w:vAlign w:val="center"/>
          </w:tcPr>
          <w:p w14:paraId="62CFA418">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企业资质等级证书号                  </w:t>
            </w:r>
          </w:p>
        </w:tc>
      </w:tr>
      <w:tr w14:paraId="13288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0" w:hRule="atLeast"/>
        </w:trPr>
        <w:tc>
          <w:tcPr>
            <w:tcW w:w="705" w:type="dxa"/>
            <w:tcBorders>
              <w:bottom w:val="single" w:color="auto" w:sz="4" w:space="0"/>
              <w:right w:val="single" w:color="auto" w:sz="4" w:space="0"/>
            </w:tcBorders>
            <w:noWrap w:val="0"/>
            <w:vAlign w:val="center"/>
          </w:tcPr>
          <w:p w14:paraId="28FCECD0">
            <w:pPr>
              <w:spacing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8</w:t>
            </w:r>
          </w:p>
        </w:tc>
        <w:tc>
          <w:tcPr>
            <w:tcW w:w="8580" w:type="dxa"/>
            <w:gridSpan w:val="2"/>
            <w:tcBorders>
              <w:left w:val="single" w:color="auto" w:sz="4" w:space="0"/>
              <w:bottom w:val="single" w:color="auto" w:sz="4" w:space="0"/>
            </w:tcBorders>
            <w:noWrap w:val="0"/>
            <w:vAlign w:val="center"/>
          </w:tcPr>
          <w:p w14:paraId="1751A81D">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企业安全生产许可证号</w:t>
            </w:r>
          </w:p>
        </w:tc>
      </w:tr>
      <w:tr w14:paraId="4ADA2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8" w:hRule="atLeast"/>
        </w:trPr>
        <w:tc>
          <w:tcPr>
            <w:tcW w:w="705" w:type="dxa"/>
            <w:vMerge w:val="restart"/>
            <w:tcBorders>
              <w:top w:val="single" w:color="auto" w:sz="4" w:space="0"/>
              <w:right w:val="single" w:color="auto" w:sz="4" w:space="0"/>
            </w:tcBorders>
            <w:noWrap w:val="0"/>
            <w:vAlign w:val="center"/>
          </w:tcPr>
          <w:p w14:paraId="2DB92DA1">
            <w:pPr>
              <w:spacing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w:t>
            </w:r>
          </w:p>
        </w:tc>
        <w:tc>
          <w:tcPr>
            <w:tcW w:w="8580" w:type="dxa"/>
            <w:gridSpan w:val="2"/>
            <w:tcBorders>
              <w:top w:val="single" w:color="auto" w:sz="4" w:space="0"/>
              <w:left w:val="single" w:color="auto" w:sz="4" w:space="0"/>
              <w:bottom w:val="single" w:color="auto" w:sz="4" w:space="0"/>
            </w:tcBorders>
            <w:noWrap w:val="0"/>
            <w:vAlign w:val="center"/>
          </w:tcPr>
          <w:p w14:paraId="07A0D47E">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经营范围</w:t>
            </w:r>
          </w:p>
          <w:p w14:paraId="5ABB3737">
            <w:pPr>
              <w:spacing w:line="360" w:lineRule="auto"/>
              <w:rPr>
                <w:rFonts w:hint="eastAsia" w:ascii="宋体" w:hAnsi="宋体" w:eastAsia="宋体" w:cs="Times New Roman"/>
                <w:color w:val="auto"/>
                <w:sz w:val="24"/>
                <w:highlight w:val="none"/>
              </w:rPr>
            </w:pPr>
          </w:p>
        </w:tc>
      </w:tr>
      <w:tr w14:paraId="3604D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705" w:type="dxa"/>
            <w:vMerge w:val="continue"/>
            <w:tcBorders>
              <w:right w:val="single" w:color="auto" w:sz="4" w:space="0"/>
            </w:tcBorders>
            <w:noWrap w:val="0"/>
            <w:vAlign w:val="center"/>
          </w:tcPr>
          <w:p w14:paraId="7D3C2E58">
            <w:pPr>
              <w:spacing w:line="360" w:lineRule="auto"/>
              <w:jc w:val="center"/>
              <w:rPr>
                <w:rFonts w:hint="eastAsia" w:ascii="宋体" w:hAnsi="宋体" w:eastAsia="宋体" w:cs="Times New Roman"/>
                <w:color w:val="auto"/>
                <w:sz w:val="24"/>
                <w:highlight w:val="none"/>
              </w:rPr>
            </w:pPr>
          </w:p>
        </w:tc>
        <w:tc>
          <w:tcPr>
            <w:tcW w:w="8580" w:type="dxa"/>
            <w:gridSpan w:val="2"/>
            <w:tcBorders>
              <w:top w:val="single" w:color="auto" w:sz="4" w:space="0"/>
              <w:left w:val="single" w:color="auto" w:sz="4" w:space="0"/>
              <w:bottom w:val="single" w:color="auto" w:sz="4" w:space="0"/>
            </w:tcBorders>
            <w:noWrap w:val="0"/>
            <w:vAlign w:val="center"/>
          </w:tcPr>
          <w:p w14:paraId="23369265">
            <w:pPr>
              <w:spacing w:line="36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1</w:t>
            </w:r>
          </w:p>
          <w:p w14:paraId="4D8521AA">
            <w:pPr>
              <w:spacing w:line="360" w:lineRule="auto"/>
              <w:rPr>
                <w:rFonts w:hint="eastAsia" w:ascii="宋体" w:hAnsi="宋体" w:eastAsia="宋体" w:cs="Times New Roman"/>
                <w:color w:val="auto"/>
                <w:sz w:val="24"/>
                <w:highlight w:val="none"/>
              </w:rPr>
            </w:pPr>
          </w:p>
        </w:tc>
      </w:tr>
      <w:tr w14:paraId="0E932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705" w:type="dxa"/>
            <w:vMerge w:val="continue"/>
            <w:tcBorders>
              <w:bottom w:val="single" w:color="auto" w:sz="4" w:space="0"/>
              <w:right w:val="single" w:color="auto" w:sz="4" w:space="0"/>
            </w:tcBorders>
            <w:noWrap w:val="0"/>
            <w:vAlign w:val="center"/>
          </w:tcPr>
          <w:p w14:paraId="2C6F5EE1">
            <w:pPr>
              <w:spacing w:line="360" w:lineRule="auto"/>
              <w:jc w:val="center"/>
              <w:rPr>
                <w:rFonts w:hint="eastAsia" w:ascii="宋体" w:hAnsi="宋体" w:eastAsia="宋体" w:cs="Times New Roman"/>
                <w:color w:val="auto"/>
                <w:sz w:val="24"/>
                <w:highlight w:val="none"/>
              </w:rPr>
            </w:pPr>
          </w:p>
        </w:tc>
        <w:tc>
          <w:tcPr>
            <w:tcW w:w="8580" w:type="dxa"/>
            <w:gridSpan w:val="2"/>
            <w:tcBorders>
              <w:top w:val="single" w:color="auto" w:sz="4" w:space="0"/>
              <w:left w:val="single" w:color="auto" w:sz="4" w:space="0"/>
              <w:bottom w:val="single" w:color="auto" w:sz="4" w:space="0"/>
            </w:tcBorders>
            <w:noWrap w:val="0"/>
            <w:vAlign w:val="center"/>
          </w:tcPr>
          <w:p w14:paraId="33049C02">
            <w:pPr>
              <w:spacing w:line="36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2</w:t>
            </w:r>
          </w:p>
          <w:p w14:paraId="04F8E720">
            <w:pPr>
              <w:spacing w:line="360" w:lineRule="auto"/>
              <w:rPr>
                <w:rFonts w:ascii="宋体" w:hAnsi="宋体" w:eastAsia="宋体" w:cs="Times New Roman"/>
                <w:color w:val="auto"/>
                <w:sz w:val="24"/>
                <w:highlight w:val="none"/>
                <w:u w:val="single"/>
              </w:rPr>
            </w:pPr>
          </w:p>
        </w:tc>
      </w:tr>
      <w:tr w14:paraId="72BC6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05" w:type="dxa"/>
            <w:noWrap w:val="0"/>
            <w:vAlign w:val="center"/>
          </w:tcPr>
          <w:p w14:paraId="78F100E4">
            <w:pPr>
              <w:spacing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w:t>
            </w:r>
          </w:p>
        </w:tc>
        <w:tc>
          <w:tcPr>
            <w:tcW w:w="8580" w:type="dxa"/>
            <w:gridSpan w:val="2"/>
            <w:noWrap w:val="0"/>
            <w:vAlign w:val="center"/>
          </w:tcPr>
          <w:p w14:paraId="406909BE">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其他需要说明的情况</w:t>
            </w:r>
          </w:p>
        </w:tc>
      </w:tr>
    </w:tbl>
    <w:p w14:paraId="48DF13E3">
      <w:pPr>
        <w:spacing w:line="360" w:lineRule="auto"/>
        <w:ind w:left="361" w:hanging="361" w:hangingChars="150"/>
        <w:rPr>
          <w:rFonts w:hint="eastAsia" w:ascii="宋体" w:hAnsi="宋体" w:eastAsia="宋体" w:cs="Times New Roman"/>
          <w:b/>
          <w:bCs/>
          <w:color w:val="auto"/>
          <w:sz w:val="24"/>
          <w:highlight w:val="none"/>
        </w:rPr>
      </w:pPr>
    </w:p>
    <w:p w14:paraId="27E4B25F">
      <w:pPr>
        <w:spacing w:line="400" w:lineRule="exact"/>
        <w:ind w:firstLine="482" w:firstLineChars="200"/>
        <w:rPr>
          <w:rFonts w:hint="eastAsia" w:ascii="宋体" w:hAnsi="宋体" w:eastAsia="宋体" w:cs="Times New Roman"/>
          <w:sz w:val="32"/>
          <w:szCs w:val="32"/>
        </w:rPr>
      </w:pPr>
      <w:r>
        <w:rPr>
          <w:rFonts w:hint="eastAsia" w:ascii="宋体" w:hAnsi="宋体" w:eastAsia="宋体" w:cs="Times New Roman"/>
          <w:b/>
          <w:bCs/>
          <w:sz w:val="24"/>
        </w:rPr>
        <w:t>注</w:t>
      </w:r>
      <w:r>
        <w:rPr>
          <w:rFonts w:hint="eastAsia" w:ascii="宋体" w:hAnsi="宋体" w:eastAsia="宋体" w:cs="Times New Roman"/>
          <w:b/>
          <w:sz w:val="24"/>
        </w:rPr>
        <w:t>：须附有效的营业执照、资质证书、安全生产许可证等相关证书证件应制作在投标文件中，未放入投标文件中按废标处理（</w:t>
      </w:r>
      <w:r>
        <w:rPr>
          <w:rFonts w:hint="eastAsia" w:ascii="Times New Roman" w:hAnsi="宋体" w:eastAsia="宋体" w:cs="Times New Roman"/>
          <w:b/>
          <w:sz w:val="24"/>
        </w:rPr>
        <w:t>扫描件须加盖投标单位公章</w:t>
      </w:r>
      <w:r>
        <w:rPr>
          <w:rFonts w:hint="eastAsia" w:ascii="宋体" w:hAnsi="宋体" w:eastAsia="宋体" w:cs="Times New Roman"/>
          <w:b/>
          <w:sz w:val="24"/>
        </w:rPr>
        <w:t>）。</w:t>
      </w:r>
    </w:p>
    <w:p w14:paraId="794FAAD2">
      <w:pPr>
        <w:spacing w:line="360" w:lineRule="auto"/>
        <w:ind w:left="361" w:hanging="361" w:hangingChars="150"/>
        <w:rPr>
          <w:rFonts w:hint="eastAsia" w:ascii="宋体" w:hAnsi="宋体" w:eastAsia="宋体" w:cs="Times New Roman"/>
          <w:b/>
          <w:color w:val="auto"/>
          <w:sz w:val="24"/>
          <w:highlight w:val="none"/>
        </w:rPr>
      </w:pPr>
    </w:p>
    <w:p w14:paraId="13DDE833">
      <w:pPr>
        <w:spacing w:line="360" w:lineRule="auto"/>
        <w:ind w:left="6480" w:hanging="6480" w:hangingChars="2700"/>
        <w:jc w:val="righ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投标人：    </w:t>
      </w:r>
      <w:r>
        <w:rPr>
          <w:rFonts w:ascii="宋体" w:hAnsi="宋体" w:eastAsia="宋体" w:cs="å®‹ä½“"/>
          <w:color w:val="auto"/>
          <w:kern w:val="0"/>
          <w:sz w:val="24"/>
          <w:highlight w:val="none"/>
        </w:rPr>
        <w:t>(</w:t>
      </w:r>
      <w:r>
        <w:rPr>
          <w:rFonts w:hint="eastAsia" w:ascii="宋体" w:hAnsi="宋体" w:eastAsia="宋体" w:cs="瀹嬩綋"/>
          <w:color w:val="auto"/>
          <w:kern w:val="0"/>
          <w:sz w:val="24"/>
          <w:highlight w:val="none"/>
        </w:rPr>
        <w:t>盖单位公章</w:t>
      </w:r>
      <w:r>
        <w:rPr>
          <w:rFonts w:ascii="宋体" w:hAnsi="宋体" w:eastAsia="宋体" w:cs="å®‹ä½“"/>
          <w:color w:val="auto"/>
          <w:kern w:val="0"/>
          <w:sz w:val="24"/>
          <w:highlight w:val="none"/>
        </w:rPr>
        <w:t>)</w:t>
      </w:r>
      <w:r>
        <w:rPr>
          <w:rFonts w:hint="eastAsia" w:ascii="宋体" w:hAnsi="宋体" w:eastAsia="宋体" w:cs="Times New Roman"/>
          <w:color w:val="auto"/>
          <w:sz w:val="24"/>
          <w:highlight w:val="none"/>
        </w:rPr>
        <w:t xml:space="preserve">                                             </w:t>
      </w:r>
    </w:p>
    <w:p w14:paraId="3FC4A4A5">
      <w:pPr>
        <w:spacing w:line="360" w:lineRule="auto"/>
        <w:ind w:left="6480" w:right="480" w:hanging="6480" w:hangingChars="2700"/>
        <w:jc w:val="right"/>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4D96C497">
      <w:pPr>
        <w:widowControl w:val="0"/>
        <w:adjustRightInd w:val="0"/>
        <w:spacing w:before="156" w:beforeLines="50" w:after="156" w:afterLines="50" w:line="240" w:lineRule="auto"/>
        <w:jc w:val="both"/>
        <w:textAlignment w:val="baseline"/>
        <w:rPr>
          <w:rFonts w:hint="eastAsia" w:ascii="宋体" w:hAnsi="宋体" w:eastAsia="宋体" w:cs="宋体"/>
          <w:color w:val="auto"/>
          <w:kern w:val="0"/>
          <w:sz w:val="18"/>
          <w:szCs w:val="20"/>
          <w:highlight w:val="none"/>
          <w:lang w:val="en-US" w:eastAsia="zh-CN" w:bidi="ar-SA"/>
        </w:rPr>
      </w:pPr>
    </w:p>
    <w:p w14:paraId="65A4AAB2">
      <w:pPr>
        <w:widowControl w:val="0"/>
        <w:adjustRightInd w:val="0"/>
        <w:spacing w:before="156" w:beforeLines="50" w:after="156" w:afterLines="50" w:line="240" w:lineRule="auto"/>
        <w:jc w:val="both"/>
        <w:textAlignment w:val="baseline"/>
        <w:rPr>
          <w:rFonts w:hint="eastAsia" w:ascii="宋体" w:hAnsi="宋体" w:eastAsia="宋体" w:cs="宋体"/>
          <w:color w:val="auto"/>
          <w:kern w:val="0"/>
          <w:sz w:val="18"/>
          <w:szCs w:val="20"/>
          <w:highlight w:val="none"/>
          <w:lang w:val="en-US" w:eastAsia="zh-CN" w:bidi="ar-SA"/>
        </w:rPr>
      </w:pPr>
    </w:p>
    <w:p w14:paraId="33079484">
      <w:pPr>
        <w:widowControl w:val="0"/>
        <w:adjustRightInd w:val="0"/>
        <w:spacing w:before="156" w:beforeLines="50" w:after="156" w:afterLines="50" w:line="240" w:lineRule="auto"/>
        <w:jc w:val="both"/>
        <w:textAlignment w:val="baseline"/>
        <w:rPr>
          <w:rFonts w:hint="eastAsia" w:ascii="宋体" w:hAnsi="宋体" w:eastAsia="宋体" w:cs="宋体"/>
          <w:color w:val="auto"/>
          <w:kern w:val="0"/>
          <w:sz w:val="18"/>
          <w:szCs w:val="20"/>
          <w:highlight w:val="none"/>
          <w:lang w:val="en-US" w:eastAsia="zh-CN" w:bidi="ar-SA"/>
        </w:rPr>
      </w:pPr>
    </w:p>
    <w:p w14:paraId="4571CBFF">
      <w:pPr>
        <w:widowControl w:val="0"/>
        <w:adjustRightInd w:val="0"/>
        <w:spacing w:before="156" w:beforeLines="50" w:after="156" w:afterLines="50" w:line="240" w:lineRule="auto"/>
        <w:jc w:val="both"/>
        <w:textAlignment w:val="baseline"/>
        <w:rPr>
          <w:rFonts w:hint="eastAsia" w:ascii="宋体" w:hAnsi="宋体" w:eastAsia="宋体" w:cs="宋体"/>
          <w:color w:val="auto"/>
          <w:kern w:val="0"/>
          <w:sz w:val="18"/>
          <w:szCs w:val="20"/>
          <w:highlight w:val="none"/>
          <w:lang w:val="en-US" w:eastAsia="zh-CN" w:bidi="ar-SA"/>
        </w:rPr>
      </w:pPr>
    </w:p>
    <w:p w14:paraId="461B8674">
      <w:pPr>
        <w:spacing w:line="360" w:lineRule="auto"/>
        <w:rPr>
          <w:rFonts w:hint="eastAsia" w:ascii="Calibri" w:hAnsi="Calibri" w:eastAsia="宋体" w:cs="Times New Roman"/>
          <w:color w:val="auto"/>
          <w:sz w:val="32"/>
          <w:szCs w:val="32"/>
          <w:highlight w:val="none"/>
        </w:rPr>
      </w:pPr>
      <w:r>
        <w:rPr>
          <w:rFonts w:hint="eastAsia" w:ascii="宋体" w:hAnsi="宋体" w:eastAsia="宋体" w:cs="Times New Roman"/>
          <w:color w:val="auto"/>
          <w:sz w:val="32"/>
          <w:szCs w:val="32"/>
          <w:highlight w:val="none"/>
        </w:rPr>
        <w:t>附表二</w:t>
      </w:r>
    </w:p>
    <w:p w14:paraId="49A845DF">
      <w:pPr>
        <w:spacing w:line="360" w:lineRule="auto"/>
        <w:jc w:val="center"/>
        <w:rPr>
          <w:rFonts w:hint="eastAsia" w:ascii="宋体" w:hAnsi="宋体" w:eastAsia="宋体" w:cs="Times New Roman"/>
          <w:b/>
          <w:bCs/>
          <w:color w:val="auto"/>
          <w:sz w:val="36"/>
          <w:szCs w:val="36"/>
          <w:highlight w:val="none"/>
        </w:rPr>
      </w:pPr>
      <w:r>
        <w:rPr>
          <w:rFonts w:hint="eastAsia" w:ascii="宋体" w:hAnsi="宋体" w:eastAsia="宋体" w:cs="Times New Roman"/>
          <w:b/>
          <w:bCs/>
          <w:color w:val="auto"/>
          <w:sz w:val="36"/>
          <w:szCs w:val="36"/>
          <w:highlight w:val="none"/>
        </w:rPr>
        <w:t>财务状况表</w:t>
      </w:r>
    </w:p>
    <w:p w14:paraId="39AD0370">
      <w:pPr>
        <w:spacing w:line="360" w:lineRule="auto"/>
        <w:rPr>
          <w:rFonts w:hint="eastAsia" w:ascii="宋体" w:hAnsi="宋体" w:eastAsia="宋体" w:cs="Times New Roman"/>
          <w:color w:val="auto"/>
          <w:sz w:val="28"/>
          <w:highlight w:val="none"/>
        </w:rPr>
      </w:pPr>
    </w:p>
    <w:p w14:paraId="0EF30D39">
      <w:pPr>
        <w:spacing w:line="360" w:lineRule="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基本账户开户银行情况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7587"/>
      </w:tblGrid>
      <w:tr w14:paraId="5CB0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restart"/>
            <w:noWrap w:val="0"/>
            <w:vAlign w:val="center"/>
          </w:tcPr>
          <w:p w14:paraId="72D1A801">
            <w:pPr>
              <w:spacing w:line="360" w:lineRule="auto"/>
              <w:jc w:val="center"/>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开户银行</w:t>
            </w:r>
          </w:p>
        </w:tc>
        <w:tc>
          <w:tcPr>
            <w:tcW w:w="7587" w:type="dxa"/>
            <w:noWrap w:val="0"/>
            <w:vAlign w:val="top"/>
          </w:tcPr>
          <w:p w14:paraId="101A52F8">
            <w:pPr>
              <w:spacing w:line="360" w:lineRule="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名称：</w:t>
            </w:r>
          </w:p>
        </w:tc>
      </w:tr>
      <w:tr w14:paraId="01A4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continue"/>
            <w:noWrap w:val="0"/>
            <w:vAlign w:val="top"/>
          </w:tcPr>
          <w:p w14:paraId="52323ECF">
            <w:pPr>
              <w:spacing w:line="360" w:lineRule="auto"/>
              <w:jc w:val="center"/>
              <w:rPr>
                <w:rFonts w:hint="eastAsia" w:ascii="宋体" w:hAnsi="宋体" w:eastAsia="宋体" w:cs="Times New Roman"/>
                <w:b/>
                <w:bCs/>
                <w:color w:val="auto"/>
                <w:sz w:val="32"/>
                <w:highlight w:val="none"/>
              </w:rPr>
            </w:pPr>
          </w:p>
        </w:tc>
        <w:tc>
          <w:tcPr>
            <w:tcW w:w="7587" w:type="dxa"/>
            <w:noWrap w:val="0"/>
            <w:vAlign w:val="top"/>
          </w:tcPr>
          <w:p w14:paraId="03EDA282">
            <w:pPr>
              <w:spacing w:line="360" w:lineRule="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地址：</w:t>
            </w:r>
          </w:p>
        </w:tc>
      </w:tr>
      <w:tr w14:paraId="0CFB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restart"/>
            <w:noWrap w:val="0"/>
            <w:vAlign w:val="center"/>
          </w:tcPr>
          <w:p w14:paraId="4F639663">
            <w:pPr>
              <w:spacing w:line="360" w:lineRule="auto"/>
              <w:jc w:val="center"/>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申 请 人</w:t>
            </w:r>
          </w:p>
          <w:p w14:paraId="2F5E7F32">
            <w:pPr>
              <w:spacing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8"/>
                <w:highlight w:val="none"/>
              </w:rPr>
              <w:t>基本账户</w:t>
            </w:r>
          </w:p>
        </w:tc>
        <w:tc>
          <w:tcPr>
            <w:tcW w:w="7587" w:type="dxa"/>
            <w:noWrap w:val="0"/>
            <w:vAlign w:val="top"/>
          </w:tcPr>
          <w:p w14:paraId="4F796BCF">
            <w:pPr>
              <w:widowControl w:val="0"/>
              <w:spacing w:line="360" w:lineRule="auto"/>
              <w:ind w:left="-48" w:leftChars="-23"/>
              <w:jc w:val="both"/>
              <w:rPr>
                <w:rFonts w:hint="eastAsia" w:ascii="宋体" w:hAnsi="宋体" w:eastAsia="宋体" w:cs="Times New Roman"/>
                <w:color w:val="auto"/>
                <w:kern w:val="2"/>
                <w:sz w:val="28"/>
                <w:szCs w:val="24"/>
                <w:highlight w:val="none"/>
                <w:lang w:val="en-US" w:eastAsia="zh-CN" w:bidi="ar-SA"/>
              </w:rPr>
            </w:pPr>
            <w:r>
              <w:rPr>
                <w:rFonts w:hint="eastAsia" w:ascii="宋体" w:hAnsi="宋体" w:eastAsia="宋体" w:cs="Times New Roman"/>
                <w:color w:val="auto"/>
                <w:kern w:val="2"/>
                <w:sz w:val="28"/>
                <w:szCs w:val="24"/>
                <w:highlight w:val="none"/>
                <w:lang w:val="en-US" w:eastAsia="zh-CN" w:bidi="ar-SA"/>
              </w:rPr>
              <w:t>开户名称：</w:t>
            </w:r>
          </w:p>
        </w:tc>
      </w:tr>
      <w:tr w14:paraId="7D21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continue"/>
            <w:noWrap w:val="0"/>
            <w:vAlign w:val="top"/>
          </w:tcPr>
          <w:p w14:paraId="713165ED">
            <w:pPr>
              <w:spacing w:line="360" w:lineRule="auto"/>
              <w:jc w:val="center"/>
              <w:rPr>
                <w:rFonts w:hint="eastAsia" w:ascii="宋体" w:hAnsi="宋体" w:eastAsia="宋体" w:cs="Times New Roman"/>
                <w:color w:val="auto"/>
                <w:sz w:val="24"/>
                <w:highlight w:val="none"/>
              </w:rPr>
            </w:pPr>
          </w:p>
        </w:tc>
        <w:tc>
          <w:tcPr>
            <w:tcW w:w="7587" w:type="dxa"/>
            <w:noWrap w:val="0"/>
            <w:vAlign w:val="top"/>
          </w:tcPr>
          <w:p w14:paraId="0879F63E">
            <w:pPr>
              <w:spacing w:line="360" w:lineRule="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账户：</w:t>
            </w:r>
          </w:p>
        </w:tc>
      </w:tr>
    </w:tbl>
    <w:p w14:paraId="7A02CF0B">
      <w:pPr>
        <w:spacing w:line="360" w:lineRule="auto"/>
        <w:rPr>
          <w:rFonts w:hint="eastAsia" w:ascii="Calibri" w:hAnsi="Calibri" w:eastAsia="宋体" w:cs="Times New Roman"/>
          <w:color w:val="auto"/>
          <w:sz w:val="24"/>
          <w:highlight w:val="none"/>
        </w:rPr>
      </w:pPr>
    </w:p>
    <w:p w14:paraId="2ADAE06A">
      <w:pPr>
        <w:spacing w:line="400" w:lineRule="exact"/>
        <w:ind w:firstLine="482" w:firstLineChars="200"/>
        <w:rPr>
          <w:rFonts w:hint="eastAsia" w:ascii="宋体" w:hAnsi="宋体" w:eastAsia="宋体" w:cs="Times New Roman"/>
          <w:b/>
          <w:sz w:val="24"/>
        </w:rPr>
      </w:pPr>
      <w:r>
        <w:rPr>
          <w:rFonts w:hint="eastAsia" w:ascii="宋体" w:hAnsi="宋体" w:eastAsia="宋体" w:cs="Times New Roman"/>
          <w:b/>
          <w:sz w:val="24"/>
        </w:rPr>
        <w:t>注：须附投标人基本账户开户许可证（或基本存款账户开户银行开具的《基本存款账户信息》），未放入投标文件中按废标处理（扫描件须加盖投标单位公章）。</w:t>
      </w:r>
    </w:p>
    <w:p w14:paraId="66C364DE">
      <w:pPr>
        <w:spacing w:line="360" w:lineRule="auto"/>
        <w:rPr>
          <w:rFonts w:hint="eastAsia" w:ascii="宋体" w:hAnsi="宋体" w:eastAsia="宋体" w:cs="Times New Roman"/>
          <w:bCs/>
          <w:color w:val="auto"/>
          <w:sz w:val="24"/>
          <w:highlight w:val="none"/>
        </w:rPr>
      </w:pPr>
    </w:p>
    <w:p w14:paraId="435AF7D4">
      <w:pPr>
        <w:spacing w:line="360" w:lineRule="auto"/>
        <w:ind w:firstLine="5280" w:firstLineChars="2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w:t>
      </w:r>
      <w:r>
        <w:rPr>
          <w:rFonts w:ascii="宋体" w:hAnsi="宋体" w:eastAsia="宋体" w:cs="å®‹ä½“"/>
          <w:color w:val="auto"/>
          <w:kern w:val="0"/>
          <w:sz w:val="24"/>
          <w:highlight w:val="none"/>
        </w:rPr>
        <w:t>(</w:t>
      </w:r>
      <w:r>
        <w:rPr>
          <w:rFonts w:hint="eastAsia" w:ascii="宋体" w:hAnsi="宋体" w:eastAsia="宋体" w:cs="瀹嬩綋"/>
          <w:color w:val="auto"/>
          <w:kern w:val="0"/>
          <w:sz w:val="24"/>
          <w:highlight w:val="none"/>
        </w:rPr>
        <w:t>盖单位公章</w:t>
      </w:r>
      <w:r>
        <w:rPr>
          <w:rFonts w:ascii="宋体" w:hAnsi="宋体" w:eastAsia="宋体" w:cs="å®‹ä½“"/>
          <w:color w:val="auto"/>
          <w:kern w:val="0"/>
          <w:sz w:val="24"/>
          <w:highlight w:val="none"/>
        </w:rPr>
        <w:t>)</w:t>
      </w:r>
    </w:p>
    <w:p w14:paraId="5E894407">
      <w:pPr>
        <w:spacing w:line="360" w:lineRule="auto"/>
        <w:ind w:firstLine="6120" w:firstLineChars="25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33C65E6A">
      <w:pPr>
        <w:spacing w:line="360" w:lineRule="auto"/>
        <w:rPr>
          <w:rFonts w:hint="eastAsia" w:ascii="宋体" w:hAnsi="宋体" w:eastAsia="宋体" w:cs="Times New Roman"/>
          <w:color w:val="auto"/>
          <w:sz w:val="32"/>
          <w:szCs w:val="32"/>
          <w:highlight w:val="none"/>
        </w:rPr>
      </w:pPr>
    </w:p>
    <w:p w14:paraId="3B256266">
      <w:pPr>
        <w:spacing w:line="360" w:lineRule="auto"/>
        <w:rPr>
          <w:rFonts w:hint="eastAsia" w:ascii="宋体" w:hAnsi="宋体" w:eastAsia="宋体" w:cs="Times New Roman"/>
          <w:color w:val="auto"/>
          <w:sz w:val="32"/>
          <w:szCs w:val="32"/>
          <w:highlight w:val="none"/>
        </w:rPr>
      </w:pPr>
    </w:p>
    <w:p w14:paraId="57050283">
      <w:pPr>
        <w:spacing w:line="360" w:lineRule="auto"/>
        <w:rPr>
          <w:rFonts w:hint="eastAsia" w:ascii="宋体" w:hAnsi="宋体" w:eastAsia="宋体" w:cs="Times New Roman"/>
          <w:color w:val="auto"/>
          <w:sz w:val="32"/>
          <w:szCs w:val="32"/>
          <w:highlight w:val="none"/>
        </w:rPr>
      </w:pPr>
    </w:p>
    <w:p w14:paraId="71ABAE81">
      <w:pPr>
        <w:spacing w:line="360" w:lineRule="auto"/>
        <w:rPr>
          <w:rFonts w:hint="eastAsia" w:ascii="宋体" w:hAnsi="宋体" w:eastAsia="宋体" w:cs="Times New Roman"/>
          <w:color w:val="auto"/>
          <w:sz w:val="32"/>
          <w:szCs w:val="32"/>
          <w:highlight w:val="none"/>
        </w:rPr>
      </w:pPr>
    </w:p>
    <w:p w14:paraId="0EAF7B45">
      <w:pPr>
        <w:spacing w:line="360" w:lineRule="auto"/>
        <w:rPr>
          <w:rFonts w:hint="eastAsia" w:ascii="宋体" w:hAnsi="宋体" w:eastAsia="宋体" w:cs="Times New Roman"/>
          <w:color w:val="auto"/>
          <w:sz w:val="32"/>
          <w:szCs w:val="32"/>
          <w:highlight w:val="none"/>
        </w:rPr>
      </w:pPr>
    </w:p>
    <w:p w14:paraId="2A5FD91E">
      <w:pPr>
        <w:spacing w:line="360" w:lineRule="auto"/>
        <w:rPr>
          <w:rFonts w:hint="eastAsia" w:ascii="宋体" w:hAnsi="宋体" w:eastAsia="宋体" w:cs="Times New Roman"/>
          <w:color w:val="auto"/>
          <w:sz w:val="32"/>
          <w:szCs w:val="32"/>
          <w:highlight w:val="none"/>
        </w:rPr>
      </w:pPr>
    </w:p>
    <w:p w14:paraId="0D84B8D4">
      <w:pPr>
        <w:spacing w:line="360" w:lineRule="auto"/>
        <w:rPr>
          <w:rFonts w:hint="eastAsia" w:ascii="宋体" w:hAnsi="宋体" w:eastAsia="宋体" w:cs="Times New Roman"/>
          <w:color w:val="auto"/>
          <w:sz w:val="32"/>
          <w:szCs w:val="32"/>
          <w:highlight w:val="none"/>
        </w:rPr>
      </w:pPr>
    </w:p>
    <w:p w14:paraId="4FD339FC">
      <w:pPr>
        <w:spacing w:line="360" w:lineRule="auto"/>
        <w:rPr>
          <w:rFonts w:hint="eastAsia" w:ascii="宋体" w:hAnsi="宋体" w:eastAsia="宋体" w:cs="Times New Roman"/>
          <w:color w:val="auto"/>
          <w:sz w:val="32"/>
          <w:szCs w:val="32"/>
          <w:highlight w:val="none"/>
        </w:rPr>
      </w:pPr>
    </w:p>
    <w:p w14:paraId="3C89FF0C">
      <w:pPr>
        <w:keepNext/>
        <w:keepLines/>
        <w:pageBreakBefore/>
        <w:widowControl w:val="0"/>
        <w:kinsoku/>
        <w:wordWrap/>
        <w:overflowPunct/>
        <w:topLinePunct w:val="0"/>
        <w:autoSpaceDE/>
        <w:autoSpaceDN/>
        <w:bidi w:val="0"/>
        <w:adjustRightInd w:val="0"/>
        <w:snapToGrid w:val="0"/>
        <w:spacing w:line="520" w:lineRule="exact"/>
        <w:jc w:val="left"/>
        <w:textAlignment w:val="auto"/>
        <w:outlineLvl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附表三</w:t>
      </w:r>
    </w:p>
    <w:p w14:paraId="1FADF93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项目管理人员配备标准表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33"/>
        <w:gridCol w:w="1276"/>
        <w:gridCol w:w="3685"/>
        <w:gridCol w:w="2835"/>
      </w:tblGrid>
      <w:tr w14:paraId="2988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8" w:hRule="atLeast"/>
        </w:trPr>
        <w:tc>
          <w:tcPr>
            <w:tcW w:w="1333" w:type="dxa"/>
            <w:tcBorders>
              <w:top w:val="single" w:color="auto" w:sz="4" w:space="0"/>
              <w:left w:val="single" w:color="auto" w:sz="4" w:space="0"/>
              <w:bottom w:val="single" w:color="auto" w:sz="4" w:space="0"/>
              <w:right w:val="single" w:color="auto" w:sz="4" w:space="0"/>
            </w:tcBorders>
            <w:noWrap w:val="0"/>
            <w:vAlign w:val="center"/>
          </w:tcPr>
          <w:p w14:paraId="5D4A460E">
            <w:pPr>
              <w:widowControl w:val="0"/>
              <w:adjustRightInd w:val="0"/>
              <w:spacing w:before="120" w:line="360" w:lineRule="auto"/>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岗位名称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F5D0A1A">
            <w:pPr>
              <w:widowControl w:val="0"/>
              <w:adjustRightInd w:val="0"/>
              <w:spacing w:before="120" w:line="360" w:lineRule="auto"/>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姓  名</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50677BF">
            <w:pPr>
              <w:widowControl w:val="0"/>
              <w:adjustRightInd w:val="0"/>
              <w:spacing w:before="12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资格证书名称及证号</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D9BFEFC">
            <w:pPr>
              <w:widowControl w:val="0"/>
              <w:adjustRightInd w:val="0"/>
              <w:spacing w:before="120" w:line="360" w:lineRule="auto"/>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身份证号码</w:t>
            </w:r>
          </w:p>
        </w:tc>
      </w:tr>
      <w:tr w14:paraId="3784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3" w:hRule="atLeast"/>
        </w:trPr>
        <w:tc>
          <w:tcPr>
            <w:tcW w:w="1333" w:type="dxa"/>
            <w:vMerge w:val="restart"/>
            <w:tcBorders>
              <w:top w:val="single" w:color="auto" w:sz="4" w:space="0"/>
              <w:left w:val="single" w:color="auto" w:sz="4" w:space="0"/>
              <w:right w:val="single" w:color="auto" w:sz="4" w:space="0"/>
            </w:tcBorders>
            <w:noWrap w:val="0"/>
            <w:vAlign w:val="center"/>
          </w:tcPr>
          <w:p w14:paraId="68DFC1E5">
            <w:pPr>
              <w:widowControl w:val="0"/>
              <w:adjustRightInd w:val="0"/>
              <w:spacing w:before="12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项目建造师</w:t>
            </w:r>
          </w:p>
        </w:tc>
        <w:tc>
          <w:tcPr>
            <w:tcW w:w="1276" w:type="dxa"/>
            <w:vMerge w:val="restart"/>
            <w:tcBorders>
              <w:top w:val="single" w:color="auto" w:sz="4" w:space="0"/>
              <w:left w:val="single" w:color="auto" w:sz="4" w:space="0"/>
              <w:right w:val="single" w:color="auto" w:sz="4" w:space="0"/>
            </w:tcBorders>
            <w:noWrap w:val="0"/>
            <w:vAlign w:val="top"/>
          </w:tcPr>
          <w:p w14:paraId="746535F0">
            <w:pPr>
              <w:spacing w:line="360" w:lineRule="auto"/>
              <w:jc w:val="center"/>
              <w:rPr>
                <w:rFonts w:hint="eastAsia" w:ascii="宋体" w:hAnsi="宋体" w:eastAsia="宋体" w:cs="宋体"/>
                <w:sz w:val="24"/>
                <w:szCs w:val="24"/>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6609B2CD">
            <w:pPr>
              <w:widowControl w:val="0"/>
              <w:adjustRightInd w:val="0"/>
              <w:spacing w:before="12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建造师注册执业证书号：</w:t>
            </w:r>
          </w:p>
        </w:tc>
        <w:tc>
          <w:tcPr>
            <w:tcW w:w="2835" w:type="dxa"/>
            <w:vMerge w:val="restart"/>
            <w:tcBorders>
              <w:top w:val="single" w:color="auto" w:sz="4" w:space="0"/>
              <w:left w:val="single" w:color="auto" w:sz="4" w:space="0"/>
              <w:right w:val="single" w:color="auto" w:sz="4" w:space="0"/>
            </w:tcBorders>
            <w:noWrap w:val="0"/>
            <w:vAlign w:val="center"/>
          </w:tcPr>
          <w:p w14:paraId="09B42B3D">
            <w:pPr>
              <w:spacing w:line="360" w:lineRule="auto"/>
              <w:jc w:val="center"/>
              <w:rPr>
                <w:rFonts w:hint="eastAsia" w:ascii="宋体" w:hAnsi="宋体" w:eastAsia="宋体" w:cs="宋体"/>
                <w:sz w:val="24"/>
                <w:szCs w:val="24"/>
              </w:rPr>
            </w:pPr>
          </w:p>
        </w:tc>
      </w:tr>
      <w:tr w14:paraId="70E3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2" w:hRule="atLeast"/>
        </w:trPr>
        <w:tc>
          <w:tcPr>
            <w:tcW w:w="1333" w:type="dxa"/>
            <w:vMerge w:val="continue"/>
            <w:tcBorders>
              <w:left w:val="single" w:color="auto" w:sz="4" w:space="0"/>
              <w:bottom w:val="single" w:color="auto" w:sz="4" w:space="0"/>
              <w:right w:val="single" w:color="auto" w:sz="4" w:space="0"/>
            </w:tcBorders>
            <w:noWrap w:val="0"/>
            <w:vAlign w:val="center"/>
          </w:tcPr>
          <w:p w14:paraId="13122EFC">
            <w:pPr>
              <w:widowControl w:val="0"/>
              <w:adjustRightInd w:val="0"/>
              <w:spacing w:before="120" w:line="360" w:lineRule="auto"/>
              <w:jc w:val="center"/>
              <w:textAlignment w:val="baseline"/>
              <w:rPr>
                <w:rFonts w:hint="eastAsia" w:ascii="宋体" w:hAnsi="宋体" w:eastAsia="宋体" w:cs="宋体"/>
                <w:kern w:val="0"/>
                <w:sz w:val="24"/>
                <w:szCs w:val="24"/>
                <w:lang w:val="en-US" w:eastAsia="zh-CN" w:bidi="ar-SA"/>
              </w:rPr>
            </w:pPr>
          </w:p>
        </w:tc>
        <w:tc>
          <w:tcPr>
            <w:tcW w:w="1276" w:type="dxa"/>
            <w:vMerge w:val="continue"/>
            <w:tcBorders>
              <w:left w:val="single" w:color="auto" w:sz="4" w:space="0"/>
              <w:bottom w:val="single" w:color="auto" w:sz="4" w:space="0"/>
              <w:right w:val="single" w:color="auto" w:sz="4" w:space="0"/>
            </w:tcBorders>
            <w:noWrap w:val="0"/>
            <w:vAlign w:val="top"/>
          </w:tcPr>
          <w:p w14:paraId="370E2A98">
            <w:pPr>
              <w:spacing w:line="360" w:lineRule="auto"/>
              <w:jc w:val="center"/>
              <w:rPr>
                <w:rFonts w:hint="eastAsia" w:ascii="宋体" w:hAnsi="宋体" w:eastAsia="宋体" w:cs="宋体"/>
                <w:sz w:val="24"/>
                <w:szCs w:val="24"/>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76DEBA81">
            <w:pPr>
              <w:widowControl w:val="0"/>
              <w:adjustRightInd w:val="0"/>
              <w:spacing w:before="12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安全生产考核合格证书号：</w:t>
            </w:r>
          </w:p>
        </w:tc>
        <w:tc>
          <w:tcPr>
            <w:tcW w:w="2835" w:type="dxa"/>
            <w:vMerge w:val="continue"/>
            <w:tcBorders>
              <w:left w:val="single" w:color="auto" w:sz="4" w:space="0"/>
              <w:bottom w:val="single" w:color="auto" w:sz="4" w:space="0"/>
              <w:right w:val="single" w:color="auto" w:sz="4" w:space="0"/>
            </w:tcBorders>
            <w:noWrap w:val="0"/>
            <w:vAlign w:val="center"/>
          </w:tcPr>
          <w:p w14:paraId="4A9D8DBD">
            <w:pPr>
              <w:spacing w:line="360" w:lineRule="auto"/>
              <w:jc w:val="center"/>
              <w:rPr>
                <w:rFonts w:hint="eastAsia" w:ascii="宋体" w:hAnsi="宋体" w:eastAsia="宋体" w:cs="宋体"/>
                <w:sz w:val="24"/>
                <w:szCs w:val="24"/>
              </w:rPr>
            </w:pPr>
          </w:p>
        </w:tc>
      </w:tr>
    </w:tbl>
    <w:p w14:paraId="07CFD85B">
      <w:pPr>
        <w:widowControl w:val="0"/>
        <w:spacing w:line="360" w:lineRule="auto"/>
        <w:ind w:left="99" w:leftChars="47"/>
        <w:jc w:val="left"/>
        <w:rPr>
          <w:rFonts w:hint="eastAsia" w:ascii="宋体" w:hAnsi="宋体" w:eastAsia="宋体" w:cs="宋体"/>
          <w:b/>
          <w:kern w:val="2"/>
          <w:sz w:val="24"/>
          <w:szCs w:val="24"/>
          <w:lang w:val="en-US" w:eastAsia="zh-CN" w:bidi="ar-SA"/>
        </w:rPr>
      </w:pPr>
    </w:p>
    <w:p w14:paraId="11C9EC0C">
      <w:pPr>
        <w:widowControl w:val="0"/>
        <w:spacing w:line="360" w:lineRule="auto"/>
        <w:ind w:left="99" w:leftChars="47"/>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注：</w:t>
      </w:r>
    </w:p>
    <w:p w14:paraId="7FB9466B">
      <w:pPr>
        <w:widowControl w:val="0"/>
        <w:spacing w:line="360" w:lineRule="auto"/>
        <w:ind w:left="99" w:leftChars="47"/>
        <w:jc w:val="left"/>
        <w:rPr>
          <w:rFonts w:hint="eastAsia" w:ascii="Times New Roman" w:hAnsi="宋体" w:eastAsia="宋体" w:cs="Times New Roman"/>
          <w:b/>
          <w:kern w:val="2"/>
          <w:sz w:val="24"/>
          <w:szCs w:val="24"/>
          <w:lang w:val="en-US" w:eastAsia="zh-CN" w:bidi="ar-SA"/>
        </w:rPr>
      </w:pPr>
      <w:r>
        <w:rPr>
          <w:rFonts w:hint="eastAsia" w:ascii="Times New Roman" w:hAnsi="宋体" w:eastAsia="宋体" w:cs="Times New Roman"/>
          <w:b/>
          <w:kern w:val="2"/>
          <w:sz w:val="24"/>
          <w:szCs w:val="24"/>
          <w:lang w:val="en-US" w:eastAsia="zh-CN" w:bidi="ar-SA"/>
        </w:rPr>
        <w:t xml:space="preserve">1、须附有效的项目经理的资格证书及安全生产考核合格证书（扫描件须加盖投标单位公章）。 </w:t>
      </w:r>
    </w:p>
    <w:p w14:paraId="2E7D3CC3">
      <w:pPr>
        <w:widowControl w:val="0"/>
        <w:spacing w:line="360" w:lineRule="auto"/>
        <w:ind w:left="99" w:leftChars="47"/>
        <w:jc w:val="left"/>
        <w:rPr>
          <w:rFonts w:hint="eastAsia" w:ascii="Times New Roman" w:hAnsi="宋体" w:eastAsia="宋体" w:cs="Times New Roman"/>
          <w:b/>
          <w:kern w:val="2"/>
          <w:sz w:val="24"/>
          <w:szCs w:val="24"/>
          <w:lang w:val="en-US" w:eastAsia="zh-CN" w:bidi="ar-SA"/>
        </w:rPr>
      </w:pPr>
      <w:r>
        <w:rPr>
          <w:rFonts w:hint="eastAsia" w:ascii="Times New Roman" w:hAnsi="宋体" w:eastAsia="宋体" w:cs="Times New Roman"/>
          <w:b/>
          <w:kern w:val="2"/>
          <w:sz w:val="24"/>
          <w:szCs w:val="24"/>
          <w:lang w:val="en-US" w:eastAsia="zh-CN" w:bidi="ar-SA"/>
        </w:rPr>
        <w:t xml:space="preserve">2、投标人在投标时应按上表要求填写拟派建造师的具体信息，项目经理的资格证书及安全生产考核合格证书等相关证书证件应制作在投标文件中，未放入投标文件中按废标处理。 </w:t>
      </w:r>
    </w:p>
    <w:p w14:paraId="48BD083C">
      <w:pPr>
        <w:rPr>
          <w:rFonts w:hint="eastAsia" w:ascii="宋体" w:hAnsi="宋体" w:eastAsia="宋体" w:cs="宋体"/>
          <w:sz w:val="24"/>
          <w:szCs w:val="24"/>
        </w:rPr>
      </w:pPr>
    </w:p>
    <w:p w14:paraId="05D60E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6F835716">
      <w:pPr>
        <w:spacing w:line="360" w:lineRule="auto"/>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 xml:space="preserve">                                  投标人：</w:t>
      </w:r>
      <w:r>
        <w:rPr>
          <w:rFonts w:hint="eastAsia" w:ascii="宋体" w:hAnsi="宋体" w:eastAsia="宋体" w:cs="宋体"/>
          <w:kern w:val="0"/>
          <w:sz w:val="24"/>
          <w:szCs w:val="24"/>
        </w:rPr>
        <w:t>(盖单位公章)</w:t>
      </w:r>
    </w:p>
    <w:p w14:paraId="43117DB4">
      <w:pPr>
        <w:widowControl w:val="0"/>
        <w:adjustRightInd w:val="0"/>
        <w:spacing w:before="156" w:beforeLines="50" w:after="156" w:afterLines="50" w:line="240" w:lineRule="auto"/>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年  月  日</w:t>
      </w:r>
    </w:p>
    <w:p w14:paraId="2F3DEA05">
      <w:pPr>
        <w:widowControl w:val="0"/>
        <w:adjustRightInd w:val="0"/>
        <w:spacing w:before="156" w:beforeLines="50" w:after="156" w:afterLines="50" w:line="240" w:lineRule="auto"/>
        <w:jc w:val="both"/>
        <w:textAlignment w:val="baseline"/>
        <w:rPr>
          <w:rFonts w:hint="eastAsia" w:ascii="宋体" w:hAnsi="宋体" w:eastAsia="宋体" w:cs="宋体"/>
          <w:kern w:val="0"/>
          <w:sz w:val="24"/>
          <w:szCs w:val="24"/>
          <w:lang w:val="en-US" w:eastAsia="zh-CN" w:bidi="ar-SA"/>
        </w:rPr>
      </w:pPr>
    </w:p>
    <w:p w14:paraId="7484C060">
      <w:pPr>
        <w:widowControl w:val="0"/>
        <w:adjustRightInd w:val="0"/>
        <w:spacing w:before="156" w:beforeLines="50" w:after="156" w:afterLines="50" w:line="240" w:lineRule="auto"/>
        <w:jc w:val="both"/>
        <w:textAlignment w:val="baseline"/>
        <w:rPr>
          <w:rFonts w:hint="eastAsia" w:ascii="宋体" w:hAnsi="宋体" w:eastAsia="宋体" w:cs="宋体"/>
          <w:kern w:val="0"/>
          <w:sz w:val="24"/>
          <w:szCs w:val="24"/>
          <w:lang w:val="en-US" w:eastAsia="zh-CN" w:bidi="ar-SA"/>
        </w:rPr>
      </w:pPr>
    </w:p>
    <w:p w14:paraId="62A79CE2">
      <w:pPr>
        <w:widowControl w:val="0"/>
        <w:adjustRightInd w:val="0"/>
        <w:spacing w:before="156" w:beforeLines="50" w:after="156" w:afterLines="50" w:line="240" w:lineRule="auto"/>
        <w:jc w:val="both"/>
        <w:textAlignment w:val="baseline"/>
        <w:rPr>
          <w:rFonts w:hint="eastAsia" w:ascii="宋体" w:hAnsi="宋体" w:eastAsia="宋体" w:cs="宋体"/>
          <w:kern w:val="0"/>
          <w:sz w:val="18"/>
          <w:szCs w:val="20"/>
          <w:lang w:val="en-US" w:eastAsia="zh-CN" w:bidi="ar-SA"/>
        </w:rPr>
      </w:pPr>
    </w:p>
    <w:p w14:paraId="4FDACE3A">
      <w:pPr>
        <w:widowControl w:val="0"/>
        <w:adjustRightInd w:val="0"/>
        <w:spacing w:before="156" w:beforeLines="50" w:after="156" w:afterLines="50" w:line="240" w:lineRule="auto"/>
        <w:jc w:val="both"/>
        <w:textAlignment w:val="baseline"/>
        <w:rPr>
          <w:rFonts w:hint="eastAsia" w:ascii="宋体" w:hAnsi="宋体" w:eastAsia="宋体" w:cs="宋体"/>
          <w:kern w:val="0"/>
          <w:sz w:val="18"/>
          <w:szCs w:val="20"/>
          <w:lang w:val="en-US" w:eastAsia="zh-CN" w:bidi="ar-SA"/>
        </w:rPr>
      </w:pPr>
    </w:p>
    <w:p w14:paraId="2D3414C1">
      <w:pPr>
        <w:widowControl w:val="0"/>
        <w:adjustRightInd w:val="0"/>
        <w:spacing w:before="156" w:beforeLines="50" w:after="156" w:afterLines="50" w:line="240" w:lineRule="auto"/>
        <w:jc w:val="both"/>
        <w:textAlignment w:val="baseline"/>
        <w:rPr>
          <w:rFonts w:hint="eastAsia" w:ascii="宋体" w:hAnsi="宋体" w:eastAsia="宋体" w:cs="宋体"/>
          <w:kern w:val="0"/>
          <w:sz w:val="18"/>
          <w:szCs w:val="20"/>
          <w:lang w:val="en-US" w:eastAsia="zh-CN" w:bidi="ar-SA"/>
        </w:rPr>
      </w:pPr>
    </w:p>
    <w:p w14:paraId="142A1FEF">
      <w:pPr>
        <w:widowControl w:val="0"/>
        <w:adjustRightInd w:val="0"/>
        <w:spacing w:before="156" w:beforeLines="50" w:after="156" w:afterLines="50" w:line="240" w:lineRule="auto"/>
        <w:jc w:val="both"/>
        <w:textAlignment w:val="baseline"/>
        <w:rPr>
          <w:rFonts w:hint="eastAsia" w:ascii="宋体" w:hAnsi="宋体" w:eastAsia="宋体" w:cs="宋体"/>
          <w:kern w:val="0"/>
          <w:sz w:val="18"/>
          <w:szCs w:val="20"/>
          <w:lang w:val="en-US" w:eastAsia="zh-CN" w:bidi="ar-SA"/>
        </w:rPr>
      </w:pPr>
    </w:p>
    <w:p w14:paraId="2A86D283">
      <w:pPr>
        <w:widowControl w:val="0"/>
        <w:adjustRightInd w:val="0"/>
        <w:spacing w:before="156" w:beforeLines="50" w:after="156" w:afterLines="50" w:line="240" w:lineRule="auto"/>
        <w:jc w:val="both"/>
        <w:textAlignment w:val="baseline"/>
        <w:rPr>
          <w:rFonts w:hint="eastAsia" w:ascii="宋体" w:hAnsi="宋体" w:eastAsia="宋体" w:cs="宋体"/>
          <w:kern w:val="0"/>
          <w:sz w:val="18"/>
          <w:szCs w:val="20"/>
          <w:lang w:val="en-US" w:eastAsia="zh-CN" w:bidi="ar-SA"/>
        </w:rPr>
      </w:pPr>
    </w:p>
    <w:p w14:paraId="2E1E3E6E">
      <w:pPr>
        <w:widowControl w:val="0"/>
        <w:adjustRightInd w:val="0"/>
        <w:spacing w:before="156" w:beforeLines="50" w:after="156" w:afterLines="50" w:line="240" w:lineRule="auto"/>
        <w:jc w:val="both"/>
        <w:textAlignment w:val="baseline"/>
        <w:rPr>
          <w:rFonts w:hint="eastAsia" w:ascii="宋体" w:hAnsi="宋体" w:eastAsia="宋体" w:cs="宋体"/>
          <w:kern w:val="0"/>
          <w:sz w:val="18"/>
          <w:szCs w:val="20"/>
          <w:lang w:val="en-US" w:eastAsia="zh-CN" w:bidi="ar-SA"/>
        </w:rPr>
      </w:pPr>
    </w:p>
    <w:p w14:paraId="4401DFD3">
      <w:pPr>
        <w:widowControl w:val="0"/>
        <w:adjustRightInd w:val="0"/>
        <w:spacing w:before="156" w:beforeLines="50" w:after="156" w:afterLines="50" w:line="240" w:lineRule="auto"/>
        <w:jc w:val="both"/>
        <w:textAlignment w:val="baseline"/>
        <w:rPr>
          <w:rFonts w:hint="eastAsia" w:ascii="宋体" w:hAnsi="宋体" w:eastAsia="宋体" w:cs="宋体"/>
          <w:kern w:val="0"/>
          <w:sz w:val="18"/>
          <w:szCs w:val="20"/>
          <w:lang w:val="en-US" w:eastAsia="zh-CN" w:bidi="ar-SA"/>
        </w:rPr>
      </w:pPr>
    </w:p>
    <w:p w14:paraId="39FF84C4">
      <w:pPr>
        <w:widowControl w:val="0"/>
        <w:adjustRightInd w:val="0"/>
        <w:spacing w:before="156" w:beforeLines="50" w:after="156" w:afterLines="50" w:line="240" w:lineRule="auto"/>
        <w:jc w:val="both"/>
        <w:textAlignment w:val="baseline"/>
        <w:rPr>
          <w:rFonts w:hint="eastAsia" w:ascii="宋体" w:hAnsi="宋体" w:eastAsia="宋体" w:cs="宋体"/>
          <w:kern w:val="0"/>
          <w:sz w:val="18"/>
          <w:szCs w:val="20"/>
          <w:lang w:val="en-US" w:eastAsia="zh-CN" w:bidi="ar-SA"/>
        </w:rPr>
      </w:pPr>
    </w:p>
    <w:p w14:paraId="1E9B5FFA">
      <w:pPr>
        <w:keepNext/>
        <w:keepLines/>
        <w:pageBreakBefore/>
        <w:widowControl w:val="0"/>
        <w:kinsoku/>
        <w:wordWrap/>
        <w:overflowPunct/>
        <w:topLinePunct w:val="0"/>
        <w:autoSpaceDE/>
        <w:autoSpaceDN/>
        <w:bidi w:val="0"/>
        <w:adjustRightInd w:val="0"/>
        <w:snapToGrid w:val="0"/>
        <w:spacing w:line="520" w:lineRule="exact"/>
        <w:jc w:val="left"/>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Times New Roman"/>
          <w:kern w:val="2"/>
          <w:sz w:val="24"/>
          <w:szCs w:val="24"/>
          <w:lang w:val="en-US" w:eastAsia="zh-CN" w:bidi="ar-SA"/>
        </w:rPr>
        <w:t>附表四</w:t>
      </w:r>
    </w:p>
    <w:p w14:paraId="15414F1F">
      <w:pPr>
        <w:widowControl/>
        <w:shd w:val="clear" w:color="auto" w:fill="FFFFFF"/>
        <w:snapToGrid w:val="0"/>
        <w:spacing w:line="520" w:lineRule="exact"/>
        <w:jc w:val="center"/>
        <w:rPr>
          <w:rFonts w:hint="eastAsia" w:ascii="宋体" w:hAnsi="宋体" w:eastAsia="宋体" w:cs="宋体"/>
          <w:b/>
          <w:kern w:val="2"/>
          <w:sz w:val="36"/>
          <w:szCs w:val="36"/>
          <w:lang w:val="en-US" w:eastAsia="zh-CN" w:bidi="ar-SA"/>
        </w:rPr>
      </w:pPr>
      <w:r>
        <w:rPr>
          <w:rFonts w:hint="eastAsia" w:ascii="宋体" w:hAnsi="宋体" w:eastAsia="宋体" w:cs="宋体"/>
          <w:b/>
          <w:kern w:val="2"/>
          <w:sz w:val="36"/>
          <w:szCs w:val="36"/>
          <w:lang w:val="en-US" w:eastAsia="zh-CN" w:bidi="ar-SA"/>
        </w:rPr>
        <w:t>项目机构派驻现场施工人员到位承诺书</w:t>
      </w:r>
    </w:p>
    <w:p w14:paraId="517D019A">
      <w:pPr>
        <w:widowControl/>
        <w:shd w:val="clear" w:color="auto" w:fill="FFFFFF"/>
        <w:snapToGrid w:val="0"/>
        <w:spacing w:line="520" w:lineRule="exact"/>
        <w:ind w:firstLine="480" w:firstLineChars="200"/>
        <w:jc w:val="left"/>
        <w:rPr>
          <w:rFonts w:hint="eastAsia" w:ascii="宋体" w:hAnsi="宋体" w:eastAsia="宋体" w:cs="宋体"/>
          <w:kern w:val="2"/>
          <w:sz w:val="24"/>
          <w:szCs w:val="24"/>
          <w:lang w:val="en-US" w:eastAsia="zh-CN" w:bidi="ar-SA"/>
        </w:rPr>
      </w:pPr>
    </w:p>
    <w:p w14:paraId="6FF3E105">
      <w:pPr>
        <w:widowControl/>
        <w:shd w:val="clear" w:color="auto" w:fill="FFFFFF"/>
        <w:snapToGrid w:val="0"/>
        <w:spacing w:line="52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_________________（招标人名称）：</w:t>
      </w:r>
    </w:p>
    <w:p w14:paraId="6800E22C">
      <w:pPr>
        <w:widowControl/>
        <w:shd w:val="clear" w:color="auto" w:fill="FFFFFF"/>
        <w:snapToGrid w:val="0"/>
        <w:spacing w:line="52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人______（姓名）系_______________（投标人名称）的法定代表人，现承诺:我单位在本项目中标后，按照招标文件承诺派出的本项目的项目经理、项目技术负责人、施工员、质检员以及安全员，在本项目施工期内按照合同的约定到项目现场承担本项目的施工工作。若不能按投标文件承诺的项目机构派驻现场施工人员到位的，愿意无条件地接受招标人作出的以下处理：</w:t>
      </w:r>
    </w:p>
    <w:p w14:paraId="446CAF47">
      <w:pPr>
        <w:widowControl/>
        <w:shd w:val="clear" w:color="auto" w:fill="FFFFFF"/>
        <w:snapToGrid w:val="0"/>
        <w:spacing w:line="52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1、招标人按照本招标文件和施工合同约定所进行的处罚；</w:t>
      </w:r>
    </w:p>
    <w:p w14:paraId="1CC360BE">
      <w:pPr>
        <w:widowControl/>
        <w:shd w:val="clear" w:color="auto" w:fill="FFFFFF"/>
        <w:snapToGrid w:val="0"/>
        <w:spacing w:line="52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2、招标人有权解除合同并按违约追究我方责任。</w:t>
      </w:r>
    </w:p>
    <w:p w14:paraId="6A67A017">
      <w:pPr>
        <w:widowControl/>
        <w:shd w:val="clear" w:color="auto" w:fill="FFFFFF"/>
        <w:snapToGrid w:val="0"/>
        <w:spacing w:line="52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特此承诺。</w:t>
      </w:r>
    </w:p>
    <w:p w14:paraId="0713CC4C">
      <w:pPr>
        <w:widowControl/>
        <w:shd w:val="clear" w:color="auto" w:fill="FFFFFF"/>
        <w:snapToGrid w:val="0"/>
        <w:spacing w:line="520" w:lineRule="exact"/>
        <w:ind w:firstLine="480" w:firstLineChars="200"/>
        <w:jc w:val="left"/>
        <w:rPr>
          <w:rFonts w:hint="eastAsia" w:ascii="宋体" w:hAnsi="宋体" w:eastAsia="宋体" w:cs="宋体"/>
          <w:kern w:val="2"/>
          <w:sz w:val="24"/>
          <w:szCs w:val="24"/>
          <w:lang w:val="en-US" w:eastAsia="zh-CN" w:bidi="ar-SA"/>
        </w:rPr>
      </w:pPr>
    </w:p>
    <w:p w14:paraId="40D47272">
      <w:pPr>
        <w:widowControl/>
        <w:shd w:val="clear" w:color="auto" w:fill="FFFFFF"/>
        <w:snapToGrid w:val="0"/>
        <w:spacing w:line="520" w:lineRule="exact"/>
        <w:ind w:firstLine="480" w:firstLineChars="200"/>
        <w:jc w:val="righ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投标人：__________________（盖单位章）</w:t>
      </w:r>
    </w:p>
    <w:p w14:paraId="5795579C">
      <w:pPr>
        <w:widowControl/>
        <w:shd w:val="clear" w:color="auto" w:fill="FFFFFF"/>
        <w:snapToGrid w:val="0"/>
        <w:spacing w:line="520" w:lineRule="exact"/>
        <w:ind w:firstLine="480" w:firstLineChars="200"/>
        <w:jc w:val="righ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__________年_______月______日</w:t>
      </w:r>
    </w:p>
    <w:p w14:paraId="304C9EEC">
      <w:pPr>
        <w:spacing w:line="360" w:lineRule="auto"/>
        <w:rPr>
          <w:rFonts w:hint="eastAsia" w:ascii="宋体" w:hAnsi="宋体" w:eastAsia="宋体" w:cs="Times New Roman"/>
          <w:color w:val="auto"/>
          <w:sz w:val="32"/>
          <w:szCs w:val="32"/>
          <w:highlight w:val="none"/>
        </w:rPr>
      </w:pPr>
    </w:p>
    <w:p w14:paraId="5AE71771">
      <w:pPr>
        <w:spacing w:line="360" w:lineRule="auto"/>
        <w:rPr>
          <w:rFonts w:hint="eastAsia" w:ascii="宋体" w:hAnsi="宋体" w:eastAsia="宋体" w:cs="Times New Roman"/>
          <w:color w:val="auto"/>
          <w:sz w:val="32"/>
          <w:szCs w:val="32"/>
          <w:highlight w:val="none"/>
        </w:rPr>
      </w:pPr>
    </w:p>
    <w:p w14:paraId="43B5CE9F">
      <w:pPr>
        <w:widowControl w:val="0"/>
        <w:ind w:firstLine="720"/>
        <w:jc w:val="both"/>
        <w:rPr>
          <w:rFonts w:hint="eastAsia" w:ascii="宋体" w:hAnsi="宋体" w:eastAsia="华文中宋" w:cs="Times New Roman"/>
          <w:color w:val="auto"/>
          <w:spacing w:val="20"/>
          <w:kern w:val="2"/>
          <w:sz w:val="32"/>
          <w:szCs w:val="32"/>
          <w:highlight w:val="none"/>
          <w:lang w:val="en-US" w:eastAsia="zh-CN" w:bidi="ar-SA"/>
        </w:rPr>
      </w:pPr>
    </w:p>
    <w:p w14:paraId="42E50701">
      <w:pPr>
        <w:widowControl w:val="0"/>
        <w:ind w:firstLine="720"/>
        <w:jc w:val="both"/>
        <w:rPr>
          <w:rFonts w:hint="eastAsia" w:ascii="宋体" w:hAnsi="宋体" w:eastAsia="华文中宋" w:cs="Times New Roman"/>
          <w:color w:val="auto"/>
          <w:spacing w:val="20"/>
          <w:kern w:val="2"/>
          <w:sz w:val="32"/>
          <w:szCs w:val="32"/>
          <w:highlight w:val="none"/>
          <w:lang w:val="en-US" w:eastAsia="zh-CN" w:bidi="ar-SA"/>
        </w:rPr>
      </w:pPr>
    </w:p>
    <w:p w14:paraId="02AD507B">
      <w:pPr>
        <w:widowControl w:val="0"/>
        <w:ind w:firstLine="720"/>
        <w:jc w:val="both"/>
        <w:rPr>
          <w:rFonts w:hint="eastAsia" w:ascii="宋体" w:hAnsi="宋体" w:eastAsia="华文中宋" w:cs="Times New Roman"/>
          <w:color w:val="auto"/>
          <w:spacing w:val="20"/>
          <w:kern w:val="2"/>
          <w:sz w:val="32"/>
          <w:szCs w:val="32"/>
          <w:highlight w:val="none"/>
          <w:lang w:val="en-US" w:eastAsia="zh-CN" w:bidi="ar-SA"/>
        </w:rPr>
      </w:pPr>
    </w:p>
    <w:p w14:paraId="521EC087">
      <w:pPr>
        <w:widowControl w:val="0"/>
        <w:ind w:firstLine="720"/>
        <w:jc w:val="both"/>
        <w:rPr>
          <w:rFonts w:hint="eastAsia" w:ascii="宋体" w:hAnsi="宋体" w:eastAsia="华文中宋" w:cs="Times New Roman"/>
          <w:color w:val="auto"/>
          <w:spacing w:val="20"/>
          <w:kern w:val="2"/>
          <w:sz w:val="32"/>
          <w:szCs w:val="32"/>
          <w:highlight w:val="none"/>
          <w:lang w:val="en-US" w:eastAsia="zh-CN" w:bidi="ar-SA"/>
        </w:rPr>
      </w:pPr>
    </w:p>
    <w:p w14:paraId="21F344D1">
      <w:pPr>
        <w:widowControl w:val="0"/>
        <w:ind w:firstLine="720"/>
        <w:jc w:val="both"/>
        <w:rPr>
          <w:rFonts w:hint="eastAsia" w:ascii="宋体" w:hAnsi="宋体" w:eastAsia="华文中宋" w:cs="Times New Roman"/>
          <w:color w:val="auto"/>
          <w:spacing w:val="20"/>
          <w:kern w:val="2"/>
          <w:sz w:val="32"/>
          <w:szCs w:val="32"/>
          <w:highlight w:val="none"/>
          <w:lang w:val="en-US" w:eastAsia="zh-CN" w:bidi="ar-SA"/>
        </w:rPr>
      </w:pPr>
    </w:p>
    <w:p w14:paraId="7F8B9EA4">
      <w:pPr>
        <w:spacing w:line="360" w:lineRule="auto"/>
        <w:rPr>
          <w:rFonts w:hint="eastAsia" w:ascii="宋体" w:hAnsi="宋体" w:eastAsia="宋体" w:cs="Times New Roman"/>
          <w:color w:val="auto"/>
          <w:sz w:val="32"/>
          <w:szCs w:val="32"/>
          <w:highlight w:val="none"/>
        </w:rPr>
      </w:pPr>
    </w:p>
    <w:p w14:paraId="422B5272">
      <w:pPr>
        <w:spacing w:line="360" w:lineRule="auto"/>
        <w:rPr>
          <w:rFonts w:hint="eastAsia" w:ascii="宋体" w:hAnsi="宋体" w:eastAsia="宋体" w:cs="Times New Roman"/>
          <w:color w:val="auto"/>
          <w:sz w:val="32"/>
          <w:szCs w:val="32"/>
          <w:highlight w:val="none"/>
        </w:rPr>
      </w:pPr>
    </w:p>
    <w:p w14:paraId="12351C38">
      <w:pPr>
        <w:widowControl w:val="0"/>
        <w:adjustRightInd w:val="0"/>
        <w:spacing w:before="156" w:beforeLines="50" w:after="156" w:afterLines="50" w:line="240" w:lineRule="auto"/>
        <w:jc w:val="both"/>
        <w:textAlignment w:val="baseline"/>
        <w:rPr>
          <w:rFonts w:hint="eastAsia" w:ascii="宋体" w:hAnsi="宋体" w:eastAsia="宋体" w:cs="宋体"/>
          <w:color w:val="auto"/>
          <w:kern w:val="0"/>
          <w:sz w:val="18"/>
          <w:szCs w:val="20"/>
          <w:highlight w:val="none"/>
          <w:lang w:val="en-US" w:eastAsia="zh-CN" w:bidi="ar-SA"/>
        </w:rPr>
      </w:pPr>
    </w:p>
    <w:p w14:paraId="39186558">
      <w:pPr>
        <w:keepNext/>
        <w:keepLines/>
        <w:widowControl/>
        <w:tabs>
          <w:tab w:val="left" w:pos="720"/>
        </w:tabs>
        <w:spacing w:before="120" w:beforeLines="0" w:after="120" w:afterLines="0" w:line="360" w:lineRule="auto"/>
        <w:ind w:firstLine="2088" w:firstLineChars="650"/>
        <w:jc w:val="both"/>
        <w:outlineLvl w:val="2"/>
        <w:rPr>
          <w:rFonts w:hint="eastAsia"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2、</w:t>
      </w:r>
      <w:r>
        <w:rPr>
          <w:rFonts w:hint="eastAsia" w:ascii="宋体" w:hAnsi="宋体" w:eastAsia="宋体" w:cs="宋体"/>
          <w:b/>
          <w:bCs/>
          <w:color w:val="auto"/>
          <w:kern w:val="2"/>
          <w:sz w:val="36"/>
          <w:szCs w:val="32"/>
          <w:highlight w:val="none"/>
          <w:lang w:val="en-US" w:eastAsia="zh-CN" w:bidi="ar-SA"/>
        </w:rPr>
        <w:t>法定代表人身份证明书</w:t>
      </w:r>
    </w:p>
    <w:p w14:paraId="18F9C7B8">
      <w:pPr>
        <w:jc w:val="center"/>
        <w:rPr>
          <w:rFonts w:hint="eastAsia" w:ascii="宋体" w:hAnsi="宋体" w:eastAsia="宋体" w:cs="宋体"/>
          <w:b/>
          <w:color w:val="auto"/>
          <w:sz w:val="36"/>
          <w:highlight w:val="none"/>
        </w:rPr>
      </w:pPr>
    </w:p>
    <w:p w14:paraId="417BEF3C">
      <w:pPr>
        <w:rPr>
          <w:rFonts w:hint="eastAsia" w:ascii="宋体" w:hAnsi="宋体" w:eastAsia="宋体" w:cs="宋体"/>
          <w:b/>
          <w:color w:val="auto"/>
          <w:highlight w:val="none"/>
        </w:rPr>
      </w:pPr>
    </w:p>
    <w:p w14:paraId="01B90331">
      <w:pPr>
        <w:spacing w:line="560" w:lineRule="exact"/>
        <w:ind w:firstLine="61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单位名称：_____________________________________________</w:t>
      </w:r>
    </w:p>
    <w:p w14:paraId="729E0885">
      <w:pPr>
        <w:spacing w:line="560" w:lineRule="exact"/>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单位性质：_____________________________________________</w:t>
      </w:r>
    </w:p>
    <w:p w14:paraId="159AD944">
      <w:pPr>
        <w:spacing w:line="56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址：_____________________________________________</w:t>
      </w:r>
    </w:p>
    <w:p w14:paraId="0F56219B">
      <w:pPr>
        <w:spacing w:line="56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D3D7D97">
      <w:pPr>
        <w:spacing w:line="56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经营期限：_____________________________________________</w:t>
      </w:r>
    </w:p>
    <w:p w14:paraId="4E3C01EF">
      <w:pPr>
        <w:spacing w:line="560" w:lineRule="exact"/>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职务：_____</w:t>
      </w:r>
    </w:p>
    <w:p w14:paraId="687A9A7C">
      <w:pPr>
        <w:spacing w:line="56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（投标人单位名称）              </w:t>
      </w:r>
      <w:r>
        <w:rPr>
          <w:rFonts w:hint="eastAsia" w:ascii="宋体" w:hAnsi="宋体" w:eastAsia="宋体" w:cs="宋体"/>
          <w:color w:val="auto"/>
          <w:sz w:val="24"/>
          <w:highlight w:val="none"/>
        </w:rPr>
        <w:t>的法定代表人。</w:t>
      </w:r>
    </w:p>
    <w:p w14:paraId="7A56148E">
      <w:pPr>
        <w:spacing w:line="560" w:lineRule="exact"/>
        <w:rPr>
          <w:rFonts w:hint="eastAsia" w:ascii="宋体" w:hAnsi="宋体" w:eastAsia="宋体" w:cs="宋体"/>
          <w:color w:val="auto"/>
          <w:sz w:val="24"/>
          <w:highlight w:val="none"/>
        </w:rPr>
      </w:pPr>
    </w:p>
    <w:p w14:paraId="68182903">
      <w:pPr>
        <w:spacing w:line="560" w:lineRule="exact"/>
        <w:rPr>
          <w:rFonts w:hint="eastAsia" w:ascii="宋体" w:hAnsi="宋体" w:eastAsia="宋体" w:cs="宋体"/>
          <w:color w:val="auto"/>
          <w:sz w:val="24"/>
          <w:highlight w:val="none"/>
        </w:rPr>
      </w:pPr>
    </w:p>
    <w:p w14:paraId="32029D30">
      <w:pPr>
        <w:spacing w:line="56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00E8E47">
      <w:pPr>
        <w:tabs>
          <w:tab w:val="left" w:pos="495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14:paraId="71B8B721">
      <w:pPr>
        <w:spacing w:line="360" w:lineRule="auto"/>
        <w:rPr>
          <w:rFonts w:hint="eastAsia" w:ascii="宋体" w:hAnsi="宋体" w:eastAsia="宋体" w:cs="宋体"/>
          <w:color w:val="auto"/>
          <w:sz w:val="24"/>
          <w:highlight w:val="none"/>
        </w:rPr>
      </w:pPr>
    </w:p>
    <w:p w14:paraId="600C3A44">
      <w:pPr>
        <w:tabs>
          <w:tab w:val="left" w:pos="720"/>
          <w:tab w:val="left" w:pos="900"/>
        </w:tabs>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（盖公章）</w:t>
      </w:r>
    </w:p>
    <w:p w14:paraId="68897D5C">
      <w:pPr>
        <w:tabs>
          <w:tab w:val="left" w:pos="720"/>
          <w:tab w:val="left" w:pos="900"/>
        </w:tabs>
        <w:spacing w:line="360" w:lineRule="auto"/>
        <w:ind w:left="1078"/>
        <w:rPr>
          <w:rFonts w:hint="eastAsia" w:ascii="宋体" w:hAnsi="宋体" w:eastAsia="宋体" w:cs="宋体"/>
          <w:color w:val="auto"/>
          <w:sz w:val="24"/>
          <w:highlight w:val="none"/>
        </w:rPr>
      </w:pPr>
    </w:p>
    <w:p w14:paraId="5E830084">
      <w:pPr>
        <w:tabs>
          <w:tab w:val="left" w:pos="720"/>
          <w:tab w:val="left" w:pos="900"/>
        </w:tabs>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58A1788">
      <w:pPr>
        <w:tabs>
          <w:tab w:val="left" w:pos="720"/>
          <w:tab w:val="left" w:pos="900"/>
        </w:tabs>
        <w:spacing w:line="360" w:lineRule="auto"/>
        <w:ind w:firstLine="720" w:firstLineChars="300"/>
        <w:rPr>
          <w:rFonts w:hint="eastAsia" w:ascii="宋体" w:hAnsi="宋体" w:eastAsia="宋体" w:cs="宋体"/>
          <w:color w:val="auto"/>
          <w:sz w:val="24"/>
          <w:highlight w:val="none"/>
        </w:rPr>
      </w:pPr>
    </w:p>
    <w:p w14:paraId="2AE412C4">
      <w:pPr>
        <w:tabs>
          <w:tab w:val="left" w:pos="720"/>
          <w:tab w:val="left" w:pos="900"/>
        </w:tabs>
        <w:spacing w:line="360" w:lineRule="auto"/>
        <w:ind w:firstLine="720" w:firstLineChars="300"/>
        <w:rPr>
          <w:rFonts w:hint="eastAsia" w:ascii="宋体" w:hAnsi="宋体" w:eastAsia="宋体" w:cs="宋体"/>
          <w:color w:val="auto"/>
          <w:sz w:val="24"/>
          <w:highlight w:val="none"/>
        </w:rPr>
      </w:pPr>
    </w:p>
    <w:p w14:paraId="0B867F15">
      <w:pPr>
        <w:tabs>
          <w:tab w:val="left" w:pos="720"/>
          <w:tab w:val="left" w:pos="900"/>
        </w:tabs>
        <w:spacing w:line="360" w:lineRule="auto"/>
        <w:ind w:firstLine="720" w:firstLineChars="300"/>
        <w:rPr>
          <w:rFonts w:hint="eastAsia" w:ascii="宋体" w:hAnsi="宋体" w:eastAsia="宋体" w:cs="宋体"/>
          <w:color w:val="auto"/>
          <w:sz w:val="24"/>
          <w:highlight w:val="none"/>
        </w:rPr>
      </w:pPr>
    </w:p>
    <w:p w14:paraId="59ED218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注：投标单位法定代表人参加投标、开标等活动的，</w:t>
      </w:r>
      <w:r>
        <w:rPr>
          <w:rFonts w:hint="eastAsia" w:ascii="宋体" w:hAnsi="宋体" w:eastAsia="宋体" w:cs="宋体"/>
          <w:color w:val="auto"/>
          <w:spacing w:val="10"/>
          <w:sz w:val="24"/>
          <w:highlight w:val="none"/>
        </w:rPr>
        <w:t>须提供本证明。</w:t>
      </w:r>
    </w:p>
    <w:p w14:paraId="35450E02">
      <w:pPr>
        <w:rPr>
          <w:rFonts w:hint="eastAsia" w:ascii="宋体" w:hAnsi="宋体" w:eastAsia="宋体" w:cs="宋体"/>
          <w:b/>
          <w:color w:val="auto"/>
          <w:sz w:val="24"/>
          <w:highlight w:val="none"/>
        </w:rPr>
      </w:pPr>
    </w:p>
    <w:p w14:paraId="1D58AF3E">
      <w:pPr>
        <w:rPr>
          <w:rFonts w:hint="eastAsia" w:ascii="宋体" w:hAnsi="宋体" w:eastAsia="宋体" w:cs="宋体"/>
          <w:b/>
          <w:color w:val="auto"/>
          <w:sz w:val="24"/>
          <w:highlight w:val="none"/>
        </w:rPr>
      </w:pPr>
    </w:p>
    <w:p w14:paraId="7739028E">
      <w:pPr>
        <w:ind w:firstLine="723" w:firstLineChars="200"/>
        <w:jc w:val="center"/>
        <w:rPr>
          <w:rFonts w:hint="eastAsia" w:ascii="宋体" w:hAnsi="宋体" w:eastAsia="宋体" w:cs="宋体"/>
          <w:b/>
          <w:color w:val="auto"/>
          <w:sz w:val="36"/>
          <w:highlight w:val="none"/>
        </w:rPr>
      </w:pPr>
    </w:p>
    <w:p w14:paraId="3F56572E">
      <w:pPr>
        <w:ind w:firstLine="723" w:firstLineChars="200"/>
        <w:jc w:val="center"/>
        <w:rPr>
          <w:rFonts w:hint="eastAsia" w:ascii="宋体" w:hAnsi="宋体" w:eastAsia="宋体" w:cs="宋体"/>
          <w:b/>
          <w:color w:val="auto"/>
          <w:sz w:val="36"/>
          <w:highlight w:val="none"/>
        </w:rPr>
      </w:pPr>
    </w:p>
    <w:p w14:paraId="0268458B">
      <w:pPr>
        <w:ind w:firstLine="723" w:firstLineChars="200"/>
        <w:jc w:val="center"/>
        <w:rPr>
          <w:rFonts w:hint="eastAsia" w:ascii="宋体" w:hAnsi="宋体" w:eastAsia="宋体" w:cs="宋体"/>
          <w:b/>
          <w:color w:val="auto"/>
          <w:sz w:val="36"/>
          <w:highlight w:val="none"/>
        </w:rPr>
      </w:pPr>
    </w:p>
    <w:p w14:paraId="7875808E">
      <w:pPr>
        <w:ind w:firstLine="723" w:firstLineChars="200"/>
        <w:jc w:val="center"/>
        <w:rPr>
          <w:rFonts w:hint="eastAsia" w:ascii="宋体" w:hAnsi="宋体" w:eastAsia="宋体" w:cs="宋体"/>
          <w:b/>
          <w:color w:val="auto"/>
          <w:sz w:val="36"/>
          <w:highlight w:val="none"/>
        </w:rPr>
      </w:pPr>
    </w:p>
    <w:p w14:paraId="5D59EE4F">
      <w:pPr>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法定代表人授权委托书</w:t>
      </w:r>
    </w:p>
    <w:p w14:paraId="4B995887">
      <w:pPr>
        <w:ind w:firstLine="723" w:firstLineChars="200"/>
        <w:jc w:val="center"/>
        <w:rPr>
          <w:rFonts w:hint="eastAsia" w:ascii="宋体" w:hAnsi="宋体" w:eastAsia="宋体" w:cs="宋体"/>
          <w:b/>
          <w:color w:val="auto"/>
          <w:sz w:val="36"/>
          <w:highlight w:val="none"/>
        </w:rPr>
      </w:pPr>
    </w:p>
    <w:p w14:paraId="1636581F">
      <w:pPr>
        <w:ind w:firstLine="420" w:firstLineChars="200"/>
        <w:jc w:val="center"/>
        <w:rPr>
          <w:rFonts w:hint="eastAsia" w:ascii="宋体" w:hAnsi="宋体" w:eastAsia="宋体" w:cs="宋体"/>
          <w:color w:val="auto"/>
          <w:highlight w:val="none"/>
        </w:rPr>
      </w:pPr>
    </w:p>
    <w:p w14:paraId="328B487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（单位全称）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为我公司代理人，以本公司的名义参加</w:t>
      </w:r>
      <w:r>
        <w:rPr>
          <w:rFonts w:hint="eastAsia" w:ascii="宋体" w:hAnsi="宋体" w:eastAsia="宋体" w:cs="宋体"/>
          <w:color w:val="auto"/>
          <w:sz w:val="24"/>
          <w:highlight w:val="none"/>
          <w:u w:val="single"/>
        </w:rPr>
        <w:t xml:space="preserve">         (招标人全称)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(工程项目全称)              </w:t>
      </w:r>
      <w:r>
        <w:rPr>
          <w:rFonts w:hint="eastAsia" w:ascii="宋体" w:hAnsi="宋体" w:eastAsia="宋体" w:cs="宋体"/>
          <w:color w:val="auto"/>
          <w:sz w:val="24"/>
          <w:highlight w:val="none"/>
        </w:rPr>
        <w:t>的投标活动。代理人在资格后审、投标、开标、评标、合同谈判、签署合同过程中所签署的一切文件和处理与之有关的一切事务，我均予以承认。</w:t>
      </w:r>
    </w:p>
    <w:p w14:paraId="2FA77E8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代理人无转让委托权，特此委托。</w:t>
      </w:r>
    </w:p>
    <w:p w14:paraId="0EC84ADA">
      <w:pPr>
        <w:spacing w:line="560" w:lineRule="exact"/>
        <w:ind w:firstLine="480" w:firstLineChars="200"/>
        <w:rPr>
          <w:rFonts w:hint="eastAsia" w:ascii="宋体" w:hAnsi="宋体" w:eastAsia="宋体" w:cs="宋体"/>
          <w:color w:val="auto"/>
          <w:sz w:val="24"/>
          <w:highlight w:val="none"/>
        </w:rPr>
      </w:pPr>
    </w:p>
    <w:p w14:paraId="3B146D3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w:t>
      </w:r>
      <w:r>
        <w:rPr>
          <w:rFonts w:hint="eastAsia" w:ascii="宋体" w:hAnsi="宋体" w:eastAsia="宋体" w:cs="宋体"/>
          <w:color w:val="FFFFFF" w:themeColor="background1"/>
          <w:sz w:val="24"/>
          <w:highlight w:val="none"/>
          <w:u w:val="single"/>
          <w14:textFill>
            <w14:solidFill>
              <w14:schemeClr w14:val="bg1"/>
            </w14:solidFill>
          </w14:textFill>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FEE536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1B0F7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r>
        <w:rPr>
          <w:rFonts w:hint="eastAsia" w:ascii="宋体" w:hAnsi="宋体" w:eastAsia="宋体" w:cs="宋体"/>
          <w:color w:val="auto"/>
          <w:sz w:val="24"/>
          <w:highlight w:val="none"/>
          <w:u w:val="single"/>
        </w:rPr>
        <w:t xml:space="preserve">                                    </w:t>
      </w:r>
    </w:p>
    <w:p w14:paraId="0970736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（签名</w:t>
      </w:r>
      <w:r>
        <w:rPr>
          <w:rFonts w:hint="eastAsia" w:ascii="宋体" w:hAnsi="宋体" w:eastAsia="宋体" w:cs="宋体"/>
          <w:color w:val="auto"/>
          <w:sz w:val="24"/>
          <w:highlight w:val="none"/>
          <w:lang w:eastAsia="zh-CN"/>
        </w:rPr>
        <w:t>或盖章</w:t>
      </w:r>
      <w:r>
        <w:rPr>
          <w:rFonts w:hint="eastAsia" w:ascii="宋体" w:hAnsi="宋体" w:eastAsia="宋体" w:cs="宋体"/>
          <w:color w:val="auto"/>
          <w:sz w:val="24"/>
          <w:highlight w:val="none"/>
        </w:rPr>
        <w:t>）</w:t>
      </w:r>
    </w:p>
    <w:p w14:paraId="6312E98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F48205E">
      <w:pPr>
        <w:spacing w:line="560" w:lineRule="exact"/>
        <w:ind w:firstLine="480" w:firstLineChars="200"/>
        <w:rPr>
          <w:rFonts w:hint="eastAsia" w:ascii="宋体" w:hAnsi="宋体" w:eastAsia="宋体" w:cs="宋体"/>
          <w:color w:val="auto"/>
          <w:sz w:val="24"/>
          <w:highlight w:val="none"/>
        </w:rPr>
      </w:pPr>
    </w:p>
    <w:p w14:paraId="2A4D52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4514AF9">
      <w:pPr>
        <w:spacing w:line="360" w:lineRule="auto"/>
        <w:ind w:firstLine="480" w:firstLineChars="200"/>
        <w:rPr>
          <w:rFonts w:hint="eastAsia" w:ascii="宋体" w:hAnsi="宋体" w:eastAsia="宋体" w:cs="宋体"/>
          <w:color w:val="auto"/>
          <w:sz w:val="24"/>
          <w:highlight w:val="none"/>
        </w:rPr>
      </w:pPr>
    </w:p>
    <w:p w14:paraId="5F44D9B6">
      <w:pPr>
        <w:spacing w:line="360" w:lineRule="auto"/>
        <w:ind w:firstLine="5760" w:firstLineChars="24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p>
    <w:p w14:paraId="781F1204">
      <w:pPr>
        <w:spacing w:line="360" w:lineRule="auto"/>
        <w:ind w:firstLine="480" w:firstLineChars="200"/>
        <w:rPr>
          <w:rFonts w:hint="eastAsia" w:ascii="宋体" w:hAnsi="宋体" w:eastAsia="宋体" w:cs="宋体"/>
          <w:color w:val="auto"/>
          <w:sz w:val="24"/>
          <w:highlight w:val="none"/>
        </w:rPr>
      </w:pPr>
    </w:p>
    <w:p w14:paraId="4295C3D8">
      <w:pPr>
        <w:spacing w:line="360" w:lineRule="auto"/>
        <w:ind w:firstLine="480" w:firstLineChars="200"/>
        <w:rPr>
          <w:rFonts w:hint="eastAsia" w:ascii="宋体" w:hAnsi="宋体" w:eastAsia="宋体" w:cs="宋体"/>
          <w:color w:val="auto"/>
          <w:sz w:val="24"/>
          <w:highlight w:val="none"/>
        </w:rPr>
      </w:pPr>
    </w:p>
    <w:p w14:paraId="7C87F807">
      <w:pPr>
        <w:wordWrap w:val="0"/>
        <w:ind w:firstLine="480" w:firstLineChars="200"/>
        <w:rPr>
          <w:rFonts w:hint="eastAsia" w:ascii="宋体" w:hAnsi="宋体" w:eastAsia="宋体" w:cs="宋体"/>
          <w:color w:val="auto"/>
          <w:sz w:val="24"/>
          <w:highlight w:val="none"/>
        </w:rPr>
      </w:pPr>
    </w:p>
    <w:p w14:paraId="5FCC41B0">
      <w:pPr>
        <w:wordWrap w:val="0"/>
        <w:ind w:firstLine="480" w:firstLineChars="200"/>
        <w:rPr>
          <w:rFonts w:hint="eastAsia" w:ascii="宋体" w:hAnsi="宋体" w:eastAsia="宋体" w:cs="宋体"/>
          <w:color w:val="auto"/>
          <w:spacing w:val="10"/>
          <w:sz w:val="24"/>
          <w:highlight w:val="none"/>
        </w:rPr>
      </w:pPr>
      <w:r>
        <w:rPr>
          <w:rFonts w:hint="eastAsia" w:ascii="宋体" w:hAnsi="宋体" w:eastAsia="宋体" w:cs="宋体"/>
          <w:color w:val="auto"/>
          <w:sz w:val="24"/>
          <w:highlight w:val="none"/>
        </w:rPr>
        <w:t>注：投标单位法定代表人参加投标、开标等活动的，</w:t>
      </w:r>
      <w:r>
        <w:rPr>
          <w:rFonts w:hint="eastAsia" w:ascii="宋体" w:hAnsi="宋体" w:eastAsia="宋体" w:cs="宋体"/>
          <w:color w:val="auto"/>
          <w:spacing w:val="10"/>
          <w:sz w:val="24"/>
          <w:highlight w:val="none"/>
        </w:rPr>
        <w:t>不必提供本授权委托书</w:t>
      </w:r>
    </w:p>
    <w:p w14:paraId="57318F09">
      <w:pPr>
        <w:wordWrap w:val="0"/>
        <w:ind w:firstLine="520" w:firstLineChars="200"/>
        <w:rPr>
          <w:rFonts w:hint="eastAsia" w:ascii="宋体" w:hAnsi="宋体" w:eastAsia="宋体" w:cs="宋体"/>
          <w:color w:val="auto"/>
          <w:spacing w:val="10"/>
          <w:sz w:val="24"/>
          <w:highlight w:val="none"/>
        </w:rPr>
      </w:pPr>
    </w:p>
    <w:p w14:paraId="5665EB12">
      <w:pPr>
        <w:spacing w:line="480" w:lineRule="exact"/>
        <w:jc w:val="center"/>
        <w:rPr>
          <w:rFonts w:hint="eastAsia" w:ascii="宋体" w:hAnsi="宋体" w:eastAsia="宋体" w:cs="宋体"/>
          <w:b/>
          <w:color w:val="auto"/>
          <w:spacing w:val="0"/>
          <w:kern w:val="0"/>
          <w:sz w:val="24"/>
          <w:szCs w:val="24"/>
        </w:rPr>
      </w:pPr>
    </w:p>
    <w:p w14:paraId="1F0748FE">
      <w:pPr>
        <w:spacing w:line="480" w:lineRule="exact"/>
        <w:jc w:val="both"/>
        <w:rPr>
          <w:rFonts w:hint="eastAsia" w:ascii="宋体" w:hAnsi="宋体" w:eastAsia="宋体" w:cs="宋体"/>
          <w:b/>
          <w:color w:val="auto"/>
          <w:spacing w:val="0"/>
          <w:kern w:val="0"/>
          <w:sz w:val="24"/>
          <w:szCs w:val="24"/>
        </w:rPr>
      </w:pPr>
    </w:p>
    <w:p w14:paraId="3BEA8DB1">
      <w:pPr>
        <w:keepNext/>
        <w:keepLines/>
        <w:widowControl/>
        <w:tabs>
          <w:tab w:val="left" w:pos="720"/>
        </w:tabs>
        <w:spacing w:before="120" w:beforeLines="0" w:after="120" w:afterLines="0" w:line="360" w:lineRule="auto"/>
        <w:ind w:firstLine="723" w:firstLineChars="200"/>
        <w:jc w:val="both"/>
        <w:outlineLvl w:val="2"/>
        <w:rPr>
          <w:rFonts w:hint="eastAsia" w:ascii="宋体" w:hAnsi="宋体" w:eastAsia="宋体" w:cs="宋体"/>
          <w:b/>
          <w:bCs/>
          <w:kern w:val="2"/>
          <w:sz w:val="36"/>
          <w:szCs w:val="32"/>
          <w:lang w:val="en-US" w:eastAsia="zh-CN" w:bidi="ar-SA"/>
        </w:rPr>
      </w:pPr>
      <w:r>
        <w:rPr>
          <w:rFonts w:hint="eastAsia" w:ascii="宋体" w:hAnsi="宋体" w:eastAsia="宋体" w:cs="宋体"/>
          <w:b/>
          <w:bCs/>
          <w:kern w:val="2"/>
          <w:sz w:val="36"/>
          <w:szCs w:val="32"/>
          <w:lang w:val="en-US" w:eastAsia="zh-CN" w:bidi="ar-SA"/>
        </w:rPr>
        <w:t>3.投标人认为有必要补充的其他材料，如投标保证金缴纳的相关凭证。</w:t>
      </w:r>
    </w:p>
    <w:p w14:paraId="21BE10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pPr>
    </w:p>
    <w:p w14:paraId="1D0A5A6E"/>
    <w:p w14:paraId="3CF5D883"/>
    <w:p w14:paraId="1990519C"/>
    <w:p w14:paraId="2F1D2BC2"/>
    <w:p w14:paraId="7002CEA7"/>
    <w:p w14:paraId="72705DDC"/>
    <w:p w14:paraId="2F9A9894"/>
    <w:p w14:paraId="4F094039"/>
    <w:p w14:paraId="46919C39"/>
    <w:p w14:paraId="7682A88E"/>
    <w:p w14:paraId="015B0B56"/>
    <w:p w14:paraId="67C21669"/>
    <w:p w14:paraId="456F1011"/>
    <w:p w14:paraId="2B3C122A"/>
    <w:p w14:paraId="74C1A5B4"/>
    <w:p w14:paraId="37A8DFFC"/>
    <w:p w14:paraId="1585A679"/>
    <w:p w14:paraId="53543DB3"/>
    <w:p w14:paraId="1E1EB7F9"/>
    <w:p w14:paraId="57023229"/>
    <w:p w14:paraId="09953AE5"/>
    <w:p w14:paraId="6E76F7F3"/>
    <w:p w14:paraId="3258A4CF"/>
    <w:p w14:paraId="606773D1"/>
    <w:p w14:paraId="64114F95"/>
    <w:p w14:paraId="67B0B9EA"/>
    <w:p w14:paraId="30C037C5"/>
    <w:p w14:paraId="4B77BF76"/>
    <w:p w14:paraId="449E04C3"/>
    <w:p w14:paraId="0EC6A3D0"/>
    <w:p w14:paraId="1FDDFB7E"/>
    <w:p w14:paraId="30DED964"/>
    <w:p w14:paraId="1A3F80D6"/>
    <w:p w14:paraId="15D2E53B"/>
    <w:p w14:paraId="53242476"/>
    <w:p w14:paraId="01DFD7D2"/>
    <w:p w14:paraId="53781434"/>
    <w:p w14:paraId="3297E34A"/>
    <w:p w14:paraId="474F6A2F"/>
    <w:p w14:paraId="7B54F06A">
      <w:pPr>
        <w:rPr>
          <w:rFonts w:hint="default" w:eastAsiaTheme="minorEastAsia"/>
          <w:lang w:val="en-US" w:eastAsia="zh-CN"/>
        </w:rPr>
      </w:pPr>
      <w:r>
        <w:rPr>
          <w:rFonts w:hint="eastAsia"/>
          <w:lang w:eastAsia="zh-CN"/>
        </w:rPr>
        <w:t>附件</w:t>
      </w:r>
      <w:r>
        <w:rPr>
          <w:rFonts w:hint="eastAsia"/>
          <w:lang w:val="en-US" w:eastAsia="zh-CN"/>
        </w:rPr>
        <w:t>五</w:t>
      </w:r>
    </w:p>
    <w:p w14:paraId="254FD111"/>
    <w:p w14:paraId="153396BA">
      <w:pPr>
        <w:spacing w:line="360" w:lineRule="auto"/>
        <w:jc w:val="center"/>
        <w:rPr>
          <w:rFonts w:hint="eastAsia" w:ascii="宋体" w:hAnsi="宋体" w:eastAsia="宋体" w:cs="宋体"/>
          <w:sz w:val="32"/>
          <w:szCs w:val="32"/>
        </w:rPr>
      </w:pPr>
      <w:r>
        <w:rPr>
          <w:rFonts w:ascii="Times New Roman" w:hAnsi="Times New Roman" w:eastAsia="方正小标宋简体" w:cs="Times New Roman"/>
          <w:bCs/>
          <w:sz w:val="44"/>
          <w:szCs w:val="44"/>
        </w:rPr>
        <w:t>到账证明</w:t>
      </w:r>
      <w:r>
        <w:rPr>
          <w:rFonts w:hint="eastAsia" w:ascii="宋体" w:hAnsi="宋体" w:eastAsia="宋体" w:cs="宋体"/>
          <w:sz w:val="32"/>
          <w:szCs w:val="32"/>
        </w:rPr>
        <w:t>（格式）</w:t>
      </w:r>
    </w:p>
    <w:p w14:paraId="3A96C686">
      <w:pPr>
        <w:spacing w:line="360" w:lineRule="auto"/>
        <w:jc w:val="center"/>
        <w:rPr>
          <w:rFonts w:ascii="Times New Roman" w:hAnsi="Times New Roman" w:eastAsia="仿宋_GB2312" w:cs="Times New Roman"/>
          <w:sz w:val="32"/>
          <w:szCs w:val="32"/>
        </w:rPr>
      </w:pPr>
    </w:p>
    <w:p w14:paraId="25568DB0">
      <w:pPr>
        <w:spacing w:line="360" w:lineRule="auto"/>
        <w:jc w:val="right"/>
        <w:rPr>
          <w:rFonts w:hint="eastAsia" w:ascii="宋体" w:hAnsi="宋体" w:eastAsia="宋体" w:cs="宋体"/>
          <w:b/>
          <w:bCs/>
          <w:sz w:val="28"/>
          <w:szCs w:val="28"/>
        </w:rPr>
      </w:pPr>
      <w:r>
        <w:rPr>
          <w:rFonts w:hint="eastAsia" w:ascii="宋体" w:hAnsi="宋体" w:eastAsia="宋体" w:cs="宋体"/>
          <w:sz w:val="28"/>
          <w:szCs w:val="28"/>
        </w:rPr>
        <w:t>编号：</w:t>
      </w:r>
      <w:r>
        <w:rPr>
          <w:rFonts w:hint="eastAsia" w:ascii="宋体" w:hAnsi="宋体" w:eastAsia="宋体" w:cs="宋体"/>
          <w:kern w:val="0"/>
          <w:sz w:val="28"/>
          <w:szCs w:val="28"/>
          <w:u w:val="single"/>
          <w:lang w:bidi="ar"/>
        </w:rPr>
        <w:t>(保函开立人自行编号)</w:t>
      </w:r>
    </w:p>
    <w:p w14:paraId="7E86B442">
      <w:pPr>
        <w:spacing w:line="360" w:lineRule="auto"/>
        <w:jc w:val="center"/>
        <w:rPr>
          <w:rFonts w:hint="eastAsia" w:ascii="宋体" w:hAnsi="宋体" w:eastAsia="宋体" w:cs="宋体"/>
          <w:b/>
          <w:bCs/>
          <w:sz w:val="28"/>
          <w:szCs w:val="28"/>
        </w:rPr>
      </w:pPr>
    </w:p>
    <w:p w14:paraId="29336125">
      <w:pPr>
        <w:widowControl/>
        <w:spacing w:line="600" w:lineRule="exact"/>
        <w:jc w:val="left"/>
        <w:rPr>
          <w:rFonts w:hint="eastAsia" w:ascii="宋体" w:hAnsi="宋体" w:eastAsia="宋体" w:cs="宋体"/>
          <w:sz w:val="28"/>
          <w:szCs w:val="28"/>
        </w:rPr>
      </w:pPr>
      <w:r>
        <w:rPr>
          <w:rFonts w:hint="eastAsia" w:ascii="宋体" w:hAnsi="宋体" w:eastAsia="宋体" w:cs="宋体"/>
          <w:color w:val="000000"/>
          <w:kern w:val="0"/>
          <w:sz w:val="28"/>
          <w:szCs w:val="28"/>
          <w:u w:val="single"/>
          <w:lang w:bidi="ar"/>
        </w:rPr>
        <w:t>（招标人</w:t>
      </w:r>
      <w:r>
        <w:rPr>
          <w:rFonts w:hint="eastAsia" w:ascii="宋体" w:hAnsi="宋体" w:eastAsia="宋体" w:cs="宋体"/>
          <w:kern w:val="0"/>
          <w:sz w:val="28"/>
          <w:szCs w:val="28"/>
          <w:u w:val="single"/>
          <w:lang w:bidi="ar"/>
        </w:rPr>
        <w:t>名称</w:t>
      </w:r>
      <w:r>
        <w:rPr>
          <w:rFonts w:hint="eastAsia" w:ascii="宋体" w:hAnsi="宋体" w:eastAsia="宋体" w:cs="宋体"/>
          <w:color w:val="000000"/>
          <w:kern w:val="0"/>
          <w:sz w:val="28"/>
          <w:szCs w:val="28"/>
          <w:u w:val="single"/>
          <w:lang w:bidi="ar"/>
        </w:rPr>
        <w:t>）</w:t>
      </w:r>
      <w:r>
        <w:rPr>
          <w:rFonts w:hint="eastAsia" w:ascii="宋体" w:hAnsi="宋体" w:eastAsia="宋体" w:cs="宋体"/>
          <w:color w:val="000000"/>
          <w:kern w:val="0"/>
          <w:sz w:val="28"/>
          <w:szCs w:val="28"/>
          <w:lang w:bidi="ar"/>
        </w:rPr>
        <w:t xml:space="preserve">： </w:t>
      </w:r>
    </w:p>
    <w:p w14:paraId="370F26CE">
      <w:pPr>
        <w:widowControl/>
        <w:spacing w:line="600" w:lineRule="exact"/>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就</w:t>
      </w:r>
      <w:r>
        <w:rPr>
          <w:rFonts w:hint="eastAsia" w:ascii="宋体" w:hAnsi="宋体" w:eastAsia="宋体" w:cs="宋体"/>
          <w:color w:val="000000"/>
          <w:kern w:val="0"/>
          <w:sz w:val="28"/>
          <w:szCs w:val="28"/>
          <w:u w:val="single"/>
          <w:lang w:bidi="ar"/>
        </w:rPr>
        <w:t>（投标</w:t>
      </w:r>
      <w:r>
        <w:rPr>
          <w:rFonts w:hint="eastAsia" w:ascii="宋体" w:hAnsi="宋体" w:eastAsia="宋体" w:cs="宋体"/>
          <w:kern w:val="0"/>
          <w:sz w:val="28"/>
          <w:szCs w:val="28"/>
          <w:u w:val="single"/>
          <w:lang w:bidi="ar"/>
        </w:rPr>
        <w:t>人名称）</w:t>
      </w:r>
      <w:r>
        <w:rPr>
          <w:rFonts w:hint="eastAsia" w:ascii="宋体" w:hAnsi="宋体" w:eastAsia="宋体" w:cs="宋体"/>
          <w:sz w:val="28"/>
          <w:szCs w:val="28"/>
        </w:rPr>
        <w:t>申请开立招标项目编号为</w:t>
      </w:r>
      <w:r>
        <w:rPr>
          <w:rFonts w:hint="eastAsia" w:ascii="宋体" w:hAnsi="宋体" w:eastAsia="宋体" w:cs="宋体"/>
          <w:sz w:val="28"/>
          <w:szCs w:val="28"/>
          <w:u w:val="single"/>
        </w:rPr>
        <w:t>（招标项目编号）</w:t>
      </w:r>
      <w:r>
        <w:rPr>
          <w:rFonts w:hint="eastAsia" w:ascii="宋体" w:hAnsi="宋体" w:eastAsia="宋体" w:cs="宋体"/>
          <w:sz w:val="28"/>
          <w:szCs w:val="28"/>
        </w:rPr>
        <w:t>的</w:t>
      </w:r>
      <w:r>
        <w:rPr>
          <w:rFonts w:hint="eastAsia" w:ascii="宋体" w:hAnsi="宋体" w:eastAsia="宋体" w:cs="宋体"/>
          <w:sz w:val="28"/>
          <w:szCs w:val="28"/>
          <w:u w:val="single"/>
        </w:rPr>
        <w:t>（招标项目名称）</w:t>
      </w:r>
      <w:r>
        <w:rPr>
          <w:rFonts w:hint="eastAsia" w:ascii="宋体" w:hAnsi="宋体" w:eastAsia="宋体" w:cs="宋体"/>
          <w:sz w:val="28"/>
          <w:szCs w:val="28"/>
        </w:rPr>
        <w:t>的</w:t>
      </w:r>
      <w:r>
        <w:rPr>
          <w:rFonts w:hint="eastAsia" w:ascii="宋体" w:hAnsi="宋体" w:eastAsia="宋体" w:cs="宋体"/>
          <w:sz w:val="28"/>
          <w:szCs w:val="28"/>
          <w:u w:val="single"/>
        </w:rPr>
        <w:t>（保函金额）</w:t>
      </w:r>
      <w:r>
        <w:rPr>
          <w:rFonts w:hint="eastAsia" w:ascii="宋体" w:hAnsi="宋体" w:eastAsia="宋体" w:cs="宋体"/>
          <w:sz w:val="28"/>
          <w:szCs w:val="28"/>
        </w:rPr>
        <w:t>元投标保函</w:t>
      </w:r>
      <w:r>
        <w:rPr>
          <w:rFonts w:hint="eastAsia" w:ascii="宋体" w:hAnsi="宋体" w:eastAsia="宋体" w:cs="宋体"/>
          <w:kern w:val="0"/>
          <w:sz w:val="28"/>
          <w:szCs w:val="28"/>
          <w:lang w:bidi="ar"/>
        </w:rPr>
        <w:t>，我方收款账号为</w:t>
      </w:r>
      <w:r>
        <w:rPr>
          <w:rFonts w:hint="eastAsia" w:ascii="宋体" w:hAnsi="宋体" w:eastAsia="宋体" w:cs="宋体"/>
          <w:kern w:val="0"/>
          <w:sz w:val="28"/>
          <w:szCs w:val="28"/>
          <w:u w:val="single"/>
          <w:lang w:bidi="ar"/>
        </w:rPr>
        <w:t>（保函开立人收款账号）</w:t>
      </w:r>
      <w:r>
        <w:rPr>
          <w:rFonts w:hint="eastAsia" w:ascii="宋体" w:hAnsi="宋体" w:eastAsia="宋体" w:cs="宋体"/>
          <w:kern w:val="0"/>
          <w:sz w:val="28"/>
          <w:szCs w:val="28"/>
          <w:lang w:bidi="ar"/>
        </w:rPr>
        <w:t>的收款账户，已于</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年</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月</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日收到该投标人通过付款</w:t>
      </w:r>
      <w:r>
        <w:rPr>
          <w:rFonts w:hint="eastAsia" w:ascii="宋体" w:hAnsi="宋体" w:eastAsia="宋体" w:cs="宋体"/>
          <w:color w:val="000000"/>
          <w:kern w:val="0"/>
          <w:sz w:val="28"/>
          <w:szCs w:val="28"/>
          <w:lang w:bidi="ar"/>
        </w:rPr>
        <w:t>账号:</w:t>
      </w:r>
      <w:r>
        <w:rPr>
          <w:rFonts w:hint="eastAsia" w:ascii="宋体" w:hAnsi="宋体" w:eastAsia="宋体" w:cs="宋体"/>
          <w:color w:val="000000"/>
          <w:kern w:val="0"/>
          <w:sz w:val="28"/>
          <w:szCs w:val="28"/>
          <w:u w:val="single"/>
          <w:lang w:bidi="ar"/>
        </w:rPr>
        <w:t>（投</w:t>
      </w:r>
      <w:r>
        <w:rPr>
          <w:rFonts w:hint="eastAsia" w:ascii="宋体" w:hAnsi="宋体" w:eastAsia="宋体" w:cs="宋体"/>
          <w:kern w:val="0"/>
          <w:sz w:val="28"/>
          <w:szCs w:val="28"/>
          <w:u w:val="single"/>
          <w:lang w:bidi="ar"/>
        </w:rPr>
        <w:t>标</w:t>
      </w:r>
      <w:r>
        <w:rPr>
          <w:rFonts w:hint="eastAsia" w:ascii="宋体" w:hAnsi="宋体" w:eastAsia="宋体" w:cs="宋体"/>
          <w:color w:val="000000"/>
          <w:kern w:val="0"/>
          <w:sz w:val="28"/>
          <w:szCs w:val="28"/>
          <w:u w:val="single"/>
          <w:lang w:bidi="ar"/>
        </w:rPr>
        <w:t>人付款账号）</w:t>
      </w:r>
      <w:r>
        <w:rPr>
          <w:rFonts w:hint="eastAsia" w:ascii="宋体" w:hAnsi="宋体" w:eastAsia="宋体" w:cs="宋体"/>
          <w:color w:val="000000"/>
          <w:kern w:val="0"/>
          <w:sz w:val="28"/>
          <w:szCs w:val="28"/>
          <w:lang w:bidi="ar"/>
        </w:rPr>
        <w:t>的付</w:t>
      </w:r>
      <w:r>
        <w:rPr>
          <w:rFonts w:hint="eastAsia" w:ascii="宋体" w:hAnsi="宋体" w:eastAsia="宋体" w:cs="宋体"/>
          <w:sz w:val="28"/>
          <w:szCs w:val="28"/>
        </w:rPr>
        <w:t>款账户支付的保函费用</w:t>
      </w:r>
      <w:r>
        <w:rPr>
          <w:rFonts w:hint="eastAsia" w:ascii="宋体" w:hAnsi="宋体" w:eastAsia="宋体" w:cs="宋体"/>
          <w:color w:val="000000"/>
          <w:kern w:val="0"/>
          <w:sz w:val="28"/>
          <w:szCs w:val="28"/>
          <w:lang w:bidi="ar"/>
        </w:rPr>
        <w:t>。</w:t>
      </w:r>
    </w:p>
    <w:p w14:paraId="0EB8E26A">
      <w:pPr>
        <w:widowControl/>
        <w:spacing w:line="600" w:lineRule="exact"/>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特此证明。</w:t>
      </w:r>
    </w:p>
    <w:p w14:paraId="5F3E32B1">
      <w:pPr>
        <w:widowControl/>
        <w:spacing w:line="600" w:lineRule="exact"/>
        <w:ind w:firstLine="560" w:firstLineChars="200"/>
        <w:jc w:val="left"/>
        <w:rPr>
          <w:rFonts w:hint="eastAsia" w:ascii="宋体" w:hAnsi="宋体" w:eastAsia="宋体" w:cs="宋体"/>
          <w:color w:val="000000"/>
          <w:kern w:val="0"/>
          <w:sz w:val="28"/>
          <w:szCs w:val="28"/>
          <w:lang w:bidi="ar"/>
        </w:rPr>
      </w:pPr>
    </w:p>
    <w:p w14:paraId="2C3C1762">
      <w:pPr>
        <w:widowControl/>
        <w:spacing w:line="600" w:lineRule="exact"/>
        <w:ind w:firstLine="560" w:firstLineChars="200"/>
        <w:jc w:val="left"/>
        <w:rPr>
          <w:rFonts w:hint="eastAsia" w:ascii="宋体" w:hAnsi="宋体" w:eastAsia="宋体" w:cs="宋体"/>
          <w:color w:val="000000"/>
          <w:kern w:val="0"/>
          <w:sz w:val="28"/>
          <w:szCs w:val="28"/>
          <w:lang w:bidi="ar"/>
        </w:rPr>
      </w:pPr>
    </w:p>
    <w:p w14:paraId="7CBB260E">
      <w:pPr>
        <w:spacing w:line="600" w:lineRule="exact"/>
        <w:ind w:firstLine="280" w:firstLineChars="100"/>
        <w:jc w:val="right"/>
        <w:rPr>
          <w:rFonts w:hint="eastAsia" w:ascii="宋体" w:hAnsi="宋体" w:eastAsia="宋体" w:cs="宋体"/>
          <w:sz w:val="28"/>
          <w:szCs w:val="28"/>
        </w:rPr>
      </w:pPr>
      <w:r>
        <w:rPr>
          <w:rFonts w:hint="eastAsia" w:ascii="宋体" w:hAnsi="宋体" w:eastAsia="宋体" w:cs="宋体"/>
          <w:sz w:val="28"/>
          <w:szCs w:val="28"/>
        </w:rPr>
        <w:t xml:space="preserve">保函开立人：（盖章） </w:t>
      </w:r>
    </w:p>
    <w:p w14:paraId="38174022">
      <w:pPr>
        <w:ind w:firstLine="3360" w:firstLineChars="1200"/>
        <w:jc w:val="right"/>
        <w:rPr>
          <w:rFonts w:hint="eastAsia" w:ascii="宋体" w:hAnsi="宋体" w:eastAsia="宋体" w:cs="宋体"/>
          <w:sz w:val="28"/>
          <w:szCs w:val="28"/>
        </w:rPr>
      </w:pPr>
      <w:r>
        <w:rPr>
          <w:rFonts w:hint="eastAsia" w:ascii="宋体" w:hAnsi="宋体" w:eastAsia="宋体" w:cs="宋体"/>
          <w:sz w:val="28"/>
          <w:szCs w:val="28"/>
        </w:rPr>
        <w:t xml:space="preserve">年  月  日 </w:t>
      </w:r>
    </w:p>
    <w:p w14:paraId="41EAA97B">
      <w:pPr>
        <w:ind w:firstLine="2880" w:firstLineChars="1200"/>
        <w:jc w:val="right"/>
        <w:rPr>
          <w:rFonts w:hint="eastAsia" w:ascii="宋体" w:hAnsi="宋体" w:eastAsia="宋体" w:cs="宋体"/>
          <w:sz w:val="24"/>
        </w:rPr>
      </w:pPr>
    </w:p>
    <w:p w14:paraId="0A14950B">
      <w:pPr>
        <w:ind w:firstLine="2880" w:firstLineChars="1200"/>
        <w:jc w:val="right"/>
        <w:rPr>
          <w:rFonts w:hint="eastAsia" w:ascii="宋体" w:hAnsi="宋体" w:eastAsia="宋体" w:cs="宋体"/>
          <w:sz w:val="24"/>
        </w:rPr>
      </w:pPr>
    </w:p>
    <w:p w14:paraId="1775E210">
      <w:pPr>
        <w:ind w:firstLine="2880" w:firstLineChars="1200"/>
        <w:jc w:val="right"/>
        <w:rPr>
          <w:rFonts w:hint="eastAsia" w:ascii="宋体" w:hAnsi="宋体" w:eastAsia="宋体" w:cs="宋体"/>
          <w:sz w:val="24"/>
        </w:rPr>
      </w:pPr>
    </w:p>
    <w:p w14:paraId="0F564F32">
      <w:pPr>
        <w:ind w:firstLine="2880" w:firstLineChars="1200"/>
        <w:jc w:val="right"/>
        <w:rPr>
          <w:rFonts w:hint="eastAsia" w:ascii="宋体" w:hAnsi="宋体" w:eastAsia="宋体" w:cs="宋体"/>
          <w:sz w:val="24"/>
        </w:rPr>
      </w:pPr>
    </w:p>
    <w:p w14:paraId="6D735725">
      <w:pPr>
        <w:ind w:firstLine="2880" w:firstLineChars="1200"/>
        <w:jc w:val="right"/>
        <w:rPr>
          <w:rFonts w:hint="eastAsia" w:ascii="宋体" w:hAnsi="宋体" w:eastAsia="宋体" w:cs="宋体"/>
          <w:sz w:val="24"/>
        </w:rPr>
      </w:pPr>
    </w:p>
    <w:p w14:paraId="4D390593"/>
    <w:sectPr>
      <w:headerReference r:id="rId3" w:type="default"/>
      <w:footerReference r:id="rId4" w:type="default"/>
      <w:pgSz w:w="11906" w:h="16838"/>
      <w:pgMar w:top="1270" w:right="1077" w:bottom="1213"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å®‹ä½“">
    <w:altName w:val="Arial"/>
    <w:panose1 w:val="00000000000000000000"/>
    <w:charset w:val="00"/>
    <w:family w:val="swiss"/>
    <w:pitch w:val="default"/>
    <w:sig w:usb0="00000000" w:usb1="00000000" w:usb2="00000000" w:usb3="00000000" w:csb0="00000001" w:csb1="00000000"/>
  </w:font>
  <w:font w:name="瀹嬩綋">
    <w:altName w:val="黑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28F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37149">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D37149">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02A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BD6F0"/>
    <w:multiLevelType w:val="singleLevel"/>
    <w:tmpl w:val="A17BD6F0"/>
    <w:lvl w:ilvl="0" w:tentative="0">
      <w:start w:val="9"/>
      <w:numFmt w:val="decimal"/>
      <w:suff w:val="space"/>
      <w:lvlText w:val="%1."/>
      <w:lvlJc w:val="left"/>
    </w:lvl>
  </w:abstractNum>
  <w:abstractNum w:abstractNumId="1">
    <w:nsid w:val="5B947BB5"/>
    <w:multiLevelType w:val="singleLevel"/>
    <w:tmpl w:val="5B947BB5"/>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NGY2OGYwZGZlMmI3MmY1NDU0OTE0MTVmNjQ0M2IifQ=="/>
  </w:docVars>
  <w:rsids>
    <w:rsidRoot w:val="00000000"/>
    <w:rsid w:val="007756C4"/>
    <w:rsid w:val="00F46428"/>
    <w:rsid w:val="010559EB"/>
    <w:rsid w:val="011D3433"/>
    <w:rsid w:val="0167511D"/>
    <w:rsid w:val="017D4F5C"/>
    <w:rsid w:val="0196671D"/>
    <w:rsid w:val="01AE6A1A"/>
    <w:rsid w:val="01C74429"/>
    <w:rsid w:val="01DF1ED7"/>
    <w:rsid w:val="01F21448"/>
    <w:rsid w:val="021578C6"/>
    <w:rsid w:val="0270686F"/>
    <w:rsid w:val="028258AF"/>
    <w:rsid w:val="03D818B6"/>
    <w:rsid w:val="03FA3921"/>
    <w:rsid w:val="04C35E4D"/>
    <w:rsid w:val="05043ED0"/>
    <w:rsid w:val="05517906"/>
    <w:rsid w:val="0561055A"/>
    <w:rsid w:val="058F03A5"/>
    <w:rsid w:val="0591547A"/>
    <w:rsid w:val="059F6740"/>
    <w:rsid w:val="05FB0131"/>
    <w:rsid w:val="05FE0636"/>
    <w:rsid w:val="06383827"/>
    <w:rsid w:val="070041C4"/>
    <w:rsid w:val="07353D29"/>
    <w:rsid w:val="0842480A"/>
    <w:rsid w:val="084A7980"/>
    <w:rsid w:val="09D42265"/>
    <w:rsid w:val="0A433D13"/>
    <w:rsid w:val="0A465FB9"/>
    <w:rsid w:val="0ADF62DF"/>
    <w:rsid w:val="0BB763F5"/>
    <w:rsid w:val="0C446CBA"/>
    <w:rsid w:val="0C94149E"/>
    <w:rsid w:val="0CA14C28"/>
    <w:rsid w:val="0D2A42E1"/>
    <w:rsid w:val="0D5B2B49"/>
    <w:rsid w:val="0DBE1B6A"/>
    <w:rsid w:val="0DEA39C4"/>
    <w:rsid w:val="0E0A5692"/>
    <w:rsid w:val="0E552C1A"/>
    <w:rsid w:val="0E7F73DC"/>
    <w:rsid w:val="0F2E3AE2"/>
    <w:rsid w:val="0F413491"/>
    <w:rsid w:val="0F4B48EC"/>
    <w:rsid w:val="0F4C4C29"/>
    <w:rsid w:val="0F6A2898"/>
    <w:rsid w:val="0FA14918"/>
    <w:rsid w:val="0FA638D0"/>
    <w:rsid w:val="10D21E28"/>
    <w:rsid w:val="10D52F77"/>
    <w:rsid w:val="115630D4"/>
    <w:rsid w:val="116B0CB7"/>
    <w:rsid w:val="117B2BFF"/>
    <w:rsid w:val="120A0B1F"/>
    <w:rsid w:val="124E24A6"/>
    <w:rsid w:val="12F6691D"/>
    <w:rsid w:val="133539E9"/>
    <w:rsid w:val="137D4216"/>
    <w:rsid w:val="138603F4"/>
    <w:rsid w:val="139A637E"/>
    <w:rsid w:val="13CF2D77"/>
    <w:rsid w:val="14651130"/>
    <w:rsid w:val="16526560"/>
    <w:rsid w:val="16905918"/>
    <w:rsid w:val="170C1FAC"/>
    <w:rsid w:val="176D7490"/>
    <w:rsid w:val="178A3C87"/>
    <w:rsid w:val="17942212"/>
    <w:rsid w:val="17E85BA5"/>
    <w:rsid w:val="17E92417"/>
    <w:rsid w:val="181F6073"/>
    <w:rsid w:val="185A3E18"/>
    <w:rsid w:val="18E77C6E"/>
    <w:rsid w:val="192B4C7C"/>
    <w:rsid w:val="1A750C3B"/>
    <w:rsid w:val="1AA54B6B"/>
    <w:rsid w:val="1AA66CA2"/>
    <w:rsid w:val="1AC82591"/>
    <w:rsid w:val="1B644FD1"/>
    <w:rsid w:val="1BC670C8"/>
    <w:rsid w:val="1BC9424C"/>
    <w:rsid w:val="1CA260BA"/>
    <w:rsid w:val="1D3B6927"/>
    <w:rsid w:val="1D8B2357"/>
    <w:rsid w:val="1DB86DF8"/>
    <w:rsid w:val="1E641526"/>
    <w:rsid w:val="1E947976"/>
    <w:rsid w:val="1F70147A"/>
    <w:rsid w:val="1F817EB6"/>
    <w:rsid w:val="1F9D31D5"/>
    <w:rsid w:val="20377EE1"/>
    <w:rsid w:val="207277FE"/>
    <w:rsid w:val="20D210EE"/>
    <w:rsid w:val="20EB1A8B"/>
    <w:rsid w:val="21877F9F"/>
    <w:rsid w:val="21C83B7A"/>
    <w:rsid w:val="21D414E6"/>
    <w:rsid w:val="22085985"/>
    <w:rsid w:val="226C09A9"/>
    <w:rsid w:val="227F126F"/>
    <w:rsid w:val="23040ECE"/>
    <w:rsid w:val="247D2432"/>
    <w:rsid w:val="24E02971"/>
    <w:rsid w:val="25083B5B"/>
    <w:rsid w:val="252B5E28"/>
    <w:rsid w:val="256C59D7"/>
    <w:rsid w:val="25F86ACA"/>
    <w:rsid w:val="2655241E"/>
    <w:rsid w:val="26D6767C"/>
    <w:rsid w:val="26FC09FA"/>
    <w:rsid w:val="27755925"/>
    <w:rsid w:val="2791435A"/>
    <w:rsid w:val="279930D1"/>
    <w:rsid w:val="27C42A62"/>
    <w:rsid w:val="27C83D0F"/>
    <w:rsid w:val="27CB67BD"/>
    <w:rsid w:val="28B56092"/>
    <w:rsid w:val="29312005"/>
    <w:rsid w:val="296A5FA3"/>
    <w:rsid w:val="29E5363B"/>
    <w:rsid w:val="2A7C1FDA"/>
    <w:rsid w:val="2A7E5119"/>
    <w:rsid w:val="2B990335"/>
    <w:rsid w:val="2BB50951"/>
    <w:rsid w:val="2CC02F18"/>
    <w:rsid w:val="2D1F703A"/>
    <w:rsid w:val="2DA84860"/>
    <w:rsid w:val="2DBB32A6"/>
    <w:rsid w:val="2DF74BF7"/>
    <w:rsid w:val="2E0017D5"/>
    <w:rsid w:val="2E121FA1"/>
    <w:rsid w:val="2E93104A"/>
    <w:rsid w:val="2EC75019"/>
    <w:rsid w:val="2F220C19"/>
    <w:rsid w:val="2F530AAE"/>
    <w:rsid w:val="2FBA0265"/>
    <w:rsid w:val="2FF1748A"/>
    <w:rsid w:val="2FFE6797"/>
    <w:rsid w:val="306F2030"/>
    <w:rsid w:val="30B16244"/>
    <w:rsid w:val="30C00ECC"/>
    <w:rsid w:val="30CA31D3"/>
    <w:rsid w:val="30EE4920"/>
    <w:rsid w:val="32206F2C"/>
    <w:rsid w:val="322819B1"/>
    <w:rsid w:val="32385A5E"/>
    <w:rsid w:val="327114F4"/>
    <w:rsid w:val="32BB17EF"/>
    <w:rsid w:val="32EB4CF9"/>
    <w:rsid w:val="32F72511"/>
    <w:rsid w:val="330E785B"/>
    <w:rsid w:val="33561539"/>
    <w:rsid w:val="337400D4"/>
    <w:rsid w:val="33B52160"/>
    <w:rsid w:val="33D34246"/>
    <w:rsid w:val="34A94E14"/>
    <w:rsid w:val="34BF2DC7"/>
    <w:rsid w:val="3515218F"/>
    <w:rsid w:val="354E2144"/>
    <w:rsid w:val="355C3B8B"/>
    <w:rsid w:val="35773157"/>
    <w:rsid w:val="365B2DB7"/>
    <w:rsid w:val="369F0A7C"/>
    <w:rsid w:val="36A512A1"/>
    <w:rsid w:val="36A63233"/>
    <w:rsid w:val="37226DE3"/>
    <w:rsid w:val="37713A05"/>
    <w:rsid w:val="379A346B"/>
    <w:rsid w:val="37C14027"/>
    <w:rsid w:val="37D01583"/>
    <w:rsid w:val="37D63C56"/>
    <w:rsid w:val="37F1535C"/>
    <w:rsid w:val="38611187"/>
    <w:rsid w:val="391F1DA8"/>
    <w:rsid w:val="392C73CD"/>
    <w:rsid w:val="39BB6A7C"/>
    <w:rsid w:val="39DC3C78"/>
    <w:rsid w:val="3AA235F0"/>
    <w:rsid w:val="3AF317CE"/>
    <w:rsid w:val="3B6317B8"/>
    <w:rsid w:val="3B985D9D"/>
    <w:rsid w:val="3C921180"/>
    <w:rsid w:val="3CB71A33"/>
    <w:rsid w:val="3D277FD7"/>
    <w:rsid w:val="3D424620"/>
    <w:rsid w:val="3D4E0F7F"/>
    <w:rsid w:val="3DE80A64"/>
    <w:rsid w:val="3E291481"/>
    <w:rsid w:val="3E7F538D"/>
    <w:rsid w:val="3E8A13E4"/>
    <w:rsid w:val="3F5D7EE6"/>
    <w:rsid w:val="410D2F00"/>
    <w:rsid w:val="410E2898"/>
    <w:rsid w:val="41391F47"/>
    <w:rsid w:val="41765C16"/>
    <w:rsid w:val="41CB3D07"/>
    <w:rsid w:val="423746D8"/>
    <w:rsid w:val="425607A8"/>
    <w:rsid w:val="42936A49"/>
    <w:rsid w:val="42A86379"/>
    <w:rsid w:val="43457778"/>
    <w:rsid w:val="455530C7"/>
    <w:rsid w:val="459F59E0"/>
    <w:rsid w:val="45C049E4"/>
    <w:rsid w:val="45D341E9"/>
    <w:rsid w:val="45E22C37"/>
    <w:rsid w:val="46103030"/>
    <w:rsid w:val="465A1847"/>
    <w:rsid w:val="478779F9"/>
    <w:rsid w:val="486A1B90"/>
    <w:rsid w:val="49523BA5"/>
    <w:rsid w:val="49D3669B"/>
    <w:rsid w:val="4A297516"/>
    <w:rsid w:val="4A9D1F95"/>
    <w:rsid w:val="4AEB7EED"/>
    <w:rsid w:val="4AF60662"/>
    <w:rsid w:val="4B4536A0"/>
    <w:rsid w:val="4B52424E"/>
    <w:rsid w:val="4BA9707A"/>
    <w:rsid w:val="4BC349BE"/>
    <w:rsid w:val="4C064C20"/>
    <w:rsid w:val="4C180C23"/>
    <w:rsid w:val="4C3334C5"/>
    <w:rsid w:val="4D0F1621"/>
    <w:rsid w:val="4D1056F6"/>
    <w:rsid w:val="4D293D7D"/>
    <w:rsid w:val="4DF46902"/>
    <w:rsid w:val="4E494BCA"/>
    <w:rsid w:val="4E530110"/>
    <w:rsid w:val="4F2A047B"/>
    <w:rsid w:val="4F45562F"/>
    <w:rsid w:val="4FEB08B0"/>
    <w:rsid w:val="50A41059"/>
    <w:rsid w:val="50FA0004"/>
    <w:rsid w:val="521B3CFA"/>
    <w:rsid w:val="524D7B13"/>
    <w:rsid w:val="525D6F05"/>
    <w:rsid w:val="52B25237"/>
    <w:rsid w:val="533C0DFC"/>
    <w:rsid w:val="536351AA"/>
    <w:rsid w:val="53796A6D"/>
    <w:rsid w:val="53B30BB2"/>
    <w:rsid w:val="53B3266A"/>
    <w:rsid w:val="53D02F7E"/>
    <w:rsid w:val="54CD5AD7"/>
    <w:rsid w:val="55585EB2"/>
    <w:rsid w:val="55C10B12"/>
    <w:rsid w:val="55D4373C"/>
    <w:rsid w:val="56CC3C12"/>
    <w:rsid w:val="56EC52F3"/>
    <w:rsid w:val="56ED43EE"/>
    <w:rsid w:val="57141211"/>
    <w:rsid w:val="57480438"/>
    <w:rsid w:val="57555A3D"/>
    <w:rsid w:val="57680A38"/>
    <w:rsid w:val="57962708"/>
    <w:rsid w:val="57AA3DFA"/>
    <w:rsid w:val="57B87A73"/>
    <w:rsid w:val="57E20A61"/>
    <w:rsid w:val="57F96244"/>
    <w:rsid w:val="58604230"/>
    <w:rsid w:val="589111B1"/>
    <w:rsid w:val="589661D7"/>
    <w:rsid w:val="58CC357B"/>
    <w:rsid w:val="596F22F3"/>
    <w:rsid w:val="59CD42B5"/>
    <w:rsid w:val="59D30522"/>
    <w:rsid w:val="59DA59F8"/>
    <w:rsid w:val="5A1C68DD"/>
    <w:rsid w:val="5AAB3D3E"/>
    <w:rsid w:val="5BF014DB"/>
    <w:rsid w:val="5C1D2818"/>
    <w:rsid w:val="5C2C24CA"/>
    <w:rsid w:val="5C7A45CC"/>
    <w:rsid w:val="5C7D6D34"/>
    <w:rsid w:val="5CA334FF"/>
    <w:rsid w:val="5D0C5CEA"/>
    <w:rsid w:val="5D1039EB"/>
    <w:rsid w:val="5D3F1FDA"/>
    <w:rsid w:val="5D5E6E29"/>
    <w:rsid w:val="5D671686"/>
    <w:rsid w:val="5D8C5E85"/>
    <w:rsid w:val="5D96192C"/>
    <w:rsid w:val="5E02047B"/>
    <w:rsid w:val="5E48503A"/>
    <w:rsid w:val="5E565A8E"/>
    <w:rsid w:val="5F3957EE"/>
    <w:rsid w:val="5F876C1E"/>
    <w:rsid w:val="5FD81ECA"/>
    <w:rsid w:val="5FEB36A1"/>
    <w:rsid w:val="5FFA5CA8"/>
    <w:rsid w:val="6085265B"/>
    <w:rsid w:val="608D7DB9"/>
    <w:rsid w:val="6098238E"/>
    <w:rsid w:val="60B06CDD"/>
    <w:rsid w:val="60B42F13"/>
    <w:rsid w:val="60D26BA0"/>
    <w:rsid w:val="62C76023"/>
    <w:rsid w:val="631112DD"/>
    <w:rsid w:val="63464FA7"/>
    <w:rsid w:val="637876BE"/>
    <w:rsid w:val="63AB2DCE"/>
    <w:rsid w:val="640B731B"/>
    <w:rsid w:val="64164018"/>
    <w:rsid w:val="64495523"/>
    <w:rsid w:val="64AC23FF"/>
    <w:rsid w:val="64F90D53"/>
    <w:rsid w:val="65281A29"/>
    <w:rsid w:val="661E61F9"/>
    <w:rsid w:val="661F272F"/>
    <w:rsid w:val="66BF5C1A"/>
    <w:rsid w:val="67732BCD"/>
    <w:rsid w:val="679D3B03"/>
    <w:rsid w:val="67BF28F6"/>
    <w:rsid w:val="681E3C47"/>
    <w:rsid w:val="68BF77F8"/>
    <w:rsid w:val="68CA0F38"/>
    <w:rsid w:val="68D856FF"/>
    <w:rsid w:val="69A269F7"/>
    <w:rsid w:val="6A3A3A4B"/>
    <w:rsid w:val="6A6D094E"/>
    <w:rsid w:val="6AEC4F47"/>
    <w:rsid w:val="6B4C2CAC"/>
    <w:rsid w:val="6B84695E"/>
    <w:rsid w:val="6CE92B30"/>
    <w:rsid w:val="6D702EC4"/>
    <w:rsid w:val="6D815A83"/>
    <w:rsid w:val="6DE44E65"/>
    <w:rsid w:val="6E587601"/>
    <w:rsid w:val="6ECB3518"/>
    <w:rsid w:val="6F03144D"/>
    <w:rsid w:val="6F094457"/>
    <w:rsid w:val="6F416D8D"/>
    <w:rsid w:val="6F795A80"/>
    <w:rsid w:val="6FA60F07"/>
    <w:rsid w:val="70062274"/>
    <w:rsid w:val="71062312"/>
    <w:rsid w:val="710B2FE8"/>
    <w:rsid w:val="71680744"/>
    <w:rsid w:val="716845D3"/>
    <w:rsid w:val="71834FC3"/>
    <w:rsid w:val="726559EC"/>
    <w:rsid w:val="72AE77EF"/>
    <w:rsid w:val="72C406D4"/>
    <w:rsid w:val="7353684A"/>
    <w:rsid w:val="735E4722"/>
    <w:rsid w:val="74233505"/>
    <w:rsid w:val="745C1A1D"/>
    <w:rsid w:val="75D53F48"/>
    <w:rsid w:val="75DB2D83"/>
    <w:rsid w:val="76A21FE1"/>
    <w:rsid w:val="76C80D6A"/>
    <w:rsid w:val="77C736E5"/>
    <w:rsid w:val="78B342DB"/>
    <w:rsid w:val="78B43D6B"/>
    <w:rsid w:val="79216073"/>
    <w:rsid w:val="79295162"/>
    <w:rsid w:val="792E47CF"/>
    <w:rsid w:val="795402EE"/>
    <w:rsid w:val="79E71D3F"/>
    <w:rsid w:val="7A2278D0"/>
    <w:rsid w:val="7AC67A23"/>
    <w:rsid w:val="7B1D7C08"/>
    <w:rsid w:val="7B1F3294"/>
    <w:rsid w:val="7B3137A6"/>
    <w:rsid w:val="7B882FAE"/>
    <w:rsid w:val="7BAE2F04"/>
    <w:rsid w:val="7C1A754D"/>
    <w:rsid w:val="7C472EC4"/>
    <w:rsid w:val="7C660513"/>
    <w:rsid w:val="7C712545"/>
    <w:rsid w:val="7C9C4B8A"/>
    <w:rsid w:val="7D2E2B77"/>
    <w:rsid w:val="7D847ACA"/>
    <w:rsid w:val="7E6E66E9"/>
    <w:rsid w:val="7F1773FE"/>
    <w:rsid w:val="7F6A1602"/>
    <w:rsid w:val="7FA14376"/>
    <w:rsid w:val="7FF2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link w:val="13"/>
    <w:semiHidden/>
    <w:qFormat/>
    <w:uiPriority w:val="0"/>
    <w:rPr>
      <w:szCs w:val="21"/>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pPr>
    <w:rPr>
      <w:rFonts w:eastAsia="华文中宋"/>
      <w:spacing w:val="20"/>
      <w:sz w:val="34"/>
    </w:rPr>
  </w:style>
  <w:style w:type="paragraph" w:styleId="4">
    <w:name w:val="Normal Indent"/>
    <w:basedOn w:val="1"/>
    <w:qFormat/>
    <w:uiPriority w:val="0"/>
    <w:pPr>
      <w:adjustRightInd w:val="0"/>
      <w:spacing w:line="360" w:lineRule="atLeast"/>
      <w:ind w:firstLine="420"/>
      <w:textAlignment w:val="baseline"/>
    </w:pPr>
    <w:rPr>
      <w:szCs w:val="20"/>
    </w:rPr>
  </w:style>
  <w:style w:type="paragraph" w:styleId="5">
    <w:name w:val="Date"/>
    <w:next w:val="1"/>
    <w:qFormat/>
    <w:uiPriority w:val="0"/>
    <w:pPr>
      <w:widowControl w:val="0"/>
      <w:ind w:left="100" w:leftChars="2500"/>
      <w:jc w:val="both"/>
    </w:pPr>
    <w:rPr>
      <w:rFonts w:ascii="Times New Roman" w:hAnsi="Times New Roman" w:eastAsia="宋体" w:cs="Times New Roman"/>
      <w:kern w:val="2"/>
      <w:sz w:val="24"/>
      <w:szCs w:val="24"/>
      <w:lang w:val="en-US" w:eastAsia="zh-CN" w:bidi="ar-SA"/>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adjustRightInd w:val="0"/>
      <w:spacing w:line="312" w:lineRule="atLeast"/>
      <w:jc w:val="left"/>
      <w:textAlignment w:val="baseline"/>
    </w:pPr>
    <w:rPr>
      <w:kern w:val="0"/>
      <w:sz w:val="18"/>
      <w:szCs w:val="20"/>
    </w:rPr>
  </w:style>
  <w:style w:type="paragraph" w:styleId="10">
    <w:name w:val="Normal (Web)"/>
    <w:basedOn w:val="1"/>
    <w:qFormat/>
    <w:uiPriority w:val="0"/>
    <w:rPr>
      <w:sz w:val="24"/>
    </w:rPr>
  </w:style>
  <w:style w:type="paragraph" w:customStyle="1" w:styleId="13">
    <w:name w:val="_Style 9"/>
    <w:basedOn w:val="1"/>
    <w:link w:val="12"/>
    <w:semiHidden/>
    <w:qFormat/>
    <w:uiPriority w:val="0"/>
    <w:rPr>
      <w:szCs w:val="21"/>
    </w:rPr>
  </w:style>
  <w:style w:type="character" w:styleId="14">
    <w:name w:val="Strong"/>
    <w:qFormat/>
    <w:uiPriority w:val="0"/>
    <w:rPr>
      <w:b/>
      <w:bCs/>
    </w:rPr>
  </w:style>
  <w:style w:type="character" w:styleId="15">
    <w:name w:val="page number"/>
    <w:basedOn w:val="12"/>
    <w:qFormat/>
    <w:uiPriority w:val="0"/>
  </w:style>
  <w:style w:type="character" w:styleId="16">
    <w:name w:val="Hyperlink"/>
    <w:basedOn w:val="12"/>
    <w:qFormat/>
    <w:uiPriority w:val="0"/>
    <w:rPr>
      <w:color w:val="0000FF"/>
      <w:u w:val="single"/>
    </w:rPr>
  </w:style>
  <w:style w:type="paragraph" w:customStyle="1" w:styleId="17">
    <w:name w:val="正文缩进_0"/>
    <w:basedOn w:val="18"/>
    <w:qFormat/>
    <w:uiPriority w:val="0"/>
    <w:pPr>
      <w:widowControl/>
      <w:ind w:firstLine="420"/>
      <w:jc w:val="left"/>
    </w:pPr>
    <w:rPr>
      <w:rFonts w:ascii="Times New Roman" w:hAnsi="Times New Roman" w:eastAsia="宋体"/>
      <w:sz w:val="20"/>
      <w:szCs w:val="20"/>
    </w:rPr>
  </w:style>
  <w:style w:type="paragraph" w:customStyle="1" w:styleId="1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样式 正文缩进正文（首行缩进两字）特点ALT+Z表正文正文非缩进四号段1Normal Indent Char2...4"/>
    <w:next w:val="21"/>
    <w:qFormat/>
    <w:uiPriority w:val="0"/>
    <w:pPr>
      <w:widowControl/>
      <w:tabs>
        <w:tab w:val="left" w:pos="0"/>
        <w:tab w:val="left" w:pos="993"/>
        <w:tab w:val="left" w:pos="1134"/>
      </w:tabs>
      <w:spacing w:line="300" w:lineRule="auto"/>
      <w:ind w:firstLine="480" w:firstLineChars="200"/>
      <w:jc w:val="both"/>
    </w:pPr>
    <w:rPr>
      <w:rFonts w:ascii="宋体" w:hAnsi="宋体" w:eastAsia="宋体" w:cs="宋体"/>
      <w:color w:val="000000"/>
      <w:spacing w:val="0"/>
      <w:kern w:val="0"/>
      <w:sz w:val="24"/>
      <w:szCs w:val="20"/>
      <w:lang w:val="en-US" w:eastAsia="zh-CN" w:bidi="ar-SA"/>
    </w:rPr>
  </w:style>
  <w:style w:type="paragraph" w:customStyle="1" w:styleId="21">
    <w:name w:val=" Char Char1 Char Char Char"/>
    <w:qFormat/>
    <w:uiPriority w:val="0"/>
    <w:pPr>
      <w:widowControl w:val="0"/>
      <w:jc w:val="both"/>
    </w:pPr>
    <w:rPr>
      <w:rFonts w:ascii="Calibri" w:hAnsi="Calibri" w:eastAsia="宋体" w:cs="Times New Roman"/>
      <w:kern w:val="0"/>
      <w:sz w:val="20"/>
      <w:szCs w:val="20"/>
      <w:lang w:val="en-US" w:eastAsia="zh-CN" w:bidi="ar-SA"/>
    </w:rPr>
  </w:style>
  <w:style w:type="paragraph" w:customStyle="1" w:styleId="22">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24091</Words>
  <Characters>25676</Characters>
  <Lines>0</Lines>
  <Paragraphs>0</Paragraphs>
  <TotalTime>15</TotalTime>
  <ScaleCrop>false</ScaleCrop>
  <LinksUpToDate>false</LinksUpToDate>
  <CharactersWithSpaces>26761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cp:lastModifiedBy>
  <cp:lastPrinted>2025-07-04T01:47:00Z</cp:lastPrinted>
  <dcterms:modified xsi:type="dcterms:W3CDTF">2025-09-23T02:40:58Z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2E1F9829CFFC41D79CE1F48014739907_13</vt:lpwstr>
  </property>
  <property fmtid="{D5CDD505-2E9C-101B-9397-08002B2CF9AE}" pid="4" name="KSOTemplateDocerSaveRecord">
    <vt:lpwstr>eyJoZGlkIjoiZWI5M2VlMjFlOTBhYjBhYzc5MTFhMTY0OTY2YWM1MzMiLCJ1c2VySWQiOiI1MzQ1MzY3MDYifQ==</vt:lpwstr>
  </property>
</Properties>
</file>