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252648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15.2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188675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328417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25709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8.5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32257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11.4%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同比减少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13527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29.6%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92349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46412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33.5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  <w:lang w:eastAsia="zh-CN"/>
        </w:rPr>
        <w:t>国有资本经营预算收支预算执行情况：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6月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止，全县国有资本经营预算收入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93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color w:val="343233"/>
          <w:sz w:val="32"/>
          <w:szCs w:val="32"/>
          <w:highlight w:val="none"/>
          <w:shd w:val="clear" w:color="auto" w:fill="FFFFFF"/>
          <w:lang w:val="en-US" w:eastAsia="zh-CN"/>
        </w:rPr>
        <w:t>同比减少828万元，下降89.9%</w:t>
      </w:r>
      <w:r>
        <w:rPr>
          <w:rFonts w:hint="eastAsia" w:ascii="宋体" w:hAnsi="宋体"/>
          <w:color w:val="343233"/>
          <w:sz w:val="32"/>
          <w:szCs w:val="32"/>
          <w:highlight w:val="none"/>
          <w:shd w:val="clear" w:color="auto" w:fill="FFFFFF"/>
          <w:lang w:eastAsia="zh-CN"/>
        </w:rPr>
        <w:t>。</w:t>
      </w:r>
    </w:p>
    <w:p/>
    <w:p/>
    <w:p/>
    <w:p/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57216DB"/>
    <w:rsid w:val="0942314F"/>
    <w:rsid w:val="0CF13212"/>
    <w:rsid w:val="0FC80CB5"/>
    <w:rsid w:val="101E0C63"/>
    <w:rsid w:val="10B276DC"/>
    <w:rsid w:val="199B2C1B"/>
    <w:rsid w:val="19C615A3"/>
    <w:rsid w:val="1A452487"/>
    <w:rsid w:val="1DFB3151"/>
    <w:rsid w:val="1F0967FF"/>
    <w:rsid w:val="1F6A23E7"/>
    <w:rsid w:val="262165E6"/>
    <w:rsid w:val="262D0D4F"/>
    <w:rsid w:val="26FD55CD"/>
    <w:rsid w:val="2A940756"/>
    <w:rsid w:val="2C7F17E7"/>
    <w:rsid w:val="2DDA2882"/>
    <w:rsid w:val="315611C3"/>
    <w:rsid w:val="366D0F4D"/>
    <w:rsid w:val="37E73312"/>
    <w:rsid w:val="38745D19"/>
    <w:rsid w:val="410E5E68"/>
    <w:rsid w:val="42C164F2"/>
    <w:rsid w:val="443C5D1B"/>
    <w:rsid w:val="450255DD"/>
    <w:rsid w:val="47615412"/>
    <w:rsid w:val="488569F2"/>
    <w:rsid w:val="4AD7482A"/>
    <w:rsid w:val="4B2967B0"/>
    <w:rsid w:val="4DA67093"/>
    <w:rsid w:val="4DD41710"/>
    <w:rsid w:val="51D33C8D"/>
    <w:rsid w:val="520500C3"/>
    <w:rsid w:val="533605EA"/>
    <w:rsid w:val="543C2832"/>
    <w:rsid w:val="5490778D"/>
    <w:rsid w:val="556468D5"/>
    <w:rsid w:val="559C3B7A"/>
    <w:rsid w:val="57037074"/>
    <w:rsid w:val="579F6D41"/>
    <w:rsid w:val="57BF3C9F"/>
    <w:rsid w:val="59EC1114"/>
    <w:rsid w:val="5B3B2606"/>
    <w:rsid w:val="5C13238C"/>
    <w:rsid w:val="62412452"/>
    <w:rsid w:val="652F006A"/>
    <w:rsid w:val="66D77F87"/>
    <w:rsid w:val="69701986"/>
    <w:rsid w:val="6A746D3B"/>
    <w:rsid w:val="6B385603"/>
    <w:rsid w:val="6D5B5DEF"/>
    <w:rsid w:val="71C84859"/>
    <w:rsid w:val="72E0368F"/>
    <w:rsid w:val="73E407F9"/>
    <w:rsid w:val="7B5822A7"/>
    <w:rsid w:val="7BF117B0"/>
    <w:rsid w:val="7CB271B6"/>
    <w:rsid w:val="7F7C2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2025-08-08T09:12:51Z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