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B7E57"/>
    <w:p w14:paraId="7F27C593">
      <w:pPr>
        <w:jc w:val="center"/>
      </w:pPr>
      <w:r>
        <w:rPr>
          <w:rFonts w:hint="eastAsia" w:ascii="宋体" w:hAnsi="宋体" w:cs="宋体"/>
          <w:b/>
          <w:kern w:val="0"/>
          <w:sz w:val="30"/>
          <w:szCs w:val="30"/>
        </w:rPr>
        <w:t>202</w:t>
      </w:r>
      <w:r>
        <w:rPr>
          <w:rFonts w:hint="eastAsia" w:ascii="宋体" w:hAnsi="宋体" w:cs="宋体"/>
          <w:b/>
          <w:kern w:val="0"/>
          <w:sz w:val="30"/>
          <w:szCs w:val="30"/>
          <w:lang w:val="en-US" w:eastAsia="zh-CN"/>
        </w:rPr>
        <w:t>5</w:t>
      </w:r>
      <w:r>
        <w:rPr>
          <w:rFonts w:hint="eastAsia" w:ascii="宋体" w:hAnsi="宋体" w:cs="宋体"/>
          <w:b/>
          <w:kern w:val="0"/>
          <w:sz w:val="30"/>
          <w:szCs w:val="30"/>
        </w:rPr>
        <w:t>年</w:t>
      </w:r>
      <w:r>
        <w:rPr>
          <w:rFonts w:hint="eastAsia" w:ascii="宋体" w:hAnsi="宋体" w:cs="宋体"/>
          <w:b/>
          <w:color w:val="333333"/>
          <w:kern w:val="0"/>
          <w:sz w:val="28"/>
          <w:szCs w:val="28"/>
          <w:lang w:val="en-US" w:eastAsia="zh-CN"/>
        </w:rPr>
        <w:t>1</w:t>
      </w:r>
      <w:r>
        <w:rPr>
          <w:rFonts w:hint="eastAsia" w:ascii="宋体" w:hAnsi="宋体" w:cs="宋体"/>
          <w:b/>
          <w:color w:val="333333"/>
          <w:kern w:val="0"/>
          <w:sz w:val="28"/>
          <w:szCs w:val="28"/>
        </w:rPr>
        <w:t>月份</w:t>
      </w:r>
      <w:r>
        <w:rPr>
          <w:rFonts w:hint="default" w:ascii="宋体" w:hAnsi="宋体" w:cs="宋体"/>
          <w:b/>
          <w:kern w:val="0"/>
          <w:sz w:val="30"/>
          <w:szCs w:val="30"/>
        </w:rPr>
        <w:t>批准项目</w:t>
      </w:r>
      <w:r>
        <w:rPr>
          <w:rFonts w:hint="eastAsia" w:ascii="宋体" w:hAnsi="宋体" w:cs="宋体"/>
          <w:b/>
          <w:kern w:val="0"/>
          <w:sz w:val="30"/>
          <w:szCs w:val="30"/>
        </w:rPr>
        <w:t>信息</w:t>
      </w:r>
    </w:p>
    <w:p w14:paraId="6B1B9A2A"/>
    <w:tbl>
      <w:tblPr>
        <w:tblStyle w:val="2"/>
        <w:tblW w:w="139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9"/>
        <w:gridCol w:w="1426"/>
        <w:gridCol w:w="1041"/>
        <w:gridCol w:w="1022"/>
        <w:gridCol w:w="1174"/>
        <w:gridCol w:w="4970"/>
        <w:gridCol w:w="1311"/>
        <w:gridCol w:w="1286"/>
        <w:gridCol w:w="1316"/>
      </w:tblGrid>
      <w:tr w14:paraId="6A4D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04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3BA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441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办理事项</w:t>
            </w: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BE1C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建设单位</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3FF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4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58A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建设规模</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AA9C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(万元)</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F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文号</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7B4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办理时间</w:t>
            </w:r>
          </w:p>
        </w:tc>
      </w:tr>
      <w:tr w14:paraId="2BEF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66EE">
            <w:pPr>
              <w:jc w:val="center"/>
              <w:rPr>
                <w:rFonts w:hint="eastAsia" w:ascii="宋体" w:hAnsi="宋体" w:eastAsia="宋体" w:cs="宋体"/>
                <w:i w:val="0"/>
                <w:iCs w:val="0"/>
                <w:color w:val="000000"/>
                <w:sz w:val="20"/>
                <w:szCs w:val="20"/>
                <w:u w:val="none"/>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E98D">
            <w:pPr>
              <w:jc w:val="center"/>
              <w:rPr>
                <w:rFonts w:hint="eastAsia" w:ascii="宋体" w:hAnsi="宋体" w:eastAsia="宋体" w:cs="宋体"/>
                <w:b/>
                <w:bCs/>
                <w:i w:val="0"/>
                <w:iCs w:val="0"/>
                <w:color w:val="000000"/>
                <w:sz w:val="20"/>
                <w:szCs w:val="20"/>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8027">
            <w:pPr>
              <w:jc w:val="center"/>
              <w:rPr>
                <w:rFonts w:hint="eastAsia" w:ascii="宋体" w:hAnsi="宋体" w:eastAsia="宋体" w:cs="宋体"/>
                <w:b/>
                <w:bCs/>
                <w:i w:val="0"/>
                <w:iCs w:val="0"/>
                <w:color w:val="000000"/>
                <w:sz w:val="20"/>
                <w:szCs w:val="20"/>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84F2">
            <w:pPr>
              <w:jc w:val="center"/>
              <w:rPr>
                <w:rFonts w:hint="eastAsia" w:ascii="宋体" w:hAnsi="宋体" w:eastAsia="宋体" w:cs="宋体"/>
                <w:b/>
                <w:bCs/>
                <w:i w:val="0"/>
                <w:iCs w:val="0"/>
                <w:color w:val="000000"/>
                <w:sz w:val="20"/>
                <w:szCs w:val="20"/>
                <w:u w:val="none"/>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A9ED">
            <w:pPr>
              <w:jc w:val="center"/>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97A0">
            <w:pPr>
              <w:jc w:val="center"/>
              <w:rPr>
                <w:rFonts w:hint="eastAsia" w:ascii="宋体" w:hAnsi="宋体" w:eastAsia="宋体" w:cs="宋体"/>
                <w:b/>
                <w:bCs/>
                <w:i w:val="0"/>
                <w:iCs w:val="0"/>
                <w:color w:val="000000"/>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A81C">
            <w:pPr>
              <w:jc w:val="right"/>
              <w:rPr>
                <w:rFonts w:hint="eastAsia" w:ascii="宋体" w:hAnsi="宋体" w:eastAsia="宋体" w:cs="宋体"/>
                <w:b/>
                <w:bCs/>
                <w:i w:val="0"/>
                <w:iCs w:val="0"/>
                <w:color w:val="000000"/>
                <w:sz w:val="20"/>
                <w:szCs w:val="20"/>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CD17">
            <w:pPr>
              <w:jc w:val="center"/>
              <w:rPr>
                <w:rFonts w:hint="eastAsia" w:ascii="宋体" w:hAnsi="宋体" w:eastAsia="宋体" w:cs="宋体"/>
                <w:b/>
                <w:bCs/>
                <w:i w:val="0"/>
                <w:iCs w:val="0"/>
                <w:color w:val="000000"/>
                <w:sz w:val="20"/>
                <w:szCs w:val="20"/>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30">
            <w:pPr>
              <w:jc w:val="center"/>
              <w:rPr>
                <w:rFonts w:hint="eastAsia" w:ascii="宋体" w:hAnsi="宋体" w:eastAsia="宋体" w:cs="宋体"/>
                <w:b/>
                <w:bCs/>
                <w:i w:val="0"/>
                <w:iCs w:val="0"/>
                <w:color w:val="000000"/>
                <w:sz w:val="20"/>
                <w:szCs w:val="20"/>
                <w:u w:val="none"/>
              </w:rPr>
            </w:pPr>
          </w:p>
        </w:tc>
      </w:tr>
      <w:tr w14:paraId="6A3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C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D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仙游县发展和改革局关于仙游县鲤南西华路（红口路至来洋路）市政道路工程可行性研究报告暨初步设计及概算的批复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9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B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福建省九仙产业投资发展集团有限公司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C8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仙游县鲤南镇横塘村</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872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用地面积8541.3平方米，道路大致自西向东方向展布，道路起点接规划红口路，道路终点与来洋路相交，交叉口均采用平面交叉，道路等级为次干路，道路总长333.264米，路幅宽度24米，双向二车道，设计速度30km/h，采用水泥砼路面。主要工程内容包含：道路工程、交通工程、绿化工程、给排水工程（含雨污水管网及道路消火栓）、照明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C1D">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1668.51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3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仙发改网审〔2025〕1号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5F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2025/1/8</w:t>
            </w:r>
          </w:p>
        </w:tc>
      </w:tr>
      <w:tr w14:paraId="6F40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6A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F3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仙游县发展和改革局关于赖店镇玉墩村田园综合文化中心建设工程项目建议书的批复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D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43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仙游县赖店镇人民政府</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A5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仙游县赖店镇玉墩村</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5AC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本项目总占地面积约10347.53平方米，共涉及3个子项目，各子项目建设规模与内容具体如下：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（一）赖店镇综合文化活动中心。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本项目规划总用地面积约4575.26平方米，其中铺装路面面积约3089.6平方米，绿化工程面积约1485.66平方米。项目主要建设内容包括:铺装路面、绿化、入口LOG0 牌、文化景墙、中心雕塑、照明及综合管线等工程。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（二）赖店镇交垄绿化工程。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本项目规划总用地面积约2553.37平方米，其中步道铺装工程面积189.03平方米，绿化工程面积约2364.34平方米。项目主要建设内容包括:步道铺装、绿化、照明、综合管线等工程。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（三）赖店镇便民停车场。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项目规划总用地面积约3218.9平方米，其中凝土路面面积约1260.93平方米，嵌草砖车位面积约1152.55平方米:绿化工程面积约805.42平方米。项目主要建设内容包括:混凝土路面、嵌草砖停车位、场地绿化、照明、综合管线、供配电、充电桩及安防监控等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7A67">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773.46</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06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仙发改网审〔2025〕2号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2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2025/1/15</w:t>
            </w:r>
          </w:p>
        </w:tc>
      </w:tr>
      <w:tr w14:paraId="1318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677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14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仙游县发展和改革局关于仙游县胜利路二期老旧小区提升工程可行性研究报告暨初步设计及概算的批复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FD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县级政府投资的其他项目可行性研究报告审批</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D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仙游县城市建设投资有限公司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54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仙游县鲤城街道</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D2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该项目对胜利路长约900米道路中央进行提升，红线面积55619.61平方米，涉及813户。本次改造内容主要包括中间绿化带拆除恢复道路面层、电力杆线下地、路灯照明系统、道路监控抓拍设备、道路污水管改造、道路主要岔口标识牌改造等工程。</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878">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2337.97</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BE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仙发改网审〔2025〕3号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8B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2025/1/15</w:t>
            </w:r>
          </w:p>
        </w:tc>
      </w:tr>
      <w:tr w14:paraId="63F46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F19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93B9">
            <w:pPr>
              <w:bidi w:val="0"/>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仙游县发展和改革</w:t>
            </w:r>
            <w:r>
              <w:rPr>
                <w:rFonts w:hint="eastAsia" w:ascii="宋体" w:hAnsi="宋体" w:eastAsia="宋体" w:cs="宋体"/>
                <w:i w:val="0"/>
                <w:iCs w:val="0"/>
                <w:color w:val="000000"/>
                <w:kern w:val="0"/>
                <w:sz w:val="22"/>
                <w:szCs w:val="22"/>
                <w:u w:val="none"/>
                <w:lang w:val="en-US" w:eastAsia="zh-CN" w:bidi="ar"/>
              </w:rPr>
              <w:t>局关于调整仙游石苍35kV输变电工程项目建设规模及主要建设内容核准的批复</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F3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企业投资500千伏（不含）以下非跨设区市的电网工程项目（按照国家及省里指定的相关规划）核准（核准）</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8C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国网福建省电力有限公司仙游县供电公司</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94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仙游县石苍乡</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B4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包括变电站及输电线路建设。</w:t>
            </w:r>
          </w:p>
          <w:p w14:paraId="3D33E3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电站建设规划：新建35kV变电站1座，变电站拟用地面积约0.2398公顷，(主要功能区包含变电站站区用地0.1112公顷、进站道路用地0.0245公顷为四级矿道路其中宽度4.48m长度54.7m、边坡防护工程用地0.0942公顷、排水沟用地0.0099公顷）本期安装2台6.3兆伏安主变，建设35千伏进线间隔2个、10千伏出线间隔8个；建设相应无功补偿装置、接地装置，通讯和系统二次工程。</w:t>
            </w:r>
          </w:p>
          <w:p w14:paraId="5BF9D0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电线路建设规模：由钟山～游洋Ⅱ路13号塔基处开断往北偏西经上石村西侧，左转经五湖村、园口村南侧、曹尾村南侧，右转经石苍乡西南侧行至田坑村东南侧山脊后采用电缆敷设接入石苍变，线路路径长约5.51公里，其中双回架空路段约5.45公里，双回电缆路段约0.06公里。</w:t>
            </w:r>
          </w:p>
          <w:p w14:paraId="2BCA1A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除上述建设内容及规模调整外，项目其余事项仍按照仙发改核〔2024〕1号执行。</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CC73">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bookmarkStart w:id="0" w:name="_GoBack"/>
            <w:bookmarkEnd w:id="0"/>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B4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仙发改核〔2025〕1号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96D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2025/1/20</w:t>
            </w:r>
          </w:p>
        </w:tc>
      </w:tr>
    </w:tbl>
    <w:p w14:paraId="0D6400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E1NWU1MGVhZDRjODEzODg1NGJlZjNkN2ExM2YifQ=="/>
  </w:docVars>
  <w:rsids>
    <w:rsidRoot w:val="2F0E2E72"/>
    <w:rsid w:val="025B10A0"/>
    <w:rsid w:val="1D324CF6"/>
    <w:rsid w:val="202D7E61"/>
    <w:rsid w:val="25BD2AA6"/>
    <w:rsid w:val="27166AF6"/>
    <w:rsid w:val="2DC368F2"/>
    <w:rsid w:val="2F0E2E72"/>
    <w:rsid w:val="337935FE"/>
    <w:rsid w:val="4BE44913"/>
    <w:rsid w:val="534F5D39"/>
    <w:rsid w:val="5ACD37E9"/>
    <w:rsid w:val="67762D65"/>
    <w:rsid w:val="7DCC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2"/>
      <w:szCs w:val="22"/>
      <w:u w:val="none"/>
    </w:rPr>
  </w:style>
  <w:style w:type="character" w:customStyle="1" w:styleId="5">
    <w:name w:val="font21"/>
    <w:basedOn w:val="3"/>
    <w:qFormat/>
    <w:uiPriority w:val="0"/>
    <w:rPr>
      <w:rFonts w:ascii="仿宋_GB2312" w:eastAsia="仿宋_GB2312" w:cs="仿宋_GB2312"/>
      <w:color w:val="000000"/>
      <w:sz w:val="32"/>
      <w:szCs w:val="32"/>
      <w:u w:val="none"/>
    </w:rPr>
  </w:style>
  <w:style w:type="character" w:customStyle="1" w:styleId="6">
    <w:name w:val="font11"/>
    <w:basedOn w:val="3"/>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945</Words>
  <Characters>1091</Characters>
  <Lines>0</Lines>
  <Paragraphs>0</Paragraphs>
  <TotalTime>1</TotalTime>
  <ScaleCrop>false</ScaleCrop>
  <LinksUpToDate>false</LinksUpToDate>
  <CharactersWithSpaces>1092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2024-03-20T03:40:00Z</dcterms:created>
  <dc:creator>cainiao1z</dc:creator>
  <cp:lastModifiedBy>cainiao1z</cp:lastModifiedBy>
  <dcterms:modified xsi:type="dcterms:W3CDTF">2025-02-11T02:37:45Z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E83B1A4E11144B0A8D551D14CB655C3A_13</vt:lpwstr>
  </property>
  <property fmtid="{D5CDD505-2E9C-101B-9397-08002B2CF9AE}" pid="4" name="KSOTemplateDocerSaveRecord">
    <vt:lpwstr>eyJoZGlkIjoiOTZlMjhmMWMyYzBiMGEzMzI2ODEyNjg1NzMxMDU1NTAiLCJ1c2VySWQiOiI3MTIzMzA3MTQifQ==</vt:lpwstr>
  </property>
</Properties>
</file>