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0E23FDE">
      <w:pPr>
        <w:spacing w:line="560" w:lineRule="exact"/>
        <w:rPr>
          <w:rFonts w:hint="eastAsia" w:ascii="宋体" w:hAnsi="宋体" w:eastAsia="方正小标宋简体"/>
          <w:color w:val="000000"/>
          <w:sz w:val="40"/>
          <w:szCs w:val="40"/>
        </w:rPr>
      </w:pPr>
    </w:p>
    <w:p w14:paraId="5F3ABBFA">
      <w:pPr>
        <w:spacing w:line="59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u w:val="none"/>
        </w:rPr>
      </w:pPr>
      <w:r>
        <w:rPr>
          <w:rFonts w:hint="eastAsia" w:ascii="黑体" w:hAnsi="黑体" w:eastAsia="黑体"/>
          <w:color w:val="auto"/>
          <w:sz w:val="31"/>
          <w:szCs w:val="31"/>
          <w:u w:val="none"/>
          <w:lang w:eastAsia="zh-CN"/>
        </w:rPr>
        <w:t>　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u w:val="none"/>
        </w:rPr>
        <w:t>仙游县发展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u w:val="none"/>
          <w:lang w:eastAsia="zh-CN"/>
        </w:rPr>
        <w:t>中药材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u w:val="none"/>
        </w:rPr>
        <w:t>种植实施方案（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u w:val="none"/>
          <w:lang w:eastAsia="zh-CN"/>
        </w:rPr>
        <w:t>征求意见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u w:val="none"/>
        </w:rPr>
        <w:t>稿）</w:t>
      </w:r>
    </w:p>
    <w:p w14:paraId="6F9051BE">
      <w:pPr>
        <w:spacing w:line="590" w:lineRule="exact"/>
        <w:jc w:val="center"/>
        <w:rPr>
          <w:rFonts w:ascii="仿宋_GB2312" w:eastAsia="仿宋_GB2312"/>
          <w:color w:val="auto"/>
          <w:sz w:val="31"/>
          <w:szCs w:val="31"/>
          <w:u w:val="none"/>
        </w:rPr>
      </w:pPr>
      <w:bookmarkStart w:id="0" w:name="_GoBack"/>
      <w:bookmarkEnd w:id="0"/>
    </w:p>
    <w:p w14:paraId="2ABCD4E1">
      <w:pPr>
        <w:spacing w:line="560" w:lineRule="exact"/>
        <w:ind w:firstLine="644" w:firstLineChars="200"/>
        <w:rPr>
          <w:rFonts w:hint="eastAsia" w:ascii="宋体" w:hAnsi="宋体" w:eastAsia="仿宋_GB2312" w:cs="黑体"/>
          <w:sz w:val="32"/>
          <w:szCs w:val="32"/>
          <w:lang w:eastAsia="zh-CN"/>
        </w:rPr>
      </w:pPr>
      <w:r>
        <w:rPr>
          <w:rFonts w:hint="eastAsia" w:ascii="宋体" w:hAnsi="宋体" w:eastAsia="仿宋_GB2312" w:cs="黑体"/>
          <w:sz w:val="32"/>
          <w:szCs w:val="32"/>
        </w:rPr>
        <w:t>为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扶持</w:t>
      </w:r>
      <w:r>
        <w:rPr>
          <w:rFonts w:hint="eastAsia" w:ascii="宋体" w:hAnsi="宋体" w:eastAsia="仿宋_GB2312" w:cs="黑体"/>
          <w:sz w:val="32"/>
          <w:szCs w:val="32"/>
        </w:rPr>
        <w:t>我县中药材种植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和牛樟芝产业发展，</w:t>
      </w:r>
      <w:r>
        <w:rPr>
          <w:rFonts w:hint="eastAsia" w:ascii="宋体" w:hAnsi="宋体" w:eastAsia="仿宋_GB2312" w:cs="黑体"/>
          <w:sz w:val="32"/>
          <w:szCs w:val="32"/>
        </w:rPr>
        <w:t>做大做强特色产业，提高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农业、</w:t>
      </w:r>
      <w:r>
        <w:rPr>
          <w:rFonts w:hint="eastAsia" w:ascii="宋体" w:hAnsi="宋体" w:eastAsia="仿宋_GB2312" w:cs="黑体"/>
          <w:sz w:val="32"/>
          <w:szCs w:val="32"/>
        </w:rPr>
        <w:t>林业综合效益，促进农民增收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黑体"/>
          <w:sz w:val="32"/>
          <w:szCs w:val="32"/>
        </w:rPr>
        <w:t>结合我县实际制订本实施方案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。</w:t>
      </w:r>
    </w:p>
    <w:p w14:paraId="5FA9C963">
      <w:pPr>
        <w:spacing w:line="560" w:lineRule="exact"/>
        <w:ind w:firstLine="644" w:firstLineChars="200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一、指导思想</w:t>
      </w:r>
    </w:p>
    <w:p w14:paraId="4AD78E33">
      <w:pPr>
        <w:spacing w:line="560" w:lineRule="exact"/>
        <w:ind w:firstLine="644" w:firstLineChars="200"/>
        <w:rPr>
          <w:rFonts w:hint="eastAsia" w:ascii="宋体" w:hAnsi="宋体" w:eastAsia="仿宋_GB2312" w:cs="黑体"/>
          <w:sz w:val="32"/>
          <w:szCs w:val="32"/>
          <w:lang w:eastAsia="zh-CN"/>
        </w:rPr>
      </w:pPr>
      <w:r>
        <w:rPr>
          <w:rFonts w:hint="eastAsia" w:ascii="宋体" w:hAnsi="宋体" w:eastAsia="仿宋_GB2312" w:cs="黑体"/>
          <w:sz w:val="32"/>
          <w:szCs w:val="32"/>
        </w:rPr>
        <w:t>以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习近平新时代中国特色社会主义思想为指导，深入贯彻中央农村工作会议精神，</w:t>
      </w:r>
      <w:r>
        <w:rPr>
          <w:rFonts w:hint="eastAsia" w:ascii="宋体" w:hAnsi="宋体" w:eastAsia="仿宋_GB2312"/>
          <w:sz w:val="32"/>
          <w:szCs w:val="32"/>
        </w:rPr>
        <w:t>全面落实习近平总书记关于</w:t>
      </w:r>
      <w:r>
        <w:rPr>
          <w:rFonts w:hint="eastAsia" w:ascii="宋体" w:hAnsi="宋体" w:eastAsia="仿宋_GB2312"/>
          <w:sz w:val="32"/>
          <w:szCs w:val="32"/>
          <w:lang w:eastAsia="zh-CN"/>
        </w:rPr>
        <w:t>林业改革发展</w:t>
      </w:r>
      <w:r>
        <w:rPr>
          <w:rFonts w:hint="eastAsia" w:ascii="宋体" w:hAnsi="宋体" w:eastAsia="仿宋_GB2312"/>
          <w:sz w:val="32"/>
          <w:szCs w:val="32"/>
        </w:rPr>
        <w:t>工作的重要讲话重要指示批示精神，</w:t>
      </w:r>
      <w:r>
        <w:rPr>
          <w:rFonts w:hint="eastAsia" w:ascii="宋体" w:hAnsi="宋体" w:eastAsia="仿宋_GB2312"/>
          <w:sz w:val="32"/>
          <w:szCs w:val="32"/>
          <w:lang w:eastAsia="zh-CN"/>
        </w:rPr>
        <w:t>践行绿水青山就是金山银山理念，</w:t>
      </w:r>
      <w:r>
        <w:rPr>
          <w:rFonts w:hint="eastAsia" w:ascii="宋体" w:hAnsi="宋体" w:eastAsia="仿宋_GB2312" w:cs="黑体"/>
          <w:sz w:val="32"/>
          <w:szCs w:val="32"/>
        </w:rPr>
        <w:t>充分发挥我县林地资源优势和林荫空间优势，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以及充分利用农用地粮药互补轮作作基础上，</w:t>
      </w:r>
      <w:r>
        <w:rPr>
          <w:rFonts w:hint="eastAsia" w:ascii="宋体" w:hAnsi="宋体" w:eastAsia="仿宋_GB2312" w:cs="黑体"/>
          <w:sz w:val="32"/>
          <w:szCs w:val="32"/>
        </w:rPr>
        <w:t>鼓励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规模发展中药材和牛樟</w:t>
      </w:r>
      <w:r>
        <w:rPr>
          <w:rFonts w:hint="eastAsia" w:ascii="宋体" w:hAnsi="宋体" w:eastAsia="仿宋_GB2312" w:cs="黑体"/>
          <w:sz w:val="32"/>
          <w:szCs w:val="32"/>
        </w:rPr>
        <w:t>种植，稳步推进立体林业、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发挥农用地粮药轮作的新模式</w:t>
      </w:r>
      <w:r>
        <w:rPr>
          <w:rFonts w:hint="eastAsia" w:ascii="宋体" w:hAnsi="宋体" w:eastAsia="仿宋_GB2312"/>
          <w:sz w:val="32"/>
          <w:szCs w:val="32"/>
          <w:lang w:eastAsia="zh-CN"/>
        </w:rPr>
        <w:t>，防止耕地非粮化，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发展乡村富民产业，推进乡村振兴。</w:t>
      </w:r>
    </w:p>
    <w:p w14:paraId="3293F17D">
      <w:pPr>
        <w:spacing w:line="560" w:lineRule="exact"/>
        <w:ind w:firstLine="644" w:firstLineChars="200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二、基本原则</w:t>
      </w:r>
    </w:p>
    <w:p w14:paraId="1644979C">
      <w:pPr>
        <w:spacing w:line="560" w:lineRule="exact"/>
        <w:ind w:firstLine="644" w:firstLineChars="200"/>
        <w:rPr>
          <w:rFonts w:hint="eastAsia" w:ascii="宋体" w:hAnsi="宋体" w:eastAsia="仿宋_GB2312" w:cs="黑体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(一)因地制宜、择优发展原则。</w:t>
      </w:r>
      <w:r>
        <w:rPr>
          <w:rFonts w:hint="eastAsia" w:ascii="宋体" w:hAnsi="宋体" w:eastAsia="仿宋_GB2312" w:cs="黑体"/>
          <w:sz w:val="32"/>
          <w:szCs w:val="32"/>
        </w:rPr>
        <w:t>遵循自然规律，考虑植物生长习性和本地发展优势，有针对性地成片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规模发展</w:t>
      </w:r>
      <w:r>
        <w:rPr>
          <w:rFonts w:hint="eastAsia" w:ascii="宋体" w:hAnsi="宋体" w:eastAsia="仿宋_GB2312" w:cs="黑体"/>
          <w:sz w:val="32"/>
          <w:szCs w:val="32"/>
        </w:rPr>
        <w:t>中药材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、牛樟</w:t>
      </w:r>
      <w:r>
        <w:rPr>
          <w:rFonts w:hint="eastAsia" w:ascii="宋体" w:hAnsi="宋体" w:eastAsia="仿宋_GB2312" w:cs="黑体"/>
          <w:sz w:val="32"/>
          <w:szCs w:val="32"/>
        </w:rPr>
        <w:t>种植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。</w:t>
      </w:r>
    </w:p>
    <w:p w14:paraId="5DEAFB28">
      <w:pPr>
        <w:spacing w:line="560" w:lineRule="exact"/>
        <w:ind w:firstLine="644" w:firstLineChars="200"/>
        <w:rPr>
          <w:rFonts w:hint="eastAsia" w:ascii="宋体" w:hAnsi="宋体" w:eastAsia="仿宋_GB2312" w:cs="黑体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(二)科学规划、合理布局原则。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科学</w:t>
      </w:r>
      <w:r>
        <w:rPr>
          <w:rFonts w:hint="eastAsia" w:ascii="宋体" w:hAnsi="宋体" w:eastAsia="仿宋_GB2312" w:cs="黑体"/>
          <w:sz w:val="32"/>
          <w:szCs w:val="32"/>
        </w:rPr>
        <w:t>规划，合理布局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黑体"/>
          <w:sz w:val="32"/>
          <w:szCs w:val="32"/>
        </w:rPr>
        <w:t>突出重点，有序发展，不盲目引进，不搞一刀切，实现生态、经济、社会效益共赢。</w:t>
      </w:r>
    </w:p>
    <w:p w14:paraId="11E50CFE">
      <w:pPr>
        <w:spacing w:line="560" w:lineRule="exact"/>
        <w:ind w:firstLine="644" w:firstLineChars="200"/>
        <w:rPr>
          <w:rFonts w:hint="eastAsia" w:ascii="宋体" w:hAnsi="宋体" w:eastAsia="仿宋_GB2312" w:cs="黑体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(三)政府引导、市场为主原则。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以市场为导向，鼓励扶持各类企业、种植大户、农民及其他农林业专业合作社、家庭农林场等新型农林业经营主体规模发展中药材、牛樟</w:t>
      </w:r>
      <w:r>
        <w:rPr>
          <w:rFonts w:hint="eastAsia" w:ascii="宋体" w:hAnsi="宋体" w:eastAsia="仿宋_GB2312" w:cs="黑体"/>
          <w:sz w:val="32"/>
          <w:szCs w:val="32"/>
        </w:rPr>
        <w:t>种植，积极引导社会资金投入，带动社会力量广泛参与。</w:t>
      </w:r>
    </w:p>
    <w:p w14:paraId="201AFFE4">
      <w:pPr>
        <w:spacing w:line="560" w:lineRule="exact"/>
        <w:ind w:firstLine="644" w:firstLineChars="200"/>
        <w:rPr>
          <w:rFonts w:hint="eastAsia" w:ascii="宋体" w:hAnsi="宋体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(四)示范带动、自愿参与原则。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鼓励</w:t>
      </w:r>
      <w:r>
        <w:rPr>
          <w:rFonts w:hint="eastAsia" w:ascii="宋体" w:hAnsi="宋体" w:eastAsia="仿宋_GB2312" w:cs="黑体"/>
          <w:sz w:val="32"/>
          <w:szCs w:val="32"/>
        </w:rPr>
        <w:t>“公司+基地+农户”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黑体"/>
          <w:sz w:val="32"/>
          <w:szCs w:val="32"/>
        </w:rPr>
        <w:t>农民多户连片以及专业合作社等形式，引导实行集约化、规模化经营，推动示范基地建设。同时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鼓励</w:t>
      </w:r>
      <w:r>
        <w:rPr>
          <w:rFonts w:hint="eastAsia" w:ascii="宋体" w:hAnsi="宋体" w:eastAsia="仿宋_GB2312" w:cs="黑体"/>
          <w:sz w:val="32"/>
          <w:szCs w:val="32"/>
        </w:rPr>
        <w:t>农民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自愿利用用材林林地空间</w:t>
      </w:r>
      <w:r>
        <w:rPr>
          <w:rFonts w:hint="eastAsia" w:ascii="宋体" w:hAnsi="宋体" w:eastAsia="仿宋_GB2312" w:cs="黑体"/>
          <w:kern w:val="2"/>
          <w:sz w:val="32"/>
          <w:szCs w:val="32"/>
          <w:lang w:val="en-US" w:eastAsia="zh-CN" w:bidi="ar-SA"/>
        </w:rPr>
        <w:t>进行广泛种植林下中药材。</w:t>
      </w:r>
    </w:p>
    <w:p w14:paraId="3E42D812">
      <w:pPr>
        <w:spacing w:line="560" w:lineRule="exact"/>
        <w:ind w:firstLine="644" w:firstLineChars="200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三、奖补办法</w:t>
      </w:r>
    </w:p>
    <w:p w14:paraId="37F15F8E">
      <w:pPr>
        <w:spacing w:line="560" w:lineRule="exact"/>
        <w:ind w:firstLine="644" w:firstLineChars="200"/>
        <w:rPr>
          <w:rFonts w:hint="eastAsia" w:ascii="宋体" w:hAnsi="宋体" w:eastAsia="仿宋_GB2312" w:cs="黑体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(一)设立专项资金。</w:t>
      </w:r>
      <w:r>
        <w:rPr>
          <w:rFonts w:hint="eastAsia" w:ascii="宋体" w:hAnsi="宋体" w:eastAsia="仿宋_GB2312" w:cs="黑体"/>
          <w:sz w:val="32"/>
          <w:szCs w:val="32"/>
          <w:lang w:val="en-US" w:eastAsia="zh-CN"/>
        </w:rPr>
        <w:t>县财政每年安排300万元，设立发展中药材、牛樟种植专项资金，采取“先种后补、以奖代补”的方式专项用于补助种植业主，补助资金执行两年（2025-2026年），资金补助范围为中药材、牛樟种植。</w:t>
      </w:r>
    </w:p>
    <w:p w14:paraId="22F71D98">
      <w:pPr>
        <w:spacing w:line="560" w:lineRule="exact"/>
        <w:ind w:firstLine="644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(二)资金补助标准</w:t>
      </w:r>
    </w:p>
    <w:p w14:paraId="7B95E780">
      <w:pPr>
        <w:spacing w:line="560" w:lineRule="exact"/>
        <w:ind w:firstLine="644" w:firstLineChars="200"/>
        <w:rPr>
          <w:rFonts w:hint="eastAsia" w:ascii="宋体" w:hAnsi="宋体" w:eastAsia="仿宋_GB2312" w:cs="黑体"/>
          <w:sz w:val="32"/>
          <w:szCs w:val="32"/>
        </w:rPr>
      </w:pPr>
      <w:r>
        <w:rPr>
          <w:rFonts w:hint="eastAsia" w:ascii="宋体" w:hAnsi="宋体" w:eastAsia="仿宋_GB2312" w:cs="黑体"/>
          <w:sz w:val="32"/>
          <w:szCs w:val="32"/>
        </w:rPr>
        <w:t>1</w:t>
      </w:r>
      <w:r>
        <w:rPr>
          <w:rFonts w:hint="eastAsia" w:ascii="宋体" w:hAnsi="宋体" w:eastAsia="仿宋_GB2312" w:cs="黑体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乔木类中药材种植：厚朴、杜仲、三桠苦等乔木类中药材及牛樟</w:t>
      </w:r>
      <w:r>
        <w:rPr>
          <w:rFonts w:hint="eastAsia" w:ascii="宋体" w:hAnsi="宋体" w:eastAsia="仿宋_GB2312" w:cs="黑体"/>
          <w:sz w:val="32"/>
          <w:szCs w:val="32"/>
        </w:rPr>
        <w:t xml:space="preserve">连片种植面积 </w:t>
      </w:r>
      <w:r>
        <w:rPr>
          <w:rFonts w:hint="eastAsia" w:ascii="宋体" w:hAnsi="宋体" w:eastAsia="仿宋_GB2312" w:cs="黑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仿宋_GB2312" w:cs="黑体"/>
          <w:sz w:val="32"/>
          <w:szCs w:val="32"/>
        </w:rPr>
        <w:t>0亩以上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黑体"/>
          <w:sz w:val="32"/>
          <w:szCs w:val="32"/>
        </w:rPr>
        <w:t>且为二年生以上的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苗木</w:t>
      </w:r>
      <w:r>
        <w:rPr>
          <w:rFonts w:hint="eastAsia" w:ascii="宋体" w:hAnsi="宋体" w:eastAsia="仿宋_GB2312" w:cs="黑体"/>
          <w:sz w:val="32"/>
          <w:szCs w:val="32"/>
        </w:rPr>
        <w:t>造林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，乔木类中药材种植</w:t>
      </w:r>
      <w:r>
        <w:rPr>
          <w:rFonts w:hint="eastAsia" w:ascii="宋体" w:hAnsi="宋体" w:eastAsia="仿宋_GB2312" w:cs="黑体"/>
          <w:sz w:val="32"/>
          <w:szCs w:val="32"/>
        </w:rPr>
        <w:t>每亩补助1500元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，牛樟种植每亩补助</w:t>
      </w:r>
      <w:r>
        <w:rPr>
          <w:rFonts w:hint="eastAsia" w:ascii="宋体" w:hAnsi="宋体" w:eastAsia="仿宋_GB2312" w:cs="黑体"/>
          <w:sz w:val="32"/>
          <w:szCs w:val="32"/>
          <w:lang w:val="en-US" w:eastAsia="zh-CN"/>
        </w:rPr>
        <w:t>2000元。</w:t>
      </w:r>
      <w:r>
        <w:rPr>
          <w:rFonts w:hint="eastAsia" w:ascii="宋体" w:hAnsi="宋体" w:eastAsia="仿宋_GB2312" w:cs="黑体"/>
          <w:sz w:val="32"/>
          <w:szCs w:val="32"/>
        </w:rPr>
        <w:t>补助款分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二</w:t>
      </w:r>
      <w:r>
        <w:rPr>
          <w:rFonts w:hint="eastAsia" w:ascii="宋体" w:hAnsi="宋体" w:eastAsia="仿宋_GB2312" w:cs="黑体"/>
          <w:sz w:val="32"/>
          <w:szCs w:val="32"/>
        </w:rPr>
        <w:t>期支付:第一期待造林验收合格后支付</w:t>
      </w:r>
      <w:r>
        <w:rPr>
          <w:rFonts w:hint="eastAsia" w:ascii="宋体" w:hAnsi="宋体" w:eastAsia="仿宋_GB2312" w:cs="黑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仿宋_GB2312" w:cs="黑体"/>
          <w:sz w:val="32"/>
          <w:szCs w:val="32"/>
        </w:rPr>
        <w:t>0%，第二期待造林次年补植、施肥、抚育验收合格后再支付</w:t>
      </w:r>
      <w:r>
        <w:rPr>
          <w:rFonts w:hint="eastAsia" w:ascii="宋体" w:hAnsi="宋体" w:eastAsia="仿宋_GB2312" w:cs="黑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仿宋_GB2312" w:cs="黑体"/>
          <w:sz w:val="32"/>
          <w:szCs w:val="32"/>
        </w:rPr>
        <w:t>0%。</w:t>
      </w:r>
    </w:p>
    <w:p w14:paraId="546AB9B6">
      <w:pPr>
        <w:spacing w:line="560" w:lineRule="exact"/>
        <w:ind w:firstLine="644" w:firstLineChars="200"/>
        <w:rPr>
          <w:rFonts w:hint="eastAsia" w:ascii="宋体" w:hAnsi="宋体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黑体"/>
          <w:sz w:val="32"/>
          <w:szCs w:val="32"/>
        </w:rPr>
        <w:t>2</w:t>
      </w:r>
      <w:r>
        <w:rPr>
          <w:rFonts w:hint="eastAsia" w:ascii="宋体" w:hAnsi="宋体" w:eastAsia="仿宋_GB2312" w:cs="黑体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仿宋_GB2312" w:cs="黑体"/>
          <w:kern w:val="2"/>
          <w:sz w:val="32"/>
          <w:szCs w:val="32"/>
          <w:lang w:val="en-US" w:eastAsia="zh-CN" w:bidi="ar-SA"/>
        </w:rPr>
        <w:t>林下（含果园套种）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中药材</w:t>
      </w:r>
      <w:r>
        <w:rPr>
          <w:rFonts w:hint="eastAsia" w:ascii="宋体" w:hAnsi="宋体" w:eastAsia="仿宋_GB2312" w:cs="黑体"/>
          <w:sz w:val="32"/>
          <w:szCs w:val="32"/>
        </w:rPr>
        <w:t>种植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：</w:t>
      </w:r>
      <w:r>
        <w:rPr>
          <w:rFonts w:hint="eastAsia" w:ascii="宋体" w:hAnsi="宋体" w:eastAsia="仿宋_GB2312" w:cs="黑体"/>
          <w:kern w:val="2"/>
          <w:sz w:val="32"/>
          <w:szCs w:val="32"/>
          <w:lang w:val="en-US" w:eastAsia="zh-CN" w:bidi="ar-SA"/>
        </w:rPr>
        <w:t xml:space="preserve">草本类药用植物（如白芨、多花黄精、华重楼、青黛、百合等）、藤本类药用植物（如三叶青、金银花、绞股蓝、淫羊藿等）、灌木类药用植物（如黄花倒水莲、南天竹、岗梅、五指毛桃类等），连片种植面积30亩及以上的，每亩补助 1000 元。林下种植金线莲、铁皮石斛，连片面积30亩以上的，每亩补助 4000 元。验收合格后，补助款一次性支付。   </w:t>
      </w:r>
    </w:p>
    <w:p w14:paraId="4B53A049">
      <w:pPr>
        <w:spacing w:line="560" w:lineRule="exact"/>
        <w:ind w:firstLine="644" w:firstLineChars="200"/>
        <w:rPr>
          <w:rFonts w:hint="eastAsia" w:ascii="宋体" w:hAnsi="宋体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黑体"/>
          <w:sz w:val="32"/>
          <w:szCs w:val="32"/>
          <w:lang w:val="en-US" w:eastAsia="zh-CN"/>
        </w:rPr>
        <w:t>3.粮</w:t>
      </w:r>
      <w:r>
        <w:rPr>
          <w:rFonts w:hint="eastAsia" w:ascii="宋体" w:hAnsi="宋体" w:eastAsia="仿宋_GB2312" w:cs="黑体"/>
          <w:kern w:val="2"/>
          <w:sz w:val="32"/>
          <w:szCs w:val="32"/>
          <w:lang w:val="en-US" w:eastAsia="zh-CN" w:bidi="ar-SA"/>
        </w:rPr>
        <w:t>药轮作中药材种植：种植连片面积30亩以上的如藁本属川芎、紫堇属元胡等种植，每亩补助 500元</w:t>
      </w:r>
      <w:r>
        <w:rPr>
          <w:rFonts w:hint="eastAsia" w:ascii="宋体" w:hAnsi="宋体" w:eastAsia="仿宋_GB2312" w:cs="黑体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仿宋_GB2312" w:cs="黑体"/>
          <w:kern w:val="2"/>
          <w:sz w:val="32"/>
          <w:szCs w:val="32"/>
          <w:lang w:val="en-US" w:eastAsia="zh-CN" w:bidi="ar-SA"/>
        </w:rPr>
        <w:t>验收合格后，补助款一次性支付。</w:t>
      </w:r>
    </w:p>
    <w:p w14:paraId="2D0D271F">
      <w:pPr>
        <w:spacing w:line="560" w:lineRule="exact"/>
        <w:ind w:firstLine="644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(三)资金补助办法</w:t>
      </w:r>
    </w:p>
    <w:p w14:paraId="01923CB7">
      <w:pPr>
        <w:spacing w:line="560" w:lineRule="exact"/>
        <w:ind w:firstLine="644" w:firstLineChars="200"/>
        <w:rPr>
          <w:rFonts w:hint="eastAsia" w:ascii="宋体" w:hAnsi="宋体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黑体"/>
          <w:sz w:val="32"/>
          <w:szCs w:val="32"/>
        </w:rPr>
        <w:t>1</w:t>
      </w:r>
      <w:r>
        <w:rPr>
          <w:rFonts w:hint="eastAsia" w:ascii="宋体" w:hAnsi="宋体" w:eastAsia="仿宋_GB2312" w:cs="黑体"/>
          <w:sz w:val="32"/>
          <w:szCs w:val="32"/>
          <w:lang w:val="en-US" w:eastAsia="zh-CN"/>
        </w:rPr>
        <w:t>.2025年度业主申报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年度专项补助资金</w:t>
      </w:r>
      <w:r>
        <w:rPr>
          <w:rFonts w:hint="eastAsia" w:ascii="宋体" w:hAnsi="宋体" w:eastAsia="仿宋_GB2312" w:cs="黑体"/>
          <w:kern w:val="2"/>
          <w:sz w:val="32"/>
          <w:szCs w:val="32"/>
          <w:lang w:val="en-US" w:eastAsia="zh-CN" w:bidi="ar-SA"/>
        </w:rPr>
        <w:t>总和小于等于300万元，每亩补助按“资金补助标准”执行。</w:t>
      </w:r>
    </w:p>
    <w:p w14:paraId="126C8BC9">
      <w:pPr>
        <w:spacing w:line="560" w:lineRule="exact"/>
        <w:ind w:firstLine="644" w:firstLineChars="200"/>
        <w:rPr>
          <w:rFonts w:hint="eastAsia" w:ascii="宋体" w:hAnsi="宋体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黑体"/>
          <w:kern w:val="2"/>
          <w:sz w:val="32"/>
          <w:szCs w:val="32"/>
          <w:lang w:val="en-US" w:eastAsia="zh-CN" w:bidi="ar-SA"/>
        </w:rPr>
        <w:t>2.2025年度</w:t>
      </w:r>
      <w:r>
        <w:rPr>
          <w:rFonts w:hint="eastAsia" w:ascii="宋体" w:hAnsi="宋体" w:eastAsia="仿宋_GB2312" w:cs="黑体"/>
          <w:sz w:val="32"/>
          <w:szCs w:val="32"/>
          <w:lang w:val="en-US" w:eastAsia="zh-CN"/>
        </w:rPr>
        <w:t>业主申报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年度专项补助资金</w:t>
      </w:r>
      <w:r>
        <w:rPr>
          <w:rFonts w:hint="eastAsia" w:ascii="宋体" w:hAnsi="宋体" w:eastAsia="仿宋_GB2312" w:cs="黑体"/>
          <w:kern w:val="2"/>
          <w:sz w:val="32"/>
          <w:szCs w:val="32"/>
          <w:lang w:val="en-US" w:eastAsia="zh-CN" w:bidi="ar-SA"/>
        </w:rPr>
        <w:t>总和小于300万元，剩余的专项补助资金纳入2026年度专项补助资金。</w:t>
      </w:r>
    </w:p>
    <w:p w14:paraId="32B89F86">
      <w:pPr>
        <w:spacing w:line="560" w:lineRule="exact"/>
        <w:ind w:firstLine="644" w:firstLineChars="200"/>
        <w:rPr>
          <w:rFonts w:hint="eastAsia" w:ascii="宋体" w:hAnsi="宋体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黑体"/>
          <w:kern w:val="2"/>
          <w:sz w:val="32"/>
          <w:szCs w:val="32"/>
          <w:lang w:val="en-US" w:eastAsia="zh-CN" w:bidi="ar-SA"/>
        </w:rPr>
        <w:t>3.2026年度</w:t>
      </w:r>
      <w:r>
        <w:rPr>
          <w:rFonts w:hint="eastAsia" w:ascii="宋体" w:hAnsi="宋体" w:eastAsia="仿宋_GB2312" w:cs="黑体"/>
          <w:sz w:val="32"/>
          <w:szCs w:val="32"/>
          <w:lang w:val="en-US" w:eastAsia="zh-CN"/>
        </w:rPr>
        <w:t>业主申报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年度专项补助资金</w:t>
      </w:r>
      <w:r>
        <w:rPr>
          <w:rFonts w:hint="eastAsia" w:ascii="宋体" w:hAnsi="宋体" w:eastAsia="仿宋_GB2312" w:cs="黑体"/>
          <w:kern w:val="2"/>
          <w:sz w:val="32"/>
          <w:szCs w:val="32"/>
          <w:lang w:val="en-US" w:eastAsia="zh-CN" w:bidi="ar-SA"/>
        </w:rPr>
        <w:t>总和小于等于2025年剩余及2026年专项补助资金总数，每亩补助按“资金补助标准”执行。</w:t>
      </w:r>
    </w:p>
    <w:p w14:paraId="776CAFDE">
      <w:pPr>
        <w:spacing w:line="560" w:lineRule="exact"/>
        <w:ind w:firstLine="644" w:firstLineChars="200"/>
        <w:rPr>
          <w:rFonts w:hint="default" w:ascii="宋体" w:hAnsi="宋体" w:eastAsia="仿宋_GB2312" w:cs="黑体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黑体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宋体" w:hAnsi="宋体" w:eastAsia="仿宋_GB2312" w:cs="黑体"/>
          <w:sz w:val="32"/>
          <w:szCs w:val="32"/>
          <w:lang w:val="en-US" w:eastAsia="zh-CN"/>
        </w:rPr>
        <w:t>业主申报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年度专项补助资金超过年度可补助资金总数的，超过部分从业主应得补助款中按比例分摊扣除</w:t>
      </w:r>
      <w:r>
        <w:rPr>
          <w:rFonts w:hint="eastAsia" w:ascii="宋体" w:hAnsi="宋体" w:eastAsia="仿宋_GB2312" w:cs="黑体"/>
          <w:kern w:val="2"/>
          <w:sz w:val="32"/>
          <w:szCs w:val="32"/>
          <w:lang w:val="en-US" w:eastAsia="zh-CN" w:bidi="ar-SA"/>
        </w:rPr>
        <w:t>。</w:t>
      </w:r>
    </w:p>
    <w:p w14:paraId="0D401B1B">
      <w:pPr>
        <w:spacing w:line="560" w:lineRule="exact"/>
        <w:ind w:firstLine="644" w:firstLineChars="200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四、申报程序</w:t>
      </w:r>
    </w:p>
    <w:p w14:paraId="7A69B312">
      <w:pPr>
        <w:spacing w:line="560" w:lineRule="exact"/>
        <w:ind w:firstLine="644" w:firstLineChars="200"/>
        <w:rPr>
          <w:rFonts w:hint="default" w:ascii="宋体" w:hAnsi="宋体" w:eastAsia="仿宋_GB2312" w:cs="黑体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(一)项目申报。</w:t>
      </w:r>
      <w:r>
        <w:rPr>
          <w:rFonts w:hint="eastAsia" w:ascii="宋体" w:hAnsi="宋体" w:eastAsia="仿宋_GB2312" w:cs="黑体"/>
          <w:sz w:val="32"/>
          <w:szCs w:val="32"/>
          <w:lang w:val="en-US" w:eastAsia="zh-CN"/>
        </w:rPr>
        <w:t>符合申报条件的项目企业或个人按照自愿原则，</w:t>
      </w:r>
      <w:r>
        <w:rPr>
          <w:rFonts w:hint="eastAsia" w:ascii="宋体" w:hAnsi="宋体" w:eastAsia="仿宋_GB2312" w:cs="黑体"/>
          <w:sz w:val="32"/>
          <w:szCs w:val="32"/>
        </w:rPr>
        <w:t>由业主持林权证或林地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（耕地、果园）</w:t>
      </w:r>
      <w:r>
        <w:rPr>
          <w:rFonts w:hint="eastAsia" w:ascii="宋体" w:hAnsi="宋体" w:eastAsia="仿宋_GB2312" w:cs="黑体"/>
          <w:sz w:val="32"/>
          <w:szCs w:val="32"/>
        </w:rPr>
        <w:t>承包合同书、申请报告、种植方案(包括座落、面积、现状、拟种植种类、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苗木来源、</w:t>
      </w:r>
      <w:r>
        <w:rPr>
          <w:rFonts w:hint="eastAsia" w:ascii="宋体" w:hAnsi="宋体" w:eastAsia="仿宋_GB2312" w:cs="黑体"/>
          <w:sz w:val="32"/>
          <w:szCs w:val="32"/>
        </w:rPr>
        <w:t>种植方式、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每亩种植株数、</w:t>
      </w:r>
      <w:r>
        <w:rPr>
          <w:rFonts w:hint="eastAsia" w:ascii="宋体" w:hAnsi="宋体" w:eastAsia="仿宋_GB2312" w:cs="黑体"/>
          <w:sz w:val="32"/>
          <w:szCs w:val="32"/>
        </w:rPr>
        <w:t>规格、标准、施工时间等)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分别</w:t>
      </w:r>
      <w:r>
        <w:rPr>
          <w:rFonts w:hint="eastAsia" w:ascii="宋体" w:hAnsi="宋体" w:eastAsia="仿宋_GB2312" w:cs="黑体"/>
          <w:sz w:val="32"/>
          <w:szCs w:val="32"/>
        </w:rPr>
        <w:t>向县农业农村局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黑体"/>
          <w:sz w:val="32"/>
          <w:szCs w:val="32"/>
        </w:rPr>
        <w:t>林业局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申报</w:t>
      </w:r>
      <w:r>
        <w:rPr>
          <w:rFonts w:hint="eastAsia" w:ascii="宋体" w:hAnsi="宋体" w:eastAsia="仿宋_GB2312" w:cs="黑体"/>
          <w:sz w:val="32"/>
          <w:szCs w:val="32"/>
        </w:rPr>
        <w:t>。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申报时间：</w:t>
      </w:r>
      <w:r>
        <w:rPr>
          <w:rFonts w:hint="eastAsia" w:ascii="宋体" w:hAnsi="宋体" w:eastAsia="仿宋_GB2312" w:cs="黑体"/>
          <w:sz w:val="32"/>
          <w:szCs w:val="32"/>
          <w:lang w:val="en-US" w:eastAsia="zh-CN"/>
        </w:rPr>
        <w:t>2025年申报项目截止到2025年9月30日前，2026年申报项目截止到2026年2月28日前，逾期不予受理。</w:t>
      </w:r>
    </w:p>
    <w:p w14:paraId="15D1D3E8">
      <w:pPr>
        <w:spacing w:line="560" w:lineRule="exact"/>
        <w:ind w:firstLine="644" w:firstLineChars="200"/>
        <w:rPr>
          <w:rFonts w:hint="eastAsi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(二)项目筛选。</w:t>
      </w:r>
      <w:r>
        <w:rPr>
          <w:rFonts w:hint="eastAsia" w:ascii="宋体" w:hAnsi="宋体" w:eastAsia="仿宋_GB2312" w:cs="黑体"/>
          <w:sz w:val="32"/>
          <w:szCs w:val="32"/>
        </w:rPr>
        <w:t>县农业农村局、林业局根据业主的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申报情况</w:t>
      </w:r>
      <w:r>
        <w:rPr>
          <w:rFonts w:hint="eastAsia" w:ascii="宋体" w:hAnsi="宋体" w:eastAsia="仿宋_GB2312" w:cs="黑体"/>
          <w:sz w:val="32"/>
          <w:szCs w:val="32"/>
        </w:rPr>
        <w:t>，组织项目所在乡镇(街道)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农业、</w:t>
      </w:r>
      <w:r>
        <w:rPr>
          <w:rFonts w:hint="eastAsia" w:ascii="宋体" w:hAnsi="宋体" w:eastAsia="仿宋_GB2312" w:cs="黑体"/>
          <w:sz w:val="32"/>
          <w:szCs w:val="32"/>
        </w:rPr>
        <w:t>林业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部门</w:t>
      </w:r>
      <w:r>
        <w:rPr>
          <w:rFonts w:hint="eastAsia" w:ascii="宋体" w:hAnsi="宋体" w:eastAsia="仿宋_GB2312" w:cs="黑体"/>
          <w:sz w:val="32"/>
          <w:szCs w:val="32"/>
        </w:rPr>
        <w:t>及相关技术人员对各项目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实施</w:t>
      </w:r>
      <w:r>
        <w:rPr>
          <w:rFonts w:hint="eastAsia" w:ascii="宋体" w:hAnsi="宋体" w:eastAsia="仿宋_GB2312" w:cs="黑体"/>
          <w:sz w:val="32"/>
          <w:szCs w:val="32"/>
        </w:rPr>
        <w:t>条件、实施规模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、用林用地合规性</w:t>
      </w:r>
      <w:r>
        <w:rPr>
          <w:rFonts w:hint="eastAsia" w:ascii="宋体" w:hAnsi="宋体" w:eastAsia="仿宋_GB2312" w:cs="黑体"/>
          <w:sz w:val="32"/>
          <w:szCs w:val="32"/>
        </w:rPr>
        <w:t>等进行初步核实。</w:t>
      </w:r>
    </w:p>
    <w:p w14:paraId="7EBC730D">
      <w:pPr>
        <w:pStyle w:val="2"/>
        <w:spacing w:line="560" w:lineRule="exact"/>
        <w:ind w:left="0" w:leftChars="0" w:firstLine="644" w:firstLineChars="200"/>
        <w:rPr>
          <w:rFonts w:hint="eastAsia" w:ascii="宋体" w:hAnsi="宋体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(三)公示上报。</w:t>
      </w:r>
      <w:r>
        <w:rPr>
          <w:rFonts w:hint="eastAsia" w:ascii="宋体" w:hAnsi="宋体" w:eastAsia="仿宋_GB2312" w:cs="黑体"/>
          <w:kern w:val="2"/>
          <w:sz w:val="32"/>
          <w:szCs w:val="32"/>
          <w:lang w:val="en-US" w:eastAsia="zh-CN" w:bidi="ar-SA"/>
        </w:rPr>
        <w:t>经初步核实符合申报条件的项目，由</w:t>
      </w:r>
      <w:r>
        <w:rPr>
          <w:rFonts w:hint="eastAsia" w:ascii="宋体" w:hAnsi="宋体" w:eastAsia="仿宋_GB2312" w:cs="黑体"/>
          <w:sz w:val="32"/>
          <w:szCs w:val="32"/>
        </w:rPr>
        <w:t>县农业农村局、林业局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对申报的</w:t>
      </w:r>
      <w:r>
        <w:rPr>
          <w:rFonts w:hint="eastAsia" w:ascii="宋体" w:hAnsi="宋体" w:eastAsia="仿宋_GB2312" w:cs="黑体"/>
          <w:kern w:val="2"/>
          <w:sz w:val="32"/>
          <w:szCs w:val="32"/>
          <w:lang w:val="en-US" w:eastAsia="zh-CN" w:bidi="ar-SA"/>
        </w:rPr>
        <w:t>项目进行公示，公示期为5个工作日，公示期满无异议的，予以确认。</w:t>
      </w:r>
    </w:p>
    <w:p w14:paraId="3ABA4768">
      <w:pPr>
        <w:spacing w:line="560" w:lineRule="exact"/>
        <w:ind w:firstLine="644" w:firstLineChars="200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五、验收办法</w:t>
      </w:r>
    </w:p>
    <w:p w14:paraId="3AB877FB">
      <w:pPr>
        <w:pStyle w:val="2"/>
        <w:spacing w:line="560" w:lineRule="exact"/>
        <w:ind w:left="0" w:leftChars="0" w:firstLine="644" w:firstLineChars="200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(一)验收标准</w:t>
      </w:r>
    </w:p>
    <w:p w14:paraId="6FD4563E">
      <w:pPr>
        <w:pStyle w:val="2"/>
        <w:spacing w:line="560" w:lineRule="exact"/>
        <w:ind w:left="0" w:leftChars="0" w:firstLine="644" w:firstLineChars="200"/>
        <w:rPr>
          <w:rFonts w:hint="eastAsia" w:ascii="宋体" w:hAnsi="宋体" w:eastAsia="仿宋_GB2312" w:cs="黑体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黑体"/>
          <w:b/>
          <w:bCs/>
          <w:sz w:val="32"/>
          <w:szCs w:val="32"/>
          <w:lang w:val="en-US" w:eastAsia="zh-CN"/>
        </w:rPr>
        <w:t>1.乔木类中药材和牛樟种植。</w:t>
      </w:r>
      <w:r>
        <w:rPr>
          <w:rFonts w:hint="eastAsia" w:ascii="宋体" w:hAnsi="宋体" w:eastAsia="仿宋_GB2312" w:cs="黑体"/>
          <w:sz w:val="32"/>
          <w:szCs w:val="32"/>
          <w:lang w:val="en-US" w:eastAsia="zh-CN"/>
        </w:rPr>
        <w:t>挖穴的规格为5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u w:val="none"/>
          <w:lang w:val="en-US" w:eastAsia="zh-CN"/>
        </w:rPr>
        <w:t>0cm（面宽）×50cm（穴深）×40 cm（底宽）以上</w:t>
      </w:r>
      <w:r>
        <w:rPr>
          <w:rFonts w:hint="eastAsia" w:ascii="宋体" w:hAnsi="宋体" w:eastAsia="仿宋_GB2312" w:cs="黑体"/>
          <w:sz w:val="32"/>
          <w:szCs w:val="32"/>
          <w:lang w:val="en-US" w:eastAsia="zh-CN"/>
        </w:rPr>
        <w:t>，挖好植穴后，先投放基底肥，再回填表土，种植密度 110株/亩以上（或实施方案规定的合理密度），苗木为二年生以上的容器苗，成活率达 85%以上。</w:t>
      </w:r>
    </w:p>
    <w:p w14:paraId="50F72DD6">
      <w:pPr>
        <w:pStyle w:val="2"/>
        <w:spacing w:line="560" w:lineRule="exact"/>
        <w:ind w:left="0" w:leftChars="0" w:firstLine="644" w:firstLineChars="200"/>
        <w:rPr>
          <w:rFonts w:hint="eastAsia" w:ascii="宋体" w:hAnsi="宋体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黑体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仿宋_GB2312" w:cs="黑体"/>
          <w:b/>
          <w:bCs/>
          <w:sz w:val="32"/>
          <w:szCs w:val="32"/>
          <w:lang w:eastAsia="zh-CN"/>
        </w:rPr>
        <w:t>林下（包含果园套种）中药材种植。</w:t>
      </w:r>
      <w:r>
        <w:rPr>
          <w:rFonts w:hint="eastAsia" w:ascii="宋体" w:hAnsi="宋体" w:eastAsia="仿宋_GB2312" w:cs="黑体"/>
          <w:kern w:val="2"/>
          <w:sz w:val="32"/>
          <w:szCs w:val="32"/>
          <w:lang w:val="en-US" w:eastAsia="zh-CN" w:bidi="ar-SA"/>
        </w:rPr>
        <w:t>较小型药用植物如白芨、青黛、三叶青、金银花、绞股蓝、淫羊藿等种植密度达 2000 株/亩以上；较大型草本药用植物如华重楼、多花黄精、玉竹、百合等种植密度达 1200 株/亩以上；灌木类药用植物如黄花倒水莲、南天竹、岗梅、五指毛桃类等种植密度达 500 株/亩以上；林下种植金线莲时间 4 个月(含)以上、种植密度达 3 万株/亩以上；种植铁皮石斛时间 12个月(含)以上、种植密度达 1 万株/亩以上。具体种植密度以实施方案为准。</w:t>
      </w:r>
    </w:p>
    <w:p w14:paraId="78A5F60B">
      <w:pPr>
        <w:pStyle w:val="2"/>
        <w:spacing w:line="560" w:lineRule="exact"/>
        <w:ind w:left="0" w:leftChars="0" w:firstLine="644" w:firstLineChars="200"/>
        <w:rPr>
          <w:rFonts w:hint="eastAsia" w:ascii="宋体" w:hAnsi="宋体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3.粮药轮作种植。</w:t>
      </w:r>
      <w:r>
        <w:rPr>
          <w:rFonts w:hint="eastAsia" w:ascii="宋体" w:hAnsi="宋体" w:eastAsia="仿宋_GB2312" w:cs="黑体"/>
          <w:sz w:val="32"/>
          <w:szCs w:val="32"/>
          <w:lang w:val="en-US" w:eastAsia="zh-CN"/>
        </w:rPr>
        <w:t>连片的如藁本属川芎等种植密度</w:t>
      </w:r>
      <w:r>
        <w:rPr>
          <w:rFonts w:hint="eastAsia" w:ascii="宋体" w:hAnsi="宋体" w:eastAsia="仿宋_GB2312" w:cs="黑体"/>
          <w:kern w:val="2"/>
          <w:sz w:val="32"/>
          <w:szCs w:val="32"/>
          <w:lang w:val="en-US" w:eastAsia="zh-CN" w:bidi="ar-SA"/>
        </w:rPr>
        <w:t>4500株/亩以上，紫堇属元胡种植密度达5万株/亩以上</w:t>
      </w:r>
      <w:r>
        <w:rPr>
          <w:rFonts w:hint="eastAsia" w:ascii="宋体" w:hAnsi="宋体" w:eastAsia="仿宋_GB2312" w:cs="黑体"/>
          <w:sz w:val="32"/>
          <w:szCs w:val="32"/>
          <w:lang w:val="en-US" w:eastAsia="zh-CN"/>
        </w:rPr>
        <w:t>。</w:t>
      </w:r>
    </w:p>
    <w:p w14:paraId="03C41EEB">
      <w:pPr>
        <w:pStyle w:val="2"/>
        <w:spacing w:line="560" w:lineRule="exact"/>
        <w:ind w:left="0" w:leftChars="0" w:firstLine="644" w:firstLineChars="200"/>
        <w:rPr>
          <w:rFonts w:hint="eastAsia" w:ascii="宋体" w:hAnsi="宋体" w:eastAsia="仿宋_GB2312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黑体"/>
          <w:b/>
          <w:bCs/>
          <w:sz w:val="32"/>
          <w:szCs w:val="32"/>
          <w:lang w:val="en-US" w:eastAsia="zh-CN"/>
        </w:rPr>
        <w:t>(二)</w:t>
      </w:r>
      <w:r>
        <w:rPr>
          <w:rFonts w:hint="eastAsia" w:ascii="宋体" w:hAnsi="宋体" w:eastAsia="仿宋_GB2312" w:cs="黑体"/>
          <w:b/>
          <w:bCs/>
          <w:kern w:val="2"/>
          <w:sz w:val="32"/>
          <w:szCs w:val="32"/>
          <w:lang w:val="en-US" w:eastAsia="zh-CN" w:bidi="ar-SA"/>
        </w:rPr>
        <w:t>验收程序</w:t>
      </w:r>
    </w:p>
    <w:p w14:paraId="324389E1">
      <w:pPr>
        <w:pStyle w:val="2"/>
        <w:spacing w:line="560" w:lineRule="exact"/>
        <w:ind w:left="0" w:leftChars="0" w:firstLine="644" w:firstLineChars="200"/>
        <w:rPr>
          <w:rFonts w:hint="eastAsia" w:ascii="宋体" w:hAnsi="宋体" w:eastAsia="仿宋_GB2312" w:cs="黑体"/>
          <w:sz w:val="32"/>
          <w:szCs w:val="32"/>
        </w:rPr>
      </w:pPr>
      <w:r>
        <w:rPr>
          <w:rFonts w:hint="eastAsia" w:ascii="宋体" w:hAnsi="宋体" w:eastAsia="仿宋_GB2312" w:cs="黑体"/>
          <w:b/>
          <w:bCs/>
          <w:sz w:val="32"/>
          <w:szCs w:val="32"/>
          <w:lang w:val="en-US" w:eastAsia="zh-CN"/>
        </w:rPr>
        <w:t>1.验收申请。</w:t>
      </w:r>
      <w:r>
        <w:rPr>
          <w:rFonts w:hint="eastAsia" w:ascii="宋体" w:hAnsi="宋体" w:eastAsia="仿宋_GB2312" w:cs="黑体"/>
          <w:sz w:val="32"/>
          <w:szCs w:val="32"/>
        </w:rPr>
        <w:t>项目实施完成后，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种植业主分别</w:t>
      </w:r>
      <w:r>
        <w:rPr>
          <w:rFonts w:hint="eastAsia" w:ascii="宋体" w:hAnsi="宋体" w:eastAsia="仿宋_GB2312" w:cs="黑体"/>
          <w:sz w:val="32"/>
          <w:szCs w:val="32"/>
        </w:rPr>
        <w:t>向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县农业农村局、林业局</w:t>
      </w:r>
      <w:r>
        <w:rPr>
          <w:rFonts w:hint="eastAsia" w:ascii="宋体" w:hAnsi="宋体" w:eastAsia="仿宋_GB2312" w:cs="黑体"/>
          <w:sz w:val="32"/>
          <w:szCs w:val="32"/>
        </w:rPr>
        <w:t>提出书面验收申请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黑体"/>
          <w:sz w:val="32"/>
          <w:szCs w:val="32"/>
        </w:rPr>
        <w:t>并提交项目完工自查验收报告、财务账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目</w:t>
      </w:r>
      <w:r>
        <w:rPr>
          <w:rFonts w:hint="eastAsia" w:ascii="宋体" w:hAnsi="宋体" w:eastAsia="仿宋_GB2312" w:cs="黑体"/>
          <w:sz w:val="32"/>
          <w:szCs w:val="32"/>
        </w:rPr>
        <w:t>档案(含种苗、肥料、药品、工人工资、设备采购等有关支出的原始凭证、发票等)和项目实施过程的相关照片。</w:t>
      </w:r>
    </w:p>
    <w:p w14:paraId="50D690C8">
      <w:pPr>
        <w:pStyle w:val="2"/>
        <w:spacing w:line="560" w:lineRule="exact"/>
        <w:ind w:left="0" w:leftChars="0" w:firstLine="644" w:firstLineChars="200"/>
        <w:rPr>
          <w:rFonts w:hint="eastAsia" w:ascii="宋体" w:hAnsi="宋体" w:eastAsia="仿宋_GB2312" w:cs="黑体"/>
          <w:sz w:val="32"/>
          <w:szCs w:val="32"/>
          <w:lang w:eastAsia="zh-CN"/>
        </w:rPr>
      </w:pPr>
      <w:r>
        <w:rPr>
          <w:rFonts w:hint="eastAsia" w:ascii="宋体" w:hAnsi="宋体" w:eastAsia="仿宋_GB2312" w:cs="黑体"/>
          <w:b/>
          <w:bCs/>
          <w:sz w:val="32"/>
          <w:szCs w:val="32"/>
          <w:lang w:val="en-US" w:eastAsia="zh-CN"/>
        </w:rPr>
        <w:t>2.验收要求。</w:t>
      </w:r>
      <w:r>
        <w:rPr>
          <w:rFonts w:hint="eastAsia" w:ascii="宋体" w:hAnsi="宋体" w:eastAsia="仿宋_GB2312" w:cs="黑体"/>
          <w:sz w:val="32"/>
          <w:szCs w:val="32"/>
        </w:rPr>
        <w:t>项目检查验收组成员从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县农业农村局、林业局技术人员</w:t>
      </w:r>
      <w:r>
        <w:rPr>
          <w:rFonts w:hint="eastAsia" w:ascii="宋体" w:hAnsi="宋体" w:eastAsia="仿宋_GB2312" w:cs="黑体"/>
          <w:sz w:val="32"/>
          <w:szCs w:val="32"/>
        </w:rPr>
        <w:t>中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抽调</w:t>
      </w:r>
      <w:r>
        <w:rPr>
          <w:rFonts w:hint="eastAsia" w:ascii="宋体" w:hAnsi="宋体" w:eastAsia="仿宋_GB2312" w:cs="黑体"/>
          <w:sz w:val="32"/>
          <w:szCs w:val="32"/>
        </w:rPr>
        <w:t>，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乡镇（街道）农业、林业干部</w:t>
      </w:r>
      <w:r>
        <w:rPr>
          <w:rFonts w:hint="eastAsia" w:ascii="宋体" w:hAnsi="宋体" w:eastAsia="仿宋_GB2312" w:cs="黑体"/>
          <w:sz w:val="32"/>
          <w:szCs w:val="32"/>
        </w:rPr>
        <w:t>参与验收;验收人员应对建设项目相关内容进行逐一检查验收，并做好书面记录和必要的现场拍照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。</w:t>
      </w:r>
      <w:r>
        <w:rPr>
          <w:rFonts w:hint="eastAsia" w:ascii="宋体" w:hAnsi="宋体" w:eastAsia="仿宋_GB2312" w:cs="黑体"/>
          <w:sz w:val="32"/>
          <w:szCs w:val="32"/>
        </w:rPr>
        <w:t>验收结论应明确合格种植面积、种植密度、成活率等，并出具项目验收图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。</w:t>
      </w:r>
    </w:p>
    <w:p w14:paraId="57A304D5">
      <w:pPr>
        <w:pStyle w:val="2"/>
        <w:spacing w:line="560" w:lineRule="exact"/>
        <w:ind w:left="0" w:leftChars="0" w:firstLine="644" w:firstLineChars="200"/>
        <w:rPr>
          <w:rFonts w:hint="eastAsia" w:ascii="宋体" w:hAnsi="宋体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黑体"/>
          <w:sz w:val="32"/>
          <w:szCs w:val="32"/>
          <w:lang w:val="en-US" w:eastAsia="zh-CN"/>
        </w:rPr>
        <w:t>乔木类中药材和牛樟、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林下（包含果园套种）中药材种植方面：</w:t>
      </w:r>
      <w:r>
        <w:rPr>
          <w:rFonts w:hint="eastAsia" w:ascii="宋体" w:hAnsi="宋体" w:eastAsia="仿宋_GB2312" w:cs="黑体"/>
          <w:sz w:val="32"/>
          <w:szCs w:val="32"/>
        </w:rPr>
        <w:t>(1)面积查验:面积采用皮尺、RTK、GPS测量或1:10000地形图实地勾绘量算，</w:t>
      </w:r>
      <w:r>
        <w:rPr>
          <w:rFonts w:hint="eastAsia" w:ascii="宋体" w:hAnsi="宋体" w:eastAsia="仿宋_GB2312" w:cs="黑体"/>
          <w:kern w:val="2"/>
          <w:sz w:val="32"/>
          <w:szCs w:val="32"/>
          <w:lang w:val="en-US" w:eastAsia="zh-CN" w:bidi="ar-SA"/>
        </w:rPr>
        <w:t>实际种植面积&gt;实施方案设计面积90%为合格。(2)成活率、亩株数等指标查验:随机选取3个带状样地（样地总面积占地块面积5%，样地带宽5米），样地平均成活率85%以上、亩种植株数为实施方案设计株数85%以上的为合格。</w:t>
      </w:r>
    </w:p>
    <w:p w14:paraId="793BA721">
      <w:pPr>
        <w:pStyle w:val="2"/>
        <w:spacing w:line="560" w:lineRule="exact"/>
        <w:ind w:left="0" w:leftChars="0" w:firstLine="644" w:firstLineChars="200"/>
        <w:rPr>
          <w:rFonts w:hint="eastAsia" w:ascii="宋体" w:hAnsi="宋体" w:eastAsia="仿宋_GB2312" w:cs="黑体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黑体"/>
          <w:sz w:val="32"/>
          <w:szCs w:val="32"/>
          <w:lang w:val="en-US" w:eastAsia="zh-CN"/>
        </w:rPr>
        <w:t>粮药轮作种植方面：（1）面积查验:验收面积以种植现场有资质第三方测绘公司测绘数据为准；（2）亩株数指标查验:藁本属川芎现场随机选取3个5m*5m方块，紫堇属元胡随机选取3个2m*2m方块测算种植区域整体成活亩株数。成活亩株率80%以上为合格。</w:t>
      </w:r>
    </w:p>
    <w:p w14:paraId="70E23E28">
      <w:pPr>
        <w:pStyle w:val="2"/>
        <w:spacing w:line="560" w:lineRule="exact"/>
        <w:ind w:left="0" w:leftChars="0" w:firstLine="644" w:firstLineChars="200"/>
        <w:rPr>
          <w:rFonts w:hint="eastAsia" w:ascii="宋体" w:hAnsi="宋体" w:eastAsia="仿宋_GB2312" w:cs="黑体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黑体"/>
          <w:kern w:val="2"/>
          <w:sz w:val="32"/>
          <w:szCs w:val="32"/>
          <w:lang w:val="en-US" w:eastAsia="zh-CN" w:bidi="ar-SA"/>
        </w:rPr>
        <w:t>验收不合格的，按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县农业农村局、林业局</w:t>
      </w:r>
      <w:r>
        <w:rPr>
          <w:rFonts w:hint="eastAsia" w:ascii="宋体" w:hAnsi="宋体" w:eastAsia="仿宋_GB2312" w:cs="黑体"/>
          <w:kern w:val="2"/>
          <w:sz w:val="32"/>
          <w:szCs w:val="32"/>
          <w:lang w:val="en-US" w:eastAsia="zh-CN" w:bidi="ar-SA"/>
        </w:rPr>
        <w:t>下发的限期整改要求进行整改(整改期限2个月内)，整改后再组织一次验收，仍不合格的不予</w:t>
      </w:r>
      <w:r>
        <w:rPr>
          <w:rFonts w:hint="eastAsia" w:ascii="宋体" w:hAnsi="宋体" w:eastAsia="仿宋_GB2312" w:cs="黑体"/>
          <w:sz w:val="32"/>
          <w:szCs w:val="32"/>
          <w:lang w:val="en-US" w:eastAsia="zh-CN"/>
        </w:rPr>
        <w:t>补助。</w:t>
      </w:r>
    </w:p>
    <w:p w14:paraId="4009E1F4">
      <w:pPr>
        <w:spacing w:line="560" w:lineRule="exact"/>
        <w:ind w:firstLine="644" w:firstLineChars="200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六、保障措施</w:t>
      </w:r>
    </w:p>
    <w:p w14:paraId="1152DDC6">
      <w:pPr>
        <w:spacing w:line="560" w:lineRule="exact"/>
        <w:ind w:firstLine="644" w:firstLineChars="200"/>
        <w:rPr>
          <w:rFonts w:hint="eastAsia" w:ascii="宋体" w:hAnsi="宋体" w:eastAsia="仿宋_GB2312" w:cs="黑体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(一)加强组织领导。</w:t>
      </w:r>
      <w:r>
        <w:rPr>
          <w:rFonts w:hint="eastAsia" w:ascii="宋体" w:hAnsi="宋体" w:eastAsia="仿宋_GB2312" w:cs="黑体"/>
          <w:sz w:val="32"/>
          <w:szCs w:val="32"/>
          <w:lang w:val="en-US" w:eastAsia="zh-CN"/>
        </w:rPr>
        <w:t>县林业局、农业农村局成立工作专班加强对中药材种植产业发展的组织领导，同时加大对中药材种植的技术指导，以优质服务全力促进中药材产业高质量发展。</w:t>
      </w:r>
    </w:p>
    <w:p w14:paraId="7641E0FA">
      <w:pPr>
        <w:spacing w:line="560" w:lineRule="exact"/>
        <w:ind w:firstLine="644" w:firstLineChars="200"/>
        <w:rPr>
          <w:rFonts w:hint="eastAsia" w:ascii="宋体" w:hAnsi="宋体" w:eastAsia="仿宋_GB2312" w:cs="黑体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(二)完善扶持措施。</w:t>
      </w:r>
      <w:r>
        <w:rPr>
          <w:rFonts w:hint="eastAsia" w:ascii="宋体" w:hAnsi="宋体" w:eastAsia="仿宋_GB2312" w:cs="黑体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宋体" w:hAnsi="宋体" w:eastAsia="仿宋_GB2312" w:cs="黑体"/>
          <w:sz w:val="32"/>
          <w:szCs w:val="32"/>
          <w:lang w:val="en-US" w:eastAsia="zh-CN"/>
        </w:rPr>
        <w:t>对列入补助的中药材和牛樟种植及时进行登记、建档，实施点对点科技服务。</w:t>
      </w:r>
      <w:r>
        <w:rPr>
          <w:rFonts w:hint="eastAsia" w:ascii="宋体" w:hAnsi="宋体" w:eastAsia="仿宋_GB2312" w:cs="黑体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宋体" w:hAnsi="宋体" w:eastAsia="仿宋_GB2312" w:cs="黑体"/>
          <w:sz w:val="32"/>
          <w:szCs w:val="32"/>
          <w:lang w:val="en-US" w:eastAsia="zh-CN"/>
        </w:rPr>
        <w:t>搞活农村土地流转，激活土地增值活力，促进中药材、牛樟特色种植产业发展。</w:t>
      </w:r>
      <w:r>
        <w:rPr>
          <w:rFonts w:hint="eastAsia" w:ascii="宋体" w:hAnsi="宋体" w:eastAsia="仿宋_GB2312" w:cs="黑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仿宋_GB2312" w:cs="黑体"/>
          <w:b/>
          <w:bCs/>
          <w:sz w:val="32"/>
          <w:szCs w:val="32"/>
        </w:rPr>
        <w:t>是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争取</w:t>
      </w:r>
      <w:r>
        <w:rPr>
          <w:rFonts w:hint="eastAsia" w:ascii="宋体" w:hAnsi="宋体" w:eastAsia="仿宋_GB2312" w:cs="黑体"/>
          <w:sz w:val="32"/>
          <w:szCs w:val="32"/>
        </w:rPr>
        <w:t>科技项目申报及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金融</w:t>
      </w:r>
      <w:r>
        <w:rPr>
          <w:rFonts w:hint="eastAsia" w:ascii="宋体" w:hAnsi="宋体" w:eastAsia="仿宋_GB2312" w:cs="黑体"/>
          <w:sz w:val="32"/>
          <w:szCs w:val="32"/>
        </w:rPr>
        <w:t>贴息贷款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等补助项目</w:t>
      </w:r>
      <w:r>
        <w:rPr>
          <w:rFonts w:hint="eastAsia" w:ascii="宋体" w:hAnsi="宋体" w:eastAsia="仿宋_GB2312" w:cs="黑体"/>
          <w:sz w:val="32"/>
          <w:szCs w:val="32"/>
        </w:rPr>
        <w:t>向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中药材、牛樟</w:t>
      </w:r>
      <w:r>
        <w:rPr>
          <w:rFonts w:hint="eastAsia" w:ascii="宋体" w:hAnsi="宋体" w:eastAsia="仿宋_GB2312" w:cs="黑体"/>
          <w:sz w:val="32"/>
          <w:szCs w:val="32"/>
        </w:rPr>
        <w:t>种植倾斜。</w:t>
      </w:r>
    </w:p>
    <w:p w14:paraId="07DA0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4" w:firstLineChars="200"/>
        <w:textAlignment w:val="auto"/>
        <w:rPr>
          <w:rFonts w:hint="eastAsia" w:ascii="宋体" w:hAnsi="宋体" w:eastAsia="仿宋_GB2312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(三)金融政策支持。</w:t>
      </w:r>
      <w:r>
        <w:rPr>
          <w:rFonts w:hint="eastAsia" w:ascii="宋体" w:hAnsi="宋体" w:eastAsia="仿宋_GB2312" w:cs="黑体"/>
          <w:b/>
          <w:bCs/>
          <w:sz w:val="32"/>
          <w:szCs w:val="32"/>
          <w:lang w:eastAsia="zh-CN"/>
        </w:rPr>
        <w:t>一</w:t>
      </w:r>
      <w:r>
        <w:rPr>
          <w:rFonts w:hint="eastAsia" w:ascii="宋体" w:hAnsi="宋体" w:eastAsia="仿宋_GB2312" w:cs="黑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宋体" w:hAnsi="宋体" w:eastAsia="仿宋_GB2312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引导</w:t>
      </w:r>
      <w:r>
        <w:rPr>
          <w:rFonts w:hint="eastAsia" w:ascii="宋体" w:hAnsi="宋体" w:eastAsia="仿宋_GB2312" w:cs="黑体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加大金融政策支持力度。</w:t>
      </w:r>
      <w:r>
        <w:rPr>
          <w:rFonts w:hint="eastAsia" w:ascii="宋体" w:hAnsi="宋体" w:eastAsia="仿宋_GB2312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协调金融机构降低贷款利率，延长贷款年限，如工商银行仙游支行、农业银行仙游县支行、仙游农商银行等开展农林种植贷、林权抵押贷、福林贷等。</w:t>
      </w:r>
      <w:r>
        <w:rPr>
          <w:rFonts w:hint="eastAsia" w:ascii="宋体" w:hAnsi="宋体" w:eastAsia="仿宋_GB2312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宋体" w:hAnsi="宋体" w:eastAsia="仿宋_GB2312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鼓励创新金融信贷产品。开展林权金融改革试点，鼓励开发林下经济、中药材等特色产业贷款品种，拓宽融资投资渠道。</w:t>
      </w:r>
      <w:r>
        <w:rPr>
          <w:rFonts w:hint="eastAsia" w:ascii="宋体" w:hAnsi="宋体" w:eastAsia="仿宋_GB2312" w:cs="黑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仿宋_GB2312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宋体" w:hAnsi="宋体" w:eastAsia="仿宋_GB2312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引导开展中药材保险。鼓励保险机构设立中药材种植综合保险，降低中药材种植发展中的风险。</w:t>
      </w:r>
    </w:p>
    <w:p w14:paraId="0B0001C6">
      <w:pPr>
        <w:spacing w:line="560" w:lineRule="exact"/>
        <w:ind w:firstLine="644" w:firstLineChars="200"/>
        <w:rPr>
          <w:rFonts w:hint="eastAsi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(四)营造良好氛围。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各部门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要大力宣传中药材产业发展的政策、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措施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和优势，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充分调动企业、农民种植中药材的积极性，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为中药材产业发展创造良好环境。 </w:t>
      </w:r>
    </w:p>
    <w:p w14:paraId="1F7D4082">
      <w:pPr>
        <w:spacing w:line="560" w:lineRule="exact"/>
        <w:ind w:firstLine="644" w:firstLineChars="200"/>
        <w:rPr>
          <w:rFonts w:hint="eastAsia" w:ascii="宋体" w:hAnsi="宋体" w:eastAsia="仿宋_GB2312" w:cs="黑体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(五)提升科技服务。</w:t>
      </w:r>
      <w:r>
        <w:rPr>
          <w:rFonts w:hint="eastAsia" w:ascii="宋体" w:hAnsi="宋体" w:eastAsia="仿宋_GB2312" w:cs="黑体"/>
          <w:sz w:val="32"/>
          <w:szCs w:val="32"/>
        </w:rPr>
        <w:t>加强良种壮苗引进的指导和管理，加快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中药材</w:t>
      </w:r>
      <w:r>
        <w:rPr>
          <w:rFonts w:hint="eastAsia" w:ascii="宋体" w:hAnsi="宋体" w:eastAsia="仿宋_GB2312" w:cs="黑体"/>
          <w:sz w:val="32"/>
          <w:szCs w:val="32"/>
        </w:rPr>
        <w:t>种植综合利用技术研究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黑体"/>
          <w:sz w:val="32"/>
          <w:szCs w:val="32"/>
        </w:rPr>
        <w:t>加强与福建农林大学、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福建中医药大学等</w:t>
      </w:r>
      <w:r>
        <w:rPr>
          <w:rFonts w:hint="eastAsia" w:ascii="宋体" w:hAnsi="宋体" w:eastAsia="仿宋_GB2312" w:cs="黑体"/>
          <w:sz w:val="32"/>
          <w:szCs w:val="32"/>
        </w:rPr>
        <w:t>科研院所联系，举办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中药材</w:t>
      </w:r>
      <w:r>
        <w:rPr>
          <w:rFonts w:hint="eastAsia" w:ascii="宋体" w:hAnsi="宋体" w:eastAsia="仿宋_GB2312" w:cs="黑体"/>
          <w:sz w:val="32"/>
          <w:szCs w:val="32"/>
        </w:rPr>
        <w:t>栽培技术培训，为</w:t>
      </w:r>
      <w:r>
        <w:rPr>
          <w:rFonts w:hint="eastAsia" w:ascii="宋体" w:hAnsi="宋体" w:eastAsia="仿宋_GB2312" w:cs="黑体"/>
          <w:sz w:val="32"/>
          <w:szCs w:val="32"/>
          <w:lang w:eastAsia="zh-CN"/>
        </w:rPr>
        <w:t>中药材种植</w:t>
      </w:r>
      <w:r>
        <w:rPr>
          <w:rFonts w:hint="eastAsia" w:ascii="宋体" w:hAnsi="宋体" w:eastAsia="仿宋_GB2312" w:cs="黑体"/>
          <w:sz w:val="32"/>
          <w:szCs w:val="32"/>
        </w:rPr>
        <w:t>发展提供科学技术支撑。</w:t>
      </w:r>
    </w:p>
    <w:p w14:paraId="408B36B4">
      <w:pPr>
        <w:pStyle w:val="2"/>
        <w:rPr>
          <w:rFonts w:hint="eastAsia"/>
        </w:rPr>
      </w:pPr>
    </w:p>
    <w:p w14:paraId="134C96E8">
      <w:pPr>
        <w:spacing w:line="560" w:lineRule="exact"/>
        <w:ind w:firstLine="644" w:firstLineChars="200"/>
        <w:rPr>
          <w:rFonts w:hint="eastAsia" w:ascii="宋体" w:hAnsi="宋体" w:eastAsia="仿宋_GB2312" w:cs="黑体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928" w:right="1588" w:bottom="1928" w:left="1588" w:header="851" w:footer="992" w:gutter="0"/>
      <w:pgNumType w:fmt="numberInDash"/>
      <w:cols w:space="720" w:num="1"/>
      <w:rtlGutter w:val="0"/>
      <w:docGrid w:type="linesAndChars" w:linePitch="312" w:charSpace="5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C7BF1">
    <w:pPr>
      <w:pStyle w:val="6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A40099">
                          <w:pPr>
                            <w:pStyle w:val="6"/>
                            <w:jc w:val="right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32 -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74949DD1">
                          <w:p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204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Df6ib2vQEAAJo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A40099">
                    <w:pPr>
                      <w:pStyle w:val="6"/>
                      <w:jc w:val="right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32 -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74949DD1">
                    <w:pPr>
                      <w:rPr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1D4CED4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9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6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MTY1ZjE2ZWUzNTRmOGIyODk2ZDdmMDA0Yzk1N2IifQ=="/>
  </w:docVars>
  <w:rsids>
    <w:rsidRoot w:val="00172A27"/>
    <w:rsid w:val="002A07BF"/>
    <w:rsid w:val="006D0CE9"/>
    <w:rsid w:val="00B036AE"/>
    <w:rsid w:val="00DE2270"/>
    <w:rsid w:val="014F6641"/>
    <w:rsid w:val="01AD6875"/>
    <w:rsid w:val="020913FF"/>
    <w:rsid w:val="020E02AA"/>
    <w:rsid w:val="025276E9"/>
    <w:rsid w:val="03382467"/>
    <w:rsid w:val="03AB0F80"/>
    <w:rsid w:val="03F434D0"/>
    <w:rsid w:val="042E0790"/>
    <w:rsid w:val="046E0E27"/>
    <w:rsid w:val="049802FF"/>
    <w:rsid w:val="04C127FB"/>
    <w:rsid w:val="04D3755E"/>
    <w:rsid w:val="051E6A56"/>
    <w:rsid w:val="05A21435"/>
    <w:rsid w:val="05D21690"/>
    <w:rsid w:val="06905732"/>
    <w:rsid w:val="06B54603"/>
    <w:rsid w:val="071A7AE6"/>
    <w:rsid w:val="075C73C2"/>
    <w:rsid w:val="08011803"/>
    <w:rsid w:val="08A059D4"/>
    <w:rsid w:val="08EC4834"/>
    <w:rsid w:val="0996650E"/>
    <w:rsid w:val="09A6701A"/>
    <w:rsid w:val="0A1B6696"/>
    <w:rsid w:val="0A4800D1"/>
    <w:rsid w:val="0A4A209B"/>
    <w:rsid w:val="0A4A22DF"/>
    <w:rsid w:val="0AB93EF2"/>
    <w:rsid w:val="0B1809AF"/>
    <w:rsid w:val="0B657990"/>
    <w:rsid w:val="0B806AE7"/>
    <w:rsid w:val="0B9212C6"/>
    <w:rsid w:val="0BC656D6"/>
    <w:rsid w:val="0C030754"/>
    <w:rsid w:val="0C973117"/>
    <w:rsid w:val="0CDA5FC2"/>
    <w:rsid w:val="0D2658A2"/>
    <w:rsid w:val="0D3606B5"/>
    <w:rsid w:val="0D613984"/>
    <w:rsid w:val="0D7C602F"/>
    <w:rsid w:val="0E3015A8"/>
    <w:rsid w:val="0E4C7414"/>
    <w:rsid w:val="0E5B0A6F"/>
    <w:rsid w:val="0E912047"/>
    <w:rsid w:val="0EC452E1"/>
    <w:rsid w:val="0EDC01E2"/>
    <w:rsid w:val="0F2E3930"/>
    <w:rsid w:val="0FAF41BF"/>
    <w:rsid w:val="1178129C"/>
    <w:rsid w:val="11DD37F5"/>
    <w:rsid w:val="11FF1EFE"/>
    <w:rsid w:val="12043735"/>
    <w:rsid w:val="12535865"/>
    <w:rsid w:val="12636343"/>
    <w:rsid w:val="129B2644"/>
    <w:rsid w:val="12C259A1"/>
    <w:rsid w:val="12EC4418"/>
    <w:rsid w:val="12FE0938"/>
    <w:rsid w:val="135E227E"/>
    <w:rsid w:val="13A52BAB"/>
    <w:rsid w:val="15041557"/>
    <w:rsid w:val="15086DDB"/>
    <w:rsid w:val="155103F5"/>
    <w:rsid w:val="15C570C4"/>
    <w:rsid w:val="16B97E87"/>
    <w:rsid w:val="16D67F08"/>
    <w:rsid w:val="1750416A"/>
    <w:rsid w:val="17716EB9"/>
    <w:rsid w:val="178C3CF3"/>
    <w:rsid w:val="17C54673"/>
    <w:rsid w:val="18673503"/>
    <w:rsid w:val="18A97F0A"/>
    <w:rsid w:val="18FE7721"/>
    <w:rsid w:val="19151AC7"/>
    <w:rsid w:val="198253AE"/>
    <w:rsid w:val="19826B53"/>
    <w:rsid w:val="19AB3667"/>
    <w:rsid w:val="1A165AF6"/>
    <w:rsid w:val="1A402B73"/>
    <w:rsid w:val="1A5A3C35"/>
    <w:rsid w:val="1A661C2F"/>
    <w:rsid w:val="1A9609E5"/>
    <w:rsid w:val="1AC61D5E"/>
    <w:rsid w:val="1B185AC6"/>
    <w:rsid w:val="1B5763C6"/>
    <w:rsid w:val="1B99078D"/>
    <w:rsid w:val="1C0F6733"/>
    <w:rsid w:val="1C4921B3"/>
    <w:rsid w:val="1C640522"/>
    <w:rsid w:val="1CE730A8"/>
    <w:rsid w:val="1CFD009B"/>
    <w:rsid w:val="1D427180"/>
    <w:rsid w:val="1D45249E"/>
    <w:rsid w:val="1D622E82"/>
    <w:rsid w:val="1D7D3EDE"/>
    <w:rsid w:val="1EAB7832"/>
    <w:rsid w:val="1F122D30"/>
    <w:rsid w:val="1FDD6E6B"/>
    <w:rsid w:val="204E03B3"/>
    <w:rsid w:val="21741706"/>
    <w:rsid w:val="219E1E80"/>
    <w:rsid w:val="21AA5C08"/>
    <w:rsid w:val="21D57838"/>
    <w:rsid w:val="21EC3348"/>
    <w:rsid w:val="223A0C8B"/>
    <w:rsid w:val="2247297C"/>
    <w:rsid w:val="22AF6AE8"/>
    <w:rsid w:val="2317706A"/>
    <w:rsid w:val="23682663"/>
    <w:rsid w:val="238B0BE7"/>
    <w:rsid w:val="23D17295"/>
    <w:rsid w:val="2414482D"/>
    <w:rsid w:val="242733EE"/>
    <w:rsid w:val="24390D5F"/>
    <w:rsid w:val="24772F68"/>
    <w:rsid w:val="24E872A6"/>
    <w:rsid w:val="25E65AE0"/>
    <w:rsid w:val="25F0544D"/>
    <w:rsid w:val="26640953"/>
    <w:rsid w:val="26700274"/>
    <w:rsid w:val="26C50A9F"/>
    <w:rsid w:val="279D0534"/>
    <w:rsid w:val="283D4B2E"/>
    <w:rsid w:val="28450031"/>
    <w:rsid w:val="285C326E"/>
    <w:rsid w:val="28732366"/>
    <w:rsid w:val="28A23557"/>
    <w:rsid w:val="29583A35"/>
    <w:rsid w:val="29684364"/>
    <w:rsid w:val="2A9D3539"/>
    <w:rsid w:val="2AFE4499"/>
    <w:rsid w:val="2B797C93"/>
    <w:rsid w:val="2B86762B"/>
    <w:rsid w:val="2B9C2E41"/>
    <w:rsid w:val="2BA240F1"/>
    <w:rsid w:val="2BD77125"/>
    <w:rsid w:val="2BDD701F"/>
    <w:rsid w:val="2C0B2F26"/>
    <w:rsid w:val="2C2B546F"/>
    <w:rsid w:val="2C7064FC"/>
    <w:rsid w:val="2CD303DC"/>
    <w:rsid w:val="2CEB4635"/>
    <w:rsid w:val="2D5B3B11"/>
    <w:rsid w:val="2D783662"/>
    <w:rsid w:val="2DC6385F"/>
    <w:rsid w:val="2DC773DC"/>
    <w:rsid w:val="2E185E92"/>
    <w:rsid w:val="2E253775"/>
    <w:rsid w:val="2F0930BA"/>
    <w:rsid w:val="2F2009CC"/>
    <w:rsid w:val="2F2B1BEC"/>
    <w:rsid w:val="2F735A70"/>
    <w:rsid w:val="2F975E08"/>
    <w:rsid w:val="30696528"/>
    <w:rsid w:val="308D1C5B"/>
    <w:rsid w:val="309E1274"/>
    <w:rsid w:val="30B74D7E"/>
    <w:rsid w:val="30E958BB"/>
    <w:rsid w:val="315E5603"/>
    <w:rsid w:val="316D631C"/>
    <w:rsid w:val="316E1295"/>
    <w:rsid w:val="31D10829"/>
    <w:rsid w:val="31FF1567"/>
    <w:rsid w:val="320123BA"/>
    <w:rsid w:val="3207249C"/>
    <w:rsid w:val="320A0E38"/>
    <w:rsid w:val="323808A8"/>
    <w:rsid w:val="326C3B5C"/>
    <w:rsid w:val="32F82FDF"/>
    <w:rsid w:val="339E473B"/>
    <w:rsid w:val="33E52369"/>
    <w:rsid w:val="34B1049E"/>
    <w:rsid w:val="34C04B85"/>
    <w:rsid w:val="34E54DD4"/>
    <w:rsid w:val="34E814C3"/>
    <w:rsid w:val="35273BCA"/>
    <w:rsid w:val="352817C7"/>
    <w:rsid w:val="36317AE8"/>
    <w:rsid w:val="3679277B"/>
    <w:rsid w:val="367F253A"/>
    <w:rsid w:val="36A74C42"/>
    <w:rsid w:val="371D62BE"/>
    <w:rsid w:val="374B63AD"/>
    <w:rsid w:val="376E7401"/>
    <w:rsid w:val="377F2AD5"/>
    <w:rsid w:val="38037262"/>
    <w:rsid w:val="383D5DED"/>
    <w:rsid w:val="389B393F"/>
    <w:rsid w:val="38CA5FD2"/>
    <w:rsid w:val="39421558"/>
    <w:rsid w:val="39651E72"/>
    <w:rsid w:val="39712602"/>
    <w:rsid w:val="399E104E"/>
    <w:rsid w:val="3A217E73"/>
    <w:rsid w:val="3ABC4BC4"/>
    <w:rsid w:val="3ADA2286"/>
    <w:rsid w:val="3B1D3B2A"/>
    <w:rsid w:val="3C096E11"/>
    <w:rsid w:val="3C5649FB"/>
    <w:rsid w:val="3CBF6630"/>
    <w:rsid w:val="3CF849AD"/>
    <w:rsid w:val="3D0F5797"/>
    <w:rsid w:val="3D121B0D"/>
    <w:rsid w:val="3D65311A"/>
    <w:rsid w:val="3D6B0159"/>
    <w:rsid w:val="3DBA182C"/>
    <w:rsid w:val="3DE160C4"/>
    <w:rsid w:val="3DED467D"/>
    <w:rsid w:val="3E0651B4"/>
    <w:rsid w:val="3E197CE2"/>
    <w:rsid w:val="3E4A245B"/>
    <w:rsid w:val="3EAB160A"/>
    <w:rsid w:val="3EBA6E0E"/>
    <w:rsid w:val="3EF735D0"/>
    <w:rsid w:val="3F42691C"/>
    <w:rsid w:val="3F4E170B"/>
    <w:rsid w:val="3F69269D"/>
    <w:rsid w:val="3F7BF273"/>
    <w:rsid w:val="3FA67B88"/>
    <w:rsid w:val="401D732F"/>
    <w:rsid w:val="405E0E4C"/>
    <w:rsid w:val="41337600"/>
    <w:rsid w:val="4204012E"/>
    <w:rsid w:val="4219461D"/>
    <w:rsid w:val="4283459E"/>
    <w:rsid w:val="428D58DF"/>
    <w:rsid w:val="429907B4"/>
    <w:rsid w:val="42B30681"/>
    <w:rsid w:val="43573DCB"/>
    <w:rsid w:val="43795507"/>
    <w:rsid w:val="438D64A5"/>
    <w:rsid w:val="43C04666"/>
    <w:rsid w:val="43D9531B"/>
    <w:rsid w:val="43F959BD"/>
    <w:rsid w:val="443265E0"/>
    <w:rsid w:val="44557AFD"/>
    <w:rsid w:val="44670B79"/>
    <w:rsid w:val="44976F40"/>
    <w:rsid w:val="44BF4470"/>
    <w:rsid w:val="44CB50EA"/>
    <w:rsid w:val="45090DEB"/>
    <w:rsid w:val="450B59A8"/>
    <w:rsid w:val="45427B0F"/>
    <w:rsid w:val="454A27A0"/>
    <w:rsid w:val="45633A36"/>
    <w:rsid w:val="45EA17C5"/>
    <w:rsid w:val="464A0AC5"/>
    <w:rsid w:val="46C324A4"/>
    <w:rsid w:val="46DC65DD"/>
    <w:rsid w:val="46F94384"/>
    <w:rsid w:val="474D1C4F"/>
    <w:rsid w:val="47F96A01"/>
    <w:rsid w:val="47FE4FAD"/>
    <w:rsid w:val="482839CA"/>
    <w:rsid w:val="483E7626"/>
    <w:rsid w:val="489108BA"/>
    <w:rsid w:val="49FB4D59"/>
    <w:rsid w:val="4A022EEB"/>
    <w:rsid w:val="4A706C5B"/>
    <w:rsid w:val="4AAE7501"/>
    <w:rsid w:val="4AE051E1"/>
    <w:rsid w:val="4B420136"/>
    <w:rsid w:val="4B620D16"/>
    <w:rsid w:val="4B661AE1"/>
    <w:rsid w:val="4C3227F7"/>
    <w:rsid w:val="4C344283"/>
    <w:rsid w:val="4C40062D"/>
    <w:rsid w:val="4C821117"/>
    <w:rsid w:val="4CA335FC"/>
    <w:rsid w:val="4CC35A26"/>
    <w:rsid w:val="4D267823"/>
    <w:rsid w:val="4D73058E"/>
    <w:rsid w:val="4D862070"/>
    <w:rsid w:val="4DE33966"/>
    <w:rsid w:val="4DF02132"/>
    <w:rsid w:val="4E3F6A19"/>
    <w:rsid w:val="4E8246A7"/>
    <w:rsid w:val="4ECF3EEA"/>
    <w:rsid w:val="4EE4720A"/>
    <w:rsid w:val="4F0A3630"/>
    <w:rsid w:val="4F4421E2"/>
    <w:rsid w:val="4F4554EA"/>
    <w:rsid w:val="4F5D4B8B"/>
    <w:rsid w:val="4F5E5E6E"/>
    <w:rsid w:val="4F812A78"/>
    <w:rsid w:val="4FA5099F"/>
    <w:rsid w:val="4FD73056"/>
    <w:rsid w:val="4FD7397A"/>
    <w:rsid w:val="50012CDD"/>
    <w:rsid w:val="507E34D2"/>
    <w:rsid w:val="511300BE"/>
    <w:rsid w:val="513B3A6F"/>
    <w:rsid w:val="52046B76"/>
    <w:rsid w:val="524A3FB4"/>
    <w:rsid w:val="52940672"/>
    <w:rsid w:val="52C63EB8"/>
    <w:rsid w:val="52D01FDF"/>
    <w:rsid w:val="53424C8B"/>
    <w:rsid w:val="535C0653"/>
    <w:rsid w:val="53C81402"/>
    <w:rsid w:val="5400774C"/>
    <w:rsid w:val="5419399E"/>
    <w:rsid w:val="5496505E"/>
    <w:rsid w:val="54BE4A07"/>
    <w:rsid w:val="54E23F61"/>
    <w:rsid w:val="55653A2B"/>
    <w:rsid w:val="56955A19"/>
    <w:rsid w:val="56A812A9"/>
    <w:rsid w:val="56EE3DE5"/>
    <w:rsid w:val="57794795"/>
    <w:rsid w:val="577D2735"/>
    <w:rsid w:val="57A777B2"/>
    <w:rsid w:val="57B22E9D"/>
    <w:rsid w:val="57C93C08"/>
    <w:rsid w:val="580544D9"/>
    <w:rsid w:val="58607961"/>
    <w:rsid w:val="592A2D45"/>
    <w:rsid w:val="599A3A07"/>
    <w:rsid w:val="5A4412E8"/>
    <w:rsid w:val="5C423F4D"/>
    <w:rsid w:val="5CFF3BED"/>
    <w:rsid w:val="5DAA7FFC"/>
    <w:rsid w:val="5DF27C95"/>
    <w:rsid w:val="5F3F7652"/>
    <w:rsid w:val="5F8F106E"/>
    <w:rsid w:val="5FE25C9D"/>
    <w:rsid w:val="60011A2A"/>
    <w:rsid w:val="60673C73"/>
    <w:rsid w:val="60C603F3"/>
    <w:rsid w:val="60F17CF0"/>
    <w:rsid w:val="60FD0F2E"/>
    <w:rsid w:val="61A60ADB"/>
    <w:rsid w:val="62521E77"/>
    <w:rsid w:val="62955830"/>
    <w:rsid w:val="635D139B"/>
    <w:rsid w:val="638C04D3"/>
    <w:rsid w:val="63FF95D6"/>
    <w:rsid w:val="64003B04"/>
    <w:rsid w:val="648D1A86"/>
    <w:rsid w:val="64D47E76"/>
    <w:rsid w:val="65685273"/>
    <w:rsid w:val="659375C8"/>
    <w:rsid w:val="65CD2ADA"/>
    <w:rsid w:val="660B53B0"/>
    <w:rsid w:val="66403A7E"/>
    <w:rsid w:val="66417024"/>
    <w:rsid w:val="6646288C"/>
    <w:rsid w:val="665746B4"/>
    <w:rsid w:val="66A0773A"/>
    <w:rsid w:val="66B955E9"/>
    <w:rsid w:val="66C77E73"/>
    <w:rsid w:val="682301CC"/>
    <w:rsid w:val="68B30E47"/>
    <w:rsid w:val="68C77CB4"/>
    <w:rsid w:val="68E819D9"/>
    <w:rsid w:val="6940489C"/>
    <w:rsid w:val="6A47209B"/>
    <w:rsid w:val="6A8937A5"/>
    <w:rsid w:val="6AA83F04"/>
    <w:rsid w:val="6BE60752"/>
    <w:rsid w:val="6BF1329A"/>
    <w:rsid w:val="6C005D7D"/>
    <w:rsid w:val="6C3C063E"/>
    <w:rsid w:val="6C5A0E3F"/>
    <w:rsid w:val="6C7C0DB6"/>
    <w:rsid w:val="6C89703F"/>
    <w:rsid w:val="6CD243FD"/>
    <w:rsid w:val="6D145053"/>
    <w:rsid w:val="6D464F20"/>
    <w:rsid w:val="6E2D37B7"/>
    <w:rsid w:val="6E873933"/>
    <w:rsid w:val="6EF056A7"/>
    <w:rsid w:val="6F190B3E"/>
    <w:rsid w:val="6F9C0CA7"/>
    <w:rsid w:val="6FE25ACB"/>
    <w:rsid w:val="6FE952E5"/>
    <w:rsid w:val="701F1D2F"/>
    <w:rsid w:val="70242C24"/>
    <w:rsid w:val="70983CE4"/>
    <w:rsid w:val="70DD50DB"/>
    <w:rsid w:val="71121CE9"/>
    <w:rsid w:val="715349FE"/>
    <w:rsid w:val="7191734E"/>
    <w:rsid w:val="71984CE7"/>
    <w:rsid w:val="71BE22D9"/>
    <w:rsid w:val="71D61D6C"/>
    <w:rsid w:val="721E46BD"/>
    <w:rsid w:val="72214F1A"/>
    <w:rsid w:val="72BF19FC"/>
    <w:rsid w:val="73D634A1"/>
    <w:rsid w:val="73ED4347"/>
    <w:rsid w:val="740A5A3F"/>
    <w:rsid w:val="745C6642"/>
    <w:rsid w:val="75F61BD9"/>
    <w:rsid w:val="76292838"/>
    <w:rsid w:val="7678606A"/>
    <w:rsid w:val="76AF3B36"/>
    <w:rsid w:val="76D55CCE"/>
    <w:rsid w:val="76DB2E9E"/>
    <w:rsid w:val="76F459ED"/>
    <w:rsid w:val="770A5210"/>
    <w:rsid w:val="77193EFA"/>
    <w:rsid w:val="772D2C1B"/>
    <w:rsid w:val="772E53A2"/>
    <w:rsid w:val="77490454"/>
    <w:rsid w:val="777371B2"/>
    <w:rsid w:val="77D5581E"/>
    <w:rsid w:val="784C3D32"/>
    <w:rsid w:val="784D53BE"/>
    <w:rsid w:val="7866291A"/>
    <w:rsid w:val="79050385"/>
    <w:rsid w:val="790939D1"/>
    <w:rsid w:val="7950779E"/>
    <w:rsid w:val="79E25B79"/>
    <w:rsid w:val="7A0D370B"/>
    <w:rsid w:val="7A2B667A"/>
    <w:rsid w:val="7A3C3932"/>
    <w:rsid w:val="7AAB1F73"/>
    <w:rsid w:val="7AE65CF2"/>
    <w:rsid w:val="7AE71B3F"/>
    <w:rsid w:val="7AF02F1C"/>
    <w:rsid w:val="7C2F3624"/>
    <w:rsid w:val="7CAF5145"/>
    <w:rsid w:val="7CB8672B"/>
    <w:rsid w:val="7CF20C20"/>
    <w:rsid w:val="7D6577CA"/>
    <w:rsid w:val="7D770FCB"/>
    <w:rsid w:val="7D826290"/>
    <w:rsid w:val="7DBF6D54"/>
    <w:rsid w:val="7DD43440"/>
    <w:rsid w:val="7DF91043"/>
    <w:rsid w:val="7E0F592F"/>
    <w:rsid w:val="7F4074AC"/>
    <w:rsid w:val="7FC07694"/>
    <w:rsid w:val="7FF512C1"/>
    <w:rsid w:val="FADFBE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qFormat="1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 w:afterLines="0"/>
      <w:ind w:left="420" w:leftChars="200"/>
    </w:pPr>
  </w:style>
  <w:style w:type="paragraph" w:styleId="4">
    <w:name w:val="Body Text Indent 2"/>
    <w:basedOn w:val="1"/>
    <w:qFormat/>
    <w:uiPriority w:val="0"/>
    <w:pPr>
      <w:spacing w:after="120" w:afterLines="0" w:line="480" w:lineRule="auto"/>
      <w:ind w:left="200" w:leftChars="200"/>
    </w:pPr>
    <w:rPr>
      <w:rFonts w:ascii="Times New Roman" w:hAnsi="Times New Roman" w:eastAsia="宋体" w:cs="Times New Roman"/>
      <w:szCs w:val="22"/>
      <w:lang w:bidi="ar-SA"/>
    </w:rPr>
  </w:style>
  <w:style w:type="paragraph" w:styleId="5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rPr>
      <w:rFonts w:ascii="Calibri" w:hAnsi="Calibri" w:eastAsia="宋体" w:cs="Times New Roman"/>
      <w:sz w:val="24"/>
      <w:szCs w:val="24"/>
    </w:rPr>
  </w:style>
  <w:style w:type="character" w:customStyle="1" w:styleId="12">
    <w:name w:val="批注框文本 Char"/>
    <w:basedOn w:val="11"/>
    <w:link w:val="5"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眉 Char"/>
    <w:basedOn w:val="11"/>
    <w:link w:val="7"/>
    <w:semiHidden/>
    <w:qFormat/>
    <w:uiPriority w:val="99"/>
    <w:rPr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6">
    <w:name w:val="NormalCharacter"/>
    <w:semiHidden/>
    <w:qFormat/>
    <w:uiPriority w:val="0"/>
    <w:rPr>
      <w:rFonts w:ascii="宋体" w:hAnsi="Calibri" w:eastAsia="宋体" w:cs="Times New Roman"/>
      <w:color w:val="000000"/>
      <w:spacing w:val="0"/>
      <w:w w:val="100"/>
      <w:sz w:val="28"/>
      <w:u w:val="none" w:color="000000"/>
      <w:lang w:val="en-US" w:eastAsia="zh-CN" w:bidi="ar-SA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3103</Words>
  <Characters>3244</Characters>
  <Lines>1</Lines>
  <Paragraphs>1</Paragraphs>
  <TotalTime>11</TotalTime>
  <ScaleCrop>false</ScaleCrop>
  <LinksUpToDate>false</LinksUpToDate>
  <CharactersWithSpaces>3273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2022-09-15T17:56:00Z</dcterms:created>
  <dc:creator>Administrator</dc:creator>
  <cp:lastModifiedBy>仙游中药监测站</cp:lastModifiedBy>
  <cp:lastPrinted>2025-07-17T09:39:00Z</cp:lastPrinted>
  <dcterms:modified xsi:type="dcterms:W3CDTF">2025-07-21T10:51:57Z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9A35AD7BB01F43778DF74AA2D78A65D0_13</vt:lpwstr>
  </property>
  <property fmtid="{D5CDD505-2E9C-101B-9397-08002B2CF9AE}" pid="4" name="KSOTemplateDocerSaveRecord">
    <vt:lpwstr>eyJoZGlkIjoiNjMzMTY1ZjE2ZWUzNTRmOGIyODk2ZDdmMDA0Yzk1N2IiLCJ1c2VySWQiOiIyNTE0NTM1NDUifQ==</vt:lpwstr>
  </property>
</Properties>
</file>