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58" w:type="dxa"/>
        <w:jc w:val="center"/>
        <w:tblLayout w:type="fixed"/>
        <w:tblCellMar>
          <w:top w:w="0" w:type="dxa"/>
          <w:left w:w="15" w:type="dxa"/>
          <w:bottom w:w="0" w:type="dxa"/>
          <w:right w:w="15" w:type="dxa"/>
        </w:tblCellMar>
      </w:tblPr>
      <w:tblGrid>
        <w:gridCol w:w="3082"/>
        <w:gridCol w:w="3855"/>
        <w:gridCol w:w="4200"/>
        <w:gridCol w:w="3321"/>
      </w:tblGrid>
      <w:tr>
        <w:tblPrEx>
          <w:tblCellMar>
            <w:top w:w="0" w:type="dxa"/>
            <w:left w:w="15" w:type="dxa"/>
            <w:bottom w:w="0" w:type="dxa"/>
            <w:right w:w="15" w:type="dxa"/>
          </w:tblCellMar>
        </w:tblPrEx>
        <w:trPr>
          <w:trHeight w:val="900" w:hRule="atLeast"/>
          <w:jc w:val="center"/>
        </w:trPr>
        <w:tc>
          <w:tcPr>
            <w:tcW w:w="14458" w:type="dxa"/>
            <w:gridSpan w:val="4"/>
            <w:noWrap w:val="0"/>
            <w:vAlign w:val="top"/>
          </w:tcPr>
          <w:p>
            <w:pPr>
              <w:autoSpaceDN w:val="0"/>
              <w:jc w:val="both"/>
              <w:textAlignment w:val="center"/>
              <w:rPr>
                <w:rFonts w:hint="eastAsia" w:ascii="黑体" w:hAnsi="宋体" w:eastAsia="黑体"/>
                <w:color w:val="000000"/>
                <w:sz w:val="36"/>
              </w:rPr>
            </w:pPr>
            <w:bookmarkStart w:id="0" w:name="_GoBack"/>
            <w:r>
              <w:rPr>
                <w:rFonts w:hint="eastAsia" w:ascii="黑体" w:hAnsi="宋体" w:eastAsia="黑体"/>
                <w:color w:val="000000"/>
                <w:sz w:val="36"/>
                <w:szCs w:val="32"/>
              </w:rPr>
              <w:t>附：仙游县林业局随机检查事项的检查对象和检查人员随机抽取信息记录表</w:t>
            </w:r>
            <w:bookmarkEnd w:id="0"/>
          </w:p>
        </w:tc>
      </w:tr>
      <w:tr>
        <w:tblPrEx>
          <w:tblCellMar>
            <w:top w:w="0" w:type="dxa"/>
            <w:left w:w="15" w:type="dxa"/>
            <w:bottom w:w="0" w:type="dxa"/>
            <w:right w:w="15" w:type="dxa"/>
          </w:tblCellMar>
        </w:tblPrEx>
        <w:trPr>
          <w:trHeight w:val="788" w:hRule="atLeast"/>
          <w:jc w:val="center"/>
        </w:trPr>
        <w:tc>
          <w:tcPr>
            <w:tcW w:w="3082" w:type="dxa"/>
            <w:vMerge w:val="restart"/>
            <w:tcBorders>
              <w:top w:val="single" w:color="auto" w:sz="4" w:space="0"/>
              <w:left w:val="single" w:color="auto" w:sz="4" w:space="0"/>
              <w:right w:val="single" w:color="auto" w:sz="4" w:space="0"/>
            </w:tcBorders>
            <w:noWrap w:val="0"/>
            <w:vAlign w:val="center"/>
          </w:tcPr>
          <w:p>
            <w:pPr>
              <w:autoSpaceDN w:val="0"/>
              <w:jc w:val="center"/>
              <w:textAlignment w:val="center"/>
              <w:rPr>
                <w:rFonts w:ascii="宋体" w:hAnsi="宋体"/>
                <w:color w:val="000000"/>
                <w:sz w:val="28"/>
              </w:rPr>
            </w:pPr>
            <w:r>
              <w:rPr>
                <w:rFonts w:ascii="宋体" w:hAnsi="宋体"/>
                <w:color w:val="000000"/>
                <w:sz w:val="28"/>
              </w:rPr>
              <w:t>抽查事项</w:t>
            </w:r>
          </w:p>
        </w:tc>
        <w:tc>
          <w:tcPr>
            <w:tcW w:w="8055"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jc w:val="center"/>
              <w:textAlignment w:val="center"/>
              <w:rPr>
                <w:rFonts w:hint="eastAsia" w:ascii="宋体" w:hAnsi="宋体"/>
                <w:color w:val="000000"/>
                <w:sz w:val="28"/>
              </w:rPr>
            </w:pPr>
            <w:r>
              <w:rPr>
                <w:rFonts w:hint="eastAsia" w:ascii="宋体" w:hAnsi="宋体"/>
                <w:color w:val="000000"/>
                <w:sz w:val="28"/>
              </w:rPr>
              <w:t>检查对象</w:t>
            </w:r>
          </w:p>
        </w:tc>
        <w:tc>
          <w:tcPr>
            <w:tcW w:w="3321" w:type="dxa"/>
            <w:vMerge w:val="restart"/>
            <w:tcBorders>
              <w:top w:val="single" w:color="auto" w:sz="4" w:space="0"/>
              <w:left w:val="single" w:color="auto" w:sz="4" w:space="0"/>
              <w:right w:val="single" w:color="auto" w:sz="4" w:space="0"/>
            </w:tcBorders>
            <w:noWrap w:val="0"/>
            <w:vAlign w:val="center"/>
          </w:tcPr>
          <w:p>
            <w:pPr>
              <w:autoSpaceDN w:val="0"/>
              <w:jc w:val="center"/>
              <w:textAlignment w:val="center"/>
              <w:rPr>
                <w:rFonts w:ascii="宋体" w:hAnsi="宋体"/>
                <w:color w:val="000000"/>
                <w:sz w:val="28"/>
              </w:rPr>
            </w:pPr>
            <w:r>
              <w:rPr>
                <w:rFonts w:ascii="宋体" w:hAnsi="宋体"/>
                <w:color w:val="000000"/>
                <w:sz w:val="28"/>
              </w:rPr>
              <w:t>检查人员</w:t>
            </w:r>
          </w:p>
        </w:tc>
      </w:tr>
      <w:tr>
        <w:tblPrEx>
          <w:tblCellMar>
            <w:top w:w="0" w:type="dxa"/>
            <w:left w:w="15" w:type="dxa"/>
            <w:bottom w:w="0" w:type="dxa"/>
            <w:right w:w="15" w:type="dxa"/>
          </w:tblCellMar>
        </w:tblPrEx>
        <w:trPr>
          <w:trHeight w:val="848" w:hRule="atLeast"/>
          <w:jc w:val="center"/>
        </w:trPr>
        <w:tc>
          <w:tcPr>
            <w:tcW w:w="3082" w:type="dxa"/>
            <w:vMerge w:val="continue"/>
            <w:tcBorders>
              <w:left w:val="single" w:color="auto" w:sz="4" w:space="0"/>
              <w:bottom w:val="single" w:color="auto" w:sz="4" w:space="0"/>
              <w:right w:val="single" w:color="auto" w:sz="4" w:space="0"/>
            </w:tcBorders>
            <w:noWrap w:val="0"/>
            <w:vAlign w:val="center"/>
          </w:tcPr>
          <w:p>
            <w:pPr>
              <w:autoSpaceDN w:val="0"/>
              <w:jc w:val="center"/>
              <w:textAlignment w:val="center"/>
            </w:pPr>
          </w:p>
        </w:tc>
        <w:tc>
          <w:tcPr>
            <w:tcW w:w="3855" w:type="dxa"/>
            <w:tcBorders>
              <w:top w:val="single" w:color="000000"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sz w:val="24"/>
                <w:szCs w:val="24"/>
              </w:rPr>
            </w:pPr>
            <w:r>
              <w:rPr>
                <w:rFonts w:hint="eastAsia"/>
                <w:sz w:val="24"/>
                <w:szCs w:val="24"/>
              </w:rPr>
              <w:t>一级目录</w:t>
            </w:r>
          </w:p>
        </w:tc>
        <w:tc>
          <w:tcPr>
            <w:tcW w:w="4200" w:type="dxa"/>
            <w:tcBorders>
              <w:top w:val="single" w:color="000000"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sz w:val="24"/>
                <w:szCs w:val="24"/>
              </w:rPr>
            </w:pPr>
            <w:r>
              <w:rPr>
                <w:rFonts w:hint="eastAsia"/>
                <w:sz w:val="24"/>
                <w:szCs w:val="24"/>
              </w:rPr>
              <w:t>二级目录</w:t>
            </w:r>
          </w:p>
        </w:tc>
        <w:tc>
          <w:tcPr>
            <w:tcW w:w="3321" w:type="dxa"/>
            <w:vMerge w:val="continue"/>
            <w:tcBorders>
              <w:left w:val="single" w:color="auto" w:sz="4" w:space="0"/>
              <w:bottom w:val="single" w:color="auto" w:sz="4" w:space="0"/>
              <w:right w:val="single" w:color="auto" w:sz="4" w:space="0"/>
            </w:tcBorders>
            <w:noWrap w:val="0"/>
            <w:vAlign w:val="center"/>
          </w:tcPr>
          <w:p>
            <w:pPr>
              <w:autoSpaceDN w:val="0"/>
              <w:jc w:val="center"/>
              <w:textAlignment w:val="center"/>
            </w:pPr>
          </w:p>
        </w:tc>
      </w:tr>
      <w:tr>
        <w:tblPrEx>
          <w:tblCellMar>
            <w:top w:w="0" w:type="dxa"/>
            <w:left w:w="15" w:type="dxa"/>
            <w:bottom w:w="0" w:type="dxa"/>
            <w:right w:w="15" w:type="dxa"/>
          </w:tblCellMar>
        </w:tblPrEx>
        <w:trPr>
          <w:trHeight w:val="2348" w:hRule="atLeast"/>
          <w:jc w:val="center"/>
        </w:trPr>
        <w:tc>
          <w:tcPr>
            <w:tcW w:w="308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sz w:val="28"/>
                <w:szCs w:val="32"/>
                <w:lang w:eastAsia="zh-CN"/>
              </w:rPr>
            </w:pPr>
            <w:r>
              <w:rPr>
                <w:rFonts w:hint="eastAsia" w:ascii="仿宋_GB2312" w:hAnsi="仿宋_GB2312" w:eastAsia="仿宋_GB2312" w:cs="仿宋_GB2312"/>
                <w:sz w:val="28"/>
                <w:szCs w:val="32"/>
                <w:lang w:eastAsia="zh-CN"/>
              </w:rPr>
              <w:t>对林业有害生物防治检疫的监督检查</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sz w:val="28"/>
                <w:szCs w:val="32"/>
              </w:rPr>
            </w:pPr>
            <w:r>
              <w:rPr>
                <w:rFonts w:hint="eastAsia" w:ascii="仿宋_GB2312" w:hAnsi="仿宋_GB2312" w:eastAsia="仿宋_GB2312" w:cs="Times New Roman"/>
                <w:color w:val="000000"/>
                <w:sz w:val="32"/>
                <w:shd w:val="clear" w:color="auto" w:fill="FFFFFF"/>
                <w:lang w:val="en-US" w:eastAsia="zh-CN"/>
              </w:rPr>
              <w:t>生产、经营应施检疫的森林植物及其产品的单位、个人和组织备案事项</w:t>
            </w:r>
            <w:r>
              <w:rPr>
                <w:rFonts w:hint="eastAsia" w:ascii="仿宋_GB2312" w:hAnsi="仿宋_GB2312" w:eastAsia="仿宋_GB2312" w:cs="仿宋_GB2312"/>
                <w:sz w:val="28"/>
                <w:szCs w:val="32"/>
              </w:rPr>
              <w:t xml:space="preserve"> </w:t>
            </w:r>
          </w:p>
        </w:tc>
        <w:tc>
          <w:tcPr>
            <w:tcW w:w="4200"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仙游县顺高木业有限公司</w:t>
            </w:r>
          </w:p>
          <w:p>
            <w:pPr>
              <w:autoSpaceDN w:val="0"/>
              <w:jc w:val="center"/>
              <w:textAlignment w:val="cente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仙游县龙华建邦木材加工厂</w:t>
            </w:r>
          </w:p>
        </w:tc>
        <w:tc>
          <w:tcPr>
            <w:tcW w:w="3321" w:type="dxa"/>
            <w:tcBorders>
              <w:top w:val="single" w:color="auto" w:sz="4" w:space="0"/>
              <w:left w:val="single" w:color="auto"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林玉洪</w:t>
            </w:r>
          </w:p>
          <w:p>
            <w:pPr>
              <w:autoSpaceDN w:val="0"/>
              <w:jc w:val="center"/>
              <w:textAlignment w:val="center"/>
              <w:rPr>
                <w:rFonts w:hint="eastAsia" w:ascii="仿宋_GB2312" w:hAnsi="仿宋_GB2312" w:eastAsia="仿宋_GB2312" w:cs="仿宋_GB2312"/>
                <w:sz w:val="28"/>
                <w:szCs w:val="32"/>
                <w:lang w:eastAsia="zh-CN"/>
              </w:rPr>
            </w:pPr>
            <w:r>
              <w:rPr>
                <w:rFonts w:hint="eastAsia" w:ascii="仿宋_GB2312" w:hAnsi="仿宋_GB2312" w:eastAsia="仿宋_GB2312" w:cs="仿宋_GB2312"/>
                <w:sz w:val="32"/>
                <w:szCs w:val="32"/>
                <w:lang w:eastAsia="zh-CN"/>
              </w:rPr>
              <w:t>刘鸿儒</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OGRkMmEwYWYzNDhjN2Y0NzdmODhjOTk4NzE4ZmIifQ=="/>
  </w:docVars>
  <w:rsids>
    <w:rsidRoot w:val="338A674F"/>
    <w:rsid w:val="338A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2024-07-09T08:59:00Z</dcterms:created>
  <dc:creator>Lenovo</dc:creator>
  <cp:lastModifiedBy>Lenovo</cp:lastModifiedBy>
  <dcterms:modified xsi:type="dcterms:W3CDTF">2024-07-09T09:00:02Z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977BDCBFF91644FEACC523691106CBA8_11</vt:lpwstr>
  </property>
</Properties>
</file>