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E28E3A">
      <w:pPr>
        <w:pStyle w:val="26"/>
        <w:rPr>
          <w:rFonts w:hint="default" w:ascii="宋体" w:hAnsi="宋体" w:eastAsia="宋体" w:cs="宋体"/>
          <w:color w:val="auto"/>
          <w:highlight w:val="none"/>
          <w:lang w:eastAsia="zh-CN"/>
        </w:rPr>
      </w:pPr>
    </w:p>
    <w:p w14:paraId="16B11870">
      <w:pPr>
        <w:pStyle w:val="26"/>
        <w:rPr>
          <w:rFonts w:hint="default" w:ascii="宋体" w:hAnsi="宋体" w:eastAsia="宋体" w:cs="宋体"/>
          <w:color w:val="auto"/>
          <w:highlight w:val="none"/>
          <w:lang w:eastAsia="zh-CN"/>
        </w:rPr>
      </w:pPr>
    </w:p>
    <w:p w14:paraId="72A57AF1">
      <w:pPr>
        <w:pStyle w:val="26"/>
        <w:rPr>
          <w:rFonts w:hint="default" w:ascii="宋体" w:hAnsi="宋体" w:eastAsia="宋体" w:cs="宋体"/>
          <w:color w:val="auto"/>
          <w:highlight w:val="none"/>
        </w:rPr>
      </w:pPr>
    </w:p>
    <w:p w14:paraId="73A48234">
      <w:pPr>
        <w:pStyle w:val="26"/>
        <w:rPr>
          <w:rFonts w:hint="default" w:ascii="宋体" w:hAnsi="宋体" w:eastAsia="宋体" w:cs="宋体"/>
          <w:color w:val="auto"/>
          <w:highlight w:val="none"/>
        </w:rPr>
      </w:pPr>
    </w:p>
    <w:p w14:paraId="1BDECCB3">
      <w:pPr>
        <w:pStyle w:val="26"/>
        <w:jc w:val="center"/>
        <w:outlineLvl w:val="0"/>
        <w:rPr>
          <w:rFonts w:hint="default" w:ascii="宋体" w:hAnsi="宋体" w:eastAsia="宋体" w:cs="宋体"/>
          <w:color w:val="auto"/>
          <w:sz w:val="24"/>
          <w:szCs w:val="24"/>
          <w:highlight w:val="none"/>
        </w:rPr>
      </w:pPr>
    </w:p>
    <w:p w14:paraId="4D465824">
      <w:pPr>
        <w:pStyle w:val="26"/>
        <w:jc w:val="center"/>
        <w:outlineLvl w:val="0"/>
        <w:rPr>
          <w:rFonts w:hint="default" w:ascii="宋体" w:hAnsi="宋体" w:eastAsia="宋体" w:cs="宋体"/>
          <w:color w:val="auto"/>
          <w:sz w:val="24"/>
          <w:szCs w:val="24"/>
          <w:highlight w:val="none"/>
        </w:rPr>
      </w:pPr>
    </w:p>
    <w:p w14:paraId="0B0A1C13">
      <w:pPr>
        <w:pStyle w:val="26"/>
        <w:jc w:val="center"/>
        <w:outlineLvl w:val="0"/>
        <w:rPr>
          <w:rFonts w:hint="default" w:ascii="宋体" w:hAnsi="宋体" w:eastAsia="宋体" w:cs="宋体"/>
          <w:b/>
          <w:color w:val="auto"/>
          <w:sz w:val="72"/>
          <w:szCs w:val="24"/>
          <w:highlight w:val="none"/>
        </w:rPr>
      </w:pPr>
      <w:r>
        <w:rPr>
          <w:rFonts w:ascii="宋体" w:hAnsi="宋体" w:eastAsia="宋体" w:cs="宋体"/>
          <w:b/>
          <w:color w:val="auto"/>
          <w:sz w:val="72"/>
          <w:szCs w:val="24"/>
          <w:highlight w:val="none"/>
        </w:rPr>
        <w:t>竞争性谈判文件</w:t>
      </w:r>
    </w:p>
    <w:p w14:paraId="5CA17DFE">
      <w:pPr>
        <w:pStyle w:val="26"/>
        <w:jc w:val="center"/>
        <w:outlineLvl w:val="0"/>
        <w:rPr>
          <w:rFonts w:hint="default" w:ascii="宋体" w:hAnsi="宋体" w:eastAsia="宋体" w:cs="宋体"/>
          <w:b/>
          <w:color w:val="auto"/>
          <w:sz w:val="72"/>
          <w:szCs w:val="24"/>
          <w:highlight w:val="none"/>
        </w:rPr>
      </w:pPr>
    </w:p>
    <w:p w14:paraId="7410D418">
      <w:pPr>
        <w:pStyle w:val="26"/>
        <w:jc w:val="center"/>
        <w:outlineLvl w:val="0"/>
        <w:rPr>
          <w:rFonts w:hint="default" w:ascii="宋体" w:hAnsi="宋体" w:eastAsia="宋体" w:cs="宋体"/>
          <w:b/>
          <w:color w:val="auto"/>
          <w:sz w:val="72"/>
          <w:szCs w:val="24"/>
          <w:highlight w:val="none"/>
        </w:rPr>
      </w:pPr>
    </w:p>
    <w:p w14:paraId="5D0F484C">
      <w:pPr>
        <w:pStyle w:val="26"/>
        <w:jc w:val="center"/>
        <w:outlineLvl w:val="0"/>
        <w:rPr>
          <w:rFonts w:hint="default" w:ascii="宋体" w:hAnsi="宋体" w:eastAsia="宋体" w:cs="宋体"/>
          <w:b/>
          <w:color w:val="auto"/>
          <w:sz w:val="72"/>
          <w:szCs w:val="24"/>
          <w:highlight w:val="none"/>
        </w:rPr>
      </w:pPr>
    </w:p>
    <w:p w14:paraId="6E4257A7">
      <w:pPr>
        <w:pStyle w:val="26"/>
        <w:jc w:val="center"/>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lang w:eastAsia="zh-CN"/>
        </w:rPr>
        <w:t xml:space="preserve">        </w:t>
      </w:r>
      <w:r>
        <w:rPr>
          <w:rFonts w:ascii="宋体" w:hAnsi="宋体" w:eastAsia="宋体" w:cs="宋体"/>
          <w:b/>
          <w:color w:val="auto"/>
          <w:sz w:val="30"/>
          <w:szCs w:val="30"/>
          <w:highlight w:val="none"/>
        </w:rPr>
        <w:t>项目名称：</w:t>
      </w:r>
      <w:r>
        <w:rPr>
          <w:rFonts w:hint="eastAsia" w:ascii="宋体" w:hAnsi="宋体" w:eastAsia="宋体" w:cs="宋体"/>
          <w:b/>
          <w:color w:val="auto"/>
          <w:sz w:val="30"/>
          <w:szCs w:val="30"/>
          <w:highlight w:val="none"/>
          <w:lang w:eastAsia="zh-CN"/>
        </w:rPr>
        <w:t>2025年仙游县流动儿童关爱保护社工服务项目</w:t>
      </w:r>
    </w:p>
    <w:p w14:paraId="2388291A">
      <w:pPr>
        <w:pStyle w:val="26"/>
        <w:ind w:firstLine="1807" w:firstLineChars="600"/>
        <w:jc w:val="both"/>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rPr>
        <w:t>项目编号：</w:t>
      </w:r>
      <w:r>
        <w:rPr>
          <w:rFonts w:hint="eastAsia" w:ascii="宋体" w:hAnsi="宋体" w:eastAsia="宋体" w:cs="宋体"/>
          <w:b/>
          <w:color w:val="auto"/>
          <w:sz w:val="30"/>
          <w:szCs w:val="30"/>
          <w:highlight w:val="none"/>
          <w:lang w:eastAsia="zh-CN"/>
        </w:rPr>
        <w:t>恒正达远采招【2025】第005号</w:t>
      </w:r>
    </w:p>
    <w:p w14:paraId="0A0075D8">
      <w:pPr>
        <w:pStyle w:val="26"/>
        <w:jc w:val="center"/>
        <w:outlineLvl w:val="2"/>
        <w:rPr>
          <w:rFonts w:hint="default" w:ascii="宋体" w:hAnsi="宋体" w:eastAsia="宋体" w:cs="宋体"/>
          <w:b/>
          <w:color w:val="auto"/>
          <w:sz w:val="32"/>
          <w:szCs w:val="21"/>
          <w:highlight w:val="none"/>
        </w:rPr>
      </w:pPr>
    </w:p>
    <w:p w14:paraId="145ACC96">
      <w:pPr>
        <w:pStyle w:val="26"/>
        <w:jc w:val="center"/>
        <w:outlineLvl w:val="2"/>
        <w:rPr>
          <w:rFonts w:hint="default" w:ascii="宋体" w:hAnsi="宋体" w:eastAsia="宋体" w:cs="宋体"/>
          <w:b/>
          <w:color w:val="auto"/>
          <w:sz w:val="32"/>
          <w:szCs w:val="21"/>
          <w:highlight w:val="none"/>
        </w:rPr>
      </w:pPr>
    </w:p>
    <w:p w14:paraId="4E1D7DF3">
      <w:pPr>
        <w:pStyle w:val="26"/>
        <w:jc w:val="center"/>
        <w:outlineLvl w:val="2"/>
        <w:rPr>
          <w:rFonts w:hint="default" w:ascii="宋体" w:hAnsi="宋体" w:eastAsia="宋体" w:cs="宋体"/>
          <w:b/>
          <w:color w:val="auto"/>
          <w:sz w:val="32"/>
          <w:szCs w:val="21"/>
          <w:highlight w:val="none"/>
        </w:rPr>
      </w:pPr>
    </w:p>
    <w:p w14:paraId="47C15028">
      <w:pPr>
        <w:pStyle w:val="26"/>
        <w:jc w:val="both"/>
        <w:outlineLvl w:val="2"/>
        <w:rPr>
          <w:rFonts w:hint="default" w:ascii="宋体" w:hAnsi="宋体" w:eastAsia="宋体" w:cs="宋体"/>
          <w:b/>
          <w:color w:val="auto"/>
          <w:sz w:val="32"/>
          <w:szCs w:val="21"/>
          <w:highlight w:val="none"/>
        </w:rPr>
      </w:pPr>
    </w:p>
    <w:p w14:paraId="570B15BB">
      <w:pPr>
        <w:pStyle w:val="26"/>
        <w:jc w:val="center"/>
        <w:outlineLvl w:val="2"/>
        <w:rPr>
          <w:rFonts w:hint="default" w:ascii="宋体" w:hAnsi="宋体" w:eastAsia="宋体" w:cs="宋体"/>
          <w:b/>
          <w:color w:val="auto"/>
          <w:sz w:val="32"/>
          <w:szCs w:val="21"/>
          <w:highlight w:val="none"/>
        </w:rPr>
      </w:pPr>
    </w:p>
    <w:p w14:paraId="3C17A103">
      <w:pPr>
        <w:pStyle w:val="26"/>
        <w:jc w:val="center"/>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rPr>
        <w:t>采购人：</w:t>
      </w:r>
      <w:r>
        <w:rPr>
          <w:rFonts w:ascii="宋体" w:hAnsi="宋体" w:eastAsia="宋体" w:cs="宋体"/>
          <w:b/>
          <w:color w:val="auto"/>
          <w:sz w:val="30"/>
          <w:szCs w:val="30"/>
          <w:highlight w:val="none"/>
          <w:lang w:eastAsia="zh-CN"/>
        </w:rPr>
        <w:t xml:space="preserve"> </w:t>
      </w:r>
      <w:r>
        <w:rPr>
          <w:rFonts w:hint="eastAsia" w:ascii="宋体" w:hAnsi="宋体" w:eastAsia="宋体" w:cs="宋体"/>
          <w:b/>
          <w:color w:val="auto"/>
          <w:sz w:val="30"/>
          <w:szCs w:val="30"/>
          <w:highlight w:val="none"/>
          <w:lang w:eastAsia="zh-CN"/>
        </w:rPr>
        <w:t>仙游县民政局</w:t>
      </w:r>
    </w:p>
    <w:p w14:paraId="19F5A9EB">
      <w:pPr>
        <w:pStyle w:val="26"/>
        <w:jc w:val="center"/>
        <w:outlineLvl w:val="2"/>
        <w:rPr>
          <w:rFonts w:hint="default" w:ascii="宋体" w:hAnsi="宋体" w:eastAsia="宋体" w:cs="宋体"/>
          <w:b/>
          <w:color w:val="auto"/>
          <w:sz w:val="30"/>
          <w:szCs w:val="30"/>
          <w:highlight w:val="none"/>
          <w:lang w:eastAsia="zh-CN"/>
        </w:rPr>
      </w:pPr>
      <w:r>
        <w:rPr>
          <w:rFonts w:ascii="宋体" w:hAnsi="宋体" w:eastAsia="宋体" w:cs="宋体"/>
          <w:b/>
          <w:color w:val="auto"/>
          <w:sz w:val="30"/>
          <w:szCs w:val="30"/>
          <w:highlight w:val="none"/>
        </w:rPr>
        <w:t>代理机构：</w:t>
      </w:r>
      <w:r>
        <w:rPr>
          <w:rFonts w:ascii="宋体" w:hAnsi="宋体" w:eastAsia="宋体" w:cs="宋体"/>
          <w:b/>
          <w:color w:val="auto"/>
          <w:sz w:val="30"/>
          <w:szCs w:val="30"/>
          <w:highlight w:val="none"/>
          <w:lang w:eastAsia="zh-CN"/>
        </w:rPr>
        <w:t>恒正达远工程管理有限公司</w:t>
      </w:r>
    </w:p>
    <w:p w14:paraId="4CD55152">
      <w:pPr>
        <w:pStyle w:val="26"/>
        <w:jc w:val="center"/>
        <w:outlineLvl w:val="2"/>
        <w:rPr>
          <w:rFonts w:hint="default" w:ascii="宋体" w:hAnsi="宋体" w:eastAsia="宋体" w:cs="宋体"/>
          <w:b/>
          <w:color w:val="auto"/>
          <w:sz w:val="30"/>
          <w:szCs w:val="30"/>
          <w:highlight w:val="none"/>
        </w:rPr>
      </w:pPr>
    </w:p>
    <w:p w14:paraId="1E90AF4A">
      <w:pPr>
        <w:pStyle w:val="26"/>
        <w:jc w:val="center"/>
        <w:outlineLvl w:val="2"/>
        <w:rPr>
          <w:rFonts w:hint="default" w:ascii="宋体" w:hAnsi="宋体" w:eastAsia="宋体" w:cs="宋体"/>
          <w:color w:val="auto"/>
          <w:sz w:val="30"/>
          <w:szCs w:val="30"/>
          <w:highlight w:val="none"/>
        </w:rPr>
      </w:pPr>
      <w:r>
        <w:rPr>
          <w:rFonts w:ascii="宋体" w:hAnsi="宋体" w:eastAsia="宋体" w:cs="宋体"/>
          <w:b/>
          <w:color w:val="auto"/>
          <w:sz w:val="30"/>
          <w:szCs w:val="30"/>
          <w:highlight w:val="none"/>
          <w:lang w:eastAsia="zh-CN"/>
        </w:rPr>
        <w:t>日期</w:t>
      </w:r>
      <w:r>
        <w:rPr>
          <w:rFonts w:ascii="宋体" w:hAnsi="宋体" w:eastAsia="宋体" w:cs="宋体"/>
          <w:b/>
          <w:color w:val="auto"/>
          <w:sz w:val="30"/>
          <w:szCs w:val="30"/>
          <w:highlight w:val="none"/>
        </w:rPr>
        <w:t>：202</w:t>
      </w:r>
      <w:r>
        <w:rPr>
          <w:rFonts w:ascii="宋体" w:hAnsi="宋体" w:eastAsia="宋体" w:cs="宋体"/>
          <w:b/>
          <w:color w:val="auto"/>
          <w:sz w:val="30"/>
          <w:szCs w:val="30"/>
          <w:highlight w:val="none"/>
          <w:lang w:eastAsia="zh-CN"/>
        </w:rPr>
        <w:t>5</w:t>
      </w:r>
      <w:r>
        <w:rPr>
          <w:rFonts w:ascii="宋体" w:hAnsi="宋体" w:eastAsia="宋体" w:cs="宋体"/>
          <w:b/>
          <w:color w:val="auto"/>
          <w:sz w:val="30"/>
          <w:szCs w:val="30"/>
          <w:highlight w:val="none"/>
        </w:rPr>
        <w:t>年</w:t>
      </w:r>
      <w:r>
        <w:rPr>
          <w:rFonts w:ascii="宋体" w:hAnsi="宋体" w:eastAsia="宋体" w:cs="宋体"/>
          <w:b/>
          <w:color w:val="auto"/>
          <w:sz w:val="30"/>
          <w:szCs w:val="30"/>
          <w:highlight w:val="none"/>
          <w:lang w:eastAsia="zh-CN"/>
        </w:rPr>
        <w:t>0</w:t>
      </w:r>
      <w:r>
        <w:rPr>
          <w:rFonts w:hint="eastAsia" w:ascii="宋体" w:hAnsi="宋体" w:eastAsia="宋体" w:cs="宋体"/>
          <w:b/>
          <w:color w:val="auto"/>
          <w:sz w:val="30"/>
          <w:szCs w:val="30"/>
          <w:highlight w:val="none"/>
          <w:lang w:val="en-US" w:eastAsia="zh-CN"/>
        </w:rPr>
        <w:t>6</w:t>
      </w:r>
      <w:r>
        <w:rPr>
          <w:rFonts w:ascii="宋体" w:hAnsi="宋体" w:eastAsia="宋体" w:cs="宋体"/>
          <w:b/>
          <w:color w:val="auto"/>
          <w:sz w:val="30"/>
          <w:szCs w:val="30"/>
          <w:highlight w:val="none"/>
        </w:rPr>
        <w:t>月</w:t>
      </w:r>
    </w:p>
    <w:p w14:paraId="6F59E7FC">
      <w:pPr>
        <w:pStyle w:val="26"/>
        <w:rPr>
          <w:rFonts w:hint="default" w:ascii="宋体" w:hAnsi="宋体" w:eastAsia="宋体" w:cs="宋体"/>
          <w:color w:val="auto"/>
          <w:highlight w:val="none"/>
        </w:rPr>
      </w:pPr>
    </w:p>
    <w:p w14:paraId="6A7A307A">
      <w:pPr>
        <w:pStyle w:val="26"/>
        <w:rPr>
          <w:rFonts w:hint="eastAsia" w:ascii="宋体" w:hAnsi="宋体" w:eastAsia="宋体" w:cs="宋体"/>
          <w:color w:val="auto"/>
          <w:highlight w:val="none"/>
          <w:lang w:val="en-US" w:eastAsia="zh-CN"/>
        </w:rPr>
      </w:pPr>
      <w:r>
        <w:rPr>
          <w:rFonts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p>
    <w:p w14:paraId="003D8EA7">
      <w:pPr>
        <w:pStyle w:val="26"/>
        <w:rPr>
          <w:rFonts w:hint="eastAsia" w:ascii="宋体" w:hAnsi="宋体" w:eastAsia="宋体" w:cs="宋体"/>
          <w:color w:val="auto"/>
          <w:highlight w:val="none"/>
          <w:lang w:val="en-US" w:eastAsia="zh-CN"/>
        </w:rPr>
      </w:pPr>
    </w:p>
    <w:p w14:paraId="34C3A8E4">
      <w:pPr>
        <w:pStyle w:val="26"/>
        <w:rPr>
          <w:rFonts w:hint="eastAsia" w:ascii="宋体" w:hAnsi="宋体" w:eastAsia="宋体" w:cs="宋体"/>
          <w:color w:val="auto"/>
          <w:highlight w:val="none"/>
          <w:lang w:val="en-US" w:eastAsia="zh-CN"/>
        </w:rPr>
      </w:pPr>
    </w:p>
    <w:p w14:paraId="58E52C2A">
      <w:pPr>
        <w:pStyle w:val="26"/>
        <w:rPr>
          <w:rFonts w:hint="eastAsia" w:ascii="宋体" w:hAnsi="宋体" w:eastAsia="宋体" w:cs="宋体"/>
          <w:color w:val="auto"/>
          <w:highlight w:val="none"/>
          <w:lang w:val="en-US" w:eastAsia="zh-CN"/>
        </w:rPr>
      </w:pPr>
    </w:p>
    <w:p w14:paraId="32BD2241">
      <w:pPr>
        <w:pStyle w:val="26"/>
        <w:jc w:val="center"/>
        <w:rPr>
          <w:rFonts w:hint="default" w:ascii="宋体" w:hAnsi="宋体" w:eastAsia="宋体" w:cs="宋体"/>
          <w:color w:val="auto"/>
          <w:highlight w:val="none"/>
        </w:rPr>
      </w:pPr>
      <w:r>
        <w:rPr>
          <w:rFonts w:ascii="宋体" w:hAnsi="宋体" w:eastAsia="宋体" w:cs="宋体"/>
          <w:b/>
          <w:color w:val="auto"/>
          <w:sz w:val="36"/>
          <w:highlight w:val="none"/>
        </w:rPr>
        <w:t>第一章   采购公告/采购邀请书</w:t>
      </w:r>
    </w:p>
    <w:p w14:paraId="0D7E1F29">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仙游县民政局</w:t>
      </w:r>
      <w:r>
        <w:rPr>
          <w:rFonts w:ascii="宋体" w:hAnsi="宋体" w:eastAsia="宋体" w:cs="宋体"/>
          <w:color w:val="auto"/>
          <w:sz w:val="24"/>
          <w:szCs w:val="24"/>
          <w:highlight w:val="none"/>
        </w:rPr>
        <w:t xml:space="preserve">已根据采购相关法律法规，经相应程序确定采用 </w:t>
      </w:r>
      <w:r>
        <w:rPr>
          <w:rFonts w:ascii="宋体" w:hAnsi="宋体" w:eastAsia="宋体" w:cs="宋体"/>
          <w:color w:val="auto"/>
          <w:sz w:val="24"/>
          <w:szCs w:val="24"/>
          <w:highlight w:val="none"/>
          <w:u w:val="single"/>
        </w:rPr>
        <w:t>竞争性谈判</w:t>
      </w:r>
      <w:r>
        <w:rPr>
          <w:rFonts w:ascii="宋体" w:hAnsi="宋体" w:eastAsia="宋体" w:cs="宋体"/>
          <w:color w:val="auto"/>
          <w:sz w:val="24"/>
          <w:szCs w:val="24"/>
          <w:highlight w:val="none"/>
        </w:rPr>
        <w:t xml:space="preserve"> 方式组织</w:t>
      </w:r>
      <w:r>
        <w:rPr>
          <w:rFonts w:hint="eastAsia" w:ascii="宋体" w:hAnsi="宋体" w:eastAsia="宋体" w:cs="宋体"/>
          <w:color w:val="auto"/>
          <w:sz w:val="24"/>
          <w:szCs w:val="24"/>
          <w:highlight w:val="none"/>
          <w:u w:val="single"/>
          <w:lang w:eastAsia="zh-CN"/>
        </w:rPr>
        <w:t>2025年仙游县流动儿童关爱保护社工服务项目</w:t>
      </w:r>
      <w:r>
        <w:rPr>
          <w:rFonts w:ascii="宋体" w:hAnsi="宋体" w:eastAsia="宋体" w:cs="宋体"/>
          <w:color w:val="auto"/>
          <w:sz w:val="24"/>
          <w:szCs w:val="24"/>
          <w:highlight w:val="none"/>
        </w:rPr>
        <w:t>（以下简称：“本项目”）的采购活动，本项目由采购人委托</w:t>
      </w:r>
      <w:r>
        <w:rPr>
          <w:rFonts w:ascii="宋体" w:hAnsi="宋体" w:eastAsia="宋体" w:cs="宋体"/>
          <w:color w:val="auto"/>
          <w:sz w:val="24"/>
          <w:szCs w:val="24"/>
          <w:highlight w:val="none"/>
          <w:lang w:eastAsia="zh-CN"/>
        </w:rPr>
        <w:t>恒正达远工程管理有限公司</w:t>
      </w:r>
      <w:r>
        <w:rPr>
          <w:rFonts w:ascii="宋体" w:hAnsi="宋体" w:eastAsia="宋体" w:cs="宋体"/>
          <w:color w:val="auto"/>
          <w:sz w:val="24"/>
          <w:szCs w:val="24"/>
          <w:highlight w:val="none"/>
        </w:rPr>
        <w:t>开展竞争性谈判活动</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shd w:val="clear" w:color="auto" w:fill="FFFFFF"/>
        </w:rPr>
        <w:t>现欢迎</w:t>
      </w:r>
      <w:r>
        <w:rPr>
          <w:rFonts w:hint="eastAsia" w:ascii="宋体" w:hAnsi="宋体" w:eastAsia="宋体" w:cs="宋体"/>
          <w:color w:val="auto"/>
          <w:sz w:val="24"/>
          <w:szCs w:val="24"/>
          <w:highlight w:val="none"/>
          <w:shd w:val="clear" w:color="auto" w:fill="FFFFFF"/>
          <w:lang w:val="en-US" w:eastAsia="zh-CN"/>
        </w:rPr>
        <w:t>广大</w:t>
      </w:r>
      <w:r>
        <w:rPr>
          <w:rFonts w:ascii="宋体" w:hAnsi="宋体" w:eastAsia="宋体" w:cs="宋体"/>
          <w:color w:val="auto"/>
          <w:sz w:val="24"/>
          <w:szCs w:val="24"/>
          <w:highlight w:val="none"/>
          <w:shd w:val="clear" w:color="auto" w:fill="FFFFFF"/>
        </w:rPr>
        <w:t>供应商前来参加采购活动。</w:t>
      </w:r>
    </w:p>
    <w:p w14:paraId="5471005E">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1.项目名称：</w:t>
      </w:r>
      <w:r>
        <w:rPr>
          <w:rFonts w:hint="eastAsia" w:ascii="宋体" w:hAnsi="宋体" w:eastAsia="宋体" w:cs="宋体"/>
          <w:bCs/>
          <w:color w:val="auto"/>
          <w:sz w:val="24"/>
          <w:szCs w:val="24"/>
          <w:highlight w:val="none"/>
          <w:lang w:eastAsia="zh-CN"/>
        </w:rPr>
        <w:t>2025年仙游县流动儿童关爱保护社工服务项目</w:t>
      </w:r>
    </w:p>
    <w:p w14:paraId="10077D61">
      <w:pPr>
        <w:pStyle w:val="26"/>
        <w:snapToGrid w:val="0"/>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2.项目编号：</w:t>
      </w:r>
      <w:r>
        <w:rPr>
          <w:rFonts w:hint="eastAsia" w:ascii="宋体" w:hAnsi="宋体" w:eastAsia="宋体" w:cs="宋体"/>
          <w:bCs/>
          <w:color w:val="auto"/>
          <w:sz w:val="24"/>
          <w:szCs w:val="24"/>
          <w:highlight w:val="none"/>
          <w:lang w:eastAsia="zh-CN"/>
        </w:rPr>
        <w:t>恒正达远采招【2025】第005号</w:t>
      </w:r>
    </w:p>
    <w:p w14:paraId="1F35E7F9">
      <w:pPr>
        <w:pStyle w:val="26"/>
        <w:snapToGrid w:val="0"/>
        <w:spacing w:line="400" w:lineRule="exact"/>
        <w:ind w:firstLine="480"/>
        <w:outlineLvl w:val="2"/>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3.采购内容及要求：</w:t>
      </w:r>
    </w:p>
    <w:p w14:paraId="6CF3F324">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采购包1：</w:t>
      </w:r>
    </w:p>
    <w:p w14:paraId="609799DD">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采购包预算价（元）:</w:t>
      </w:r>
      <w:r>
        <w:rPr>
          <w:rFonts w:hint="eastAsia" w:ascii="宋体" w:hAnsi="宋体" w:eastAsia="宋体" w:cs="宋体"/>
          <w:color w:val="auto"/>
          <w:sz w:val="24"/>
          <w:szCs w:val="24"/>
          <w:highlight w:val="none"/>
          <w:lang w:val="en-US" w:eastAsia="zh-CN"/>
        </w:rPr>
        <w:t>42</w:t>
      </w:r>
      <w:r>
        <w:rPr>
          <w:rFonts w:ascii="宋体" w:hAnsi="宋体" w:eastAsia="宋体" w:cs="宋体"/>
          <w:color w:val="auto"/>
          <w:sz w:val="24"/>
          <w:szCs w:val="24"/>
          <w:highlight w:val="none"/>
          <w:lang w:eastAsia="zh-CN"/>
        </w:rPr>
        <w:t>0000元</w:t>
      </w:r>
    </w:p>
    <w:p w14:paraId="6A335856">
      <w:pPr>
        <w:widowControl/>
        <w:snapToGrid w:val="0"/>
        <w:spacing w:line="400" w:lineRule="exact"/>
        <w:ind w:firstLine="48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采购包最高限价（元）: </w:t>
      </w:r>
      <w:r>
        <w:rPr>
          <w:rFonts w:hint="eastAsia" w:ascii="宋体" w:hAnsi="宋体" w:eastAsia="宋体" w:cs="宋体"/>
          <w:color w:val="auto"/>
          <w:kern w:val="0"/>
          <w:sz w:val="24"/>
          <w:highlight w:val="none"/>
          <w:lang w:val="en-US" w:eastAsia="zh-CN"/>
        </w:rPr>
        <w:t>42</w:t>
      </w:r>
      <w:r>
        <w:rPr>
          <w:rFonts w:hint="eastAsia" w:ascii="宋体" w:hAnsi="宋体" w:eastAsia="宋体" w:cs="宋体"/>
          <w:color w:val="auto"/>
          <w:kern w:val="0"/>
          <w:sz w:val="24"/>
          <w:highlight w:val="none"/>
        </w:rPr>
        <w:t>0000元</w:t>
      </w:r>
    </w:p>
    <w:p w14:paraId="217A37F9">
      <w:pPr>
        <w:widowControl/>
        <w:snapToGrid w:val="0"/>
        <w:spacing w:line="400" w:lineRule="exact"/>
        <w:ind w:firstLine="48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采购包保证金金额（元）: </w:t>
      </w:r>
      <w:r>
        <w:rPr>
          <w:rFonts w:hint="eastAsia" w:ascii="宋体" w:hAnsi="宋体" w:eastAsia="宋体" w:cs="宋体"/>
          <w:color w:val="auto"/>
          <w:kern w:val="0"/>
          <w:sz w:val="24"/>
          <w:highlight w:val="none"/>
          <w:lang w:val="en-US" w:eastAsia="zh-CN"/>
        </w:rPr>
        <w:t>42</w:t>
      </w:r>
      <w:r>
        <w:rPr>
          <w:rFonts w:hint="eastAsia" w:ascii="宋体" w:hAnsi="宋体" w:eastAsia="宋体" w:cs="宋体"/>
          <w:color w:val="auto"/>
          <w:kern w:val="0"/>
          <w:sz w:val="24"/>
          <w:highlight w:val="none"/>
        </w:rPr>
        <w:t>00元</w:t>
      </w:r>
    </w:p>
    <w:tbl>
      <w:tblPr>
        <w:tblStyle w:val="18"/>
        <w:tblW w:w="709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19"/>
        <w:gridCol w:w="2576"/>
        <w:gridCol w:w="887"/>
        <w:gridCol w:w="1321"/>
        <w:gridCol w:w="1588"/>
      </w:tblGrid>
      <w:tr w14:paraId="0653FA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191" w:hRule="atLeast"/>
          <w:jc w:val="center"/>
        </w:trPr>
        <w:tc>
          <w:tcPr>
            <w:tcW w:w="719" w:type="dxa"/>
            <w:vAlign w:val="center"/>
          </w:tcPr>
          <w:p w14:paraId="020FA0EB">
            <w:pPr>
              <w:pStyle w:val="26"/>
              <w:snapToGrid w:val="0"/>
              <w:spacing w:line="400" w:lineRule="exact"/>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lang w:eastAsia="zh-CN"/>
              </w:rPr>
              <w:t>品目号</w:t>
            </w:r>
          </w:p>
        </w:tc>
        <w:tc>
          <w:tcPr>
            <w:tcW w:w="2576" w:type="dxa"/>
            <w:vAlign w:val="center"/>
          </w:tcPr>
          <w:p w14:paraId="7A054115">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rPr>
              <w:t>采购标的</w:t>
            </w:r>
          </w:p>
        </w:tc>
        <w:tc>
          <w:tcPr>
            <w:tcW w:w="887" w:type="dxa"/>
            <w:vAlign w:val="center"/>
          </w:tcPr>
          <w:p w14:paraId="149DB9C6">
            <w:pPr>
              <w:snapToGrid w:val="0"/>
              <w:spacing w:line="400" w:lineRule="exact"/>
              <w:rPr>
                <w:rFonts w:ascii="宋体" w:hAnsi="宋体" w:eastAsia="宋体" w:cs="宋体"/>
                <w:b/>
                <w:bCs/>
                <w:color w:val="auto"/>
                <w:sz w:val="24"/>
                <w:highlight w:val="none"/>
              </w:rPr>
            </w:pPr>
            <w:r>
              <w:rPr>
                <w:rFonts w:hint="eastAsia" w:ascii="宋体" w:hAnsi="宋体" w:eastAsia="宋体" w:cs="宋体"/>
                <w:b/>
                <w:bCs/>
                <w:color w:val="auto"/>
                <w:sz w:val="24"/>
                <w:highlight w:val="none"/>
              </w:rPr>
              <w:t>数量</w:t>
            </w:r>
          </w:p>
        </w:tc>
        <w:tc>
          <w:tcPr>
            <w:tcW w:w="1321" w:type="dxa"/>
            <w:vAlign w:val="center"/>
          </w:tcPr>
          <w:p w14:paraId="6099CA15">
            <w:pPr>
              <w:snapToGrid w:val="0"/>
              <w:spacing w:line="400" w:lineRule="exact"/>
              <w:jc w:val="center"/>
              <w:rPr>
                <w:rFonts w:ascii="宋体" w:hAnsi="宋体" w:eastAsia="宋体" w:cs="宋体"/>
                <w:b/>
                <w:bCs/>
                <w:color w:val="auto"/>
                <w:sz w:val="24"/>
                <w:highlight w:val="none"/>
              </w:rPr>
            </w:pPr>
            <w:r>
              <w:rPr>
                <w:rFonts w:hint="eastAsia" w:ascii="宋体" w:hAnsi="宋体" w:eastAsia="宋体" w:cs="宋体"/>
                <w:b/>
                <w:bCs/>
                <w:color w:val="auto"/>
                <w:sz w:val="24"/>
                <w:highlight w:val="none"/>
              </w:rPr>
              <w:t>标的金额</w:t>
            </w:r>
          </w:p>
        </w:tc>
        <w:tc>
          <w:tcPr>
            <w:tcW w:w="1588" w:type="dxa"/>
            <w:vAlign w:val="center"/>
          </w:tcPr>
          <w:p w14:paraId="2EBC2530">
            <w:pPr>
              <w:pStyle w:val="26"/>
              <w:snapToGrid w:val="0"/>
              <w:spacing w:line="400" w:lineRule="exact"/>
              <w:jc w:val="center"/>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所属行业</w:t>
            </w:r>
          </w:p>
        </w:tc>
      </w:tr>
      <w:tr w14:paraId="37BBC8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195" w:hRule="atLeast"/>
          <w:jc w:val="center"/>
        </w:trPr>
        <w:tc>
          <w:tcPr>
            <w:tcW w:w="719" w:type="dxa"/>
          </w:tcPr>
          <w:p w14:paraId="1D21CF94">
            <w:pPr>
              <w:pStyle w:val="26"/>
              <w:snapToGrid w:val="0"/>
              <w:spacing w:line="400" w:lineRule="exact"/>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lang w:eastAsia="zh-CN"/>
              </w:rPr>
              <w:t>-1</w:t>
            </w:r>
          </w:p>
        </w:tc>
        <w:tc>
          <w:tcPr>
            <w:tcW w:w="2576" w:type="dxa"/>
            <w:vAlign w:val="center"/>
          </w:tcPr>
          <w:p w14:paraId="199CA600">
            <w:pPr>
              <w:snapToGrid w:val="0"/>
              <w:spacing w:line="400" w:lineRule="exact"/>
              <w:jc w:val="center"/>
              <w:rPr>
                <w:rFonts w:hint="eastAsia" w:ascii="宋体" w:hAnsi="宋体" w:eastAsia="宋体" w:cs="宋体"/>
                <w:color w:val="auto"/>
                <w:sz w:val="24"/>
                <w:highlight w:val="none"/>
                <w:shd w:val="clear" w:color="auto" w:fill="FFFFFF"/>
                <w:lang w:eastAsia="zh-CN"/>
              </w:rPr>
            </w:pPr>
            <w:r>
              <w:rPr>
                <w:rFonts w:hint="eastAsia" w:ascii="宋体" w:hAnsi="宋体" w:eastAsia="宋体" w:cs="宋体"/>
                <w:color w:val="auto"/>
                <w:sz w:val="24"/>
                <w:highlight w:val="none"/>
                <w:shd w:val="clear" w:color="auto" w:fill="FFFFFF"/>
                <w:lang w:eastAsia="zh-CN"/>
              </w:rPr>
              <w:t>2025年仙游县流动儿童关爱保护社工服务项目</w:t>
            </w:r>
          </w:p>
        </w:tc>
        <w:tc>
          <w:tcPr>
            <w:tcW w:w="887" w:type="dxa"/>
            <w:vAlign w:val="center"/>
          </w:tcPr>
          <w:p w14:paraId="637E3A87">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1项</w:t>
            </w:r>
          </w:p>
        </w:tc>
        <w:tc>
          <w:tcPr>
            <w:tcW w:w="1321" w:type="dxa"/>
            <w:vAlign w:val="center"/>
          </w:tcPr>
          <w:p w14:paraId="0839108C">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kern w:val="0"/>
                <w:sz w:val="24"/>
                <w:highlight w:val="none"/>
                <w:lang w:val="en-US" w:eastAsia="zh-CN"/>
              </w:rPr>
              <w:t xml:space="preserve">420000   </w:t>
            </w:r>
            <w:r>
              <w:rPr>
                <w:rFonts w:hint="eastAsia" w:ascii="宋体" w:hAnsi="宋体" w:eastAsia="宋体" w:cs="宋体"/>
                <w:color w:val="auto"/>
                <w:kern w:val="0"/>
                <w:sz w:val="24"/>
                <w:highlight w:val="none"/>
              </w:rPr>
              <w:t>元</w:t>
            </w:r>
            <w:r>
              <w:rPr>
                <w:rFonts w:hint="eastAsia" w:ascii="宋体" w:hAnsi="宋体" w:eastAsia="宋体" w:cs="宋体"/>
                <w:color w:val="auto"/>
                <w:sz w:val="24"/>
                <w:highlight w:val="none"/>
                <w:shd w:val="clear" w:color="auto" w:fill="FFFFFF"/>
              </w:rPr>
              <w:t xml:space="preserve"> </w:t>
            </w:r>
          </w:p>
        </w:tc>
        <w:tc>
          <w:tcPr>
            <w:tcW w:w="1588" w:type="dxa"/>
            <w:vAlign w:val="center"/>
          </w:tcPr>
          <w:p w14:paraId="10CDF51B">
            <w:pPr>
              <w:snapToGrid w:val="0"/>
              <w:spacing w:line="400" w:lineRule="exact"/>
              <w:jc w:val="center"/>
              <w:rPr>
                <w:rFonts w:ascii="宋体" w:hAnsi="宋体" w:eastAsia="宋体" w:cs="宋体"/>
                <w:color w:val="auto"/>
                <w:sz w:val="24"/>
                <w:highlight w:val="none"/>
                <w:shd w:val="clear" w:color="auto" w:fill="FFFFFF"/>
              </w:rPr>
            </w:pPr>
            <w:r>
              <w:rPr>
                <w:rFonts w:hint="eastAsia" w:ascii="宋体" w:hAnsi="宋体" w:eastAsia="宋体" w:cs="宋体"/>
                <w:color w:val="auto"/>
                <w:sz w:val="24"/>
                <w:highlight w:val="none"/>
                <w:shd w:val="clear" w:color="auto" w:fill="FFFFFF"/>
              </w:rPr>
              <w:t>其他未列明行业</w:t>
            </w:r>
          </w:p>
        </w:tc>
      </w:tr>
    </w:tbl>
    <w:p w14:paraId="3F42D6DC">
      <w:pPr>
        <w:pStyle w:val="26"/>
        <w:snapToGrid w:val="0"/>
        <w:spacing w:line="400" w:lineRule="exact"/>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本采购包不接受联合体投标</w:t>
      </w:r>
    </w:p>
    <w:p w14:paraId="34030CAC">
      <w:pPr>
        <w:pStyle w:val="26"/>
        <w:snapToGrid w:val="0"/>
        <w:spacing w:line="400" w:lineRule="exact"/>
        <w:ind w:firstLine="48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合同履行期限：自合同生效之日起至合同约定的合同义务履行完毕。</w:t>
      </w:r>
    </w:p>
    <w:p w14:paraId="568A2210">
      <w:pPr>
        <w:pStyle w:val="26"/>
        <w:numPr>
          <w:ilvl w:val="0"/>
          <w:numId w:val="2"/>
        </w:numPr>
        <w:snapToGrid w:val="0"/>
        <w:spacing w:line="400" w:lineRule="exact"/>
        <w:ind w:firstLine="482" w:firstLineChars="200"/>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采购项目需要落实的政府采购政策：</w:t>
      </w:r>
    </w:p>
    <w:p w14:paraId="6F474135">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进口产品：不适用本项目</w:t>
      </w:r>
    </w:p>
    <w:p w14:paraId="1A13B060">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节能产品：不适用本项目</w:t>
      </w:r>
    </w:p>
    <w:p w14:paraId="1E83CFCD">
      <w:pPr>
        <w:pStyle w:val="26"/>
        <w:snapToGrid w:val="0"/>
        <w:spacing w:line="400" w:lineRule="exact"/>
        <w:ind w:firstLine="480"/>
        <w:outlineLvl w:val="2"/>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lang w:eastAsia="zh-CN"/>
        </w:rPr>
        <w:t>环境标志产品：不适用本项目</w:t>
      </w:r>
    </w:p>
    <w:p w14:paraId="452E5B5F">
      <w:pPr>
        <w:pStyle w:val="26"/>
        <w:snapToGrid w:val="0"/>
        <w:spacing w:line="400" w:lineRule="exact"/>
        <w:ind w:firstLine="48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促进中小企业发展的相关政策：</w:t>
      </w:r>
    </w:p>
    <w:p w14:paraId="3340EE4E">
      <w:pPr>
        <w:pStyle w:val="26"/>
        <w:snapToGrid w:val="0"/>
        <w:spacing w:line="400" w:lineRule="exact"/>
        <w:ind w:firstLine="480"/>
        <w:outlineLvl w:val="2"/>
        <w:rPr>
          <w:rFonts w:hint="eastAsia" w:ascii="宋体" w:hAnsi="宋体" w:eastAsia="宋体" w:cs="宋体"/>
          <w:b/>
          <w:color w:val="auto"/>
          <w:sz w:val="24"/>
          <w:szCs w:val="24"/>
          <w:highlight w:val="none"/>
          <w:lang w:eastAsia="zh-CN"/>
        </w:rPr>
      </w:pPr>
      <w:r>
        <w:rPr>
          <w:rFonts w:hint="eastAsia" w:ascii="宋体" w:hAnsi="宋体" w:eastAsia="宋体" w:cs="宋体"/>
          <w:b/>
          <w:color w:val="auto"/>
          <w:sz w:val="24"/>
          <w:szCs w:val="24"/>
          <w:highlight w:val="none"/>
          <w:lang w:eastAsia="zh-CN"/>
        </w:rPr>
        <w:t>采购包1：不专门面向中小企业采购</w:t>
      </w:r>
    </w:p>
    <w:p w14:paraId="464AA047">
      <w:pPr>
        <w:pStyle w:val="26"/>
        <w:snapToGrid w:val="0"/>
        <w:spacing w:line="400" w:lineRule="exact"/>
        <w:ind w:firstLine="480"/>
        <w:outlineLvl w:val="2"/>
        <w:rPr>
          <w:rFonts w:hint="default" w:ascii="宋体" w:hAnsi="宋体" w:eastAsia="宋体" w:cs="宋体"/>
          <w:color w:val="auto"/>
          <w:sz w:val="24"/>
          <w:szCs w:val="24"/>
          <w:highlight w:val="none"/>
          <w:lang w:eastAsia="zh-CN"/>
        </w:rPr>
      </w:pPr>
      <w:r>
        <w:rPr>
          <w:rFonts w:ascii="宋体" w:hAnsi="宋体" w:eastAsia="宋体" w:cs="宋体"/>
          <w:b/>
          <w:color w:val="auto"/>
          <w:sz w:val="24"/>
          <w:szCs w:val="24"/>
          <w:highlight w:val="none"/>
          <w:lang w:eastAsia="zh-CN"/>
        </w:rPr>
        <w:t>5</w:t>
      </w:r>
      <w:r>
        <w:rPr>
          <w:rFonts w:ascii="宋体" w:hAnsi="宋体" w:eastAsia="宋体" w:cs="宋体"/>
          <w:b/>
          <w:color w:val="auto"/>
          <w:sz w:val="24"/>
          <w:szCs w:val="24"/>
          <w:highlight w:val="none"/>
        </w:rPr>
        <w:t>.供应商的资格要求</w:t>
      </w:r>
      <w:r>
        <w:rPr>
          <w:rFonts w:ascii="宋体" w:hAnsi="宋体" w:eastAsia="宋体" w:cs="宋体"/>
          <w:b/>
          <w:color w:val="auto"/>
          <w:sz w:val="24"/>
          <w:szCs w:val="24"/>
          <w:highlight w:val="none"/>
          <w:lang w:eastAsia="zh-CN"/>
        </w:rPr>
        <w:t>：</w:t>
      </w:r>
    </w:p>
    <w:p w14:paraId="7BEBF5A5">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.1法定条件：符合《中华人民共和国政府采购法》第二十二条规定。</w:t>
      </w:r>
    </w:p>
    <w:p w14:paraId="5D81851A">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.2特定条件：</w:t>
      </w:r>
    </w:p>
    <w:p w14:paraId="74EA0567">
      <w:pPr>
        <w:pStyle w:val="26"/>
        <w:snapToGrid w:val="0"/>
        <w:spacing w:line="400" w:lineRule="exact"/>
        <w:ind w:firstLine="241" w:firstLineChars="100"/>
        <w:jc w:val="both"/>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采购包1：</w:t>
      </w:r>
    </w:p>
    <w:tbl>
      <w:tblPr>
        <w:tblStyle w:val="18"/>
        <w:tblW w:w="4992"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2049"/>
        <w:gridCol w:w="7594"/>
      </w:tblGrid>
      <w:tr w14:paraId="30343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38" w:hRule="atLeast"/>
          <w:tblCellSpacing w:w="0" w:type="dxa"/>
        </w:trPr>
        <w:tc>
          <w:tcPr>
            <w:tcW w:w="1062" w:type="pct"/>
            <w:vAlign w:val="center"/>
          </w:tcPr>
          <w:p w14:paraId="1372DEE6">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明细</w:t>
            </w:r>
          </w:p>
        </w:tc>
        <w:tc>
          <w:tcPr>
            <w:tcW w:w="3937" w:type="pct"/>
            <w:vAlign w:val="center"/>
          </w:tcPr>
          <w:p w14:paraId="53BE011B">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描述</w:t>
            </w:r>
          </w:p>
        </w:tc>
      </w:tr>
      <w:tr w14:paraId="25146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1" w:hRule="atLeast"/>
          <w:tblCellSpacing w:w="0" w:type="dxa"/>
        </w:trPr>
        <w:tc>
          <w:tcPr>
            <w:tcW w:w="1062" w:type="pct"/>
          </w:tcPr>
          <w:p w14:paraId="74F738D6">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3937" w:type="pct"/>
          </w:tcPr>
          <w:p w14:paraId="51C61187">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ascii="宋体" w:hAnsi="宋体" w:eastAsia="宋体" w:cs="宋体"/>
                <w:color w:val="auto"/>
                <w:sz w:val="24"/>
                <w:szCs w:val="24"/>
                <w:highlight w:val="none"/>
                <w:lang w:eastAsia="zh-CN"/>
              </w:rPr>
              <w:t>。</w:t>
            </w:r>
          </w:p>
        </w:tc>
      </w:tr>
    </w:tbl>
    <w:p w14:paraId="276CFFC1">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5</w:t>
      </w:r>
      <w:r>
        <w:rPr>
          <w:rFonts w:ascii="宋体" w:hAnsi="宋体" w:eastAsia="宋体" w:cs="宋体"/>
          <w:color w:val="auto"/>
          <w:sz w:val="24"/>
          <w:szCs w:val="24"/>
          <w:highlight w:val="none"/>
        </w:rPr>
        <w:t>.3是否接受联合体形式的响应谈判：</w:t>
      </w:r>
    </w:p>
    <w:p w14:paraId="381A02E9">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color w:val="auto"/>
          <w:sz w:val="24"/>
          <w:szCs w:val="24"/>
          <w:highlight w:val="none"/>
        </w:rPr>
        <w:t>：不接受</w:t>
      </w:r>
    </w:p>
    <w:p w14:paraId="67C40E2F">
      <w:pPr>
        <w:pStyle w:val="26"/>
        <w:snapToGrid w:val="0"/>
        <w:spacing w:line="400" w:lineRule="exact"/>
        <w:ind w:firstLine="482" w:firstLineChars="20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※根据上述资格要求，供应商响应文件中应提交的“资格证明文件”相关规定和资料要求，详见竞争性谈判须知前附表和谈判文件第五章。</w:t>
      </w:r>
    </w:p>
    <w:p w14:paraId="44CBABB3">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6</w:t>
      </w:r>
      <w:r>
        <w:rPr>
          <w:rFonts w:ascii="宋体" w:hAnsi="宋体" w:eastAsia="宋体" w:cs="宋体"/>
          <w:b/>
          <w:color w:val="auto"/>
          <w:sz w:val="24"/>
          <w:szCs w:val="24"/>
          <w:highlight w:val="none"/>
        </w:rPr>
        <w:t>.竞争性谈判文件获取期限：</w:t>
      </w:r>
    </w:p>
    <w:p w14:paraId="5BD84CE1">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w:t>
      </w:r>
    </w:p>
    <w:p w14:paraId="6A61F9DF">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.1如果采购过程中有发出更正公告，采购人将根据实际情况确定是否延长文件获取期限，则文件获取截止时间以更正公告中的约定为准。</w:t>
      </w:r>
    </w:p>
    <w:p w14:paraId="51DDF8C2">
      <w:pPr>
        <w:pStyle w:val="26"/>
        <w:snapToGrid w:val="0"/>
        <w:spacing w:line="40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6</w:t>
      </w:r>
      <w:r>
        <w:rPr>
          <w:rFonts w:ascii="宋体" w:hAnsi="宋体" w:eastAsia="宋体" w:cs="宋体"/>
          <w:color w:val="auto"/>
          <w:sz w:val="24"/>
          <w:szCs w:val="24"/>
          <w:highlight w:val="none"/>
        </w:rPr>
        <w:t>.2竞争性谈判文件获取期限内，供应商应</w:t>
      </w:r>
      <w:r>
        <w:rPr>
          <w:rFonts w:ascii="宋体" w:hAnsi="宋体" w:eastAsia="宋体" w:cs="宋体"/>
          <w:color w:val="auto"/>
          <w:sz w:val="24"/>
          <w:szCs w:val="24"/>
          <w:highlight w:val="none"/>
          <w:lang w:eastAsia="zh-CN"/>
        </w:rPr>
        <w:t>向代理机构报名登记获取</w:t>
      </w:r>
      <w:r>
        <w:rPr>
          <w:rFonts w:ascii="宋体" w:hAnsi="宋体" w:eastAsia="宋体" w:cs="宋体"/>
          <w:color w:val="auto"/>
          <w:sz w:val="24"/>
          <w:szCs w:val="24"/>
          <w:highlight w:val="none"/>
        </w:rPr>
        <w:t>竞争性谈判文件，否则报价响应将被拒绝。</w:t>
      </w:r>
    </w:p>
    <w:p w14:paraId="1A02D244">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7</w:t>
      </w:r>
      <w:r>
        <w:rPr>
          <w:rFonts w:ascii="宋体" w:hAnsi="宋体" w:eastAsia="宋体" w:cs="宋体"/>
          <w:b/>
          <w:color w:val="auto"/>
          <w:sz w:val="24"/>
          <w:szCs w:val="24"/>
          <w:highlight w:val="none"/>
        </w:rPr>
        <w:t>.获取采购文件时间、地点、方式：</w:t>
      </w:r>
    </w:p>
    <w:p w14:paraId="7F9943BD">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7.1采购文件的提供期限：详见谈判公告或更正公告（若有），若不一致，以更正公告（若有）为准。</w:t>
      </w:r>
    </w:p>
    <w:p w14:paraId="0FC16A15">
      <w:pPr>
        <w:pStyle w:val="26"/>
        <w:snapToGrid w:val="0"/>
        <w:spacing w:line="400" w:lineRule="exact"/>
        <w:ind w:firstLine="480" w:firstLineChars="200"/>
        <w:jc w:val="both"/>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7.2获取地点及方式：详见谈判公告</w:t>
      </w:r>
    </w:p>
    <w:p w14:paraId="7EE26061">
      <w:pPr>
        <w:pStyle w:val="26"/>
        <w:snapToGrid w:val="0"/>
        <w:spacing w:line="400" w:lineRule="exact"/>
        <w:ind w:firstLine="482" w:firstLineChars="20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8</w:t>
      </w:r>
      <w:r>
        <w:rPr>
          <w:rFonts w:ascii="宋体" w:hAnsi="宋体" w:eastAsia="宋体" w:cs="宋体"/>
          <w:b/>
          <w:color w:val="auto"/>
          <w:sz w:val="24"/>
          <w:szCs w:val="24"/>
          <w:highlight w:val="none"/>
        </w:rPr>
        <w:t>.采购文件售价：</w:t>
      </w:r>
      <w:r>
        <w:rPr>
          <w:rFonts w:hint="eastAsia" w:ascii="宋体" w:hAnsi="宋体" w:eastAsia="宋体" w:cs="宋体"/>
          <w:b/>
          <w:color w:val="auto"/>
          <w:sz w:val="24"/>
          <w:szCs w:val="24"/>
          <w:highlight w:val="none"/>
          <w:lang w:val="en-US" w:eastAsia="zh-CN"/>
        </w:rPr>
        <w:t>0</w:t>
      </w:r>
      <w:r>
        <w:rPr>
          <w:rFonts w:ascii="宋体" w:hAnsi="宋体" w:eastAsia="宋体" w:cs="宋体"/>
          <w:b/>
          <w:color w:val="auto"/>
          <w:sz w:val="24"/>
          <w:szCs w:val="24"/>
          <w:highlight w:val="none"/>
        </w:rPr>
        <w:t>元。</w:t>
      </w:r>
    </w:p>
    <w:p w14:paraId="1E35AEAC">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lang w:eastAsia="zh-CN"/>
        </w:rPr>
        <w:t>9</w:t>
      </w:r>
      <w:r>
        <w:rPr>
          <w:rFonts w:ascii="宋体" w:hAnsi="宋体" w:eastAsia="宋体" w:cs="宋体"/>
          <w:b/>
          <w:color w:val="auto"/>
          <w:sz w:val="24"/>
          <w:szCs w:val="24"/>
          <w:highlight w:val="none"/>
        </w:rPr>
        <w:t>.首次响应文件递交截止时间及地点：</w:t>
      </w:r>
    </w:p>
    <w:p w14:paraId="59238BA3">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详见谈判公告或更正公告（若有），若不一致，以更正公告（若有）为准。供应商应在此之前将密封的首次响应文件送达本章第1</w:t>
      </w:r>
      <w:r>
        <w:rPr>
          <w:rFonts w:ascii="宋体" w:hAnsi="宋体" w:eastAsia="宋体" w:cs="宋体"/>
          <w:color w:val="auto"/>
          <w:sz w:val="24"/>
          <w:szCs w:val="24"/>
          <w:highlight w:val="none"/>
          <w:lang w:eastAsia="zh-CN"/>
        </w:rPr>
        <w:t>0</w:t>
      </w:r>
      <w:r>
        <w:rPr>
          <w:rFonts w:ascii="宋体" w:hAnsi="宋体" w:eastAsia="宋体" w:cs="宋体"/>
          <w:color w:val="auto"/>
          <w:sz w:val="24"/>
          <w:szCs w:val="24"/>
          <w:highlight w:val="none"/>
        </w:rPr>
        <w:t>条载明的地点，逾期送达的或不符合规定的响应文件将被拒绝接收。</w:t>
      </w:r>
    </w:p>
    <w:p w14:paraId="013E6835">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0</w:t>
      </w:r>
      <w:r>
        <w:rPr>
          <w:rFonts w:ascii="宋体" w:hAnsi="宋体" w:eastAsia="宋体" w:cs="宋体"/>
          <w:b/>
          <w:color w:val="auto"/>
          <w:sz w:val="24"/>
          <w:szCs w:val="24"/>
          <w:highlight w:val="none"/>
        </w:rPr>
        <w:t>.谈判时间及地点：</w:t>
      </w:r>
    </w:p>
    <w:p w14:paraId="30A0B945">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详见谈判公告或更正公告（若有），若不一致，以更正公告（若有）为准。</w:t>
      </w:r>
    </w:p>
    <w:p w14:paraId="5CBAFD8F">
      <w:pPr>
        <w:pStyle w:val="26"/>
        <w:snapToGrid w:val="0"/>
        <w:spacing w:line="400" w:lineRule="exact"/>
        <w:ind w:firstLine="480"/>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rPr>
        <w:t>.竞争性谈判公告期限：</w:t>
      </w:r>
    </w:p>
    <w:p w14:paraId="55E5C4AB">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w:t>
      </w:r>
      <w:r>
        <w:rPr>
          <w:rFonts w:ascii="宋体" w:hAnsi="宋体" w:eastAsia="宋体" w:cs="宋体"/>
          <w:color w:val="auto"/>
          <w:sz w:val="24"/>
          <w:szCs w:val="24"/>
          <w:highlight w:val="none"/>
          <w:lang w:eastAsia="zh-CN"/>
        </w:rPr>
        <w:t>本</w:t>
      </w:r>
      <w:r>
        <w:rPr>
          <w:rFonts w:ascii="宋体" w:hAnsi="宋体" w:eastAsia="宋体" w:cs="宋体"/>
          <w:color w:val="auto"/>
          <w:sz w:val="24"/>
          <w:szCs w:val="24"/>
          <w:highlight w:val="none"/>
        </w:rPr>
        <w:t>发布公告之日起3个工作日。</w:t>
      </w:r>
    </w:p>
    <w:p w14:paraId="18F3D400">
      <w:pPr>
        <w:pStyle w:val="26"/>
        <w:snapToGrid w:val="0"/>
        <w:spacing w:line="400" w:lineRule="exact"/>
        <w:ind w:firstLine="482" w:firstLineChars="200"/>
        <w:rPr>
          <w:rFonts w:hint="default" w:ascii="宋体" w:hAnsi="宋体" w:eastAsia="宋体" w:cs="宋体"/>
          <w:bCs/>
          <w:color w:val="auto"/>
          <w:sz w:val="24"/>
          <w:szCs w:val="24"/>
          <w:highlight w:val="none"/>
          <w:lang w:eastAsia="zh-CN"/>
        </w:rPr>
      </w:pPr>
      <w:r>
        <w:rPr>
          <w:rFonts w:ascii="宋体" w:hAnsi="宋体" w:eastAsia="宋体" w:cs="宋体"/>
          <w:b/>
          <w:color w:val="auto"/>
          <w:sz w:val="24"/>
          <w:szCs w:val="24"/>
          <w:highlight w:val="none"/>
        </w:rPr>
        <w:t>1</w:t>
      </w:r>
      <w:r>
        <w:rPr>
          <w:rFonts w:ascii="宋体" w:hAnsi="宋体" w:eastAsia="宋体" w:cs="宋体"/>
          <w:b/>
          <w:color w:val="auto"/>
          <w:sz w:val="24"/>
          <w:szCs w:val="24"/>
          <w:highlight w:val="none"/>
          <w:lang w:eastAsia="zh-CN"/>
        </w:rPr>
        <w:t>2</w:t>
      </w:r>
      <w:r>
        <w:rPr>
          <w:rFonts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仙游县民政局</w:t>
      </w:r>
    </w:p>
    <w:p w14:paraId="3484C0AD">
      <w:pPr>
        <w:pStyle w:val="2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color w:val="auto"/>
          <w:sz w:val="24"/>
          <w:szCs w:val="24"/>
          <w:highlight w:val="none"/>
          <w:lang w:eastAsia="zh-CN"/>
        </w:rPr>
      </w:pPr>
      <w:r>
        <w:rPr>
          <w:rFonts w:hint="eastAsia" w:ascii="宋体" w:hAnsi="宋体" w:eastAsia="宋体" w:cs="宋体"/>
          <w:b w:val="0"/>
          <w:bCs/>
          <w:color w:val="auto"/>
          <w:sz w:val="24"/>
          <w:szCs w:val="24"/>
          <w:highlight w:val="none"/>
        </w:rPr>
        <w:t>地   址：仙游县鲤城街道八二五北街559号</w:t>
      </w:r>
    </w:p>
    <w:p w14:paraId="66373FDB">
      <w:pPr>
        <w:pStyle w:val="26"/>
        <w:keepNext w:val="0"/>
        <w:keepLines w:val="0"/>
        <w:pageBreakBefore w:val="0"/>
        <w:kinsoku/>
        <w:wordWrap/>
        <w:overflowPunct/>
        <w:topLinePunct w:val="0"/>
        <w:autoSpaceDE/>
        <w:autoSpaceDN/>
        <w:bidi w:val="0"/>
        <w:adjustRightInd/>
        <w:snapToGrid w:val="0"/>
        <w:spacing w:line="400" w:lineRule="exact"/>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联 系 人：</w:t>
      </w:r>
      <w:r>
        <w:rPr>
          <w:rFonts w:hint="eastAsia" w:ascii="宋体" w:hAnsi="宋体" w:eastAsia="宋体" w:cs="宋体"/>
          <w:b w:val="0"/>
          <w:bCs/>
          <w:color w:val="auto"/>
          <w:sz w:val="24"/>
          <w:szCs w:val="24"/>
          <w:highlight w:val="none"/>
          <w:lang w:val="en-US" w:eastAsia="zh-CN"/>
        </w:rPr>
        <w:t>俞女士</w:t>
      </w:r>
    </w:p>
    <w:p w14:paraId="7980DD0D">
      <w:pPr>
        <w:pStyle w:val="26"/>
        <w:snapToGrid w:val="0"/>
        <w:spacing w:line="400" w:lineRule="exact"/>
        <w:ind w:firstLine="480" w:firstLineChars="200"/>
        <w:rPr>
          <w:rFonts w:hint="default"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rPr>
        <w:t>电    话：</w:t>
      </w:r>
      <w:r>
        <w:rPr>
          <w:rFonts w:hint="eastAsia" w:ascii="宋体" w:hAnsi="宋体" w:eastAsia="宋体" w:cs="宋体"/>
          <w:b w:val="0"/>
          <w:bCs/>
          <w:color w:val="auto"/>
          <w:sz w:val="24"/>
          <w:szCs w:val="24"/>
          <w:highlight w:val="none"/>
          <w:lang w:val="en-US" w:eastAsia="zh-CN"/>
        </w:rPr>
        <w:t xml:space="preserve"> 0594-8259713</w:t>
      </w:r>
    </w:p>
    <w:p w14:paraId="6082AE35">
      <w:pPr>
        <w:pStyle w:val="26"/>
        <w:snapToGrid w:val="0"/>
        <w:spacing w:line="400" w:lineRule="exact"/>
        <w:ind w:firstLine="482" w:firstLineChars="200"/>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rPr>
        <w:t>代理机构：</w:t>
      </w:r>
      <w:r>
        <w:rPr>
          <w:rFonts w:ascii="宋体" w:hAnsi="宋体" w:eastAsia="宋体" w:cs="宋体"/>
          <w:b/>
          <w:color w:val="auto"/>
          <w:sz w:val="24"/>
          <w:szCs w:val="24"/>
          <w:highlight w:val="none"/>
          <w:lang w:eastAsia="zh-CN"/>
        </w:rPr>
        <w:t>恒正达远工程管理有限公司</w:t>
      </w:r>
    </w:p>
    <w:p w14:paraId="7795BF91">
      <w:pPr>
        <w:tabs>
          <w:tab w:val="left" w:pos="1134"/>
        </w:tabs>
        <w:adjustRightInd w:val="0"/>
        <w:spacing w:line="400" w:lineRule="exact"/>
        <w:ind w:firstLine="480" w:firstLineChars="200"/>
        <w:jc w:val="left"/>
        <w:rPr>
          <w:rFonts w:ascii="宋体" w:hAnsi="宋体" w:eastAsia="宋体" w:cs="宋体"/>
          <w:color w:val="auto"/>
          <w:sz w:val="24"/>
          <w:highlight w:val="none"/>
        </w:rPr>
      </w:pPr>
      <w:r>
        <w:rPr>
          <w:rFonts w:hint="eastAsia" w:ascii="宋体" w:hAnsi="宋体" w:eastAsia="宋体" w:cs="宋体"/>
          <w:color w:val="auto"/>
          <w:sz w:val="24"/>
          <w:highlight w:val="none"/>
        </w:rPr>
        <w:t>地  址：仙游县鲤城街道中国香博园</w:t>
      </w:r>
    </w:p>
    <w:p w14:paraId="444F6A1F">
      <w:pPr>
        <w:adjustRightInd w:val="0"/>
        <w:spacing w:line="400" w:lineRule="exact"/>
        <w:ind w:firstLine="480" w:firstLineChars="200"/>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联系人：严先生、陈小姐</w:t>
      </w:r>
    </w:p>
    <w:p w14:paraId="50E605CD">
      <w:pPr>
        <w:adjustRightInd w:val="0"/>
        <w:spacing w:line="400" w:lineRule="exact"/>
        <w:ind w:firstLine="480" w:firstLineChars="200"/>
        <w:rPr>
          <w:rFonts w:ascii="宋体" w:hAnsi="宋体" w:eastAsia="宋体" w:cs="宋体"/>
          <w:color w:val="auto"/>
          <w:sz w:val="24"/>
          <w:highlight w:val="none"/>
        </w:rPr>
      </w:pPr>
      <w:r>
        <w:rPr>
          <w:rFonts w:hint="eastAsia" w:ascii="宋体" w:hAnsi="宋体" w:eastAsia="宋体" w:cs="宋体"/>
          <w:color w:val="auto"/>
          <w:sz w:val="24"/>
          <w:highlight w:val="none"/>
        </w:rPr>
        <w:t>电  话：18359631105、13600762481</w:t>
      </w:r>
    </w:p>
    <w:p w14:paraId="10E1F235">
      <w:pPr>
        <w:adjustRightInd w:val="0"/>
        <w:spacing w:line="400" w:lineRule="exact"/>
        <w:ind w:firstLine="480" w:firstLineChars="200"/>
        <w:rPr>
          <w:rFonts w:ascii="宋体" w:hAnsi="宋体" w:eastAsia="宋体" w:cs="宋体"/>
          <w:b/>
          <w:bCs/>
          <w:color w:val="auto"/>
          <w:sz w:val="28"/>
          <w:highlight w:val="none"/>
        </w:rPr>
      </w:pPr>
      <w:r>
        <w:rPr>
          <w:rFonts w:hint="eastAsia" w:ascii="宋体" w:hAnsi="宋体" w:eastAsia="宋体" w:cs="宋体"/>
          <w:color w:val="auto"/>
          <w:sz w:val="24"/>
          <w:highlight w:val="none"/>
        </w:rPr>
        <w:t>邮  箱：920435361@qq.com</w:t>
      </w:r>
    </w:p>
    <w:p w14:paraId="761D2553">
      <w:pPr>
        <w:adjustRightInd w:val="0"/>
        <w:spacing w:line="400" w:lineRule="exact"/>
        <w:ind w:firstLine="480" w:firstLineChars="200"/>
        <w:rPr>
          <w:rFonts w:ascii="宋体" w:hAnsi="宋体" w:eastAsia="宋体" w:cs="宋体"/>
          <w:color w:val="auto"/>
          <w:sz w:val="24"/>
          <w:highlight w:val="none"/>
        </w:rPr>
      </w:pPr>
    </w:p>
    <w:p w14:paraId="59132644">
      <w:pPr>
        <w:pStyle w:val="26"/>
        <w:snapToGrid w:val="0"/>
        <w:spacing w:line="400" w:lineRule="exact"/>
        <w:ind w:firstLine="480"/>
        <w:outlineLvl w:val="2"/>
        <w:rPr>
          <w:rFonts w:hint="default" w:ascii="宋体" w:hAnsi="宋体" w:eastAsia="宋体" w:cs="宋体"/>
          <w:b/>
          <w:color w:val="auto"/>
          <w:sz w:val="24"/>
          <w:szCs w:val="24"/>
          <w:highlight w:val="none"/>
        </w:rPr>
      </w:pPr>
    </w:p>
    <w:p w14:paraId="18C1075F">
      <w:pPr>
        <w:rPr>
          <w:rFonts w:ascii="宋体" w:hAnsi="宋体" w:eastAsia="宋体" w:cs="宋体"/>
          <w:color w:val="auto"/>
          <w:sz w:val="24"/>
          <w:highlight w:val="none"/>
        </w:rPr>
      </w:pPr>
      <w:r>
        <w:rPr>
          <w:rFonts w:hint="eastAsia" w:ascii="宋体" w:hAnsi="宋体" w:eastAsia="宋体" w:cs="宋体"/>
          <w:b/>
          <w:color w:val="auto"/>
          <w:sz w:val="24"/>
          <w:highlight w:val="none"/>
        </w:rPr>
        <w:t>附件1：提交谈判保证金的银行账户信息</w:t>
      </w:r>
    </w:p>
    <w:tbl>
      <w:tblPr>
        <w:tblStyle w:val="18"/>
        <w:tblW w:w="915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9152"/>
      </w:tblGrid>
      <w:tr w14:paraId="52F514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65E6F60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银行账户</w:t>
            </w:r>
          </w:p>
        </w:tc>
      </w:tr>
      <w:tr w14:paraId="6FCE18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301F2AAE">
            <w:pPr>
              <w:widowControl/>
              <w:adjustRightInd w:val="0"/>
              <w:snapToGrid w:val="0"/>
              <w:spacing w:line="400" w:lineRule="exact"/>
              <w:jc w:val="left"/>
              <w:rPr>
                <w:rFonts w:ascii="宋体" w:hAnsi="宋体" w:eastAsia="宋体" w:cs="宋体"/>
                <w:bCs/>
                <w:color w:val="auto"/>
                <w:sz w:val="24"/>
                <w:highlight w:val="none"/>
              </w:rPr>
            </w:pPr>
            <w:r>
              <w:rPr>
                <w:rFonts w:hint="eastAsia" w:ascii="宋体" w:hAnsi="宋体" w:eastAsia="宋体" w:cs="宋体"/>
                <w:color w:val="auto"/>
                <w:sz w:val="24"/>
                <w:highlight w:val="none"/>
              </w:rPr>
              <w:t>开户名—恒正达远工程管理有限公司莆田仙游分公司，</w:t>
            </w:r>
          </w:p>
        </w:tc>
      </w:tr>
      <w:tr w14:paraId="5F4289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48E9F41A">
            <w:pPr>
              <w:widowControl/>
              <w:adjustRightInd w:val="0"/>
              <w:snapToGrid w:val="0"/>
              <w:spacing w:line="400" w:lineRule="exact"/>
              <w:jc w:val="left"/>
              <w:rPr>
                <w:rFonts w:ascii="宋体" w:hAnsi="宋体" w:eastAsia="宋体" w:cs="宋体"/>
                <w:bCs/>
                <w:color w:val="auto"/>
                <w:sz w:val="24"/>
                <w:highlight w:val="none"/>
              </w:rPr>
            </w:pPr>
            <w:r>
              <w:rPr>
                <w:rFonts w:hint="eastAsia" w:ascii="宋体" w:hAnsi="宋体" w:eastAsia="宋体" w:cs="宋体"/>
                <w:color w:val="auto"/>
                <w:sz w:val="24"/>
                <w:highlight w:val="none"/>
              </w:rPr>
              <w:t>开户行— 厦门银行莆田仙游支行,</w:t>
            </w:r>
          </w:p>
        </w:tc>
      </w:tr>
      <w:tr w14:paraId="165779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9152" w:type="dxa"/>
          </w:tcPr>
          <w:p w14:paraId="08FD2168">
            <w:pPr>
              <w:adjustRightInd w:val="0"/>
              <w:snapToGrid w:val="0"/>
              <w:spacing w:line="400" w:lineRule="exact"/>
              <w:rPr>
                <w:rFonts w:ascii="宋体" w:hAnsi="宋体" w:eastAsia="宋体" w:cs="宋体"/>
                <w:bCs/>
                <w:color w:val="auto"/>
                <w:sz w:val="24"/>
                <w:highlight w:val="none"/>
              </w:rPr>
            </w:pPr>
            <w:r>
              <w:rPr>
                <w:rFonts w:hint="eastAsia" w:ascii="宋体" w:hAnsi="宋体" w:eastAsia="宋体" w:cs="宋体"/>
                <w:color w:val="auto"/>
                <w:sz w:val="24"/>
                <w:highlight w:val="none"/>
              </w:rPr>
              <w:t xml:space="preserve">账号— 80805816000068 </w:t>
            </w:r>
          </w:p>
        </w:tc>
      </w:tr>
      <w:tr w14:paraId="56D5BC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3C65E8D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特别提示</w:t>
            </w:r>
          </w:p>
        </w:tc>
      </w:tr>
      <w:tr w14:paraId="37DA48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152" w:type="dxa"/>
          </w:tcPr>
          <w:p w14:paraId="5886E63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1、请供应商务必认真核对账户信息，将谈判保证金款项汇入对应账户，并自行承担因款项汇错而产生的一切后果。 2、请供应商在转账或电汇的凭证上务必按照以下格式注明，以便核对：“（项目编号：***、采购包：***）的谈判保证金”。</w:t>
            </w:r>
          </w:p>
        </w:tc>
      </w:tr>
    </w:tbl>
    <w:p w14:paraId="61EDC589">
      <w:pPr>
        <w:pStyle w:val="26"/>
        <w:snapToGrid w:val="0"/>
        <w:spacing w:line="400" w:lineRule="exact"/>
        <w:jc w:val="center"/>
        <w:outlineLvl w:val="1"/>
        <w:rPr>
          <w:rFonts w:hint="default" w:ascii="宋体" w:hAnsi="宋体" w:eastAsia="宋体" w:cs="宋体"/>
          <w:b/>
          <w:color w:val="auto"/>
          <w:sz w:val="36"/>
          <w:highlight w:val="none"/>
        </w:rPr>
      </w:pPr>
    </w:p>
    <w:p w14:paraId="4CDCE4DA">
      <w:pPr>
        <w:pStyle w:val="26"/>
        <w:snapToGrid w:val="0"/>
        <w:spacing w:line="400" w:lineRule="exact"/>
        <w:jc w:val="center"/>
        <w:outlineLvl w:val="1"/>
        <w:rPr>
          <w:rFonts w:hint="default" w:ascii="宋体" w:hAnsi="宋体" w:eastAsia="宋体" w:cs="宋体"/>
          <w:b/>
          <w:color w:val="auto"/>
          <w:sz w:val="36"/>
          <w:highlight w:val="none"/>
        </w:rPr>
      </w:pPr>
    </w:p>
    <w:p w14:paraId="600E8FBC">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55AF6A71">
      <w:pPr>
        <w:rPr>
          <w:rFonts w:ascii="宋体" w:hAnsi="宋体" w:eastAsia="宋体" w:cs="宋体"/>
          <w:b/>
          <w:color w:val="auto"/>
          <w:sz w:val="36"/>
          <w:highlight w:val="none"/>
        </w:rPr>
      </w:pPr>
    </w:p>
    <w:p w14:paraId="59D68383">
      <w:pPr>
        <w:pStyle w:val="26"/>
        <w:snapToGrid w:val="0"/>
        <w:spacing w:line="400" w:lineRule="exact"/>
        <w:jc w:val="center"/>
        <w:outlineLvl w:val="1"/>
        <w:rPr>
          <w:rFonts w:hint="default" w:ascii="宋体" w:hAnsi="宋体" w:eastAsia="宋体" w:cs="宋体"/>
          <w:color w:val="auto"/>
          <w:highlight w:val="none"/>
        </w:rPr>
      </w:pPr>
      <w:r>
        <w:rPr>
          <w:rFonts w:ascii="宋体" w:hAnsi="宋体" w:eastAsia="宋体" w:cs="宋体"/>
          <w:b/>
          <w:color w:val="auto"/>
          <w:sz w:val="36"/>
          <w:highlight w:val="none"/>
        </w:rPr>
        <w:t>第二章  竞争性谈判须知</w:t>
      </w:r>
    </w:p>
    <w:p w14:paraId="76690E15">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第1节 竞争性谈判须知前附表</w:t>
      </w:r>
    </w:p>
    <w:p w14:paraId="2634866C">
      <w:pPr>
        <w:pStyle w:val="26"/>
        <w:snapToGrid w:val="0"/>
        <w:spacing w:line="400" w:lineRule="exact"/>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一、竞争性谈判须知前附表1</w:t>
      </w:r>
    </w:p>
    <w:p w14:paraId="3240B7C1">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竞争性谈判须知前附表是对竞争性谈判须知的补充和细化，二者如有矛盾，以前附表中的要求和规定为准</w:t>
      </w:r>
    </w:p>
    <w:tbl>
      <w:tblPr>
        <w:tblStyle w:val="18"/>
        <w:tblW w:w="981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14"/>
        <w:gridCol w:w="945"/>
        <w:gridCol w:w="8151"/>
      </w:tblGrid>
      <w:tr w14:paraId="3C4197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9292D6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项号</w:t>
            </w:r>
          </w:p>
        </w:tc>
        <w:tc>
          <w:tcPr>
            <w:tcW w:w="953" w:type="dxa"/>
          </w:tcPr>
          <w:p w14:paraId="78DCF5BF">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条款号</w:t>
            </w:r>
          </w:p>
        </w:tc>
        <w:tc>
          <w:tcPr>
            <w:tcW w:w="8128" w:type="dxa"/>
          </w:tcPr>
          <w:p w14:paraId="6638939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编列内容</w:t>
            </w:r>
          </w:p>
        </w:tc>
      </w:tr>
      <w:tr w14:paraId="19D4D0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2D57D43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953" w:type="dxa"/>
          </w:tcPr>
          <w:p w14:paraId="536E521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3.2.1</w:t>
            </w:r>
          </w:p>
        </w:tc>
        <w:tc>
          <w:tcPr>
            <w:tcW w:w="8128" w:type="dxa"/>
          </w:tcPr>
          <w:p w14:paraId="6EA4DC9D">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（1）</w:t>
            </w:r>
            <w:r>
              <w:rPr>
                <w:rFonts w:ascii="宋体" w:hAnsi="宋体" w:eastAsia="宋体" w:cs="宋体"/>
                <w:bCs/>
                <w:color w:val="auto"/>
                <w:sz w:val="24"/>
                <w:szCs w:val="24"/>
                <w:highlight w:val="none"/>
              </w:rPr>
              <w:t>供应商的资格要求：见谈判文件第一章“采购公告/采购邀请书”</w:t>
            </w:r>
          </w:p>
          <w:p w14:paraId="2563AF9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资格证明文件资料要求：</w:t>
            </w:r>
          </w:p>
          <w:p w14:paraId="7828703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18"/>
              <w:tblW w:w="793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58"/>
              <w:gridCol w:w="1547"/>
              <w:gridCol w:w="5925"/>
            </w:tblGrid>
            <w:tr w14:paraId="0885AF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3319B5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序号</w:t>
                  </w:r>
                </w:p>
              </w:tc>
              <w:tc>
                <w:tcPr>
                  <w:tcW w:w="1547" w:type="dxa"/>
                </w:tcPr>
                <w:p w14:paraId="388A230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资格审查要求概况</w:t>
                  </w:r>
                </w:p>
              </w:tc>
              <w:tc>
                <w:tcPr>
                  <w:tcW w:w="5925" w:type="dxa"/>
                </w:tcPr>
                <w:p w14:paraId="0865E56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评审点具体描述</w:t>
                  </w:r>
                </w:p>
              </w:tc>
            </w:tr>
            <w:tr w14:paraId="1F1CF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4CE3E14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w:t>
                  </w:r>
                </w:p>
              </w:tc>
              <w:tc>
                <w:tcPr>
                  <w:tcW w:w="1547" w:type="dxa"/>
                </w:tcPr>
                <w:p w14:paraId="0B28C389">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谈判响应声明</w:t>
                  </w:r>
                </w:p>
              </w:tc>
              <w:tc>
                <w:tcPr>
                  <w:tcW w:w="5925" w:type="dxa"/>
                </w:tcPr>
                <w:p w14:paraId="3ED229B5">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详见声明函</w:t>
                  </w:r>
                </w:p>
              </w:tc>
            </w:tr>
            <w:tr w14:paraId="0A653A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369756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1547" w:type="dxa"/>
                </w:tcPr>
                <w:p w14:paraId="1405281C">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单位负责人授权书</w:t>
                  </w:r>
                </w:p>
              </w:tc>
              <w:tc>
                <w:tcPr>
                  <w:tcW w:w="5925" w:type="dxa"/>
                </w:tcPr>
                <w:p w14:paraId="62A897B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1F4E50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03E32BA9">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1547" w:type="dxa"/>
                </w:tcPr>
                <w:p w14:paraId="284D660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营业执照等证明文件</w:t>
                  </w:r>
                </w:p>
              </w:tc>
              <w:tc>
                <w:tcPr>
                  <w:tcW w:w="5925" w:type="dxa"/>
                </w:tcPr>
                <w:p w14:paraId="5AC5943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188EE8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3F40871F">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1547" w:type="dxa"/>
                </w:tcPr>
                <w:p w14:paraId="394966C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提供财务状况报告（财务报告、或资信证明）</w:t>
                  </w:r>
                </w:p>
              </w:tc>
              <w:tc>
                <w:tcPr>
                  <w:tcW w:w="5925" w:type="dxa"/>
                </w:tcPr>
                <w:p w14:paraId="2B0A453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①供应商提供的财务报告复印件（成立年限按照提交响应文件截止时间推算）应符合下列规定：a.成立年限满1年及以上的供应商，鉴于部分</w:t>
                  </w:r>
                  <w:r>
                    <w:rPr>
                      <w:rFonts w:ascii="宋体" w:hAnsi="宋体" w:eastAsia="宋体" w:cs="宋体"/>
                      <w:bCs/>
                      <w:color w:val="auto"/>
                      <w:sz w:val="24"/>
                      <w:szCs w:val="24"/>
                      <w:highlight w:val="none"/>
                      <w:lang w:eastAsia="zh-CN"/>
                    </w:rPr>
                    <w:t>供应商</w:t>
                  </w:r>
                  <w:r>
                    <w:rPr>
                      <w:rFonts w:ascii="宋体" w:hAnsi="宋体" w:eastAsia="宋体" w:cs="宋体"/>
                      <w:bCs/>
                      <w:color w:val="auto"/>
                      <w:sz w:val="24"/>
                      <w:szCs w:val="24"/>
                      <w:highlight w:val="none"/>
                    </w:rPr>
                    <w:t>经审计的上一年度的年度财务报告尚未完成编制，</w:t>
                  </w:r>
                  <w:r>
                    <w:rPr>
                      <w:rFonts w:ascii="宋体" w:hAnsi="宋体" w:eastAsia="宋体" w:cs="宋体"/>
                      <w:bCs/>
                      <w:color w:val="auto"/>
                      <w:sz w:val="24"/>
                      <w:szCs w:val="24"/>
                      <w:highlight w:val="none"/>
                      <w:lang w:eastAsia="zh-CN"/>
                    </w:rPr>
                    <w:t>可</w:t>
                  </w:r>
                  <w:r>
                    <w:rPr>
                      <w:rFonts w:ascii="宋体" w:hAnsi="宋体" w:eastAsia="宋体" w:cs="宋体"/>
                      <w:bCs/>
                      <w:color w:val="auto"/>
                      <w:sz w:val="24"/>
                      <w:szCs w:val="24"/>
                      <w:highlight w:val="none"/>
                    </w:rPr>
                    <w:t>提供经审计的</w:t>
                  </w:r>
                  <w:r>
                    <w:rPr>
                      <w:rFonts w:ascii="宋体" w:hAnsi="宋体" w:eastAsia="宋体" w:cs="宋体"/>
                      <w:bCs/>
                      <w:color w:val="auto"/>
                      <w:sz w:val="24"/>
                      <w:szCs w:val="24"/>
                      <w:highlight w:val="none"/>
                      <w:lang w:eastAsia="zh-CN"/>
                    </w:rPr>
                    <w:t>2023年度或2024年度</w:t>
                  </w:r>
                  <w:r>
                    <w:rPr>
                      <w:rFonts w:ascii="宋体" w:hAnsi="宋体" w:eastAsia="宋体" w:cs="宋体"/>
                      <w:bCs/>
                      <w:color w:val="auto"/>
                      <w:sz w:val="24"/>
                      <w:szCs w:val="24"/>
                      <w:highlight w:val="none"/>
                    </w:rPr>
                    <w:t>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48D840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8" w:type="dxa"/>
                </w:tcPr>
                <w:p w14:paraId="5FA296E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1547" w:type="dxa"/>
                </w:tcPr>
                <w:p w14:paraId="19F986E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依法缴纳税收证明材料</w:t>
                  </w:r>
                </w:p>
              </w:tc>
              <w:tc>
                <w:tcPr>
                  <w:tcW w:w="5925" w:type="dxa"/>
                </w:tcPr>
                <w:p w14:paraId="2C55AA86">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392D78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17C25FF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1547" w:type="dxa"/>
                </w:tcPr>
                <w:p w14:paraId="3D118E7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依法缴纳社会保障资金证明材料</w:t>
                  </w:r>
                </w:p>
              </w:tc>
              <w:tc>
                <w:tcPr>
                  <w:tcW w:w="5925" w:type="dxa"/>
                </w:tcPr>
                <w:p w14:paraId="6645AF0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039F9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A63B40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w:t>
                  </w:r>
                </w:p>
              </w:tc>
              <w:tc>
                <w:tcPr>
                  <w:tcW w:w="1547" w:type="dxa"/>
                </w:tcPr>
                <w:p w14:paraId="145658F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具备履行合同所必需设备和专业技术能力的声明函(若有)</w:t>
                  </w:r>
                </w:p>
              </w:tc>
              <w:tc>
                <w:tcPr>
                  <w:tcW w:w="5925" w:type="dxa"/>
                </w:tcPr>
                <w:p w14:paraId="44F4EFB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46FB96C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74586A3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w:t>
                  </w:r>
                </w:p>
              </w:tc>
              <w:tc>
                <w:tcPr>
                  <w:tcW w:w="1547" w:type="dxa"/>
                </w:tcPr>
                <w:p w14:paraId="33D1F3E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参加采购活动前三年内在经营活动中没有重大违法记录的声明</w:t>
                  </w:r>
                </w:p>
              </w:tc>
              <w:tc>
                <w:tcPr>
                  <w:tcW w:w="5925" w:type="dxa"/>
                </w:tcPr>
                <w:p w14:paraId="1F548EA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18E7E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58" w:type="dxa"/>
                </w:tcPr>
                <w:p w14:paraId="770C943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w:t>
                  </w:r>
                </w:p>
              </w:tc>
              <w:tc>
                <w:tcPr>
                  <w:tcW w:w="1547" w:type="dxa"/>
                </w:tcPr>
                <w:p w14:paraId="2A79673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中小企业声明函（以资格条件落实中小企业扶持政策时适用 ）</w:t>
                  </w:r>
                </w:p>
              </w:tc>
              <w:tc>
                <w:tcPr>
                  <w:tcW w:w="5925" w:type="dxa"/>
                </w:tcPr>
                <w:p w14:paraId="2367A43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②供应商为监狱企业的，可不填写本声明函，根据其提供的由省级以上监狱管理局、戒毒管理局（含新疆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618E92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AE459E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w:t>
                  </w:r>
                </w:p>
              </w:tc>
              <w:tc>
                <w:tcPr>
                  <w:tcW w:w="1547" w:type="dxa"/>
                </w:tcPr>
                <w:p w14:paraId="2B8F1496">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信用记录查询结果</w:t>
                  </w:r>
                </w:p>
              </w:tc>
              <w:tc>
                <w:tcPr>
                  <w:tcW w:w="5925" w:type="dxa"/>
                </w:tcPr>
                <w:p w14:paraId="3AC508E3">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102BD1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8" w:type="dxa"/>
                </w:tcPr>
                <w:p w14:paraId="6D181A1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w:t>
                  </w:r>
                </w:p>
              </w:tc>
              <w:tc>
                <w:tcPr>
                  <w:tcW w:w="1547" w:type="dxa"/>
                </w:tcPr>
                <w:p w14:paraId="612B256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联合体协议（若有）</w:t>
                  </w:r>
                </w:p>
              </w:tc>
              <w:tc>
                <w:tcPr>
                  <w:tcW w:w="5925" w:type="dxa"/>
                </w:tcPr>
                <w:p w14:paraId="1001657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①采购文件接受联合体报价且供应商为联合体的，供应商应提供本协议；否则无须提供。②本协议由委托代理人签字或盖章的，应按照采购文件第五章载明的格式提供“单位负责人授权书”。</w:t>
                  </w:r>
                </w:p>
              </w:tc>
            </w:tr>
          </w:tbl>
          <w:p w14:paraId="4FB264B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文件第五章对法定资格条件证明资料已有详细规定和要求，供应商按照第五章要求提供。确因国家政府采购新政策规定或项目特点不能适用的或者需要补充增加的，则在特定资格条件中提出具体要求，但不得违反政府采购法律法规。</w:t>
            </w:r>
          </w:p>
          <w:p w14:paraId="5E62A7EC">
            <w:pPr>
              <w:pStyle w:val="26"/>
              <w:snapToGrid w:val="0"/>
              <w:spacing w:line="40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2</w:t>
            </w:r>
            <w:r>
              <w:rPr>
                <w:rFonts w:ascii="宋体" w:hAnsi="宋体" w:eastAsia="宋体" w:cs="宋体"/>
                <w:color w:val="auto"/>
                <w:sz w:val="24"/>
                <w:szCs w:val="24"/>
                <w:highlight w:val="none"/>
                <w:lang w:eastAsia="zh-CN"/>
              </w:rPr>
              <w:t>）</w:t>
            </w:r>
            <w:r>
              <w:rPr>
                <w:rFonts w:ascii="宋体" w:hAnsi="宋体" w:eastAsia="宋体" w:cs="宋体"/>
                <w:color w:val="auto"/>
                <w:sz w:val="24"/>
                <w:szCs w:val="24"/>
                <w:highlight w:val="none"/>
              </w:rPr>
              <w:t>特定条件：</w:t>
            </w:r>
          </w:p>
          <w:tbl>
            <w:tblPr>
              <w:tblStyle w:val="18"/>
              <w:tblW w:w="4993"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683"/>
              <w:gridCol w:w="6231"/>
            </w:tblGrid>
            <w:tr w14:paraId="3434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38" w:hRule="atLeast"/>
                <w:tblCellSpacing w:w="0" w:type="dxa"/>
              </w:trPr>
              <w:tc>
                <w:tcPr>
                  <w:tcW w:w="1063" w:type="pct"/>
                  <w:vAlign w:val="center"/>
                </w:tcPr>
                <w:p w14:paraId="048EA0E0">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明细</w:t>
                  </w:r>
                </w:p>
              </w:tc>
              <w:tc>
                <w:tcPr>
                  <w:tcW w:w="3936" w:type="pct"/>
                  <w:vAlign w:val="center"/>
                </w:tcPr>
                <w:p w14:paraId="411C6FF3">
                  <w:pPr>
                    <w:widowControl/>
                    <w:snapToGrid w:val="0"/>
                    <w:spacing w:line="360" w:lineRule="auto"/>
                    <w:jc w:val="center"/>
                    <w:rPr>
                      <w:rFonts w:ascii="宋体" w:hAnsi="宋体" w:eastAsia="宋体" w:cs="宋体"/>
                      <w:b/>
                      <w:bCs/>
                      <w:color w:val="auto"/>
                      <w:sz w:val="24"/>
                      <w:highlight w:val="none"/>
                    </w:rPr>
                  </w:pPr>
                  <w:r>
                    <w:rPr>
                      <w:rFonts w:hint="eastAsia" w:ascii="宋体" w:hAnsi="宋体" w:eastAsia="宋体" w:cs="宋体"/>
                      <w:b/>
                      <w:bCs/>
                      <w:color w:val="auto"/>
                      <w:kern w:val="0"/>
                      <w:sz w:val="24"/>
                      <w:highlight w:val="none"/>
                      <w:lang w:bidi="ar"/>
                    </w:rPr>
                    <w:t>描述</w:t>
                  </w:r>
                </w:p>
              </w:tc>
            </w:tr>
            <w:tr w14:paraId="65767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48" w:hRule="atLeast"/>
                <w:tblCellSpacing w:w="0" w:type="dxa"/>
              </w:trPr>
              <w:tc>
                <w:tcPr>
                  <w:tcW w:w="1063" w:type="pct"/>
                </w:tcPr>
                <w:p w14:paraId="353A3C1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资格承诺函</w:t>
                  </w:r>
                </w:p>
              </w:tc>
              <w:tc>
                <w:tcPr>
                  <w:tcW w:w="3936" w:type="pct"/>
                </w:tcPr>
                <w:p w14:paraId="5BA39461">
                  <w:pPr>
                    <w:pStyle w:val="26"/>
                    <w:spacing w:line="360" w:lineRule="exact"/>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r>
                    <w:rPr>
                      <w:rFonts w:ascii="宋体" w:hAnsi="宋体" w:eastAsia="宋体" w:cs="宋体"/>
                      <w:color w:val="auto"/>
                      <w:sz w:val="24"/>
                      <w:szCs w:val="24"/>
                      <w:highlight w:val="none"/>
                      <w:lang w:eastAsia="zh-CN"/>
                    </w:rPr>
                    <w:t>。</w:t>
                  </w:r>
                </w:p>
              </w:tc>
            </w:tr>
          </w:tbl>
          <w:p w14:paraId="7C56053C">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（3）谈判保证金</w:t>
            </w:r>
          </w:p>
          <w:p w14:paraId="16EE9E2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※备注说明</w:t>
            </w:r>
          </w:p>
          <w:p w14:paraId="62B425C5">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①供应商应根据自身实际情况提供上述资格要求的证明材料，格式可参考谈判文件第五章提供。</w:t>
            </w:r>
          </w:p>
          <w:p w14:paraId="4752EA4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②供应商提供的相应证明材料复印件均应符合：内容完整、清晰、整洁，并由供应商加盖其单位公章。</w:t>
            </w:r>
          </w:p>
        </w:tc>
      </w:tr>
      <w:tr w14:paraId="4E74FC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72051D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w:t>
            </w:r>
          </w:p>
        </w:tc>
        <w:tc>
          <w:tcPr>
            <w:tcW w:w="953" w:type="dxa"/>
          </w:tcPr>
          <w:p w14:paraId="2CAEE198">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3.2.2</w:t>
            </w:r>
          </w:p>
        </w:tc>
        <w:tc>
          <w:tcPr>
            <w:tcW w:w="8128" w:type="dxa"/>
          </w:tcPr>
          <w:p w14:paraId="5E2BB323">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是否接受联合体形式的响应谈判：详见第一章供应商的资格要求的</w:t>
            </w:r>
            <w:r>
              <w:rPr>
                <w:rFonts w:ascii="宋体" w:hAnsi="宋体" w:eastAsia="宋体" w:cs="宋体"/>
                <w:bCs/>
                <w:color w:val="auto"/>
                <w:sz w:val="24"/>
                <w:szCs w:val="24"/>
                <w:highlight w:val="none"/>
                <w:lang w:eastAsia="zh-CN"/>
              </w:rPr>
              <w:t>5</w:t>
            </w:r>
            <w:r>
              <w:rPr>
                <w:rFonts w:ascii="宋体" w:hAnsi="宋体" w:eastAsia="宋体" w:cs="宋体"/>
                <w:bCs/>
                <w:color w:val="auto"/>
                <w:sz w:val="24"/>
                <w:szCs w:val="24"/>
                <w:highlight w:val="none"/>
              </w:rPr>
              <w:t>.3</w:t>
            </w:r>
          </w:p>
        </w:tc>
      </w:tr>
      <w:tr w14:paraId="1C234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14:paraId="28506B4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w:t>
            </w:r>
          </w:p>
        </w:tc>
        <w:tc>
          <w:tcPr>
            <w:tcW w:w="953" w:type="dxa"/>
          </w:tcPr>
          <w:p w14:paraId="65E46615">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9.1</w:t>
            </w:r>
          </w:p>
        </w:tc>
        <w:tc>
          <w:tcPr>
            <w:tcW w:w="8128" w:type="dxa"/>
          </w:tcPr>
          <w:p w14:paraId="2E32DAE0">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响应文件有效期：首次响应文件提交截止时间起90个日历日。</w:t>
            </w:r>
          </w:p>
        </w:tc>
      </w:tr>
      <w:tr w14:paraId="26D3E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1DC703D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w:t>
            </w:r>
          </w:p>
        </w:tc>
        <w:tc>
          <w:tcPr>
            <w:tcW w:w="953" w:type="dxa"/>
          </w:tcPr>
          <w:p w14:paraId="791E760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10.1</w:t>
            </w:r>
          </w:p>
        </w:tc>
        <w:tc>
          <w:tcPr>
            <w:tcW w:w="8128" w:type="dxa"/>
          </w:tcPr>
          <w:p w14:paraId="23D05852">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提交谈判保证金：</w:t>
            </w:r>
          </w:p>
          <w:p w14:paraId="559B608E">
            <w:pPr>
              <w:pStyle w:val="26"/>
              <w:keepNext w:val="0"/>
              <w:keepLines w:val="0"/>
              <w:pageBreakBefore w:val="0"/>
              <w:kinsoku/>
              <w:wordWrap/>
              <w:overflowPunct/>
              <w:topLinePunct w:val="0"/>
              <w:autoSpaceDE/>
              <w:bidi w:val="0"/>
              <w:adjustRightInd/>
              <w:snapToGrid w:val="0"/>
              <w:spacing w:line="400" w:lineRule="exact"/>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本项目的谈判保证金详见《采购标的一览表》，数额不得超过采购项目预算金额的</w:t>
            </w:r>
            <w:r>
              <w:rPr>
                <w:rFonts w:hint="eastAsia" w:ascii="宋体" w:hAnsi="宋体" w:eastAsia="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%，提交方式为银行公对公转账，须于提交响应文件截止时间前到达指定账户为准，是否到达以</w:t>
            </w:r>
            <w:r>
              <w:rPr>
                <w:rFonts w:hint="eastAsia" w:ascii="宋体" w:hAnsi="宋体" w:eastAsia="宋体" w:cs="宋体"/>
                <w:b w:val="0"/>
                <w:bCs/>
                <w:color w:val="auto"/>
                <w:sz w:val="24"/>
                <w:szCs w:val="24"/>
                <w:highlight w:val="none"/>
                <w:lang w:val="en-US" w:eastAsia="zh-CN"/>
              </w:rPr>
              <w:t>本项目投标保证金指定缴纳账户</w:t>
            </w:r>
            <w:r>
              <w:rPr>
                <w:rFonts w:hint="eastAsia" w:ascii="宋体" w:hAnsi="宋体" w:eastAsia="宋体" w:cs="宋体"/>
                <w:b w:val="0"/>
                <w:bCs/>
                <w:color w:val="auto"/>
                <w:sz w:val="24"/>
                <w:szCs w:val="24"/>
                <w:highlight w:val="none"/>
              </w:rPr>
              <w:t>的</w:t>
            </w:r>
            <w:r>
              <w:rPr>
                <w:rFonts w:hint="eastAsia" w:ascii="宋体" w:hAnsi="宋体" w:eastAsia="宋体" w:cs="宋体"/>
                <w:b w:val="0"/>
                <w:bCs/>
                <w:color w:val="auto"/>
                <w:sz w:val="24"/>
                <w:szCs w:val="24"/>
                <w:highlight w:val="none"/>
                <w:lang w:val="en-US" w:eastAsia="zh-CN"/>
              </w:rPr>
              <w:t>银行查询到账</w:t>
            </w:r>
            <w:r>
              <w:rPr>
                <w:rFonts w:hint="eastAsia" w:ascii="宋体" w:hAnsi="宋体" w:eastAsia="宋体" w:cs="宋体"/>
                <w:b w:val="0"/>
                <w:bCs/>
                <w:color w:val="auto"/>
                <w:sz w:val="24"/>
                <w:szCs w:val="24"/>
                <w:highlight w:val="none"/>
              </w:rPr>
              <w:t>为准；</w:t>
            </w:r>
          </w:p>
          <w:p w14:paraId="3C397A25">
            <w:pPr>
              <w:pStyle w:val="26"/>
              <w:snapToGrid w:val="0"/>
              <w:spacing w:line="400" w:lineRule="exact"/>
              <w:rPr>
                <w:rFonts w:hint="default" w:ascii="宋体" w:hAnsi="宋体" w:eastAsia="宋体" w:cs="宋体"/>
                <w:bCs/>
                <w:color w:val="auto"/>
                <w:sz w:val="24"/>
                <w:szCs w:val="24"/>
                <w:highlight w:val="none"/>
                <w:lang w:eastAsia="zh-CN"/>
              </w:rPr>
            </w:pPr>
            <w:r>
              <w:rPr>
                <w:rFonts w:hint="eastAsia" w:ascii="宋体" w:hAnsi="宋体" w:eastAsia="宋体" w:cs="宋体"/>
                <w:b w:val="0"/>
                <w:bCs/>
                <w:color w:val="auto"/>
                <w:sz w:val="24"/>
                <w:szCs w:val="24"/>
                <w:highlight w:val="none"/>
              </w:rPr>
              <w:t>其他约定：</w:t>
            </w:r>
            <w:r>
              <w:rPr>
                <w:rFonts w:hint="eastAsia" w:ascii="宋体" w:hAnsi="宋体" w:eastAsia="宋体" w:cs="宋体"/>
                <w:b w:val="0"/>
                <w:bCs/>
                <w:color w:val="auto"/>
                <w:sz w:val="24"/>
                <w:szCs w:val="24"/>
                <w:highlight w:val="none"/>
                <w:lang w:eastAsia="zh-CN"/>
              </w:rPr>
              <w:t>供应商可以</w:t>
            </w:r>
            <w:r>
              <w:rPr>
                <w:rFonts w:hint="eastAsia" w:ascii="宋体" w:hAnsi="宋体" w:eastAsia="宋体" w:cs="宋体"/>
                <w:b w:val="0"/>
                <w:bCs/>
                <w:color w:val="auto"/>
                <w:sz w:val="24"/>
                <w:szCs w:val="24"/>
                <w:highlight w:val="none"/>
              </w:rPr>
              <w:t>支票、汇票、本票、保函等形式缴纳或提交保证金</w:t>
            </w:r>
            <w:r>
              <w:rPr>
                <w:rFonts w:hint="eastAsia" w:ascii="宋体" w:hAnsi="宋体" w:eastAsia="宋体" w:cs="宋体"/>
                <w:b w:val="0"/>
                <w:bCs/>
                <w:color w:val="auto"/>
                <w:sz w:val="24"/>
                <w:szCs w:val="24"/>
                <w:highlight w:val="none"/>
                <w:lang w:eastAsia="zh-CN"/>
              </w:rPr>
              <w:t>，以</w:t>
            </w:r>
            <w:r>
              <w:rPr>
                <w:rFonts w:hint="eastAsia" w:ascii="宋体" w:hAnsi="宋体" w:eastAsia="宋体" w:cs="宋体"/>
                <w:b w:val="0"/>
                <w:bCs/>
                <w:color w:val="auto"/>
                <w:sz w:val="24"/>
                <w:szCs w:val="24"/>
                <w:highlight w:val="none"/>
              </w:rPr>
              <w:t>支票、汇票、本票、保函等形式缴纳或提交保证金</w:t>
            </w:r>
            <w:r>
              <w:rPr>
                <w:rFonts w:hint="eastAsia" w:ascii="宋体" w:hAnsi="宋体" w:eastAsia="宋体" w:cs="宋体"/>
                <w:b w:val="0"/>
                <w:bCs/>
                <w:color w:val="auto"/>
                <w:sz w:val="24"/>
                <w:szCs w:val="24"/>
                <w:highlight w:val="none"/>
                <w:lang w:eastAsia="zh-CN"/>
              </w:rPr>
              <w:t>的，应于响应文件递交截止时间递交，超过截止时间视为未按要求提交谈判保证金</w:t>
            </w:r>
            <w:r>
              <w:rPr>
                <w:rFonts w:hint="eastAsia" w:ascii="宋体" w:hAnsi="宋体" w:eastAsia="宋体" w:cs="宋体"/>
                <w:b w:val="0"/>
                <w:bCs/>
                <w:color w:val="auto"/>
                <w:sz w:val="24"/>
                <w:szCs w:val="24"/>
                <w:highlight w:val="none"/>
              </w:rPr>
              <w:t>。</w:t>
            </w:r>
          </w:p>
        </w:tc>
      </w:tr>
      <w:tr w14:paraId="41164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69F22910">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w:t>
            </w:r>
          </w:p>
        </w:tc>
        <w:tc>
          <w:tcPr>
            <w:tcW w:w="953" w:type="dxa"/>
          </w:tcPr>
          <w:p w14:paraId="28AA3857">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10.3.1</w:t>
            </w:r>
          </w:p>
        </w:tc>
        <w:tc>
          <w:tcPr>
            <w:tcW w:w="8128" w:type="dxa"/>
          </w:tcPr>
          <w:p w14:paraId="7397013C">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谈判保证金退还的其它要求：无。</w:t>
            </w:r>
          </w:p>
        </w:tc>
      </w:tr>
      <w:tr w14:paraId="7A1C52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308EF9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w:t>
            </w:r>
          </w:p>
        </w:tc>
        <w:tc>
          <w:tcPr>
            <w:tcW w:w="953" w:type="dxa"/>
          </w:tcPr>
          <w:p w14:paraId="7101A65E">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11.1</w:t>
            </w:r>
          </w:p>
        </w:tc>
        <w:tc>
          <w:tcPr>
            <w:tcW w:w="8128" w:type="dxa"/>
          </w:tcPr>
          <w:p w14:paraId="36CC0174">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响应文件的份数</w:t>
            </w:r>
          </w:p>
          <w:p w14:paraId="3BDD554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（1）纸质响应文件</w:t>
            </w:r>
          </w:p>
          <w:p w14:paraId="7CA2F6D6">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①响应文件正本</w:t>
            </w:r>
            <w:r>
              <w:rPr>
                <w:rFonts w:ascii="宋体" w:hAnsi="宋体" w:eastAsia="宋体" w:cs="宋体"/>
                <w:bCs/>
                <w:color w:val="auto"/>
                <w:sz w:val="24"/>
                <w:szCs w:val="24"/>
                <w:highlight w:val="none"/>
                <w:lang w:eastAsia="zh-CN"/>
              </w:rPr>
              <w:t>1</w:t>
            </w:r>
            <w:r>
              <w:rPr>
                <w:rFonts w:ascii="宋体" w:hAnsi="宋体" w:eastAsia="宋体" w:cs="宋体"/>
                <w:bCs/>
                <w:color w:val="auto"/>
                <w:sz w:val="24"/>
                <w:szCs w:val="24"/>
                <w:highlight w:val="none"/>
              </w:rPr>
              <w:t>份、副本</w:t>
            </w:r>
            <w:r>
              <w:rPr>
                <w:rFonts w:ascii="宋体" w:hAnsi="宋体" w:eastAsia="宋体" w:cs="宋体"/>
                <w:bCs/>
                <w:color w:val="auto"/>
                <w:sz w:val="24"/>
                <w:szCs w:val="24"/>
                <w:highlight w:val="none"/>
                <w:lang w:eastAsia="zh-CN"/>
              </w:rPr>
              <w:t>2</w:t>
            </w:r>
            <w:r>
              <w:rPr>
                <w:rFonts w:ascii="宋体" w:hAnsi="宋体" w:eastAsia="宋体" w:cs="宋体"/>
                <w:bCs/>
                <w:color w:val="auto"/>
                <w:sz w:val="24"/>
                <w:szCs w:val="24"/>
                <w:highlight w:val="none"/>
              </w:rPr>
              <w:t>份。</w:t>
            </w:r>
          </w:p>
          <w:p w14:paraId="1EF1E04B">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②可读介质（光盘或U盘）1份。</w:t>
            </w:r>
          </w:p>
          <w:p w14:paraId="7A4CEC2D">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响应文件正本</w:t>
            </w:r>
            <w:r>
              <w:rPr>
                <w:rFonts w:ascii="宋体" w:hAnsi="宋体" w:eastAsia="宋体" w:cs="宋体"/>
                <w:bCs/>
                <w:color w:val="auto"/>
                <w:sz w:val="24"/>
                <w:szCs w:val="24"/>
                <w:highlight w:val="none"/>
                <w:lang w:eastAsia="zh-CN"/>
              </w:rPr>
              <w:t>和副本应分开胶装成册并密封递交。</w:t>
            </w:r>
            <w:r>
              <w:rPr>
                <w:rFonts w:ascii="宋体" w:hAnsi="宋体" w:eastAsia="宋体" w:cs="宋体"/>
                <w:bCs/>
                <w:color w:val="auto"/>
                <w:sz w:val="24"/>
                <w:szCs w:val="24"/>
                <w:highlight w:val="none"/>
                <w:shd w:val="clear" w:color="auto" w:fill="FFFFFF"/>
              </w:rPr>
              <w:t>未密封将导致响应文件被拒收。</w:t>
            </w:r>
          </w:p>
        </w:tc>
      </w:tr>
      <w:tr w14:paraId="0CBF54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1EDC4EC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w:t>
            </w:r>
          </w:p>
        </w:tc>
        <w:tc>
          <w:tcPr>
            <w:tcW w:w="953" w:type="dxa"/>
          </w:tcPr>
          <w:p w14:paraId="6C21861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14.4</w:t>
            </w:r>
          </w:p>
        </w:tc>
        <w:tc>
          <w:tcPr>
            <w:tcW w:w="8128" w:type="dxa"/>
          </w:tcPr>
          <w:p w14:paraId="296A816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谈判过程中可能发生实质性变动的内容：无。</w:t>
            </w:r>
          </w:p>
        </w:tc>
      </w:tr>
      <w:tr w14:paraId="56C757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29" w:type="dxa"/>
          </w:tcPr>
          <w:p w14:paraId="66707023">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w:t>
            </w:r>
          </w:p>
        </w:tc>
        <w:tc>
          <w:tcPr>
            <w:tcW w:w="953" w:type="dxa"/>
          </w:tcPr>
          <w:p w14:paraId="49856F8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22.2</w:t>
            </w:r>
          </w:p>
        </w:tc>
        <w:tc>
          <w:tcPr>
            <w:tcW w:w="8128" w:type="dxa"/>
          </w:tcPr>
          <w:p w14:paraId="3AF19401">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信息公告指定媒体（以下简称：“指定媒体”）：</w:t>
            </w:r>
          </w:p>
          <w:p w14:paraId="3092F60F">
            <w:pPr>
              <w:numPr>
                <w:ilvl w:val="0"/>
                <w:numId w:val="3"/>
              </w:numPr>
              <w:snapToGrid w:val="0"/>
              <w:spacing w:line="360" w:lineRule="exact"/>
              <w:rPr>
                <w:rFonts w:ascii="宋体" w:hAnsi="宋体" w:eastAsia="宋体" w:cs="宋体"/>
                <w:color w:val="auto"/>
                <w:sz w:val="24"/>
                <w:highlight w:val="none"/>
              </w:rPr>
            </w:pPr>
            <w:r>
              <w:rPr>
                <w:rFonts w:hint="eastAsia" w:ascii="宋体" w:hAnsi="宋体" w:eastAsia="宋体" w:cs="宋体"/>
                <w:color w:val="auto"/>
                <w:sz w:val="24"/>
                <w:highlight w:val="none"/>
              </w:rPr>
              <w:t>中国采购与招标网</w:t>
            </w:r>
          </w:p>
          <w:p w14:paraId="1C41B104">
            <w:pPr>
              <w:pStyle w:val="26"/>
              <w:numPr>
                <w:ilvl w:val="0"/>
                <w:numId w:val="3"/>
              </w:numPr>
              <w:snapToGrid w:val="0"/>
              <w:spacing w:line="400" w:lineRule="exact"/>
              <w:ind w:left="0" w:leftChars="0" w:firstLine="0" w:firstLineChars="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数字仙游电子业务平台</w:t>
            </w:r>
            <w:bookmarkStart w:id="0" w:name="_GoBack"/>
            <w:bookmarkEnd w:id="0"/>
          </w:p>
          <w:p w14:paraId="64EF2A9D">
            <w:pPr>
              <w:pStyle w:val="26"/>
              <w:numPr>
                <w:ilvl w:val="0"/>
                <w:numId w:val="3"/>
              </w:numPr>
              <w:snapToGrid w:val="0"/>
              <w:spacing w:line="400" w:lineRule="exact"/>
              <w:ind w:left="0" w:leftChars="0" w:firstLine="0" w:firstLineChars="0"/>
              <w:rPr>
                <w:rFonts w:hint="default" w:ascii="宋体" w:hAnsi="宋体" w:eastAsia="宋体" w:cs="宋体"/>
                <w:bCs/>
                <w:color w:val="auto"/>
                <w:sz w:val="24"/>
                <w:szCs w:val="24"/>
                <w:highlight w:val="none"/>
              </w:rPr>
            </w:pPr>
            <w:r>
              <w:rPr>
                <w:rFonts w:hint="eastAsia" w:ascii="宋体" w:hAnsi="宋体" w:eastAsia="宋体" w:cs="宋体"/>
                <w:color w:val="auto"/>
                <w:kern w:val="2"/>
                <w:sz w:val="24"/>
                <w:szCs w:val="24"/>
                <w:highlight w:val="none"/>
                <w:lang w:val="en-US" w:eastAsia="zh-CN" w:bidi="ar-SA"/>
              </w:rPr>
              <w:t>仙游县民政局官网</w:t>
            </w:r>
          </w:p>
        </w:tc>
      </w:tr>
      <w:tr w14:paraId="1E4FF1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3BA7DCD2">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w:t>
            </w:r>
          </w:p>
        </w:tc>
        <w:tc>
          <w:tcPr>
            <w:tcW w:w="953" w:type="dxa"/>
          </w:tcPr>
          <w:p w14:paraId="1F3A164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w:t>
            </w:r>
          </w:p>
        </w:tc>
        <w:tc>
          <w:tcPr>
            <w:tcW w:w="8128" w:type="dxa"/>
          </w:tcPr>
          <w:p w14:paraId="4484C664">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本项目监督管理部门：</w:t>
            </w:r>
            <w:r>
              <w:rPr>
                <w:rFonts w:hint="eastAsia" w:ascii="宋体" w:hAnsi="宋体" w:eastAsia="宋体" w:cs="宋体"/>
                <w:bCs/>
                <w:color w:val="auto"/>
                <w:sz w:val="24"/>
                <w:szCs w:val="24"/>
                <w:highlight w:val="none"/>
                <w:lang w:val="en-US" w:eastAsia="zh-CN"/>
              </w:rPr>
              <w:t xml:space="preserve"> </w:t>
            </w:r>
            <w:r>
              <w:rPr>
                <w:rFonts w:hint="eastAsia" w:ascii="宋体" w:hAnsi="宋体" w:eastAsia="宋体" w:cs="宋体"/>
                <w:b/>
                <w:color w:val="auto"/>
                <w:sz w:val="24"/>
                <w:szCs w:val="24"/>
                <w:highlight w:val="none"/>
                <w:lang w:eastAsia="zh-CN"/>
              </w:rPr>
              <w:t>仙游县民政局</w:t>
            </w:r>
          </w:p>
        </w:tc>
      </w:tr>
      <w:tr w14:paraId="3893B7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46120C9C">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w:t>
            </w:r>
          </w:p>
        </w:tc>
        <w:tc>
          <w:tcPr>
            <w:tcW w:w="953" w:type="dxa"/>
          </w:tcPr>
          <w:p w14:paraId="6E6D3831">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24.1</w:t>
            </w:r>
          </w:p>
        </w:tc>
        <w:tc>
          <w:tcPr>
            <w:tcW w:w="8128" w:type="dxa"/>
          </w:tcPr>
          <w:p w14:paraId="7BA0EFD5">
            <w:pPr>
              <w:pStyle w:val="26"/>
              <w:snapToGrid w:val="0"/>
              <w:spacing w:line="400" w:lineRule="exact"/>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履约保证金：</w:t>
            </w:r>
            <w:r>
              <w:rPr>
                <w:rFonts w:ascii="宋体" w:hAnsi="宋体" w:eastAsia="宋体" w:cs="宋体"/>
                <w:bCs/>
                <w:color w:val="auto"/>
                <w:sz w:val="24"/>
                <w:szCs w:val="24"/>
                <w:highlight w:val="none"/>
                <w:lang w:eastAsia="zh-CN"/>
              </w:rPr>
              <w:t>无</w:t>
            </w:r>
          </w:p>
        </w:tc>
      </w:tr>
      <w:tr w14:paraId="0D7448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9" w:type="dxa"/>
          </w:tcPr>
          <w:p w14:paraId="7AC353ED">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w:t>
            </w:r>
          </w:p>
        </w:tc>
        <w:tc>
          <w:tcPr>
            <w:tcW w:w="953" w:type="dxa"/>
          </w:tcPr>
          <w:p w14:paraId="44ACB33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w:t>
            </w:r>
          </w:p>
        </w:tc>
        <w:tc>
          <w:tcPr>
            <w:tcW w:w="8128" w:type="dxa"/>
          </w:tcPr>
          <w:p w14:paraId="1786FB1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根据采购项目特点或政策需要补充的其他新增内容：</w:t>
            </w:r>
          </w:p>
          <w:p w14:paraId="524DBEA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(1)本项目代理服务费：</w:t>
            </w:r>
          </w:p>
          <w:p w14:paraId="324755D3">
            <w:pPr>
              <w:spacing w:line="400" w:lineRule="exact"/>
              <w:ind w:firstLine="480" w:firstLineChars="200"/>
              <w:rPr>
                <w:rFonts w:ascii="Times New Roman" w:hAnsi="Times New Roman" w:eastAsia="宋体" w:cs="Times New Roman"/>
                <w:color w:val="auto"/>
                <w:sz w:val="24"/>
                <w:highlight w:val="none"/>
              </w:rPr>
            </w:pPr>
            <w:r>
              <w:rPr>
                <w:rFonts w:hint="eastAsia" w:ascii="宋体" w:hAnsi="宋体" w:eastAsia="宋体" w:cs="宋体"/>
                <w:color w:val="auto"/>
                <w:sz w:val="24"/>
                <w:highlight w:val="none"/>
              </w:rPr>
              <w:t>由成交人向采购代理公司缴纳代理服务费。</w:t>
            </w:r>
            <w:r>
              <w:rPr>
                <w:rFonts w:hint="eastAsia" w:ascii="宋体" w:hAnsi="宋体" w:eastAsia="宋体" w:cs="宋体"/>
                <w:color w:val="auto"/>
                <w:kern w:val="2"/>
                <w:sz w:val="24"/>
                <w:szCs w:val="24"/>
                <w:highlight w:val="none"/>
                <w:lang w:val="en-US" w:eastAsia="zh-CN" w:bidi="ar-SA"/>
              </w:rPr>
              <w:t>成交人应在领取成交通知书前以转账、现金等付款方式一次性缴清，总金额在100万元以下的部分按1.5%缴纳(其中包含该项目采购有跟标或增加补充而产生的采购金额。但若采购人的实际采购金额低于中标总金额的，采购代理人将不予退还原缴纳的费用)。采购代理费不足4.5千元按4.5千元计取。</w:t>
            </w:r>
          </w:p>
          <w:p w14:paraId="2D55AB9E">
            <w:pPr>
              <w:spacing w:line="440" w:lineRule="exact"/>
              <w:ind w:right="218" w:rightChars="104"/>
              <w:rPr>
                <w:rFonts w:ascii="宋体" w:hAnsi="宋体" w:eastAsia="宋体" w:cs="宋体"/>
                <w:color w:val="auto"/>
                <w:sz w:val="24"/>
                <w:highlight w:val="none"/>
              </w:rPr>
            </w:pPr>
            <w:r>
              <w:rPr>
                <w:rFonts w:hint="eastAsia" w:ascii="宋体" w:hAnsi="宋体" w:eastAsia="宋体" w:cs="宋体"/>
                <w:color w:val="auto"/>
                <w:sz w:val="24"/>
                <w:highlight w:val="none"/>
              </w:rPr>
              <w:t>（2）采购服务费缴纳账户：</w:t>
            </w:r>
          </w:p>
          <w:p w14:paraId="7A840EB4">
            <w:pPr>
              <w:spacing w:line="440" w:lineRule="exact"/>
              <w:ind w:left="214" w:leftChars="102" w:right="218" w:rightChars="104" w:firstLine="422" w:firstLineChars="176"/>
              <w:rPr>
                <w:rFonts w:ascii="宋体" w:hAnsi="宋体" w:eastAsia="宋体" w:cs="宋体"/>
                <w:color w:val="auto"/>
                <w:sz w:val="24"/>
                <w:highlight w:val="none"/>
              </w:rPr>
            </w:pPr>
            <w:r>
              <w:rPr>
                <w:rFonts w:hint="eastAsia" w:ascii="宋体" w:hAnsi="宋体" w:eastAsia="宋体" w:cs="宋体"/>
                <w:color w:val="auto"/>
                <w:sz w:val="24"/>
                <w:highlight w:val="none"/>
              </w:rPr>
              <w:t>开户名—恒正达远工程管理有限公司莆田仙游分公司，</w:t>
            </w:r>
          </w:p>
          <w:p w14:paraId="0E2946E9">
            <w:pPr>
              <w:spacing w:line="440" w:lineRule="exact"/>
              <w:ind w:left="214" w:leftChars="102" w:right="218" w:rightChars="104" w:firstLine="422" w:firstLineChars="176"/>
              <w:rPr>
                <w:rFonts w:ascii="宋体" w:hAnsi="宋体" w:eastAsia="宋体" w:cs="宋体"/>
                <w:color w:val="auto"/>
                <w:sz w:val="24"/>
                <w:highlight w:val="none"/>
              </w:rPr>
            </w:pPr>
            <w:r>
              <w:rPr>
                <w:rFonts w:hint="eastAsia" w:ascii="宋体" w:hAnsi="宋体" w:eastAsia="宋体" w:cs="宋体"/>
                <w:color w:val="auto"/>
                <w:sz w:val="24"/>
                <w:highlight w:val="none"/>
              </w:rPr>
              <w:t>开户行— 厦门银行莆田仙游支行,</w:t>
            </w:r>
          </w:p>
          <w:p w14:paraId="6557AF42">
            <w:pPr>
              <w:spacing w:line="440" w:lineRule="exact"/>
              <w:ind w:left="214" w:leftChars="102" w:right="218" w:rightChars="104" w:firstLine="422" w:firstLineChars="176"/>
              <w:rPr>
                <w:rFonts w:ascii="宋体" w:hAnsi="宋体" w:eastAsia="宋体" w:cs="宋体"/>
                <w:color w:val="auto"/>
                <w:sz w:val="24"/>
                <w:highlight w:val="none"/>
              </w:rPr>
            </w:pPr>
            <w:r>
              <w:rPr>
                <w:rFonts w:hint="eastAsia" w:ascii="宋体" w:hAnsi="宋体" w:eastAsia="宋体" w:cs="宋体"/>
                <w:color w:val="auto"/>
                <w:sz w:val="24"/>
                <w:highlight w:val="none"/>
              </w:rPr>
              <w:t>账号— 80805816000068。</w:t>
            </w:r>
          </w:p>
          <w:p w14:paraId="4DA36989">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（3）</w:t>
            </w:r>
            <w:r>
              <w:rPr>
                <w:rFonts w:ascii="宋体" w:hAnsi="宋体" w:eastAsia="宋体" w:cs="宋体"/>
                <w:bCs/>
                <w:color w:val="auto"/>
                <w:sz w:val="24"/>
                <w:szCs w:val="24"/>
                <w:highlight w:val="none"/>
              </w:rPr>
              <w:t>其他：</w:t>
            </w:r>
          </w:p>
          <w:p w14:paraId="6F7CFFBE">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①.质疑受理的其它要求：a、质疑人递交质疑函时还应出具</w:t>
            </w:r>
            <w:r>
              <w:rPr>
                <w:rFonts w:ascii="宋体" w:hAnsi="宋体" w:eastAsia="宋体" w:cs="宋体"/>
                <w:bCs/>
                <w:color w:val="auto"/>
                <w:sz w:val="24"/>
                <w:szCs w:val="24"/>
                <w:highlight w:val="none"/>
                <w:lang w:eastAsia="zh-CN"/>
              </w:rPr>
              <w:t>报名登记证明材料</w:t>
            </w:r>
            <w:r>
              <w:rPr>
                <w:rFonts w:ascii="宋体" w:hAnsi="宋体" w:eastAsia="宋体" w:cs="宋体"/>
                <w:bCs/>
                <w:color w:val="auto"/>
                <w:sz w:val="24"/>
                <w:szCs w:val="24"/>
                <w:highlight w:val="none"/>
              </w:rPr>
              <w:t>，否则将不被认定为潜在供应商，其质疑将不予受理。b、质疑人为法人或其他组织的，质疑函需逐页加盖质疑单位公章；若本项目接受自然人</w:t>
            </w:r>
            <w:r>
              <w:rPr>
                <w:rFonts w:ascii="宋体" w:hAnsi="宋体" w:eastAsia="宋体" w:cs="宋体"/>
                <w:bCs/>
                <w:color w:val="auto"/>
                <w:sz w:val="24"/>
                <w:szCs w:val="24"/>
                <w:highlight w:val="none"/>
                <w:lang w:eastAsia="zh-CN"/>
              </w:rPr>
              <w:t>谈判</w:t>
            </w:r>
            <w:r>
              <w:rPr>
                <w:rFonts w:ascii="宋体" w:hAnsi="宋体" w:eastAsia="宋体" w:cs="宋体"/>
                <w:bCs/>
                <w:color w:val="auto"/>
                <w:sz w:val="24"/>
                <w:szCs w:val="24"/>
                <w:highlight w:val="none"/>
              </w:rPr>
              <w:t>且质疑人为自然人的，质疑函需质疑人本人逐页签名。否则质疑将不予受理。 c、在法定质疑期内供应商针对同一采购程序环节的质疑须一次性提出，二（多）次质疑不予受理。</w:t>
            </w:r>
          </w:p>
        </w:tc>
      </w:tr>
      <w:tr w14:paraId="47563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58" w:hRule="atLeast"/>
        </w:trPr>
        <w:tc>
          <w:tcPr>
            <w:tcW w:w="729" w:type="dxa"/>
          </w:tcPr>
          <w:p w14:paraId="5B6171AB">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w:t>
            </w:r>
          </w:p>
        </w:tc>
        <w:tc>
          <w:tcPr>
            <w:tcW w:w="953" w:type="dxa"/>
          </w:tcPr>
          <w:p w14:paraId="0F7CCDB7">
            <w:pPr>
              <w:snapToGrid w:val="0"/>
              <w:spacing w:line="400" w:lineRule="exact"/>
              <w:rPr>
                <w:rFonts w:ascii="宋体" w:hAnsi="宋体" w:eastAsia="宋体" w:cs="宋体"/>
                <w:bCs/>
                <w:color w:val="auto"/>
                <w:sz w:val="24"/>
                <w:highlight w:val="none"/>
              </w:rPr>
            </w:pPr>
          </w:p>
        </w:tc>
        <w:tc>
          <w:tcPr>
            <w:tcW w:w="8128" w:type="dxa"/>
          </w:tcPr>
          <w:p w14:paraId="1180D5B8">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是否组织现场考察或召开开标前答疑会：不组织</w:t>
            </w:r>
          </w:p>
        </w:tc>
      </w:tr>
      <w:tr w14:paraId="491E8F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62" w:hRule="atLeast"/>
        </w:trPr>
        <w:tc>
          <w:tcPr>
            <w:tcW w:w="729" w:type="dxa"/>
          </w:tcPr>
          <w:p w14:paraId="5F9DF0CA">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w:t>
            </w:r>
          </w:p>
        </w:tc>
        <w:tc>
          <w:tcPr>
            <w:tcW w:w="953" w:type="dxa"/>
          </w:tcPr>
          <w:p w14:paraId="52BF22B4">
            <w:pPr>
              <w:pStyle w:val="26"/>
              <w:snapToGrid w:val="0"/>
              <w:spacing w:line="400" w:lineRule="exact"/>
              <w:jc w:val="center"/>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18.1</w:t>
            </w:r>
          </w:p>
        </w:tc>
        <w:tc>
          <w:tcPr>
            <w:tcW w:w="8128" w:type="dxa"/>
          </w:tcPr>
          <w:p w14:paraId="547E0A49">
            <w:pPr>
              <w:pStyle w:val="26"/>
              <w:snapToGrid w:val="0"/>
              <w:spacing w:line="400" w:lineRule="exact"/>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合同签订时限：</w:t>
            </w:r>
            <w:r>
              <w:rPr>
                <w:rFonts w:ascii="宋体" w:hAnsi="宋体" w:eastAsia="宋体" w:cs="宋体"/>
                <w:color w:val="auto"/>
                <w:sz w:val="24"/>
                <w:szCs w:val="24"/>
                <w:highlight w:val="none"/>
              </w:rPr>
              <w:t>自成交通知书发出之日起</w:t>
            </w:r>
            <w:r>
              <w:rPr>
                <w:rFonts w:ascii="宋体" w:hAnsi="宋体" w:eastAsia="宋体" w:cs="宋体"/>
                <w:color w:val="auto"/>
                <w:sz w:val="24"/>
                <w:szCs w:val="24"/>
                <w:highlight w:val="none"/>
                <w:lang w:eastAsia="zh-CN"/>
              </w:rPr>
              <w:t>30</w:t>
            </w:r>
            <w:r>
              <w:rPr>
                <w:rFonts w:ascii="宋体" w:hAnsi="宋体" w:eastAsia="宋体" w:cs="宋体"/>
                <w:color w:val="auto"/>
                <w:sz w:val="24"/>
                <w:szCs w:val="24"/>
                <w:highlight w:val="none"/>
              </w:rPr>
              <w:t>个日历日内。</w:t>
            </w:r>
          </w:p>
        </w:tc>
      </w:tr>
      <w:tr w14:paraId="3BF544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291" w:hRule="atLeast"/>
        </w:trPr>
        <w:tc>
          <w:tcPr>
            <w:tcW w:w="729" w:type="dxa"/>
          </w:tcPr>
          <w:p w14:paraId="7D79C542">
            <w:pPr>
              <w:pStyle w:val="26"/>
              <w:snapToGrid w:val="0"/>
              <w:spacing w:line="400" w:lineRule="exact"/>
              <w:jc w:val="center"/>
              <w:rPr>
                <w:rFonts w:hint="default" w:ascii="宋体" w:hAnsi="宋体" w:eastAsia="宋体" w:cs="宋体"/>
                <w:bCs/>
                <w:color w:val="auto"/>
                <w:sz w:val="24"/>
                <w:szCs w:val="24"/>
                <w:highlight w:val="none"/>
              </w:rPr>
            </w:pPr>
          </w:p>
        </w:tc>
        <w:tc>
          <w:tcPr>
            <w:tcW w:w="953" w:type="dxa"/>
          </w:tcPr>
          <w:p w14:paraId="60C841BC">
            <w:pPr>
              <w:pStyle w:val="26"/>
              <w:snapToGrid w:val="0"/>
              <w:spacing w:line="400" w:lineRule="exact"/>
              <w:jc w:val="center"/>
              <w:rPr>
                <w:rFonts w:hint="default" w:ascii="宋体" w:hAnsi="宋体" w:eastAsia="宋体" w:cs="宋体"/>
                <w:bCs/>
                <w:color w:val="auto"/>
                <w:sz w:val="24"/>
                <w:szCs w:val="24"/>
                <w:highlight w:val="none"/>
              </w:rPr>
            </w:pPr>
          </w:p>
        </w:tc>
        <w:tc>
          <w:tcPr>
            <w:tcW w:w="8128" w:type="dxa"/>
          </w:tcPr>
          <w:p w14:paraId="17555A4B">
            <w:pPr>
              <w:pStyle w:val="26"/>
              <w:snapToGrid w:val="0"/>
              <w:spacing w:line="400" w:lineRule="exact"/>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其他要求：</w:t>
            </w:r>
          </w:p>
          <w:p w14:paraId="384C68BD">
            <w:pPr>
              <w:pStyle w:val="26"/>
              <w:snapToGrid w:val="0"/>
              <w:spacing w:line="400" w:lineRule="exact"/>
              <w:rPr>
                <w:rFonts w:hint="default" w:ascii="宋体" w:hAnsi="宋体" w:eastAsia="宋体" w:cs="宋体"/>
                <w:b/>
                <w:color w:val="auto"/>
                <w:sz w:val="24"/>
                <w:szCs w:val="24"/>
                <w:highlight w:val="none"/>
                <w:lang w:eastAsia="zh-CN"/>
              </w:rPr>
            </w:pPr>
            <w:r>
              <w:rPr>
                <w:rFonts w:ascii="宋体" w:hAnsi="宋体" w:eastAsia="宋体" w:cs="宋体"/>
                <w:b/>
                <w:color w:val="auto"/>
                <w:sz w:val="24"/>
                <w:szCs w:val="24"/>
                <w:highlight w:val="none"/>
                <w:lang w:eastAsia="zh-CN"/>
              </w:rPr>
              <w:t>1.</w:t>
            </w:r>
            <w:r>
              <w:rPr>
                <w:rFonts w:ascii="宋体" w:hAnsi="宋体" w:eastAsia="宋体" w:cs="宋体"/>
                <w:b/>
                <w:color w:val="auto"/>
                <w:sz w:val="24"/>
                <w:szCs w:val="24"/>
                <w:highlight w:val="none"/>
              </w:rPr>
              <w:t>供应商须带空白报价函加盖单位公章以备现场二次报价，供应商最终报价不能高于首次报价，若高于首次报价为无效报价。</w:t>
            </w:r>
          </w:p>
        </w:tc>
      </w:tr>
    </w:tbl>
    <w:p w14:paraId="1BEDD8F2">
      <w:pPr>
        <w:pStyle w:val="26"/>
        <w:snapToGrid w:val="0"/>
        <w:spacing w:line="400" w:lineRule="exact"/>
        <w:jc w:val="center"/>
        <w:rPr>
          <w:rFonts w:hint="default" w:ascii="宋体" w:hAnsi="宋体" w:eastAsia="宋体" w:cs="宋体"/>
          <w:b/>
          <w:color w:val="auto"/>
          <w:sz w:val="24"/>
          <w:szCs w:val="24"/>
          <w:highlight w:val="none"/>
        </w:rPr>
      </w:pPr>
    </w:p>
    <w:p w14:paraId="790B4D84">
      <w:pPr>
        <w:pStyle w:val="26"/>
        <w:snapToGrid w:val="0"/>
        <w:spacing w:line="400" w:lineRule="exact"/>
        <w:jc w:val="center"/>
        <w:outlineLvl w:val="2"/>
        <w:rPr>
          <w:rFonts w:hint="default" w:ascii="宋体" w:hAnsi="宋体" w:eastAsia="宋体" w:cs="宋体"/>
          <w:b/>
          <w:color w:val="auto"/>
          <w:sz w:val="28"/>
          <w:highlight w:val="none"/>
        </w:rPr>
      </w:pPr>
    </w:p>
    <w:p w14:paraId="242274C9">
      <w:pPr>
        <w:snapToGrid w:val="0"/>
        <w:spacing w:line="400" w:lineRule="exact"/>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1F11CC3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专项附件：       评定成交的标准和方法</w:t>
      </w:r>
    </w:p>
    <w:p w14:paraId="59C351A6">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一、谈判小组</w:t>
      </w:r>
    </w:p>
    <w:p w14:paraId="402F94A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1.1采购人根据项目的特点依法组建谈判小组。</w:t>
      </w:r>
    </w:p>
    <w:p w14:paraId="262E877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1.2谈判小组</w:t>
      </w:r>
    </w:p>
    <w:p w14:paraId="4CA52CD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由采购人代表和评审专家两部分共3人组成，其中由政府采购评审专家库产生的评审专家2人，由采购人派出的采购人代表1人。技术复杂、专业性强的采购项目，评审专家中应当包含1名法律专家。</w:t>
      </w:r>
    </w:p>
    <w:p w14:paraId="74A0B53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1.3谈判小组负责具体谈判和评审事务，并按照下列原则依法独立履行有关职责：</w:t>
      </w:r>
    </w:p>
    <w:p w14:paraId="097E000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1.3.1评审应保护国家利益、社会公共利益和各方当事人合法权益，提高采购效益，保证项目质量。</w:t>
      </w:r>
    </w:p>
    <w:p w14:paraId="3A925B8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1.3.2评审应遵循公平、公正、科学、严谨和择优原则。</w:t>
      </w:r>
    </w:p>
    <w:p w14:paraId="1FF3AEC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1.3.3评审的依据是谈判文件和响应文件，谈判文件中没有规定的评审标准不得作为评审依据。</w:t>
      </w:r>
    </w:p>
    <w:p w14:paraId="358EDC5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1.3.4谈判小组应按照谈判文件规定推荐成交候选供应商或根据采购人的授权确定成交供应商。</w:t>
      </w:r>
    </w:p>
    <w:p w14:paraId="1CB411C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1.3.5评审应遵守下列评审纪律：</w:t>
      </w:r>
    </w:p>
    <w:p w14:paraId="2E6C1A3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①评审情况不得私自外泄，有关信息由采购人或其委托的代理机构统一对外发布。</w:t>
      </w:r>
    </w:p>
    <w:p w14:paraId="57719AD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②对采购人或供应商提供的要求保密的资料，不得摘记翻印和外传。</w:t>
      </w:r>
    </w:p>
    <w:p w14:paraId="3F2BD68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③不得收受供应商或有关人员的任何礼物，不得串联鼓动其他人袒护某供应商。若与供应商存在利害关系，则应主动声明并回避。</w:t>
      </w:r>
    </w:p>
    <w:p w14:paraId="75404A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④全体谈判小组成员应按照谈判文件规定进行评审，一切认定事项应查有实据且不得弄虚作假。</w:t>
      </w:r>
    </w:p>
    <w:p w14:paraId="12EB79C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⑤评审中应充分发扬民主，推荐成交供应商候选人或根据采购人授权确定成交供应商后要服从评审报告。</w:t>
      </w:r>
    </w:p>
    <w:p w14:paraId="6139BF7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※对违反评审纪律的评委，将取消其评委资格，对评审工作造成严重损失者将予以通报批评乃至追究法律责任。</w:t>
      </w:r>
    </w:p>
    <w:p w14:paraId="61FDAB3C">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二、谈判程序</w:t>
      </w:r>
    </w:p>
    <w:p w14:paraId="601B31D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2.1谈判程序按照谈判文件第二章第2节“竞争性谈判须知”第14条“谈判程序以及评定成交的标准”的相关条款规定执行。</w:t>
      </w:r>
    </w:p>
    <w:p w14:paraId="50F1680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B9FFAF9">
      <w:pPr>
        <w:pStyle w:val="26"/>
        <w:snapToGrid w:val="0"/>
        <w:spacing w:line="400" w:lineRule="exact"/>
        <w:ind w:firstLine="480"/>
        <w:rPr>
          <w:rFonts w:hint="default" w:ascii="宋体" w:hAnsi="宋体" w:eastAsia="宋体" w:cs="宋体"/>
          <w:bCs/>
          <w:color w:val="auto"/>
          <w:sz w:val="24"/>
          <w:szCs w:val="24"/>
          <w:highlight w:val="none"/>
        </w:rPr>
      </w:pPr>
    </w:p>
    <w:p w14:paraId="460BAE0F">
      <w:pPr>
        <w:pStyle w:val="26"/>
        <w:snapToGrid w:val="0"/>
        <w:spacing w:line="400" w:lineRule="exact"/>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7767E66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谈判文件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51EBBAD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2.3只有资格审查和实质性响应审查均合格且按规定提交最后报价的合格供应商才能参加评定成交的最后价格排序和成交候选人推荐。</w:t>
      </w:r>
    </w:p>
    <w:p w14:paraId="5DF4F52B">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三、最低评审价法和成交候选人推荐</w:t>
      </w:r>
    </w:p>
    <w:p w14:paraId="1692AB9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3.1谈判小组将采用最低评审价法对提交最后报价的合格供应商的响应文件和最后报价进行评审，并推荐成交候选人。如果谈判项目有多个采购包，则按相应采购包分别进行，具体评审的标准和方法如下：</w:t>
      </w:r>
    </w:p>
    <w:p w14:paraId="69F9B1F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3.1.1根据财政部及福建省财政厅等有关政府采购文件规定执行价格评审优惠政策，价格扣除规则如下：</w:t>
      </w:r>
    </w:p>
    <w:p w14:paraId="4E5F1F4B">
      <w:pPr>
        <w:pStyle w:val="26"/>
        <w:spacing w:line="440" w:lineRule="exact"/>
        <w:ind w:firstLine="482" w:firstLineChars="200"/>
        <w:rPr>
          <w:rFonts w:hint="default" w:ascii="宋体" w:hAnsi="宋体" w:eastAsia="宋体" w:cs="宋体"/>
          <w:b/>
          <w:bCs/>
          <w:color w:val="auto"/>
          <w:sz w:val="24"/>
          <w:szCs w:val="24"/>
          <w:highlight w:val="none"/>
        </w:rPr>
      </w:pPr>
      <w:r>
        <w:rPr>
          <w:rFonts w:ascii="宋体" w:hAnsi="宋体" w:eastAsia="宋体" w:cs="宋体"/>
          <w:b/>
          <w:bCs/>
          <w:color w:val="auto"/>
          <w:sz w:val="24"/>
          <w:szCs w:val="24"/>
          <w:highlight w:val="none"/>
        </w:rPr>
        <w:t>响应文件满足谈判文件全部实质性要求，且响应报价最低的供应商为成交候选供应商。</w:t>
      </w:r>
    </w:p>
    <w:p w14:paraId="5AC99308">
      <w:pPr>
        <w:pStyle w:val="26"/>
        <w:spacing w:line="440" w:lineRule="exact"/>
        <w:ind w:firstLine="480" w:firstLineChars="20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价格扣除的规则如下：</w:t>
      </w:r>
    </w:p>
    <w:tbl>
      <w:tblPr>
        <w:tblStyle w:val="18"/>
        <w:tblW w:w="4775" w:type="pct"/>
        <w:tblInd w:w="441"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479"/>
        <w:gridCol w:w="1921"/>
        <w:gridCol w:w="1196"/>
        <w:gridCol w:w="4815"/>
      </w:tblGrid>
      <w:tr w14:paraId="50B09D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88" w:type="pct"/>
          </w:tcPr>
          <w:p w14:paraId="4952FAB1">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1023" w:type="pct"/>
          </w:tcPr>
          <w:p w14:paraId="5F362134">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适用对象</w:t>
            </w:r>
          </w:p>
        </w:tc>
        <w:tc>
          <w:tcPr>
            <w:tcW w:w="627" w:type="pct"/>
          </w:tcPr>
          <w:p w14:paraId="4F526E93">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2560" w:type="pct"/>
          </w:tcPr>
          <w:p w14:paraId="3CDC79EC">
            <w:pPr>
              <w:pStyle w:val="26"/>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描述</w:t>
            </w:r>
          </w:p>
        </w:tc>
      </w:tr>
      <w:tr w14:paraId="6FF5B3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8" w:type="pct"/>
          </w:tcPr>
          <w:p w14:paraId="2B78E5AC">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小型、微型企业，监狱企业，残疾人福利性单位</w:t>
            </w:r>
          </w:p>
        </w:tc>
        <w:tc>
          <w:tcPr>
            <w:tcW w:w="1023" w:type="pct"/>
          </w:tcPr>
          <w:p w14:paraId="53C8B3E7">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投标人或者联合体均为小型、微型企业</w:t>
            </w:r>
          </w:p>
        </w:tc>
        <w:tc>
          <w:tcPr>
            <w:tcW w:w="627" w:type="pct"/>
          </w:tcPr>
          <w:p w14:paraId="14E3787F">
            <w:pPr>
              <w:pStyle w:val="26"/>
              <w:spacing w:line="360" w:lineRule="auto"/>
              <w:jc w:val="righ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15.0000%</w:t>
            </w:r>
          </w:p>
        </w:tc>
        <w:tc>
          <w:tcPr>
            <w:tcW w:w="2560" w:type="pct"/>
          </w:tcPr>
          <w:p w14:paraId="0D727D4F">
            <w:pPr>
              <w:pStyle w:val="26"/>
              <w:spacing w:line="360" w:lineRule="auto"/>
              <w:jc w:val="both"/>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1、对小、微企业报价给予 15%的扣除。2、监狱企业视同小型、微型企业，评审中价格扣除按照小、微企业的扣除比例执行。3、残疾人福利性单位提供本单位制造的货物、承担的工程或服务，或提供其他残疾人福利性单位制造的货物（不包括使用非残疾人福利性单位注册商标的货物），视同小型、微型企业，按小微企业的扣除比例执行。</w:t>
            </w:r>
            <w:r>
              <w:rPr>
                <w:rFonts w:hint="eastAsia" w:ascii="宋体" w:hAnsi="宋体" w:eastAsia="宋体" w:cs="宋体"/>
                <w:b/>
                <w:bCs/>
                <w:color w:val="auto"/>
                <w:sz w:val="24"/>
                <w:szCs w:val="24"/>
                <w:highlight w:val="none"/>
              </w:rPr>
              <w:t>4、本项目为服务类采购项目，采购标的对应的中小企业划分标准所属行业为其他未列明行业</w:t>
            </w:r>
            <w:r>
              <w:rPr>
                <w:rFonts w:hint="eastAsia" w:ascii="宋体" w:hAnsi="宋体" w:eastAsia="宋体" w:cs="宋体"/>
                <w:color w:val="auto"/>
                <w:sz w:val="24"/>
                <w:szCs w:val="24"/>
                <w:highlight w:val="none"/>
              </w:rPr>
              <w:t>。</w:t>
            </w:r>
          </w:p>
        </w:tc>
      </w:tr>
    </w:tbl>
    <w:p w14:paraId="43F1E54D">
      <w:pPr>
        <w:pStyle w:val="26"/>
        <w:snapToGrid w:val="0"/>
        <w:spacing w:line="360" w:lineRule="auto"/>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其他：无</w:t>
      </w:r>
    </w:p>
    <w:p w14:paraId="35600AE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※除落实政府采购政策需进行的价格扣除情形外，不能对供应商的报价进行任何调整。</w:t>
      </w:r>
    </w:p>
    <w:p w14:paraId="1C7E621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（3）成交候选供应商排列规则顺序如下：</w:t>
      </w:r>
    </w:p>
    <w:p w14:paraId="08B7FA5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a.按照评审价（即价格扣除后的响应报价）由低到高顺序排列。</w:t>
      </w:r>
    </w:p>
    <w:p w14:paraId="26A17B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b.评审价相同的并列。</w:t>
      </w:r>
    </w:p>
    <w:p w14:paraId="4E5AC2E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c.其他：</w:t>
      </w:r>
    </w:p>
    <w:p w14:paraId="03DB1BF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40D2BDC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3.1.2合格供应商提交的最后报价按照上文3.1.1款规定的价格扣除规则计算后，得出的价格称为最后报价评审价。</w:t>
      </w:r>
    </w:p>
    <w:p w14:paraId="768D6C1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按照以下方式和顺序进行处理：</w:t>
      </w:r>
    </w:p>
    <w:p w14:paraId="09647A9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（1）谈判文件可以约定出现并列最低评审价情形时的优先顺序规则，具体规则为：</w:t>
      </w:r>
    </w:p>
    <w:p w14:paraId="0242324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无</w:t>
      </w:r>
    </w:p>
    <w:p w14:paraId="16F0E70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（2）谈判文件未约定优先顺序规则时，则由谈判小组中的采购人代表从并列最低评审价名单中自行选择确定优先顺序</w:t>
      </w:r>
    </w:p>
    <w:p w14:paraId="5D44094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（3）采购人代表放弃自行选择确定权利的，则通过随机抽取方式确定优先顺序。</w:t>
      </w:r>
    </w:p>
    <w:p w14:paraId="6922EDF5">
      <w:pPr>
        <w:pStyle w:val="26"/>
        <w:snapToGrid w:val="0"/>
        <w:spacing w:line="400" w:lineRule="exact"/>
        <w:jc w:val="center"/>
        <w:outlineLvl w:val="2"/>
        <w:rPr>
          <w:rFonts w:hint="default" w:ascii="宋体" w:hAnsi="宋体" w:eastAsia="宋体" w:cs="宋体"/>
          <w:b/>
          <w:color w:val="auto"/>
          <w:sz w:val="28"/>
          <w:highlight w:val="none"/>
        </w:rPr>
      </w:pPr>
    </w:p>
    <w:p w14:paraId="25C53181">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四、评审报告</w:t>
      </w:r>
    </w:p>
    <w:p w14:paraId="15F16A2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4.1谈判小组完成评审后，应当编写评审报告并提交给采购人。</w:t>
      </w:r>
    </w:p>
    <w:p w14:paraId="5E037B4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4.2评审报告应当包括以下主要内容：</w:t>
      </w:r>
    </w:p>
    <w:p w14:paraId="071E553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（一）邀请供应商参加采购活动的具体方式和相关情况，以及参加采购活动的供应商名单；</w:t>
      </w:r>
    </w:p>
    <w:p w14:paraId="3DC4611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（二）评审日期和地点，谈判小组成员名单；</w:t>
      </w:r>
    </w:p>
    <w:p w14:paraId="316D26D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（三）评审情况记录和说明，包括对供应商的资格审查情况、供应商响应文件评审情况、谈判情况、报价情况等；</w:t>
      </w:r>
    </w:p>
    <w:p w14:paraId="10E827C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（四）提出的成交候选人的名单及理由。</w:t>
      </w:r>
    </w:p>
    <w:p w14:paraId="1EDE791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160FEE61">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五、其他规定</w:t>
      </w:r>
    </w:p>
    <w:p w14:paraId="210D53C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5.1其他规定</w:t>
      </w:r>
    </w:p>
    <w:p w14:paraId="51731F7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5.1.1评审应全程保密且不得透露给任一供应商或与评审工作无关的人员。</w:t>
      </w:r>
    </w:p>
    <w:p w14:paraId="00B19B8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5.1.2评审将进行全程实时录音录像，录音录像资料随采购文件一并存档。</w:t>
      </w:r>
    </w:p>
    <w:p w14:paraId="334D1CA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5.1.3若供应商有任何试图干扰具体评审事务，影响谈判小组独立履行职责的行为，其响应无效且不予退还谈判保证金或通过保函进行索赔。情节严重的，由财政部门列入不良行为记录。</w:t>
      </w:r>
    </w:p>
    <w:p w14:paraId="5BB31BA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5.1.4根据采购项目的特点和需要，需要加以详细说明的其他谈判程序规定、要求等内容：无。</w:t>
      </w:r>
    </w:p>
    <w:p w14:paraId="7986379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第2节  竞争性谈判须知</w:t>
      </w:r>
    </w:p>
    <w:p w14:paraId="405666BE">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一、总则</w:t>
      </w:r>
    </w:p>
    <w:p w14:paraId="6C3729E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1.适用范围：</w:t>
      </w:r>
    </w:p>
    <w:p w14:paraId="5150D2A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1.1适用于谈判文件载明项目的采购活动（以下简称：“本次采购活动”）。</w:t>
      </w:r>
    </w:p>
    <w:p w14:paraId="13C0C24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2.定义及要求：</w:t>
      </w:r>
    </w:p>
    <w:p w14:paraId="5C97E00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2.1“采购标的”指谈判文件载明的需要采购的货物、服务、工程。</w:t>
      </w:r>
    </w:p>
    <w:p w14:paraId="00F2873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2.2“采购人”指本次采购项目的买方、或业主方、或甲方，具体见谈判文件第一章；“采购代理机构”系指接受采购人委托，组织开展竞争性谈判采购活动的代理机构，具体见谈判文件第一章。</w:t>
      </w:r>
    </w:p>
    <w:p w14:paraId="189C1C0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2.3“潜在供应商”按照谈判文件第一章规定进行获取文件，且有意向参加本项目响应谈判的供应商。</w:t>
      </w:r>
    </w:p>
    <w:p w14:paraId="7CD8593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2.4“供应商”指按照谈判文件第一章规定进行获取文件，且已经提交响应文件的法人或其他组织或自然人。只有适合自然人参与和承接的政府采购项目，供应商才可以是自然人。</w:t>
      </w:r>
    </w:p>
    <w:p w14:paraId="68C7DDA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2.5“单位负责人”指单位法定代表人（供应商为法人的）或法律、法规规定代表单位行使职权的主要负责人（供应商为其他组织的）。</w:t>
      </w:r>
    </w:p>
    <w:p w14:paraId="42C34B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2.6“供应商代表”指供应商（为法人或其他组织的）的单位负责人或由其授权的委托代理人，即单位负责人授权书中载明的接受授权方。供应商为自然人的，由本人签字并附身份证明。</w:t>
      </w:r>
    </w:p>
    <w:p w14:paraId="1815B3D8">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3.合格的供应商：</w:t>
      </w:r>
    </w:p>
    <w:p w14:paraId="1180FC2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3.1一般规定</w:t>
      </w:r>
    </w:p>
    <w:p w14:paraId="7C038A36">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10BE627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供应商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997F29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3.1.2为采购项目提供整体设计、规范编制或项目管理、监理、检测等服务的供应商，不得再参加该采购项目除整体设计、规范编制和项目管理、监理、检测等服务之外的其他采购活动。</w:t>
      </w:r>
    </w:p>
    <w:p w14:paraId="2146D37C">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3.1.3列入失信被执行人、重大税收违法案件当事人名单、政府采购严重违法失信行为记录名单及其他不符合《中华人民共和国政府采购法》第二十二条规定条件的供应商，不得参加政府采购活动。</w:t>
      </w:r>
    </w:p>
    <w:p w14:paraId="61EC663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供应商有责任检查自身情况，在响应文件中对是否违反以上一般规定做出如实声明，否则其响应文件将被否决。</w:t>
      </w:r>
    </w:p>
    <w:p w14:paraId="738245B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3.2特别规定</w:t>
      </w:r>
    </w:p>
    <w:p w14:paraId="64879567">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3.2.1供应商的资格要求：详见竞争性谈判须知前附表第1项。</w:t>
      </w:r>
    </w:p>
    <w:p w14:paraId="5438D1E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3.2.2是否接受联合体形式的响应谈判：详见竞争性谈判须知前附表第2项。若接受联合体形式且供应商为联合体，则联合体各方除了应遵守本章第3.1条规定外，还应遵守下列规定：</w:t>
      </w:r>
    </w:p>
    <w:p w14:paraId="4E995DCC">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（1）联合体各方应提交联合体协议，联合体协议应符合谈判文件规定。</w:t>
      </w:r>
    </w:p>
    <w:p w14:paraId="5C4AFD4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（2）联合体各方不得再单独参加或与其他供应商另外组成联合体参加同一合同项下的响应谈判。</w:t>
      </w:r>
    </w:p>
    <w:p w14:paraId="297746B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（3）联合体各方应共同与采购人签订政府采购合同，就政府采购合同约定的事项对采购人承担连带责任。</w:t>
      </w:r>
    </w:p>
    <w:p w14:paraId="171D47B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5B0B8A9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（5）联合体一方放弃成交的，视为联合体整体放弃成交，联合体各方承担连带责任。</w:t>
      </w:r>
    </w:p>
    <w:p w14:paraId="681BD56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（6）如本项目不接受联合体报价而供应商为联合体的，或者本项目接受联合体报价但供应商组成的联合体不符合本章第3.2条规定的，其报价无效。</w:t>
      </w:r>
    </w:p>
    <w:p w14:paraId="665338A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4C2ED6F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4.参与竞争性谈判费用：</w:t>
      </w:r>
    </w:p>
    <w:p w14:paraId="4D4B2F2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4.1除法律法规或采购文件另有规定之外，供应商应自行承担其准备与参加竞争性谈判所涉及的一切费用。</w:t>
      </w:r>
    </w:p>
    <w:p w14:paraId="54341DFA">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二、竞争性谈判文件</w:t>
      </w:r>
    </w:p>
    <w:p w14:paraId="0864D0C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5.竞争性谈判文件的组成：</w:t>
      </w:r>
    </w:p>
    <w:p w14:paraId="397968F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5.1竞争性谈判文件由下述部分组成：</w:t>
      </w:r>
    </w:p>
    <w:p w14:paraId="6837446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第一章 采购公告（或采购邀请书）</w:t>
      </w:r>
    </w:p>
    <w:p w14:paraId="07F622E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第二章 竞争性谈判须知</w:t>
      </w:r>
    </w:p>
    <w:p w14:paraId="16D24AC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第三章 采购内容及要求</w:t>
      </w:r>
    </w:p>
    <w:p w14:paraId="2ECD106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第四章 合同主要条款及格式</w:t>
      </w:r>
    </w:p>
    <w:p w14:paraId="763F5A3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第五章 首次响应文件格式</w:t>
      </w:r>
    </w:p>
    <w:p w14:paraId="74A8942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5.2除上述内容以外，采购人、采购代理机构或者谈判小组在采购过程期间对谈判文件所作的澄清、修改或补充，均构成谈判文件的组成部分，对采购人和供应商具有约束力。</w:t>
      </w:r>
    </w:p>
    <w:p w14:paraId="1F041DA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6.竞争性谈判文件的澄清、补充或修改：</w:t>
      </w:r>
    </w:p>
    <w:p w14:paraId="48CE524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6.1提交首次响应文件截止之日前，采购人、采购代理机构或者谈判小组可以对已发出的谈判文件进行必要的澄清、补充或者修改，澄清、补充或者修改的内容作为谈判文件的组成部分。澄清、补充或者修改的内容可能影响响应文件编制的，采购人、采购代理机构或者谈判小组将在提交首次响应文件截止时间3个工作日前，以书面形式通知所有获取谈判文件的潜在供应商，不足3个工作日的，采购人、采购代理机构或谈判小组将顺延提交首次响应文件的截止时间。</w:t>
      </w:r>
    </w:p>
    <w:p w14:paraId="7C4BFF2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6.2提交首次响应文件截止时间前，若采购人发布更正公告，则更正公告及其所发布的内容或信息（包括但不限于竞争性谈判文件的澄清、补充或修改等）作为谈判文件组成部分，对采购人和供应商具有约束力。更正公告作为采购人、采购代理机构或谈判小组通知所有潜在供应商的书面形式，潜在供应商务必随时关注谈判文件中载明的指定媒体，以免遗漏。</w:t>
      </w:r>
    </w:p>
    <w:p w14:paraId="56A19985">
      <w:pPr>
        <w:pStyle w:val="26"/>
        <w:snapToGrid w:val="0"/>
        <w:spacing w:line="400" w:lineRule="exact"/>
        <w:jc w:val="center"/>
        <w:outlineLvl w:val="2"/>
        <w:rPr>
          <w:rFonts w:hint="default" w:ascii="宋体" w:hAnsi="宋体" w:eastAsia="宋体" w:cs="宋体"/>
          <w:b/>
          <w:color w:val="auto"/>
          <w:sz w:val="28"/>
          <w:highlight w:val="none"/>
        </w:rPr>
      </w:pPr>
    </w:p>
    <w:p w14:paraId="6BBB50DB">
      <w:pPr>
        <w:pStyle w:val="26"/>
        <w:snapToGrid w:val="0"/>
        <w:spacing w:line="400" w:lineRule="exact"/>
        <w:jc w:val="center"/>
        <w:outlineLvl w:val="2"/>
        <w:rPr>
          <w:rFonts w:hint="default" w:ascii="宋体" w:hAnsi="宋体" w:eastAsia="宋体" w:cs="宋体"/>
          <w:b/>
          <w:color w:val="auto"/>
          <w:sz w:val="28"/>
          <w:highlight w:val="none"/>
        </w:rPr>
      </w:pPr>
    </w:p>
    <w:p w14:paraId="7BB4A5F7">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三、响应文件编制</w:t>
      </w:r>
    </w:p>
    <w:p w14:paraId="55A63F2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7.应标要求</w:t>
      </w:r>
    </w:p>
    <w:p w14:paraId="6137EF1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7.1供应商可按照采购包号，对竞争性谈判文件中载明的全部或部分采购包进行响应。对于能够详细列明采购标的技术、服务要求的采购项目，供应商响应时，对同一个采购包内所有的采购内容和要求必须进行完整响应，否则其相应采购包的响应文件将被否决。</w:t>
      </w:r>
    </w:p>
    <w:p w14:paraId="5268E74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7.2供应商代表在同一个合同项下只能接受一个供应商的委托参加响应谈判，否则其响应文件将被否决。</w:t>
      </w:r>
    </w:p>
    <w:p w14:paraId="07F2C6B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7.3供应商应仔细阅读谈判文件的所有内容和要求，按谈判文件的规定提供响应文件，并对其所提供的全部资料、承诺和声明的真实性、合法性和准确性负责。</w:t>
      </w:r>
    </w:p>
    <w:p w14:paraId="3269CF8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7.4除非竞争性谈判须知前附表另有规定外，供应商提供的响应文件应使用中文文本，若有不同文字文本，以中文文本为准。</w:t>
      </w:r>
    </w:p>
    <w:p w14:paraId="4D6910F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76AA248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7.6除非竞争性谈判须知前附表另有规定外，供应商承诺的报价应以人民币进行报价，合同实施结算时亦以人民币支付；所有计量均采用中华人民共和国法定计量单位。</w:t>
      </w:r>
    </w:p>
    <w:p w14:paraId="3C6CA7C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8.首次响应文件的组成：</w:t>
      </w:r>
    </w:p>
    <w:p w14:paraId="491EA55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8.1首次响应文件包括但不限于下列部分：</w:t>
      </w:r>
    </w:p>
    <w:p w14:paraId="071361C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（1）谈判响应声明</w:t>
      </w:r>
    </w:p>
    <w:p w14:paraId="71EFB7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（2）报价一览表（含详细报价书）</w:t>
      </w:r>
    </w:p>
    <w:p w14:paraId="5B2F51C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（3）资格证明文件</w:t>
      </w:r>
    </w:p>
    <w:p w14:paraId="123411E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（4）谈判保证金凭证</w:t>
      </w:r>
    </w:p>
    <w:p w14:paraId="40038CB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（5）技术和商务偏离表</w:t>
      </w:r>
    </w:p>
    <w:p w14:paraId="3D1B876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（6）相关技术、商务、服务响应承诺及资料</w:t>
      </w:r>
    </w:p>
    <w:p w14:paraId="1429518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（7）供应商提交符合政府采购政策的证明材料</w:t>
      </w:r>
    </w:p>
    <w:p w14:paraId="7DF2BB2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（8）要求作为响应文件组成部分的其他内容（若有）</w:t>
      </w:r>
    </w:p>
    <w:p w14:paraId="16C60BC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9.响应文件有效期：</w:t>
      </w:r>
    </w:p>
    <w:p w14:paraId="1205C22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9.1响应文件有效期见竞争性谈判须知前附表第3项，响应文件承诺的有效期不得少于谈判文件载明的有效期，否则其响应文件将被否决。</w:t>
      </w:r>
    </w:p>
    <w:p w14:paraId="638C3C0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9.2特殊情况下采购人可于响应文件有效期满之前要求供应商同意延长有效期，要求与答复均应为书面形式。供应商可以拒绝延长有效期，且其谈判保证金可以退还，但其供应商资格将被取消。同意延长有效期的供应商，不需要也不允许修改其响应文件及谈判承诺，但将要求其相应延长谈判保证金有效期，有关退还和不予退还谈判保证金的规定在有效期延长期内继续有效。</w:t>
      </w:r>
    </w:p>
    <w:p w14:paraId="57590D9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10.谈判保证金：</w:t>
      </w:r>
    </w:p>
    <w:p w14:paraId="21F10DA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10.1供应商应在参加竞争性谈判之前按竞争性谈判须知前附表第4项规定的金额、形式等要求提交谈判保证金。谈判文件若接受联合体形式且供应商为联合体的，则由联合体中的牵头方负责提交谈判保证金，其提交的谈判保证金对联合体各方均具有约束力。</w:t>
      </w:r>
    </w:p>
    <w:p w14:paraId="163C092C">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bCs/>
          <w:color w:val="auto"/>
          <w:sz w:val="24"/>
          <w:szCs w:val="24"/>
          <w:highlight w:val="none"/>
        </w:rPr>
        <w:t>10.1.1供应商以汇款形式缴纳谈判保证金的，应从其银行账户（基本存款账户）按</w:t>
      </w:r>
      <w:r>
        <w:rPr>
          <w:rFonts w:ascii="宋体" w:hAnsi="宋体" w:eastAsia="宋体" w:cs="宋体"/>
          <w:color w:val="auto"/>
          <w:sz w:val="24"/>
          <w:szCs w:val="24"/>
          <w:highlight w:val="none"/>
        </w:rPr>
        <w:t>照下列方式：公对公转账方式向谈判文件载明的谈判保证金账户提交谈判保证金。谈判保证金应于首次响应文件递交截止时间前到达谈判文件载明的谈判保证金账户，否则视为谈判保证金未提交。</w:t>
      </w:r>
    </w:p>
    <w:p w14:paraId="393D328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10.2谈判保证金为响应文件的重要组成部分之一。谈判保证金用于保护本次谈判活动免受供应商的违约或失信行为而引起的风险。未按规定提交谈判保证金的，其响应文件将被否决。</w:t>
      </w:r>
    </w:p>
    <w:p w14:paraId="2812C72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10.3谈判保证金退还：</w:t>
      </w:r>
    </w:p>
    <w:p w14:paraId="5DF53A8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谈判保证金退还时间延误的结果，由成交的供应商自行承担和谅解等）。未成交供应商的保证金将在成交通知书发出后5个工作日内退还，成交供应商的保证金将在采购合同签订后5个工作日内退还。关于谈判保证金退还的其它要求见竞争性谈判须知前附表第5项。</w:t>
      </w:r>
    </w:p>
    <w:p w14:paraId="485B926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10.3.2质疑或投诉涉及的供应商，若其谈判保证金尚未退还，则待质疑或投诉处理完毕后，且没有发生法律法规或者谈判文件规定的不予退还谈判保证金情形，则由采购人或采购代理机构给予及时退还。</w:t>
      </w:r>
    </w:p>
    <w:p w14:paraId="5B7629F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10.4如果供应商发生以下任何一种情况时，其谈判保证金将被不予退还或通过保函进行索赔：</w:t>
      </w:r>
    </w:p>
    <w:p w14:paraId="2CA0BAC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(1)供应商在提交响应文件截止时间后撤回响应文件的；</w:t>
      </w:r>
    </w:p>
    <w:p w14:paraId="6C29F69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(2)供应商在响应文件中提供虚假材料的；</w:t>
      </w:r>
    </w:p>
    <w:p w14:paraId="1FC825C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(3)除因不可抗力或谈判文件认可的情形以外，成交供应商不与采购人签订合同的；</w:t>
      </w:r>
    </w:p>
    <w:p w14:paraId="748106FE">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(4)供应商与采购人、其他供应商或者采购代理机构恶意串通的；</w:t>
      </w:r>
    </w:p>
    <w:p w14:paraId="260951B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(5)供应商在提交最后报价后要求退出谈判的；</w:t>
      </w:r>
    </w:p>
    <w:p w14:paraId="590FAAC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(6)供应商假借以他人名义参加谈判或者以其他方式弄虚作假，骗取成交；</w:t>
      </w:r>
    </w:p>
    <w:p w14:paraId="13DD6C7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(7)国家法律法规以及谈判文件中规定的其他谈判保证金不予退还的情形。</w:t>
      </w:r>
    </w:p>
    <w:p w14:paraId="4B9BF74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上述不予退还谈判保证金的情况不能抵偿给采购人或采购代理机构造成损失的，供应商还要承担赔偿责任。</w:t>
      </w:r>
    </w:p>
    <w:p w14:paraId="08E3D34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11.纸质响应文件基本编制要求：</w:t>
      </w:r>
    </w:p>
    <w:p w14:paraId="05E6E2D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49C324A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11.2响应文件应由供应商代表签字并加盖公章。供应商代表如果不是竞争性谈判须知中定义的“单位负责人”，则其响应文件中还必须提供“单位负责人授权书”。</w:t>
      </w:r>
    </w:p>
    <w:p w14:paraId="6B26F02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11.3响应文件应尽量避免涂改、行间插字或删除。如果出现上述情况，改动之处应加盖供应商单位公章或由供应商代表签字确认。</w:t>
      </w:r>
    </w:p>
    <w:p w14:paraId="1A29DD3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lang w:eastAsia="zh-CN"/>
        </w:rPr>
        <w:t>9.</w:t>
      </w:r>
      <w:r>
        <w:rPr>
          <w:rFonts w:ascii="宋体" w:hAnsi="宋体" w:eastAsia="宋体" w:cs="宋体"/>
          <w:bCs/>
          <w:color w:val="auto"/>
          <w:sz w:val="24"/>
          <w:szCs w:val="24"/>
          <w:highlight w:val="none"/>
        </w:rPr>
        <w:t>4供应商应提交证明其拟提供货物、服务或工程符合谈判文件要求的技术和商务响应文件，该文件可以是文字资料、图纸和数据，并对拟提供的货物、服务或工程的主要内容进行详细描述。</w:t>
      </w:r>
    </w:p>
    <w:p w14:paraId="085D342E">
      <w:pPr>
        <w:pStyle w:val="26"/>
        <w:snapToGrid w:val="0"/>
        <w:spacing w:line="400" w:lineRule="exact"/>
        <w:ind w:firstLine="480" w:firstLineChars="200"/>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12.纸质响应文件的密封、标识、签署和提交</w:t>
      </w:r>
      <w:r>
        <w:rPr>
          <w:rFonts w:ascii="宋体" w:hAnsi="宋体" w:eastAsia="宋体" w:cs="宋体"/>
          <w:bCs/>
          <w:color w:val="auto"/>
          <w:sz w:val="24"/>
          <w:szCs w:val="24"/>
          <w:highlight w:val="none"/>
          <w:lang w:eastAsia="zh-CN"/>
        </w:rPr>
        <w:t>。</w:t>
      </w:r>
    </w:p>
    <w:p w14:paraId="1B25394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06C5063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12.2供应商应当在谈判文件规定的提交响应文件截止时间前，将首次响应文件密封送达谈判文件规定的指定地点。在截止时间后送达的首次响应文件为无效文件，采购人、采购代理机构或者谈判小组将不予接收。</w:t>
      </w:r>
    </w:p>
    <w:p w14:paraId="6DDD35A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29AB910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91D214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538F0CE7">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四、竞争性谈判</w:t>
      </w:r>
    </w:p>
    <w:p w14:paraId="0121F51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13.评审和谈判基本准则</w:t>
      </w:r>
    </w:p>
    <w:p w14:paraId="0F21404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13.1对所有供应商的评审和谈判，都采用相同的程序和标准。</w:t>
      </w:r>
    </w:p>
    <w:p w14:paraId="5BA0667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13.2谈判及评审过程将严格按照谈判文件的要求和条件进行，谈判小组将根据供应商的响应文件，按谈判文件规定的谈判程序和评定成交标准进行评审和谈判，并推荐成交候选人。</w:t>
      </w:r>
    </w:p>
    <w:p w14:paraId="633F840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14.谈判程序以及评定成交标准</w:t>
      </w:r>
    </w:p>
    <w:p w14:paraId="128785F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14.1采购人将根据项目的特点依法组建谈判小组。谈判小组将根据谈判文件规定的程序、评定成交标准等内容对供应商进行评审、谈判。</w:t>
      </w:r>
    </w:p>
    <w:p w14:paraId="07F279FA">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14.2 在进入谈判阶段之前，谈判小组将对供应商提交的首次响应文件中资格证明文件以及其他响应文件是否对谈判文件的要求作出实质性响应进行审查。如果供应商资格审查和实质性响应审查不合格，则其响应文件将被谈判小组否决，按无效处理，不进入谈判阶段，谈判小组将告知有关供应商。</w:t>
      </w:r>
    </w:p>
    <w:p w14:paraId="11AC5167">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14.2.1供应商有下列情况之一者，其提交的响应文件将被视为未实质性响应谈判文件要求，谈判小组将否决其响应文件，按无效处理：</w:t>
      </w:r>
    </w:p>
    <w:p w14:paraId="50A1EB1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bCs/>
          <w:color w:val="auto"/>
          <w:sz w:val="24"/>
          <w:szCs w:val="24"/>
          <w:highlight w:val="none"/>
          <w:lang w:eastAsia="zh-CN"/>
        </w:rPr>
        <w:t>、包2、包3</w:t>
      </w:r>
      <w:r>
        <w:rPr>
          <w:rFonts w:ascii="宋体" w:hAnsi="宋体" w:eastAsia="宋体" w:cs="宋体"/>
          <w:color w:val="auto"/>
          <w:sz w:val="24"/>
          <w:szCs w:val="24"/>
          <w:highlight w:val="none"/>
        </w:rPr>
        <w:t>：</w:t>
      </w:r>
    </w:p>
    <w:tbl>
      <w:tblPr>
        <w:tblStyle w:val="18"/>
        <w:tblW w:w="9632"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96"/>
        <w:gridCol w:w="2267"/>
        <w:gridCol w:w="6669"/>
      </w:tblGrid>
      <w:tr w14:paraId="500B134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75BDBC51">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序号</w:t>
            </w:r>
          </w:p>
        </w:tc>
        <w:tc>
          <w:tcPr>
            <w:tcW w:w="2267" w:type="dxa"/>
          </w:tcPr>
          <w:p w14:paraId="7F2719D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符合审查要求概况</w:t>
            </w:r>
          </w:p>
        </w:tc>
        <w:tc>
          <w:tcPr>
            <w:tcW w:w="6669" w:type="dxa"/>
          </w:tcPr>
          <w:p w14:paraId="2565A32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评审点具体描述</w:t>
            </w:r>
          </w:p>
        </w:tc>
      </w:tr>
      <w:tr w14:paraId="550141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6DA9371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2267" w:type="dxa"/>
          </w:tcPr>
          <w:p w14:paraId="3D70A09C">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情形1</w:t>
            </w:r>
          </w:p>
        </w:tc>
        <w:tc>
          <w:tcPr>
            <w:tcW w:w="6669" w:type="dxa"/>
          </w:tcPr>
          <w:p w14:paraId="360A366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响应文件中提供的资格证明文件不全的；</w:t>
            </w:r>
          </w:p>
        </w:tc>
      </w:tr>
      <w:tr w14:paraId="446BB8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609FD8A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2267" w:type="dxa"/>
          </w:tcPr>
          <w:p w14:paraId="5D9DC37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情形2</w:t>
            </w:r>
          </w:p>
        </w:tc>
        <w:tc>
          <w:tcPr>
            <w:tcW w:w="6669" w:type="dxa"/>
          </w:tcPr>
          <w:p w14:paraId="012F6DA2">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响应文件未按谈判文件规定由供应商代表签字，或未按谈判文件规定加盖供应商单位公章的；或供应商代表未获得有效授权的；</w:t>
            </w:r>
          </w:p>
        </w:tc>
      </w:tr>
      <w:tr w14:paraId="6279A4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96" w:type="dxa"/>
          </w:tcPr>
          <w:p w14:paraId="5D38C5A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w:t>
            </w:r>
          </w:p>
        </w:tc>
        <w:tc>
          <w:tcPr>
            <w:tcW w:w="2267" w:type="dxa"/>
          </w:tcPr>
          <w:p w14:paraId="46522D3D">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情形3</w:t>
            </w:r>
          </w:p>
        </w:tc>
        <w:tc>
          <w:tcPr>
            <w:tcW w:w="6669" w:type="dxa"/>
          </w:tcPr>
          <w:p w14:paraId="431022A9">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供应商未按谈判文件规定提交谈判保证金的；</w:t>
            </w:r>
          </w:p>
        </w:tc>
      </w:tr>
      <w:tr w14:paraId="206198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3FB7887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w:t>
            </w:r>
          </w:p>
        </w:tc>
        <w:tc>
          <w:tcPr>
            <w:tcW w:w="2267" w:type="dxa"/>
          </w:tcPr>
          <w:p w14:paraId="203D412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情形4</w:t>
            </w:r>
          </w:p>
        </w:tc>
        <w:tc>
          <w:tcPr>
            <w:tcW w:w="6669" w:type="dxa"/>
          </w:tcPr>
          <w:p w14:paraId="4763459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响应文件有效期不满足谈判文件要求的；</w:t>
            </w:r>
          </w:p>
        </w:tc>
      </w:tr>
      <w:tr w14:paraId="55D9EF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236A989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w:t>
            </w:r>
          </w:p>
        </w:tc>
        <w:tc>
          <w:tcPr>
            <w:tcW w:w="2267" w:type="dxa"/>
          </w:tcPr>
          <w:p w14:paraId="391EE22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情形5</w:t>
            </w:r>
          </w:p>
        </w:tc>
        <w:tc>
          <w:tcPr>
            <w:tcW w:w="6669" w:type="dxa"/>
          </w:tcPr>
          <w:p w14:paraId="0D50600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响应内容与谈判采购内容及要求有重大偏离或保留的，限制了采购人的权利或者减少成交供应商合同项下的义务；（由于谈判项目本身特点，不能详细列明采购标的的技术、服务要求的除外）；</w:t>
            </w:r>
          </w:p>
        </w:tc>
      </w:tr>
      <w:tr w14:paraId="63D63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696" w:type="dxa"/>
          </w:tcPr>
          <w:p w14:paraId="0F4FE98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w:t>
            </w:r>
          </w:p>
        </w:tc>
        <w:tc>
          <w:tcPr>
            <w:tcW w:w="2267" w:type="dxa"/>
          </w:tcPr>
          <w:p w14:paraId="2B918A7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情形6</w:t>
            </w:r>
          </w:p>
        </w:tc>
        <w:tc>
          <w:tcPr>
            <w:tcW w:w="6669" w:type="dxa"/>
          </w:tcPr>
          <w:p w14:paraId="63F2592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响应文件中附有采购人无法接受的条件的；</w:t>
            </w:r>
          </w:p>
        </w:tc>
      </w:tr>
      <w:tr w14:paraId="626406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jc w:val="center"/>
        </w:trPr>
        <w:tc>
          <w:tcPr>
            <w:tcW w:w="696" w:type="dxa"/>
          </w:tcPr>
          <w:p w14:paraId="6D2DA2F8">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w:t>
            </w:r>
          </w:p>
        </w:tc>
        <w:tc>
          <w:tcPr>
            <w:tcW w:w="2267" w:type="dxa"/>
          </w:tcPr>
          <w:p w14:paraId="1715B71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情形7</w:t>
            </w:r>
          </w:p>
        </w:tc>
        <w:tc>
          <w:tcPr>
            <w:tcW w:w="6669" w:type="dxa"/>
          </w:tcPr>
          <w:p w14:paraId="0DE2A487">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不符合谈判文件中规定的其它实质性条款（比如：报价超过了谈判文件规定的最高限价）。</w:t>
            </w:r>
          </w:p>
        </w:tc>
      </w:tr>
    </w:tbl>
    <w:p w14:paraId="26259FC4">
      <w:pPr>
        <w:pStyle w:val="26"/>
        <w:snapToGrid w:val="0"/>
        <w:spacing w:line="400" w:lineRule="exact"/>
        <w:ind w:firstLine="480"/>
        <w:jc w:val="both"/>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谈判小组决定供应商的响应性只根据响应文件本身的内容，而不寻求其他的外部证据。</w:t>
      </w:r>
    </w:p>
    <w:p w14:paraId="06DE4A24">
      <w:pPr>
        <w:pStyle w:val="26"/>
        <w:snapToGrid w:val="0"/>
        <w:spacing w:line="400" w:lineRule="exact"/>
        <w:ind w:firstLine="482" w:firstLineChars="200"/>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14.2.2其他情形</w:t>
      </w:r>
    </w:p>
    <w:p w14:paraId="6BDEBFD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w:t>
      </w:r>
      <w:r>
        <w:rPr>
          <w:rFonts w:ascii="宋体" w:hAnsi="宋体" w:eastAsia="宋体" w:cs="宋体"/>
          <w:bCs/>
          <w:color w:val="auto"/>
          <w:sz w:val="24"/>
          <w:szCs w:val="24"/>
          <w:highlight w:val="none"/>
        </w:rPr>
        <w:t>包1</w:t>
      </w:r>
      <w:r>
        <w:rPr>
          <w:rFonts w:ascii="宋体" w:hAnsi="宋体" w:eastAsia="宋体" w:cs="宋体"/>
          <w:bCs/>
          <w:color w:val="auto"/>
          <w:sz w:val="24"/>
          <w:szCs w:val="24"/>
          <w:highlight w:val="none"/>
          <w:lang w:eastAsia="zh-CN"/>
        </w:rPr>
        <w:t>、包2、包3</w:t>
      </w:r>
      <w:r>
        <w:rPr>
          <w:rFonts w:ascii="宋体" w:hAnsi="宋体" w:eastAsia="宋体" w:cs="宋体"/>
          <w:color w:val="auto"/>
          <w:sz w:val="24"/>
          <w:szCs w:val="24"/>
          <w:highlight w:val="none"/>
        </w:rPr>
        <w:t>：</w:t>
      </w:r>
    </w:p>
    <w:p w14:paraId="1BDFF088">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技术符合性</w:t>
      </w:r>
    </w:p>
    <w:tbl>
      <w:tblPr>
        <w:tblStyle w:val="18"/>
        <w:tblW w:w="948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453"/>
      </w:tblGrid>
      <w:tr w14:paraId="7092BC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375E06D2">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453" w:type="dxa"/>
          </w:tcPr>
          <w:p w14:paraId="402C0466">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2A1922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5AF8B9E5">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453" w:type="dxa"/>
          </w:tcPr>
          <w:p w14:paraId="0A826CF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供应商的技术和服务要求响应出现负偏离的，视为无效响应。</w:t>
            </w:r>
          </w:p>
        </w:tc>
      </w:tr>
      <w:tr w14:paraId="78C6D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669848ED">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453" w:type="dxa"/>
          </w:tcPr>
          <w:p w14:paraId="2743023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供应商响应文件技术部分中提供虚假或失实证明材料的，视为无效响应。</w:t>
            </w:r>
          </w:p>
        </w:tc>
      </w:tr>
    </w:tbl>
    <w:p w14:paraId="7301AE9C">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商务符合性</w:t>
      </w:r>
    </w:p>
    <w:tbl>
      <w:tblPr>
        <w:tblStyle w:val="18"/>
        <w:tblW w:w="9531"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503"/>
      </w:tblGrid>
      <w:tr w14:paraId="3B53B3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7C87A2D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503" w:type="dxa"/>
          </w:tcPr>
          <w:p w14:paraId="444CB2F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3D5316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90" w:hRule="atLeast"/>
          <w:jc w:val="center"/>
        </w:trPr>
        <w:tc>
          <w:tcPr>
            <w:tcW w:w="1028" w:type="dxa"/>
          </w:tcPr>
          <w:p w14:paraId="4A3DD1C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503" w:type="dxa"/>
          </w:tcPr>
          <w:p w14:paraId="56CB3E5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应商的商务条件响应出现负偏离的，视为无效响应。</w:t>
            </w:r>
          </w:p>
        </w:tc>
      </w:tr>
      <w:tr w14:paraId="7FCE3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59F273BB">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503" w:type="dxa"/>
          </w:tcPr>
          <w:p w14:paraId="2F172FF1">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供应商响应文件商务部分中提供虚假或失实证明材料的，视为无效响应。</w:t>
            </w:r>
          </w:p>
        </w:tc>
      </w:tr>
    </w:tbl>
    <w:p w14:paraId="7FD3B414">
      <w:pPr>
        <w:pStyle w:val="26"/>
        <w:snapToGrid w:val="0"/>
        <w:spacing w:line="400" w:lineRule="exact"/>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价格符合性：无</w:t>
      </w:r>
    </w:p>
    <w:tbl>
      <w:tblPr>
        <w:tblStyle w:val="18"/>
        <w:tblW w:w="9530" w:type="dxa"/>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28"/>
        <w:gridCol w:w="8502"/>
      </w:tblGrid>
      <w:tr w14:paraId="144038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608609D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情形</w:t>
            </w:r>
          </w:p>
        </w:tc>
        <w:tc>
          <w:tcPr>
            <w:tcW w:w="8502" w:type="dxa"/>
          </w:tcPr>
          <w:p w14:paraId="0669F02E">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明细</w:t>
            </w:r>
          </w:p>
        </w:tc>
      </w:tr>
      <w:tr w14:paraId="256FC0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jc w:val="center"/>
        </w:trPr>
        <w:tc>
          <w:tcPr>
            <w:tcW w:w="1028" w:type="dxa"/>
          </w:tcPr>
          <w:p w14:paraId="52C03B33">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8502" w:type="dxa"/>
          </w:tcPr>
          <w:p w14:paraId="67AFFBA0">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供应商提交的是可选择的报价视为无效响应;</w:t>
            </w:r>
          </w:p>
        </w:tc>
      </w:tr>
      <w:tr w14:paraId="4FF701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7D6A4D8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p>
        </w:tc>
        <w:tc>
          <w:tcPr>
            <w:tcW w:w="8502" w:type="dxa"/>
          </w:tcPr>
          <w:p w14:paraId="06EA000A">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供应商提交的报价超过采购最高限价的视为无效响应。</w:t>
            </w:r>
          </w:p>
        </w:tc>
      </w:tr>
      <w:tr w14:paraId="3E9E97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1028" w:type="dxa"/>
          </w:tcPr>
          <w:p w14:paraId="3639A4DE">
            <w:pPr>
              <w:pStyle w:val="26"/>
              <w:snapToGrid w:val="0"/>
              <w:spacing w:line="400" w:lineRule="exact"/>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3</w:t>
            </w:r>
          </w:p>
        </w:tc>
        <w:tc>
          <w:tcPr>
            <w:tcW w:w="8502" w:type="dxa"/>
          </w:tcPr>
          <w:p w14:paraId="44FCACFF">
            <w:pPr>
              <w:pStyle w:val="26"/>
              <w:snapToGrid w:val="0"/>
              <w:spacing w:line="400" w:lineRule="exact"/>
              <w:rPr>
                <w:rFonts w:hint="default" w:ascii="宋体" w:hAnsi="宋体" w:eastAsia="宋体" w:cs="宋体"/>
                <w:color w:val="auto"/>
                <w:sz w:val="24"/>
                <w:szCs w:val="24"/>
                <w:highlight w:val="none"/>
              </w:rPr>
            </w:pPr>
            <w:r>
              <w:rPr>
                <w:rFonts w:ascii="宋体" w:hAnsi="宋体" w:eastAsia="宋体" w:cs="宋体"/>
                <w:color w:val="auto"/>
                <w:kern w:val="2"/>
                <w:sz w:val="24"/>
                <w:highlight w:val="none"/>
                <w:lang w:eastAsia="zh-CN"/>
              </w:rPr>
              <w:t>若</w:t>
            </w:r>
            <w:r>
              <w:rPr>
                <w:rFonts w:ascii="宋体" w:hAnsi="宋体" w:eastAsia="宋体" w:cs="宋体"/>
                <w:color w:val="auto"/>
                <w:sz w:val="24"/>
                <w:szCs w:val="24"/>
                <w:highlight w:val="none"/>
              </w:rPr>
              <w:t>供应商</w:t>
            </w:r>
            <w:r>
              <w:rPr>
                <w:rFonts w:ascii="宋体" w:hAnsi="宋体" w:eastAsia="宋体" w:cs="宋体"/>
                <w:color w:val="auto"/>
                <w:kern w:val="2"/>
                <w:sz w:val="24"/>
                <w:highlight w:val="none"/>
                <w:lang w:eastAsia="zh-CN"/>
              </w:rPr>
              <w:t>的报价明显低于其他投标报价，使得其投标报价可能低于其企业个别成本的。评标委员会将要求该供应商在限定的时间内，对其报价的依据及合理性做出书面说明，并提供相关证明材料。供应商在限定的时间内，不能按照评标委员会要求提供充分的报价依据或不能说明其报价合理性或不能提供充分证明材料的，评标委员会将判定其为低于成本价竞标，则视该供应商为无效投标。</w:t>
            </w:r>
          </w:p>
        </w:tc>
      </w:tr>
    </w:tbl>
    <w:p w14:paraId="4C87EEC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422E3BB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14.4只有资格审查和实质性响应审查合格的供应商才能进入谈判阶段。谈判小组所有成员将集中与单一供应商分别进行谈判，并给予所有参加谈判的合格供应商平等的谈判机会。谈判过程中，谈判小组可以根据谈判文件和谈判情况实质性变动采购需求中的技术、服务要求以及合同草案条款，但不得变动竞争性谈判文件中的其他内容。实质性变动的内容，须经采购人代表确认。谈判过程中对谈判文件作出的实质性变动是谈判文件的有效组成部分，谈判小组将及时以书面形式同时通知所有参加谈判的供应商。根据采购项目的特点和需要，在谈判过程中可能发生实质性变动的内容详见竞争性谈判须知前附表第7项。</w:t>
      </w:r>
    </w:p>
    <w:p w14:paraId="09678F0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14.5合格供应商应当按照谈判文件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11D589F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14.6谈判文件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B889AB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14.7谈判文件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219BE3A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229D66D9">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1442CE20">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14.10供应商提交的响应文件和资料将给予保密，但不退回（有关证件或证照的原件除外）。</w:t>
      </w:r>
    </w:p>
    <w:p w14:paraId="261CBE3D">
      <w:pPr>
        <w:pStyle w:val="26"/>
        <w:snapToGrid w:val="0"/>
        <w:spacing w:line="400" w:lineRule="exact"/>
        <w:ind w:firstLine="480"/>
        <w:jc w:val="center"/>
        <w:rPr>
          <w:rFonts w:hint="default" w:ascii="宋体" w:hAnsi="宋体" w:eastAsia="宋体" w:cs="宋体"/>
          <w:color w:val="auto"/>
          <w:highlight w:val="none"/>
        </w:rPr>
      </w:pPr>
      <w:r>
        <w:rPr>
          <w:rFonts w:ascii="宋体" w:hAnsi="宋体" w:eastAsia="宋体" w:cs="宋体"/>
          <w:b/>
          <w:color w:val="auto"/>
          <w:sz w:val="28"/>
          <w:highlight w:val="none"/>
        </w:rPr>
        <w:t>五、合同授予</w:t>
      </w:r>
    </w:p>
    <w:p w14:paraId="75386354">
      <w:pPr>
        <w:pStyle w:val="26"/>
        <w:snapToGrid w:val="0"/>
        <w:spacing w:line="40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参考文本</w:t>
      </w:r>
    </w:p>
    <w:p w14:paraId="63F6AFE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15.授予合同的准则：</w:t>
      </w:r>
    </w:p>
    <w:p w14:paraId="2348DF11">
      <w:pPr>
        <w:pStyle w:val="26"/>
        <w:snapToGrid w:val="0"/>
        <w:spacing w:line="400" w:lineRule="exact"/>
        <w:ind w:firstLine="480"/>
        <w:jc w:val="both"/>
        <w:rPr>
          <w:rFonts w:hint="default" w:ascii="宋体" w:hAnsi="宋体" w:eastAsia="宋体" w:cs="宋体"/>
          <w:bCs/>
          <w:color w:val="auto"/>
          <w:sz w:val="24"/>
          <w:szCs w:val="24"/>
          <w:highlight w:val="none"/>
          <w:lang w:eastAsia="zh-CN"/>
        </w:rPr>
      </w:pPr>
      <w:r>
        <w:rPr>
          <w:rFonts w:ascii="宋体" w:hAnsi="宋体" w:eastAsia="宋体" w:cs="宋体"/>
          <w:bCs/>
          <w:color w:val="auto"/>
          <w:sz w:val="24"/>
          <w:szCs w:val="24"/>
          <w:highlight w:val="none"/>
        </w:rPr>
        <w:t>15.1除不可抗力等因素外，合同将授予响应文件符合竞争性谈判文件要求，能够圆满地履行合同，且被谈判小组推</w:t>
      </w:r>
    </w:p>
    <w:p w14:paraId="62EBE9E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荐为第一成交候选人的供应商。</w:t>
      </w:r>
    </w:p>
    <w:p w14:paraId="7C28DF0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4342F38">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15.3为维护国家利益和社会公共利益，最低报价不是被授予合同的绝对保证。</w:t>
      </w:r>
    </w:p>
    <w:p w14:paraId="4AE7F93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16.确定成交供应商：</w:t>
      </w:r>
    </w:p>
    <w:p w14:paraId="3BDB3EFF">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16.1采购人委托代理机构组织竞争性谈判采购活动的，采购代理机构在评审结束后2个工作日内将评审报告送采购人确认。</w:t>
      </w:r>
    </w:p>
    <w:p w14:paraId="4E29BE7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1D264219">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17.成交通知:</w:t>
      </w:r>
    </w:p>
    <w:p w14:paraId="1BE6F6A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134730FB">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5BA296A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18.签订合同：</w:t>
      </w:r>
    </w:p>
    <w:p w14:paraId="07C9D9C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7A0146E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18.2竞争性谈判文件、成交供应商的响应文件及其有关澄清承诺文件等，均为签订政府采购合同的依据和组成部分。</w:t>
      </w:r>
    </w:p>
    <w:p w14:paraId="5A058F8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18.3采购人不得向成交供应商提出超出竞争性谈判文件以外的任何要求作为签订合同的条件，不得与成交供应商订立背离竞争性谈判文件确定的合同文本以及采购标的、规格型号、采购金额、采购数量、技术和服务要求等实质性内容的协议。</w:t>
      </w:r>
    </w:p>
    <w:p w14:paraId="2BD1E259">
      <w:pPr>
        <w:pStyle w:val="26"/>
        <w:snapToGrid w:val="0"/>
        <w:spacing w:line="400" w:lineRule="exact"/>
        <w:jc w:val="center"/>
        <w:outlineLvl w:val="2"/>
        <w:rPr>
          <w:rFonts w:hint="default" w:ascii="宋体" w:hAnsi="宋体" w:eastAsia="宋体" w:cs="宋体"/>
          <w:b/>
          <w:color w:val="auto"/>
          <w:sz w:val="28"/>
          <w:highlight w:val="none"/>
        </w:rPr>
      </w:pPr>
    </w:p>
    <w:p w14:paraId="44781415">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六、询问、质疑与投诉</w:t>
      </w:r>
    </w:p>
    <w:p w14:paraId="1EB5B1A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19.询问</w:t>
      </w:r>
    </w:p>
    <w:p w14:paraId="1F6A36D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19.1潜在供应商或供应商对本次采购活动的有关事项若有疑问，可向采购人或采购代理机构提出询问，采购人或采购代理机构将按照政府采购法及实施条例的有关规定进行答复。</w:t>
      </w:r>
    </w:p>
    <w:p w14:paraId="7B7CD45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20.质疑</w:t>
      </w:r>
    </w:p>
    <w:p w14:paraId="0AB75312">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20.1质疑应在政府采购法及实施条例规定的时效内提出，并符合下列条件：</w:t>
      </w:r>
    </w:p>
    <w:p w14:paraId="1C551B9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20.1.1对谈判文件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4A7F862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20.1.2质疑人应提交质疑函原件。</w:t>
      </w:r>
    </w:p>
    <w:p w14:paraId="4A33B51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20.1.3质疑函应包括下列主要内容：</w:t>
      </w:r>
    </w:p>
    <w:p w14:paraId="06E2BC7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7B1D7BDE">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②所质疑项目的基本信息，至少包括：项目编号、项目名称等；</w:t>
      </w:r>
    </w:p>
    <w:p w14:paraId="3F3539C5">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③所质疑的具体事项（以下简称：“质疑事项”）；</w:t>
      </w:r>
    </w:p>
    <w:p w14:paraId="5F6F59FB">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④质疑人自身权益受到损害的事实依据和证明材料，至少包括：</w:t>
      </w:r>
    </w:p>
    <w:p w14:paraId="2DDC755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a1所质疑的具体事项事实存在的证明材料；</w:t>
      </w:r>
    </w:p>
    <w:p w14:paraId="55D1D2F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a2所质疑的具体事项事实导致质疑人自身权益受到损害的证明材料，如：采购文件、采购过程或成交结果违法违规，损害自已合法权益等证明材料；</w:t>
      </w:r>
    </w:p>
    <w:p w14:paraId="4359B8F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5C70EE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⑤针对质疑事项提出的明确请求和法律依据，</w:t>
      </w:r>
    </w:p>
    <w:p w14:paraId="4DB0AF44">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前述明确请求指质疑人提出质疑的目的、希望采购人或采购代理机构对其质疑作出的处理结果，如：暂停采购活动、修改谈判文件、停止或纠正违法违规行为、成交结果无效、废标、重新采购等，质疑人提出质疑请求还应当对相应的法律依据进行说明。</w:t>
      </w:r>
    </w:p>
    <w:p w14:paraId="7373B072">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⑥提出质疑的日期以及质疑人代表联系方式，至少包括：姓名、手机、电子信箱、邮寄地址等。</w:t>
      </w:r>
    </w:p>
    <w:p w14:paraId="2A80C20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20.2对不符合前文第20.1条规定的质疑，采购人或采购代理机构将按照下列规定进行处理：</w:t>
      </w:r>
    </w:p>
    <w:p w14:paraId="74C44F9F">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20.2.1超过质疑时效提交的或者质疑人不是直接参与所质疑项目采购活动的供应商，书面告知质疑人其质疑不成立的原因和理由。</w:t>
      </w:r>
    </w:p>
    <w:p w14:paraId="65B1640A">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18DFB153">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20.2.3质疑人修改、补充质疑函超过质疑时效提交的按20.2.1款处理。供应商提交质疑函时，要认真阅读本章第20条关于质疑的相关规定，以免内容或资料不齐，需要修改补充而延误时间。</w:t>
      </w:r>
    </w:p>
    <w:p w14:paraId="36B0FC1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20.3对符合前文第20.1条规定的质疑，采购人或采购代理机构将按照政府采购法及实施条例的有关规定进行答复。</w:t>
      </w:r>
    </w:p>
    <w:p w14:paraId="5ED4CBA1">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21.投诉</w:t>
      </w:r>
    </w:p>
    <w:p w14:paraId="6D6746ED">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21.1若对质疑答复不满意或质疑答复未在答复期限内作出，质疑人可在答复期限届满之日起15个工作日内向谈判文件中载明的监督管理部门投诉。</w:t>
      </w:r>
    </w:p>
    <w:p w14:paraId="7E4E9D9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21.2投诉应有明确的请求和必要的证明材料，投诉的事项不得超出已质疑事项的范围。</w:t>
      </w:r>
    </w:p>
    <w:p w14:paraId="5E5D3594">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七、有关信息公告和监督部门</w:t>
      </w:r>
    </w:p>
    <w:p w14:paraId="486EEFA0">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22.政府采购信息公告媒体</w:t>
      </w:r>
    </w:p>
    <w:p w14:paraId="4EDADAD1">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22.1本项目的有关信息，包括但不限于采购公告、更正公告（若有）、谈判文件、谈判文件的澄清或修改（若有）、成交公告、终止公告（若有）、废标公告（若有）等都将在谈判文件载明的指定媒体发布。潜在供应商或供应商务必随时关注，以免遗漏。</w:t>
      </w:r>
    </w:p>
    <w:p w14:paraId="3A727C8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22.2信息公告指定媒体：详见竞争性谈判须知前附表第8项。</w:t>
      </w:r>
    </w:p>
    <w:p w14:paraId="0B1E4B7D">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23.监督管理部门</w:t>
      </w:r>
    </w:p>
    <w:p w14:paraId="50755783">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23.1谈判采购活动的监督管理部门详见竞争性谈判须知前附表第9项。</w:t>
      </w:r>
    </w:p>
    <w:p w14:paraId="5CB0540E">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八、政府采购政策</w:t>
      </w:r>
    </w:p>
    <w:p w14:paraId="2550BAB6">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24、政府采购政策由财政部根据国家的经济和社会发展政策并会同国家有关部委制定，包括但不限于下列管理办法或措施：</w:t>
      </w:r>
    </w:p>
    <w:p w14:paraId="05DFB890">
      <w:pPr>
        <w:widowControl/>
        <w:snapToGrid w:val="0"/>
        <w:spacing w:line="400" w:lineRule="exact"/>
        <w:ind w:firstLine="480"/>
        <w:jc w:val="left"/>
        <w:rPr>
          <w:rFonts w:ascii="宋体" w:hAnsi="宋体" w:eastAsia="宋体" w:cs="宋体"/>
          <w:color w:val="auto"/>
          <w:sz w:val="24"/>
          <w:highlight w:val="none"/>
        </w:rPr>
      </w:pPr>
      <w:r>
        <w:rPr>
          <w:rFonts w:hint="eastAsia" w:ascii="宋体" w:hAnsi="宋体" w:eastAsia="宋体" w:cs="宋体"/>
          <w:bCs/>
          <w:color w:val="auto"/>
          <w:kern w:val="0"/>
          <w:sz w:val="24"/>
          <w:highlight w:val="none"/>
        </w:rPr>
        <w:t>24.1</w:t>
      </w:r>
      <w:r>
        <w:rPr>
          <w:rFonts w:hint="eastAsia" w:ascii="宋体" w:hAnsi="宋体" w:eastAsia="宋体" w:cs="宋体"/>
          <w:color w:val="auto"/>
          <w:sz w:val="24"/>
          <w:highlight w:val="none"/>
        </w:rPr>
        <w:t>进口产品指通过中国海关报关验放进入中国境内且产自关境外的产品，其中：</w:t>
      </w:r>
    </w:p>
    <w:p w14:paraId="1501CFA6">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7CFD4A54">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（2）凡在海关特殊监管区域内企业生产或加工（包括从境外进口料件）销往境内其他地区的产品，不作为政府采购项下进口产品。</w:t>
      </w:r>
    </w:p>
    <w:p w14:paraId="2317CFA8">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（3）对从境外进入海关特殊监管区域，再经办理报关手续后从海关特殊监管区进入境内其他地区的产品，认定为进口产品。</w:t>
      </w:r>
    </w:p>
    <w:p w14:paraId="1E0F2F1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（4）招标文件列明不允许或未列明允许进口产品参加投标的，均视为拒绝进口产品参加投标。</w:t>
      </w:r>
    </w:p>
    <w:p w14:paraId="6F1A5979">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785065A4">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24.3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E18FE7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（1）中小企业指符合下列条件的中型、小型、微型企业：</w:t>
      </w:r>
    </w:p>
    <w:p w14:paraId="6514EC85">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1083D4E">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②符合中小企业划分标准的个体工商户，在政府采购活动中视同中小企业。</w:t>
      </w:r>
    </w:p>
    <w:p w14:paraId="2B2C4F4A">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（2）在政府采购活动中，供应商提供的货物、工程或者服务符合下列情形的，享受本办法规定的中小企业扶持政策：</w:t>
      </w:r>
    </w:p>
    <w:p w14:paraId="6B572CD3">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①在货物采购项目中，货物由中小企业制造，即货物由中小企业生产且使用该中小企业商号或者注册商标；</w:t>
      </w:r>
    </w:p>
    <w:p w14:paraId="52456E09">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②在工程采购项目中，工程由中小企业承建，即工程施工单位为中小企业；</w:t>
      </w:r>
    </w:p>
    <w:p w14:paraId="5E1868CB">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③在服务采购项目中，服务由中小企业承接，即提供服务的人员为中小企业依照《中华人民共和国劳动合同法》订立劳动合同的从业人员。</w:t>
      </w:r>
    </w:p>
    <w:p w14:paraId="65EA3BE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在货物采购项目中，供应商提供的货物既有中小企业制造货物，也有大型企业制造货物的，不享受本办法规定的中小企业扶持政策。</w:t>
      </w:r>
    </w:p>
    <w:p w14:paraId="16CF28C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以联合体形式参加政府采购活动，联合体各方均为中小企业的，联合体视同中小企业。其中，联合体各方均为小微企业的，联合体视同小微企业。</w:t>
      </w:r>
    </w:p>
    <w:p w14:paraId="36E3320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（3）供应商应当按照招标文件明确的采购标的对应行业的划分标准出具中小企业声明函。</w:t>
      </w:r>
    </w:p>
    <w:p w14:paraId="716D7397">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402CC732">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2438D0D5">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①监狱企业参加采购活动时，应提供由省级以上监狱管理局、戒毒管理局（含新疆生产建设兵团）出具的属于监狱企业的证明文件。</w:t>
      </w:r>
    </w:p>
    <w:p w14:paraId="5C77F29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②监狱企业视同小型、微型企业。</w:t>
      </w:r>
    </w:p>
    <w:p w14:paraId="4E4A030C">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（5）残疾人福利性单位指同时符合下列条件的单位：</w:t>
      </w:r>
    </w:p>
    <w:p w14:paraId="27F57873">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①安置的残疾人占本单位在职职工人数的比例不低于25%（含25%），并且安置的残疾人人数不少于10人（含10人）；</w:t>
      </w:r>
    </w:p>
    <w:p w14:paraId="556C7FF0">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②依法与安置的每位残疾人签订了一年以上（含一年）的劳动合同或服务协议；</w:t>
      </w:r>
    </w:p>
    <w:p w14:paraId="3B8F72E6">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③为安置的每位残疾人按月足额缴纳了基本养老保险、基本医疗保险、失业保险、工伤保险和生育保险等社会保险费；</w:t>
      </w:r>
    </w:p>
    <w:p w14:paraId="04205AED">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④通过银行等金融机构向安置的每位残疾人，按月支付了不低于单位所在区县适用的经省级人民政府批准的月最低工资标准的工资；</w:t>
      </w:r>
    </w:p>
    <w:p w14:paraId="1C0EF652">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⑤提供本单位制造的货物、承担的工程或服务，或提供其他残疾人福利性单位制造的货物（不包括使用非残疾人福利性单位注册商标的货物）。</w:t>
      </w:r>
    </w:p>
    <w:p w14:paraId="052FD6E8">
      <w:pPr>
        <w:snapToGrid w:val="0"/>
        <w:spacing w:line="400" w:lineRule="exact"/>
        <w:ind w:firstLine="480"/>
        <w:rPr>
          <w:rFonts w:ascii="宋体" w:hAnsi="宋体" w:eastAsia="宋体" w:cs="宋体"/>
          <w:color w:val="auto"/>
          <w:sz w:val="24"/>
          <w:highlight w:val="none"/>
        </w:rPr>
      </w:pPr>
      <w:r>
        <w:rPr>
          <w:rFonts w:hint="eastAsia" w:ascii="宋体" w:hAnsi="宋体" w:eastAsia="宋体" w:cs="宋体"/>
          <w:color w:val="auto"/>
          <w:sz w:val="24"/>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61E32A60">
      <w:pPr>
        <w:snapToGrid w:val="0"/>
        <w:spacing w:line="400" w:lineRule="exact"/>
        <w:ind w:firstLine="480"/>
        <w:rPr>
          <w:rFonts w:ascii="宋体" w:hAnsi="宋体" w:eastAsia="宋体" w:cs="宋体"/>
          <w:bCs/>
          <w:color w:val="auto"/>
          <w:sz w:val="24"/>
          <w:highlight w:val="none"/>
        </w:rPr>
      </w:pPr>
      <w:r>
        <w:rPr>
          <w:rFonts w:hint="eastAsia" w:ascii="宋体" w:hAnsi="宋体" w:eastAsia="宋体" w:cs="宋体"/>
          <w:b/>
          <w:bCs/>
          <w:color w:val="auto"/>
          <w:sz w:val="24"/>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6C0EC235">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24.4供应商按采购文件约定进行工程设计、施工，并采购或使用符合《绿色建筑和绿色建材政府采购需求标准》要求的绿色建材。</w:t>
      </w:r>
    </w:p>
    <w:p w14:paraId="037CF954">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24.5信用记录指由财政部确定的有关网站提供的相关主体信用信息。信用记录的查询及使用应符合财政部文件（财库[2016]125号）规定。</w:t>
      </w:r>
    </w:p>
    <w:p w14:paraId="6AC4FE1B">
      <w:pPr>
        <w:pStyle w:val="26"/>
        <w:snapToGrid w:val="0"/>
        <w:spacing w:line="400" w:lineRule="exact"/>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九、根据采购项目特点或政策需要补充的其他内容</w:t>
      </w:r>
    </w:p>
    <w:p w14:paraId="0A2A8336">
      <w:pPr>
        <w:pStyle w:val="26"/>
        <w:snapToGrid w:val="0"/>
        <w:spacing w:line="400" w:lineRule="exact"/>
        <w:ind w:firstLine="480" w:firstLineChars="20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25.履约保证金</w:t>
      </w:r>
    </w:p>
    <w:p w14:paraId="6CE0D587">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25.1采购人可以根据项目特点和需要，确定是否要求成交供应商在合同签订前，按照谈判文件规定的时间、形式、金额提交履约保证金，履约保证金的数额不超过中标合同金额的</w:t>
      </w:r>
      <w:r>
        <w:rPr>
          <w:rFonts w:ascii="宋体" w:hAnsi="宋体" w:eastAsia="宋体" w:cs="宋体"/>
          <w:bCs/>
          <w:color w:val="auto"/>
          <w:sz w:val="24"/>
          <w:szCs w:val="24"/>
          <w:highlight w:val="none"/>
          <w:lang w:eastAsia="zh-CN"/>
        </w:rPr>
        <w:t>5</w:t>
      </w:r>
      <w:r>
        <w:rPr>
          <w:rFonts w:ascii="宋体" w:hAnsi="宋体" w:eastAsia="宋体" w:cs="宋体"/>
          <w:bCs/>
          <w:color w:val="auto"/>
          <w:sz w:val="24"/>
          <w:szCs w:val="24"/>
          <w:highlight w:val="none"/>
        </w:rPr>
        <w:t>%，具体详见竞争性谈判须知前附表第10项规定。</w:t>
      </w:r>
    </w:p>
    <w:p w14:paraId="0CAC48EC">
      <w:pPr>
        <w:pStyle w:val="26"/>
        <w:snapToGrid w:val="0"/>
        <w:spacing w:line="400" w:lineRule="exact"/>
        <w:ind w:firstLine="480"/>
        <w:jc w:val="both"/>
        <w:rPr>
          <w:rFonts w:hint="default" w:ascii="宋体" w:hAnsi="宋体" w:eastAsia="宋体" w:cs="宋体"/>
          <w:bCs/>
          <w:color w:val="auto"/>
          <w:sz w:val="24"/>
          <w:szCs w:val="24"/>
          <w:highlight w:val="none"/>
        </w:rPr>
      </w:pPr>
      <w:r>
        <w:rPr>
          <w:rFonts w:ascii="宋体" w:hAnsi="宋体" w:eastAsia="宋体" w:cs="宋体"/>
          <w:bCs/>
          <w:color w:val="auto"/>
          <w:sz w:val="24"/>
          <w:szCs w:val="24"/>
          <w:highlight w:val="none"/>
        </w:rPr>
        <w:t>25.2谈判文件要求在合同签订前提交履约保证金，如果成交供应商无故拖延或者拒不提交履约保证金的，则视为成交供应商拒绝与采购人签订合同，该成交供应商将承担违法行为的法律责任。</w:t>
      </w:r>
    </w:p>
    <w:p w14:paraId="01AE5D0B">
      <w:pPr>
        <w:pStyle w:val="26"/>
        <w:snapToGrid w:val="0"/>
        <w:spacing w:line="40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26.其他新增内容：</w:t>
      </w:r>
    </w:p>
    <w:p w14:paraId="4FB10EF0">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26.1根据采购项目特点或政策需要补充的其他新增内容详见竞争性谈判须知前附表第11项。</w:t>
      </w:r>
    </w:p>
    <w:p w14:paraId="0C21ECA2">
      <w:pPr>
        <w:pStyle w:val="26"/>
        <w:snapToGrid w:val="0"/>
        <w:spacing w:line="40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AA4B799">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762D7BEB">
      <w:pPr>
        <w:pStyle w:val="26"/>
        <w:numPr>
          <w:ilvl w:val="0"/>
          <w:numId w:val="4"/>
        </w:numPr>
        <w:snapToGrid w:val="0"/>
        <w:spacing w:line="400" w:lineRule="exact"/>
        <w:jc w:val="center"/>
        <w:outlineLvl w:val="1"/>
        <w:rPr>
          <w:rFonts w:hint="default" w:ascii="宋体" w:hAnsi="宋体" w:eastAsia="宋体" w:cs="宋体"/>
          <w:b/>
          <w:color w:val="auto"/>
          <w:sz w:val="36"/>
          <w:highlight w:val="none"/>
        </w:rPr>
      </w:pPr>
      <w:r>
        <w:rPr>
          <w:rFonts w:ascii="宋体" w:hAnsi="宋体" w:eastAsia="宋体" w:cs="宋体"/>
          <w:b/>
          <w:color w:val="auto"/>
          <w:sz w:val="36"/>
          <w:highlight w:val="none"/>
        </w:rPr>
        <w:t xml:space="preserve"> 采购内容及要求</w:t>
      </w:r>
    </w:p>
    <w:p w14:paraId="0AD04135">
      <w:pPr>
        <w:pStyle w:val="26"/>
        <w:snapToGrid w:val="0"/>
        <w:spacing w:line="400" w:lineRule="exact"/>
        <w:jc w:val="both"/>
        <w:outlineLvl w:val="1"/>
        <w:rPr>
          <w:rFonts w:hint="default" w:ascii="宋体" w:hAnsi="宋体" w:eastAsia="宋体" w:cs="宋体"/>
          <w:b/>
          <w:color w:val="auto"/>
          <w:sz w:val="36"/>
          <w:highlight w:val="none"/>
        </w:rPr>
      </w:pPr>
    </w:p>
    <w:p w14:paraId="0DC934F5">
      <w:pPr>
        <w:pStyle w:val="26"/>
        <w:numPr>
          <w:ilvl w:val="0"/>
          <w:numId w:val="5"/>
        </w:numPr>
        <w:snapToGrid w:val="0"/>
        <w:spacing w:line="360" w:lineRule="auto"/>
        <w:jc w:val="both"/>
        <w:outlineLvl w:val="2"/>
        <w:rPr>
          <w:rFonts w:hint="default" w:ascii="宋体" w:hAnsi="宋体" w:eastAsia="宋体" w:cs="Times New Roman"/>
          <w:color w:val="auto"/>
          <w:sz w:val="24"/>
          <w:szCs w:val="24"/>
          <w:highlight w:val="none"/>
          <w:lang w:eastAsia="zh-CN"/>
        </w:rPr>
      </w:pPr>
      <w:r>
        <w:rPr>
          <w:rFonts w:ascii="宋体" w:hAnsi="宋体" w:eastAsia="宋体" w:cs="宋体"/>
          <w:b/>
          <w:color w:val="auto"/>
          <w:sz w:val="24"/>
          <w:szCs w:val="24"/>
          <w:highlight w:val="none"/>
        </w:rPr>
        <w:t>（根据本项目实际情况，填写“采购标的”或“项目概况”）</w:t>
      </w:r>
    </w:p>
    <w:p w14:paraId="3CC032A1">
      <w:pPr>
        <w:pStyle w:val="26"/>
        <w:numPr>
          <w:ilvl w:val="0"/>
          <w:numId w:val="0"/>
        </w:numPr>
        <w:snapToGrid w:val="0"/>
        <w:spacing w:line="360" w:lineRule="auto"/>
        <w:ind w:firstLine="480" w:firstLineChars="200"/>
        <w:jc w:val="both"/>
        <w:outlineLvl w:val="2"/>
        <w:rPr>
          <w:rFonts w:hint="default" w:ascii="宋体" w:hAnsi="宋体" w:eastAsia="宋体" w:cs="宋体"/>
          <w:b w:val="0"/>
          <w:bCs/>
          <w:color w:val="auto"/>
          <w:sz w:val="24"/>
          <w:szCs w:val="24"/>
          <w:highlight w:val="none"/>
        </w:rPr>
      </w:pPr>
      <w:r>
        <w:rPr>
          <w:rFonts w:hint="default" w:ascii="宋体" w:hAnsi="宋体" w:eastAsia="宋体" w:cs="宋体"/>
          <w:b w:val="0"/>
          <w:bCs/>
          <w:color w:val="auto"/>
          <w:sz w:val="24"/>
          <w:szCs w:val="24"/>
          <w:highlight w:val="none"/>
        </w:rPr>
        <w:t>为进一步加强流动儿童关爱保护，根据福建省民政厅等23部门联合出台的《福建省加强流动儿童关爱保护行动实施方案》（闽民童〔2025〕5 号）和莆田市民政局等21部门《关于贯彻落实福建省加强流动儿童关爱保护行动实施方案的通知》（莆民〔2025〕10号）文件精神。充分发挥政府、学校、家庭、社区、社会各方作用，开展摸底排查，夯实基础数据,建立动态监测机制。对照莆田市流动儿童在居住地享有关爱服务基础清单,推进基本公共服务均等化和可及性，确保仙游县域内的流动儿童幼有所育、学有所教、病有所医、住有所居、弱有所扶、发展有保障。探索打造仙游特色关爱服务品牌，增强流动儿童的归属感和幸福感，切实提高流动儿童权益保障和关爱服务水平。结合我县实际，制定本实施方案。</w:t>
      </w:r>
    </w:p>
    <w:p w14:paraId="5085C582">
      <w:pPr>
        <w:pStyle w:val="26"/>
        <w:numPr>
          <w:ilvl w:val="0"/>
          <w:numId w:val="6"/>
        </w:numPr>
        <w:snapToGrid w:val="0"/>
        <w:spacing w:line="360" w:lineRule="auto"/>
        <w:jc w:val="both"/>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技术和服务要求</w:t>
      </w:r>
    </w:p>
    <w:p w14:paraId="754FF382">
      <w:p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（一）</w:t>
      </w:r>
      <w:r>
        <w:rPr>
          <w:rFonts w:hint="eastAsia" w:asciiTheme="minorEastAsia" w:hAnsiTheme="minorEastAsia" w:eastAsiaTheme="minorEastAsia" w:cstheme="minorEastAsia"/>
          <w:b/>
          <w:bCs/>
          <w:color w:val="auto"/>
          <w:kern w:val="2"/>
          <w:sz w:val="24"/>
          <w:szCs w:val="24"/>
          <w:highlight w:val="none"/>
          <w:lang w:val="en-US" w:eastAsia="zh-CN" w:bidi="ar-SA"/>
        </w:rPr>
        <w:t>服务对象</w:t>
      </w:r>
    </w:p>
    <w:p w14:paraId="00BD979B">
      <w:p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仙游县区域内的流动儿童。（流动儿童是指：随父母或其他监护人双方或一方离开户籍地，跨县域异地居住或生活 6 个月以上、不满十六周岁的未成年人）</w:t>
      </w:r>
    </w:p>
    <w:p w14:paraId="6B82CB60">
      <w:pPr>
        <w:numPr>
          <w:ilvl w:val="0"/>
          <w:numId w:val="0"/>
        </w:numPr>
        <w:spacing w:line="360" w:lineRule="auto"/>
        <w:ind w:leftChars="0"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（二）</w:t>
      </w:r>
      <w:r>
        <w:rPr>
          <w:rFonts w:hint="eastAsia" w:asciiTheme="minorEastAsia" w:hAnsiTheme="minorEastAsia" w:eastAsiaTheme="minorEastAsia" w:cstheme="minorEastAsia"/>
          <w:b/>
          <w:bCs/>
          <w:color w:val="auto"/>
          <w:kern w:val="2"/>
          <w:sz w:val="24"/>
          <w:szCs w:val="24"/>
          <w:highlight w:val="none"/>
          <w:lang w:val="en-US" w:eastAsia="zh-CN" w:bidi="ar-SA"/>
        </w:rPr>
        <w:t>服务内容</w:t>
      </w:r>
    </w:p>
    <w:p w14:paraId="45D409C9">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1.开展监测摸排，建立信息台账。</w:t>
      </w:r>
    </w:p>
    <w:p w14:paraId="5EF02496">
      <w:pPr>
        <w:numPr>
          <w:ilvl w:val="0"/>
          <w:numId w:val="0"/>
        </w:num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由社工入户探访、电话询访加强对全县流动儿童监测摸排，建立信息工作台账，调查摸底流动儿童实际帮扶需求，分类汇总。</w:t>
      </w:r>
    </w:p>
    <w:p w14:paraId="112B0390">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2.完善帮扶措施，促进权益保障。</w:t>
      </w:r>
    </w:p>
    <w:p w14:paraId="2E7AFBFB">
      <w:pPr>
        <w:numPr>
          <w:ilvl w:val="0"/>
          <w:numId w:val="0"/>
        </w:num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针对流动儿童实际帮扶需求协助落实教育保障、卫生医疗保障，协调帮助落实基本生活保障，提升儿童权益保障和关爱服务水平。</w:t>
      </w:r>
    </w:p>
    <w:p w14:paraId="0636CBEB">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3.加强关爱服务，促进健康成长。</w:t>
      </w:r>
    </w:p>
    <w:p w14:paraId="684D0CFF">
      <w:pPr>
        <w:numPr>
          <w:ilvl w:val="0"/>
          <w:numId w:val="0"/>
        </w:numPr>
        <w:spacing w:line="360" w:lineRule="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 xml:space="preserve">     加强流动儿童监护支持和干预，提供心理健康关爱服务，精神文化生活服务，开展地方融入服务，法治安全教育服务等。</w:t>
      </w:r>
    </w:p>
    <w:p w14:paraId="2597584C">
      <w:pPr>
        <w:numPr>
          <w:ilvl w:val="0"/>
          <w:numId w:val="0"/>
        </w:numPr>
        <w:spacing w:line="360" w:lineRule="auto"/>
        <w:ind w:firstLine="720" w:firstLineChars="3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服务方案以莆田市流动儿童在居住地享有六项关爱服务基础清单为指导，针对流动儿童实际帮扶需求，链接相关职能部门协助做好流动儿童六项关爱服务工作（即幼有所育、学有所教、病有所医、住有所居、弱有所扶、发展保障），重点协助做好以下服务内容：</w:t>
      </w:r>
      <w:r>
        <w:rPr>
          <w:rFonts w:hint="eastAsia" w:asciiTheme="minorEastAsia" w:hAnsiTheme="minorEastAsia" w:cstheme="minorEastAsia"/>
          <w:color w:val="auto"/>
          <w:kern w:val="2"/>
          <w:sz w:val="24"/>
          <w:szCs w:val="24"/>
          <w:highlight w:val="none"/>
          <w:lang w:val="en-US" w:eastAsia="zh-CN" w:bidi="ar-SA"/>
        </w:rPr>
        <w:t xml:space="preserve">  </w:t>
      </w:r>
      <w:r>
        <w:rPr>
          <w:rFonts w:hint="eastAsia" w:asciiTheme="minorEastAsia" w:hAnsiTheme="minorEastAsia" w:eastAsiaTheme="minorEastAsia" w:cstheme="minorEastAsia"/>
          <w:b/>
          <w:bCs/>
          <w:color w:val="auto"/>
          <w:kern w:val="2"/>
          <w:sz w:val="24"/>
          <w:szCs w:val="24"/>
          <w:highlight w:val="none"/>
          <w:lang w:val="en-US" w:eastAsia="zh-CN" w:bidi="ar-SA"/>
        </w:rPr>
        <w:t>1、健康管理服务。</w:t>
      </w:r>
      <w:r>
        <w:rPr>
          <w:rFonts w:hint="eastAsia" w:asciiTheme="minorEastAsia" w:hAnsiTheme="minorEastAsia" w:eastAsiaTheme="minorEastAsia" w:cstheme="minorEastAsia"/>
          <w:color w:val="auto"/>
          <w:kern w:val="2"/>
          <w:sz w:val="24"/>
          <w:szCs w:val="24"/>
          <w:highlight w:val="none"/>
          <w:lang w:val="en-US" w:eastAsia="zh-CN" w:bidi="ar-SA"/>
        </w:rPr>
        <w:t>按照国家基本公共卫生服务规范提供管理服务，提供精神障碍社区康复服务；</w:t>
      </w:r>
      <w:r>
        <w:rPr>
          <w:rFonts w:hint="eastAsia" w:asciiTheme="minorEastAsia" w:hAnsiTheme="minorEastAsia" w:eastAsiaTheme="minorEastAsia" w:cstheme="minorEastAsia"/>
          <w:b/>
          <w:bCs/>
          <w:color w:val="auto"/>
          <w:kern w:val="2"/>
          <w:sz w:val="24"/>
          <w:szCs w:val="24"/>
          <w:highlight w:val="none"/>
          <w:lang w:val="en-US" w:eastAsia="zh-CN" w:bidi="ar-SA"/>
        </w:rPr>
        <w:t>2、基本生活保障服务。</w:t>
      </w:r>
      <w:r>
        <w:rPr>
          <w:rFonts w:hint="eastAsia" w:asciiTheme="minorEastAsia" w:hAnsiTheme="minorEastAsia" w:eastAsiaTheme="minorEastAsia" w:cstheme="minorEastAsia"/>
          <w:color w:val="auto"/>
          <w:kern w:val="2"/>
          <w:sz w:val="24"/>
          <w:szCs w:val="24"/>
          <w:highlight w:val="none"/>
          <w:lang w:val="en-US" w:eastAsia="zh-CN" w:bidi="ar-SA"/>
        </w:rPr>
        <w:t>在认定相关情形时提供“跨省通办”服务，残疾儿童康复救助及残疾人两项补贴，协助符合条件的流动儿童向户籍地办理残疾人两项补贴。就地受理符合条件的残疾儿童康复救助申请，提供相关服务。最低生活保障服务，协助符合条件的流动儿童家庭向户籍地办理最低生活保障，对获得最低生活保障金后生活仍有困难的儿童采取必要措施给予生活保障。特困人员救助供养服务，协助符合条件的流动儿童向户籍地申请特困救助供养，提供基本生活条件，对生活不能自理的给予照料，提供疾病治疗服务。临时救助服务，发放临时救助金和有关物资，提供临时住所，提供转介服务；</w:t>
      </w:r>
      <w:r>
        <w:rPr>
          <w:rFonts w:hint="eastAsia" w:asciiTheme="minorEastAsia" w:hAnsiTheme="minorEastAsia" w:eastAsiaTheme="minorEastAsia" w:cstheme="minorEastAsia"/>
          <w:b/>
          <w:bCs/>
          <w:color w:val="auto"/>
          <w:kern w:val="2"/>
          <w:sz w:val="24"/>
          <w:szCs w:val="24"/>
          <w:highlight w:val="none"/>
          <w:lang w:val="en-US" w:eastAsia="zh-CN" w:bidi="ar-SA"/>
        </w:rPr>
        <w:t>3、心理健康服务。</w:t>
      </w:r>
      <w:r>
        <w:rPr>
          <w:rFonts w:hint="eastAsia" w:asciiTheme="minorEastAsia" w:hAnsiTheme="minorEastAsia" w:eastAsiaTheme="minorEastAsia" w:cstheme="minorEastAsia"/>
          <w:color w:val="auto"/>
          <w:kern w:val="2"/>
          <w:sz w:val="24"/>
          <w:szCs w:val="24"/>
          <w:highlight w:val="none"/>
          <w:lang w:val="en-US" w:eastAsia="zh-CN" w:bidi="ar-SA"/>
        </w:rPr>
        <w:t>对有需要的流动儿童提供心理健康筛查，符合条件的纳入精神障碍社会康复服务范围；</w:t>
      </w:r>
      <w:r>
        <w:rPr>
          <w:rFonts w:hint="eastAsia" w:asciiTheme="minorEastAsia" w:hAnsiTheme="minorEastAsia" w:eastAsiaTheme="minorEastAsia" w:cstheme="minorEastAsia"/>
          <w:b/>
          <w:bCs/>
          <w:color w:val="auto"/>
          <w:kern w:val="2"/>
          <w:sz w:val="24"/>
          <w:szCs w:val="24"/>
          <w:highlight w:val="none"/>
          <w:lang w:val="en-US" w:eastAsia="zh-CN" w:bidi="ar-SA"/>
        </w:rPr>
        <w:t>4、精神文化生活服务。</w:t>
      </w:r>
      <w:r>
        <w:rPr>
          <w:rFonts w:hint="eastAsia" w:asciiTheme="minorEastAsia" w:hAnsiTheme="minorEastAsia" w:eastAsiaTheme="minorEastAsia" w:cstheme="minorEastAsia"/>
          <w:color w:val="auto"/>
          <w:kern w:val="2"/>
          <w:sz w:val="24"/>
          <w:szCs w:val="24"/>
          <w:highlight w:val="none"/>
          <w:lang w:val="en-US" w:eastAsia="zh-CN" w:bidi="ar-SA"/>
        </w:rPr>
        <w:t>引导流动儿童参加兴趣公益班活动，为流动儿童提供阅读指导、精神陪伴，组织创作、传播、观看有利于流动儿童成长的广播电视和网络视听节目，丰富其文化生活；</w:t>
      </w:r>
      <w:r>
        <w:rPr>
          <w:rFonts w:hint="eastAsia" w:asciiTheme="minorEastAsia" w:hAnsiTheme="minorEastAsia" w:eastAsiaTheme="minorEastAsia" w:cstheme="minorEastAsia"/>
          <w:b/>
          <w:bCs/>
          <w:color w:val="auto"/>
          <w:kern w:val="2"/>
          <w:sz w:val="24"/>
          <w:szCs w:val="24"/>
          <w:highlight w:val="none"/>
          <w:lang w:val="en-US" w:eastAsia="zh-CN" w:bidi="ar-SA"/>
        </w:rPr>
        <w:t>5、城市融入服务。</w:t>
      </w:r>
      <w:r>
        <w:rPr>
          <w:rFonts w:hint="eastAsia" w:asciiTheme="minorEastAsia" w:hAnsiTheme="minorEastAsia" w:eastAsiaTheme="minorEastAsia" w:cstheme="minorEastAsia"/>
          <w:color w:val="auto"/>
          <w:kern w:val="2"/>
          <w:sz w:val="24"/>
          <w:szCs w:val="24"/>
          <w:highlight w:val="none"/>
          <w:lang w:val="en-US" w:eastAsia="zh-CN" w:bidi="ar-SA"/>
        </w:rPr>
        <w:t>开展流动儿童城市融入支持活动，为流动儿童父母提供政策咨询、职业介绍、职业培训、创业指导等服务; 6</w:t>
      </w:r>
      <w:r>
        <w:rPr>
          <w:rFonts w:hint="eastAsia" w:asciiTheme="minorEastAsia" w:hAnsiTheme="minorEastAsia" w:eastAsiaTheme="minorEastAsia" w:cstheme="minorEastAsia"/>
          <w:b/>
          <w:bCs/>
          <w:color w:val="auto"/>
          <w:kern w:val="2"/>
          <w:sz w:val="24"/>
          <w:szCs w:val="24"/>
          <w:highlight w:val="none"/>
          <w:lang w:val="en-US" w:eastAsia="zh-CN" w:bidi="ar-SA"/>
        </w:rPr>
        <w:t>、法治安全教育服务。</w:t>
      </w:r>
      <w:r>
        <w:rPr>
          <w:rFonts w:hint="eastAsia" w:asciiTheme="minorEastAsia" w:hAnsiTheme="minorEastAsia" w:eastAsiaTheme="minorEastAsia" w:cstheme="minorEastAsia"/>
          <w:color w:val="auto"/>
          <w:kern w:val="2"/>
          <w:sz w:val="24"/>
          <w:szCs w:val="24"/>
          <w:highlight w:val="none"/>
          <w:lang w:val="en-US" w:eastAsia="zh-CN" w:bidi="ar-SA"/>
        </w:rPr>
        <w:t>开展流动儿童普法工作，向流动儿童宣传普及安全常识和常见意外伤害等知识。</w:t>
      </w:r>
    </w:p>
    <w:p w14:paraId="6562B845">
      <w:pPr>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旨在通过专业社工的介入，以平等、接纳、尊重的理念，充分整合社会资源,运用社会工作专业方法，帮助他们实现自我认识、自我接纳，增强他们的适应性、社会认同感和同伴关系融入，增强朋辈支持网络，逐渐消除与本地同辈群体之间的隔阂。帮助他们被社区、社会接纳、尊重，增加他们的安全感、归属感，促进他们与家庭成员相互理解、支持，更好地适应现在的生活。</w:t>
      </w:r>
    </w:p>
    <w:p w14:paraId="56A8EF43">
      <w:pPr>
        <w:numPr>
          <w:ilvl w:val="0"/>
          <w:numId w:val="0"/>
        </w:numPr>
        <w:spacing w:line="360" w:lineRule="auto"/>
        <w:ind w:left="630" w:leftChars="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（三）</w:t>
      </w:r>
      <w:r>
        <w:rPr>
          <w:rFonts w:hint="eastAsia" w:asciiTheme="minorEastAsia" w:hAnsiTheme="minorEastAsia" w:eastAsiaTheme="minorEastAsia" w:cstheme="minorEastAsia"/>
          <w:b/>
          <w:bCs/>
          <w:color w:val="auto"/>
          <w:kern w:val="2"/>
          <w:sz w:val="24"/>
          <w:szCs w:val="24"/>
          <w:highlight w:val="none"/>
          <w:lang w:val="en-US" w:eastAsia="zh-CN" w:bidi="ar-SA"/>
        </w:rPr>
        <w:t>具体服务工作要求</w:t>
      </w:r>
    </w:p>
    <w:p w14:paraId="5E21D061">
      <w:pPr>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本项目以仙游县流动儿童为重点服务群体。对不同类别流动儿童进行分类建档管理，深入开展服务。对全县流动儿童数据负责统计收集，对流动儿童的基本情况逐户进行全面排查，摸清底数、了解情况、把握诉求，建立流动儿童工作台帐，增强做好关爱帮扶工作的针对性和实效性。并开展相关个案、小组、社区活动，服务对象主要以流动儿童为主，要开展探访慰问服务，重点对特殊困难儿童进行走访了解关爱，个别困难人员需要重点建档帮扶。具体服务内容要求如下：</w:t>
      </w:r>
    </w:p>
    <w:p w14:paraId="63799B04">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1、日常关爱服务。</w:t>
      </w:r>
      <w:r>
        <w:rPr>
          <w:rFonts w:hint="eastAsia" w:asciiTheme="minorEastAsia" w:hAnsiTheme="minorEastAsia" w:eastAsiaTheme="minorEastAsia" w:cstheme="minorEastAsia"/>
          <w:color w:val="auto"/>
          <w:kern w:val="2"/>
          <w:sz w:val="24"/>
          <w:szCs w:val="24"/>
          <w:highlight w:val="none"/>
          <w:lang w:val="en-US" w:eastAsia="zh-CN" w:bidi="ar-SA"/>
        </w:rPr>
        <w:t>协助民政部门，协同儿童督导员、儿童主任等基层儿童工作队伍，开展流动儿童家庭监护、生活环境、生存状况等情况调查、、动态监测、风险评估等工作，健全完善流动儿童信息档案。</w:t>
      </w:r>
    </w:p>
    <w:p w14:paraId="5B7D3285">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2、危机介入服务。</w:t>
      </w:r>
      <w:r>
        <w:rPr>
          <w:rFonts w:hint="eastAsia" w:asciiTheme="minorEastAsia" w:hAnsiTheme="minorEastAsia" w:eastAsiaTheme="minorEastAsia" w:cstheme="minorEastAsia"/>
          <w:color w:val="auto"/>
          <w:kern w:val="2"/>
          <w:sz w:val="24"/>
          <w:szCs w:val="24"/>
          <w:highlight w:val="none"/>
          <w:lang w:val="en-US" w:eastAsia="zh-CN" w:bidi="ar-SA"/>
        </w:rPr>
        <w:t>协助开展日常巡访，及时发现流动儿童脱离监护单独居住生活或失踪、监护人丧失监护能力或不履行监护责任、疑似遭受家庭暴力、疑似遭受意外伤害或不法侵害，以及因大病、事故等突发事件致特别困难等情况，并在第一时间向民政局、公安机关和乡镇（街道）人民政府报告，协助做好应急处置、防范化解工作。</w:t>
      </w:r>
    </w:p>
    <w:p w14:paraId="4D064E71">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3、假期关爱服务。</w:t>
      </w:r>
      <w:r>
        <w:rPr>
          <w:rFonts w:hint="eastAsia" w:asciiTheme="minorEastAsia" w:hAnsiTheme="minorEastAsia" w:eastAsiaTheme="minorEastAsia" w:cstheme="minorEastAsia"/>
          <w:color w:val="auto"/>
          <w:kern w:val="2"/>
          <w:sz w:val="24"/>
          <w:szCs w:val="24"/>
          <w:highlight w:val="none"/>
          <w:lang w:val="en-US" w:eastAsia="zh-CN" w:bidi="ar-SA"/>
        </w:rPr>
        <w:t>利用暑假、周末等节假日，举办夏令营活动，开办“暑托班”，有针对性地开展安全常识培训、爱国主义教育、传统文化学习、社会劳动实践、兴趣爱好培育等活动。</w:t>
      </w:r>
    </w:p>
    <w:p w14:paraId="1496C42A">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4、亲情陪伴服务。</w:t>
      </w:r>
      <w:r>
        <w:rPr>
          <w:rFonts w:hint="eastAsia" w:asciiTheme="minorEastAsia" w:hAnsiTheme="minorEastAsia" w:eastAsiaTheme="minorEastAsia" w:cstheme="minorEastAsia"/>
          <w:color w:val="auto"/>
          <w:kern w:val="2"/>
          <w:sz w:val="24"/>
          <w:szCs w:val="24"/>
          <w:highlight w:val="none"/>
          <w:lang w:val="en-US" w:eastAsia="zh-CN" w:bidi="ar-SA"/>
        </w:rPr>
        <w:t>提供“爱心爸爸”“爱心妈妈”角色陪伴、结对帮扶、入户看望等亲情关爱服务，加强流动儿童与家长交流互动、开展课外作业辅导、临时生活照料等。</w:t>
      </w:r>
    </w:p>
    <w:p w14:paraId="6F9140DE">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5、心理辅导服务。</w:t>
      </w:r>
      <w:r>
        <w:rPr>
          <w:rFonts w:hint="eastAsia" w:asciiTheme="minorEastAsia" w:hAnsiTheme="minorEastAsia" w:eastAsiaTheme="minorEastAsia" w:cstheme="minorEastAsia"/>
          <w:color w:val="auto"/>
          <w:kern w:val="2"/>
          <w:sz w:val="24"/>
          <w:szCs w:val="24"/>
          <w:highlight w:val="none"/>
          <w:lang w:val="en-US" w:eastAsia="zh-CN" w:bidi="ar-SA"/>
        </w:rPr>
        <w:t>组织心理专业社工人员，为精神关怀缺失、遭受家庭创伤等流动儿童及其家庭，有针对性地开展人际调适、精神慰藉、心理疏导、人格健康成长等关爱服务，促进儿童身心健康成长。</w:t>
      </w:r>
    </w:p>
    <w:p w14:paraId="58E312B3">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6、精准帮扶服务。</w:t>
      </w:r>
      <w:r>
        <w:rPr>
          <w:rFonts w:hint="eastAsia" w:asciiTheme="minorEastAsia" w:hAnsiTheme="minorEastAsia" w:eastAsiaTheme="minorEastAsia" w:cstheme="minorEastAsia"/>
          <w:color w:val="auto"/>
          <w:kern w:val="2"/>
          <w:sz w:val="24"/>
          <w:szCs w:val="24"/>
          <w:highlight w:val="none"/>
          <w:lang w:val="en-US" w:eastAsia="zh-CN" w:bidi="ar-SA"/>
        </w:rPr>
        <w:t>对因自身原因、家庭原因或突发事件等导致生活、学习等陷入困境的流动儿童进行专业评估，根据评估结果有针对性地实施帮扶，帮助儿童尽快走出困境。</w:t>
      </w:r>
    </w:p>
    <w:p w14:paraId="225B49AC">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7、资源链接服务。</w:t>
      </w:r>
      <w:r>
        <w:rPr>
          <w:rFonts w:hint="eastAsia" w:asciiTheme="minorEastAsia" w:hAnsiTheme="minorEastAsia" w:eastAsiaTheme="minorEastAsia" w:cstheme="minorEastAsia"/>
          <w:color w:val="auto"/>
          <w:kern w:val="2"/>
          <w:sz w:val="24"/>
          <w:szCs w:val="24"/>
          <w:highlight w:val="none"/>
          <w:lang w:val="en-US" w:eastAsia="zh-CN" w:bidi="ar-SA"/>
        </w:rPr>
        <w:t>积极链接政府机关、企事业单位、慈善组织、爱心人士、志愿者等资源，为流动儿童提供日常关爱、节日慰问、法律援助、教育资助以及临时救助等服务，为有意愿和能力的流动儿童家庭发展提供支持。</w:t>
      </w:r>
    </w:p>
    <w:p w14:paraId="01F65DAB">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8、培训辅导服务。</w:t>
      </w:r>
      <w:r>
        <w:rPr>
          <w:rFonts w:hint="eastAsia" w:asciiTheme="minorEastAsia" w:hAnsiTheme="minorEastAsia" w:eastAsiaTheme="minorEastAsia" w:cstheme="minorEastAsia"/>
          <w:color w:val="auto"/>
          <w:kern w:val="2"/>
          <w:sz w:val="24"/>
          <w:szCs w:val="24"/>
          <w:highlight w:val="none"/>
          <w:lang w:val="en-US" w:eastAsia="zh-CN" w:bidi="ar-SA"/>
        </w:rPr>
        <w:t>根据县民政局统一部署，协助开展儿童督导员、儿童主任和志愿者等的儿童福利政策法规、关爱服务业务技能等培训辅导，提高基层工作人员业务能力和水平。鼓励承接机构主动发现、挖掘和培育项目所在地的儿童关爱服务人才，壮大本地专业化关爱服务队伍。</w:t>
      </w:r>
    </w:p>
    <w:p w14:paraId="295295EB">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9、宣传引导服务。</w:t>
      </w:r>
      <w:r>
        <w:rPr>
          <w:rFonts w:hint="eastAsia" w:asciiTheme="minorEastAsia" w:hAnsiTheme="minorEastAsia" w:eastAsiaTheme="minorEastAsia" w:cstheme="minorEastAsia"/>
          <w:color w:val="auto"/>
          <w:kern w:val="2"/>
          <w:sz w:val="24"/>
          <w:szCs w:val="24"/>
          <w:highlight w:val="none"/>
          <w:lang w:val="en-US" w:eastAsia="zh-CN" w:bidi="ar-SA"/>
        </w:rPr>
        <w:t>协助开展针对流动儿童及其家庭、儿童督导员、村（居）儿童主任等的儿童福利政策法规宣传，引导儿童父母或其他监护人落实监护职责和抚养教育义务，引导儿童提高自我保护意识和能力，引导村（居）委做好监护督促、指导等工作，引导儿童督导员、儿童主任提升关爱服务能力，营造良好的社会关爱氛围。</w:t>
      </w:r>
    </w:p>
    <w:p w14:paraId="184B6B78">
      <w:pPr>
        <w:numPr>
          <w:ilvl w:val="0"/>
          <w:numId w:val="0"/>
        </w:numPr>
        <w:spacing w:line="360" w:lineRule="auto"/>
        <w:ind w:firstLine="482"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bCs/>
          <w:color w:val="auto"/>
          <w:kern w:val="2"/>
          <w:sz w:val="24"/>
          <w:szCs w:val="24"/>
          <w:highlight w:val="none"/>
          <w:lang w:val="en-US" w:eastAsia="zh-CN" w:bidi="ar-SA"/>
        </w:rPr>
        <w:t>10、重点群体关爱服务。</w:t>
      </w:r>
      <w:r>
        <w:rPr>
          <w:rFonts w:hint="eastAsia" w:asciiTheme="minorEastAsia" w:hAnsiTheme="minorEastAsia" w:eastAsiaTheme="minorEastAsia" w:cstheme="minorEastAsia"/>
          <w:color w:val="auto"/>
          <w:kern w:val="2"/>
          <w:sz w:val="24"/>
          <w:szCs w:val="24"/>
          <w:highlight w:val="none"/>
          <w:lang w:val="en-US" w:eastAsia="zh-CN" w:bidi="ar-SA"/>
        </w:rPr>
        <w:t>年度内重点对流动困境儿童进行全面走访，了解他们生活、学习状况并建立走访档案，针对个别特别困境儿童要及时列入个案帮扶计划。</w:t>
      </w:r>
    </w:p>
    <w:p w14:paraId="28F12AEA">
      <w:pPr>
        <w:numPr>
          <w:ilvl w:val="0"/>
          <w:numId w:val="0"/>
        </w:numPr>
        <w:spacing w:line="360" w:lineRule="auto"/>
        <w:ind w:firstLine="480" w:firstLineChars="200"/>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项目服务需配备</w:t>
      </w:r>
      <w:r>
        <w:rPr>
          <w:rFonts w:hint="eastAsia" w:asciiTheme="minorEastAsia" w:hAnsiTheme="minorEastAsia" w:cstheme="minorEastAsia"/>
          <w:color w:val="auto"/>
          <w:kern w:val="2"/>
          <w:sz w:val="24"/>
          <w:szCs w:val="24"/>
          <w:highlight w:val="none"/>
          <w:lang w:val="en-US" w:eastAsia="zh-CN" w:bidi="ar-SA"/>
        </w:rPr>
        <w:t>不少于</w:t>
      </w:r>
      <w:r>
        <w:rPr>
          <w:rFonts w:hint="eastAsia" w:asciiTheme="minorEastAsia" w:hAnsiTheme="minorEastAsia" w:eastAsiaTheme="minorEastAsia" w:cstheme="minorEastAsia"/>
          <w:color w:val="auto"/>
          <w:kern w:val="2"/>
          <w:sz w:val="24"/>
          <w:szCs w:val="24"/>
          <w:highlight w:val="none"/>
          <w:lang w:val="en-US" w:eastAsia="zh-CN" w:bidi="ar-SA"/>
        </w:rPr>
        <w:t>6名社工，负责全县流动儿童关爱帮扶项目的管理工作；根据流动儿童的身心特点开设小组活动，儿童公益班，主题社区活动，个案帮扶，困难慰问等。做好媒体报道工作，扩大项目影响力，营造关爱流动儿童的良好社会氛围。要求帮扶个案一人一档，所有服务记录在案，项目结项时完成1份项目总结报告。</w:t>
      </w:r>
    </w:p>
    <w:p w14:paraId="70B5B274">
      <w:pPr>
        <w:numPr>
          <w:ilvl w:val="0"/>
          <w:numId w:val="0"/>
        </w:numPr>
        <w:spacing w:line="360" w:lineRule="auto"/>
        <w:ind w:firstLine="482" w:firstLineChars="200"/>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Theme="minorEastAsia" w:hAnsiTheme="minorEastAsia" w:cstheme="minorEastAsia"/>
          <w:b/>
          <w:bCs/>
          <w:color w:val="auto"/>
          <w:kern w:val="2"/>
          <w:sz w:val="24"/>
          <w:szCs w:val="24"/>
          <w:highlight w:val="none"/>
          <w:lang w:val="en-US" w:eastAsia="zh-CN" w:bidi="ar-SA"/>
        </w:rPr>
        <w:t>（四）</w:t>
      </w:r>
      <w:r>
        <w:rPr>
          <w:rFonts w:hint="eastAsia" w:asciiTheme="minorEastAsia" w:hAnsiTheme="minorEastAsia" w:eastAsiaTheme="minorEastAsia" w:cstheme="minorEastAsia"/>
          <w:b/>
          <w:bCs/>
          <w:color w:val="auto"/>
          <w:kern w:val="2"/>
          <w:sz w:val="24"/>
          <w:szCs w:val="24"/>
          <w:highlight w:val="none"/>
          <w:lang w:val="en-US" w:eastAsia="zh-CN" w:bidi="ar-SA"/>
        </w:rPr>
        <w:t>服务量化指标</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2385"/>
        <w:gridCol w:w="1275"/>
        <w:gridCol w:w="1605"/>
        <w:gridCol w:w="2820"/>
      </w:tblGrid>
      <w:tr w14:paraId="6727C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965" w:type="dxa"/>
            <w:noWrap w:val="0"/>
            <w:vAlign w:val="center"/>
          </w:tcPr>
          <w:p w14:paraId="05E29EE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序号</w:t>
            </w:r>
          </w:p>
        </w:tc>
        <w:tc>
          <w:tcPr>
            <w:tcW w:w="2385" w:type="dxa"/>
            <w:noWrap w:val="0"/>
            <w:vAlign w:val="center"/>
          </w:tcPr>
          <w:p w14:paraId="6A6EF43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服务内容</w:t>
            </w:r>
          </w:p>
        </w:tc>
        <w:tc>
          <w:tcPr>
            <w:tcW w:w="1275" w:type="dxa"/>
            <w:noWrap w:val="0"/>
            <w:vAlign w:val="center"/>
          </w:tcPr>
          <w:p w14:paraId="52EB35D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数量</w:t>
            </w:r>
          </w:p>
        </w:tc>
        <w:tc>
          <w:tcPr>
            <w:tcW w:w="1605" w:type="dxa"/>
            <w:noWrap w:val="0"/>
            <w:vAlign w:val="center"/>
          </w:tcPr>
          <w:p w14:paraId="7EBF5B4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覆盖人数</w:t>
            </w:r>
          </w:p>
        </w:tc>
        <w:tc>
          <w:tcPr>
            <w:tcW w:w="2820" w:type="dxa"/>
            <w:noWrap w:val="0"/>
            <w:vAlign w:val="center"/>
          </w:tcPr>
          <w:p w14:paraId="4753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备注</w:t>
            </w:r>
          </w:p>
        </w:tc>
      </w:tr>
      <w:tr w14:paraId="2EE00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5" w:type="dxa"/>
            <w:noWrap w:val="0"/>
            <w:vAlign w:val="center"/>
          </w:tcPr>
          <w:p w14:paraId="1E3FBBC2">
            <w:pPr>
              <w:keepNext w:val="0"/>
              <w:keepLines w:val="0"/>
              <w:pageBreakBefore w:val="0"/>
              <w:widowControl w:val="0"/>
              <w:numPr>
                <w:ilvl w:val="0"/>
                <w:numId w:val="0"/>
              </w:numPr>
              <w:tabs>
                <w:tab w:val="center" w:pos="212"/>
              </w:tabs>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w:t>
            </w:r>
          </w:p>
        </w:tc>
        <w:tc>
          <w:tcPr>
            <w:tcW w:w="2385" w:type="dxa"/>
            <w:noWrap w:val="0"/>
            <w:vAlign w:val="center"/>
          </w:tcPr>
          <w:p w14:paraId="0F9277F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问卷需求调查</w:t>
            </w:r>
          </w:p>
        </w:tc>
        <w:tc>
          <w:tcPr>
            <w:tcW w:w="1275" w:type="dxa"/>
            <w:noWrap w:val="0"/>
            <w:vAlign w:val="center"/>
          </w:tcPr>
          <w:p w14:paraId="75158B9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≧300份</w:t>
            </w:r>
          </w:p>
        </w:tc>
        <w:tc>
          <w:tcPr>
            <w:tcW w:w="1605" w:type="dxa"/>
            <w:noWrap w:val="0"/>
            <w:vAlign w:val="center"/>
          </w:tcPr>
          <w:p w14:paraId="5121FA7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≧300人</w:t>
            </w:r>
          </w:p>
        </w:tc>
        <w:tc>
          <w:tcPr>
            <w:tcW w:w="2820" w:type="dxa"/>
            <w:noWrap w:val="0"/>
            <w:vAlign w:val="center"/>
          </w:tcPr>
          <w:p w14:paraId="63245D7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可以采取入户走访、电话访谈等措施，了解流动儿童的需求调查</w:t>
            </w:r>
          </w:p>
        </w:tc>
      </w:tr>
      <w:tr w14:paraId="7A133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1" w:hRule="atLeast"/>
        </w:trPr>
        <w:tc>
          <w:tcPr>
            <w:tcW w:w="965" w:type="dxa"/>
            <w:noWrap w:val="0"/>
            <w:vAlign w:val="center"/>
          </w:tcPr>
          <w:p w14:paraId="31C7D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w:t>
            </w:r>
          </w:p>
        </w:tc>
        <w:tc>
          <w:tcPr>
            <w:tcW w:w="2385" w:type="dxa"/>
            <w:noWrap w:val="0"/>
            <w:vAlign w:val="center"/>
          </w:tcPr>
          <w:p w14:paraId="0C865436">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监测摸排，为流动儿童建立“一人一档”</w:t>
            </w:r>
          </w:p>
        </w:tc>
        <w:tc>
          <w:tcPr>
            <w:tcW w:w="1275" w:type="dxa"/>
            <w:noWrap w:val="0"/>
            <w:vAlign w:val="center"/>
          </w:tcPr>
          <w:p w14:paraId="3C2700E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≧3000份</w:t>
            </w:r>
          </w:p>
        </w:tc>
        <w:tc>
          <w:tcPr>
            <w:tcW w:w="1605" w:type="dxa"/>
            <w:noWrap w:val="0"/>
            <w:vAlign w:val="center"/>
          </w:tcPr>
          <w:p w14:paraId="488980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≧3000人</w:t>
            </w:r>
          </w:p>
        </w:tc>
        <w:tc>
          <w:tcPr>
            <w:tcW w:w="2820" w:type="dxa"/>
            <w:noWrap w:val="0"/>
            <w:vAlign w:val="center"/>
          </w:tcPr>
          <w:p w14:paraId="05115F7A">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要求在半年内入户走访全覆盖，建立流动儿童详细的信息档案</w:t>
            </w:r>
          </w:p>
        </w:tc>
      </w:tr>
      <w:tr w14:paraId="5C4C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65" w:type="dxa"/>
            <w:noWrap w:val="0"/>
            <w:vAlign w:val="center"/>
          </w:tcPr>
          <w:p w14:paraId="60519FD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w:t>
            </w:r>
          </w:p>
        </w:tc>
        <w:tc>
          <w:tcPr>
            <w:tcW w:w="2385" w:type="dxa"/>
            <w:noWrap w:val="0"/>
            <w:vAlign w:val="center"/>
          </w:tcPr>
          <w:p w14:paraId="3207540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探访慰问</w:t>
            </w:r>
          </w:p>
        </w:tc>
        <w:tc>
          <w:tcPr>
            <w:tcW w:w="1275" w:type="dxa"/>
            <w:noWrap w:val="0"/>
            <w:vAlign w:val="center"/>
          </w:tcPr>
          <w:p w14:paraId="35CCFDE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≧50份</w:t>
            </w:r>
          </w:p>
        </w:tc>
        <w:tc>
          <w:tcPr>
            <w:tcW w:w="1605" w:type="dxa"/>
            <w:noWrap w:val="0"/>
            <w:vAlign w:val="center"/>
          </w:tcPr>
          <w:p w14:paraId="26E7CFE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≧50人</w:t>
            </w:r>
          </w:p>
        </w:tc>
        <w:tc>
          <w:tcPr>
            <w:tcW w:w="2820" w:type="dxa"/>
            <w:noWrap w:val="0"/>
            <w:vAlign w:val="center"/>
          </w:tcPr>
          <w:p w14:paraId="6FBEA8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每人不少于200元的慰问物资</w:t>
            </w:r>
          </w:p>
        </w:tc>
      </w:tr>
      <w:tr w14:paraId="11B42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trPr>
        <w:tc>
          <w:tcPr>
            <w:tcW w:w="965" w:type="dxa"/>
            <w:noWrap w:val="0"/>
            <w:vAlign w:val="center"/>
          </w:tcPr>
          <w:p w14:paraId="7732D23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w:t>
            </w:r>
          </w:p>
        </w:tc>
        <w:tc>
          <w:tcPr>
            <w:tcW w:w="2385" w:type="dxa"/>
            <w:noWrap w:val="0"/>
            <w:vAlign w:val="center"/>
          </w:tcPr>
          <w:p w14:paraId="27EEF7D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周末课堂（兴趣班等）</w:t>
            </w:r>
          </w:p>
        </w:tc>
        <w:tc>
          <w:tcPr>
            <w:tcW w:w="1275" w:type="dxa"/>
            <w:noWrap w:val="0"/>
            <w:vAlign w:val="center"/>
          </w:tcPr>
          <w:p w14:paraId="36DA7B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1班</w:t>
            </w:r>
          </w:p>
        </w:tc>
        <w:tc>
          <w:tcPr>
            <w:tcW w:w="1605" w:type="dxa"/>
            <w:noWrap w:val="0"/>
            <w:vAlign w:val="center"/>
          </w:tcPr>
          <w:p w14:paraId="79FB7B2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≧30人</w:t>
            </w:r>
          </w:p>
        </w:tc>
        <w:tc>
          <w:tcPr>
            <w:tcW w:w="2820" w:type="dxa"/>
            <w:noWrap w:val="0"/>
            <w:vAlign w:val="center"/>
          </w:tcPr>
          <w:p w14:paraId="22B8E16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依托社区融入每周开展服务不少于2小时</w:t>
            </w:r>
          </w:p>
        </w:tc>
      </w:tr>
      <w:tr w14:paraId="0A38D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5" w:type="dxa"/>
            <w:noWrap w:val="0"/>
            <w:vAlign w:val="center"/>
          </w:tcPr>
          <w:p w14:paraId="4E0D2F4F">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w:t>
            </w:r>
          </w:p>
        </w:tc>
        <w:tc>
          <w:tcPr>
            <w:tcW w:w="2385" w:type="dxa"/>
            <w:noWrap w:val="0"/>
            <w:vAlign w:val="center"/>
          </w:tcPr>
          <w:p w14:paraId="3BE638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暑假托教班(作业辅导等)</w:t>
            </w:r>
          </w:p>
        </w:tc>
        <w:tc>
          <w:tcPr>
            <w:tcW w:w="1275" w:type="dxa"/>
            <w:noWrap w:val="0"/>
            <w:vAlign w:val="center"/>
          </w:tcPr>
          <w:p w14:paraId="2F75EBB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1班</w:t>
            </w:r>
          </w:p>
        </w:tc>
        <w:tc>
          <w:tcPr>
            <w:tcW w:w="1605" w:type="dxa"/>
            <w:noWrap w:val="0"/>
            <w:vAlign w:val="center"/>
          </w:tcPr>
          <w:p w14:paraId="7A3C3B6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≧30人</w:t>
            </w:r>
          </w:p>
        </w:tc>
        <w:tc>
          <w:tcPr>
            <w:tcW w:w="2820" w:type="dxa"/>
            <w:noWrap w:val="0"/>
            <w:vAlign w:val="center"/>
          </w:tcPr>
          <w:p w14:paraId="5D503D5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依托社区融入暑假开展服务不少于30天（每天不少于4小时）</w:t>
            </w:r>
          </w:p>
        </w:tc>
      </w:tr>
      <w:tr w14:paraId="64099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5" w:type="dxa"/>
            <w:noWrap w:val="0"/>
            <w:vAlign w:val="center"/>
          </w:tcPr>
          <w:p w14:paraId="6B1EBF1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w:t>
            </w:r>
          </w:p>
        </w:tc>
        <w:tc>
          <w:tcPr>
            <w:tcW w:w="2385" w:type="dxa"/>
            <w:noWrap w:val="0"/>
            <w:vAlign w:val="center"/>
          </w:tcPr>
          <w:p w14:paraId="7124E04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社区活动</w:t>
            </w:r>
          </w:p>
        </w:tc>
        <w:tc>
          <w:tcPr>
            <w:tcW w:w="1275" w:type="dxa"/>
            <w:noWrap w:val="0"/>
            <w:vAlign w:val="center"/>
          </w:tcPr>
          <w:p w14:paraId="614C63F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5场</w:t>
            </w:r>
          </w:p>
        </w:tc>
        <w:tc>
          <w:tcPr>
            <w:tcW w:w="1605" w:type="dxa"/>
            <w:noWrap w:val="0"/>
            <w:vAlign w:val="center"/>
          </w:tcPr>
          <w:p w14:paraId="721D7375">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≧30人(每场）</w:t>
            </w:r>
          </w:p>
        </w:tc>
        <w:tc>
          <w:tcPr>
            <w:tcW w:w="2820" w:type="dxa"/>
            <w:noWrap w:val="0"/>
            <w:vAlign w:val="center"/>
          </w:tcPr>
          <w:p w14:paraId="67920E55">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法治宣传、心理健康讲座、安全常识培训、爱国主义教育等</w:t>
            </w:r>
          </w:p>
        </w:tc>
      </w:tr>
      <w:tr w14:paraId="5DFE5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965" w:type="dxa"/>
            <w:noWrap w:val="0"/>
            <w:vAlign w:val="center"/>
          </w:tcPr>
          <w:p w14:paraId="670AF916">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7</w:t>
            </w:r>
          </w:p>
        </w:tc>
        <w:tc>
          <w:tcPr>
            <w:tcW w:w="2385" w:type="dxa"/>
            <w:noWrap w:val="0"/>
            <w:vAlign w:val="center"/>
          </w:tcPr>
          <w:p w14:paraId="42A35D9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个案服务</w:t>
            </w:r>
          </w:p>
        </w:tc>
        <w:tc>
          <w:tcPr>
            <w:tcW w:w="1275" w:type="dxa"/>
            <w:noWrap w:val="0"/>
            <w:vAlign w:val="center"/>
          </w:tcPr>
          <w:p w14:paraId="29DEF91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10个</w:t>
            </w:r>
          </w:p>
        </w:tc>
        <w:tc>
          <w:tcPr>
            <w:tcW w:w="1605" w:type="dxa"/>
            <w:noWrap w:val="0"/>
            <w:vAlign w:val="center"/>
          </w:tcPr>
          <w:p w14:paraId="21DDB84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≧10人</w:t>
            </w:r>
          </w:p>
        </w:tc>
        <w:tc>
          <w:tcPr>
            <w:tcW w:w="2820" w:type="dxa"/>
            <w:noWrap w:val="0"/>
            <w:vAlign w:val="center"/>
          </w:tcPr>
          <w:p w14:paraId="31220E3D">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困境帮扶个案不少于10人（要求帮扶成效明显）</w:t>
            </w:r>
          </w:p>
        </w:tc>
      </w:tr>
      <w:tr w14:paraId="6614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65" w:type="dxa"/>
            <w:noWrap w:val="0"/>
            <w:vAlign w:val="center"/>
          </w:tcPr>
          <w:p w14:paraId="1C4FE72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8</w:t>
            </w:r>
          </w:p>
        </w:tc>
        <w:tc>
          <w:tcPr>
            <w:tcW w:w="2385" w:type="dxa"/>
            <w:noWrap w:val="0"/>
            <w:vAlign w:val="center"/>
          </w:tcPr>
          <w:p w14:paraId="14D4DF8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法律援助</w:t>
            </w:r>
          </w:p>
        </w:tc>
        <w:tc>
          <w:tcPr>
            <w:tcW w:w="1275" w:type="dxa"/>
            <w:noWrap w:val="0"/>
            <w:vAlign w:val="center"/>
          </w:tcPr>
          <w:p w14:paraId="62F8626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1605" w:type="dxa"/>
            <w:noWrap w:val="0"/>
            <w:vAlign w:val="center"/>
          </w:tcPr>
          <w:p w14:paraId="6B93524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2820" w:type="dxa"/>
            <w:noWrap w:val="0"/>
            <w:vAlign w:val="center"/>
          </w:tcPr>
          <w:p w14:paraId="2A642D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按实际需求开展服务</w:t>
            </w:r>
          </w:p>
        </w:tc>
      </w:tr>
      <w:tr w14:paraId="4CDDF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65" w:type="dxa"/>
            <w:noWrap w:val="0"/>
            <w:vAlign w:val="center"/>
          </w:tcPr>
          <w:p w14:paraId="12507832">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9</w:t>
            </w:r>
          </w:p>
        </w:tc>
        <w:tc>
          <w:tcPr>
            <w:tcW w:w="2385" w:type="dxa"/>
            <w:noWrap w:val="0"/>
            <w:vAlign w:val="center"/>
          </w:tcPr>
          <w:p w14:paraId="73B44449">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协调落实教育保障、卫生医疗保障，落实民政基本生活保障</w:t>
            </w:r>
          </w:p>
        </w:tc>
        <w:tc>
          <w:tcPr>
            <w:tcW w:w="1275" w:type="dxa"/>
            <w:noWrap w:val="0"/>
            <w:vAlign w:val="center"/>
          </w:tcPr>
          <w:p w14:paraId="72E666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1605" w:type="dxa"/>
            <w:noWrap w:val="0"/>
            <w:vAlign w:val="center"/>
          </w:tcPr>
          <w:p w14:paraId="37334F0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2820" w:type="dxa"/>
            <w:noWrap w:val="0"/>
            <w:vAlign w:val="center"/>
          </w:tcPr>
          <w:p w14:paraId="489052C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按实际需求开展服务</w:t>
            </w:r>
          </w:p>
        </w:tc>
      </w:tr>
      <w:tr w14:paraId="4EE33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65" w:type="dxa"/>
            <w:noWrap w:val="0"/>
            <w:vAlign w:val="center"/>
          </w:tcPr>
          <w:p w14:paraId="249145BA">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w:t>
            </w:r>
          </w:p>
        </w:tc>
        <w:tc>
          <w:tcPr>
            <w:tcW w:w="2385" w:type="dxa"/>
            <w:noWrap w:val="0"/>
            <w:vAlign w:val="center"/>
          </w:tcPr>
          <w:p w14:paraId="6779081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心理咨询救助</w:t>
            </w:r>
          </w:p>
        </w:tc>
        <w:tc>
          <w:tcPr>
            <w:tcW w:w="1275" w:type="dxa"/>
            <w:noWrap w:val="0"/>
            <w:vAlign w:val="center"/>
          </w:tcPr>
          <w:p w14:paraId="5A6AD7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1605" w:type="dxa"/>
            <w:noWrap w:val="0"/>
            <w:vAlign w:val="center"/>
          </w:tcPr>
          <w:p w14:paraId="4CFAB7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2820" w:type="dxa"/>
            <w:noWrap w:val="0"/>
            <w:vAlign w:val="center"/>
          </w:tcPr>
          <w:p w14:paraId="1AFD6C16">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按实际需求开展服务</w:t>
            </w:r>
          </w:p>
        </w:tc>
      </w:tr>
      <w:tr w14:paraId="010940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65" w:type="dxa"/>
            <w:noWrap w:val="0"/>
            <w:vAlign w:val="center"/>
          </w:tcPr>
          <w:p w14:paraId="3074A80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w:t>
            </w:r>
          </w:p>
        </w:tc>
        <w:tc>
          <w:tcPr>
            <w:tcW w:w="2385" w:type="dxa"/>
            <w:noWrap w:val="0"/>
            <w:vAlign w:val="center"/>
          </w:tcPr>
          <w:p w14:paraId="0711342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志愿者培训</w:t>
            </w:r>
          </w:p>
        </w:tc>
        <w:tc>
          <w:tcPr>
            <w:tcW w:w="1275" w:type="dxa"/>
            <w:noWrap w:val="0"/>
            <w:vAlign w:val="center"/>
          </w:tcPr>
          <w:p w14:paraId="70240631">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2场</w:t>
            </w:r>
          </w:p>
        </w:tc>
        <w:tc>
          <w:tcPr>
            <w:tcW w:w="1605" w:type="dxa"/>
            <w:noWrap w:val="0"/>
            <w:vAlign w:val="center"/>
          </w:tcPr>
          <w:p w14:paraId="1AC4012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≧10人</w:t>
            </w:r>
          </w:p>
        </w:tc>
        <w:tc>
          <w:tcPr>
            <w:tcW w:w="2820" w:type="dxa"/>
            <w:noWrap w:val="0"/>
            <w:vAlign w:val="center"/>
          </w:tcPr>
          <w:p w14:paraId="76079B8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链接培育优秀志愿者资源等。</w:t>
            </w:r>
          </w:p>
        </w:tc>
      </w:tr>
      <w:tr w14:paraId="732DD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965" w:type="dxa"/>
            <w:noWrap w:val="0"/>
            <w:vAlign w:val="center"/>
          </w:tcPr>
          <w:p w14:paraId="23E2E365">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w:t>
            </w:r>
          </w:p>
        </w:tc>
        <w:tc>
          <w:tcPr>
            <w:tcW w:w="2385" w:type="dxa"/>
            <w:noWrap w:val="0"/>
            <w:vAlign w:val="center"/>
          </w:tcPr>
          <w:p w14:paraId="4545E472">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宣传报道</w:t>
            </w:r>
          </w:p>
        </w:tc>
        <w:tc>
          <w:tcPr>
            <w:tcW w:w="1275" w:type="dxa"/>
            <w:noWrap w:val="0"/>
            <w:vAlign w:val="center"/>
          </w:tcPr>
          <w:p w14:paraId="70E2905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≧5次</w:t>
            </w:r>
          </w:p>
        </w:tc>
        <w:tc>
          <w:tcPr>
            <w:tcW w:w="1605" w:type="dxa"/>
            <w:noWrap w:val="0"/>
            <w:vAlign w:val="center"/>
          </w:tcPr>
          <w:p w14:paraId="02A68AB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2820" w:type="dxa"/>
            <w:noWrap w:val="0"/>
            <w:vAlign w:val="center"/>
          </w:tcPr>
          <w:p w14:paraId="115D88A0">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新闻媒体、自媒体、融媒体等。</w:t>
            </w:r>
          </w:p>
        </w:tc>
      </w:tr>
      <w:tr w14:paraId="2E25A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965" w:type="dxa"/>
            <w:noWrap w:val="0"/>
            <w:vAlign w:val="center"/>
          </w:tcPr>
          <w:p w14:paraId="3D3FD5E4">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w:t>
            </w:r>
          </w:p>
        </w:tc>
        <w:tc>
          <w:tcPr>
            <w:tcW w:w="2385" w:type="dxa"/>
            <w:noWrap w:val="0"/>
            <w:vAlign w:val="center"/>
          </w:tcPr>
          <w:p w14:paraId="20A4A5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项目存档材料</w:t>
            </w:r>
          </w:p>
        </w:tc>
        <w:tc>
          <w:tcPr>
            <w:tcW w:w="1275" w:type="dxa"/>
            <w:noWrap w:val="0"/>
            <w:vAlign w:val="center"/>
          </w:tcPr>
          <w:p w14:paraId="68E640C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1605" w:type="dxa"/>
            <w:noWrap w:val="0"/>
            <w:vAlign w:val="center"/>
          </w:tcPr>
          <w:p w14:paraId="329D936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720" w:firstLineChars="300"/>
              <w:textAlignment w:val="auto"/>
              <w:rPr>
                <w:rFonts w:hint="eastAsia" w:asciiTheme="minorEastAsia" w:hAnsiTheme="minorEastAsia" w:eastAsiaTheme="minorEastAsia" w:cstheme="minorEastAsia"/>
                <w:color w:val="auto"/>
                <w:kern w:val="2"/>
                <w:sz w:val="24"/>
                <w:szCs w:val="24"/>
                <w:highlight w:val="none"/>
                <w:lang w:val="en-US" w:eastAsia="zh-CN" w:bidi="ar-SA"/>
              </w:rPr>
            </w:pPr>
          </w:p>
        </w:tc>
        <w:tc>
          <w:tcPr>
            <w:tcW w:w="2820" w:type="dxa"/>
            <w:noWrap w:val="0"/>
            <w:vAlign w:val="center"/>
          </w:tcPr>
          <w:p w14:paraId="48031163">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含项目服务记录、项目总结报告等</w:t>
            </w:r>
          </w:p>
        </w:tc>
      </w:tr>
    </w:tbl>
    <w:p w14:paraId="5C088B50">
      <w:pPr>
        <w:pStyle w:val="26"/>
        <w:snapToGrid w:val="0"/>
        <w:spacing w:line="360" w:lineRule="auto"/>
        <w:jc w:val="both"/>
        <w:outlineLvl w:val="2"/>
        <w:rPr>
          <w:rFonts w:ascii="宋体" w:hAnsi="宋体" w:eastAsia="宋体" w:cs="宋体"/>
          <w:b/>
          <w:color w:val="auto"/>
          <w:sz w:val="24"/>
          <w:szCs w:val="24"/>
          <w:highlight w:val="none"/>
        </w:rPr>
      </w:pPr>
    </w:p>
    <w:p w14:paraId="7F2D51E0">
      <w:pPr>
        <w:pStyle w:val="26"/>
        <w:snapToGrid w:val="0"/>
        <w:spacing w:line="360" w:lineRule="auto"/>
        <w:jc w:val="both"/>
        <w:outlineLvl w:val="2"/>
        <w:rPr>
          <w:rFonts w:ascii="宋体" w:hAnsi="宋体" w:eastAsia="宋体" w:cs="宋体"/>
          <w:b/>
          <w:color w:val="auto"/>
          <w:sz w:val="24"/>
          <w:szCs w:val="24"/>
          <w:highlight w:val="none"/>
        </w:rPr>
      </w:pPr>
    </w:p>
    <w:p w14:paraId="39F4A98A">
      <w:pPr>
        <w:pStyle w:val="26"/>
        <w:snapToGrid w:val="0"/>
        <w:spacing w:line="360" w:lineRule="auto"/>
        <w:jc w:val="both"/>
        <w:outlineLvl w:val="2"/>
        <w:rPr>
          <w:rFonts w:ascii="宋体" w:hAnsi="宋体" w:eastAsia="宋体" w:cs="宋体"/>
          <w:b/>
          <w:color w:val="auto"/>
          <w:sz w:val="24"/>
          <w:szCs w:val="24"/>
          <w:highlight w:val="none"/>
        </w:rPr>
      </w:pPr>
    </w:p>
    <w:p w14:paraId="43B0B5C9">
      <w:pPr>
        <w:pStyle w:val="26"/>
        <w:snapToGrid w:val="0"/>
        <w:spacing w:line="360" w:lineRule="auto"/>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三、商务条件</w:t>
      </w:r>
    </w:p>
    <w:p w14:paraId="15D0E83B">
      <w:pPr>
        <w:pStyle w:val="26"/>
        <w:snapToGrid w:val="0"/>
        <w:spacing w:line="360" w:lineRule="auto"/>
        <w:jc w:val="both"/>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采购包1</w:t>
      </w:r>
    </w:p>
    <w:tbl>
      <w:tblPr>
        <w:tblStyle w:val="18"/>
        <w:tblW w:w="4996"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56"/>
        <w:gridCol w:w="1538"/>
        <w:gridCol w:w="2285"/>
        <w:gridCol w:w="4467"/>
      </w:tblGrid>
      <w:tr w14:paraId="400147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281EA532">
            <w:pPr>
              <w:pStyle w:val="26"/>
              <w:jc w:val="left"/>
              <w:rPr>
                <w:color w:val="auto"/>
                <w:sz w:val="24"/>
                <w:szCs w:val="24"/>
                <w:highlight w:val="none"/>
              </w:rPr>
            </w:pPr>
            <w:r>
              <w:rPr>
                <w:color w:val="auto"/>
                <w:sz w:val="24"/>
                <w:szCs w:val="24"/>
                <w:highlight w:val="none"/>
              </w:rPr>
              <w:t>序号</w:t>
            </w:r>
          </w:p>
        </w:tc>
        <w:tc>
          <w:tcPr>
            <w:tcW w:w="781" w:type="pct"/>
          </w:tcPr>
          <w:p w14:paraId="05901BF2">
            <w:pPr>
              <w:pStyle w:val="26"/>
              <w:jc w:val="left"/>
              <w:rPr>
                <w:color w:val="auto"/>
                <w:sz w:val="24"/>
                <w:szCs w:val="24"/>
                <w:highlight w:val="none"/>
              </w:rPr>
            </w:pPr>
            <w:r>
              <w:rPr>
                <w:color w:val="auto"/>
                <w:sz w:val="24"/>
                <w:szCs w:val="24"/>
                <w:highlight w:val="none"/>
              </w:rPr>
              <w:t>参数性质</w:t>
            </w:r>
          </w:p>
        </w:tc>
        <w:tc>
          <w:tcPr>
            <w:tcW w:w="1160" w:type="pct"/>
          </w:tcPr>
          <w:p w14:paraId="22993851">
            <w:pPr>
              <w:pStyle w:val="26"/>
              <w:jc w:val="left"/>
              <w:rPr>
                <w:color w:val="auto"/>
                <w:sz w:val="24"/>
                <w:szCs w:val="24"/>
                <w:highlight w:val="none"/>
              </w:rPr>
            </w:pPr>
            <w:r>
              <w:rPr>
                <w:color w:val="auto"/>
                <w:sz w:val="24"/>
                <w:szCs w:val="24"/>
                <w:highlight w:val="none"/>
              </w:rPr>
              <w:t>类型</w:t>
            </w:r>
          </w:p>
        </w:tc>
        <w:tc>
          <w:tcPr>
            <w:tcW w:w="2268" w:type="pct"/>
          </w:tcPr>
          <w:p w14:paraId="52B70315">
            <w:pPr>
              <w:pStyle w:val="26"/>
              <w:jc w:val="left"/>
              <w:rPr>
                <w:color w:val="auto"/>
                <w:sz w:val="24"/>
                <w:szCs w:val="24"/>
                <w:highlight w:val="none"/>
              </w:rPr>
            </w:pPr>
            <w:r>
              <w:rPr>
                <w:color w:val="auto"/>
                <w:sz w:val="24"/>
                <w:szCs w:val="24"/>
                <w:highlight w:val="none"/>
              </w:rPr>
              <w:t>要求</w:t>
            </w:r>
          </w:p>
        </w:tc>
      </w:tr>
      <w:tr w14:paraId="60E697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4959E51F">
            <w:pPr>
              <w:pStyle w:val="26"/>
              <w:jc w:val="left"/>
              <w:rPr>
                <w:color w:val="auto"/>
                <w:sz w:val="24"/>
                <w:szCs w:val="24"/>
                <w:highlight w:val="none"/>
              </w:rPr>
            </w:pPr>
            <w:r>
              <w:rPr>
                <w:color w:val="auto"/>
                <w:sz w:val="24"/>
                <w:szCs w:val="24"/>
                <w:highlight w:val="none"/>
              </w:rPr>
              <w:t>1</w:t>
            </w:r>
          </w:p>
        </w:tc>
        <w:tc>
          <w:tcPr>
            <w:tcW w:w="781" w:type="pct"/>
          </w:tcPr>
          <w:p w14:paraId="4A79CA22">
            <w:pPr>
              <w:pStyle w:val="26"/>
              <w:jc w:val="left"/>
              <w:rPr>
                <w:color w:val="auto"/>
                <w:sz w:val="24"/>
                <w:szCs w:val="24"/>
                <w:highlight w:val="none"/>
              </w:rPr>
            </w:pPr>
            <w:r>
              <w:rPr>
                <w:color w:val="auto"/>
                <w:sz w:val="24"/>
                <w:szCs w:val="24"/>
                <w:highlight w:val="none"/>
              </w:rPr>
              <w:t>★</w:t>
            </w:r>
          </w:p>
        </w:tc>
        <w:tc>
          <w:tcPr>
            <w:tcW w:w="1160" w:type="pct"/>
          </w:tcPr>
          <w:p w14:paraId="37DEB74C">
            <w:pPr>
              <w:pStyle w:val="26"/>
              <w:jc w:val="left"/>
              <w:rPr>
                <w:color w:val="auto"/>
                <w:sz w:val="24"/>
                <w:szCs w:val="24"/>
                <w:highlight w:val="none"/>
              </w:rPr>
            </w:pPr>
            <w:r>
              <w:rPr>
                <w:rFonts w:hint="eastAsia"/>
                <w:color w:val="auto"/>
                <w:sz w:val="24"/>
                <w:szCs w:val="24"/>
                <w:highlight w:val="none"/>
                <w:lang w:val="en-US" w:eastAsia="zh-CN"/>
              </w:rPr>
              <w:t>服务</w:t>
            </w:r>
            <w:r>
              <w:rPr>
                <w:color w:val="auto"/>
                <w:sz w:val="24"/>
                <w:szCs w:val="24"/>
                <w:highlight w:val="none"/>
              </w:rPr>
              <w:t>时间</w:t>
            </w:r>
          </w:p>
        </w:tc>
        <w:tc>
          <w:tcPr>
            <w:tcW w:w="2268" w:type="pct"/>
          </w:tcPr>
          <w:p w14:paraId="4C506F9A">
            <w:pPr>
              <w:pStyle w:val="26"/>
              <w:jc w:val="left"/>
              <w:rPr>
                <w:rFonts w:hint="eastAsia" w:eastAsiaTheme="minorEastAsia"/>
                <w:color w:val="auto"/>
                <w:sz w:val="24"/>
                <w:szCs w:val="24"/>
                <w:highlight w:val="none"/>
                <w:lang w:eastAsia="zh-CN"/>
              </w:rPr>
            </w:pPr>
            <w:r>
              <w:rPr>
                <w:color w:val="auto"/>
                <w:sz w:val="24"/>
                <w:szCs w:val="24"/>
                <w:highlight w:val="none"/>
              </w:rPr>
              <w:t>自合同签订之日起365日</w:t>
            </w:r>
            <w:r>
              <w:rPr>
                <w:rFonts w:hint="eastAsia"/>
                <w:color w:val="auto"/>
                <w:sz w:val="24"/>
                <w:szCs w:val="24"/>
                <w:highlight w:val="none"/>
                <w:lang w:eastAsia="zh-CN"/>
              </w:rPr>
              <w:t>。</w:t>
            </w:r>
            <w:r>
              <w:rPr>
                <w:color w:val="auto"/>
                <w:sz w:val="24"/>
                <w:szCs w:val="24"/>
                <w:highlight w:val="none"/>
              </w:rPr>
              <w:t>合同签订后7个工作日内投入响应文件承诺的所有人员并开展相关服务</w:t>
            </w:r>
            <w:r>
              <w:rPr>
                <w:rFonts w:hint="eastAsia"/>
                <w:color w:val="auto"/>
                <w:sz w:val="24"/>
                <w:szCs w:val="24"/>
                <w:highlight w:val="none"/>
                <w:lang w:eastAsia="zh-CN"/>
              </w:rPr>
              <w:t>。</w:t>
            </w:r>
          </w:p>
        </w:tc>
      </w:tr>
      <w:tr w14:paraId="256AA7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5CC87C4E">
            <w:pPr>
              <w:pStyle w:val="26"/>
              <w:jc w:val="left"/>
              <w:rPr>
                <w:color w:val="auto"/>
                <w:sz w:val="24"/>
                <w:szCs w:val="24"/>
                <w:highlight w:val="none"/>
              </w:rPr>
            </w:pPr>
            <w:r>
              <w:rPr>
                <w:color w:val="auto"/>
                <w:sz w:val="24"/>
                <w:szCs w:val="24"/>
                <w:highlight w:val="none"/>
              </w:rPr>
              <w:t>2</w:t>
            </w:r>
          </w:p>
        </w:tc>
        <w:tc>
          <w:tcPr>
            <w:tcW w:w="781" w:type="pct"/>
          </w:tcPr>
          <w:p w14:paraId="3856FE03">
            <w:pPr>
              <w:pStyle w:val="26"/>
              <w:jc w:val="left"/>
              <w:rPr>
                <w:color w:val="auto"/>
                <w:sz w:val="24"/>
                <w:szCs w:val="24"/>
                <w:highlight w:val="none"/>
              </w:rPr>
            </w:pPr>
            <w:r>
              <w:rPr>
                <w:color w:val="auto"/>
                <w:sz w:val="24"/>
                <w:szCs w:val="24"/>
                <w:highlight w:val="none"/>
              </w:rPr>
              <w:t>★</w:t>
            </w:r>
          </w:p>
        </w:tc>
        <w:tc>
          <w:tcPr>
            <w:tcW w:w="1160" w:type="pct"/>
          </w:tcPr>
          <w:p w14:paraId="3EAEA77F">
            <w:pPr>
              <w:pStyle w:val="26"/>
              <w:jc w:val="left"/>
              <w:rPr>
                <w:color w:val="auto"/>
                <w:sz w:val="24"/>
                <w:szCs w:val="24"/>
                <w:highlight w:val="none"/>
              </w:rPr>
            </w:pPr>
            <w:r>
              <w:rPr>
                <w:color w:val="auto"/>
                <w:sz w:val="24"/>
                <w:szCs w:val="24"/>
                <w:highlight w:val="none"/>
              </w:rPr>
              <w:t>交货地点</w:t>
            </w:r>
          </w:p>
        </w:tc>
        <w:tc>
          <w:tcPr>
            <w:tcW w:w="2268" w:type="pct"/>
          </w:tcPr>
          <w:p w14:paraId="6644883A">
            <w:pPr>
              <w:pStyle w:val="26"/>
              <w:jc w:val="left"/>
              <w:rPr>
                <w:rFonts w:hint="default" w:eastAsiaTheme="minorEastAsia"/>
                <w:color w:val="auto"/>
                <w:sz w:val="24"/>
                <w:szCs w:val="24"/>
                <w:highlight w:val="none"/>
                <w:lang w:val="en-US" w:eastAsia="zh-CN"/>
              </w:rPr>
            </w:pPr>
            <w:r>
              <w:rPr>
                <w:rFonts w:hint="eastAsia"/>
                <w:color w:val="auto"/>
                <w:sz w:val="24"/>
                <w:szCs w:val="24"/>
                <w:highlight w:val="none"/>
                <w:lang w:val="en-US" w:eastAsia="zh-CN"/>
              </w:rPr>
              <w:t>采购人指定服务地点</w:t>
            </w:r>
          </w:p>
        </w:tc>
      </w:tr>
      <w:tr w14:paraId="7482D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90" w:type="pct"/>
          </w:tcPr>
          <w:p w14:paraId="648153E1">
            <w:pPr>
              <w:pStyle w:val="26"/>
              <w:jc w:val="left"/>
              <w:rPr>
                <w:color w:val="auto"/>
                <w:sz w:val="24"/>
                <w:szCs w:val="24"/>
                <w:highlight w:val="none"/>
              </w:rPr>
            </w:pPr>
            <w:r>
              <w:rPr>
                <w:color w:val="auto"/>
                <w:sz w:val="24"/>
                <w:szCs w:val="24"/>
                <w:highlight w:val="none"/>
              </w:rPr>
              <w:t>3</w:t>
            </w:r>
          </w:p>
        </w:tc>
        <w:tc>
          <w:tcPr>
            <w:tcW w:w="781" w:type="pct"/>
          </w:tcPr>
          <w:p w14:paraId="306DB20F">
            <w:pPr>
              <w:pStyle w:val="26"/>
              <w:jc w:val="left"/>
              <w:rPr>
                <w:color w:val="auto"/>
                <w:sz w:val="24"/>
                <w:szCs w:val="24"/>
                <w:highlight w:val="none"/>
              </w:rPr>
            </w:pPr>
            <w:r>
              <w:rPr>
                <w:color w:val="auto"/>
                <w:sz w:val="24"/>
                <w:szCs w:val="24"/>
                <w:highlight w:val="none"/>
              </w:rPr>
              <w:t>★</w:t>
            </w:r>
          </w:p>
        </w:tc>
        <w:tc>
          <w:tcPr>
            <w:tcW w:w="1160" w:type="pct"/>
          </w:tcPr>
          <w:p w14:paraId="4D4D9D39">
            <w:pPr>
              <w:pStyle w:val="26"/>
              <w:jc w:val="left"/>
              <w:rPr>
                <w:color w:val="auto"/>
                <w:sz w:val="24"/>
                <w:szCs w:val="24"/>
                <w:highlight w:val="none"/>
              </w:rPr>
            </w:pPr>
            <w:r>
              <w:rPr>
                <w:color w:val="auto"/>
                <w:sz w:val="24"/>
                <w:szCs w:val="24"/>
                <w:highlight w:val="none"/>
              </w:rPr>
              <w:t>交货条件</w:t>
            </w:r>
          </w:p>
        </w:tc>
        <w:tc>
          <w:tcPr>
            <w:tcW w:w="2268" w:type="pct"/>
          </w:tcPr>
          <w:p w14:paraId="3231B942">
            <w:pPr>
              <w:pStyle w:val="26"/>
              <w:jc w:val="left"/>
              <w:rPr>
                <w:color w:val="auto"/>
                <w:sz w:val="24"/>
                <w:szCs w:val="24"/>
                <w:highlight w:val="none"/>
              </w:rPr>
            </w:pPr>
            <w:r>
              <w:rPr>
                <w:color w:val="auto"/>
                <w:sz w:val="24"/>
                <w:szCs w:val="24"/>
                <w:highlight w:val="none"/>
              </w:rPr>
              <w:t>成交供应商提供符合招标文件要求、响应文件承诺及合同要求的服务，并经采购人验收合格</w:t>
            </w:r>
          </w:p>
        </w:tc>
      </w:tr>
      <w:tr w14:paraId="63C63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1368700C">
            <w:pPr>
              <w:pStyle w:val="26"/>
              <w:jc w:val="left"/>
              <w:rPr>
                <w:color w:val="auto"/>
                <w:sz w:val="24"/>
                <w:szCs w:val="24"/>
                <w:highlight w:val="none"/>
              </w:rPr>
            </w:pPr>
            <w:r>
              <w:rPr>
                <w:color w:val="auto"/>
                <w:sz w:val="24"/>
                <w:szCs w:val="24"/>
                <w:highlight w:val="none"/>
              </w:rPr>
              <w:t>4</w:t>
            </w:r>
          </w:p>
        </w:tc>
        <w:tc>
          <w:tcPr>
            <w:tcW w:w="781" w:type="pct"/>
          </w:tcPr>
          <w:p w14:paraId="027B12BA">
            <w:pPr>
              <w:pStyle w:val="26"/>
              <w:jc w:val="left"/>
              <w:rPr>
                <w:color w:val="auto"/>
                <w:sz w:val="24"/>
                <w:szCs w:val="24"/>
                <w:highlight w:val="none"/>
              </w:rPr>
            </w:pPr>
            <w:r>
              <w:rPr>
                <w:color w:val="auto"/>
                <w:sz w:val="24"/>
                <w:szCs w:val="24"/>
                <w:highlight w:val="none"/>
              </w:rPr>
              <w:t>★</w:t>
            </w:r>
          </w:p>
        </w:tc>
        <w:tc>
          <w:tcPr>
            <w:tcW w:w="1160" w:type="pct"/>
          </w:tcPr>
          <w:p w14:paraId="346EA65D">
            <w:pPr>
              <w:pStyle w:val="26"/>
              <w:jc w:val="left"/>
              <w:rPr>
                <w:color w:val="auto"/>
                <w:sz w:val="24"/>
                <w:szCs w:val="24"/>
                <w:highlight w:val="none"/>
              </w:rPr>
            </w:pPr>
            <w:r>
              <w:rPr>
                <w:color w:val="auto"/>
                <w:sz w:val="24"/>
                <w:szCs w:val="24"/>
                <w:highlight w:val="none"/>
              </w:rPr>
              <w:t>是否邀请投标人验收</w:t>
            </w:r>
          </w:p>
        </w:tc>
        <w:tc>
          <w:tcPr>
            <w:tcW w:w="2268" w:type="pct"/>
          </w:tcPr>
          <w:p w14:paraId="1FE869C1">
            <w:pPr>
              <w:pStyle w:val="26"/>
              <w:jc w:val="left"/>
              <w:rPr>
                <w:color w:val="auto"/>
                <w:sz w:val="24"/>
                <w:szCs w:val="24"/>
                <w:highlight w:val="none"/>
              </w:rPr>
            </w:pPr>
            <w:r>
              <w:rPr>
                <w:color w:val="auto"/>
                <w:sz w:val="24"/>
                <w:szCs w:val="24"/>
                <w:highlight w:val="none"/>
              </w:rPr>
              <w:t>不邀请投标人验收</w:t>
            </w:r>
          </w:p>
        </w:tc>
      </w:tr>
      <w:tr w14:paraId="56B777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575974C6">
            <w:pPr>
              <w:pStyle w:val="26"/>
              <w:jc w:val="left"/>
              <w:rPr>
                <w:color w:val="auto"/>
                <w:sz w:val="24"/>
                <w:szCs w:val="24"/>
                <w:highlight w:val="none"/>
              </w:rPr>
            </w:pPr>
            <w:r>
              <w:rPr>
                <w:color w:val="auto"/>
                <w:sz w:val="24"/>
                <w:szCs w:val="24"/>
                <w:highlight w:val="none"/>
              </w:rPr>
              <w:t>5</w:t>
            </w:r>
          </w:p>
        </w:tc>
        <w:tc>
          <w:tcPr>
            <w:tcW w:w="781" w:type="pct"/>
          </w:tcPr>
          <w:p w14:paraId="6F3D5327">
            <w:pPr>
              <w:pStyle w:val="26"/>
              <w:jc w:val="left"/>
              <w:rPr>
                <w:color w:val="auto"/>
                <w:sz w:val="24"/>
                <w:szCs w:val="24"/>
                <w:highlight w:val="none"/>
              </w:rPr>
            </w:pPr>
            <w:r>
              <w:rPr>
                <w:color w:val="auto"/>
                <w:sz w:val="24"/>
                <w:szCs w:val="24"/>
                <w:highlight w:val="none"/>
              </w:rPr>
              <w:t>★</w:t>
            </w:r>
          </w:p>
        </w:tc>
        <w:tc>
          <w:tcPr>
            <w:tcW w:w="1160" w:type="pct"/>
          </w:tcPr>
          <w:p w14:paraId="5F7522D0">
            <w:pPr>
              <w:pStyle w:val="26"/>
              <w:jc w:val="left"/>
              <w:rPr>
                <w:color w:val="auto"/>
                <w:sz w:val="24"/>
                <w:szCs w:val="24"/>
                <w:highlight w:val="none"/>
              </w:rPr>
            </w:pPr>
            <w:r>
              <w:rPr>
                <w:color w:val="auto"/>
                <w:sz w:val="24"/>
                <w:szCs w:val="24"/>
                <w:highlight w:val="none"/>
              </w:rPr>
              <w:t>履约验收方式</w:t>
            </w:r>
          </w:p>
        </w:tc>
        <w:tc>
          <w:tcPr>
            <w:tcW w:w="2268" w:type="pct"/>
          </w:tcPr>
          <w:p w14:paraId="31A26A45">
            <w:pPr>
              <w:pStyle w:val="26"/>
              <w:jc w:val="left"/>
              <w:rPr>
                <w:color w:val="auto"/>
                <w:sz w:val="24"/>
                <w:szCs w:val="24"/>
                <w:highlight w:val="none"/>
              </w:rPr>
            </w:pPr>
            <w:r>
              <w:rPr>
                <w:color w:val="auto"/>
                <w:sz w:val="24"/>
                <w:szCs w:val="24"/>
                <w:highlight w:val="none"/>
              </w:rPr>
              <w:t>1、期次1，说明：成交供应商提供符合</w:t>
            </w:r>
            <w:r>
              <w:rPr>
                <w:rFonts w:hint="eastAsia"/>
                <w:color w:val="auto"/>
                <w:sz w:val="24"/>
                <w:szCs w:val="24"/>
                <w:highlight w:val="none"/>
                <w:lang w:val="en-US" w:eastAsia="zh-CN"/>
              </w:rPr>
              <w:t>谈判</w:t>
            </w:r>
            <w:r>
              <w:rPr>
                <w:color w:val="auto"/>
                <w:sz w:val="24"/>
                <w:szCs w:val="24"/>
                <w:highlight w:val="none"/>
              </w:rPr>
              <w:t>文件要求的服务，并按相关服务指标进行服务，服务期满半年，由第三方评估机构进行中期评估。</w:t>
            </w:r>
          </w:p>
          <w:p w14:paraId="19E64076">
            <w:pPr>
              <w:pStyle w:val="26"/>
              <w:jc w:val="left"/>
              <w:rPr>
                <w:color w:val="auto"/>
                <w:sz w:val="24"/>
                <w:szCs w:val="24"/>
                <w:highlight w:val="none"/>
              </w:rPr>
            </w:pPr>
            <w:r>
              <w:rPr>
                <w:color w:val="auto"/>
                <w:sz w:val="24"/>
                <w:szCs w:val="24"/>
                <w:highlight w:val="none"/>
              </w:rPr>
              <w:t>2、期次2，说明：成交供应商提供符合招标文件要求的服务，并按相关服务指标完成服务，服务期满由第三方评估机构进行最终评估，评估通过出具验收合格文件。</w:t>
            </w:r>
          </w:p>
        </w:tc>
      </w:tr>
      <w:tr w14:paraId="0BE2B5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90" w:type="pct"/>
          </w:tcPr>
          <w:p w14:paraId="11996DBA">
            <w:pPr>
              <w:pStyle w:val="26"/>
              <w:jc w:val="left"/>
              <w:rPr>
                <w:color w:val="auto"/>
                <w:sz w:val="24"/>
                <w:szCs w:val="24"/>
                <w:highlight w:val="none"/>
              </w:rPr>
            </w:pPr>
            <w:r>
              <w:rPr>
                <w:color w:val="auto"/>
                <w:sz w:val="24"/>
                <w:szCs w:val="24"/>
                <w:highlight w:val="none"/>
              </w:rPr>
              <w:t>6</w:t>
            </w:r>
          </w:p>
        </w:tc>
        <w:tc>
          <w:tcPr>
            <w:tcW w:w="781" w:type="pct"/>
          </w:tcPr>
          <w:p w14:paraId="2A7CD62C">
            <w:pPr>
              <w:pStyle w:val="26"/>
              <w:jc w:val="left"/>
              <w:rPr>
                <w:color w:val="auto"/>
                <w:sz w:val="24"/>
                <w:szCs w:val="24"/>
                <w:highlight w:val="none"/>
              </w:rPr>
            </w:pPr>
            <w:r>
              <w:rPr>
                <w:color w:val="auto"/>
                <w:sz w:val="24"/>
                <w:szCs w:val="24"/>
                <w:highlight w:val="none"/>
              </w:rPr>
              <w:t>★</w:t>
            </w:r>
          </w:p>
        </w:tc>
        <w:tc>
          <w:tcPr>
            <w:tcW w:w="1160" w:type="pct"/>
          </w:tcPr>
          <w:p w14:paraId="5684C7C8">
            <w:pPr>
              <w:pStyle w:val="26"/>
              <w:jc w:val="left"/>
              <w:rPr>
                <w:color w:val="auto"/>
                <w:sz w:val="24"/>
                <w:szCs w:val="24"/>
                <w:highlight w:val="none"/>
              </w:rPr>
            </w:pPr>
            <w:r>
              <w:rPr>
                <w:color w:val="auto"/>
                <w:sz w:val="24"/>
                <w:szCs w:val="24"/>
                <w:highlight w:val="none"/>
              </w:rPr>
              <w:t>合同支付方式</w:t>
            </w:r>
          </w:p>
        </w:tc>
        <w:tc>
          <w:tcPr>
            <w:tcW w:w="2268" w:type="pct"/>
          </w:tcPr>
          <w:p w14:paraId="783DE09B">
            <w:pPr>
              <w:pStyle w:val="26"/>
              <w:jc w:val="left"/>
              <w:rPr>
                <w:color w:val="auto"/>
                <w:sz w:val="24"/>
                <w:szCs w:val="24"/>
                <w:highlight w:val="none"/>
              </w:rPr>
            </w:pPr>
            <w:r>
              <w:rPr>
                <w:color w:val="auto"/>
                <w:sz w:val="24"/>
                <w:szCs w:val="24"/>
                <w:highlight w:val="none"/>
              </w:rPr>
              <w:t>1、合同签订后，达到付款条件起30日内，支付合同总金额的</w:t>
            </w:r>
            <w:r>
              <w:rPr>
                <w:rFonts w:hint="eastAsia"/>
                <w:color w:val="auto"/>
                <w:sz w:val="24"/>
                <w:szCs w:val="24"/>
                <w:highlight w:val="none"/>
                <w:lang w:val="en-US" w:eastAsia="zh-CN"/>
              </w:rPr>
              <w:t>50</w:t>
            </w:r>
            <w:r>
              <w:rPr>
                <w:color w:val="auto"/>
                <w:sz w:val="24"/>
                <w:szCs w:val="24"/>
                <w:highlight w:val="none"/>
              </w:rPr>
              <w:t>.00%</w:t>
            </w:r>
          </w:p>
          <w:p w14:paraId="58F9D87E">
            <w:pPr>
              <w:pStyle w:val="26"/>
              <w:jc w:val="left"/>
              <w:rPr>
                <w:color w:val="auto"/>
                <w:sz w:val="24"/>
                <w:szCs w:val="24"/>
                <w:highlight w:val="none"/>
              </w:rPr>
            </w:pPr>
            <w:r>
              <w:rPr>
                <w:color w:val="auto"/>
                <w:sz w:val="24"/>
                <w:szCs w:val="24"/>
                <w:highlight w:val="none"/>
              </w:rPr>
              <w:t>2、服务期满半年，进行中期评估，评估合格后。，达到付款条件起30日内，支付合同总金额的</w:t>
            </w:r>
            <w:r>
              <w:rPr>
                <w:rFonts w:hint="eastAsia"/>
                <w:color w:val="auto"/>
                <w:sz w:val="24"/>
                <w:szCs w:val="24"/>
                <w:highlight w:val="none"/>
                <w:lang w:val="en-US" w:eastAsia="zh-CN"/>
              </w:rPr>
              <w:t>3</w:t>
            </w:r>
            <w:r>
              <w:rPr>
                <w:color w:val="auto"/>
                <w:sz w:val="24"/>
                <w:szCs w:val="24"/>
                <w:highlight w:val="none"/>
              </w:rPr>
              <w:t>0.00%</w:t>
            </w:r>
          </w:p>
          <w:p w14:paraId="260E7018">
            <w:pPr>
              <w:pStyle w:val="26"/>
              <w:jc w:val="left"/>
              <w:rPr>
                <w:color w:val="auto"/>
                <w:sz w:val="24"/>
                <w:szCs w:val="24"/>
                <w:highlight w:val="none"/>
              </w:rPr>
            </w:pPr>
            <w:r>
              <w:rPr>
                <w:color w:val="auto"/>
                <w:sz w:val="24"/>
                <w:szCs w:val="24"/>
                <w:highlight w:val="none"/>
              </w:rPr>
              <w:t>3、服务期满且成交供应商按约定内容，完成合同全部服务，并经采购人最终验收合格后。，达到付款条件起30日内，支付合同总金额的20.00%</w:t>
            </w:r>
          </w:p>
        </w:tc>
      </w:tr>
      <w:tr w14:paraId="31E70C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518" w:hRule="atLeast"/>
        </w:trPr>
        <w:tc>
          <w:tcPr>
            <w:tcW w:w="790" w:type="pct"/>
          </w:tcPr>
          <w:p w14:paraId="3E1B4674">
            <w:pPr>
              <w:pStyle w:val="26"/>
              <w:jc w:val="left"/>
              <w:rPr>
                <w:color w:val="auto"/>
                <w:sz w:val="24"/>
                <w:szCs w:val="24"/>
                <w:highlight w:val="none"/>
              </w:rPr>
            </w:pPr>
            <w:r>
              <w:rPr>
                <w:color w:val="auto"/>
                <w:sz w:val="24"/>
                <w:szCs w:val="24"/>
                <w:highlight w:val="none"/>
              </w:rPr>
              <w:t>7</w:t>
            </w:r>
          </w:p>
        </w:tc>
        <w:tc>
          <w:tcPr>
            <w:tcW w:w="781" w:type="pct"/>
          </w:tcPr>
          <w:p w14:paraId="3D7449D2">
            <w:pPr>
              <w:pStyle w:val="26"/>
              <w:jc w:val="left"/>
              <w:rPr>
                <w:color w:val="auto"/>
                <w:sz w:val="24"/>
                <w:szCs w:val="24"/>
                <w:highlight w:val="none"/>
              </w:rPr>
            </w:pPr>
            <w:r>
              <w:rPr>
                <w:color w:val="auto"/>
                <w:sz w:val="24"/>
                <w:szCs w:val="24"/>
                <w:highlight w:val="none"/>
              </w:rPr>
              <w:t>★</w:t>
            </w:r>
          </w:p>
        </w:tc>
        <w:tc>
          <w:tcPr>
            <w:tcW w:w="1160" w:type="pct"/>
          </w:tcPr>
          <w:p w14:paraId="6C531734">
            <w:pPr>
              <w:pStyle w:val="26"/>
              <w:jc w:val="left"/>
              <w:rPr>
                <w:color w:val="auto"/>
                <w:sz w:val="24"/>
                <w:szCs w:val="24"/>
                <w:highlight w:val="none"/>
              </w:rPr>
            </w:pPr>
            <w:r>
              <w:rPr>
                <w:color w:val="auto"/>
                <w:sz w:val="24"/>
                <w:szCs w:val="24"/>
                <w:highlight w:val="none"/>
              </w:rPr>
              <w:t>履约保证金</w:t>
            </w:r>
          </w:p>
        </w:tc>
        <w:tc>
          <w:tcPr>
            <w:tcW w:w="2268" w:type="pct"/>
          </w:tcPr>
          <w:p w14:paraId="6D4A1D77">
            <w:pPr>
              <w:pStyle w:val="26"/>
              <w:jc w:val="left"/>
              <w:rPr>
                <w:color w:val="auto"/>
                <w:sz w:val="24"/>
                <w:szCs w:val="24"/>
                <w:highlight w:val="none"/>
              </w:rPr>
            </w:pPr>
            <w:r>
              <w:rPr>
                <w:color w:val="auto"/>
                <w:sz w:val="24"/>
                <w:szCs w:val="24"/>
                <w:highlight w:val="none"/>
              </w:rPr>
              <w:t>不缴纳</w:t>
            </w:r>
          </w:p>
        </w:tc>
      </w:tr>
    </w:tbl>
    <w:p w14:paraId="7E08ABC7">
      <w:pPr>
        <w:pStyle w:val="26"/>
        <w:snapToGrid w:val="0"/>
        <w:spacing w:line="360" w:lineRule="auto"/>
        <w:jc w:val="both"/>
        <w:rPr>
          <w:rFonts w:hint="default" w:ascii="宋体" w:hAnsi="宋体" w:eastAsia="宋体" w:cs="宋体"/>
          <w:bCs/>
          <w:color w:val="auto"/>
          <w:sz w:val="24"/>
          <w:szCs w:val="24"/>
          <w:highlight w:val="none"/>
        </w:rPr>
      </w:pPr>
    </w:p>
    <w:p w14:paraId="4B0382DC">
      <w:pPr>
        <w:pStyle w:val="26"/>
        <w:snapToGrid w:val="0"/>
        <w:spacing w:line="360" w:lineRule="auto"/>
        <w:rPr>
          <w:rFonts w:hint="default" w:ascii="宋体" w:hAnsi="宋体" w:eastAsia="宋体" w:cs="宋体"/>
          <w:b/>
          <w:color w:val="auto"/>
          <w:sz w:val="24"/>
          <w:szCs w:val="24"/>
          <w:highlight w:val="none"/>
          <w:lang w:eastAsia="zh-CN"/>
        </w:rPr>
      </w:pPr>
      <w:r>
        <w:rPr>
          <w:rFonts w:ascii="宋体" w:hAnsi="宋体" w:eastAsia="宋体" w:cs="宋体"/>
          <w:b/>
          <w:bCs/>
          <w:color w:val="auto"/>
          <w:kern w:val="2"/>
          <w:sz w:val="24"/>
          <w:szCs w:val="24"/>
          <w:highlight w:val="none"/>
          <w:lang w:eastAsia="zh-CN"/>
        </w:rPr>
        <w:t>其他商务要求</w:t>
      </w:r>
    </w:p>
    <w:p w14:paraId="23431C70">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基本服务要求</w:t>
      </w:r>
    </w:p>
    <w:p w14:paraId="69836394">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1、成交供应商应本着诚信为本、服务至上的宗旨，提供具有相关资质的社工参与项目，同时需监督、管理及指导社工为采购人提供相关的优质服务。</w:t>
      </w:r>
    </w:p>
    <w:p w14:paraId="05AA28B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2、采购人不定期对成交供应商提供的服务进行考核。</w:t>
      </w:r>
    </w:p>
    <w:p w14:paraId="15F1BA9F">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3、成交供应商负责社工业务管理、教育、培训，对社工进行日常管理、考核等。</w:t>
      </w:r>
    </w:p>
    <w:p w14:paraId="4669D88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4、采购人对成交供应商针对社工的管理和培训等相关工作予以实际的支持与配合，共同加强对所在单位一线社工的指导和管理。</w:t>
      </w:r>
    </w:p>
    <w:p w14:paraId="023FCDE6">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5、服务结束后，成交供应商负责书面形式的经验总结报告。</w:t>
      </w:r>
    </w:p>
    <w:p w14:paraId="248D06F6">
      <w:pPr>
        <w:pStyle w:val="26"/>
        <w:keepNext w:val="0"/>
        <w:keepLines w:val="0"/>
        <w:pageBreakBefore w:val="0"/>
        <w:kinsoku/>
        <w:wordWrap/>
        <w:overflowPunct/>
        <w:topLinePunct w:val="0"/>
        <w:autoSpaceDE/>
        <w:bidi w:val="0"/>
        <w:adjustRightInd/>
        <w:spacing w:line="360" w:lineRule="auto"/>
        <w:ind w:firstLine="482"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二</w:t>
      </w:r>
      <w:r>
        <w:rPr>
          <w:rFonts w:hint="eastAsia" w:ascii="宋体" w:hAnsi="宋体" w:eastAsia="宋体" w:cs="宋体"/>
          <w:b/>
          <w:color w:val="auto"/>
          <w:sz w:val="24"/>
          <w:szCs w:val="24"/>
          <w:highlight w:val="none"/>
        </w:rPr>
        <w:t>）监督及验收要求</w:t>
      </w:r>
    </w:p>
    <w:p w14:paraId="3E68972D">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1、本项目由第三方评估机构考核。由采购人指定具有社会工作专业评估资质的第三方机构对项目的实施情况进行评估，评估相关所有费用由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14:paraId="139730AE">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2、采购人有权对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经营管理进行指导、监督、检查，提出整改意见，并有权根据合同对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履约情况进行跟踪和考核。</w:t>
      </w:r>
    </w:p>
    <w:p w14:paraId="5FF40D8B">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3、采购人有权对</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服务质量进行跟踪监督，并有权责令</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整改。若因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服务质量差、被投诉后仍然无法整改到位的，采购人有权解除合同，重新选取新的服务机构。</w:t>
      </w:r>
    </w:p>
    <w:p w14:paraId="1430B3CD">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应每月按时向采购人提供开展服务工作的详细资料。</w:t>
      </w:r>
    </w:p>
    <w:p w14:paraId="1D0DF638">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应主动接受采购人的业务指导，</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服务过程中出现重大事故或采购人接到有效投诉，</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出现虐待服务对象、变相收费等不良行为的，采购人有权解除合同且不承担任何违约责任。</w:t>
      </w:r>
    </w:p>
    <w:p w14:paraId="30B8C913">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6、</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服务期间，运营管理活动需严格遵照我国法律法规制度执行，在日常经营管理中产生的债权债务纠纷和法律责任由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0EE7CD76">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7、若发生因管理不善造成服务对象被虐待殴打致死、药物毒害或精神残害等重大事故，所有责任均由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w:t>
      </w:r>
    </w:p>
    <w:p w14:paraId="7F8CBAD1">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color w:val="auto"/>
          <w:sz w:val="24"/>
          <w:szCs w:val="24"/>
          <w:highlight w:val="none"/>
        </w:rPr>
        <w:t>8、未经采购人同意，</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不得擅自停业、歇业。</w:t>
      </w:r>
    </w:p>
    <w:p w14:paraId="4EE9B271">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三</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报价要求</w:t>
      </w:r>
    </w:p>
    <w:p w14:paraId="67E782A7">
      <w:pPr>
        <w:pStyle w:val="26"/>
        <w:keepNext w:val="0"/>
        <w:keepLines w:val="0"/>
        <w:pageBreakBefore w:val="0"/>
        <w:kinsoku/>
        <w:wordWrap/>
        <w:overflowPunct/>
        <w:topLinePunct w:val="0"/>
        <w:autoSpaceDE/>
        <w:bidi w:val="0"/>
        <w:adjustRightInd/>
        <w:spacing w:line="360" w:lineRule="auto"/>
        <w:ind w:firstLine="480" w:firstLineChars="200"/>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本项目为整体招标，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必须对招标项目的所有内容服务进行完整响应，拆分报价或不完整响应的将视为无效投标。</w:t>
      </w:r>
    </w:p>
    <w:p w14:paraId="09DE54E1">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针对项目总报价为服务期限内完成采购内容所需的总价，应包含人员工资、税金、福利劳保费、风险金、人身意外保险费、社保、医保、设备费用、工具费用、物料消耗费用、各种补贴费（过节费、加班费等）、人员培训费、项目管理费、评估、利润以及符合本项目要求产生的不可预见的费用，上述价格在相关合同期内为不变价。</w:t>
      </w:r>
    </w:p>
    <w:p w14:paraId="7B9CF285">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由于项目上存在服务内容变更的可能性，因此应允许采购人对服务范围等方面的适度调整，</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应该充分估计和接受因上述调整给自身带来的计划变更及损失，不得以任何理由拒绝。</w:t>
      </w:r>
    </w:p>
    <w:p w14:paraId="120503A3">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在承包期限内，应严格按照《劳动法》的规定用工，签订用工劳务合同，并按规定为工人购买人身意外保险及相关的劳动保险，承包期间发生的一切安全责任事故及造成第三者伤害或财产损失责任的，均由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承担相应的责任。</w:t>
      </w:r>
    </w:p>
    <w:p w14:paraId="4AEA0C11">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对投标响应的采购包只能提供唯一方案、唯一报价，采购人不接受任何有选择的报价。</w:t>
      </w:r>
    </w:p>
    <w:p w14:paraId="21A98B48">
      <w:pPr>
        <w:pStyle w:val="26"/>
        <w:keepNext w:val="0"/>
        <w:keepLines w:val="0"/>
        <w:pageBreakBefore w:val="0"/>
        <w:kinsoku/>
        <w:wordWrap/>
        <w:overflowPunct/>
        <w:topLinePunct w:val="0"/>
        <w:autoSpaceDE/>
        <w:bidi w:val="0"/>
        <w:adjustRightInd/>
        <w:spacing w:line="360" w:lineRule="auto"/>
        <w:ind w:firstLine="482"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lang w:val="en-US" w:eastAsia="zh-CN"/>
        </w:rPr>
        <w:t>四</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其它要求</w:t>
      </w:r>
    </w:p>
    <w:p w14:paraId="3F87456A">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项目如遇政策调整、财政预算调整等不可控因素，采购人有权中止服务合同，片区履约单位不得拒绝。</w:t>
      </w:r>
    </w:p>
    <w:p w14:paraId="34E34568">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应严格执行相关政策及招标要求（如招标要求低于相关政策，则按相关政策执行），项目履约期间，采购人将定期或不定期回访，发现问题将给予相应处罚，验收将委托第三方确认。</w:t>
      </w:r>
    </w:p>
    <w:p w14:paraId="43FE66F6">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服务期间，如因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故意或重大过失给采购人造成损失，采购人有权追究中标履约单位相关责任。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在服务过程中与服务对象产生的纠纷等一切问题，由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自行协调解决，并自行承担法律后果。</w:t>
      </w:r>
    </w:p>
    <w:p w14:paraId="2F37D304">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应对服务对象所有信息加强保密，不得向任何第三方泄密，否则由此造成的一切后果由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承担。服务期满后，服务对象的个人相关信息数据应无偿移交招标方。</w:t>
      </w:r>
    </w:p>
    <w:p w14:paraId="0ED93A3E">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每位员工的工作时长、员工薪酬待遇等须符合劳动法等法律法规规定。若</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与其雇员产生劳动纠纷或有其他不符合劳动法等法律法规规定的，一切责任由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自行承担，造成采购人负面影响的，采购人有权解除合同并追究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的违约责任。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的员工须严格按照相关规范规定进行工作，</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须对其员工的工作负责。</w:t>
      </w:r>
    </w:p>
    <w:p w14:paraId="53745AD7">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因</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严重违约、受到有效投诉多、达不到所承诺的管理目标或重大管理失误，操作失当，造成采购人损失，采购人有权解除服务管理合同并追究</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的违约责任，所产生的一切法律责任和经济损失均由</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承担。</w:t>
      </w:r>
    </w:p>
    <w:p w14:paraId="5D8000E5">
      <w:pPr>
        <w:pStyle w:val="26"/>
        <w:keepNext w:val="0"/>
        <w:keepLines w:val="0"/>
        <w:pageBreakBefore w:val="0"/>
        <w:kinsoku/>
        <w:wordWrap/>
        <w:overflowPunct/>
        <w:topLinePunct w:val="0"/>
        <w:autoSpaceDE/>
        <w:bidi w:val="0"/>
        <w:adjustRightInd/>
        <w:spacing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独立承担本项目的管理和法律责任。</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遵守国家法律、法规守法经营，承担债权债务；自觉承担社会治安综合治理、创建文明城市、创建卫生城市的责任；自觉按相关部门的要求办理有关服务项目的证件、手续和缴纳费用；承担本管理服务期间所发生的一切事故（如工伤、财产设备损失等）最终赔偿及一切法律责任。</w:t>
      </w:r>
    </w:p>
    <w:p w14:paraId="0751A0F2">
      <w:pPr>
        <w:keepNext w:val="0"/>
        <w:keepLines w:val="0"/>
        <w:pageBreakBefore w:val="0"/>
        <w:kinsoku/>
        <w:wordWrap/>
        <w:overflowPunct/>
        <w:topLinePunct w:val="0"/>
        <w:autoSpaceDE/>
        <w:autoSpaceDN w:val="0"/>
        <w:bidi w:val="0"/>
        <w:adjustRightInd/>
        <w:snapToGrid w:val="0"/>
        <w:spacing w:line="360" w:lineRule="auto"/>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四、其他事项</w:t>
      </w:r>
    </w:p>
    <w:p w14:paraId="72BCA02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1、除谈判文件另有规定外，若出现有关法律、法规和规章有强制性规定但招标文件未列明的情形，则供应商应按照有关法律、法规和规章强制性规定执行。</w:t>
      </w:r>
    </w:p>
    <w:p w14:paraId="5CAB7FD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2、其他：</w:t>
      </w:r>
    </w:p>
    <w:p w14:paraId="7CC525BF">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（1）本项目不允许成交人以任何名义和理由进行转包，如有发现，采购人有权单方终止合同，视为成交人违约；成交人违约对采购人造成的损失的，需另行支付相应的赔偿。  </w:t>
      </w:r>
    </w:p>
    <w:p w14:paraId="16AF4579">
      <w:pPr>
        <w:keepNext w:val="0"/>
        <w:keepLines w:val="0"/>
        <w:pageBreakBefore w:val="0"/>
        <w:kinsoku/>
        <w:wordWrap/>
        <w:overflowPunct/>
        <w:topLinePunct w:val="0"/>
        <w:autoSpaceDE/>
        <w:autoSpaceDN w:val="0"/>
        <w:bidi w:val="0"/>
        <w:adjustRightInd/>
        <w:snapToGrid w:val="0"/>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（2）本谈判文件未明确的其它约定事项或条款，待采购人与成交人签订合同时，由双方协商订立。 </w:t>
      </w:r>
    </w:p>
    <w:p w14:paraId="0899D46A">
      <w:pPr>
        <w:autoSpaceDN w:val="0"/>
        <w:spacing w:line="360" w:lineRule="auto"/>
        <w:ind w:firstLine="480" w:firstLineChars="200"/>
        <w:rPr>
          <w:rFonts w:hint="eastAsia" w:ascii="宋体" w:hAnsi="宋体" w:eastAsia="宋体" w:cs="宋体"/>
          <w:color w:val="auto"/>
          <w:sz w:val="24"/>
          <w:szCs w:val="24"/>
          <w:highlight w:val="none"/>
        </w:rPr>
      </w:pPr>
    </w:p>
    <w:p w14:paraId="17BCEDD9">
      <w:pPr>
        <w:rPr>
          <w:rFonts w:ascii="宋体" w:hAnsi="宋体" w:eastAsia="宋体" w:cs="宋体"/>
          <w:b/>
          <w:color w:val="auto"/>
          <w:sz w:val="36"/>
          <w:highlight w:val="none"/>
        </w:rPr>
      </w:pPr>
      <w:r>
        <w:rPr>
          <w:rFonts w:ascii="宋体" w:hAnsi="宋体" w:eastAsia="宋体" w:cs="宋体"/>
          <w:b/>
          <w:color w:val="auto"/>
          <w:sz w:val="36"/>
          <w:highlight w:val="none"/>
        </w:rPr>
        <w:br w:type="page"/>
      </w:r>
    </w:p>
    <w:p w14:paraId="36C5B0D2">
      <w:pPr>
        <w:pStyle w:val="2"/>
        <w:rPr>
          <w:color w:val="auto"/>
          <w:highlight w:val="none"/>
        </w:rPr>
      </w:pPr>
    </w:p>
    <w:p w14:paraId="533FAA10">
      <w:pPr>
        <w:pStyle w:val="26"/>
        <w:spacing w:line="400" w:lineRule="exact"/>
        <w:jc w:val="center"/>
        <w:outlineLvl w:val="1"/>
        <w:rPr>
          <w:rFonts w:hint="default"/>
          <w:color w:val="auto"/>
          <w:highlight w:val="none"/>
        </w:rPr>
      </w:pPr>
      <w:r>
        <w:rPr>
          <w:b/>
          <w:color w:val="auto"/>
          <w:sz w:val="36"/>
          <w:highlight w:val="none"/>
          <w:lang w:eastAsia="zh-CN"/>
        </w:rPr>
        <w:t>第四</w:t>
      </w:r>
      <w:r>
        <w:rPr>
          <w:b/>
          <w:color w:val="auto"/>
          <w:sz w:val="36"/>
          <w:highlight w:val="none"/>
        </w:rPr>
        <w:t>章 合同主要条款及格式</w:t>
      </w:r>
    </w:p>
    <w:p w14:paraId="214A6001">
      <w:pPr>
        <w:pStyle w:val="26"/>
        <w:spacing w:line="400" w:lineRule="exact"/>
        <w:jc w:val="center"/>
        <w:outlineLvl w:val="2"/>
        <w:rPr>
          <w:rFonts w:hint="default"/>
          <w:color w:val="auto"/>
          <w:highlight w:val="none"/>
        </w:rPr>
      </w:pPr>
      <w:r>
        <w:rPr>
          <w:b/>
          <w:color w:val="auto"/>
          <w:sz w:val="28"/>
          <w:highlight w:val="none"/>
        </w:rPr>
        <w:t>参考文本</w:t>
      </w:r>
    </w:p>
    <w:p w14:paraId="3A7C9603">
      <w:pPr>
        <w:pStyle w:val="26"/>
        <w:spacing w:line="400" w:lineRule="exact"/>
        <w:rPr>
          <w:rFonts w:hint="default"/>
          <w:color w:val="auto"/>
          <w:highlight w:val="none"/>
        </w:rPr>
      </w:pPr>
      <w:r>
        <w:rPr>
          <w:color w:val="auto"/>
          <w:highlight w:val="none"/>
        </w:rPr>
        <w:t>合同编号：</w:t>
      </w:r>
    </w:p>
    <w:p w14:paraId="5AE7ED9E">
      <w:pPr>
        <w:pStyle w:val="26"/>
        <w:spacing w:line="400" w:lineRule="exact"/>
        <w:jc w:val="center"/>
        <w:outlineLvl w:val="1"/>
        <w:rPr>
          <w:rFonts w:hint="default" w:ascii="宋体" w:hAnsi="宋体" w:cs="宋体"/>
          <w:color w:val="auto"/>
          <w:sz w:val="24"/>
          <w:szCs w:val="24"/>
          <w:highlight w:val="none"/>
        </w:rPr>
      </w:pPr>
      <w:r>
        <w:rPr>
          <w:rFonts w:ascii="宋体" w:hAnsi="宋体" w:cs="宋体"/>
          <w:b/>
          <w:color w:val="auto"/>
          <w:sz w:val="24"/>
          <w:szCs w:val="24"/>
          <w:highlight w:val="none"/>
        </w:rPr>
        <w:t xml:space="preserve"> 福建省政府采购合同（服务类）</w:t>
      </w:r>
    </w:p>
    <w:p w14:paraId="14E8F758">
      <w:pPr>
        <w:pStyle w:val="26"/>
        <w:spacing w:line="400" w:lineRule="exact"/>
        <w:jc w:val="center"/>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编制说明</w:t>
      </w:r>
    </w:p>
    <w:p w14:paraId="0C1913C2">
      <w:pPr>
        <w:pStyle w:val="26"/>
        <w:spacing w:line="400" w:lineRule="exact"/>
        <w:jc w:val="center"/>
        <w:outlineLvl w:val="3"/>
        <w:rPr>
          <w:rFonts w:hint="default" w:ascii="宋体" w:hAnsi="宋体" w:eastAsia="宋体" w:cs="宋体"/>
          <w:b/>
          <w:color w:val="auto"/>
          <w:sz w:val="24"/>
          <w:szCs w:val="24"/>
          <w:highlight w:val="none"/>
          <w:lang w:eastAsia="zh-CN"/>
        </w:rPr>
      </w:pPr>
    </w:p>
    <w:p w14:paraId="7E886B4C">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1.签订合同应遵守《中华人民共和国政府采购法》及其实施条例、《中华人民共和国民法典》等法律法规及其他有关规定。</w:t>
      </w:r>
    </w:p>
    <w:p w14:paraId="7B33D866">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7578A378">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3.政府有关主管部门对若干合同有规范文本的，可使用相应合同文本。</w:t>
      </w:r>
    </w:p>
    <w:p w14:paraId="54E8183D">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4.本合同范本仅供参考，采购人应当根据采购项目的实际需求对合同条款进行修改、补充。</w:t>
      </w:r>
    </w:p>
    <w:p w14:paraId="17C7809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甲方：</w:t>
      </w:r>
    </w:p>
    <w:p w14:paraId="3FFEA0A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住所地：________________</w:t>
      </w:r>
    </w:p>
    <w:p w14:paraId="7761DEF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联系人：________________</w:t>
      </w:r>
    </w:p>
    <w:p w14:paraId="181A941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联系电话：______________</w:t>
      </w:r>
    </w:p>
    <w:p w14:paraId="11BF33B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传真：________________</w:t>
      </w:r>
    </w:p>
    <w:p w14:paraId="6D59D5CC">
      <w:pPr>
        <w:pStyle w:val="26"/>
        <w:spacing w:line="400" w:lineRule="exact"/>
        <w:rPr>
          <w:rFonts w:hint="default" w:ascii="宋体" w:hAnsi="宋体" w:eastAsia="宋体" w:cs="宋体"/>
          <w:color w:val="auto"/>
          <w:sz w:val="24"/>
          <w:szCs w:val="24"/>
          <w:highlight w:val="none"/>
          <w:lang w:eastAsia="zh-CN"/>
        </w:rPr>
      </w:pPr>
      <w:r>
        <w:rPr>
          <w:rFonts w:ascii="宋体" w:hAnsi="宋体" w:cs="宋体"/>
          <w:color w:val="auto"/>
          <w:sz w:val="24"/>
          <w:szCs w:val="24"/>
          <w:highlight w:val="none"/>
        </w:rPr>
        <w:t>电子邮箱：________________</w:t>
      </w:r>
    </w:p>
    <w:p w14:paraId="51E82C4B">
      <w:pPr>
        <w:pStyle w:val="26"/>
        <w:spacing w:line="400" w:lineRule="exact"/>
        <w:rPr>
          <w:rFonts w:hint="default" w:ascii="宋体" w:hAnsi="宋体" w:eastAsia="宋体" w:cs="宋体"/>
          <w:color w:val="auto"/>
          <w:sz w:val="24"/>
          <w:szCs w:val="24"/>
          <w:highlight w:val="none"/>
          <w:lang w:eastAsia="zh-CN"/>
        </w:rPr>
      </w:pPr>
    </w:p>
    <w:p w14:paraId="2FD76F2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乙方： ________________</w:t>
      </w:r>
    </w:p>
    <w:p w14:paraId="73DFD0B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住所地： ________________</w:t>
      </w:r>
    </w:p>
    <w:p w14:paraId="7D6A835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联系人：______________</w:t>
      </w:r>
    </w:p>
    <w:p w14:paraId="5875E32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联系电话：______________</w:t>
      </w:r>
    </w:p>
    <w:p w14:paraId="70004A3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传真：________________</w:t>
      </w:r>
    </w:p>
    <w:p w14:paraId="648F34C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电子邮箱：________________</w:t>
      </w:r>
    </w:p>
    <w:p w14:paraId="1155DA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根据项目编号为___________ 的 __________项目（以下简称：“本项目”）的采购结果，遵循平等、自愿、公平和诚实信用的原则，双方签署本合同，具体内容如下：</w:t>
      </w:r>
    </w:p>
    <w:p w14:paraId="6112781F">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一、合同组成部分</w:t>
      </w:r>
    </w:p>
    <w:p w14:paraId="43994F0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1.1本合同条款及附件；</w:t>
      </w:r>
    </w:p>
    <w:p w14:paraId="04CC861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1.2采购文件及其附件、补充文件；</w:t>
      </w:r>
    </w:p>
    <w:p w14:paraId="57F79E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1.3乙方的响应文件及其附件、补充文件；</w:t>
      </w:r>
    </w:p>
    <w:p w14:paraId="24B25F2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1.4其他文件或材料：</w:t>
      </w:r>
    </w:p>
    <w:p w14:paraId="39E918EB">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二、合同标的</w:t>
      </w:r>
    </w:p>
    <w:p w14:paraId="3C17A646">
      <w:pPr>
        <w:pStyle w:val="26"/>
        <w:spacing w:line="400" w:lineRule="exact"/>
        <w:outlineLvl w:val="3"/>
        <w:rPr>
          <w:rFonts w:hint="default" w:ascii="宋体" w:hAnsi="宋体" w:eastAsia="宋体" w:cs="宋体"/>
          <w:b/>
          <w:color w:val="auto"/>
          <w:sz w:val="24"/>
          <w:szCs w:val="24"/>
          <w:highlight w:val="none"/>
          <w:lang w:eastAsia="zh-CN"/>
        </w:rPr>
      </w:pPr>
    </w:p>
    <w:p w14:paraId="583A0FEA">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三、价格形式及合同价款</w:t>
      </w:r>
    </w:p>
    <w:p w14:paraId="14C0BEB3">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3.1价格形式</w:t>
      </w:r>
    </w:p>
    <w:p w14:paraId="3D54A7A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固定单价合同。完成约定服务事项的含税合同单价为：人民币（大写）元（￥ _____________元）。</w:t>
      </w:r>
    </w:p>
    <w:p w14:paraId="2C8EB43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固定总价合同。完成约定服务事项的含税服务费用为：人民币（大写）元（￥_____________ 元）。</w:t>
      </w:r>
    </w:p>
    <w:p w14:paraId="5B52DF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其他方式。</w:t>
      </w:r>
    </w:p>
    <w:p w14:paraId="38726D7C">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3.2合同价款包含范围</w:t>
      </w:r>
    </w:p>
    <w:p w14:paraId="38589171">
      <w:pPr>
        <w:pStyle w:val="26"/>
        <w:spacing w:line="400" w:lineRule="exact"/>
        <w:outlineLvl w:val="4"/>
        <w:rPr>
          <w:rFonts w:hint="default" w:ascii="宋体" w:hAnsi="宋体" w:cs="宋体"/>
          <w:color w:val="auto"/>
          <w:sz w:val="24"/>
          <w:szCs w:val="24"/>
          <w:highlight w:val="none"/>
        </w:rPr>
      </w:pPr>
      <w:r>
        <w:rPr>
          <w:rFonts w:ascii="宋体" w:hAnsi="宋体" w:cs="宋体"/>
          <w:b/>
          <w:color w:val="auto"/>
          <w:sz w:val="24"/>
          <w:szCs w:val="24"/>
          <w:highlight w:val="none"/>
        </w:rPr>
        <w:t xml:space="preserve"> 3.3其他需说明的事项：</w:t>
      </w:r>
    </w:p>
    <w:p w14:paraId="32F299A8">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四、合同标的及服务范围、地点和时间</w:t>
      </w:r>
    </w:p>
    <w:p w14:paraId="31D3FBD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4.1项目名称： _____________</w:t>
      </w:r>
    </w:p>
    <w:p w14:paraId="37BC48E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4.2服务范围：_____________</w:t>
      </w:r>
    </w:p>
    <w:p w14:paraId="5F49EF7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4.3服务地点：_____________</w:t>
      </w:r>
    </w:p>
    <w:p w14:paraId="06596CA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4.4服务完成时间：_____________</w:t>
      </w:r>
    </w:p>
    <w:p w14:paraId="32525019">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五、服务内容、质量标准和要求</w:t>
      </w:r>
    </w:p>
    <w:p w14:paraId="481E710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5.1服务工作量的计量方式：_____________</w:t>
      </w:r>
    </w:p>
    <w:p w14:paraId="496A77C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5.2服务内容：_____________</w:t>
      </w:r>
    </w:p>
    <w:p w14:paraId="7A3856D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5.3技术保障、服务人员组成、所涉及的货物的质量标准：</w:t>
      </w:r>
    </w:p>
    <w:p w14:paraId="1F0BD3F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（1）服务技术保障：_____________</w:t>
      </w:r>
    </w:p>
    <w:p w14:paraId="1A36969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（2）服务人员组成：_____________</w:t>
      </w:r>
    </w:p>
    <w:p w14:paraId="0EF7604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（3）服务设备及物资投入及质量标准：_____________</w:t>
      </w:r>
    </w:p>
    <w:p w14:paraId="08D0720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5.4服务质量标准及要求：</w:t>
      </w:r>
    </w:p>
    <w:p w14:paraId="6AAD1E9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C4DA2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1A4F1F6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5.4.3其他要求：</w:t>
      </w:r>
    </w:p>
    <w:p w14:paraId="03F27561">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六、服务履约验收或考核</w:t>
      </w:r>
    </w:p>
    <w:p w14:paraId="14C73FF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A8044D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七、甲方的权利与义务</w:t>
      </w:r>
    </w:p>
    <w:p w14:paraId="38FCC1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7.1甲方委派___________为联系人，联系方式 ___________，负责与乙方联系。如甲方联系人发生变更，甲方应书面告知乙方。</w:t>
      </w:r>
    </w:p>
    <w:p w14:paraId="581C83E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7.2甲方应为乙方开展服务工作提供必要的工作条件，以及对内对外沟通和配合协助。</w:t>
      </w:r>
    </w:p>
    <w:p w14:paraId="3D8A8EC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7.3甲方应于___________之前提供服务所需的全部资料，并对所提供材料真实性、完整性、合法性负责。</w:t>
      </w:r>
    </w:p>
    <w:p w14:paraId="0174E38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09CA66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7.5甲方应按本合同约定及时足额支付服务费用及相关费用。</w:t>
      </w:r>
    </w:p>
    <w:p w14:paraId="0A2E055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7.6其他</w:t>
      </w:r>
    </w:p>
    <w:p w14:paraId="124C2A5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八、乙方的权利与义务</w:t>
      </w:r>
    </w:p>
    <w:p w14:paraId="6000F42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8.1乙方委派___________为联系人，联系方式 ___________，负责与甲方联系。如乙方联系人发生变更，乙方应书面告知甲方</w:t>
      </w:r>
    </w:p>
    <w:p w14:paraId="0428953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8.2乙方应国家法律法规和{{乙方的权利与义务-响应要求-福建}}等要求开展{{乙方的权利与义务-开展服务-福建}}服务；</w:t>
      </w:r>
    </w:p>
    <w:p w14:paraId="3663551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8.3乙方及其所委派服务人员应按标准或协议约定方式出具服务成果，并对其真实性和合法性负法律责任；</w:t>
      </w:r>
    </w:p>
    <w:p w14:paraId="1E618D2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8.4乙方对执行业务过程中知悉的国家秘密或甲方的商业秘密保密。除非国家法律法规及行业规范另有规定,或经甲方同意,乙方不得将其知悉的商业秘密和甲方提供的资料对外泄露。</w:t>
      </w:r>
    </w:p>
    <w:p w14:paraId="4CB0174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8.5乙方对服务业务应当单独建档，保存完整的工作记录，并对服务过程使用和暂存甲方的文件、材料和财物应当妥善保管。</w:t>
      </w:r>
    </w:p>
    <w:p w14:paraId="161F9C9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8.6服务工作结束后,乙方将根据情况对甲方服务相关的管理制度及其他事项等提出改进意见。</w:t>
      </w:r>
    </w:p>
    <w:p w14:paraId="2C9C508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8.7乙方完全遵守《中华人民共和国劳动合同法》有关规定和《中华人民共和国妇女权益保障法》中关于“劳动和社会保障权益”的有关要求。</w:t>
      </w:r>
    </w:p>
    <w:p w14:paraId="529E162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8.8其他</w:t>
      </w:r>
    </w:p>
    <w:p w14:paraId="0E8007E2">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九、资金支付方式、时间和条件</w:t>
      </w:r>
    </w:p>
    <w:p w14:paraId="676E08F0">
      <w:pPr>
        <w:pStyle w:val="26"/>
        <w:spacing w:line="400" w:lineRule="exact"/>
        <w:outlineLvl w:val="3"/>
        <w:rPr>
          <w:rFonts w:hint="default" w:ascii="宋体" w:hAnsi="宋体" w:eastAsia="宋体" w:cs="宋体"/>
          <w:b/>
          <w:color w:val="auto"/>
          <w:sz w:val="24"/>
          <w:szCs w:val="24"/>
          <w:highlight w:val="none"/>
          <w:lang w:eastAsia="zh-CN"/>
        </w:rPr>
      </w:pPr>
    </w:p>
    <w:p w14:paraId="350683A4">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十、履约保证金</w:t>
      </w:r>
    </w:p>
    <w:p w14:paraId="47948A1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□有，□无。具体如下：（按照采购文件规定填写）。</w:t>
      </w:r>
    </w:p>
    <w:p w14:paraId="58D6A3C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10.1乙方向甲方缴纳人民币 / 元作为本合同的履约保证金。</w:t>
      </w:r>
    </w:p>
    <w:p w14:paraId="7E0A0FA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10.2履约保证金缴纳形式：支票/汇票/电汇/保函等非现金形式。</w:t>
      </w:r>
    </w:p>
    <w:p w14:paraId="4E76A02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10.3履约保证金合同履行完毕前有效，合同履行完毕后一次性结清退还。</w:t>
      </w:r>
    </w:p>
    <w:p w14:paraId="0A6771CE">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十一、合同期限</w:t>
      </w:r>
    </w:p>
    <w:p w14:paraId="25818559">
      <w:pPr>
        <w:pStyle w:val="26"/>
        <w:spacing w:line="400" w:lineRule="exact"/>
        <w:outlineLvl w:val="3"/>
        <w:rPr>
          <w:rFonts w:hint="default" w:ascii="宋体" w:hAnsi="宋体" w:eastAsia="宋体" w:cs="宋体"/>
          <w:b/>
          <w:color w:val="auto"/>
          <w:sz w:val="24"/>
          <w:szCs w:val="24"/>
          <w:highlight w:val="none"/>
          <w:lang w:eastAsia="zh-CN"/>
        </w:rPr>
      </w:pPr>
    </w:p>
    <w:p w14:paraId="6109A39B">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十二、保密条款</w:t>
      </w:r>
    </w:p>
    <w:p w14:paraId="00451C9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12.1对于在采购和合同履行过程中所获悉的属于保密的内容，甲、乙双方均负有保密义务。</w:t>
      </w:r>
    </w:p>
    <w:p w14:paraId="3C7E84C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12.2其他</w:t>
      </w:r>
    </w:p>
    <w:p w14:paraId="393B5807">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十三、违约责任</w:t>
      </w:r>
    </w:p>
    <w:p w14:paraId="34E787B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13.1甲方违约责任</w:t>
      </w:r>
    </w:p>
    <w:p w14:paraId="467AD596">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（1）甲方无正当理由拒绝乙方提供合格服务的，甲方应向乙方偿付所拒收合同总价________的违约金</w:t>
      </w:r>
    </w:p>
    <w:p w14:paraId="56C92BA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（2）甲方无故逾期验收和办理合同款项支付手续的,甲方应按逾期付款总额每日________向乙方支付违约金。</w:t>
      </w:r>
    </w:p>
    <w:p w14:paraId="4255BA89">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（3）其他违约情形</w:t>
      </w:r>
    </w:p>
    <w:p w14:paraId="59DD2F0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13.2乙方违约责任</w:t>
      </w:r>
    </w:p>
    <w:p w14:paraId="206BA8F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2AA6110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（2）乙方所履行的服务不符合合同规定及《采购文件》规定标准的，甲方有权拒绝，乙方愿意整改但逾期履行的，按乙方逾期履行处理。乙方拒绝整改的，视为“乙方不按合同约定履约”</w:t>
      </w:r>
    </w:p>
    <w:p w14:paraId="2478FBE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（3）乙方不按合同约定履约的，甲方可以解除采购合同，并对乙方已缴纳的履约保证金作“不予退还”处理。同时，乙方须按以下约定向甲方支付违约金：</w:t>
      </w:r>
    </w:p>
    <w:p w14:paraId="5045D222">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（4）其他违约情形</w:t>
      </w:r>
    </w:p>
    <w:p w14:paraId="324A2F7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十四、不可抗力事件处理</w:t>
      </w:r>
    </w:p>
    <w:p w14:paraId="595AB76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3F7E8433">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十五、解决争议的方法</w:t>
      </w:r>
    </w:p>
    <w:p w14:paraId="37B2D255">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15.1甲、乙双方协商解决。</w:t>
      </w:r>
    </w:p>
    <w:p w14:paraId="45E12B1E">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15.2若协商解决不成，双方明确按以下第_种方式解决：</w:t>
      </w:r>
    </w:p>
    <w:p w14:paraId="3E1AD64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1、提交仲裁委员会仲裁，具体如下：</w:t>
      </w:r>
    </w:p>
    <w:p w14:paraId="4DE0FBC4">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2、向人民法院提起诉讼。</w:t>
      </w:r>
    </w:p>
    <w:p w14:paraId="10496526">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十六、合同其他条款</w:t>
      </w:r>
    </w:p>
    <w:p w14:paraId="6FEB5E73">
      <w:pPr>
        <w:pStyle w:val="26"/>
        <w:spacing w:line="400" w:lineRule="exact"/>
        <w:outlineLvl w:val="3"/>
        <w:rPr>
          <w:rFonts w:hint="default" w:ascii="宋体" w:hAnsi="宋体" w:eastAsia="宋体" w:cs="宋体"/>
          <w:b/>
          <w:color w:val="auto"/>
          <w:sz w:val="24"/>
          <w:szCs w:val="24"/>
          <w:highlight w:val="none"/>
          <w:lang w:eastAsia="zh-CN"/>
        </w:rPr>
      </w:pPr>
    </w:p>
    <w:p w14:paraId="106E9E5D">
      <w:pPr>
        <w:pStyle w:val="26"/>
        <w:spacing w:line="400" w:lineRule="exact"/>
        <w:outlineLvl w:val="3"/>
        <w:rPr>
          <w:rFonts w:hint="default" w:ascii="宋体" w:hAnsi="宋体" w:cs="宋体"/>
          <w:color w:val="auto"/>
          <w:sz w:val="24"/>
          <w:szCs w:val="24"/>
          <w:highlight w:val="none"/>
        </w:rPr>
      </w:pPr>
      <w:r>
        <w:rPr>
          <w:rFonts w:ascii="宋体" w:hAnsi="宋体" w:cs="宋体"/>
          <w:b/>
          <w:color w:val="auto"/>
          <w:sz w:val="24"/>
          <w:szCs w:val="24"/>
          <w:highlight w:val="none"/>
        </w:rPr>
        <w:t xml:space="preserve"> 十七、其他约定</w:t>
      </w:r>
    </w:p>
    <w:p w14:paraId="31038353">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17.1合同文件与本合同具有同等法律效力。</w:t>
      </w:r>
    </w:p>
    <w:p w14:paraId="5951800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17.2合同生效：合同经双方法定代表人或委托代理人签字并加盖单位公章后生效；</w:t>
      </w:r>
    </w:p>
    <w:p w14:paraId="0C7740A5">
      <w:pPr>
        <w:widowControl/>
        <w:spacing w:line="300" w:lineRule="auto"/>
        <w:jc w:val="left"/>
        <w:rPr>
          <w:rFonts w:ascii="宋体" w:hAnsi="宋体" w:eastAsia="宋体" w:cs="宋体"/>
          <w:color w:val="auto"/>
          <w:kern w:val="0"/>
          <w:sz w:val="24"/>
          <w:highlight w:val="none"/>
        </w:rPr>
      </w:pPr>
      <w:r>
        <w:rPr>
          <w:rFonts w:ascii="宋体" w:hAnsi="宋体" w:eastAsia="宋体" w:cs="宋体"/>
          <w:color w:val="auto"/>
          <w:sz w:val="24"/>
          <w:highlight w:val="none"/>
        </w:rPr>
        <w:t>17.3本合同未尽事宜，</w:t>
      </w:r>
      <w:r>
        <w:rPr>
          <w:rFonts w:ascii="宋体" w:hAnsi="宋体" w:eastAsia="宋体" w:cs="宋体"/>
          <w:color w:val="auto"/>
          <w:kern w:val="0"/>
          <w:sz w:val="24"/>
          <w:highlight w:val="none"/>
        </w:rPr>
        <w:t>15.4本合同一式</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份，经双方授权代表签字并盖章后生效。采购人、中标人各执</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份，送</w:t>
      </w:r>
      <w:r>
        <w:rPr>
          <w:rFonts w:ascii="宋体" w:hAnsi="宋体" w:eastAsia="宋体" w:cs="宋体"/>
          <w:color w:val="auto"/>
          <w:kern w:val="0"/>
          <w:sz w:val="24"/>
          <w:highlight w:val="none"/>
          <w:u w:val="single"/>
        </w:rPr>
        <w:t>（填写需要备案的监管部门的全称）</w:t>
      </w:r>
      <w:r>
        <w:rPr>
          <w:rFonts w:ascii="宋体" w:hAnsi="宋体" w:eastAsia="宋体" w:cs="宋体"/>
          <w:color w:val="auto"/>
          <w:kern w:val="0"/>
          <w:sz w:val="24"/>
          <w:highlight w:val="none"/>
        </w:rPr>
        <w:t>备案</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份，具有同等效力。</w:t>
      </w:r>
    </w:p>
    <w:p w14:paraId="6309DCEA">
      <w:pPr>
        <w:widowControl/>
        <w:spacing w:line="300" w:lineRule="auto"/>
        <w:jc w:val="left"/>
        <w:rPr>
          <w:rFonts w:ascii="宋体" w:hAnsi="宋体" w:eastAsia="宋体" w:cs="宋体"/>
          <w:color w:val="auto"/>
          <w:kern w:val="0"/>
          <w:sz w:val="24"/>
          <w:highlight w:val="none"/>
        </w:rPr>
      </w:pPr>
      <w:r>
        <w:rPr>
          <w:rFonts w:ascii="宋体" w:hAnsi="宋体" w:eastAsia="宋体" w:cs="宋体"/>
          <w:color w:val="auto"/>
          <w:sz w:val="24"/>
          <w:highlight w:val="none"/>
        </w:rPr>
        <w:t>17.4</w:t>
      </w:r>
      <w:r>
        <w:rPr>
          <w:rFonts w:ascii="宋体" w:hAnsi="宋体" w:eastAsia="宋体" w:cs="宋体"/>
          <w:color w:val="auto"/>
          <w:kern w:val="0"/>
          <w:sz w:val="24"/>
          <w:highlight w:val="none"/>
        </w:rPr>
        <w:t>本合同一式</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份，经双方授权代表签字并盖章后生效。采购人、中标人各执</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份，送</w:t>
      </w:r>
      <w:r>
        <w:rPr>
          <w:rFonts w:ascii="宋体" w:hAnsi="宋体" w:eastAsia="宋体" w:cs="宋体"/>
          <w:color w:val="auto"/>
          <w:kern w:val="0"/>
          <w:sz w:val="24"/>
          <w:highlight w:val="none"/>
          <w:u w:val="single"/>
        </w:rPr>
        <w:t>（填写需要备案的监管部门的全称）</w:t>
      </w:r>
      <w:r>
        <w:rPr>
          <w:rFonts w:ascii="宋体" w:hAnsi="宋体" w:eastAsia="宋体" w:cs="宋体"/>
          <w:color w:val="auto"/>
          <w:kern w:val="0"/>
          <w:sz w:val="24"/>
          <w:highlight w:val="none"/>
        </w:rPr>
        <w:t>备案</w:t>
      </w:r>
      <w:r>
        <w:rPr>
          <w:rFonts w:ascii="宋体" w:hAnsi="宋体" w:eastAsia="宋体" w:cs="宋体"/>
          <w:color w:val="auto"/>
          <w:kern w:val="0"/>
          <w:sz w:val="24"/>
          <w:highlight w:val="none"/>
          <w:u w:val="single"/>
        </w:rPr>
        <w:t>（填写具体份数）</w:t>
      </w:r>
      <w:r>
        <w:rPr>
          <w:rFonts w:ascii="宋体" w:hAnsi="宋体" w:eastAsia="宋体" w:cs="宋体"/>
          <w:color w:val="auto"/>
          <w:kern w:val="0"/>
          <w:sz w:val="24"/>
          <w:highlight w:val="none"/>
        </w:rPr>
        <w:t>份，具有同等效力。</w:t>
      </w:r>
    </w:p>
    <w:p w14:paraId="1B54840D">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17.</w:t>
      </w:r>
      <w:r>
        <w:rPr>
          <w:rFonts w:ascii="宋体" w:hAnsi="宋体" w:cs="宋体"/>
          <w:color w:val="auto"/>
          <w:sz w:val="24"/>
          <w:szCs w:val="24"/>
          <w:highlight w:val="none"/>
          <w:lang w:eastAsia="zh-CN"/>
        </w:rPr>
        <w:t>5</w:t>
      </w:r>
      <w:r>
        <w:rPr>
          <w:rFonts w:ascii="宋体" w:hAnsi="宋体" w:cs="宋体"/>
          <w:color w:val="auto"/>
          <w:sz w:val="24"/>
          <w:szCs w:val="24"/>
          <w:highlight w:val="none"/>
        </w:rPr>
        <w:t>其他</w:t>
      </w:r>
    </w:p>
    <w:p w14:paraId="5C02E27E">
      <w:pPr>
        <w:pStyle w:val="26"/>
        <w:spacing w:line="400" w:lineRule="exact"/>
        <w:outlineLvl w:val="3"/>
        <w:rPr>
          <w:rFonts w:hint="default" w:ascii="宋体" w:hAnsi="宋体" w:eastAsia="宋体" w:cs="宋体"/>
          <w:b/>
          <w:color w:val="auto"/>
          <w:sz w:val="24"/>
          <w:szCs w:val="24"/>
          <w:highlight w:val="none"/>
          <w:lang w:eastAsia="zh-CN"/>
        </w:rPr>
      </w:pPr>
      <w:r>
        <w:rPr>
          <w:rFonts w:ascii="宋体" w:hAnsi="宋体" w:cs="宋体"/>
          <w:b/>
          <w:color w:val="auto"/>
          <w:sz w:val="24"/>
          <w:szCs w:val="24"/>
          <w:highlight w:val="none"/>
        </w:rPr>
        <w:t xml:space="preserve"> 十八、合同附件</w:t>
      </w:r>
    </w:p>
    <w:p w14:paraId="5E28FFF6">
      <w:pPr>
        <w:pStyle w:val="26"/>
        <w:spacing w:line="400" w:lineRule="exact"/>
        <w:ind w:firstLine="240" w:firstLineChars="100"/>
        <w:rPr>
          <w:rFonts w:hint="default" w:ascii="宋体" w:hAnsi="宋体" w:cs="宋体"/>
          <w:color w:val="auto"/>
          <w:sz w:val="24"/>
          <w:szCs w:val="24"/>
          <w:highlight w:val="none"/>
        </w:rPr>
      </w:pPr>
      <w:r>
        <w:rPr>
          <w:rFonts w:ascii="宋体" w:hAnsi="宋体" w:cs="宋体"/>
          <w:color w:val="auto"/>
          <w:sz w:val="24"/>
          <w:szCs w:val="24"/>
          <w:highlight w:val="none"/>
        </w:rPr>
        <w:t>甲方（采购人）：</w:t>
      </w:r>
    </w:p>
    <w:p w14:paraId="76FCE5A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法定（授权）代表人：</w:t>
      </w:r>
    </w:p>
    <w:p w14:paraId="76B48DBC">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纳税人识别号：</w:t>
      </w:r>
    </w:p>
    <w:p w14:paraId="3F815EA7">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开户银行：</w:t>
      </w:r>
    </w:p>
    <w:p w14:paraId="2F3409DB">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账号：</w:t>
      </w:r>
    </w:p>
    <w:p w14:paraId="06C733B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乙方（中标或成交人）：</w:t>
      </w:r>
    </w:p>
    <w:p w14:paraId="5C432F70">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法定（授权）代表人：</w:t>
      </w:r>
    </w:p>
    <w:p w14:paraId="715F5D1F">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纳税人识别号：</w:t>
      </w:r>
    </w:p>
    <w:p w14:paraId="2A58121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开户银行：</w:t>
      </w:r>
    </w:p>
    <w:p w14:paraId="7A20C851">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 xml:space="preserve"> 账号：</w:t>
      </w:r>
    </w:p>
    <w:p w14:paraId="5E4C56AA">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签订地点：_____________</w:t>
      </w:r>
    </w:p>
    <w:p w14:paraId="073EC108">
      <w:pPr>
        <w:pStyle w:val="26"/>
        <w:spacing w:line="400" w:lineRule="exact"/>
        <w:rPr>
          <w:rFonts w:hint="default" w:ascii="宋体" w:hAnsi="宋体" w:cs="宋体"/>
          <w:color w:val="auto"/>
          <w:sz w:val="24"/>
          <w:szCs w:val="24"/>
          <w:highlight w:val="none"/>
        </w:rPr>
      </w:pPr>
      <w:r>
        <w:rPr>
          <w:rFonts w:ascii="宋体" w:hAnsi="宋体" w:cs="宋体"/>
          <w:color w:val="auto"/>
          <w:sz w:val="24"/>
          <w:szCs w:val="24"/>
          <w:highlight w:val="none"/>
        </w:rPr>
        <w:t>签订日期：____年___月___日</w:t>
      </w:r>
    </w:p>
    <w:p w14:paraId="5E3B5082">
      <w:pPr>
        <w:pStyle w:val="26"/>
        <w:spacing w:line="440" w:lineRule="exact"/>
        <w:jc w:val="center"/>
        <w:outlineLvl w:val="1"/>
        <w:rPr>
          <w:rFonts w:hint="default" w:ascii="宋体" w:hAnsi="宋体" w:eastAsia="宋体" w:cs="宋体"/>
          <w:b/>
          <w:color w:val="auto"/>
          <w:sz w:val="24"/>
          <w:szCs w:val="24"/>
          <w:highlight w:val="none"/>
        </w:rPr>
      </w:pPr>
    </w:p>
    <w:p w14:paraId="0FBDC224">
      <w:pPr>
        <w:pStyle w:val="26"/>
        <w:rPr>
          <w:rFonts w:hint="default" w:ascii="宋体" w:hAnsi="宋体" w:eastAsia="宋体" w:cs="宋体"/>
          <w:color w:val="auto"/>
          <w:sz w:val="24"/>
          <w:szCs w:val="24"/>
          <w:highlight w:val="none"/>
        </w:rPr>
      </w:pPr>
    </w:p>
    <w:p w14:paraId="227DD875">
      <w:pPr>
        <w:rPr>
          <w:rFonts w:ascii="宋体" w:hAnsi="宋体" w:eastAsia="宋体" w:cs="宋体"/>
          <w:b/>
          <w:color w:val="auto"/>
          <w:sz w:val="36"/>
          <w:highlight w:val="none"/>
        </w:rPr>
      </w:pPr>
      <w:r>
        <w:rPr>
          <w:rFonts w:hint="eastAsia" w:ascii="宋体" w:hAnsi="宋体" w:eastAsia="宋体" w:cs="宋体"/>
          <w:b/>
          <w:color w:val="auto"/>
          <w:sz w:val="36"/>
          <w:highlight w:val="none"/>
        </w:rPr>
        <w:br w:type="page"/>
      </w:r>
    </w:p>
    <w:p w14:paraId="38E0ECE4">
      <w:pPr>
        <w:pStyle w:val="26"/>
        <w:jc w:val="center"/>
        <w:outlineLvl w:val="1"/>
        <w:rPr>
          <w:rFonts w:hint="default" w:ascii="宋体" w:hAnsi="宋体" w:eastAsia="宋体" w:cs="宋体"/>
          <w:color w:val="auto"/>
          <w:highlight w:val="none"/>
        </w:rPr>
      </w:pPr>
      <w:r>
        <w:rPr>
          <w:rFonts w:ascii="宋体" w:hAnsi="宋体" w:eastAsia="宋体" w:cs="宋体"/>
          <w:b/>
          <w:color w:val="auto"/>
          <w:sz w:val="36"/>
          <w:highlight w:val="none"/>
        </w:rPr>
        <w:t>第五章  首次响应文件格式</w:t>
      </w:r>
    </w:p>
    <w:p w14:paraId="7310681B">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编制说明</w:t>
      </w:r>
    </w:p>
    <w:p w14:paraId="729F893A">
      <w:pPr>
        <w:pStyle w:val="26"/>
        <w:ind w:firstLine="48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本附件所有格式为响应文件的组成部分，供采购人或代理机构编制谈判文件时参考使用。由于新增政策、行业管理规定或者不同项目实际特点需要,则采购人或代理机构可以对有关表格进行必要的补充或修改，以满足实际项目的使用。</w:t>
      </w:r>
    </w:p>
    <w:p w14:paraId="4EEB25DA">
      <w:pPr>
        <w:pStyle w:val="26"/>
        <w:rPr>
          <w:rFonts w:hint="default" w:ascii="宋体" w:hAnsi="宋体" w:eastAsia="宋体" w:cs="宋体"/>
          <w:color w:val="auto"/>
          <w:highlight w:val="none"/>
        </w:rPr>
      </w:pPr>
    </w:p>
    <w:p w14:paraId="4C58A771">
      <w:pPr>
        <w:pStyle w:val="26"/>
        <w:rPr>
          <w:rFonts w:hint="default" w:ascii="宋体" w:hAnsi="宋体" w:eastAsia="宋体" w:cs="宋体"/>
          <w:color w:val="auto"/>
          <w:highlight w:val="none"/>
        </w:rPr>
      </w:pPr>
    </w:p>
    <w:p w14:paraId="5109A0A6">
      <w:pPr>
        <w:pStyle w:val="26"/>
        <w:rPr>
          <w:rFonts w:hint="default" w:ascii="宋体" w:hAnsi="宋体" w:eastAsia="宋体" w:cs="宋体"/>
          <w:color w:val="auto"/>
          <w:highlight w:val="none"/>
        </w:rPr>
      </w:pPr>
    </w:p>
    <w:p w14:paraId="22027095">
      <w:pPr>
        <w:pStyle w:val="26"/>
        <w:rPr>
          <w:rFonts w:hint="default" w:ascii="宋体" w:hAnsi="宋体" w:eastAsia="宋体" w:cs="宋体"/>
          <w:color w:val="auto"/>
          <w:highlight w:val="none"/>
        </w:rPr>
      </w:pPr>
    </w:p>
    <w:p w14:paraId="30EBD9CB">
      <w:pPr>
        <w:pStyle w:val="26"/>
        <w:rPr>
          <w:rFonts w:hint="default" w:ascii="宋体" w:hAnsi="宋体" w:eastAsia="宋体" w:cs="宋体"/>
          <w:color w:val="auto"/>
          <w:highlight w:val="none"/>
        </w:rPr>
      </w:pPr>
    </w:p>
    <w:p w14:paraId="2CCEB03A">
      <w:pPr>
        <w:pStyle w:val="26"/>
        <w:rPr>
          <w:rFonts w:hint="default" w:ascii="宋体" w:hAnsi="宋体" w:eastAsia="宋体" w:cs="宋体"/>
          <w:color w:val="auto"/>
          <w:highlight w:val="none"/>
        </w:rPr>
      </w:pPr>
    </w:p>
    <w:p w14:paraId="736BF018">
      <w:pPr>
        <w:pStyle w:val="26"/>
        <w:rPr>
          <w:rFonts w:hint="default" w:ascii="宋体" w:hAnsi="宋体" w:eastAsia="宋体" w:cs="宋体"/>
          <w:color w:val="auto"/>
          <w:highlight w:val="none"/>
        </w:rPr>
      </w:pPr>
    </w:p>
    <w:p w14:paraId="1818C960">
      <w:pPr>
        <w:pStyle w:val="26"/>
        <w:rPr>
          <w:rFonts w:hint="default" w:ascii="宋体" w:hAnsi="宋体" w:eastAsia="宋体" w:cs="宋体"/>
          <w:color w:val="auto"/>
          <w:highlight w:val="none"/>
        </w:rPr>
      </w:pPr>
    </w:p>
    <w:p w14:paraId="2B2D8B45">
      <w:pPr>
        <w:pStyle w:val="26"/>
        <w:rPr>
          <w:rFonts w:hint="default" w:ascii="宋体" w:hAnsi="宋体" w:eastAsia="宋体" w:cs="宋体"/>
          <w:color w:val="auto"/>
          <w:highlight w:val="none"/>
        </w:rPr>
      </w:pPr>
    </w:p>
    <w:p w14:paraId="5A37B55F">
      <w:pPr>
        <w:pStyle w:val="26"/>
        <w:rPr>
          <w:rFonts w:hint="default" w:ascii="宋体" w:hAnsi="宋体" w:eastAsia="宋体" w:cs="宋体"/>
          <w:color w:val="auto"/>
          <w:highlight w:val="none"/>
        </w:rPr>
      </w:pPr>
    </w:p>
    <w:p w14:paraId="7ABDC72B">
      <w:pPr>
        <w:pStyle w:val="26"/>
        <w:rPr>
          <w:rFonts w:hint="default" w:ascii="宋体" w:hAnsi="宋体" w:eastAsia="宋体" w:cs="宋体"/>
          <w:color w:val="auto"/>
          <w:highlight w:val="none"/>
        </w:rPr>
      </w:pPr>
    </w:p>
    <w:p w14:paraId="209CC704">
      <w:pPr>
        <w:pStyle w:val="26"/>
        <w:rPr>
          <w:rFonts w:hint="default" w:ascii="宋体" w:hAnsi="宋体" w:eastAsia="宋体" w:cs="宋体"/>
          <w:color w:val="auto"/>
          <w:highlight w:val="none"/>
        </w:rPr>
      </w:pPr>
    </w:p>
    <w:p w14:paraId="78A74B69">
      <w:pPr>
        <w:pStyle w:val="26"/>
        <w:rPr>
          <w:rFonts w:hint="default" w:ascii="宋体" w:hAnsi="宋体" w:eastAsia="宋体" w:cs="宋体"/>
          <w:color w:val="auto"/>
          <w:highlight w:val="none"/>
        </w:rPr>
      </w:pPr>
    </w:p>
    <w:p w14:paraId="480F06D5">
      <w:pPr>
        <w:pStyle w:val="26"/>
        <w:rPr>
          <w:rFonts w:hint="default" w:ascii="宋体" w:hAnsi="宋体" w:eastAsia="宋体" w:cs="宋体"/>
          <w:color w:val="auto"/>
          <w:highlight w:val="none"/>
        </w:rPr>
      </w:pPr>
    </w:p>
    <w:p w14:paraId="66DF9E27">
      <w:pPr>
        <w:pStyle w:val="26"/>
        <w:rPr>
          <w:rFonts w:hint="default" w:ascii="宋体" w:hAnsi="宋体" w:eastAsia="宋体" w:cs="宋体"/>
          <w:color w:val="auto"/>
          <w:highlight w:val="none"/>
        </w:rPr>
      </w:pPr>
    </w:p>
    <w:p w14:paraId="45406F04">
      <w:pPr>
        <w:pStyle w:val="26"/>
        <w:rPr>
          <w:rFonts w:hint="default" w:ascii="宋体" w:hAnsi="宋体" w:eastAsia="宋体" w:cs="宋体"/>
          <w:color w:val="auto"/>
          <w:highlight w:val="none"/>
        </w:rPr>
      </w:pPr>
    </w:p>
    <w:p w14:paraId="20F7C3FD">
      <w:pPr>
        <w:pStyle w:val="26"/>
        <w:rPr>
          <w:rFonts w:hint="default" w:ascii="宋体" w:hAnsi="宋体" w:eastAsia="宋体" w:cs="宋体"/>
          <w:color w:val="auto"/>
          <w:highlight w:val="none"/>
        </w:rPr>
      </w:pPr>
    </w:p>
    <w:p w14:paraId="731E4BD2">
      <w:pPr>
        <w:pStyle w:val="26"/>
        <w:rPr>
          <w:rFonts w:hint="default" w:ascii="宋体" w:hAnsi="宋体" w:eastAsia="宋体" w:cs="宋体"/>
          <w:color w:val="auto"/>
          <w:highlight w:val="none"/>
        </w:rPr>
      </w:pPr>
    </w:p>
    <w:p w14:paraId="25A7B0A7">
      <w:pPr>
        <w:pStyle w:val="26"/>
        <w:rPr>
          <w:rFonts w:hint="default" w:ascii="宋体" w:hAnsi="宋体" w:eastAsia="宋体" w:cs="宋体"/>
          <w:color w:val="auto"/>
          <w:highlight w:val="none"/>
        </w:rPr>
      </w:pPr>
    </w:p>
    <w:p w14:paraId="4638F3C5">
      <w:pPr>
        <w:pStyle w:val="26"/>
        <w:rPr>
          <w:rFonts w:hint="default" w:ascii="宋体" w:hAnsi="宋体" w:eastAsia="宋体" w:cs="宋体"/>
          <w:color w:val="auto"/>
          <w:highlight w:val="none"/>
        </w:rPr>
      </w:pPr>
    </w:p>
    <w:p w14:paraId="074471A1">
      <w:pPr>
        <w:pStyle w:val="26"/>
        <w:rPr>
          <w:rFonts w:hint="default" w:ascii="宋体" w:hAnsi="宋体" w:eastAsia="宋体" w:cs="宋体"/>
          <w:color w:val="auto"/>
          <w:highlight w:val="none"/>
        </w:rPr>
      </w:pPr>
    </w:p>
    <w:p w14:paraId="1CC6111C">
      <w:pPr>
        <w:pStyle w:val="26"/>
        <w:rPr>
          <w:rFonts w:hint="default" w:ascii="宋体" w:hAnsi="宋体" w:eastAsia="宋体" w:cs="宋体"/>
          <w:color w:val="auto"/>
          <w:highlight w:val="none"/>
        </w:rPr>
      </w:pPr>
    </w:p>
    <w:p w14:paraId="6270D811">
      <w:pPr>
        <w:pStyle w:val="26"/>
        <w:rPr>
          <w:rFonts w:hint="default" w:ascii="宋体" w:hAnsi="宋体" w:eastAsia="宋体" w:cs="宋体"/>
          <w:color w:val="auto"/>
          <w:highlight w:val="none"/>
        </w:rPr>
      </w:pPr>
    </w:p>
    <w:p w14:paraId="0B813B73">
      <w:pPr>
        <w:pStyle w:val="26"/>
        <w:rPr>
          <w:rFonts w:hint="default" w:ascii="宋体" w:hAnsi="宋体" w:eastAsia="宋体" w:cs="宋体"/>
          <w:color w:val="auto"/>
          <w:highlight w:val="none"/>
        </w:rPr>
      </w:pPr>
    </w:p>
    <w:p w14:paraId="6F48C0C6">
      <w:pPr>
        <w:pStyle w:val="26"/>
        <w:rPr>
          <w:rFonts w:hint="default" w:ascii="宋体" w:hAnsi="宋体" w:eastAsia="宋体" w:cs="宋体"/>
          <w:color w:val="auto"/>
          <w:highlight w:val="none"/>
        </w:rPr>
      </w:pPr>
    </w:p>
    <w:p w14:paraId="05F0B0DC">
      <w:pPr>
        <w:pStyle w:val="26"/>
        <w:rPr>
          <w:rFonts w:hint="default" w:ascii="宋体" w:hAnsi="宋体" w:eastAsia="宋体" w:cs="宋体"/>
          <w:color w:val="auto"/>
          <w:highlight w:val="none"/>
        </w:rPr>
      </w:pPr>
    </w:p>
    <w:p w14:paraId="75919C47">
      <w:pPr>
        <w:pStyle w:val="26"/>
        <w:rPr>
          <w:rFonts w:hint="default" w:ascii="宋体" w:hAnsi="宋体" w:eastAsia="宋体" w:cs="宋体"/>
          <w:color w:val="auto"/>
          <w:highlight w:val="none"/>
        </w:rPr>
      </w:pPr>
    </w:p>
    <w:p w14:paraId="6394399C">
      <w:pPr>
        <w:pStyle w:val="26"/>
        <w:rPr>
          <w:rFonts w:hint="default" w:ascii="宋体" w:hAnsi="宋体" w:eastAsia="宋体" w:cs="宋体"/>
          <w:color w:val="auto"/>
          <w:highlight w:val="none"/>
        </w:rPr>
      </w:pPr>
    </w:p>
    <w:p w14:paraId="796FBEA7">
      <w:pPr>
        <w:pStyle w:val="26"/>
        <w:rPr>
          <w:rFonts w:hint="default" w:ascii="宋体" w:hAnsi="宋体" w:eastAsia="宋体" w:cs="宋体"/>
          <w:color w:val="auto"/>
          <w:highlight w:val="none"/>
        </w:rPr>
      </w:pPr>
    </w:p>
    <w:p w14:paraId="661ABB8B">
      <w:pPr>
        <w:pStyle w:val="26"/>
        <w:rPr>
          <w:rFonts w:hint="default" w:ascii="宋体" w:hAnsi="宋体" w:eastAsia="宋体" w:cs="宋体"/>
          <w:color w:val="auto"/>
          <w:highlight w:val="none"/>
        </w:rPr>
      </w:pPr>
    </w:p>
    <w:p w14:paraId="2A985BD6">
      <w:pPr>
        <w:pStyle w:val="26"/>
        <w:rPr>
          <w:rFonts w:hint="default" w:ascii="宋体" w:hAnsi="宋体" w:eastAsia="宋体" w:cs="宋体"/>
          <w:color w:val="auto"/>
          <w:highlight w:val="none"/>
        </w:rPr>
      </w:pPr>
    </w:p>
    <w:p w14:paraId="65721524">
      <w:pPr>
        <w:pStyle w:val="26"/>
        <w:rPr>
          <w:rFonts w:hint="default" w:ascii="宋体" w:hAnsi="宋体" w:eastAsia="宋体" w:cs="宋体"/>
          <w:color w:val="auto"/>
          <w:highlight w:val="none"/>
        </w:rPr>
      </w:pPr>
    </w:p>
    <w:p w14:paraId="626DB530">
      <w:pPr>
        <w:pStyle w:val="26"/>
        <w:rPr>
          <w:rFonts w:hint="default" w:ascii="宋体" w:hAnsi="宋体" w:eastAsia="宋体" w:cs="宋体"/>
          <w:color w:val="auto"/>
          <w:highlight w:val="none"/>
        </w:rPr>
      </w:pPr>
    </w:p>
    <w:p w14:paraId="650BA145">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4E560406">
      <w:pPr>
        <w:rPr>
          <w:rFonts w:ascii="宋体" w:hAnsi="宋体" w:eastAsia="宋体" w:cs="宋体"/>
          <w:b/>
          <w:color w:val="auto"/>
          <w:sz w:val="40"/>
          <w:szCs w:val="21"/>
          <w:highlight w:val="none"/>
        </w:rPr>
      </w:pPr>
      <w:r>
        <w:rPr>
          <w:rFonts w:hint="eastAsia" w:ascii="宋体" w:hAnsi="宋体" w:eastAsia="宋体" w:cs="宋体"/>
          <w:b/>
          <w:color w:val="auto"/>
          <w:sz w:val="40"/>
          <w:szCs w:val="21"/>
          <w:highlight w:val="none"/>
        </w:rPr>
        <w:br w:type="page"/>
      </w:r>
    </w:p>
    <w:p w14:paraId="232C7677">
      <w:pPr>
        <w:pStyle w:val="26"/>
        <w:jc w:val="center"/>
        <w:outlineLvl w:val="1"/>
        <w:rPr>
          <w:rFonts w:hint="default" w:ascii="宋体" w:hAnsi="宋体" w:eastAsia="宋体" w:cs="宋体"/>
          <w:color w:val="auto"/>
          <w:sz w:val="21"/>
          <w:szCs w:val="21"/>
          <w:highlight w:val="none"/>
        </w:rPr>
      </w:pPr>
      <w:r>
        <w:rPr>
          <w:rFonts w:ascii="宋体" w:hAnsi="宋体" w:eastAsia="宋体" w:cs="宋体"/>
          <w:b/>
          <w:color w:val="auto"/>
          <w:sz w:val="40"/>
          <w:szCs w:val="21"/>
          <w:highlight w:val="none"/>
        </w:rPr>
        <w:t>采购项目竞争性谈判</w:t>
      </w:r>
    </w:p>
    <w:p w14:paraId="3B8B9969">
      <w:pPr>
        <w:pStyle w:val="26"/>
        <w:jc w:val="center"/>
        <w:outlineLvl w:val="2"/>
        <w:rPr>
          <w:rFonts w:hint="default" w:ascii="宋体" w:hAnsi="宋体" w:eastAsia="宋体" w:cs="宋体"/>
          <w:b/>
          <w:color w:val="auto"/>
          <w:sz w:val="28"/>
          <w:highlight w:val="none"/>
        </w:rPr>
      </w:pPr>
    </w:p>
    <w:p w14:paraId="045B2FB1">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响应文件</w:t>
      </w:r>
    </w:p>
    <w:p w14:paraId="115351D9">
      <w:pPr>
        <w:pStyle w:val="26"/>
        <w:jc w:val="center"/>
        <w:outlineLvl w:val="2"/>
        <w:rPr>
          <w:rFonts w:hint="default" w:ascii="宋体" w:hAnsi="宋体" w:eastAsia="宋体" w:cs="宋体"/>
          <w:b/>
          <w:color w:val="auto"/>
          <w:sz w:val="28"/>
          <w:highlight w:val="none"/>
        </w:rPr>
      </w:pPr>
    </w:p>
    <w:p w14:paraId="18E12FD3">
      <w:pPr>
        <w:pStyle w:val="26"/>
        <w:jc w:val="center"/>
        <w:outlineLvl w:val="2"/>
        <w:rPr>
          <w:rFonts w:hint="default" w:ascii="宋体" w:hAnsi="宋体" w:eastAsia="宋体" w:cs="宋体"/>
          <w:b/>
          <w:color w:val="auto"/>
          <w:sz w:val="28"/>
          <w:highlight w:val="none"/>
          <w:lang w:eastAsia="zh-CN"/>
        </w:rPr>
      </w:pPr>
      <w:r>
        <w:rPr>
          <w:rFonts w:ascii="宋体" w:hAnsi="宋体" w:eastAsia="宋体" w:cs="宋体"/>
          <w:b/>
          <w:color w:val="auto"/>
          <w:sz w:val="28"/>
          <w:highlight w:val="none"/>
        </w:rPr>
        <w:t>（首次）</w:t>
      </w:r>
    </w:p>
    <w:p w14:paraId="5E493F05">
      <w:pPr>
        <w:pStyle w:val="26"/>
        <w:jc w:val="center"/>
        <w:outlineLvl w:val="2"/>
        <w:rPr>
          <w:rFonts w:hint="default" w:ascii="宋体" w:hAnsi="宋体" w:eastAsia="宋体" w:cs="宋体"/>
          <w:b/>
          <w:color w:val="auto"/>
          <w:sz w:val="28"/>
          <w:highlight w:val="none"/>
          <w:lang w:eastAsia="zh-CN"/>
        </w:rPr>
      </w:pPr>
    </w:p>
    <w:p w14:paraId="3C214E92">
      <w:pPr>
        <w:pStyle w:val="26"/>
        <w:jc w:val="center"/>
        <w:outlineLvl w:val="2"/>
        <w:rPr>
          <w:rFonts w:hint="default" w:ascii="宋体" w:hAnsi="宋体" w:eastAsia="宋体" w:cs="宋体"/>
          <w:color w:val="auto"/>
          <w:highlight w:val="none"/>
          <w:lang w:eastAsia="zh-CN"/>
        </w:rPr>
      </w:pPr>
    </w:p>
    <w:p w14:paraId="749DDB11">
      <w:pPr>
        <w:pStyle w:val="26"/>
        <w:jc w:val="center"/>
        <w:outlineLvl w:val="2"/>
        <w:rPr>
          <w:rFonts w:hint="default" w:ascii="宋体" w:hAnsi="宋体" w:eastAsia="宋体" w:cs="宋体"/>
          <w:color w:val="auto"/>
          <w:highlight w:val="none"/>
          <w:lang w:eastAsia="zh-CN"/>
        </w:rPr>
      </w:pPr>
    </w:p>
    <w:p w14:paraId="40BF50CB">
      <w:pPr>
        <w:pStyle w:val="26"/>
        <w:jc w:val="center"/>
        <w:outlineLvl w:val="2"/>
        <w:rPr>
          <w:rFonts w:hint="default" w:ascii="宋体" w:hAnsi="宋体" w:eastAsia="宋体" w:cs="宋体"/>
          <w:color w:val="auto"/>
          <w:highlight w:val="none"/>
        </w:rPr>
      </w:pPr>
    </w:p>
    <w:p w14:paraId="5C183C84">
      <w:pPr>
        <w:pStyle w:val="26"/>
        <w:jc w:val="center"/>
        <w:outlineLvl w:val="2"/>
        <w:rPr>
          <w:rFonts w:hint="default" w:ascii="宋体" w:hAnsi="宋体" w:eastAsia="宋体" w:cs="宋体"/>
          <w:color w:val="auto"/>
          <w:highlight w:val="none"/>
        </w:rPr>
      </w:pPr>
    </w:p>
    <w:p w14:paraId="26489AAC">
      <w:pPr>
        <w:pStyle w:val="26"/>
        <w:jc w:val="center"/>
        <w:outlineLvl w:val="2"/>
        <w:rPr>
          <w:rFonts w:hint="default" w:ascii="宋体" w:hAnsi="宋体" w:eastAsia="宋体" w:cs="宋体"/>
          <w:color w:val="auto"/>
          <w:highlight w:val="none"/>
        </w:rPr>
      </w:pPr>
    </w:p>
    <w:p w14:paraId="0934CFF6">
      <w:pPr>
        <w:pStyle w:val="26"/>
        <w:jc w:val="center"/>
        <w:outlineLvl w:val="2"/>
        <w:rPr>
          <w:rFonts w:hint="default" w:ascii="宋体" w:hAnsi="宋体" w:eastAsia="宋体" w:cs="宋体"/>
          <w:color w:val="auto"/>
          <w:highlight w:val="none"/>
        </w:rPr>
      </w:pPr>
    </w:p>
    <w:p w14:paraId="587D8213">
      <w:pPr>
        <w:pStyle w:val="26"/>
        <w:jc w:val="center"/>
        <w:outlineLvl w:val="2"/>
        <w:rPr>
          <w:rFonts w:hint="default" w:ascii="宋体" w:hAnsi="宋体" w:eastAsia="宋体" w:cs="宋体"/>
          <w:color w:val="auto"/>
          <w:highlight w:val="none"/>
        </w:rPr>
      </w:pPr>
    </w:p>
    <w:p w14:paraId="2E44695D">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项目名称：</w:t>
      </w:r>
      <w:r>
        <w:rPr>
          <w:rFonts w:ascii="宋体" w:hAnsi="宋体" w:eastAsia="宋体" w:cs="宋体"/>
          <w:b/>
          <w:color w:val="auto"/>
          <w:sz w:val="28"/>
          <w:highlight w:val="none"/>
          <w:u w:val="single"/>
          <w:lang w:eastAsia="zh-CN"/>
        </w:rPr>
        <w:t xml:space="preserve">                   </w:t>
      </w:r>
    </w:p>
    <w:p w14:paraId="1A1DC406">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项目编号：</w:t>
      </w:r>
      <w:r>
        <w:rPr>
          <w:rFonts w:ascii="宋体" w:hAnsi="宋体" w:eastAsia="宋体" w:cs="宋体"/>
          <w:b/>
          <w:color w:val="auto"/>
          <w:sz w:val="28"/>
          <w:highlight w:val="none"/>
          <w:u w:val="single"/>
          <w:lang w:eastAsia="zh-CN"/>
        </w:rPr>
        <w:t xml:space="preserve">                   </w:t>
      </w:r>
    </w:p>
    <w:p w14:paraId="25224CD8">
      <w:pPr>
        <w:pStyle w:val="26"/>
        <w:ind w:firstLine="1687" w:firstLineChars="600"/>
        <w:jc w:val="both"/>
        <w:outlineLvl w:val="2"/>
        <w:rPr>
          <w:rFonts w:hint="default" w:ascii="宋体" w:hAnsi="宋体" w:eastAsia="宋体" w:cs="宋体"/>
          <w:b/>
          <w:color w:val="auto"/>
          <w:sz w:val="28"/>
          <w:highlight w:val="none"/>
          <w:u w:val="single"/>
          <w:lang w:eastAsia="zh-CN"/>
        </w:rPr>
      </w:pPr>
      <w:r>
        <w:rPr>
          <w:rFonts w:ascii="宋体" w:hAnsi="宋体" w:eastAsia="宋体" w:cs="宋体"/>
          <w:b/>
          <w:color w:val="auto"/>
          <w:sz w:val="28"/>
          <w:highlight w:val="none"/>
        </w:rPr>
        <w:t>采购包:</w:t>
      </w:r>
      <w:r>
        <w:rPr>
          <w:rFonts w:ascii="宋体" w:hAnsi="宋体" w:eastAsia="宋体" w:cs="宋体"/>
          <w:b/>
          <w:color w:val="auto"/>
          <w:sz w:val="28"/>
          <w:highlight w:val="none"/>
          <w:u w:val="single"/>
          <w:lang w:eastAsia="zh-CN"/>
        </w:rPr>
        <w:t xml:space="preserve">                      </w:t>
      </w:r>
    </w:p>
    <w:p w14:paraId="14978C5B">
      <w:pPr>
        <w:pStyle w:val="26"/>
        <w:jc w:val="center"/>
        <w:outlineLvl w:val="2"/>
        <w:rPr>
          <w:rFonts w:hint="default" w:ascii="宋体" w:hAnsi="宋体" w:eastAsia="宋体" w:cs="宋体"/>
          <w:b/>
          <w:color w:val="auto"/>
          <w:sz w:val="28"/>
          <w:highlight w:val="none"/>
        </w:rPr>
      </w:pPr>
    </w:p>
    <w:p w14:paraId="686764B9">
      <w:pPr>
        <w:pStyle w:val="26"/>
        <w:jc w:val="center"/>
        <w:outlineLvl w:val="2"/>
        <w:rPr>
          <w:rFonts w:hint="default" w:ascii="宋体" w:hAnsi="宋体" w:eastAsia="宋体" w:cs="宋体"/>
          <w:b/>
          <w:color w:val="auto"/>
          <w:sz w:val="28"/>
          <w:highlight w:val="none"/>
        </w:rPr>
      </w:pPr>
    </w:p>
    <w:p w14:paraId="2D9EB873">
      <w:pPr>
        <w:pStyle w:val="26"/>
        <w:jc w:val="center"/>
        <w:outlineLvl w:val="2"/>
        <w:rPr>
          <w:rFonts w:hint="default" w:ascii="宋体" w:hAnsi="宋体" w:eastAsia="宋体" w:cs="宋体"/>
          <w:b/>
          <w:color w:val="auto"/>
          <w:sz w:val="28"/>
          <w:highlight w:val="none"/>
        </w:rPr>
      </w:pPr>
    </w:p>
    <w:p w14:paraId="653C8F40">
      <w:pPr>
        <w:pStyle w:val="26"/>
        <w:jc w:val="center"/>
        <w:outlineLvl w:val="2"/>
        <w:rPr>
          <w:rFonts w:hint="default" w:ascii="宋体" w:hAnsi="宋体" w:eastAsia="宋体" w:cs="宋体"/>
          <w:b/>
          <w:color w:val="auto"/>
          <w:sz w:val="28"/>
          <w:highlight w:val="none"/>
        </w:rPr>
      </w:pPr>
    </w:p>
    <w:p w14:paraId="1570F49C">
      <w:pPr>
        <w:pStyle w:val="26"/>
        <w:jc w:val="center"/>
        <w:outlineLvl w:val="2"/>
        <w:rPr>
          <w:rFonts w:hint="default" w:ascii="宋体" w:hAnsi="宋体" w:eastAsia="宋体" w:cs="宋体"/>
          <w:color w:val="auto"/>
          <w:highlight w:val="none"/>
          <w:lang w:eastAsia="zh-CN"/>
        </w:rPr>
      </w:pPr>
    </w:p>
    <w:p w14:paraId="699D63FB">
      <w:pPr>
        <w:pStyle w:val="26"/>
        <w:jc w:val="center"/>
        <w:outlineLvl w:val="2"/>
        <w:rPr>
          <w:rFonts w:hint="default" w:ascii="宋体" w:hAnsi="宋体" w:eastAsia="宋体" w:cs="宋体"/>
          <w:color w:val="auto"/>
          <w:highlight w:val="none"/>
          <w:lang w:eastAsia="zh-CN"/>
        </w:rPr>
      </w:pPr>
    </w:p>
    <w:p w14:paraId="40690AB9">
      <w:pPr>
        <w:pStyle w:val="26"/>
        <w:jc w:val="center"/>
        <w:outlineLvl w:val="2"/>
        <w:rPr>
          <w:rFonts w:hint="default" w:ascii="宋体" w:hAnsi="宋体" w:eastAsia="宋体" w:cs="宋体"/>
          <w:color w:val="auto"/>
          <w:highlight w:val="none"/>
          <w:lang w:eastAsia="zh-CN"/>
        </w:rPr>
      </w:pPr>
    </w:p>
    <w:p w14:paraId="50D4DD31">
      <w:pPr>
        <w:pStyle w:val="26"/>
        <w:jc w:val="center"/>
        <w:outlineLvl w:val="2"/>
        <w:rPr>
          <w:rFonts w:hint="default" w:ascii="宋体" w:hAnsi="宋体" w:eastAsia="宋体" w:cs="宋体"/>
          <w:color w:val="auto"/>
          <w:highlight w:val="none"/>
          <w:lang w:eastAsia="zh-CN"/>
        </w:rPr>
      </w:pPr>
    </w:p>
    <w:p w14:paraId="635CC682">
      <w:pPr>
        <w:pStyle w:val="26"/>
        <w:ind w:firstLine="1687" w:firstLineChars="600"/>
        <w:jc w:val="both"/>
        <w:outlineLvl w:val="2"/>
        <w:rPr>
          <w:rFonts w:hint="default" w:ascii="宋体" w:hAnsi="宋体" w:eastAsia="宋体" w:cs="宋体"/>
          <w:color w:val="auto"/>
          <w:highlight w:val="none"/>
          <w:u w:val="single"/>
          <w:lang w:eastAsia="zh-CN"/>
        </w:rPr>
      </w:pPr>
      <w:r>
        <w:rPr>
          <w:rFonts w:ascii="宋体" w:hAnsi="宋体" w:eastAsia="宋体" w:cs="宋体"/>
          <w:b/>
          <w:color w:val="auto"/>
          <w:sz w:val="28"/>
          <w:highlight w:val="none"/>
        </w:rPr>
        <w:t>供应商名称：</w:t>
      </w:r>
      <w:r>
        <w:rPr>
          <w:rFonts w:ascii="宋体" w:hAnsi="宋体" w:eastAsia="宋体" w:cs="宋体"/>
          <w:b/>
          <w:color w:val="auto"/>
          <w:sz w:val="28"/>
          <w:highlight w:val="none"/>
          <w:u w:val="single"/>
          <w:lang w:eastAsia="zh-CN"/>
        </w:rPr>
        <w:t xml:space="preserve">                     </w:t>
      </w:r>
    </w:p>
    <w:p w14:paraId="6E38FA16">
      <w:pPr>
        <w:pStyle w:val="26"/>
        <w:ind w:firstLine="1687" w:firstLineChars="600"/>
        <w:jc w:val="both"/>
        <w:outlineLvl w:val="2"/>
        <w:rPr>
          <w:rFonts w:hint="default" w:ascii="宋体" w:hAnsi="宋体" w:eastAsia="宋体" w:cs="宋体"/>
          <w:b/>
          <w:color w:val="auto"/>
          <w:sz w:val="28"/>
          <w:highlight w:val="none"/>
          <w:u w:val="single"/>
          <w:lang w:eastAsia="zh-CN"/>
        </w:rPr>
      </w:pPr>
      <w:r>
        <w:rPr>
          <w:rFonts w:ascii="宋体" w:hAnsi="宋体" w:eastAsia="宋体" w:cs="宋体"/>
          <w:b/>
          <w:color w:val="auto"/>
          <w:sz w:val="28"/>
          <w:highlight w:val="none"/>
        </w:rPr>
        <w:t>日   期：</w:t>
      </w:r>
      <w:r>
        <w:rPr>
          <w:rFonts w:ascii="宋体" w:hAnsi="宋体" w:eastAsia="宋体" w:cs="宋体"/>
          <w:b/>
          <w:color w:val="auto"/>
          <w:sz w:val="28"/>
          <w:highlight w:val="none"/>
          <w:u w:val="single"/>
          <w:lang w:eastAsia="zh-CN"/>
        </w:rPr>
        <w:t xml:space="preserve">                        </w:t>
      </w:r>
    </w:p>
    <w:p w14:paraId="314A6CE2">
      <w:pPr>
        <w:pStyle w:val="26"/>
        <w:jc w:val="center"/>
        <w:outlineLvl w:val="2"/>
        <w:rPr>
          <w:rFonts w:hint="default" w:ascii="宋体" w:hAnsi="宋体" w:eastAsia="宋体" w:cs="宋体"/>
          <w:b/>
          <w:color w:val="auto"/>
          <w:sz w:val="28"/>
          <w:highlight w:val="none"/>
        </w:rPr>
      </w:pPr>
    </w:p>
    <w:p w14:paraId="70858B75">
      <w:pPr>
        <w:pStyle w:val="26"/>
        <w:jc w:val="center"/>
        <w:outlineLvl w:val="2"/>
        <w:rPr>
          <w:rFonts w:hint="default" w:ascii="宋体" w:hAnsi="宋体" w:eastAsia="宋体" w:cs="宋体"/>
          <w:b/>
          <w:color w:val="auto"/>
          <w:sz w:val="28"/>
          <w:highlight w:val="none"/>
        </w:rPr>
      </w:pPr>
    </w:p>
    <w:p w14:paraId="2882ED9A">
      <w:pPr>
        <w:pStyle w:val="26"/>
        <w:rPr>
          <w:rFonts w:hint="default" w:ascii="宋体" w:hAnsi="宋体" w:eastAsia="宋体" w:cs="宋体"/>
          <w:color w:val="auto"/>
          <w:highlight w:val="none"/>
        </w:rPr>
      </w:pPr>
    </w:p>
    <w:p w14:paraId="1C6CD85C">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4073F905">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目录</w:t>
      </w:r>
    </w:p>
    <w:p w14:paraId="54DB5C2C">
      <w:pPr>
        <w:pStyle w:val="26"/>
        <w:ind w:firstLine="480"/>
        <w:rPr>
          <w:rFonts w:hint="default" w:ascii="宋体" w:hAnsi="宋体" w:eastAsia="宋体" w:cs="宋体"/>
          <w:color w:val="auto"/>
          <w:sz w:val="24"/>
          <w:szCs w:val="24"/>
          <w:highlight w:val="none"/>
        </w:rPr>
      </w:pPr>
    </w:p>
    <w:p w14:paraId="2F6B0BC9">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附件1：谈判响应声明</w:t>
      </w:r>
    </w:p>
    <w:p w14:paraId="6B66A998">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附件2：报价一览表（含详细报价书）</w:t>
      </w:r>
    </w:p>
    <w:p w14:paraId="4E009AE0">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附件3：资格证明文件</w:t>
      </w:r>
    </w:p>
    <w:p w14:paraId="41DA8BCF">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附件4：谈判保证金凭证</w:t>
      </w:r>
    </w:p>
    <w:p w14:paraId="1AC36F67">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附件5：技术、服务和商务响应表</w:t>
      </w:r>
    </w:p>
    <w:p w14:paraId="542508E5">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附件6：相关技术、商务、服务响应承诺及资料</w:t>
      </w:r>
    </w:p>
    <w:p w14:paraId="156836A1">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附件7：供应商提交符合政府采购政策的证明材料</w:t>
      </w:r>
    </w:p>
    <w:p w14:paraId="16EFB60A">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附件8：要求作为响应文件组成部分的其他内容（若有）</w:t>
      </w:r>
    </w:p>
    <w:p w14:paraId="5530B1D1">
      <w:pPr>
        <w:pStyle w:val="26"/>
        <w:rPr>
          <w:rFonts w:hint="default" w:ascii="宋体" w:hAnsi="宋体" w:eastAsia="宋体" w:cs="宋体"/>
          <w:color w:val="auto"/>
          <w:highlight w:val="none"/>
        </w:rPr>
      </w:pPr>
    </w:p>
    <w:p w14:paraId="2E91BAF4">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69A514A5">
      <w:pPr>
        <w:pStyle w:val="26"/>
        <w:rPr>
          <w:rFonts w:hint="default" w:ascii="宋体" w:hAnsi="宋体" w:eastAsia="宋体" w:cs="宋体"/>
          <w:color w:val="auto"/>
          <w:highlight w:val="none"/>
        </w:rPr>
      </w:pPr>
    </w:p>
    <w:p w14:paraId="06651ED3">
      <w:pPr>
        <w:pStyle w:val="26"/>
        <w:rPr>
          <w:rFonts w:hint="default" w:ascii="宋体" w:hAnsi="宋体" w:eastAsia="宋体" w:cs="宋体"/>
          <w:color w:val="auto"/>
          <w:highlight w:val="none"/>
        </w:rPr>
      </w:pPr>
    </w:p>
    <w:p w14:paraId="50ED4793">
      <w:pPr>
        <w:pStyle w:val="26"/>
        <w:rPr>
          <w:rFonts w:hint="default" w:ascii="宋体" w:hAnsi="宋体" w:eastAsia="宋体" w:cs="宋体"/>
          <w:color w:val="auto"/>
          <w:highlight w:val="none"/>
        </w:rPr>
      </w:pPr>
    </w:p>
    <w:p w14:paraId="668EC551">
      <w:pPr>
        <w:pStyle w:val="26"/>
        <w:rPr>
          <w:rFonts w:hint="default" w:ascii="宋体" w:hAnsi="宋体" w:eastAsia="宋体" w:cs="宋体"/>
          <w:color w:val="auto"/>
          <w:highlight w:val="none"/>
        </w:rPr>
      </w:pPr>
    </w:p>
    <w:p w14:paraId="68A83EE3">
      <w:pPr>
        <w:pStyle w:val="26"/>
        <w:rPr>
          <w:rFonts w:hint="default" w:ascii="宋体" w:hAnsi="宋体" w:eastAsia="宋体" w:cs="宋体"/>
          <w:color w:val="auto"/>
          <w:highlight w:val="none"/>
        </w:rPr>
      </w:pPr>
    </w:p>
    <w:p w14:paraId="43BB470E">
      <w:pPr>
        <w:pStyle w:val="26"/>
        <w:rPr>
          <w:rFonts w:hint="default" w:ascii="宋体" w:hAnsi="宋体" w:eastAsia="宋体" w:cs="宋体"/>
          <w:color w:val="auto"/>
          <w:highlight w:val="none"/>
        </w:rPr>
      </w:pPr>
    </w:p>
    <w:p w14:paraId="7D461EC5">
      <w:pPr>
        <w:pStyle w:val="26"/>
        <w:rPr>
          <w:rFonts w:hint="default" w:ascii="宋体" w:hAnsi="宋体" w:eastAsia="宋体" w:cs="宋体"/>
          <w:color w:val="auto"/>
          <w:highlight w:val="none"/>
        </w:rPr>
      </w:pPr>
    </w:p>
    <w:p w14:paraId="31C377EB">
      <w:pPr>
        <w:pStyle w:val="26"/>
        <w:rPr>
          <w:rFonts w:hint="default" w:ascii="宋体" w:hAnsi="宋体" w:eastAsia="宋体" w:cs="宋体"/>
          <w:color w:val="auto"/>
          <w:highlight w:val="none"/>
        </w:rPr>
      </w:pPr>
    </w:p>
    <w:p w14:paraId="4561B026">
      <w:pPr>
        <w:pStyle w:val="26"/>
        <w:rPr>
          <w:rFonts w:hint="default" w:ascii="宋体" w:hAnsi="宋体" w:eastAsia="宋体" w:cs="宋体"/>
          <w:color w:val="auto"/>
          <w:highlight w:val="none"/>
        </w:rPr>
      </w:pPr>
    </w:p>
    <w:p w14:paraId="2359CAE5">
      <w:pPr>
        <w:pStyle w:val="26"/>
        <w:rPr>
          <w:rFonts w:hint="default" w:ascii="宋体" w:hAnsi="宋体" w:eastAsia="宋体" w:cs="宋体"/>
          <w:color w:val="auto"/>
          <w:highlight w:val="none"/>
        </w:rPr>
      </w:pPr>
    </w:p>
    <w:p w14:paraId="370601D3">
      <w:pPr>
        <w:pStyle w:val="26"/>
        <w:rPr>
          <w:rFonts w:hint="default" w:ascii="宋体" w:hAnsi="宋体" w:eastAsia="宋体" w:cs="宋体"/>
          <w:color w:val="auto"/>
          <w:highlight w:val="none"/>
        </w:rPr>
      </w:pPr>
    </w:p>
    <w:p w14:paraId="0D1664D5">
      <w:pPr>
        <w:pStyle w:val="26"/>
        <w:rPr>
          <w:rFonts w:hint="default" w:ascii="宋体" w:hAnsi="宋体" w:eastAsia="宋体" w:cs="宋体"/>
          <w:color w:val="auto"/>
          <w:highlight w:val="none"/>
        </w:rPr>
      </w:pPr>
    </w:p>
    <w:p w14:paraId="1D47922F">
      <w:pPr>
        <w:pStyle w:val="26"/>
        <w:rPr>
          <w:rFonts w:hint="default" w:ascii="宋体" w:hAnsi="宋体" w:eastAsia="宋体" w:cs="宋体"/>
          <w:color w:val="auto"/>
          <w:highlight w:val="none"/>
        </w:rPr>
      </w:pPr>
    </w:p>
    <w:p w14:paraId="3905C999">
      <w:pPr>
        <w:pStyle w:val="26"/>
        <w:rPr>
          <w:rFonts w:hint="default" w:ascii="宋体" w:hAnsi="宋体" w:eastAsia="宋体" w:cs="宋体"/>
          <w:color w:val="auto"/>
          <w:highlight w:val="none"/>
        </w:rPr>
      </w:pPr>
    </w:p>
    <w:p w14:paraId="399ABB0D">
      <w:pPr>
        <w:pStyle w:val="26"/>
        <w:rPr>
          <w:rFonts w:hint="default" w:ascii="宋体" w:hAnsi="宋体" w:eastAsia="宋体" w:cs="宋体"/>
          <w:color w:val="auto"/>
          <w:highlight w:val="none"/>
        </w:rPr>
      </w:pPr>
    </w:p>
    <w:p w14:paraId="526CEC75">
      <w:pPr>
        <w:pStyle w:val="26"/>
        <w:rPr>
          <w:rFonts w:hint="default" w:ascii="宋体" w:hAnsi="宋体" w:eastAsia="宋体" w:cs="宋体"/>
          <w:color w:val="auto"/>
          <w:highlight w:val="none"/>
        </w:rPr>
      </w:pPr>
    </w:p>
    <w:p w14:paraId="731A498D">
      <w:pPr>
        <w:pStyle w:val="26"/>
        <w:rPr>
          <w:rFonts w:hint="default" w:ascii="宋体" w:hAnsi="宋体" w:eastAsia="宋体" w:cs="宋体"/>
          <w:color w:val="auto"/>
          <w:highlight w:val="none"/>
        </w:rPr>
      </w:pPr>
    </w:p>
    <w:p w14:paraId="502CB6E3">
      <w:pPr>
        <w:pStyle w:val="26"/>
        <w:rPr>
          <w:rFonts w:hint="default" w:ascii="宋体" w:hAnsi="宋体" w:eastAsia="宋体" w:cs="宋体"/>
          <w:color w:val="auto"/>
          <w:highlight w:val="none"/>
        </w:rPr>
      </w:pPr>
    </w:p>
    <w:p w14:paraId="363FA577">
      <w:pPr>
        <w:pStyle w:val="26"/>
        <w:rPr>
          <w:rFonts w:hint="default" w:ascii="宋体" w:hAnsi="宋体" w:eastAsia="宋体" w:cs="宋体"/>
          <w:color w:val="auto"/>
          <w:highlight w:val="none"/>
        </w:rPr>
      </w:pPr>
    </w:p>
    <w:p w14:paraId="0B8C826F">
      <w:pPr>
        <w:pStyle w:val="26"/>
        <w:rPr>
          <w:rFonts w:hint="default" w:ascii="宋体" w:hAnsi="宋体" w:eastAsia="宋体" w:cs="宋体"/>
          <w:color w:val="auto"/>
          <w:highlight w:val="none"/>
        </w:rPr>
      </w:pPr>
    </w:p>
    <w:p w14:paraId="013D94DD">
      <w:pPr>
        <w:pStyle w:val="26"/>
        <w:rPr>
          <w:rFonts w:hint="default" w:ascii="宋体" w:hAnsi="宋体" w:eastAsia="宋体" w:cs="宋体"/>
          <w:color w:val="auto"/>
          <w:highlight w:val="none"/>
        </w:rPr>
      </w:pPr>
    </w:p>
    <w:p w14:paraId="01E57405">
      <w:pPr>
        <w:pStyle w:val="26"/>
        <w:rPr>
          <w:rFonts w:hint="default" w:ascii="宋体" w:hAnsi="宋体" w:eastAsia="宋体" w:cs="宋体"/>
          <w:color w:val="auto"/>
          <w:highlight w:val="none"/>
        </w:rPr>
      </w:pPr>
    </w:p>
    <w:p w14:paraId="6BFFA487">
      <w:pPr>
        <w:pStyle w:val="26"/>
        <w:rPr>
          <w:rFonts w:hint="default" w:ascii="宋体" w:hAnsi="宋体" w:eastAsia="宋体" w:cs="宋体"/>
          <w:color w:val="auto"/>
          <w:highlight w:val="none"/>
        </w:rPr>
      </w:pPr>
    </w:p>
    <w:p w14:paraId="0A562D93">
      <w:pPr>
        <w:pStyle w:val="26"/>
        <w:rPr>
          <w:rFonts w:hint="default" w:ascii="宋体" w:hAnsi="宋体" w:eastAsia="宋体" w:cs="宋体"/>
          <w:color w:val="auto"/>
          <w:highlight w:val="none"/>
        </w:rPr>
      </w:pPr>
    </w:p>
    <w:p w14:paraId="779740E8">
      <w:pPr>
        <w:pStyle w:val="26"/>
        <w:rPr>
          <w:rFonts w:hint="default" w:ascii="宋体" w:hAnsi="宋体" w:eastAsia="宋体" w:cs="宋体"/>
          <w:color w:val="auto"/>
          <w:highlight w:val="none"/>
        </w:rPr>
      </w:pPr>
    </w:p>
    <w:p w14:paraId="12CA1F7A">
      <w:pPr>
        <w:pStyle w:val="26"/>
        <w:rPr>
          <w:rFonts w:hint="default" w:ascii="宋体" w:hAnsi="宋体" w:eastAsia="宋体" w:cs="宋体"/>
          <w:color w:val="auto"/>
          <w:highlight w:val="none"/>
        </w:rPr>
      </w:pPr>
    </w:p>
    <w:p w14:paraId="24892657">
      <w:pPr>
        <w:pStyle w:val="26"/>
        <w:rPr>
          <w:rFonts w:hint="default" w:ascii="宋体" w:hAnsi="宋体" w:eastAsia="宋体" w:cs="宋体"/>
          <w:color w:val="auto"/>
          <w:highlight w:val="none"/>
        </w:rPr>
      </w:pPr>
    </w:p>
    <w:p w14:paraId="3C3C0C75">
      <w:pPr>
        <w:pStyle w:val="26"/>
        <w:rPr>
          <w:rFonts w:hint="default" w:ascii="宋体" w:hAnsi="宋体" w:eastAsia="宋体" w:cs="宋体"/>
          <w:color w:val="auto"/>
          <w:highlight w:val="none"/>
        </w:rPr>
      </w:pPr>
    </w:p>
    <w:p w14:paraId="05BB8BBF">
      <w:pPr>
        <w:pStyle w:val="26"/>
        <w:rPr>
          <w:rFonts w:hint="default" w:ascii="宋体" w:hAnsi="宋体" w:eastAsia="宋体" w:cs="宋体"/>
          <w:color w:val="auto"/>
          <w:highlight w:val="none"/>
        </w:rPr>
      </w:pPr>
    </w:p>
    <w:p w14:paraId="7FC6B9DC">
      <w:pPr>
        <w:pStyle w:val="26"/>
        <w:rPr>
          <w:rFonts w:hint="default" w:ascii="宋体" w:hAnsi="宋体" w:eastAsia="宋体" w:cs="宋体"/>
          <w:color w:val="auto"/>
          <w:highlight w:val="none"/>
        </w:rPr>
      </w:pPr>
    </w:p>
    <w:p w14:paraId="18BF0168">
      <w:pPr>
        <w:pStyle w:val="26"/>
        <w:rPr>
          <w:rFonts w:hint="default" w:ascii="宋体" w:hAnsi="宋体" w:eastAsia="宋体" w:cs="宋体"/>
          <w:color w:val="auto"/>
          <w:highlight w:val="none"/>
        </w:rPr>
      </w:pPr>
    </w:p>
    <w:p w14:paraId="57C5F48A">
      <w:pPr>
        <w:pStyle w:val="26"/>
        <w:rPr>
          <w:rFonts w:hint="default" w:ascii="宋体" w:hAnsi="宋体" w:eastAsia="宋体" w:cs="宋体"/>
          <w:color w:val="auto"/>
          <w:highlight w:val="none"/>
        </w:rPr>
      </w:pPr>
    </w:p>
    <w:p w14:paraId="5D50703C">
      <w:pPr>
        <w:pStyle w:val="26"/>
        <w:jc w:val="center"/>
        <w:outlineLvl w:val="2"/>
        <w:rPr>
          <w:rFonts w:hint="default" w:ascii="宋体" w:hAnsi="宋体" w:eastAsia="宋体" w:cs="宋体"/>
          <w:b/>
          <w:color w:val="auto"/>
          <w:sz w:val="28"/>
          <w:highlight w:val="none"/>
        </w:rPr>
      </w:pPr>
    </w:p>
    <w:p w14:paraId="06561933">
      <w:pPr>
        <w:pStyle w:val="26"/>
        <w:jc w:val="center"/>
        <w:outlineLvl w:val="2"/>
        <w:rPr>
          <w:rFonts w:hint="default" w:ascii="宋体" w:hAnsi="宋体" w:eastAsia="宋体" w:cs="宋体"/>
          <w:color w:val="auto"/>
          <w:highlight w:val="none"/>
        </w:rPr>
      </w:pPr>
      <w:r>
        <w:rPr>
          <w:rFonts w:ascii="宋体" w:hAnsi="宋体" w:eastAsia="宋体" w:cs="宋体"/>
          <w:b/>
          <w:color w:val="auto"/>
          <w:sz w:val="28"/>
          <w:highlight w:val="none"/>
        </w:rPr>
        <w:t>附件1</w:t>
      </w:r>
      <w:r>
        <w:rPr>
          <w:rFonts w:ascii="宋体" w:hAnsi="宋体" w:eastAsia="宋体" w:cs="宋体"/>
          <w:b/>
          <w:color w:val="auto"/>
          <w:sz w:val="28"/>
          <w:highlight w:val="none"/>
          <w:lang w:eastAsia="zh-CN"/>
        </w:rPr>
        <w:t xml:space="preserve">          </w:t>
      </w:r>
      <w:r>
        <w:rPr>
          <w:rFonts w:ascii="宋体" w:hAnsi="宋体" w:eastAsia="宋体" w:cs="宋体"/>
          <w:b/>
          <w:color w:val="auto"/>
          <w:sz w:val="28"/>
          <w:highlight w:val="none"/>
        </w:rPr>
        <w:t xml:space="preserve"> 谈判响应声明</w:t>
      </w:r>
    </w:p>
    <w:p w14:paraId="194140B4">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致：(采购人或采购代理机构)</w:t>
      </w:r>
    </w:p>
    <w:p w14:paraId="1A26A269">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1.根据贵方为</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项目（项目编号:）的采购公告（或采购邀请书），我方签字代表</w:t>
      </w:r>
      <w:r>
        <w:rPr>
          <w:rFonts w:ascii="宋体" w:hAnsi="宋体" w:eastAsia="宋体" w:cs="宋体"/>
          <w:color w:val="auto"/>
          <w:sz w:val="24"/>
          <w:szCs w:val="24"/>
          <w:highlight w:val="none"/>
          <w:u w:val="single"/>
        </w:rPr>
        <w:t>（全名、职务）</w:t>
      </w:r>
      <w:r>
        <w:rPr>
          <w:rFonts w:ascii="宋体" w:hAnsi="宋体" w:eastAsia="宋体" w:cs="宋体"/>
          <w:color w:val="auto"/>
          <w:sz w:val="24"/>
          <w:szCs w:val="24"/>
          <w:highlight w:val="none"/>
        </w:rPr>
        <w:t>经正式授权并代表的供应商</w:t>
      </w:r>
      <w:r>
        <w:rPr>
          <w:rFonts w:ascii="宋体" w:hAnsi="宋体" w:eastAsia="宋体" w:cs="宋体"/>
          <w:color w:val="auto"/>
          <w:sz w:val="24"/>
          <w:szCs w:val="24"/>
          <w:highlight w:val="none"/>
          <w:u w:val="single"/>
        </w:rPr>
        <w:t>（供应商名称、地址）</w:t>
      </w:r>
      <w:r>
        <w:rPr>
          <w:rFonts w:ascii="宋体" w:hAnsi="宋体" w:eastAsia="宋体" w:cs="宋体"/>
          <w:color w:val="auto"/>
          <w:sz w:val="24"/>
          <w:szCs w:val="24"/>
          <w:highlight w:val="none"/>
        </w:rPr>
        <w:t>提交包含下述内容的首次响应纸质文件正本</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套，副本</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套及电子文档</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套。</w:t>
      </w:r>
    </w:p>
    <w:p w14:paraId="03868390">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（1）谈判响应声明</w:t>
      </w:r>
    </w:p>
    <w:p w14:paraId="1E2001F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（2）开标（报价）一览表（含详细报价书）</w:t>
      </w:r>
    </w:p>
    <w:p w14:paraId="4198B7C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（3）资格证明文件</w:t>
      </w:r>
    </w:p>
    <w:p w14:paraId="3A42B0B6">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（4）谈判保证金凭证</w:t>
      </w:r>
    </w:p>
    <w:p w14:paraId="526E4AE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（5）技术、服务和商务响应表</w:t>
      </w:r>
    </w:p>
    <w:p w14:paraId="103356E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（6）相关技术、商务、服务响应承诺及资料</w:t>
      </w:r>
    </w:p>
    <w:p w14:paraId="0FD57A8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（7）供应商提交符合政府采购政策的证明材料</w:t>
      </w:r>
    </w:p>
    <w:p w14:paraId="3B68346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（8）按照谈判文件规定，要求作为响应文件组成部分的其他内容（若有）</w:t>
      </w:r>
    </w:p>
    <w:p w14:paraId="2CB636EC">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2.据此函，我方宣布响应承诺如下：</w:t>
      </w:r>
    </w:p>
    <w:p w14:paraId="09DC182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我方已详细审查全部竞争性谈判文件，包括澄清、修改、补充或更正文件（如有的话）和有关附件，我方完全熟悉和理解其中的要求、条款和条件，且无任何异议。除了我方已在技术和商务偏离表中列出的负偏差和不响应外，我方承诺将按竞争性谈判文件的各项规定履行合同责任和义务。竞争性谈判文件及其附件资料如果有涉及应当保密的内容，我方将严格遵守规定，不将应当保密的内容泄密给第三方或另作它用，如有违反，采购人可依法追究我方的法律责任。</w:t>
      </w:r>
    </w:p>
    <w:p w14:paraId="3A5C14B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一旦我方获得成交，我方将按照竞争性谈判文件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谈判文件的要求，并在规定的期限内与采购人签订合同。</w:t>
      </w:r>
    </w:p>
    <w:p w14:paraId="6FCB2B86">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63BD1CF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2.4我方已经按照谈判文件要求提交谈判保证金。我方如果发生任何竞争性谈判文件中所述不予退还谈判保证金的情况，则我方的谈判保证金将被贵方不予退还，我方对此无异议。谈判保证金或保函有效期与响应文件有效期保持一致。</w:t>
      </w:r>
    </w:p>
    <w:p w14:paraId="472A1562">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2.5我方愿意向贵方提供任何与本项目谈判采购有关的数据或资料。若贵方需要，我方愿意提供我方作出的一切承诺的证明材料。</w:t>
      </w:r>
    </w:p>
    <w:p w14:paraId="74FFA35A">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66F22188">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2.7我方承诺遵守《中华人民共和国劳动合同法》有关规定和《中华人民共和国妇女权益保障法 》中关于“劳动和社会保障权益”的有关要求。</w:t>
      </w:r>
    </w:p>
    <w:p w14:paraId="126F911C">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2.8我方承诺响应文件所提供的全部资料真实可靠，并接受谈判小组、采购人、采购代理机构、监管部门进一步审查其中任何资料真实性的要求。</w:t>
      </w:r>
    </w:p>
    <w:p w14:paraId="7DD6CD3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通信地址:</w:t>
      </w:r>
    </w:p>
    <w:p w14:paraId="11F3CF7D">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邮编：</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传真号：</w:t>
      </w:r>
    </w:p>
    <w:p w14:paraId="603438B8">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联系电话（固定电话和移动电话）：</w:t>
      </w:r>
    </w:p>
    <w:p w14:paraId="2BE55995">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548373B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供应商代表电子信箱：</w:t>
      </w:r>
    </w:p>
    <w:p w14:paraId="5C242B6F">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（全称并加盖公章）</w:t>
      </w:r>
    </w:p>
    <w:p w14:paraId="55A2CA11">
      <w:pPr>
        <w:pStyle w:val="26"/>
        <w:spacing w:line="400" w:lineRule="exact"/>
        <w:ind w:firstLine="482"/>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37A5ABF8">
      <w:pPr>
        <w:pStyle w:val="26"/>
        <w:rPr>
          <w:rFonts w:hint="default" w:ascii="宋体" w:hAnsi="宋体" w:eastAsia="宋体" w:cs="宋体"/>
          <w:color w:val="auto"/>
          <w:highlight w:val="none"/>
        </w:rPr>
      </w:pPr>
    </w:p>
    <w:p w14:paraId="7FB5C6AB">
      <w:pPr>
        <w:pStyle w:val="26"/>
        <w:rPr>
          <w:rFonts w:hint="default" w:ascii="宋体" w:hAnsi="宋体" w:eastAsia="宋体" w:cs="宋体"/>
          <w:color w:val="auto"/>
          <w:highlight w:val="none"/>
        </w:rPr>
      </w:pPr>
      <w:r>
        <w:rPr>
          <w:rFonts w:ascii="宋体" w:hAnsi="宋体" w:eastAsia="宋体" w:cs="宋体"/>
          <w:color w:val="auto"/>
          <w:highlight w:val="none"/>
        </w:rPr>
        <w:t xml:space="preserve"> </w:t>
      </w:r>
    </w:p>
    <w:p w14:paraId="1D0E83B9">
      <w:pPr>
        <w:pStyle w:val="26"/>
        <w:rPr>
          <w:rFonts w:hint="default" w:ascii="宋体" w:hAnsi="宋体" w:eastAsia="宋体" w:cs="宋体"/>
          <w:color w:val="auto"/>
          <w:highlight w:val="none"/>
        </w:rPr>
      </w:pPr>
    </w:p>
    <w:p w14:paraId="3150E250">
      <w:pPr>
        <w:pStyle w:val="26"/>
        <w:rPr>
          <w:rFonts w:hint="default" w:ascii="宋体" w:hAnsi="宋体" w:eastAsia="宋体" w:cs="宋体"/>
          <w:color w:val="auto"/>
          <w:highlight w:val="none"/>
        </w:rPr>
      </w:pPr>
    </w:p>
    <w:p w14:paraId="09548FE4">
      <w:pPr>
        <w:pStyle w:val="26"/>
        <w:rPr>
          <w:rFonts w:hint="default" w:ascii="宋体" w:hAnsi="宋体" w:eastAsia="宋体" w:cs="宋体"/>
          <w:color w:val="auto"/>
          <w:highlight w:val="none"/>
        </w:rPr>
      </w:pPr>
    </w:p>
    <w:p w14:paraId="3C3F7509">
      <w:pPr>
        <w:pStyle w:val="26"/>
        <w:rPr>
          <w:rFonts w:hint="default" w:ascii="宋体" w:hAnsi="宋体" w:eastAsia="宋体" w:cs="宋体"/>
          <w:color w:val="auto"/>
          <w:highlight w:val="none"/>
        </w:rPr>
      </w:pPr>
    </w:p>
    <w:p w14:paraId="51EF9852">
      <w:pPr>
        <w:pStyle w:val="26"/>
        <w:rPr>
          <w:rFonts w:hint="default" w:ascii="宋体" w:hAnsi="宋体" w:eastAsia="宋体" w:cs="宋体"/>
          <w:color w:val="auto"/>
          <w:highlight w:val="none"/>
        </w:rPr>
      </w:pPr>
    </w:p>
    <w:p w14:paraId="15C09B19">
      <w:pPr>
        <w:pStyle w:val="26"/>
        <w:rPr>
          <w:rFonts w:hint="default" w:ascii="宋体" w:hAnsi="宋体" w:eastAsia="宋体" w:cs="宋体"/>
          <w:color w:val="auto"/>
          <w:highlight w:val="none"/>
        </w:rPr>
      </w:pPr>
    </w:p>
    <w:p w14:paraId="39C4351F">
      <w:pPr>
        <w:pStyle w:val="26"/>
        <w:rPr>
          <w:rFonts w:hint="default" w:ascii="宋体" w:hAnsi="宋体" w:eastAsia="宋体" w:cs="宋体"/>
          <w:color w:val="auto"/>
          <w:highlight w:val="none"/>
        </w:rPr>
      </w:pPr>
    </w:p>
    <w:p w14:paraId="6E305C6B">
      <w:pPr>
        <w:pStyle w:val="26"/>
        <w:rPr>
          <w:rFonts w:hint="default" w:ascii="宋体" w:hAnsi="宋体" w:eastAsia="宋体" w:cs="宋体"/>
          <w:color w:val="auto"/>
          <w:highlight w:val="none"/>
        </w:rPr>
      </w:pPr>
    </w:p>
    <w:p w14:paraId="2FEE05C9">
      <w:pPr>
        <w:pStyle w:val="26"/>
        <w:rPr>
          <w:rFonts w:hint="default" w:ascii="宋体" w:hAnsi="宋体" w:eastAsia="宋体" w:cs="宋体"/>
          <w:color w:val="auto"/>
          <w:highlight w:val="none"/>
        </w:rPr>
      </w:pPr>
    </w:p>
    <w:p w14:paraId="22E000D6">
      <w:pPr>
        <w:pStyle w:val="26"/>
        <w:rPr>
          <w:rFonts w:hint="default" w:ascii="宋体" w:hAnsi="宋体" w:eastAsia="宋体" w:cs="宋体"/>
          <w:color w:val="auto"/>
          <w:highlight w:val="none"/>
        </w:rPr>
      </w:pPr>
    </w:p>
    <w:p w14:paraId="3B51CD25">
      <w:pPr>
        <w:pStyle w:val="26"/>
        <w:rPr>
          <w:rFonts w:hint="default" w:ascii="宋体" w:hAnsi="宋体" w:eastAsia="宋体" w:cs="宋体"/>
          <w:color w:val="auto"/>
          <w:highlight w:val="none"/>
        </w:rPr>
      </w:pPr>
    </w:p>
    <w:p w14:paraId="194226AE">
      <w:pPr>
        <w:pStyle w:val="26"/>
        <w:rPr>
          <w:rFonts w:hint="default" w:ascii="宋体" w:hAnsi="宋体" w:eastAsia="宋体" w:cs="宋体"/>
          <w:color w:val="auto"/>
          <w:highlight w:val="none"/>
        </w:rPr>
      </w:pPr>
    </w:p>
    <w:p w14:paraId="28D7EC73">
      <w:pPr>
        <w:pStyle w:val="26"/>
        <w:rPr>
          <w:rFonts w:hint="default" w:ascii="宋体" w:hAnsi="宋体" w:eastAsia="宋体" w:cs="宋体"/>
          <w:color w:val="auto"/>
          <w:highlight w:val="none"/>
        </w:rPr>
      </w:pPr>
    </w:p>
    <w:p w14:paraId="0FD6E645">
      <w:pPr>
        <w:pStyle w:val="26"/>
        <w:rPr>
          <w:rFonts w:hint="default" w:ascii="宋体" w:hAnsi="宋体" w:eastAsia="宋体" w:cs="宋体"/>
          <w:color w:val="auto"/>
          <w:highlight w:val="none"/>
        </w:rPr>
      </w:pPr>
    </w:p>
    <w:p w14:paraId="5113BC92">
      <w:pPr>
        <w:pStyle w:val="26"/>
        <w:rPr>
          <w:rFonts w:hint="default" w:ascii="宋体" w:hAnsi="宋体" w:eastAsia="宋体" w:cs="宋体"/>
          <w:color w:val="auto"/>
          <w:highlight w:val="none"/>
        </w:rPr>
      </w:pPr>
    </w:p>
    <w:p w14:paraId="76982009">
      <w:pPr>
        <w:pStyle w:val="26"/>
        <w:rPr>
          <w:rFonts w:hint="default" w:ascii="宋体" w:hAnsi="宋体" w:eastAsia="宋体" w:cs="宋体"/>
          <w:color w:val="auto"/>
          <w:highlight w:val="none"/>
        </w:rPr>
      </w:pPr>
    </w:p>
    <w:p w14:paraId="4C177139">
      <w:pPr>
        <w:pStyle w:val="26"/>
        <w:rPr>
          <w:rFonts w:hint="default" w:ascii="宋体" w:hAnsi="宋体" w:eastAsia="宋体" w:cs="宋体"/>
          <w:color w:val="auto"/>
          <w:highlight w:val="none"/>
        </w:rPr>
      </w:pPr>
    </w:p>
    <w:p w14:paraId="1125633B">
      <w:pPr>
        <w:pStyle w:val="26"/>
        <w:rPr>
          <w:rFonts w:hint="default" w:ascii="宋体" w:hAnsi="宋体" w:eastAsia="宋体" w:cs="宋体"/>
          <w:color w:val="auto"/>
          <w:highlight w:val="none"/>
        </w:rPr>
      </w:pPr>
    </w:p>
    <w:p w14:paraId="4041EA26">
      <w:pPr>
        <w:pStyle w:val="26"/>
        <w:rPr>
          <w:rFonts w:hint="default" w:ascii="宋体" w:hAnsi="宋体" w:eastAsia="宋体" w:cs="宋体"/>
          <w:color w:val="auto"/>
          <w:highlight w:val="none"/>
        </w:rPr>
      </w:pPr>
    </w:p>
    <w:p w14:paraId="095C52EA">
      <w:pPr>
        <w:pStyle w:val="26"/>
        <w:rPr>
          <w:rFonts w:hint="default" w:ascii="宋体" w:hAnsi="宋体" w:eastAsia="宋体" w:cs="宋体"/>
          <w:color w:val="auto"/>
          <w:highlight w:val="none"/>
        </w:rPr>
      </w:pPr>
    </w:p>
    <w:p w14:paraId="2965B86E">
      <w:pPr>
        <w:pStyle w:val="26"/>
        <w:rPr>
          <w:rFonts w:hint="default" w:ascii="宋体" w:hAnsi="宋体" w:eastAsia="宋体" w:cs="宋体"/>
          <w:color w:val="auto"/>
          <w:highlight w:val="none"/>
        </w:rPr>
      </w:pPr>
    </w:p>
    <w:p w14:paraId="3F07AB5E">
      <w:pPr>
        <w:pStyle w:val="26"/>
        <w:rPr>
          <w:rFonts w:hint="default" w:ascii="宋体" w:hAnsi="宋体" w:eastAsia="宋体" w:cs="宋体"/>
          <w:color w:val="auto"/>
          <w:highlight w:val="none"/>
        </w:rPr>
      </w:pPr>
    </w:p>
    <w:p w14:paraId="5B8AFC04">
      <w:pPr>
        <w:rPr>
          <w:rFonts w:ascii="宋体" w:hAnsi="宋体" w:eastAsia="宋体" w:cs="宋体"/>
          <w:b/>
          <w:color w:val="auto"/>
          <w:sz w:val="28"/>
          <w:highlight w:val="none"/>
        </w:rPr>
      </w:pPr>
      <w:r>
        <w:rPr>
          <w:rFonts w:hint="eastAsia" w:ascii="宋体" w:hAnsi="宋体" w:eastAsia="宋体" w:cs="宋体"/>
          <w:b/>
          <w:color w:val="auto"/>
          <w:sz w:val="28"/>
          <w:highlight w:val="none"/>
        </w:rPr>
        <w:br w:type="page"/>
      </w:r>
    </w:p>
    <w:p w14:paraId="7F5DC6E3">
      <w:pPr>
        <w:pStyle w:val="26"/>
        <w:jc w:val="center"/>
        <w:outlineLvl w:val="2"/>
        <w:rPr>
          <w:rFonts w:hint="default" w:ascii="宋体" w:hAnsi="宋体" w:eastAsia="宋体" w:cs="宋体"/>
          <w:b/>
          <w:color w:val="auto"/>
          <w:sz w:val="28"/>
          <w:highlight w:val="none"/>
        </w:rPr>
      </w:pPr>
      <w:r>
        <w:rPr>
          <w:rFonts w:ascii="宋体" w:hAnsi="宋体" w:eastAsia="宋体" w:cs="宋体"/>
          <w:b/>
          <w:color w:val="auto"/>
          <w:sz w:val="28"/>
          <w:highlight w:val="none"/>
        </w:rPr>
        <w:t xml:space="preserve">附件2 </w:t>
      </w:r>
      <w:r>
        <w:rPr>
          <w:rFonts w:ascii="宋体" w:hAnsi="宋体" w:eastAsia="宋体" w:cs="宋体"/>
          <w:b/>
          <w:color w:val="auto"/>
          <w:sz w:val="28"/>
          <w:highlight w:val="none"/>
          <w:lang w:eastAsia="zh-CN"/>
        </w:rPr>
        <w:t xml:space="preserve">      </w:t>
      </w:r>
      <w:r>
        <w:rPr>
          <w:rFonts w:ascii="宋体" w:hAnsi="宋体" w:eastAsia="宋体" w:cs="宋体"/>
          <w:b/>
          <w:color w:val="auto"/>
          <w:sz w:val="28"/>
          <w:highlight w:val="none"/>
        </w:rPr>
        <w:t>报价一览表</w:t>
      </w:r>
    </w:p>
    <w:p w14:paraId="04831737">
      <w:pPr>
        <w:pStyle w:val="26"/>
        <w:jc w:val="center"/>
        <w:outlineLvl w:val="2"/>
        <w:rPr>
          <w:rFonts w:hint="default" w:ascii="宋体" w:hAnsi="宋体" w:eastAsia="宋体" w:cs="宋体"/>
          <w:b/>
          <w:color w:val="auto"/>
          <w:sz w:val="28"/>
          <w:highlight w:val="none"/>
        </w:rPr>
      </w:pPr>
    </w:p>
    <w:p w14:paraId="1C066C18">
      <w:pPr>
        <w:pStyle w:val="26"/>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货币单位：元人民币</w:t>
      </w:r>
    </w:p>
    <w:tbl>
      <w:tblPr>
        <w:tblStyle w:val="18"/>
        <w:tblW w:w="9636" w:type="dxa"/>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0" w:type="dxa"/>
          <w:left w:w="150" w:type="dxa"/>
          <w:bottom w:w="150" w:type="dxa"/>
          <w:right w:w="150" w:type="dxa"/>
        </w:tblCellMar>
      </w:tblPr>
      <w:tblGrid>
        <w:gridCol w:w="1040"/>
        <w:gridCol w:w="1472"/>
        <w:gridCol w:w="4347"/>
        <w:gridCol w:w="1496"/>
        <w:gridCol w:w="1281"/>
      </w:tblGrid>
      <w:tr w14:paraId="1E45E5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1580263F">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采购包</w:t>
            </w:r>
          </w:p>
        </w:tc>
        <w:tc>
          <w:tcPr>
            <w:tcW w:w="1472" w:type="dxa"/>
            <w:vAlign w:val="center"/>
          </w:tcPr>
          <w:p w14:paraId="4297DA1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首次报价</w:t>
            </w:r>
          </w:p>
        </w:tc>
        <w:tc>
          <w:tcPr>
            <w:tcW w:w="4347" w:type="dxa"/>
            <w:vAlign w:val="center"/>
          </w:tcPr>
          <w:p w14:paraId="20BC6591">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交货期/工期/项目完成时间/服务时间</w:t>
            </w:r>
          </w:p>
        </w:tc>
        <w:tc>
          <w:tcPr>
            <w:tcW w:w="1496" w:type="dxa"/>
            <w:vAlign w:val="center"/>
          </w:tcPr>
          <w:p w14:paraId="33791FA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谈判保证金</w:t>
            </w:r>
          </w:p>
        </w:tc>
        <w:tc>
          <w:tcPr>
            <w:tcW w:w="1281" w:type="dxa"/>
            <w:vAlign w:val="center"/>
          </w:tcPr>
          <w:p w14:paraId="698A83A8">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备注</w:t>
            </w:r>
          </w:p>
        </w:tc>
      </w:tr>
      <w:tr w14:paraId="37644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040" w:type="dxa"/>
            <w:vAlign w:val="center"/>
          </w:tcPr>
          <w:p w14:paraId="3B599AA7">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4C0EED7F">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06A1CBAB">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1914C25E">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72E5F64D">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24D0F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0" w:type="dxa"/>
            <w:left w:w="150" w:type="dxa"/>
            <w:bottom w:w="150" w:type="dxa"/>
            <w:right w:w="150" w:type="dxa"/>
          </w:tblCellMar>
        </w:tblPrEx>
        <w:trPr>
          <w:tblCellSpacing w:w="0" w:type="dxa"/>
        </w:trPr>
        <w:tc>
          <w:tcPr>
            <w:tcW w:w="1040" w:type="dxa"/>
            <w:vAlign w:val="center"/>
          </w:tcPr>
          <w:p w14:paraId="630C804C">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151EFBE3">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2DAE6D60">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5E41A762">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773ED99A">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r w14:paraId="4BA8A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CellSpacing w:w="0" w:type="dxa"/>
        </w:trPr>
        <w:tc>
          <w:tcPr>
            <w:tcW w:w="1040" w:type="dxa"/>
            <w:vAlign w:val="center"/>
          </w:tcPr>
          <w:p w14:paraId="7C1900F2">
            <w:pPr>
              <w:widowControl/>
              <w:spacing w:before="100" w:beforeAutospacing="1" w:after="100" w:afterAutospacing="1"/>
              <w:jc w:val="left"/>
              <w:rPr>
                <w:rFonts w:ascii="宋体" w:hAnsi="宋体" w:eastAsia="宋体" w:cs="宋体"/>
                <w:color w:val="auto"/>
                <w:kern w:val="0"/>
                <w:sz w:val="24"/>
                <w:highlight w:val="none"/>
              </w:rPr>
            </w:pPr>
          </w:p>
        </w:tc>
        <w:tc>
          <w:tcPr>
            <w:tcW w:w="1472" w:type="dxa"/>
            <w:vAlign w:val="center"/>
          </w:tcPr>
          <w:p w14:paraId="0C2B4F4D">
            <w:pPr>
              <w:widowControl/>
              <w:spacing w:before="100" w:beforeAutospacing="1" w:after="100" w:afterAutospacing="1"/>
              <w:jc w:val="left"/>
              <w:rPr>
                <w:rFonts w:ascii="宋体" w:hAnsi="宋体" w:eastAsia="宋体" w:cs="宋体"/>
                <w:color w:val="auto"/>
                <w:kern w:val="0"/>
                <w:sz w:val="24"/>
                <w:highlight w:val="none"/>
              </w:rPr>
            </w:pPr>
          </w:p>
        </w:tc>
        <w:tc>
          <w:tcPr>
            <w:tcW w:w="4347" w:type="dxa"/>
            <w:vAlign w:val="center"/>
          </w:tcPr>
          <w:p w14:paraId="0722143B">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496" w:type="dxa"/>
            <w:vAlign w:val="center"/>
          </w:tcPr>
          <w:p w14:paraId="335CC3D4">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c>
          <w:tcPr>
            <w:tcW w:w="1281" w:type="dxa"/>
            <w:vAlign w:val="center"/>
          </w:tcPr>
          <w:p w14:paraId="16940886">
            <w:pPr>
              <w:widowControl/>
              <w:spacing w:before="100" w:beforeAutospacing="1" w:after="100" w:afterAutospacing="1"/>
              <w:jc w:val="left"/>
              <w:rPr>
                <w:rFonts w:ascii="宋体" w:hAnsi="宋体" w:eastAsia="宋体" w:cs="宋体"/>
                <w:color w:val="auto"/>
                <w:kern w:val="0"/>
                <w:sz w:val="24"/>
                <w:highlight w:val="none"/>
              </w:rPr>
            </w:pPr>
            <w:r>
              <w:rPr>
                <w:rFonts w:hint="eastAsia" w:ascii="宋体" w:hAnsi="宋体" w:eastAsia="宋体" w:cs="宋体"/>
                <w:color w:val="auto"/>
                <w:kern w:val="0"/>
                <w:sz w:val="24"/>
                <w:highlight w:val="none"/>
              </w:rPr>
              <w:t>    </w:t>
            </w:r>
          </w:p>
        </w:tc>
      </w:tr>
    </w:tbl>
    <w:p w14:paraId="70254E76">
      <w:pPr>
        <w:widowControl/>
        <w:spacing w:before="84" w:after="84"/>
        <w:jc w:val="left"/>
        <w:rPr>
          <w:rFonts w:ascii="宋体" w:hAnsi="宋体" w:eastAsia="宋体" w:cs="宋体"/>
          <w:b/>
          <w:color w:val="auto"/>
          <w:kern w:val="0"/>
          <w:sz w:val="24"/>
          <w:highlight w:val="none"/>
        </w:rPr>
      </w:pPr>
      <w:r>
        <w:rPr>
          <w:rFonts w:hint="eastAsia" w:ascii="宋体" w:hAnsi="宋体" w:eastAsia="宋体" w:cs="宋体"/>
          <w:color w:val="auto"/>
          <w:sz w:val="24"/>
          <w:highlight w:val="none"/>
        </w:rPr>
        <w:t>备注：</w:t>
      </w:r>
      <w:r>
        <w:rPr>
          <w:rFonts w:hint="eastAsia" w:ascii="宋体" w:hAnsi="宋体" w:eastAsia="宋体" w:cs="宋体"/>
          <w:b/>
          <w:color w:val="auto"/>
          <w:kern w:val="0"/>
          <w:sz w:val="24"/>
          <w:highlight w:val="none"/>
        </w:rPr>
        <w:t>1、</w:t>
      </w:r>
      <w:r>
        <w:rPr>
          <w:rFonts w:ascii="宋体" w:hAnsi="宋体" w:eastAsia="宋体" w:cs="宋体"/>
          <w:b/>
          <w:color w:val="auto"/>
          <w:kern w:val="0"/>
          <w:sz w:val="24"/>
          <w:highlight w:val="none"/>
        </w:rPr>
        <w:t>详细报价书另纸详列，格式自拟。</w:t>
      </w:r>
    </w:p>
    <w:p w14:paraId="02F09F25">
      <w:pPr>
        <w:spacing w:line="440" w:lineRule="exact"/>
        <w:ind w:firstLine="663" w:firstLineChars="275"/>
        <w:rPr>
          <w:rFonts w:ascii="宋体" w:hAnsi="宋体" w:eastAsia="宋体" w:cs="仿宋_GB2312"/>
          <w:bCs/>
          <w:color w:val="auto"/>
          <w:sz w:val="24"/>
          <w:highlight w:val="none"/>
        </w:rPr>
      </w:pPr>
      <w:r>
        <w:rPr>
          <w:rFonts w:hint="eastAsia" w:ascii="宋体" w:hAnsi="宋体" w:eastAsia="宋体" w:cs="宋体"/>
          <w:b/>
          <w:color w:val="auto"/>
          <w:kern w:val="0"/>
          <w:sz w:val="24"/>
          <w:highlight w:val="none"/>
        </w:rPr>
        <w:t>2、最终报价可参照本表，注明“最终报价”即可。</w:t>
      </w:r>
    </w:p>
    <w:p w14:paraId="67DA9099">
      <w:pPr>
        <w:pStyle w:val="26"/>
        <w:ind w:firstLine="480"/>
        <w:rPr>
          <w:rFonts w:hint="default" w:ascii="宋体" w:hAnsi="宋体" w:eastAsia="宋体" w:cs="宋体"/>
          <w:color w:val="auto"/>
          <w:sz w:val="24"/>
          <w:szCs w:val="24"/>
          <w:highlight w:val="none"/>
        </w:rPr>
      </w:pPr>
    </w:p>
    <w:p w14:paraId="1B9BAF44">
      <w:pPr>
        <w:pStyle w:val="26"/>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rPr>
        <w:t>（签字）</w:t>
      </w:r>
    </w:p>
    <w:p w14:paraId="1E0ED1FF">
      <w:pPr>
        <w:pStyle w:val="26"/>
        <w:jc w:val="center"/>
        <w:outlineLvl w:val="2"/>
        <w:rPr>
          <w:rFonts w:hint="default" w:ascii="宋体" w:hAnsi="宋体" w:eastAsia="宋体" w:cs="宋体"/>
          <w:b/>
          <w:color w:val="auto"/>
          <w:sz w:val="28"/>
          <w:highlight w:val="none"/>
        </w:rPr>
      </w:pPr>
    </w:p>
    <w:p w14:paraId="08D45D2C">
      <w:pPr>
        <w:pStyle w:val="26"/>
        <w:ind w:firstLine="6782" w:firstLineChars="2826"/>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2FBCC100">
      <w:pPr>
        <w:pStyle w:val="26"/>
        <w:rPr>
          <w:rFonts w:hint="default" w:ascii="宋体" w:hAnsi="宋体" w:eastAsia="宋体" w:cs="宋体"/>
          <w:color w:val="auto"/>
          <w:highlight w:val="none"/>
        </w:rPr>
      </w:pPr>
    </w:p>
    <w:p w14:paraId="6F05AB23">
      <w:pPr>
        <w:pStyle w:val="26"/>
        <w:jc w:val="center"/>
        <w:outlineLvl w:val="2"/>
        <w:rPr>
          <w:rFonts w:hint="default" w:ascii="宋体" w:hAnsi="宋体" w:eastAsia="宋体" w:cs="宋体"/>
          <w:b/>
          <w:color w:val="auto"/>
          <w:sz w:val="28"/>
          <w:highlight w:val="none"/>
        </w:rPr>
        <w:sectPr>
          <w:footerReference r:id="rId3" w:type="default"/>
          <w:pgSz w:w="11906" w:h="16838"/>
          <w:pgMar w:top="1134" w:right="1134" w:bottom="1134" w:left="1134" w:header="851" w:footer="992" w:gutter="0"/>
          <w:pgNumType w:start="1"/>
          <w:cols w:space="425" w:num="1"/>
          <w:docGrid w:type="lines" w:linePitch="312" w:charSpace="0"/>
        </w:sectPr>
      </w:pPr>
    </w:p>
    <w:p w14:paraId="54DB5454">
      <w:pPr>
        <w:pStyle w:val="26"/>
        <w:rPr>
          <w:rFonts w:hint="default" w:ascii="宋体" w:hAnsi="宋体" w:eastAsia="宋体" w:cs="宋体"/>
          <w:color w:val="auto"/>
          <w:highlight w:val="none"/>
        </w:rPr>
      </w:pPr>
    </w:p>
    <w:p w14:paraId="26459C67">
      <w:pPr>
        <w:pStyle w:val="26"/>
        <w:jc w:val="center"/>
        <w:outlineLvl w:val="2"/>
        <w:rPr>
          <w:rFonts w:hint="default" w:ascii="宋体" w:hAnsi="宋体" w:eastAsia="宋体" w:cs="宋体"/>
          <w:color w:val="auto"/>
          <w:highlight w:val="none"/>
          <w:lang w:eastAsia="zh-CN"/>
        </w:rPr>
      </w:pPr>
      <w:r>
        <w:rPr>
          <w:rFonts w:ascii="宋体" w:hAnsi="宋体" w:eastAsia="宋体" w:cs="宋体"/>
          <w:b/>
          <w:color w:val="auto"/>
          <w:sz w:val="28"/>
          <w:highlight w:val="none"/>
        </w:rPr>
        <w:t>附件2-1 详细报价书</w:t>
      </w:r>
    </w:p>
    <w:p w14:paraId="3376B7C3">
      <w:pPr>
        <w:pStyle w:val="26"/>
        <w:ind w:firstLine="480"/>
        <w:rPr>
          <w:rFonts w:hint="default" w:ascii="宋体" w:hAnsi="宋体" w:eastAsia="宋体" w:cs="宋体"/>
          <w:color w:val="auto"/>
          <w:sz w:val="24"/>
          <w:szCs w:val="24"/>
          <w:highlight w:val="none"/>
        </w:rPr>
      </w:pPr>
    </w:p>
    <w:p w14:paraId="7A557D7B">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1DB074D7">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各供应商应根据竞争性谈判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采购人或采购代理机构如果对详细报价书有统一格式要求的，可以进行规定或附表。如果没有特别要求的，则格式由供应商根据项目特点自行拟制。</w:t>
      </w:r>
    </w:p>
    <w:p w14:paraId="143109D8">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14:paraId="64964111">
      <w:pPr>
        <w:pStyle w:val="26"/>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3.对于不能详细列明采购标的的技术、服务要求的谈判采购项目或者如优惠率谈判、单价谈判等特殊类型的谈判采购项目，由供应商根据谈判文件的具体规定和项目特点提交详细报价书，采购人或采购代理机构如果对详细报价书有统一格式要求的，可以进行规定或附表。如果没有特别要求的，则格式由供应商根据项目特点自行拟制。</w:t>
      </w:r>
    </w:p>
    <w:p w14:paraId="46EF3D36">
      <w:pPr>
        <w:pStyle w:val="26"/>
        <w:ind w:firstLine="480"/>
        <w:rPr>
          <w:rFonts w:hint="default" w:ascii="宋体" w:hAnsi="宋体" w:eastAsia="宋体" w:cs="宋体"/>
          <w:color w:val="auto"/>
          <w:sz w:val="24"/>
          <w:szCs w:val="24"/>
          <w:highlight w:val="none"/>
          <w:lang w:eastAsia="zh-CN"/>
        </w:rPr>
      </w:pPr>
    </w:p>
    <w:p w14:paraId="7119CEA0">
      <w:pPr>
        <w:pStyle w:val="26"/>
        <w:ind w:firstLine="480"/>
        <w:rPr>
          <w:rFonts w:hint="default" w:ascii="宋体" w:hAnsi="宋体" w:eastAsia="宋体" w:cs="宋体"/>
          <w:color w:val="auto"/>
          <w:sz w:val="24"/>
          <w:szCs w:val="24"/>
          <w:highlight w:val="none"/>
          <w:lang w:eastAsia="zh-CN"/>
        </w:rPr>
      </w:pPr>
    </w:p>
    <w:p w14:paraId="71FC9A3B">
      <w:pPr>
        <w:pStyle w:val="26"/>
        <w:ind w:firstLine="480"/>
        <w:rPr>
          <w:rFonts w:hint="default" w:ascii="宋体" w:hAnsi="宋体" w:eastAsia="宋体" w:cs="宋体"/>
          <w:color w:val="auto"/>
          <w:sz w:val="24"/>
          <w:szCs w:val="24"/>
          <w:highlight w:val="none"/>
          <w:lang w:eastAsia="zh-CN"/>
        </w:rPr>
      </w:pPr>
    </w:p>
    <w:p w14:paraId="25BCE139">
      <w:pPr>
        <w:pStyle w:val="26"/>
        <w:ind w:firstLine="480"/>
        <w:rPr>
          <w:rFonts w:hint="default" w:ascii="宋体" w:hAnsi="宋体" w:eastAsia="宋体" w:cs="宋体"/>
          <w:color w:val="auto"/>
          <w:sz w:val="24"/>
          <w:szCs w:val="24"/>
          <w:highlight w:val="none"/>
          <w:lang w:eastAsia="zh-CN"/>
        </w:rPr>
      </w:pPr>
    </w:p>
    <w:p w14:paraId="7736354C">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5E554FFA">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C41CAF1">
      <w:pPr>
        <w:pStyle w:val="26"/>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098C07D9">
      <w:pPr>
        <w:pStyle w:val="26"/>
        <w:rPr>
          <w:rFonts w:hint="default" w:ascii="宋体" w:hAnsi="宋体" w:eastAsia="宋体" w:cs="宋体"/>
          <w:color w:val="auto"/>
          <w:highlight w:val="none"/>
        </w:rPr>
      </w:pPr>
    </w:p>
    <w:p w14:paraId="4D46C38A">
      <w:pPr>
        <w:pStyle w:val="26"/>
        <w:rPr>
          <w:rFonts w:hint="default" w:ascii="宋体" w:hAnsi="宋体" w:eastAsia="宋体" w:cs="宋体"/>
          <w:color w:val="auto"/>
          <w:highlight w:val="none"/>
        </w:rPr>
      </w:pPr>
    </w:p>
    <w:p w14:paraId="2885B055">
      <w:pPr>
        <w:pStyle w:val="26"/>
        <w:rPr>
          <w:rFonts w:hint="default" w:ascii="宋体" w:hAnsi="宋体" w:eastAsia="宋体" w:cs="宋体"/>
          <w:color w:val="auto"/>
          <w:highlight w:val="none"/>
        </w:rPr>
      </w:pPr>
    </w:p>
    <w:p w14:paraId="3B79F8FB">
      <w:pPr>
        <w:pStyle w:val="26"/>
        <w:rPr>
          <w:rFonts w:hint="default" w:ascii="宋体" w:hAnsi="宋体" w:eastAsia="宋体" w:cs="宋体"/>
          <w:color w:val="auto"/>
          <w:highlight w:val="none"/>
        </w:rPr>
      </w:pPr>
    </w:p>
    <w:p w14:paraId="77477B67">
      <w:pPr>
        <w:pStyle w:val="26"/>
        <w:rPr>
          <w:rFonts w:hint="default" w:ascii="宋体" w:hAnsi="宋体" w:eastAsia="宋体" w:cs="宋体"/>
          <w:color w:val="auto"/>
          <w:highlight w:val="none"/>
        </w:rPr>
      </w:pPr>
    </w:p>
    <w:p w14:paraId="3AF9D314">
      <w:pPr>
        <w:pStyle w:val="26"/>
        <w:rPr>
          <w:rFonts w:hint="default" w:ascii="宋体" w:hAnsi="宋体" w:eastAsia="宋体" w:cs="宋体"/>
          <w:color w:val="auto"/>
          <w:highlight w:val="none"/>
        </w:rPr>
      </w:pPr>
    </w:p>
    <w:p w14:paraId="35386536">
      <w:pPr>
        <w:pStyle w:val="26"/>
        <w:rPr>
          <w:rFonts w:hint="default" w:ascii="宋体" w:hAnsi="宋体" w:eastAsia="宋体" w:cs="宋体"/>
          <w:color w:val="auto"/>
          <w:highlight w:val="none"/>
        </w:rPr>
      </w:pPr>
    </w:p>
    <w:p w14:paraId="15907F14">
      <w:pPr>
        <w:pStyle w:val="26"/>
        <w:rPr>
          <w:rFonts w:hint="default" w:ascii="宋体" w:hAnsi="宋体" w:eastAsia="宋体" w:cs="宋体"/>
          <w:color w:val="auto"/>
          <w:highlight w:val="none"/>
        </w:rPr>
      </w:pPr>
    </w:p>
    <w:p w14:paraId="2B5D324E">
      <w:pPr>
        <w:pStyle w:val="26"/>
        <w:rPr>
          <w:rFonts w:hint="default" w:ascii="宋体" w:hAnsi="宋体" w:eastAsia="宋体" w:cs="宋体"/>
          <w:color w:val="auto"/>
          <w:highlight w:val="none"/>
        </w:rPr>
      </w:pPr>
    </w:p>
    <w:p w14:paraId="758E941A">
      <w:pPr>
        <w:pStyle w:val="26"/>
        <w:rPr>
          <w:rFonts w:hint="default" w:ascii="宋体" w:hAnsi="宋体" w:eastAsia="宋体" w:cs="宋体"/>
          <w:color w:val="auto"/>
          <w:highlight w:val="none"/>
        </w:rPr>
      </w:pPr>
    </w:p>
    <w:p w14:paraId="37CBD80A">
      <w:pPr>
        <w:pStyle w:val="26"/>
        <w:rPr>
          <w:rFonts w:hint="default" w:ascii="宋体" w:hAnsi="宋体" w:eastAsia="宋体" w:cs="宋体"/>
          <w:color w:val="auto"/>
          <w:highlight w:val="none"/>
        </w:rPr>
      </w:pPr>
    </w:p>
    <w:p w14:paraId="7914A217">
      <w:pPr>
        <w:pStyle w:val="26"/>
        <w:rPr>
          <w:rFonts w:hint="default" w:ascii="宋体" w:hAnsi="宋体" w:eastAsia="宋体" w:cs="宋体"/>
          <w:color w:val="auto"/>
          <w:highlight w:val="none"/>
        </w:rPr>
      </w:pPr>
    </w:p>
    <w:p w14:paraId="298EECFE">
      <w:pPr>
        <w:pStyle w:val="26"/>
        <w:rPr>
          <w:rFonts w:hint="default" w:ascii="宋体" w:hAnsi="宋体" w:eastAsia="宋体" w:cs="宋体"/>
          <w:color w:val="auto"/>
          <w:highlight w:val="none"/>
        </w:rPr>
      </w:pPr>
    </w:p>
    <w:p w14:paraId="71FC527E">
      <w:pPr>
        <w:pStyle w:val="26"/>
        <w:rPr>
          <w:rFonts w:hint="default" w:ascii="宋体" w:hAnsi="宋体" w:eastAsia="宋体" w:cs="宋体"/>
          <w:color w:val="auto"/>
          <w:highlight w:val="none"/>
        </w:rPr>
      </w:pPr>
    </w:p>
    <w:p w14:paraId="63AF71CB">
      <w:pPr>
        <w:pStyle w:val="26"/>
        <w:rPr>
          <w:rFonts w:hint="default" w:ascii="宋体" w:hAnsi="宋体" w:eastAsia="宋体" w:cs="宋体"/>
          <w:color w:val="auto"/>
          <w:highlight w:val="none"/>
        </w:rPr>
      </w:pPr>
    </w:p>
    <w:p w14:paraId="44887CBE">
      <w:pPr>
        <w:pStyle w:val="26"/>
        <w:rPr>
          <w:rFonts w:hint="default" w:ascii="宋体" w:hAnsi="宋体" w:eastAsia="宋体" w:cs="宋体"/>
          <w:color w:val="auto"/>
          <w:highlight w:val="none"/>
        </w:rPr>
      </w:pPr>
    </w:p>
    <w:p w14:paraId="751B7DCD">
      <w:pPr>
        <w:pStyle w:val="26"/>
        <w:rPr>
          <w:rFonts w:hint="default" w:ascii="宋体" w:hAnsi="宋体" w:eastAsia="宋体" w:cs="宋体"/>
          <w:color w:val="auto"/>
          <w:highlight w:val="none"/>
        </w:rPr>
      </w:pPr>
    </w:p>
    <w:p w14:paraId="1871D135">
      <w:pPr>
        <w:pStyle w:val="26"/>
        <w:rPr>
          <w:rFonts w:hint="default" w:ascii="宋体" w:hAnsi="宋体" w:eastAsia="宋体" w:cs="宋体"/>
          <w:color w:val="auto"/>
          <w:highlight w:val="none"/>
        </w:rPr>
      </w:pPr>
    </w:p>
    <w:p w14:paraId="289E9A7E">
      <w:pPr>
        <w:pStyle w:val="26"/>
        <w:rPr>
          <w:rFonts w:hint="default" w:ascii="宋体" w:hAnsi="宋体" w:eastAsia="宋体" w:cs="宋体"/>
          <w:color w:val="auto"/>
          <w:highlight w:val="none"/>
        </w:rPr>
      </w:pPr>
    </w:p>
    <w:p w14:paraId="3886DE53">
      <w:pPr>
        <w:pStyle w:val="26"/>
        <w:rPr>
          <w:rFonts w:hint="default" w:ascii="宋体" w:hAnsi="宋体" w:eastAsia="宋体" w:cs="宋体"/>
          <w:color w:val="auto"/>
          <w:highlight w:val="none"/>
        </w:rPr>
      </w:pPr>
    </w:p>
    <w:p w14:paraId="064411AE">
      <w:pPr>
        <w:pStyle w:val="26"/>
        <w:rPr>
          <w:rFonts w:hint="default" w:ascii="宋体" w:hAnsi="宋体" w:eastAsia="宋体" w:cs="宋体"/>
          <w:color w:val="auto"/>
          <w:highlight w:val="none"/>
        </w:rPr>
      </w:pPr>
    </w:p>
    <w:p w14:paraId="7827D926">
      <w:pPr>
        <w:pStyle w:val="26"/>
        <w:spacing w:line="360" w:lineRule="exact"/>
        <w:ind w:firstLine="2891" w:firstLineChars="1200"/>
        <w:jc w:val="both"/>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 资格证明文件</w:t>
      </w:r>
    </w:p>
    <w:p w14:paraId="761DCD91">
      <w:pPr>
        <w:pStyle w:val="26"/>
        <w:spacing w:line="360" w:lineRule="exact"/>
        <w:jc w:val="center"/>
        <w:outlineLvl w:val="2"/>
        <w:rPr>
          <w:rFonts w:hint="default" w:ascii="宋体" w:hAnsi="宋体" w:eastAsia="宋体" w:cs="宋体"/>
          <w:b/>
          <w:color w:val="auto"/>
          <w:sz w:val="24"/>
          <w:szCs w:val="24"/>
          <w:highlight w:val="none"/>
        </w:rPr>
      </w:pPr>
      <w:r>
        <w:rPr>
          <w:rFonts w:ascii="宋体" w:hAnsi="宋体" w:eastAsia="宋体" w:cs="宋体"/>
          <w:b/>
          <w:color w:val="auto"/>
          <w:sz w:val="24"/>
          <w:szCs w:val="24"/>
          <w:highlight w:val="none"/>
        </w:rPr>
        <w:t xml:space="preserve">附件3-1 参加竞争性谈判的声明函 </w:t>
      </w:r>
    </w:p>
    <w:p w14:paraId="5763E2AB">
      <w:pPr>
        <w:pStyle w:val="26"/>
        <w:spacing w:line="360" w:lineRule="exact"/>
        <w:jc w:val="center"/>
        <w:outlineLvl w:val="2"/>
        <w:rPr>
          <w:rFonts w:hint="default" w:ascii="宋体" w:hAnsi="宋体" w:eastAsia="宋体" w:cs="宋体"/>
          <w:b/>
          <w:color w:val="auto"/>
          <w:sz w:val="24"/>
          <w:szCs w:val="24"/>
          <w:highlight w:val="none"/>
        </w:rPr>
      </w:pPr>
    </w:p>
    <w:p w14:paraId="53C82E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5907BFF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1、关于贵方</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的采购公告（或采购邀请），本签字人代表供应商参加竞争性谈判，我方提供竞争性谈判文件中规定的相应资料和说明。本签字人确认响应文件中所有提交的文件、声明或资料（包括但不限于资格证明文件）是真实的、合法的、准确的、有效的。</w:t>
      </w:r>
    </w:p>
    <w:p w14:paraId="6B4FE2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2、供应商的基本概况：</w:t>
      </w:r>
    </w:p>
    <w:p w14:paraId="61789BC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2.1供应商单位名称：</w:t>
      </w:r>
      <w:r>
        <w:rPr>
          <w:rFonts w:ascii="宋体" w:hAnsi="宋体" w:eastAsia="宋体" w:cs="宋体"/>
          <w:color w:val="auto"/>
          <w:sz w:val="24"/>
          <w:szCs w:val="24"/>
          <w:highlight w:val="none"/>
          <w:u w:val="single"/>
        </w:rPr>
        <w:t xml:space="preserve">           </w:t>
      </w:r>
    </w:p>
    <w:p w14:paraId="4293F3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2.2注册地址：</w:t>
      </w:r>
      <w:r>
        <w:rPr>
          <w:rFonts w:ascii="宋体" w:hAnsi="宋体" w:eastAsia="宋体" w:cs="宋体"/>
          <w:color w:val="auto"/>
          <w:sz w:val="24"/>
          <w:szCs w:val="24"/>
          <w:highlight w:val="none"/>
          <w:u w:val="single"/>
        </w:rPr>
        <w:t xml:space="preserve">           </w:t>
      </w:r>
    </w:p>
    <w:p w14:paraId="7862FE1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2.3单位负责人姓名：</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性别：</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年龄：</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职务：</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w:t>
      </w:r>
    </w:p>
    <w:p w14:paraId="5BC16D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备注：“单位负责人”指单位法定代表人（供应商为法人的）或法律、法规规定代表单位行使职权的主要负责人（供应商为其他组织的）。</w:t>
      </w:r>
    </w:p>
    <w:p w14:paraId="258333E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2F58705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68DB5A6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04D4EC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0B5E32E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01CB5EA">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附件3-2 供应商的资格声明</w:t>
      </w:r>
    </w:p>
    <w:p w14:paraId="62E7E7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1849CC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1、我方已知晓竞争性谈判文件要求并认真审核自身情况，在此郑重声明，我方具备并满足下列各项条款的规定。本声明如有虚假或不实之处，我方将失去合格供应商资格且我方的谈判保证金将不予退还。</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5491"/>
        <w:gridCol w:w="2815"/>
      </w:tblGrid>
      <w:tr w14:paraId="6BA72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1C3FC618">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《中华人民共和国政府采购法》第二十二条对供应商的要求</w:t>
            </w:r>
          </w:p>
        </w:tc>
        <w:tc>
          <w:tcPr>
            <w:tcW w:w="2815" w:type="dxa"/>
          </w:tcPr>
          <w:p w14:paraId="3ADACD0A">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供应商对是否符合要求做如实声明</w:t>
            </w:r>
          </w:p>
        </w:tc>
      </w:tr>
      <w:tr w14:paraId="08EF00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102C4C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（1）具有独立承担民事责任的能力</w:t>
            </w:r>
          </w:p>
        </w:tc>
        <w:tc>
          <w:tcPr>
            <w:tcW w:w="2815" w:type="dxa"/>
          </w:tcPr>
          <w:p w14:paraId="02EF729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ECCB3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26E8CBF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（2）具有良好的商业信誉和健全的财务会计制度</w:t>
            </w:r>
          </w:p>
        </w:tc>
        <w:tc>
          <w:tcPr>
            <w:tcW w:w="2815" w:type="dxa"/>
          </w:tcPr>
          <w:p w14:paraId="41DE0AF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21C703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491" w:type="dxa"/>
          </w:tcPr>
          <w:p w14:paraId="41B883E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（3）具有履行合同所必需的设备和专业技术能力</w:t>
            </w:r>
          </w:p>
        </w:tc>
        <w:tc>
          <w:tcPr>
            <w:tcW w:w="2815" w:type="dxa"/>
          </w:tcPr>
          <w:p w14:paraId="5E9018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C9E6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5C69CEC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（4）有依法缴纳税收和社会保障资金的良好记录</w:t>
            </w:r>
          </w:p>
        </w:tc>
        <w:tc>
          <w:tcPr>
            <w:tcW w:w="2815" w:type="dxa"/>
          </w:tcPr>
          <w:p w14:paraId="2064C7C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230097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723B3F7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（5）参加政府采购活动前三年内，在经营活动中没有重大违法记录</w:t>
            </w:r>
          </w:p>
        </w:tc>
        <w:tc>
          <w:tcPr>
            <w:tcW w:w="2815" w:type="dxa"/>
          </w:tcPr>
          <w:p w14:paraId="660643D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3674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4449B4B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（6）法律、行政法规规定的其他条件。</w:t>
            </w:r>
          </w:p>
        </w:tc>
        <w:tc>
          <w:tcPr>
            <w:tcW w:w="2815" w:type="dxa"/>
          </w:tcPr>
          <w:p w14:paraId="5181FE3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5FF48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5491" w:type="dxa"/>
          </w:tcPr>
          <w:p w14:paraId="255CA23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谈判文件对合格供应商的一般规定</w:t>
            </w:r>
          </w:p>
        </w:tc>
        <w:tc>
          <w:tcPr>
            <w:tcW w:w="2815" w:type="dxa"/>
          </w:tcPr>
          <w:p w14:paraId="6343BF47">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供应商对是否违反一般规定做如实声明</w:t>
            </w:r>
          </w:p>
        </w:tc>
      </w:tr>
      <w:tr w14:paraId="2A31ED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2DC32A1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供应商除了应遵守政府采购法及实施条例、政府采购非招标采购方式管理办法及财政部、福建省财政厅有关政府采购文件的规定外，还应遵守有关法律、法规和规章的强制性规定。</w:t>
            </w:r>
          </w:p>
        </w:tc>
        <w:tc>
          <w:tcPr>
            <w:tcW w:w="2815" w:type="dxa"/>
          </w:tcPr>
          <w:p w14:paraId="0424895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4500F2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54657EA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为采购项目提供整体设计、规范编制或项目管理、监理、检测等服务的供应商，不得再参加该采购项目除整体设计、规范编制和项目管理、监理、检测等服务之外的其他采购活动。</w:t>
            </w:r>
          </w:p>
        </w:tc>
        <w:tc>
          <w:tcPr>
            <w:tcW w:w="2815" w:type="dxa"/>
          </w:tcPr>
          <w:p w14:paraId="4F16AB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A8A8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491" w:type="dxa"/>
          </w:tcPr>
          <w:p w14:paraId="4DD095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列入失信被执行人、重大税收违法案件当事人名单、政府采购严重违法失信行为记录名单的供应商，不得参加政府采购活动。</w:t>
            </w:r>
          </w:p>
        </w:tc>
        <w:tc>
          <w:tcPr>
            <w:tcW w:w="2815" w:type="dxa"/>
          </w:tcPr>
          <w:p w14:paraId="5865793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4A17539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2、我方对上述声明的真实性、合法性、准确性、有效性负责，并愿意根据谈判文件和谈判过程中贵方要求提供全部现有资料、数据、文件等予以证实。</w:t>
      </w:r>
    </w:p>
    <w:p w14:paraId="62BD98F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备注：对于接受联合体形式的谈判且供应商是联合体的，则联合体各成员都应当提交本资格证明文件。</w:t>
      </w:r>
    </w:p>
    <w:p w14:paraId="65101CB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D32328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D6F35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1D1F1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4E6BED5A">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附件3-3 单位负责人授权书</w:t>
      </w:r>
    </w:p>
    <w:p w14:paraId="3D814F4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D81FF5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我方的单位负责人</w:t>
      </w:r>
      <w:r>
        <w:rPr>
          <w:rFonts w:ascii="宋体" w:hAnsi="宋体" w:eastAsia="宋体" w:cs="宋体"/>
          <w:color w:val="auto"/>
          <w:sz w:val="24"/>
          <w:szCs w:val="24"/>
          <w:highlight w:val="none"/>
          <w:u w:val="single"/>
        </w:rPr>
        <w:t xml:space="preserve">（填写“单位负责人全名”） </w:t>
      </w:r>
      <w:r>
        <w:rPr>
          <w:rFonts w:ascii="宋体" w:hAnsi="宋体" w:eastAsia="宋体" w:cs="宋体"/>
          <w:color w:val="auto"/>
          <w:sz w:val="24"/>
          <w:szCs w:val="24"/>
          <w:highlight w:val="none"/>
        </w:rPr>
        <w:t>授权</w:t>
      </w:r>
      <w:r>
        <w:rPr>
          <w:rFonts w:ascii="宋体" w:hAnsi="宋体" w:eastAsia="宋体" w:cs="宋体"/>
          <w:color w:val="auto"/>
          <w:sz w:val="24"/>
          <w:szCs w:val="24"/>
          <w:highlight w:val="none"/>
          <w:u w:val="single"/>
        </w:rPr>
        <w:t>（填写“供应商代表全名”）</w:t>
      </w:r>
      <w:r>
        <w:rPr>
          <w:rFonts w:ascii="宋体" w:hAnsi="宋体" w:eastAsia="宋体" w:cs="宋体"/>
          <w:color w:val="auto"/>
          <w:sz w:val="24"/>
          <w:szCs w:val="24"/>
          <w:highlight w:val="none"/>
        </w:rPr>
        <w:t>为我方的供应商代表，代表我方参加</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1ECEB5A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供应商代表无转委权。特此授权。</w:t>
      </w:r>
    </w:p>
    <w:p w14:paraId="15C589BA">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p>
    <w:p w14:paraId="149DA1EC">
      <w:pPr>
        <w:pStyle w:val="26"/>
        <w:spacing w:line="360" w:lineRule="exact"/>
        <w:ind w:firstLine="480" w:firstLineChars="200"/>
        <w:jc w:val="both"/>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身份证号：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手机：</w:t>
      </w:r>
      <w:r>
        <w:rPr>
          <w:rFonts w:ascii="宋体" w:hAnsi="宋体" w:eastAsia="宋体" w:cs="宋体"/>
          <w:color w:val="auto"/>
          <w:sz w:val="24"/>
          <w:szCs w:val="24"/>
          <w:highlight w:val="none"/>
          <w:u w:val="single"/>
        </w:rPr>
        <w:t xml:space="preserve">   </w:t>
      </w:r>
    </w:p>
    <w:p w14:paraId="03E1B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 xml:space="preserve"> 身份证号：</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手机：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5E76B40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授权方</w:t>
      </w:r>
    </w:p>
    <w:p w14:paraId="59B5F18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（全称并加盖单位公章）</w:t>
      </w:r>
    </w:p>
    <w:p w14:paraId="10FD06E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单位负责人签字或盖章：</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6D0DC61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接受授权方</w:t>
      </w:r>
    </w:p>
    <w:p w14:paraId="3EAC8BF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68EE43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签署日期：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432A33C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附：单位负责人、供应商代表的身份证正反面复印件</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3AE78A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90755D8">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要求：真实、有效、清晰</w:t>
            </w:r>
          </w:p>
        </w:tc>
      </w:tr>
    </w:tbl>
    <w:p w14:paraId="1515433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2A71F85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1、企业（银行、保险、石油石化、电力、电信等行业除外）、事业单位和社会团体法人的“单位负责人”指法定代表人，即与实际提交的“营业执照等证明文件”载明的一致。</w:t>
      </w:r>
    </w:p>
    <w:p w14:paraId="3A63499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7F2C991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6DF8C8E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4、对于接受联合体形式的谈判且供应商是联合体的，则只需要联合体的牵头方提交本授权书，在纸质响应文件正本中的本授权书应为原件。</w:t>
      </w:r>
    </w:p>
    <w:p w14:paraId="0E25429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1EECFB93">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 证明材料</w:t>
      </w:r>
    </w:p>
    <w:p w14:paraId="5A828B2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根据采购文件须知前附表1第1项号的“特定资格条件”要求，允许供应商采用资格承诺制的，可提供符合要求的3-4-1资格承诺函，视为满足采购文件的资格要求，供应商根据响应文件格式3-4-1、3-4-2提供其中一种证明材料，若重复提供导致的不利后果，由供应商自行负责。</w:t>
      </w:r>
    </w:p>
    <w:p w14:paraId="46C2806C">
      <w:pPr>
        <w:pStyle w:val="26"/>
        <w:spacing w:line="360" w:lineRule="exact"/>
        <w:jc w:val="center"/>
        <w:outlineLvl w:val="2"/>
        <w:rPr>
          <w:rFonts w:hint="default" w:ascii="宋体" w:hAnsi="宋体" w:eastAsia="宋体" w:cs="宋体"/>
          <w:b/>
          <w:color w:val="auto"/>
          <w:sz w:val="24"/>
          <w:szCs w:val="24"/>
          <w:highlight w:val="none"/>
        </w:rPr>
      </w:pPr>
    </w:p>
    <w:p w14:paraId="54AA9233">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附件3-4-1 福建省政府采购供应商资格承诺函</w:t>
      </w:r>
    </w:p>
    <w:p w14:paraId="1873D44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534DE3F">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单位名称(自然人姓名):</w:t>
      </w:r>
    </w:p>
    <w:p w14:paraId="3A9170A3">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统一社会信用代码(自然人身份证号码):</w:t>
      </w:r>
    </w:p>
    <w:p w14:paraId="2A0253E9">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法定代表人(负责人):</w:t>
      </w:r>
    </w:p>
    <w:p w14:paraId="4CE35D21">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联系地址和电话:</w:t>
      </w:r>
    </w:p>
    <w:p w14:paraId="5A41476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我单位(本人)自愿参加本次政府采购活动，严格遵守《中华人民共和国政府采购法》及相关法律法规，坚守公开、公平公正和诚实信用等原则，依法诚信经营，并郑重承诺:</w:t>
      </w:r>
    </w:p>
    <w:p w14:paraId="7B432D5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一、我单位(本人)具备采购文件要求以及《中华人民共和国政府采购法》第二十二条规定的条件:</w:t>
      </w:r>
    </w:p>
    <w:p w14:paraId="7DF72729">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1.具有独立承担民事责任的能力;</w:t>
      </w:r>
    </w:p>
    <w:p w14:paraId="420A51E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2.具有良好的商业信誉和健全的财务会计制度;</w:t>
      </w:r>
    </w:p>
    <w:p w14:paraId="5CEC3AD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3.具有履行合同所必需的设备和专业技术能力;</w:t>
      </w:r>
    </w:p>
    <w:p w14:paraId="795ED352">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4.有依法缴纳税收和社会保障资金的良好记录;</w:t>
      </w:r>
    </w:p>
    <w:p w14:paraId="48F8998C">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5.参加政府采购活动前三年内，在经营活动中没有重大违法记录；</w:t>
      </w:r>
    </w:p>
    <w:p w14:paraId="1EE4447C">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6.法律、行政法规规定的其他条件。</w:t>
      </w:r>
    </w:p>
    <w:p w14:paraId="70D0C38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D15ABC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5804ED7C">
      <w:pPr>
        <w:pStyle w:val="26"/>
        <w:spacing w:line="360" w:lineRule="exact"/>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w:t>
      </w:r>
      <w:r>
        <w:rPr>
          <w:rFonts w:ascii="宋体" w:hAnsi="宋体" w:eastAsia="宋体" w:cs="宋体"/>
          <w:color w:val="auto"/>
          <w:sz w:val="24"/>
          <w:szCs w:val="24"/>
          <w:highlight w:val="none"/>
          <w:u w:val="single"/>
        </w:rPr>
        <w:t>名称(单位公章):</w:t>
      </w:r>
    </w:p>
    <w:p w14:paraId="07E70E7D">
      <w:pPr>
        <w:pStyle w:val="26"/>
        <w:spacing w:line="360" w:lineRule="exact"/>
        <w:ind w:firstLine="480"/>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年　　月　　日</w:t>
      </w:r>
    </w:p>
    <w:p w14:paraId="45F3163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w:t>
      </w:r>
    </w:p>
    <w:p w14:paraId="55CF6FF7">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1.我单位(本人)专指参加政府采购活动的供应商(含自然人)；</w:t>
      </w:r>
    </w:p>
    <w:p w14:paraId="7C4ABE20">
      <w:pPr>
        <w:pStyle w:val="26"/>
        <w:spacing w:line="360" w:lineRule="exact"/>
        <w:ind w:firstLine="96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2.资格承诺的供应商应在投标(响应)文件中按此模板提供承诺函，否则，视为未按照招标文件规定提交投标人的资格及资信文件，按资格审查不通过处理。</w:t>
      </w:r>
    </w:p>
    <w:p w14:paraId="61D5B5F7">
      <w:pPr>
        <w:pStyle w:val="26"/>
        <w:spacing w:line="360" w:lineRule="exact"/>
        <w:jc w:val="center"/>
        <w:outlineLvl w:val="2"/>
        <w:rPr>
          <w:rFonts w:hint="default" w:ascii="宋体" w:hAnsi="宋体" w:eastAsia="宋体" w:cs="宋体"/>
          <w:b/>
          <w:color w:val="auto"/>
          <w:sz w:val="24"/>
          <w:szCs w:val="24"/>
          <w:highlight w:val="none"/>
        </w:rPr>
      </w:pPr>
    </w:p>
    <w:p w14:paraId="2F19C1FB">
      <w:pPr>
        <w:pStyle w:val="26"/>
        <w:spacing w:line="360" w:lineRule="exact"/>
        <w:jc w:val="center"/>
        <w:outlineLvl w:val="2"/>
        <w:rPr>
          <w:rFonts w:hint="default" w:ascii="宋体" w:hAnsi="宋体" w:eastAsia="宋体" w:cs="宋体"/>
          <w:b/>
          <w:color w:val="auto"/>
          <w:sz w:val="24"/>
          <w:szCs w:val="24"/>
          <w:highlight w:val="none"/>
        </w:rPr>
      </w:pPr>
    </w:p>
    <w:p w14:paraId="61083AE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附件3-4-2 资格证明材料</w:t>
      </w:r>
    </w:p>
    <w:p w14:paraId="44A3A130">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营业执照等证明文件</w:t>
      </w:r>
    </w:p>
    <w:p w14:paraId="741581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BB824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（）供应商为法人（包括企业、事业单位和社会团体）的</w:t>
      </w:r>
    </w:p>
    <w:p w14:paraId="45725FB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（请填写法人的具体证照名称）</w:t>
      </w:r>
      <w:r>
        <w:rPr>
          <w:rFonts w:ascii="宋体" w:hAnsi="宋体" w:eastAsia="宋体" w:cs="宋体"/>
          <w:color w:val="auto"/>
          <w:sz w:val="24"/>
          <w:szCs w:val="24"/>
          <w:highlight w:val="none"/>
        </w:rPr>
        <w:t>复印件，该证明材料真实有效，否则我方负全部责任。</w:t>
      </w:r>
    </w:p>
    <w:p w14:paraId="5180526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（）供应商为非法人（包括其他组织、自然人）的</w:t>
      </w:r>
    </w:p>
    <w:p w14:paraId="362DD80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（请填写非自然人的非法人的具体证照名称）</w:t>
      </w:r>
      <w:r>
        <w:rPr>
          <w:rFonts w:ascii="宋体" w:hAnsi="宋体" w:eastAsia="宋体" w:cs="宋体"/>
          <w:color w:val="auto"/>
          <w:sz w:val="24"/>
          <w:szCs w:val="24"/>
          <w:highlight w:val="none"/>
        </w:rPr>
        <w:t>复印件，该证明材料真实有效，否则我方负全部责任。</w:t>
      </w:r>
    </w:p>
    <w:p w14:paraId="684FA34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□现附上由</w:t>
      </w:r>
      <w:r>
        <w:rPr>
          <w:rFonts w:ascii="宋体" w:hAnsi="宋体" w:eastAsia="宋体" w:cs="宋体"/>
          <w:color w:val="auto"/>
          <w:sz w:val="24"/>
          <w:szCs w:val="24"/>
          <w:highlight w:val="none"/>
          <w:u w:val="single"/>
        </w:rPr>
        <w:t>（填写“签发机关全称”）</w:t>
      </w:r>
      <w:r>
        <w:rPr>
          <w:rFonts w:ascii="宋体" w:hAnsi="宋体" w:eastAsia="宋体" w:cs="宋体"/>
          <w:color w:val="auto"/>
          <w:sz w:val="24"/>
          <w:szCs w:val="24"/>
          <w:highlight w:val="none"/>
        </w:rPr>
        <w:t>签发的我方统一社会信用代码</w:t>
      </w:r>
      <w:r>
        <w:rPr>
          <w:rFonts w:ascii="宋体" w:hAnsi="宋体" w:eastAsia="宋体" w:cs="宋体"/>
          <w:color w:val="auto"/>
          <w:sz w:val="24"/>
          <w:szCs w:val="24"/>
          <w:highlight w:val="none"/>
          <w:u w:val="single"/>
        </w:rPr>
        <w:t>（请填写自然人的身份证件名称）</w:t>
      </w:r>
      <w:r>
        <w:rPr>
          <w:rFonts w:ascii="宋体" w:hAnsi="宋体" w:eastAsia="宋体" w:cs="宋体"/>
          <w:color w:val="auto"/>
          <w:sz w:val="24"/>
          <w:szCs w:val="24"/>
          <w:highlight w:val="none"/>
        </w:rPr>
        <w:t>复印件，该证明材料真实有效，否则我方负全部责任。</w:t>
      </w:r>
    </w:p>
    <w:p w14:paraId="768881C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4870B5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1、请供应商根据实际情况填写，在相应的（）中打“√”并选择相应的“□”（若有）后，再按照本格式的要求提供相应证明材料的复印件。</w:t>
      </w:r>
    </w:p>
    <w:p w14:paraId="769CEC0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20DF02A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3、对于接受联合体形式的谈判且供应商是联合体的，则联合体各成员都应当提交本资格证明文件。</w:t>
      </w:r>
    </w:p>
    <w:p w14:paraId="6A578E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3238AD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4F7F8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20FA9CC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1E3DEE4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财务状况报告</w:t>
      </w:r>
    </w:p>
    <w:p w14:paraId="6837323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1C60F61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（）供应商提供财务报告的</w:t>
      </w:r>
    </w:p>
    <w:p w14:paraId="694B920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财务报告复印件，包括资产负债表、利润表、现金流量表、所有者权益变动表及其附注（若有）、会计师事务所营业执照和注册会计师资格证书，上述证明材料真实有效，否则我方负全部责任。</w:t>
      </w:r>
    </w:p>
    <w:p w14:paraId="7AD7106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□事业单位适用：现附上我方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财务报告复印件，包括资产负债表、收入支出表或收入费用表、财政补助收入支出表（若有）、会计师事务所营业执照和注册会计师资格证书，上述证明材料真实有效，否则我方负全部责任。</w:t>
      </w:r>
    </w:p>
    <w:p w14:paraId="002DBB0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□社会团体、民办非企单位适用：现附上我方</w:t>
      </w:r>
      <w:r>
        <w:rPr>
          <w:rFonts w:ascii="宋体" w:hAnsi="宋体" w:eastAsia="宋体" w:cs="宋体"/>
          <w:color w:val="auto"/>
          <w:sz w:val="24"/>
          <w:szCs w:val="24"/>
          <w:highlight w:val="none"/>
          <w:u w:val="single"/>
        </w:rPr>
        <w:t>（填写“具体的年度、或半年度、或季度”）</w:t>
      </w:r>
      <w:r>
        <w:rPr>
          <w:rFonts w:ascii="宋体" w:hAnsi="宋体" w:eastAsia="宋体" w:cs="宋体"/>
          <w:color w:val="auto"/>
          <w:sz w:val="24"/>
          <w:szCs w:val="24"/>
          <w:highlight w:val="none"/>
        </w:rPr>
        <w:t>财务报告复印件，包括资产负债表、业务活动表、现金流量表、会计师事务所营业执照和注册会计师资格证书，上述证明材料真实有效，否则我方负全部责任。</w:t>
      </w:r>
    </w:p>
    <w:p w14:paraId="132EA29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（）供应商提供资信证明的</w:t>
      </w:r>
    </w:p>
    <w:p w14:paraId="0D218BD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□非自然人适用（包括企业、事业单位、社会团体和其他组织）：现附上我方银行：</w:t>
      </w:r>
      <w:r>
        <w:rPr>
          <w:rFonts w:ascii="宋体" w:hAnsi="宋体" w:eastAsia="宋体" w:cs="宋体"/>
          <w:color w:val="auto"/>
          <w:sz w:val="24"/>
          <w:szCs w:val="24"/>
          <w:highlight w:val="none"/>
          <w:u w:val="single"/>
        </w:rPr>
        <w:t>（填写“开户银行全称”）</w:t>
      </w:r>
      <w:r>
        <w:rPr>
          <w:rFonts w:ascii="宋体" w:hAnsi="宋体" w:eastAsia="宋体" w:cs="宋体"/>
          <w:color w:val="auto"/>
          <w:sz w:val="24"/>
          <w:szCs w:val="24"/>
          <w:highlight w:val="none"/>
        </w:rPr>
        <w:t>出具的资信证明复印件，上述证明材料真实有效，否则我方负全部责任。</w:t>
      </w:r>
    </w:p>
    <w:p w14:paraId="7ABE15A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□自然人适用（包括企业、事业单位、社会团体和其他组织）：现附上我方银行：</w:t>
      </w:r>
      <w:r>
        <w:rPr>
          <w:rFonts w:ascii="宋体" w:hAnsi="宋体" w:eastAsia="宋体" w:cs="宋体"/>
          <w:color w:val="auto"/>
          <w:sz w:val="24"/>
          <w:szCs w:val="24"/>
          <w:highlight w:val="none"/>
          <w:u w:val="single"/>
        </w:rPr>
        <w:t>（填写自然人的“个人账户的开户银行全称”）</w:t>
      </w:r>
      <w:r>
        <w:rPr>
          <w:rFonts w:ascii="宋体" w:hAnsi="宋体" w:eastAsia="宋体" w:cs="宋体"/>
          <w:color w:val="auto"/>
          <w:sz w:val="24"/>
          <w:szCs w:val="24"/>
          <w:highlight w:val="none"/>
        </w:rPr>
        <w:t>出具的资信证明复印件，上述证明材料真实有效，否则我方负全部责任。</w:t>
      </w:r>
    </w:p>
    <w:p w14:paraId="7EC44E7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※注意事项：</w:t>
      </w:r>
    </w:p>
    <w:p w14:paraId="1DE59A8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1、请供应商按照自身实际情况编制填写，在其中相应的（）中打“√”并选择相应的“□”（若有）后，再按照本格式的要求提供相应证明材料的复印件即可。</w:t>
      </w:r>
    </w:p>
    <w:p w14:paraId="6410E94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2、供应商提供的财务报告复印件（成立年限按照首次响应文件递交截止时间推算）应符合下列规定：</w:t>
      </w:r>
    </w:p>
    <w:p w14:paraId="059B416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2.1成立年限满1年及以上的供应商，提供</w:t>
      </w:r>
      <w:r>
        <w:rPr>
          <w:rFonts w:ascii="宋体" w:hAnsi="宋体" w:eastAsia="宋体" w:cs="宋体"/>
          <w:color w:val="auto"/>
          <w:sz w:val="24"/>
          <w:szCs w:val="24"/>
          <w:highlight w:val="none"/>
          <w:lang w:eastAsia="zh-CN"/>
        </w:rPr>
        <w:t>谈判文件要求</w:t>
      </w:r>
      <w:r>
        <w:rPr>
          <w:rFonts w:ascii="宋体" w:hAnsi="宋体" w:eastAsia="宋体" w:cs="宋体"/>
          <w:color w:val="auto"/>
          <w:sz w:val="24"/>
          <w:szCs w:val="24"/>
          <w:highlight w:val="none"/>
        </w:rPr>
        <w:t>经审计的年度的年度财务报告。</w:t>
      </w:r>
    </w:p>
    <w:p w14:paraId="34E17CE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2.2成立年限满半年但不足1年的供应商，提供该半年度中任一季度的季度财务报告或该半年度的半年度财务报告。</w:t>
      </w:r>
    </w:p>
    <w:p w14:paraId="37B9A6C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※无法按照本格式注意事项第2.1、2.2条规定提供财务报告复印件的供应商，应按照本格式注意事项的要求选择提供资信证明复印件。</w:t>
      </w:r>
    </w:p>
    <w:p w14:paraId="227D4E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3、供应商提供的相应证明材料复印件均应符合：内容完整、清晰、整洁，并由供应商加盖其单位公章。</w:t>
      </w:r>
    </w:p>
    <w:p w14:paraId="2C9B873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p>
    <w:p w14:paraId="702ED47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FE5D6A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673031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5D1DD88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br w:type="page"/>
      </w:r>
    </w:p>
    <w:p w14:paraId="1027F04F">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依法缴纳税收证明材料</w:t>
      </w:r>
    </w:p>
    <w:p w14:paraId="7758844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74EDE7A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1、依法缴纳税收的供应商</w:t>
      </w:r>
    </w:p>
    <w:p w14:paraId="1BC7A55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561A2A7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现附上自 </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4A7A023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3E9F319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日至</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日期间我方缴纳（包括但不限于税务机关出具的专用收据、税收缴纳证明或税收代缴银行的缴款收讫凭证）等税收凭据复印件，上述证明材料真实有效，否则我方负全部责任。</w:t>
      </w:r>
    </w:p>
    <w:p w14:paraId="3656419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2、依法减免税收的供应商</w:t>
      </w:r>
    </w:p>
    <w:p w14:paraId="64698A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（）现附上我方依法免税证明材料复印件，上述证明材料真实有效，否则我方负全部责任。</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00ABC85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34D6D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0E28CF9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2、供应商提供的税收凭据复印件应符合下列规定：</w:t>
      </w:r>
    </w:p>
    <w:p w14:paraId="5F1D95D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2.1首次响应文件递交截止时间前（不含截止时间的当月）已依法缴纳税收的供应商，提供首次响应文件递交截止时间前六个月（不含截止时间的当月）中任一月份的税收凭据复印件。</w:t>
      </w:r>
    </w:p>
    <w:p w14:paraId="6202B9C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5E8F9F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2.3若为依法免税范围的供应商，提供依法免税证明材料的，视同满足本项资格条件要求。</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5E6319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3AC6A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D14DB0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311DF6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41DC3DB">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依法缴纳社会保障资金证明材料</w:t>
      </w:r>
    </w:p>
    <w:p w14:paraId="5F0483D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026754E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1、依法缴纳社会保障资金的供应商</w:t>
      </w:r>
    </w:p>
    <w:p w14:paraId="2A6179C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（）法人（包括企业、事业单位和社会团体）的</w:t>
      </w:r>
    </w:p>
    <w:p w14:paraId="19B3921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现附上自年月日至年月 日我方缴纳的社会保险凭据（限：税务机关/社会保障资金管理机关的专用收据或社会保险缴纳清单，或社会保险的银行缴款收讫凭证）复印件，上述证明材料真实有效，否则我方负全部责任。</w:t>
      </w:r>
    </w:p>
    <w:p w14:paraId="2699715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（）非法人（包括其他组织、自然人）的</w:t>
      </w:r>
    </w:p>
    <w:p w14:paraId="6892006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自年月日至年月日我方缴纳的社会保险凭据（限：税务机关/社会保障资金管理机关的专用收据或社会保险缴纳清单，或社会保险的银行缴款收讫凭证）复印件，上述证明材料真实有效，否则我方负全部责任。</w:t>
      </w:r>
    </w:p>
    <w:p w14:paraId="61AF8FF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2、依法不需要缴纳或暂缓缴纳社会保障资金的供应商</w:t>
      </w:r>
    </w:p>
    <w:p w14:paraId="6BDCB09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（）现附上我方依法不需要缴纳社会保障资金证明材料复印件，上述证明材料真实有效，否则我方负全部责任。</w:t>
      </w:r>
      <w:r>
        <w:rPr>
          <w:rFonts w:ascii="宋体" w:hAnsi="宋体" w:eastAsia="宋体" w:cs="宋体"/>
          <w:color w:val="auto"/>
          <w:sz w:val="24"/>
          <w:szCs w:val="24"/>
          <w:highlight w:val="none"/>
        </w:rPr>
        <w:br w:type="textWrapping"/>
      </w:r>
    </w:p>
    <w:p w14:paraId="780E50D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292DDA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1、请供应商根据实际情况填写，在相应的（）中打“√”，并按照本格式的要求提供相应证明材料的复印件。</w:t>
      </w:r>
    </w:p>
    <w:p w14:paraId="546FEF0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2、供应商提供的社会保险凭据复印件应符合下列规定：</w:t>
      </w:r>
    </w:p>
    <w:p w14:paraId="4351D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2.1首次响应文件递交截止时间前（不含截止时间的当月）已依法缴纳社会保障资金的投供应商，提供首次响应文件递交截止时间前六个月（不含截止时间的当月）中任一月份的社会保险凭据复印件。</w:t>
      </w:r>
    </w:p>
    <w:p w14:paraId="280D713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2.2首次响应文件递交截止时间的当月成立的供应商，视同满足本项资格条件要求。</w:t>
      </w:r>
    </w:p>
    <w:p w14:paraId="0C18AF6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2.3若为依法不需要缴纳或暂缓缴纳社会保障资金的供应商，提供依法不需要缴纳或暂缓缴纳社会保障资金证明材料的，视同满足本项资格条件要求。</w:t>
      </w:r>
    </w:p>
    <w:p w14:paraId="3E61FF7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A4D06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AE4BED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2FBD472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78ADD0B">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具备履行合同所必需设备和专业技术能力证明材料声明函</w:t>
      </w:r>
    </w:p>
    <w:p w14:paraId="7D83CBFD">
      <w:pPr>
        <w:pStyle w:val="26"/>
        <w:spacing w:line="360" w:lineRule="exact"/>
        <w:jc w:val="center"/>
        <w:outlineLvl w:val="1"/>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声明函</w:t>
      </w:r>
    </w:p>
    <w:p w14:paraId="6B3E3FD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6736EE6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我方具备履行合同所必需的设备和专业技术能力，并对本声明承诺的真实性负责，否则产生不利后果由我方承担责任。</w:t>
      </w:r>
    </w:p>
    <w:p w14:paraId="0C968C5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特此声明。</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17BE532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1.谈判文件“供应商的资格”中特定资格条件如果没有特别规定，则由供应商在响应文件中按上述格式提供其具备履行合同所必需的设备和专业技术能力的声明即可，声明函应加盖供应商单位公章。</w:t>
      </w:r>
    </w:p>
    <w:p w14:paraId="1746E5D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如果根据项目的特点和需要，对履行合同所必需的设备和专业技术能力的证明材料有特别专项要求的，则采购人或采购代理机构应当在谈判文件“供应商的资格”中特定资格条件进行明确约定，供应商可以不用提供上述格式要求的声明函，但必须按特定资格条件的规定提供相应专项证明材料，并对相应证明材料的真实性负责。</w:t>
      </w:r>
    </w:p>
    <w:p w14:paraId="46BA2F2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3.对于接受联合体形式的谈判且供应商是联合体的，则联合体各成员都应当提交本资格证明文件。</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0BBE00E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FD33E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56E023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CEDB8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3CC1AF5">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参加采购活动前三年内在经营活动中没有重大违法记录书面声明</w:t>
      </w:r>
    </w:p>
    <w:p w14:paraId="0A8BD47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494C49B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36FD3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特此声明。</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6CAEBB0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97262C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FC49E9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41CD0A7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48254F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1、“重大违法记录”指供应商因违法经营受到刑事处罚或责令停产停业、吊销许可证或执照、较大数额罚款等行政处罚。</w:t>
      </w:r>
    </w:p>
    <w:p w14:paraId="7E0BD8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2、请供应商根据实际情况如实声明，否则视为提供虚假材料。</w:t>
      </w:r>
    </w:p>
    <w:p w14:paraId="68B23364">
      <w:pPr>
        <w:pStyle w:val="26"/>
        <w:spacing w:line="360" w:lineRule="exact"/>
        <w:jc w:val="center"/>
        <w:outlineLvl w:val="2"/>
        <w:rPr>
          <w:rFonts w:hint="default" w:ascii="宋体" w:hAnsi="宋体" w:eastAsia="宋体" w:cs="宋体"/>
          <w:b/>
          <w:color w:val="auto"/>
          <w:sz w:val="24"/>
          <w:szCs w:val="24"/>
          <w:highlight w:val="none"/>
        </w:rPr>
      </w:pPr>
    </w:p>
    <w:p w14:paraId="2F7825C7">
      <w:pPr>
        <w:pStyle w:val="26"/>
        <w:spacing w:line="360" w:lineRule="exact"/>
        <w:jc w:val="center"/>
        <w:outlineLvl w:val="2"/>
        <w:rPr>
          <w:rFonts w:hint="default" w:ascii="宋体" w:hAnsi="宋体" w:eastAsia="宋体" w:cs="宋体"/>
          <w:b/>
          <w:color w:val="auto"/>
          <w:sz w:val="24"/>
          <w:szCs w:val="24"/>
          <w:highlight w:val="none"/>
        </w:rPr>
      </w:pPr>
    </w:p>
    <w:p w14:paraId="64D2936D">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附件3-5 信用记录查询结果</w:t>
      </w:r>
    </w:p>
    <w:p w14:paraId="26BE5BC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1、由谈判小组通过网站查询并打印供应商的信用记录。</w:t>
      </w:r>
    </w:p>
    <w:p w14:paraId="2CE1EE9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69085B2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应了解自身的信用记录情况。当供应商受到200万以上罚款的行政处罚且该罚款不属较大数额罚款时，供应商应在电子响应文件中提供此项罚款不属于较大数额罚款的依据（如提供：相关法律制度的规定、行政执法机构对该罚款不属于较大数额罚款的认定或者其他有效依据）。</w:t>
      </w:r>
    </w:p>
    <w:p w14:paraId="1561A67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37F27CF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附件3-6 联合体协议</w:t>
      </w:r>
    </w:p>
    <w:p w14:paraId="268518C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（接受联合体的项目使用）</w:t>
      </w:r>
    </w:p>
    <w:p w14:paraId="3835608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致：</w:t>
      </w:r>
      <w:r>
        <w:rPr>
          <w:rFonts w:ascii="宋体" w:hAnsi="宋体" w:eastAsia="宋体" w:cs="宋体"/>
          <w:color w:val="auto"/>
          <w:sz w:val="24"/>
          <w:szCs w:val="24"/>
          <w:highlight w:val="none"/>
          <w:u w:val="single"/>
        </w:rPr>
        <w:t>(采购人或采购代理机构)</w:t>
      </w:r>
    </w:p>
    <w:p w14:paraId="1C560AE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兹有</w:t>
      </w:r>
      <w:r>
        <w:rPr>
          <w:rFonts w:ascii="宋体" w:hAnsi="宋体" w:eastAsia="宋体" w:cs="宋体"/>
          <w:color w:val="auto"/>
          <w:sz w:val="24"/>
          <w:szCs w:val="24"/>
          <w:highlight w:val="none"/>
          <w:u w:val="single"/>
        </w:rPr>
        <w:t>（填写“联合体中各方的全称”，各方的全称之间请用“、”分割）</w:t>
      </w:r>
      <w:r>
        <w:rPr>
          <w:rFonts w:ascii="宋体" w:hAnsi="宋体" w:eastAsia="宋体" w:cs="宋体"/>
          <w:color w:val="auto"/>
          <w:sz w:val="24"/>
          <w:szCs w:val="24"/>
          <w:highlight w:val="none"/>
        </w:rPr>
        <w:t>自愿组成联合体，共同参加（填写</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项目（项目编号：</w:t>
      </w:r>
      <w:r>
        <w:rPr>
          <w:rFonts w:ascii="宋体" w:hAnsi="宋体" w:eastAsia="宋体" w:cs="宋体"/>
          <w:color w:val="auto"/>
          <w:sz w:val="24"/>
          <w:szCs w:val="24"/>
          <w:highlight w:val="none"/>
          <w:u w:val="single"/>
        </w:rPr>
        <w:t>（填写“项目编号”）</w:t>
      </w:r>
      <w:r>
        <w:rPr>
          <w:rFonts w:ascii="宋体" w:hAnsi="宋体" w:eastAsia="宋体" w:cs="宋体"/>
          <w:color w:val="auto"/>
          <w:sz w:val="24"/>
          <w:szCs w:val="24"/>
          <w:highlight w:val="none"/>
        </w:rPr>
        <w:t>）的响应。现就联合体参加本项目响应谈判的有关事宜达成下列协议：</w:t>
      </w:r>
    </w:p>
    <w:p w14:paraId="36D84A1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一、联合体各方应承担的工作和义务具体如下：</w:t>
      </w:r>
    </w:p>
    <w:p w14:paraId="570D08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1、牵头方单位名称：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5D41EB8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2、成员方：</w:t>
      </w:r>
    </w:p>
    <w:p w14:paraId="2D049CA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2.1（成员一的全称）：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18FEEC6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5ABD510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二、联合体各方的合同金额占比，具体如下：</w:t>
      </w:r>
    </w:p>
    <w:p w14:paraId="10D90AC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1、牵头方单位名称：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0C98CB2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2、成员方：</w:t>
      </w:r>
    </w:p>
    <w:p w14:paraId="554E2FD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2.1（成员一的全称）：</w:t>
      </w:r>
      <w:r>
        <w:rPr>
          <w:rFonts w:ascii="宋体" w:hAnsi="宋体" w:eastAsia="宋体" w:cs="宋体"/>
          <w:color w:val="auto"/>
          <w:sz w:val="24"/>
          <w:szCs w:val="24"/>
          <w:highlight w:val="none"/>
          <w:u w:val="single"/>
        </w:rPr>
        <w:t>（填写“工作及义务的具体内容”）</w:t>
      </w:r>
      <w:r>
        <w:rPr>
          <w:rFonts w:ascii="宋体" w:hAnsi="宋体" w:eastAsia="宋体" w:cs="宋体"/>
          <w:color w:val="auto"/>
          <w:sz w:val="24"/>
          <w:szCs w:val="24"/>
          <w:highlight w:val="none"/>
        </w:rPr>
        <w:t>；</w:t>
      </w:r>
    </w:p>
    <w:p w14:paraId="15C9078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60D1019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三、联合体各方约定</w:t>
      </w:r>
    </w:p>
    <w:p w14:paraId="6CE1E9A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1、由</w:t>
      </w:r>
      <w:r>
        <w:rPr>
          <w:rFonts w:ascii="宋体" w:hAnsi="宋体" w:eastAsia="宋体" w:cs="宋体"/>
          <w:color w:val="auto"/>
          <w:sz w:val="24"/>
          <w:szCs w:val="24"/>
          <w:highlight w:val="none"/>
          <w:u w:val="single"/>
        </w:rPr>
        <w:t>（填写“牵头方的全称”）</w:t>
      </w:r>
      <w:r>
        <w:rPr>
          <w:rFonts w:ascii="宋体" w:hAnsi="宋体" w:eastAsia="宋体" w:cs="宋体"/>
          <w:color w:val="auto"/>
          <w:sz w:val="24"/>
          <w:szCs w:val="24"/>
          <w:highlight w:val="none"/>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4CF12E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2、联合体各方约定由（填写“牵头方的全称”）代表联合体办理谈判保证金事宜。</w:t>
      </w:r>
    </w:p>
    <w:p w14:paraId="4397E7B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四、若成交，牵头方将代表联合体与采购人就合同签订事宜进行协商；若协商一致，则联合体各方将共同与采购人签订政府采购合同，并就政府采购合同约定的事项对采购人承担连带责任。</w:t>
      </w:r>
    </w:p>
    <w:p w14:paraId="3FE018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五、本协议自签署之日起生效，政府采购合同履行完毕后自动失效。</w:t>
      </w:r>
    </w:p>
    <w:p w14:paraId="2C49E49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六、本协议一式</w:t>
      </w:r>
      <w:r>
        <w:rPr>
          <w:rFonts w:ascii="宋体" w:hAnsi="宋体" w:eastAsia="宋体" w:cs="宋体"/>
          <w:color w:val="auto"/>
          <w:sz w:val="24"/>
          <w:szCs w:val="24"/>
          <w:highlight w:val="none"/>
          <w:u w:val="single"/>
        </w:rPr>
        <w:t>（填写具体份数）</w:t>
      </w:r>
      <w:r>
        <w:rPr>
          <w:rFonts w:ascii="宋体" w:hAnsi="宋体" w:eastAsia="宋体" w:cs="宋体"/>
          <w:color w:val="auto"/>
          <w:sz w:val="24"/>
          <w:szCs w:val="24"/>
          <w:highlight w:val="none"/>
        </w:rPr>
        <w:t>份，联合体各方各执一份，响应文件中提交一份。</w:t>
      </w:r>
    </w:p>
    <w:p w14:paraId="3AD3ABB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（以下无正文）</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B265EC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牵头方：</w:t>
      </w:r>
      <w:r>
        <w:rPr>
          <w:rFonts w:ascii="宋体" w:hAnsi="宋体" w:eastAsia="宋体" w:cs="宋体"/>
          <w:color w:val="auto"/>
          <w:sz w:val="24"/>
          <w:szCs w:val="24"/>
          <w:highlight w:val="none"/>
          <w:u w:val="single"/>
        </w:rPr>
        <w:t>（全称并加盖单位公章）</w:t>
      </w:r>
    </w:p>
    <w:p w14:paraId="678C96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6C8B018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成员一：</w:t>
      </w:r>
      <w:r>
        <w:rPr>
          <w:rFonts w:ascii="宋体" w:hAnsi="宋体" w:eastAsia="宋体" w:cs="宋体"/>
          <w:color w:val="auto"/>
          <w:sz w:val="24"/>
          <w:szCs w:val="24"/>
          <w:highlight w:val="none"/>
          <w:u w:val="single"/>
        </w:rPr>
        <w:t>（全称并加盖成员一的单位公章）</w:t>
      </w:r>
    </w:p>
    <w:p w14:paraId="14ADA87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661D443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4321D0E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成员**：</w:t>
      </w:r>
      <w:r>
        <w:rPr>
          <w:rFonts w:ascii="宋体" w:hAnsi="宋体" w:eastAsia="宋体" w:cs="宋体"/>
          <w:color w:val="auto"/>
          <w:sz w:val="24"/>
          <w:szCs w:val="24"/>
          <w:highlight w:val="none"/>
          <w:u w:val="single"/>
        </w:rPr>
        <w:t>（全称并加盖成员**的单位公章）</w:t>
      </w:r>
    </w:p>
    <w:p w14:paraId="5FBD7BA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（签字或盖章）</w:t>
      </w:r>
    </w:p>
    <w:p w14:paraId="7E120B4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DC228E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759E0D9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1、若谈判文件规定接受联合体形式且供应商为联合体的，则供应商应提供本协议；否则无须提供。</w:t>
      </w:r>
    </w:p>
    <w:p w14:paraId="5CA47AA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2、本协议中的供应商代表如果不是竞争性谈判须知中定义的“单位负责人”，则还必须提供“单位负责人授权书”。</w:t>
      </w:r>
    </w:p>
    <w:p w14:paraId="6223E9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3、在以联合体形式落实中小企业预留份额项目中，供应商除了要提供《中小企业声明函》，还需提供本协议。</w:t>
      </w:r>
    </w:p>
    <w:p w14:paraId="595A9FB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804B2D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附件3-7 分包意向协议（若有）</w:t>
      </w:r>
    </w:p>
    <w:p w14:paraId="1ED9028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甲方（总包方）：</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（即本项目的供应商）</w:t>
      </w:r>
    </w:p>
    <w:p w14:paraId="2CCF2F7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乙方（分包方）：</w:t>
      </w:r>
      <w:r>
        <w:rPr>
          <w:rFonts w:ascii="宋体" w:hAnsi="宋体" w:eastAsia="宋体" w:cs="宋体"/>
          <w:color w:val="auto"/>
          <w:sz w:val="24"/>
          <w:szCs w:val="24"/>
          <w:highlight w:val="none"/>
          <w:u w:val="single"/>
        </w:rPr>
        <w:t>　　　　　　　</w:t>
      </w:r>
    </w:p>
    <w:p w14:paraId="1DB80F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兹有甲方参加</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 xml:space="preserve"> 项目（项目编号：</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）的政府采购活动。甲方期望将采购项目的部分采购标的分包给乙方完成，而乙方保证能够向甲方提供本协议项下的采购标的，甲、乙双方就合同分包的有关事宜达成下列协议：</w:t>
      </w:r>
    </w:p>
    <w:p w14:paraId="5F5A0DD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一、分包标的</w:t>
      </w:r>
    </w:p>
    <w:p w14:paraId="174EE0C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u w:val="single"/>
        </w:rPr>
        <w:t>（根据双方的意向填写，可以是表格或文字描述）。</w:t>
      </w:r>
    </w:p>
    <w:p w14:paraId="28C91DE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二、分包合同金额占比</w:t>
      </w:r>
    </w:p>
    <w:p w14:paraId="14ADC3A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分包合同价占报价总价的比例：</w:t>
      </w:r>
      <w:r>
        <w:rPr>
          <w:rFonts w:ascii="宋体" w:hAnsi="宋体" w:eastAsia="宋体" w:cs="宋体"/>
          <w:color w:val="auto"/>
          <w:sz w:val="24"/>
          <w:szCs w:val="24"/>
          <w:highlight w:val="none"/>
          <w:u w:val="single"/>
        </w:rPr>
        <w:t>　　　　　</w:t>
      </w:r>
      <w:r>
        <w:rPr>
          <w:rFonts w:ascii="宋体" w:hAnsi="宋体" w:eastAsia="宋体" w:cs="宋体"/>
          <w:color w:val="auto"/>
          <w:sz w:val="24"/>
          <w:szCs w:val="24"/>
          <w:highlight w:val="none"/>
        </w:rPr>
        <w:t>%</w:t>
      </w:r>
    </w:p>
    <w:p w14:paraId="4E03F6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三、其他条款</w:t>
      </w:r>
    </w:p>
    <w:p w14:paraId="3DCFAE6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B0C1C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C8F35D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甲方：</w:t>
            </w:r>
          </w:p>
        </w:tc>
        <w:tc>
          <w:tcPr>
            <w:tcW w:w="4153" w:type="dxa"/>
          </w:tcPr>
          <w:p w14:paraId="3D75591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乙方：</w:t>
            </w:r>
          </w:p>
        </w:tc>
      </w:tr>
      <w:tr w14:paraId="68457C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025DA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住所：</w:t>
            </w:r>
          </w:p>
        </w:tc>
        <w:tc>
          <w:tcPr>
            <w:tcW w:w="4153" w:type="dxa"/>
          </w:tcPr>
          <w:p w14:paraId="3B2ABBC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住所：</w:t>
            </w:r>
          </w:p>
        </w:tc>
      </w:tr>
      <w:tr w14:paraId="2B09CA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F22256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单位负责人或委托代理人：</w:t>
            </w:r>
          </w:p>
        </w:tc>
        <w:tc>
          <w:tcPr>
            <w:tcW w:w="4153" w:type="dxa"/>
          </w:tcPr>
          <w:p w14:paraId="7B6CAB6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单位负责人或委托代理人：</w:t>
            </w:r>
          </w:p>
        </w:tc>
      </w:tr>
      <w:tr w14:paraId="5D7E6E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16E945B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联系方法：</w:t>
            </w:r>
          </w:p>
        </w:tc>
        <w:tc>
          <w:tcPr>
            <w:tcW w:w="4153" w:type="dxa"/>
          </w:tcPr>
          <w:p w14:paraId="6AF6596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联系方法：</w:t>
            </w:r>
          </w:p>
        </w:tc>
      </w:tr>
      <w:tr w14:paraId="4F0374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E645ED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开户银行：</w:t>
            </w:r>
          </w:p>
        </w:tc>
        <w:tc>
          <w:tcPr>
            <w:tcW w:w="4153" w:type="dxa"/>
          </w:tcPr>
          <w:p w14:paraId="6B41711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开户银行：</w:t>
            </w:r>
          </w:p>
        </w:tc>
      </w:tr>
      <w:tr w14:paraId="1CD87E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9A3345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账号：</w:t>
            </w:r>
          </w:p>
        </w:tc>
        <w:tc>
          <w:tcPr>
            <w:tcW w:w="4153" w:type="dxa"/>
          </w:tcPr>
          <w:p w14:paraId="5349B4C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账号：</w:t>
            </w:r>
          </w:p>
        </w:tc>
      </w:tr>
      <w:tr w14:paraId="5776D2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500910FF">
            <w:pPr>
              <w:pStyle w:val="26"/>
              <w:spacing w:line="360" w:lineRule="exact"/>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签订地点：</w:t>
            </w:r>
            <w:r>
              <w:rPr>
                <w:rFonts w:ascii="宋体" w:hAnsi="宋体" w:eastAsia="宋体" w:cs="宋体"/>
                <w:color w:val="auto"/>
                <w:sz w:val="24"/>
                <w:szCs w:val="24"/>
                <w:highlight w:val="none"/>
                <w:u w:val="single"/>
              </w:rPr>
              <w:t>　　　　　　　　　　</w:t>
            </w:r>
          </w:p>
          <w:p w14:paraId="68D14247">
            <w:pPr>
              <w:pStyle w:val="26"/>
              <w:spacing w:line="360" w:lineRule="exact"/>
              <w:jc w:val="righ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签约日期：</w:t>
            </w:r>
            <w:r>
              <w:rPr>
                <w:rFonts w:ascii="宋体" w:hAnsi="宋体" w:eastAsia="宋体" w:cs="宋体"/>
                <w:color w:val="auto"/>
                <w:sz w:val="24"/>
                <w:szCs w:val="24"/>
                <w:highlight w:val="none"/>
                <w:u w:val="single"/>
              </w:rPr>
              <w:t>　　年　　月　　日</w:t>
            </w:r>
          </w:p>
        </w:tc>
      </w:tr>
    </w:tbl>
    <w:p w14:paraId="2FA5AAF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73646A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1.谈判文件接受合同分包且供应商将合同分包的，应提供本协议；否则无须提供。</w:t>
      </w:r>
    </w:p>
    <w:p w14:paraId="2D1957F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2.本协议由委托代理人签字或盖章的，应按照本章载明的格式提供“单位授权书”。</w:t>
      </w:r>
    </w:p>
    <w:p w14:paraId="0259023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3.在以合同分包形式落实中小企业预留份额项目中，供应商除了要提供《中小企业声明函》，还需提供本协议。</w:t>
      </w:r>
    </w:p>
    <w:p w14:paraId="70915B0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E89C3D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附件3-8 其它资格证明文件</w:t>
      </w:r>
    </w:p>
    <w:p w14:paraId="755FDA61">
      <w:pPr>
        <w:pStyle w:val="26"/>
        <w:spacing w:line="360" w:lineRule="exact"/>
        <w:jc w:val="center"/>
        <w:outlineLvl w:val="1"/>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（若有）</w:t>
      </w:r>
    </w:p>
    <w:p w14:paraId="079D2FB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1、采购人或采购代理机构可以根据项目的特点和需要，在谈判文件“供应商的资格”中特定资格条件，对其它资格证明文件进行具体规定，供应商应按照谈判文件要求，在此项下提供相关证明材料，并加盖供应商单位公章。</w:t>
      </w:r>
    </w:p>
    <w:p w14:paraId="396E4C3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2、若谈判文件规定接受联合体形式且供应商为联合体的，涉及联合体成员的其它资格证明文件在此处提供相关证明材料，并加盖供应商单位公章。</w:t>
      </w:r>
    </w:p>
    <w:p w14:paraId="6720405F">
      <w:pPr>
        <w:pStyle w:val="26"/>
        <w:spacing w:line="360" w:lineRule="exact"/>
        <w:ind w:firstLine="480"/>
        <w:rPr>
          <w:rFonts w:hint="default" w:ascii="宋体" w:hAnsi="宋体" w:eastAsia="宋体" w:cs="宋体"/>
          <w:color w:val="auto"/>
          <w:sz w:val="24"/>
          <w:szCs w:val="24"/>
          <w:highlight w:val="none"/>
        </w:rPr>
      </w:pPr>
    </w:p>
    <w:p w14:paraId="0D90FE5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AF5E8E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77943B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5F0F152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43EDCC0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附件4 谈判保证金凭证</w:t>
      </w:r>
    </w:p>
    <w:p w14:paraId="3DD380FC">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编制说明</w:t>
      </w:r>
    </w:p>
    <w:p w14:paraId="3C75DCBE">
      <w:pPr>
        <w:pStyle w:val="26"/>
        <w:numPr>
          <w:ilvl w:val="0"/>
          <w:numId w:val="7"/>
        </w:numPr>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在此项下提交的“谈判保证金”材料可使用转账凭证复印件</w:t>
      </w:r>
    </w:p>
    <w:p w14:paraId="2490E35E">
      <w:pPr>
        <w:pStyle w:val="26"/>
        <w:spacing w:line="36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2、谈判保证金是否已提交按照谈判文件规定执行。</w:t>
      </w:r>
    </w:p>
    <w:p w14:paraId="5BCADE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2F50FA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附件5：技术、服务和商务响应表</w:t>
      </w:r>
    </w:p>
    <w:p w14:paraId="47A75C2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附件5-1：技术和服务要求响应表</w:t>
      </w:r>
    </w:p>
    <w:p w14:paraId="62091E9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255C5F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424DC07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519" w:type="dxa"/>
          </w:tcPr>
          <w:p w14:paraId="61AF818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章节条目号</w:t>
            </w:r>
          </w:p>
        </w:tc>
        <w:tc>
          <w:tcPr>
            <w:tcW w:w="2026" w:type="dxa"/>
          </w:tcPr>
          <w:p w14:paraId="01D0455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竞争性谈判文件规定的技术和服务要求</w:t>
            </w:r>
          </w:p>
        </w:tc>
        <w:tc>
          <w:tcPr>
            <w:tcW w:w="2026" w:type="dxa"/>
          </w:tcPr>
          <w:p w14:paraId="20A917A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响应文件响应承诺</w:t>
            </w:r>
          </w:p>
        </w:tc>
        <w:tc>
          <w:tcPr>
            <w:tcW w:w="2026" w:type="dxa"/>
          </w:tcPr>
          <w:p w14:paraId="7BA7369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是否偏离及说明</w:t>
            </w:r>
          </w:p>
        </w:tc>
      </w:tr>
      <w:tr w14:paraId="7CD3C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222D2915">
            <w:pPr>
              <w:spacing w:line="360" w:lineRule="exact"/>
              <w:rPr>
                <w:rFonts w:ascii="宋体" w:hAnsi="宋体" w:eastAsia="宋体" w:cs="宋体"/>
                <w:color w:val="auto"/>
                <w:sz w:val="24"/>
                <w:highlight w:val="none"/>
              </w:rPr>
            </w:pPr>
          </w:p>
        </w:tc>
        <w:tc>
          <w:tcPr>
            <w:tcW w:w="1519" w:type="dxa"/>
          </w:tcPr>
          <w:p w14:paraId="75949F8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908C11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F79CAD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8F137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ECBA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3C0C633">
            <w:pPr>
              <w:spacing w:line="360" w:lineRule="exact"/>
              <w:rPr>
                <w:rFonts w:ascii="宋体" w:hAnsi="宋体" w:eastAsia="宋体" w:cs="宋体"/>
                <w:color w:val="auto"/>
                <w:sz w:val="24"/>
                <w:highlight w:val="none"/>
              </w:rPr>
            </w:pPr>
          </w:p>
        </w:tc>
        <w:tc>
          <w:tcPr>
            <w:tcW w:w="1519" w:type="dxa"/>
          </w:tcPr>
          <w:p w14:paraId="657EE6F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5BC4D84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AB4CFB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A54F14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49915E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709" w:type="dxa"/>
          </w:tcPr>
          <w:p w14:paraId="7E3D42BB">
            <w:pPr>
              <w:spacing w:line="360" w:lineRule="exact"/>
              <w:rPr>
                <w:rFonts w:ascii="宋体" w:hAnsi="宋体" w:eastAsia="宋体" w:cs="宋体"/>
                <w:color w:val="auto"/>
                <w:sz w:val="24"/>
                <w:highlight w:val="none"/>
              </w:rPr>
            </w:pPr>
          </w:p>
        </w:tc>
        <w:tc>
          <w:tcPr>
            <w:tcW w:w="1519" w:type="dxa"/>
          </w:tcPr>
          <w:p w14:paraId="76D6AAD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5F99D38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0B3BACE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1D5E175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0E7AD3F0">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1A1807AE">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5C02D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7D93345B">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516F66DE">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 xml:space="preserve">附件5-2 商务条件和其它事项响应表 </w:t>
      </w:r>
    </w:p>
    <w:p w14:paraId="14FD470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（全称加盖单位公章）</w:t>
      </w: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xml:space="preserve">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09"/>
        <w:gridCol w:w="1519"/>
        <w:gridCol w:w="2026"/>
        <w:gridCol w:w="2026"/>
        <w:gridCol w:w="2026"/>
      </w:tblGrid>
      <w:tr w14:paraId="7F87C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55EC31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519" w:type="dxa"/>
          </w:tcPr>
          <w:p w14:paraId="06D5EE41">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章节条目号</w:t>
            </w:r>
          </w:p>
        </w:tc>
        <w:tc>
          <w:tcPr>
            <w:tcW w:w="2026" w:type="dxa"/>
          </w:tcPr>
          <w:p w14:paraId="1FA28DE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竞争性谈判文件规定的商务条件要求</w:t>
            </w:r>
          </w:p>
        </w:tc>
        <w:tc>
          <w:tcPr>
            <w:tcW w:w="2026" w:type="dxa"/>
          </w:tcPr>
          <w:p w14:paraId="1579A94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响应文件响应承诺</w:t>
            </w:r>
          </w:p>
        </w:tc>
        <w:tc>
          <w:tcPr>
            <w:tcW w:w="2026" w:type="dxa"/>
          </w:tcPr>
          <w:p w14:paraId="5D32CD5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是否偏离及说明</w:t>
            </w:r>
          </w:p>
        </w:tc>
      </w:tr>
      <w:tr w14:paraId="37467A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491F5639">
            <w:pPr>
              <w:spacing w:line="360" w:lineRule="exact"/>
              <w:rPr>
                <w:rFonts w:ascii="宋体" w:hAnsi="宋体" w:eastAsia="宋体" w:cs="宋体"/>
                <w:color w:val="auto"/>
                <w:sz w:val="24"/>
                <w:highlight w:val="none"/>
              </w:rPr>
            </w:pPr>
          </w:p>
        </w:tc>
        <w:tc>
          <w:tcPr>
            <w:tcW w:w="1519" w:type="dxa"/>
          </w:tcPr>
          <w:p w14:paraId="4FD7594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CDFD8B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7B868C3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0DECAF5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13994C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3A727E7B">
            <w:pPr>
              <w:spacing w:line="360" w:lineRule="exact"/>
              <w:rPr>
                <w:rFonts w:ascii="宋体" w:hAnsi="宋体" w:eastAsia="宋体" w:cs="宋体"/>
                <w:color w:val="auto"/>
                <w:sz w:val="24"/>
                <w:highlight w:val="none"/>
              </w:rPr>
            </w:pPr>
          </w:p>
        </w:tc>
        <w:tc>
          <w:tcPr>
            <w:tcW w:w="1519" w:type="dxa"/>
          </w:tcPr>
          <w:p w14:paraId="647D8B24">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48B06793">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479D02E">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6D7A1A9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r w14:paraId="67041A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09" w:type="dxa"/>
          </w:tcPr>
          <w:p w14:paraId="77F28825">
            <w:pPr>
              <w:spacing w:line="360" w:lineRule="exact"/>
              <w:rPr>
                <w:rFonts w:ascii="宋体" w:hAnsi="宋体" w:eastAsia="宋体" w:cs="宋体"/>
                <w:color w:val="auto"/>
                <w:sz w:val="24"/>
                <w:highlight w:val="none"/>
              </w:rPr>
            </w:pPr>
          </w:p>
        </w:tc>
        <w:tc>
          <w:tcPr>
            <w:tcW w:w="1519" w:type="dxa"/>
          </w:tcPr>
          <w:p w14:paraId="49DCE2E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EF9E27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2F3EEAE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c>
          <w:tcPr>
            <w:tcW w:w="2026" w:type="dxa"/>
          </w:tcPr>
          <w:p w14:paraId="392943A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p>
        </w:tc>
      </w:tr>
    </w:tbl>
    <w:p w14:paraId="0B56D9B5">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注：（1）竞争性谈判文件（含技术和服务要求等）规定的各相关条款要求，如果供应商在响应文件中没有以书面方式对竞争性谈判文件规定的各项要求和条款提出不满足或不响应或负偏离，则视为供应商能够完全理解并满足本竞争性谈判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谈判保证金（如果未签订合同）将不予退还，给采购人和采购代理机构造成损失的，还必须进行赔偿并负相关责任。</w:t>
      </w:r>
    </w:p>
    <w:p w14:paraId="6AF14A1B">
      <w:pPr>
        <w:pStyle w:val="26"/>
        <w:spacing w:line="360" w:lineRule="exact"/>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2）谈判文件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7C1B603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供应商代表签字：</w:t>
      </w:r>
      <w:r>
        <w:rPr>
          <w:rFonts w:ascii="宋体" w:hAnsi="宋体" w:eastAsia="宋体" w:cs="宋体"/>
          <w:color w:val="auto"/>
          <w:sz w:val="24"/>
          <w:szCs w:val="24"/>
          <w:highlight w:val="none"/>
          <w:u w:val="single"/>
        </w:rPr>
        <w:t xml:space="preserve">    </w:t>
      </w:r>
    </w:p>
    <w:p w14:paraId="3ABFFDC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689A21F4">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附件6 相关技术、商务、服务响应承诺及资料</w:t>
      </w:r>
    </w:p>
    <w:p w14:paraId="2576060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69FE8756">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或采购代理机构可以根据项目的特点和需要，在谈判文件中对供应商需要提供的相关技术、商务、服务响应承诺及资料进行具体规定或附表格式，供应商应按照谈判文件要求提供相关承诺及材料，并加盖供应商单位公章。</w:t>
      </w:r>
    </w:p>
    <w:p w14:paraId="3927BD3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2.如果没有特别要求的，供应商根据谈判文件的要求以及特点，提供相关技术、商务、服务响应承诺及资料，格式自拟。</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38564FE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7477E3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39867CC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14FCE44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DD9132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 供应商提交符合政府采购政策的证明材料</w:t>
      </w:r>
    </w:p>
    <w:p w14:paraId="5FFBADDC">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附件7-1-1 中小企业声明函（若有）</w:t>
      </w:r>
    </w:p>
    <w:p w14:paraId="535565F6">
      <w:pPr>
        <w:pStyle w:val="26"/>
        <w:spacing w:line="360" w:lineRule="exact"/>
        <w:ind w:firstLine="48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中小企业声明函（货物）</w:t>
      </w:r>
    </w:p>
    <w:p w14:paraId="1B00168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郑重声明，根据《政府采购促进中小企业发展管理办法》（财库﹝2020﹞46号）的规定，本公司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采购活动，提供的货物全部由符合政策要求的中小企业制造。相关企业（含联合体中的中小企业、签订分包意向协议的中小企业）的具体情况如下：</w:t>
      </w:r>
    </w:p>
    <w:p w14:paraId="5AAF19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万元¹，属于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2FFE886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行业；制造商为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28E95E1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DBCDBD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0065BE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636D802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企业名称（盖章）：</w:t>
      </w:r>
    </w:p>
    <w:p w14:paraId="6B3C18C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p>
    <w:p w14:paraId="1BCBE0C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※注意：</w:t>
      </w:r>
    </w:p>
    <w:p w14:paraId="45CC916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1、从业人员、营业收入、资产总额填报上一年度数据，无上一年度数据的新成立企业可不填报。</w:t>
      </w:r>
    </w:p>
    <w:p w14:paraId="0C634AF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6025B41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42BA4BF8">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02A14B4C">
      <w:pPr>
        <w:pStyle w:val="26"/>
        <w:spacing w:line="360" w:lineRule="exact"/>
        <w:ind w:firstLine="480"/>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中小企业声明函（工程、服务）</w:t>
      </w:r>
    </w:p>
    <w:p w14:paraId="2950771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郑重声明，根据《政府采购促进中小企业发展管理办法》（财库﹝2020﹞46号）的规定，本公司</w:t>
      </w:r>
      <w:r>
        <w:rPr>
          <w:rFonts w:ascii="宋体" w:hAnsi="宋体" w:eastAsia="宋体" w:cs="宋体"/>
          <w:color w:val="auto"/>
          <w:sz w:val="24"/>
          <w:szCs w:val="24"/>
          <w:highlight w:val="none"/>
          <w:u w:val="single"/>
        </w:rPr>
        <w:t>（联合体）</w:t>
      </w:r>
      <w:r>
        <w:rPr>
          <w:rFonts w:ascii="宋体" w:hAnsi="宋体" w:eastAsia="宋体" w:cs="宋体"/>
          <w:color w:val="auto"/>
          <w:sz w:val="24"/>
          <w:szCs w:val="24"/>
          <w:highlight w:val="none"/>
        </w:rPr>
        <w:t>参加</w:t>
      </w:r>
      <w:r>
        <w:rPr>
          <w:rFonts w:ascii="宋体" w:hAnsi="宋体" w:eastAsia="宋体" w:cs="宋体"/>
          <w:color w:val="auto"/>
          <w:sz w:val="24"/>
          <w:szCs w:val="24"/>
          <w:highlight w:val="none"/>
          <w:u w:val="single"/>
        </w:rPr>
        <w:t>（单位名称）</w:t>
      </w:r>
      <w:r>
        <w:rPr>
          <w:rFonts w:ascii="宋体" w:hAnsi="宋体" w:eastAsia="宋体" w:cs="宋体"/>
          <w:color w:val="auto"/>
          <w:sz w:val="24"/>
          <w:szCs w:val="24"/>
          <w:highlight w:val="none"/>
        </w:rPr>
        <w:t>的</w:t>
      </w:r>
      <w:r>
        <w:rPr>
          <w:rFonts w:ascii="宋体" w:hAnsi="宋体" w:eastAsia="宋体" w:cs="宋体"/>
          <w:color w:val="auto"/>
          <w:sz w:val="24"/>
          <w:szCs w:val="24"/>
          <w:highlight w:val="none"/>
          <w:u w:val="single"/>
        </w:rPr>
        <w:t>（项目名称）</w:t>
      </w:r>
      <w:r>
        <w:rPr>
          <w:rFonts w:ascii="宋体" w:hAnsi="宋体" w:eastAsia="宋体" w:cs="宋体"/>
          <w:color w:val="auto"/>
          <w:sz w:val="24"/>
          <w:szCs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402CCE21">
      <w:pPr>
        <w:pStyle w:val="26"/>
        <w:spacing w:line="360" w:lineRule="exact"/>
        <w:ind w:firstLine="480"/>
        <w:rPr>
          <w:rFonts w:hint="default" w:ascii="宋体" w:hAnsi="宋体" w:eastAsia="宋体" w:cs="宋体"/>
          <w:color w:val="auto"/>
          <w:sz w:val="24"/>
          <w:szCs w:val="24"/>
          <w:highlight w:val="none"/>
          <w:lang w:eastAsia="zh-CN"/>
        </w:rPr>
      </w:pPr>
      <w:r>
        <w:rPr>
          <w:rFonts w:ascii="宋体" w:hAnsi="宋体" w:eastAsia="宋体" w:cs="宋体"/>
          <w:color w:val="auto"/>
          <w:sz w:val="24"/>
          <w:szCs w:val="24"/>
          <w:highlight w:val="none"/>
        </w:rPr>
        <w:t>1.</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r>
        <w:rPr>
          <w:rFonts w:ascii="宋体" w:hAnsi="宋体" w:eastAsia="宋体" w:cs="宋体"/>
          <w:color w:val="auto"/>
          <w:sz w:val="24"/>
          <w:szCs w:val="24"/>
          <w:highlight w:val="none"/>
          <w:lang w:eastAsia="zh-CN"/>
        </w:rPr>
        <w:t xml:space="preserve">  </w:t>
      </w:r>
    </w:p>
    <w:p w14:paraId="45B9C9F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w:t>
      </w:r>
      <w:r>
        <w:rPr>
          <w:rFonts w:ascii="宋体" w:hAnsi="宋体" w:eastAsia="宋体" w:cs="宋体"/>
          <w:color w:val="auto"/>
          <w:sz w:val="24"/>
          <w:szCs w:val="24"/>
          <w:highlight w:val="none"/>
          <w:u w:val="single"/>
        </w:rPr>
        <w:t>（标的名称）</w:t>
      </w:r>
      <w:r>
        <w:rPr>
          <w:rFonts w:ascii="宋体" w:hAnsi="宋体" w:eastAsia="宋体" w:cs="宋体"/>
          <w:color w:val="auto"/>
          <w:sz w:val="24"/>
          <w:szCs w:val="24"/>
          <w:highlight w:val="none"/>
        </w:rPr>
        <w:t>，属于</w:t>
      </w:r>
      <w:r>
        <w:rPr>
          <w:rFonts w:ascii="宋体" w:hAnsi="宋体" w:eastAsia="宋体" w:cs="宋体"/>
          <w:color w:val="auto"/>
          <w:sz w:val="24"/>
          <w:szCs w:val="24"/>
          <w:highlight w:val="none"/>
          <w:u w:val="single"/>
        </w:rPr>
        <w:t>（采购文件中明确的所属行业）</w:t>
      </w:r>
      <w:r>
        <w:rPr>
          <w:rFonts w:ascii="宋体" w:hAnsi="宋体" w:eastAsia="宋体" w:cs="宋体"/>
          <w:color w:val="auto"/>
          <w:sz w:val="24"/>
          <w:szCs w:val="24"/>
          <w:highlight w:val="none"/>
        </w:rPr>
        <w:t>行业；承建（承接）企业为</w:t>
      </w:r>
      <w:r>
        <w:rPr>
          <w:rFonts w:ascii="宋体" w:hAnsi="宋体" w:eastAsia="宋体" w:cs="宋体"/>
          <w:color w:val="auto"/>
          <w:sz w:val="24"/>
          <w:szCs w:val="24"/>
          <w:highlight w:val="none"/>
          <w:u w:val="single"/>
        </w:rPr>
        <w:t>（企业名称）</w:t>
      </w:r>
      <w:r>
        <w:rPr>
          <w:rFonts w:ascii="宋体" w:hAnsi="宋体" w:eastAsia="宋体" w:cs="宋体"/>
          <w:color w:val="auto"/>
          <w:sz w:val="24"/>
          <w:szCs w:val="24"/>
          <w:highlight w:val="none"/>
        </w:rPr>
        <w:t>，从业人员</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人，营业收入为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万元，资产总额为</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rPr>
        <w:t>万元，属于</w:t>
      </w:r>
      <w:r>
        <w:rPr>
          <w:rFonts w:ascii="宋体" w:hAnsi="宋体" w:eastAsia="宋体" w:cs="宋体"/>
          <w:color w:val="auto"/>
          <w:sz w:val="24"/>
          <w:szCs w:val="24"/>
          <w:highlight w:val="none"/>
          <w:u w:val="single"/>
        </w:rPr>
        <w:t>（中型企业、小型企业、微型企业）</w:t>
      </w:r>
      <w:r>
        <w:rPr>
          <w:rFonts w:ascii="宋体" w:hAnsi="宋体" w:eastAsia="宋体" w:cs="宋体"/>
          <w:color w:val="auto"/>
          <w:sz w:val="24"/>
          <w:szCs w:val="24"/>
          <w:highlight w:val="none"/>
        </w:rPr>
        <w:t>；</w:t>
      </w:r>
    </w:p>
    <w:p w14:paraId="16BED7C9">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EFA0EDB">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以上企业，不属于大企业的分支机构，不存在控股股东为大企业的情形，也不存在与大企业的负责人为同一人的情形。</w:t>
      </w:r>
    </w:p>
    <w:p w14:paraId="780B868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本企业对上述声明内容的真实性负责。如有虚假，将依法承担相应责任。</w:t>
      </w:r>
    </w:p>
    <w:p w14:paraId="7250F59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企业名称（盖章）：</w:t>
      </w:r>
    </w:p>
    <w:p w14:paraId="367D2AA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p>
    <w:p w14:paraId="265C3D34">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5F059AA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1、从业人员、营业收入、资产总额填报上一年度数据，无上一年度数据的新成立企业可不填报。</w:t>
      </w:r>
    </w:p>
    <w:p w14:paraId="1B3E039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须按谈判文件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4731D51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供应商应当对其出具的《中小企业声明函》真实性负责，供应商出具的《中小企业声明函》内容不实的，属于提供虚假材料谋取中标。在实际操作中，项目属性为货物且供应商希望获得中小企业政策支持的，应从制造商处获得充分、准确的信息。对相关制造商信息了解不充分，或者不能确定相关信息真实、准确的，不建议出具《中小企业声明函》。</w:t>
      </w:r>
    </w:p>
    <w:p w14:paraId="7E8652C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28A31D22">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附件7-1-2 残疾人福利性单位声明函（若有）</w:t>
      </w:r>
    </w:p>
    <w:p w14:paraId="5473F57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ascii="宋体" w:hAnsi="宋体" w:eastAsia="宋体" w:cs="宋体"/>
          <w:color w:val="auto"/>
          <w:sz w:val="24"/>
          <w:szCs w:val="24"/>
          <w:highlight w:val="none"/>
          <w:u w:val="single"/>
        </w:rPr>
        <w:t>（填写“项目名称”）</w:t>
      </w:r>
      <w:r>
        <w:rPr>
          <w:rFonts w:ascii="宋体" w:hAnsi="宋体" w:eastAsia="宋体" w:cs="宋体"/>
          <w:color w:val="auto"/>
          <w:sz w:val="24"/>
          <w:szCs w:val="24"/>
          <w:highlight w:val="none"/>
        </w:rPr>
        <w:t>项目采购活动：</w:t>
      </w:r>
    </w:p>
    <w:p w14:paraId="21C1C37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（）提供本供应商制造的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货物，或提供其他残疾人福利性单位制造的</w:t>
      </w:r>
      <w:r>
        <w:rPr>
          <w:rFonts w:ascii="宋体" w:hAnsi="宋体" w:eastAsia="宋体" w:cs="宋体"/>
          <w:color w:val="auto"/>
          <w:sz w:val="24"/>
          <w:szCs w:val="24"/>
          <w:highlight w:val="none"/>
          <w:u w:val="single"/>
        </w:rPr>
        <w:t>（不包括使用非残疾人福利性单位注册商标的货物）</w:t>
      </w:r>
      <w:r>
        <w:rPr>
          <w:rFonts w:ascii="宋体" w:hAnsi="宋体" w:eastAsia="宋体" w:cs="宋体"/>
          <w:color w:val="auto"/>
          <w:sz w:val="24"/>
          <w:szCs w:val="24"/>
          <w:highlight w:val="none"/>
        </w:rPr>
        <w:t>货物。（说明：只有部分货物由残疾人福利企业制造的，在该货物后标★）</w:t>
      </w:r>
    </w:p>
    <w:p w14:paraId="768BF5A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（）由本供应商承建的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工程</w:t>
      </w:r>
    </w:p>
    <w:p w14:paraId="2E6D099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（）由本供应商承接的</w:t>
      </w:r>
      <w:r>
        <w:rPr>
          <w:rFonts w:ascii="宋体" w:hAnsi="宋体" w:eastAsia="宋体" w:cs="宋体"/>
          <w:color w:val="auto"/>
          <w:sz w:val="24"/>
          <w:szCs w:val="24"/>
          <w:highlight w:val="none"/>
          <w:u w:val="single"/>
        </w:rPr>
        <w:t>（填写“所投采购包、品目号”）</w:t>
      </w:r>
      <w:r>
        <w:rPr>
          <w:rFonts w:ascii="宋体" w:hAnsi="宋体" w:eastAsia="宋体" w:cs="宋体"/>
          <w:color w:val="auto"/>
          <w:sz w:val="24"/>
          <w:szCs w:val="24"/>
          <w:highlight w:val="none"/>
        </w:rPr>
        <w:t>服务；</w:t>
      </w:r>
    </w:p>
    <w:p w14:paraId="43E9120A">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本供应商对上述声明的真实性负责。如有虚假，将依法承担相应责任。</w:t>
      </w:r>
    </w:p>
    <w:p w14:paraId="4EBE14E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0391A4C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A34678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68B67EE3">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1）若供应商不符合残疾人福利性单位，不用提供本声明函，否则视为提供虚假材料。供应商在提交最后报价前，如果已向谈判小组提交上述声明函，视同为供应商符合残疾人福利性单位，享受价格扣除的优惠政策。</w:t>
      </w:r>
    </w:p>
    <w:p w14:paraId="3AB1035C">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（2）请供应商按照实际情况编制填写本声明函，并在相应的（）中打“√”。</w:t>
      </w:r>
    </w:p>
    <w:p w14:paraId="3E694948">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（3）纸质响应文件正本中的本声明函（若有）应为原件。</w:t>
      </w:r>
    </w:p>
    <w:p w14:paraId="61ED0AF2">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（4）若《残疾人福利性单位声明函》内容不真实，视为提供虚假材料。</w:t>
      </w:r>
    </w:p>
    <w:p w14:paraId="183667D0">
      <w:pPr>
        <w:pStyle w:val="26"/>
        <w:spacing w:line="360" w:lineRule="exact"/>
        <w:ind w:left="1920" w:hanging="1920" w:hangingChars="800"/>
        <w:rPr>
          <w:rFonts w:hint="default" w:ascii="宋体" w:hAnsi="宋体" w:eastAsia="宋体" w:cs="宋体"/>
          <w:b/>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b/>
          <w:color w:val="auto"/>
          <w:sz w:val="24"/>
          <w:szCs w:val="24"/>
          <w:highlight w:val="none"/>
        </w:rPr>
        <w:t>附件7-1-3 监狱企业证明材料</w:t>
      </w:r>
    </w:p>
    <w:p w14:paraId="3BEA37A8">
      <w:pPr>
        <w:pStyle w:val="26"/>
        <w:spacing w:line="360" w:lineRule="exact"/>
        <w:ind w:firstLine="480" w:firstLineChars="20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供应商为监狱企业，提供本单位承担的工程，并在响应文件中提供省级以上监狱管理局、戒毒管理局（含新疆生产建设兵团）出具的属于监狱企业的证明文件。</w:t>
      </w:r>
    </w:p>
    <w:p w14:paraId="3489280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3A36B4B9">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附件7-2优先类节能产品、环境标志产品价格扣除证明材料（若有）</w:t>
      </w:r>
    </w:p>
    <w:p w14:paraId="558389F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项目编号：</w:t>
      </w:r>
      <w:r>
        <w:rPr>
          <w:rFonts w:ascii="宋体" w:hAnsi="宋体" w:eastAsia="宋体" w:cs="宋体"/>
          <w:color w:val="auto"/>
          <w:sz w:val="24"/>
          <w:szCs w:val="24"/>
          <w:highlight w:val="none"/>
          <w:u w:val="single"/>
        </w:rPr>
        <w:t>　　　　　　　　</w:t>
      </w:r>
    </w:p>
    <w:tbl>
      <w:tblPr>
        <w:tblStyle w:val="1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1606DD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3DC8E34">
            <w:pPr>
              <w:spacing w:line="360" w:lineRule="exact"/>
              <w:rPr>
                <w:rFonts w:ascii="宋体" w:hAnsi="宋体" w:eastAsia="宋体" w:cs="宋体"/>
                <w:color w:val="auto"/>
                <w:sz w:val="24"/>
                <w:highlight w:val="none"/>
              </w:rPr>
            </w:pPr>
          </w:p>
        </w:tc>
        <w:tc>
          <w:tcPr>
            <w:tcW w:w="7122" w:type="dxa"/>
            <w:gridSpan w:val="3"/>
          </w:tcPr>
          <w:p w14:paraId="582FCFC1">
            <w:pPr>
              <w:pStyle w:val="26"/>
              <w:spacing w:line="360" w:lineRule="exact"/>
              <w:jc w:val="center"/>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本采购包内属于节能、环境标志产品情况</w:t>
            </w:r>
          </w:p>
        </w:tc>
      </w:tr>
      <w:tr w14:paraId="2A1F32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2282286D">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采购包</w:t>
            </w:r>
          </w:p>
        </w:tc>
        <w:tc>
          <w:tcPr>
            <w:tcW w:w="1187" w:type="dxa"/>
          </w:tcPr>
          <w:p w14:paraId="2EF55D3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品目号</w:t>
            </w:r>
          </w:p>
        </w:tc>
        <w:tc>
          <w:tcPr>
            <w:tcW w:w="1187" w:type="dxa"/>
          </w:tcPr>
          <w:p w14:paraId="6A06F9FC">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产品名称</w:t>
            </w:r>
          </w:p>
        </w:tc>
        <w:tc>
          <w:tcPr>
            <w:tcW w:w="4748" w:type="dxa"/>
          </w:tcPr>
          <w:p w14:paraId="4F59C89A">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认证种类</w:t>
            </w:r>
          </w:p>
        </w:tc>
      </w:tr>
      <w:tr w14:paraId="6C88B7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5EA93136">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tc>
        <w:tc>
          <w:tcPr>
            <w:tcW w:w="1187" w:type="dxa"/>
          </w:tcPr>
          <w:p w14:paraId="000CD6C7">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w:t>
            </w:r>
          </w:p>
        </w:tc>
        <w:tc>
          <w:tcPr>
            <w:tcW w:w="1187" w:type="dxa"/>
          </w:tcPr>
          <w:p w14:paraId="31092794">
            <w:pPr>
              <w:spacing w:line="360" w:lineRule="exact"/>
              <w:rPr>
                <w:rFonts w:ascii="宋体" w:hAnsi="宋体" w:eastAsia="宋体" w:cs="宋体"/>
                <w:color w:val="auto"/>
                <w:sz w:val="24"/>
                <w:highlight w:val="none"/>
              </w:rPr>
            </w:pPr>
          </w:p>
        </w:tc>
        <w:tc>
          <w:tcPr>
            <w:tcW w:w="4748" w:type="dxa"/>
          </w:tcPr>
          <w:p w14:paraId="2C2FD4E0">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供应商自行填写种类，并上传证明附件以便评审查看</w:t>
            </w:r>
          </w:p>
        </w:tc>
      </w:tr>
      <w:tr w14:paraId="405FCF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01917764">
            <w:pPr>
              <w:spacing w:line="360" w:lineRule="exact"/>
              <w:rPr>
                <w:rFonts w:ascii="宋体" w:hAnsi="宋体" w:eastAsia="宋体" w:cs="宋体"/>
                <w:color w:val="auto"/>
                <w:sz w:val="24"/>
                <w:highlight w:val="none"/>
              </w:rPr>
            </w:pPr>
          </w:p>
        </w:tc>
        <w:tc>
          <w:tcPr>
            <w:tcW w:w="1187" w:type="dxa"/>
          </w:tcPr>
          <w:p w14:paraId="26521AE2">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w:t>
            </w:r>
          </w:p>
          <w:p w14:paraId="0CEA1FFE">
            <w:pPr>
              <w:pStyle w:val="26"/>
              <w:spacing w:line="360" w:lineRule="exact"/>
              <w:rPr>
                <w:rFonts w:hint="default" w:ascii="宋体" w:hAnsi="宋体" w:eastAsia="宋体" w:cs="宋体"/>
                <w:color w:val="auto"/>
                <w:sz w:val="24"/>
                <w:szCs w:val="24"/>
                <w:highlight w:val="none"/>
              </w:rPr>
            </w:pPr>
          </w:p>
        </w:tc>
        <w:tc>
          <w:tcPr>
            <w:tcW w:w="1187" w:type="dxa"/>
          </w:tcPr>
          <w:p w14:paraId="2C1C5CD7">
            <w:pPr>
              <w:spacing w:line="360" w:lineRule="exact"/>
              <w:rPr>
                <w:rFonts w:ascii="宋体" w:hAnsi="宋体" w:eastAsia="宋体" w:cs="宋体"/>
                <w:color w:val="auto"/>
                <w:sz w:val="24"/>
                <w:highlight w:val="none"/>
              </w:rPr>
            </w:pPr>
          </w:p>
        </w:tc>
        <w:tc>
          <w:tcPr>
            <w:tcW w:w="4748" w:type="dxa"/>
          </w:tcPr>
          <w:p w14:paraId="5AAAE13B">
            <w:pPr>
              <w:spacing w:line="360" w:lineRule="exact"/>
              <w:rPr>
                <w:rFonts w:ascii="宋体" w:hAnsi="宋体" w:eastAsia="宋体" w:cs="宋体"/>
                <w:color w:val="auto"/>
                <w:sz w:val="24"/>
                <w:highlight w:val="none"/>
              </w:rPr>
            </w:pPr>
          </w:p>
        </w:tc>
      </w:tr>
      <w:tr w14:paraId="21AEA4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6357383F">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备注</w:t>
            </w:r>
          </w:p>
        </w:tc>
        <w:tc>
          <w:tcPr>
            <w:tcW w:w="7122" w:type="dxa"/>
            <w:gridSpan w:val="3"/>
          </w:tcPr>
          <w:p w14:paraId="743F4B34">
            <w:pPr>
              <w:pStyle w:val="26"/>
              <w:spacing w:line="360" w:lineRule="exact"/>
              <w:rPr>
                <w:rFonts w:hint="default" w:ascii="宋体" w:hAnsi="宋体" w:eastAsia="宋体" w:cs="宋体"/>
                <w:color w:val="auto"/>
                <w:sz w:val="24"/>
                <w:szCs w:val="24"/>
                <w:highlight w:val="none"/>
              </w:rPr>
            </w:pPr>
          </w:p>
        </w:tc>
      </w:tr>
    </w:tbl>
    <w:p w14:paraId="351E8959">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※注意：</w:t>
      </w:r>
    </w:p>
    <w:p w14:paraId="6A339FDF">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1、对节能、环境标志产品计算价格扣除时，只依据电子投标（响应）文件“投标（响应）报价明细表”以及“优先类节能产品、环境标志产品证明材料（价格扣除适用，若有）。</w:t>
      </w:r>
    </w:p>
    <w:p w14:paraId="330F368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2、本表以采购包为单位，不同采购包请分别填写；同一采购包请按照其品目号顺序分别填写。</w:t>
      </w:r>
    </w:p>
    <w:p w14:paraId="4ED254B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3、具体统计、计算：</w:t>
      </w:r>
    </w:p>
    <w:p w14:paraId="7B9710A0">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3.1若同一采购包内的单个或多个货物取得或同时取得节能、环境标志产品等两项或多项认证的，均按照单个货物对应一项认证的原则统计、计算1次。</w:t>
      </w:r>
    </w:p>
    <w:p w14:paraId="62807C18">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3.2计算结果若除不尽，可四舍五入保留到小数点后两位。</w:t>
      </w:r>
    </w:p>
    <w:p w14:paraId="22238DDE">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3.3投标人(供应商)按照采购文件要求认真统计、计算。</w:t>
      </w:r>
    </w:p>
    <w:p w14:paraId="0F94D00C">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3.4若无节能、环境标志产品，不填写本表。</w:t>
      </w:r>
    </w:p>
    <w:p w14:paraId="674728E3">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3.5强制类节能产品不享受价格扣除。</w:t>
      </w:r>
    </w:p>
    <w:p w14:paraId="52AE554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1FA811D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日期：年月日</w:t>
      </w:r>
    </w:p>
    <w:p w14:paraId="0DE81A35">
      <w:pPr>
        <w:pStyle w:val="26"/>
        <w:spacing w:line="360" w:lineRule="exact"/>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page"/>
      </w:r>
    </w:p>
    <w:p w14:paraId="782B7051">
      <w:pPr>
        <w:pStyle w:val="26"/>
        <w:spacing w:line="360" w:lineRule="exact"/>
        <w:jc w:val="center"/>
        <w:outlineLvl w:val="2"/>
        <w:rPr>
          <w:rFonts w:hint="default" w:ascii="宋体" w:hAnsi="宋体" w:eastAsia="宋体" w:cs="宋体"/>
          <w:color w:val="auto"/>
          <w:sz w:val="24"/>
          <w:szCs w:val="24"/>
          <w:highlight w:val="none"/>
        </w:rPr>
      </w:pPr>
      <w:r>
        <w:rPr>
          <w:rFonts w:ascii="宋体" w:hAnsi="宋体" w:eastAsia="宋体" w:cs="宋体"/>
          <w:b/>
          <w:color w:val="auto"/>
          <w:sz w:val="24"/>
          <w:szCs w:val="24"/>
          <w:highlight w:val="none"/>
        </w:rPr>
        <w:t>附件8 要求作为响应文件组成部分的其他内容（若有）</w:t>
      </w:r>
    </w:p>
    <w:p w14:paraId="53A0E43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说明：</w:t>
      </w:r>
    </w:p>
    <w:p w14:paraId="31F03545">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1、采购人或采购代理机构可以根据项目的特点和需要，在谈判文件中对要求作为响应文件组成部分的其他内容进行具体规定或附表格式，供应商应按照谈判文件要求提供相关承诺及材料，并加盖供应商单位公章。</w:t>
      </w:r>
    </w:p>
    <w:p w14:paraId="4F567D7D">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2、供应商根据自身实际情况编写有关资料包括如供应商单位简介、竞争性谈判文件要求提供或供应商自已认为体现自身优势，需要补充说明的其它资料，格式自拟。</w:t>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r>
        <w:rPr>
          <w:rFonts w:ascii="宋体" w:hAnsi="宋体" w:eastAsia="宋体" w:cs="宋体"/>
          <w:color w:val="auto"/>
          <w:sz w:val="24"/>
          <w:szCs w:val="24"/>
          <w:highlight w:val="none"/>
        </w:rPr>
        <w:br w:type="textWrapping"/>
      </w:r>
    </w:p>
    <w:p w14:paraId="1CC0ECE2">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供应商代表</w:t>
      </w:r>
      <w:r>
        <w:rPr>
          <w:rFonts w:ascii="宋体" w:hAnsi="宋体" w:eastAsia="宋体" w:cs="宋体"/>
          <w:color w:val="auto"/>
          <w:sz w:val="24"/>
          <w:szCs w:val="24"/>
          <w:highlight w:val="none"/>
          <w:u w:val="single"/>
        </w:rPr>
        <w:t>（签字）</w:t>
      </w:r>
    </w:p>
    <w:p w14:paraId="4D59F057">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供应商名称</w:t>
      </w:r>
      <w:r>
        <w:rPr>
          <w:rFonts w:ascii="宋体" w:hAnsi="宋体" w:eastAsia="宋体" w:cs="宋体"/>
          <w:color w:val="auto"/>
          <w:sz w:val="24"/>
          <w:szCs w:val="24"/>
          <w:highlight w:val="none"/>
          <w:u w:val="single"/>
        </w:rPr>
        <w:t>（全称并加盖公章）</w:t>
      </w:r>
    </w:p>
    <w:p w14:paraId="47DB8C31">
      <w:pPr>
        <w:pStyle w:val="26"/>
        <w:spacing w:line="360" w:lineRule="exact"/>
        <w:ind w:firstLine="480"/>
        <w:rPr>
          <w:rFonts w:hint="default" w:ascii="宋体" w:hAnsi="宋体" w:eastAsia="宋体" w:cs="宋体"/>
          <w:color w:val="auto"/>
          <w:sz w:val="24"/>
          <w:szCs w:val="24"/>
          <w:highlight w:val="none"/>
        </w:rPr>
      </w:pPr>
      <w:r>
        <w:rPr>
          <w:rFonts w:ascii="宋体" w:hAnsi="宋体" w:eastAsia="宋体" w:cs="宋体"/>
          <w:color w:val="auto"/>
          <w:sz w:val="24"/>
          <w:szCs w:val="24"/>
          <w:highlight w:val="none"/>
        </w:rPr>
        <w:t>日期：</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年</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月</w:t>
      </w:r>
      <w:r>
        <w:rPr>
          <w:rFonts w:ascii="宋体" w:hAnsi="宋体" w:eastAsia="宋体" w:cs="宋体"/>
          <w:color w:val="auto"/>
          <w:sz w:val="24"/>
          <w:szCs w:val="24"/>
          <w:highlight w:val="none"/>
          <w:u w:val="single"/>
        </w:rPr>
        <w:t xml:space="preserve">  </w:t>
      </w:r>
      <w:r>
        <w:rPr>
          <w:rFonts w:ascii="宋体" w:hAnsi="宋体" w:eastAsia="宋体" w:cs="宋体"/>
          <w:color w:val="auto"/>
          <w:sz w:val="24"/>
          <w:szCs w:val="24"/>
          <w:highlight w:val="none"/>
        </w:rPr>
        <w:t>日</w:t>
      </w:r>
    </w:p>
    <w:p w14:paraId="54088FF7">
      <w:pPr>
        <w:pStyle w:val="26"/>
        <w:spacing w:line="360" w:lineRule="exact"/>
        <w:rPr>
          <w:rFonts w:hint="default" w:ascii="宋体" w:hAnsi="宋体" w:eastAsia="宋体" w:cs="宋体"/>
          <w:color w:val="auto"/>
          <w:sz w:val="24"/>
          <w:szCs w:val="24"/>
          <w:highlight w:val="none"/>
        </w:rPr>
      </w:pPr>
    </w:p>
    <w:p w14:paraId="288EB7BE">
      <w:pPr>
        <w:rPr>
          <w:rFonts w:ascii="宋体" w:hAnsi="宋体" w:eastAsia="宋体" w:cs="宋体"/>
          <w:color w:val="auto"/>
          <w:highlight w:val="none"/>
        </w:rPr>
      </w:pPr>
    </w:p>
    <w:sectPr>
      <w:pgSz w:w="11906" w:h="16838"/>
      <w:pgMar w:top="1270" w:right="1260" w:bottom="127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Cambria">
    <w:altName w:val="FreeSerif"/>
    <w:panose1 w:val="02040503050406030204"/>
    <w:charset w:val="00"/>
    <w:family w:val="roman"/>
    <w:pitch w:val="default"/>
    <w:sig w:usb0="00000000" w:usb1="00000000" w:usb2="00000000" w:usb3="00000000" w:csb0="2000019F" w:csb1="00000000"/>
  </w:font>
  <w:font w:name="FreeSerif">
    <w:panose1 w:val="02020603050405020304"/>
    <w:charset w:val="00"/>
    <w:family w:val="auto"/>
    <w:pitch w:val="default"/>
    <w:sig w:usb0="E59FAFFF" w:usb1="C200FDFF" w:usb2="43501B29" w:usb3="04000043" w:csb0="600101FF" w:csb1="FFFF0000"/>
  </w:font>
  <w:font w:name="方正仿宋简体">
    <w:altName w:val="方正仿宋_GBK"/>
    <w:panose1 w:val="00000000000000000000"/>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ntury">
    <w:altName w:val="FreeSerif"/>
    <w:panose1 w:val="02040604050505020304"/>
    <w:charset w:val="00"/>
    <w:family w:val="roman"/>
    <w:pitch w:val="default"/>
    <w:sig w:usb0="00000000" w:usb1="00000000" w:usb2="00000000" w:usb3="00000000" w:csb0="0000009F" w:csb1="00000000"/>
  </w:font>
  <w:font w:name="仿宋_GB2312">
    <w:altName w:val="方正仿宋_GBK"/>
    <w:panose1 w:val="02010609030101010101"/>
    <w:charset w:val="86"/>
    <w:family w:val="modern"/>
    <w:pitch w:val="default"/>
    <w:sig w:usb0="00000000" w:usb1="00000000" w:usb2="00000000" w:usb3="00000000" w:csb0="00040000" w:csb1="00000000"/>
  </w:font>
  <w:font w:name="Tahoma">
    <w:altName w:val="DejaVu Sans"/>
    <w:panose1 w:val="020B0604030504040204"/>
    <w:charset w:val="00"/>
    <w:family w:val="swiss"/>
    <w:pitch w:val="default"/>
    <w:sig w:usb0="00000000" w:usb1="00000000" w:usb2="00000029" w:usb3="00000000" w:csb0="200101FF" w:csb1="2028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71BF5">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E09CDF">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05E09CDF">
                    <w:pPr>
                      <w:pStyle w:val="11"/>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34</w:t>
                    </w:r>
                    <w:r>
                      <w:rPr>
                        <w:rFonts w:hint="eastAsia"/>
                      </w:rPr>
                      <w:fldChar w:fldCharType="end"/>
                    </w:r>
                    <w:r>
                      <w:rPr>
                        <w:rFonts w:hint="eastAsia"/>
                      </w:rPr>
                      <w:t xml:space="preserve"> 页 共 </w:t>
                    </w:r>
                    <w:r>
                      <w:rPr>
                        <w:rFonts w:hint="eastAsia"/>
                      </w:rPr>
                      <w:fldChar w:fldCharType="begin"/>
                    </w:r>
                    <w:r>
                      <w:rPr>
                        <w:rFonts w:hint="eastAsia"/>
                      </w:rPr>
                      <w:instrText xml:space="preserve"> NUMPAGES  \* MERGEFORMAT </w:instrText>
                    </w:r>
                    <w:r>
                      <w:rPr>
                        <w:rFonts w:hint="eastAsia"/>
                      </w:rPr>
                      <w:fldChar w:fldCharType="separate"/>
                    </w:r>
                    <w:r>
                      <w:t>69</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06798BE"/>
    <w:multiLevelType w:val="singleLevel"/>
    <w:tmpl w:val="A06798BE"/>
    <w:lvl w:ilvl="0" w:tentative="0">
      <w:start w:val="2"/>
      <w:numFmt w:val="chineseCounting"/>
      <w:suff w:val="nothing"/>
      <w:lvlText w:val="%1、"/>
      <w:lvlJc w:val="left"/>
      <w:rPr>
        <w:rFonts w:hint="eastAsia"/>
      </w:rPr>
    </w:lvl>
  </w:abstractNum>
  <w:abstractNum w:abstractNumId="1">
    <w:nsid w:val="A222B6E8"/>
    <w:multiLevelType w:val="singleLevel"/>
    <w:tmpl w:val="A222B6E8"/>
    <w:lvl w:ilvl="0" w:tentative="0">
      <w:start w:val="3"/>
      <w:numFmt w:val="chineseCounting"/>
      <w:suff w:val="space"/>
      <w:lvlText w:val="第%1章"/>
      <w:lvlJc w:val="left"/>
      <w:rPr>
        <w:rFonts w:hint="eastAsia"/>
      </w:rPr>
    </w:lvl>
  </w:abstractNum>
  <w:abstractNum w:abstractNumId="2">
    <w:nsid w:val="F5B8AF1F"/>
    <w:multiLevelType w:val="singleLevel"/>
    <w:tmpl w:val="F5B8AF1F"/>
    <w:lvl w:ilvl="0" w:tentative="0">
      <w:start w:val="4"/>
      <w:numFmt w:val="decimal"/>
      <w:lvlText w:val="%1."/>
      <w:lvlJc w:val="left"/>
      <w:pPr>
        <w:tabs>
          <w:tab w:val="left" w:pos="312"/>
        </w:tabs>
      </w:pPr>
    </w:lvl>
  </w:abstractNum>
  <w:abstractNum w:abstractNumId="3">
    <w:nsid w:val="0000001D"/>
    <w:multiLevelType w:val="multilevel"/>
    <w:tmpl w:val="0000001D"/>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36"/>
      <w:suff w:val="space"/>
      <w:lvlText w:val="（%3）"/>
      <w:lvlJc w:val="left"/>
      <w:pPr>
        <w:ind w:left="0" w:firstLine="510"/>
      </w:pPr>
      <w:rPr>
        <w:rFonts w:hint="eastAsia"/>
        <w:b/>
        <w:i w:val="0"/>
        <w:sz w:val="24"/>
      </w:rPr>
    </w:lvl>
    <w:lvl w:ilvl="3" w:tentative="0">
      <w:start w:val="1"/>
      <w:numFmt w:val="decimal"/>
      <w:suff w:val="space"/>
      <w:lvlText w:val="%4."/>
      <w:lvlJc w:val="left"/>
      <w:pPr>
        <w:ind w:left="0" w:firstLine="510"/>
      </w:pPr>
      <w:rPr>
        <w:rFonts w:hint="eastAsia" w:ascii="宋体" w:hAnsi="宋体" w:eastAsia="宋体"/>
        <w:b/>
        <w:sz w:val="24"/>
      </w:rPr>
    </w:lvl>
    <w:lvl w:ilvl="4" w:tentative="0">
      <w:start w:val="1"/>
      <w:numFmt w:val="decimal"/>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4">
    <w:nsid w:val="09ADFFD2"/>
    <w:multiLevelType w:val="singleLevel"/>
    <w:tmpl w:val="09ADFFD2"/>
    <w:lvl w:ilvl="0" w:tentative="0">
      <w:start w:val="1"/>
      <w:numFmt w:val="decimal"/>
      <w:suff w:val="nothing"/>
      <w:lvlText w:val="（%1）"/>
      <w:lvlJc w:val="left"/>
    </w:lvl>
  </w:abstractNum>
  <w:abstractNum w:abstractNumId="5">
    <w:nsid w:val="192C4B42"/>
    <w:multiLevelType w:val="singleLevel"/>
    <w:tmpl w:val="192C4B42"/>
    <w:lvl w:ilvl="0" w:tentative="0">
      <w:start w:val="1"/>
      <w:numFmt w:val="chineseCounting"/>
      <w:suff w:val="nothing"/>
      <w:lvlText w:val="%1、"/>
      <w:lvlJc w:val="left"/>
      <w:rPr>
        <w:rFonts w:hint="eastAsia"/>
      </w:rPr>
    </w:lvl>
  </w:abstractNum>
  <w:abstractNum w:abstractNumId="6">
    <w:nsid w:val="1E24075D"/>
    <w:multiLevelType w:val="singleLevel"/>
    <w:tmpl w:val="1E24075D"/>
    <w:lvl w:ilvl="0" w:tentative="0">
      <w:start w:val="1"/>
      <w:numFmt w:val="decimal"/>
      <w:suff w:val="nothing"/>
      <w:lvlText w:val="%1、"/>
      <w:lvlJc w:val="left"/>
    </w:lvl>
  </w:abstractNum>
  <w:num w:numId="1">
    <w:abstractNumId w:val="3"/>
  </w:num>
  <w:num w:numId="2">
    <w:abstractNumId w:val="2"/>
  </w:num>
  <w:num w:numId="3">
    <w:abstractNumId w:val="4"/>
  </w:num>
  <w:num w:numId="4">
    <w:abstractNumId w:val="1"/>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I2MDU2YTYxNjczNTc3NWExYjg4YjVmYTkxNDRkYTQifQ=="/>
  </w:docVars>
  <w:rsids>
    <w:rsidRoot w:val="53B52B8D"/>
    <w:rsid w:val="000043F3"/>
    <w:rsid w:val="00084714"/>
    <w:rsid w:val="001314B4"/>
    <w:rsid w:val="002821B2"/>
    <w:rsid w:val="004055C9"/>
    <w:rsid w:val="0055211D"/>
    <w:rsid w:val="005A0B6C"/>
    <w:rsid w:val="005D58A3"/>
    <w:rsid w:val="00690421"/>
    <w:rsid w:val="00A41BB6"/>
    <w:rsid w:val="00B71F65"/>
    <w:rsid w:val="00C12220"/>
    <w:rsid w:val="00E108E3"/>
    <w:rsid w:val="00E260FD"/>
    <w:rsid w:val="00E908CF"/>
    <w:rsid w:val="00E91ED5"/>
    <w:rsid w:val="00EE5B93"/>
    <w:rsid w:val="00F2318E"/>
    <w:rsid w:val="011062EE"/>
    <w:rsid w:val="01714809"/>
    <w:rsid w:val="01906FCA"/>
    <w:rsid w:val="01C01F06"/>
    <w:rsid w:val="03145509"/>
    <w:rsid w:val="038500F8"/>
    <w:rsid w:val="03B31109"/>
    <w:rsid w:val="03B5755F"/>
    <w:rsid w:val="03C84489"/>
    <w:rsid w:val="03E52ED2"/>
    <w:rsid w:val="03F86B1C"/>
    <w:rsid w:val="043A5810"/>
    <w:rsid w:val="044A3EE9"/>
    <w:rsid w:val="048C108A"/>
    <w:rsid w:val="04984319"/>
    <w:rsid w:val="04FB21F8"/>
    <w:rsid w:val="0514360A"/>
    <w:rsid w:val="051C3540"/>
    <w:rsid w:val="0557339A"/>
    <w:rsid w:val="05705AEA"/>
    <w:rsid w:val="05C23F5D"/>
    <w:rsid w:val="06063030"/>
    <w:rsid w:val="061B7F14"/>
    <w:rsid w:val="06385B36"/>
    <w:rsid w:val="063B2B4D"/>
    <w:rsid w:val="067F3525"/>
    <w:rsid w:val="06A750AD"/>
    <w:rsid w:val="06BF3139"/>
    <w:rsid w:val="07416A2C"/>
    <w:rsid w:val="07487DBA"/>
    <w:rsid w:val="07770E51"/>
    <w:rsid w:val="078D05EF"/>
    <w:rsid w:val="07AB4175"/>
    <w:rsid w:val="07C0668C"/>
    <w:rsid w:val="0801688F"/>
    <w:rsid w:val="08253C58"/>
    <w:rsid w:val="088272FC"/>
    <w:rsid w:val="08CE6B9A"/>
    <w:rsid w:val="093920B1"/>
    <w:rsid w:val="09BB0D18"/>
    <w:rsid w:val="09C3084B"/>
    <w:rsid w:val="09EC7123"/>
    <w:rsid w:val="0A13618A"/>
    <w:rsid w:val="0A57526D"/>
    <w:rsid w:val="0A60541B"/>
    <w:rsid w:val="0A7809B7"/>
    <w:rsid w:val="0A856D56"/>
    <w:rsid w:val="0AB74CE2"/>
    <w:rsid w:val="0AD62191"/>
    <w:rsid w:val="0AE0655C"/>
    <w:rsid w:val="0AE918B4"/>
    <w:rsid w:val="0B2B5A29"/>
    <w:rsid w:val="0BB5591D"/>
    <w:rsid w:val="0BD7795F"/>
    <w:rsid w:val="0C030754"/>
    <w:rsid w:val="0C104FD7"/>
    <w:rsid w:val="0C1701A7"/>
    <w:rsid w:val="0C455357"/>
    <w:rsid w:val="0C61057F"/>
    <w:rsid w:val="0C765B67"/>
    <w:rsid w:val="0C807FF6"/>
    <w:rsid w:val="0C887FEA"/>
    <w:rsid w:val="0C9F7746"/>
    <w:rsid w:val="0CC17A75"/>
    <w:rsid w:val="0CDD47C2"/>
    <w:rsid w:val="0CE27DEE"/>
    <w:rsid w:val="0D1C2D59"/>
    <w:rsid w:val="0D3A39BB"/>
    <w:rsid w:val="0DC3297E"/>
    <w:rsid w:val="0DC960B8"/>
    <w:rsid w:val="0DC9777B"/>
    <w:rsid w:val="0E197DBB"/>
    <w:rsid w:val="0E2055ED"/>
    <w:rsid w:val="0E3B67AA"/>
    <w:rsid w:val="0EC36A20"/>
    <w:rsid w:val="0EE41D10"/>
    <w:rsid w:val="0F3F7763"/>
    <w:rsid w:val="0F7B4AA5"/>
    <w:rsid w:val="0FAF6855"/>
    <w:rsid w:val="0FBD0680"/>
    <w:rsid w:val="106A4D2D"/>
    <w:rsid w:val="108125EE"/>
    <w:rsid w:val="113B44EC"/>
    <w:rsid w:val="12591F6D"/>
    <w:rsid w:val="12CE777F"/>
    <w:rsid w:val="12ED5CBA"/>
    <w:rsid w:val="12F25F07"/>
    <w:rsid w:val="12FC58B1"/>
    <w:rsid w:val="1336140F"/>
    <w:rsid w:val="13441D7E"/>
    <w:rsid w:val="13706BF0"/>
    <w:rsid w:val="13790111"/>
    <w:rsid w:val="138F28CD"/>
    <w:rsid w:val="14551D69"/>
    <w:rsid w:val="1461543B"/>
    <w:rsid w:val="151F0FD9"/>
    <w:rsid w:val="152139F9"/>
    <w:rsid w:val="153A34F5"/>
    <w:rsid w:val="15515643"/>
    <w:rsid w:val="15A9411A"/>
    <w:rsid w:val="15BD303D"/>
    <w:rsid w:val="15D1541F"/>
    <w:rsid w:val="1613421A"/>
    <w:rsid w:val="162A04F2"/>
    <w:rsid w:val="164A658E"/>
    <w:rsid w:val="16AB3332"/>
    <w:rsid w:val="16FE0496"/>
    <w:rsid w:val="17587133"/>
    <w:rsid w:val="175B1444"/>
    <w:rsid w:val="177F50ED"/>
    <w:rsid w:val="18162EE4"/>
    <w:rsid w:val="181937F3"/>
    <w:rsid w:val="18BC23B6"/>
    <w:rsid w:val="1901426D"/>
    <w:rsid w:val="19745A93"/>
    <w:rsid w:val="198D3532"/>
    <w:rsid w:val="1A0538E9"/>
    <w:rsid w:val="1A2F6D33"/>
    <w:rsid w:val="1A3F329F"/>
    <w:rsid w:val="1A4E600B"/>
    <w:rsid w:val="1A622071"/>
    <w:rsid w:val="1A676352"/>
    <w:rsid w:val="1A6E3163"/>
    <w:rsid w:val="1AB772D9"/>
    <w:rsid w:val="1B157B5C"/>
    <w:rsid w:val="1B1C6A25"/>
    <w:rsid w:val="1B1C713C"/>
    <w:rsid w:val="1B2454C9"/>
    <w:rsid w:val="1B3721C8"/>
    <w:rsid w:val="1B6A467A"/>
    <w:rsid w:val="1B733202"/>
    <w:rsid w:val="1BDE2644"/>
    <w:rsid w:val="1C2F2E9F"/>
    <w:rsid w:val="1C360F76"/>
    <w:rsid w:val="1C434F2C"/>
    <w:rsid w:val="1C653E08"/>
    <w:rsid w:val="1CB60985"/>
    <w:rsid w:val="1D1327C1"/>
    <w:rsid w:val="1D25424F"/>
    <w:rsid w:val="1D516351"/>
    <w:rsid w:val="1DDB305E"/>
    <w:rsid w:val="1E21562F"/>
    <w:rsid w:val="1E231B5E"/>
    <w:rsid w:val="1EB56AAF"/>
    <w:rsid w:val="1EC21DA9"/>
    <w:rsid w:val="1F0265C3"/>
    <w:rsid w:val="1F576995"/>
    <w:rsid w:val="1F6D0EA4"/>
    <w:rsid w:val="1F6D61B8"/>
    <w:rsid w:val="1FBF05FB"/>
    <w:rsid w:val="201605FE"/>
    <w:rsid w:val="20252C63"/>
    <w:rsid w:val="205762AE"/>
    <w:rsid w:val="2065172E"/>
    <w:rsid w:val="207A0CA6"/>
    <w:rsid w:val="214E1E06"/>
    <w:rsid w:val="218B50E4"/>
    <w:rsid w:val="21A12149"/>
    <w:rsid w:val="21C86173"/>
    <w:rsid w:val="21CA5B44"/>
    <w:rsid w:val="2290512E"/>
    <w:rsid w:val="23690BFC"/>
    <w:rsid w:val="23AB3753"/>
    <w:rsid w:val="23E10F23"/>
    <w:rsid w:val="24062738"/>
    <w:rsid w:val="24B67988"/>
    <w:rsid w:val="24D57891"/>
    <w:rsid w:val="25D55FBD"/>
    <w:rsid w:val="2629095F"/>
    <w:rsid w:val="2687040F"/>
    <w:rsid w:val="268838D8"/>
    <w:rsid w:val="27532138"/>
    <w:rsid w:val="27E3172A"/>
    <w:rsid w:val="27E97CAF"/>
    <w:rsid w:val="27EC76EB"/>
    <w:rsid w:val="28550F03"/>
    <w:rsid w:val="290072D1"/>
    <w:rsid w:val="29322A71"/>
    <w:rsid w:val="29396C32"/>
    <w:rsid w:val="296E14AB"/>
    <w:rsid w:val="29737029"/>
    <w:rsid w:val="2A763ACC"/>
    <w:rsid w:val="2A84097D"/>
    <w:rsid w:val="2B340290"/>
    <w:rsid w:val="2B6568DD"/>
    <w:rsid w:val="2B7E13F9"/>
    <w:rsid w:val="2B9B40AD"/>
    <w:rsid w:val="2BB04CB3"/>
    <w:rsid w:val="2C002162"/>
    <w:rsid w:val="2C210A56"/>
    <w:rsid w:val="2C3A1B18"/>
    <w:rsid w:val="2C4C35F9"/>
    <w:rsid w:val="2C6E47C7"/>
    <w:rsid w:val="2CA66334"/>
    <w:rsid w:val="2CAF20CB"/>
    <w:rsid w:val="2CE13270"/>
    <w:rsid w:val="2D1B6381"/>
    <w:rsid w:val="2D2C6961"/>
    <w:rsid w:val="2D9857CF"/>
    <w:rsid w:val="2DBF07F5"/>
    <w:rsid w:val="2DC21D23"/>
    <w:rsid w:val="2E0A050A"/>
    <w:rsid w:val="2E0B7805"/>
    <w:rsid w:val="2EA94D33"/>
    <w:rsid w:val="2F0957D2"/>
    <w:rsid w:val="2F8C686F"/>
    <w:rsid w:val="2F8E33BE"/>
    <w:rsid w:val="2FCF4325"/>
    <w:rsid w:val="302400EF"/>
    <w:rsid w:val="307D1FD3"/>
    <w:rsid w:val="308570DA"/>
    <w:rsid w:val="30D616E4"/>
    <w:rsid w:val="31EA30DA"/>
    <w:rsid w:val="31EF5153"/>
    <w:rsid w:val="3207249C"/>
    <w:rsid w:val="32527962"/>
    <w:rsid w:val="32F00C1D"/>
    <w:rsid w:val="3339603D"/>
    <w:rsid w:val="33501C21"/>
    <w:rsid w:val="338C1E79"/>
    <w:rsid w:val="339B3F36"/>
    <w:rsid w:val="33C24AD6"/>
    <w:rsid w:val="34101BC8"/>
    <w:rsid w:val="344D6161"/>
    <w:rsid w:val="34872A7B"/>
    <w:rsid w:val="349E6015"/>
    <w:rsid w:val="356C6D3A"/>
    <w:rsid w:val="35E623C9"/>
    <w:rsid w:val="366B06E4"/>
    <w:rsid w:val="36837F3D"/>
    <w:rsid w:val="36BF5FBE"/>
    <w:rsid w:val="371B7E9E"/>
    <w:rsid w:val="37B7059B"/>
    <w:rsid w:val="386D04C6"/>
    <w:rsid w:val="388004FF"/>
    <w:rsid w:val="389D4883"/>
    <w:rsid w:val="3911775D"/>
    <w:rsid w:val="39726183"/>
    <w:rsid w:val="397A6C6C"/>
    <w:rsid w:val="39CB5816"/>
    <w:rsid w:val="39EE5CF0"/>
    <w:rsid w:val="39F634E7"/>
    <w:rsid w:val="3A3F02FA"/>
    <w:rsid w:val="3AA34D1A"/>
    <w:rsid w:val="3AAC366A"/>
    <w:rsid w:val="3AC0363A"/>
    <w:rsid w:val="3AD9074E"/>
    <w:rsid w:val="3ADD023E"/>
    <w:rsid w:val="3C083903"/>
    <w:rsid w:val="3C2A3B7D"/>
    <w:rsid w:val="3C9317AA"/>
    <w:rsid w:val="3CF257A2"/>
    <w:rsid w:val="3D2F0AF9"/>
    <w:rsid w:val="3D6E6D03"/>
    <w:rsid w:val="3DCC66DC"/>
    <w:rsid w:val="3DDF42CD"/>
    <w:rsid w:val="3E0B6E71"/>
    <w:rsid w:val="3E126451"/>
    <w:rsid w:val="3E952BDE"/>
    <w:rsid w:val="3EB2553E"/>
    <w:rsid w:val="3EE576C2"/>
    <w:rsid w:val="3EF20BEF"/>
    <w:rsid w:val="3F271886"/>
    <w:rsid w:val="3F3F5ADF"/>
    <w:rsid w:val="3FC14EBA"/>
    <w:rsid w:val="3FCB2D5B"/>
    <w:rsid w:val="3FCC347C"/>
    <w:rsid w:val="3FE1257F"/>
    <w:rsid w:val="401F4E55"/>
    <w:rsid w:val="409A4194"/>
    <w:rsid w:val="40F938F8"/>
    <w:rsid w:val="411425B9"/>
    <w:rsid w:val="41417B17"/>
    <w:rsid w:val="41597EF3"/>
    <w:rsid w:val="41797C26"/>
    <w:rsid w:val="4182744A"/>
    <w:rsid w:val="41AA47B7"/>
    <w:rsid w:val="41F60AD4"/>
    <w:rsid w:val="42173613"/>
    <w:rsid w:val="42180D87"/>
    <w:rsid w:val="42445946"/>
    <w:rsid w:val="4352109E"/>
    <w:rsid w:val="437250F5"/>
    <w:rsid w:val="438A7AD3"/>
    <w:rsid w:val="43DD597A"/>
    <w:rsid w:val="440305EA"/>
    <w:rsid w:val="440C56F0"/>
    <w:rsid w:val="444A6219"/>
    <w:rsid w:val="4480225E"/>
    <w:rsid w:val="4484172B"/>
    <w:rsid w:val="448D337E"/>
    <w:rsid w:val="449F6C07"/>
    <w:rsid w:val="44F86D5A"/>
    <w:rsid w:val="4534175E"/>
    <w:rsid w:val="4541761C"/>
    <w:rsid w:val="45725A27"/>
    <w:rsid w:val="4597548E"/>
    <w:rsid w:val="459B31D0"/>
    <w:rsid w:val="45FD5225"/>
    <w:rsid w:val="46340C96"/>
    <w:rsid w:val="46733805"/>
    <w:rsid w:val="46933EA7"/>
    <w:rsid w:val="47280A93"/>
    <w:rsid w:val="47833F1C"/>
    <w:rsid w:val="486F624E"/>
    <w:rsid w:val="48E36404"/>
    <w:rsid w:val="49284D7B"/>
    <w:rsid w:val="49425710"/>
    <w:rsid w:val="49C65E36"/>
    <w:rsid w:val="4A4D7B27"/>
    <w:rsid w:val="4A653DAC"/>
    <w:rsid w:val="4A842484"/>
    <w:rsid w:val="4AD44E33"/>
    <w:rsid w:val="4B0E1D4E"/>
    <w:rsid w:val="4B137364"/>
    <w:rsid w:val="4B245A16"/>
    <w:rsid w:val="4B3F0159"/>
    <w:rsid w:val="4B751610"/>
    <w:rsid w:val="4BB37209"/>
    <w:rsid w:val="4C3E48B5"/>
    <w:rsid w:val="4C4E2BE2"/>
    <w:rsid w:val="4C7B506E"/>
    <w:rsid w:val="4C87625C"/>
    <w:rsid w:val="4CA6117C"/>
    <w:rsid w:val="4CB27294"/>
    <w:rsid w:val="4CC579CA"/>
    <w:rsid w:val="4CD55219"/>
    <w:rsid w:val="4D4E1983"/>
    <w:rsid w:val="4D654BD1"/>
    <w:rsid w:val="4D660768"/>
    <w:rsid w:val="4D6C577E"/>
    <w:rsid w:val="4D6D12C4"/>
    <w:rsid w:val="4DA43044"/>
    <w:rsid w:val="4E05655E"/>
    <w:rsid w:val="4E063183"/>
    <w:rsid w:val="4E1F30D8"/>
    <w:rsid w:val="4E3157B9"/>
    <w:rsid w:val="4E4D4A69"/>
    <w:rsid w:val="4EE40A23"/>
    <w:rsid w:val="4EF35476"/>
    <w:rsid w:val="4F4552C7"/>
    <w:rsid w:val="4FA5275B"/>
    <w:rsid w:val="4FC7696F"/>
    <w:rsid w:val="50455C2E"/>
    <w:rsid w:val="50CD140C"/>
    <w:rsid w:val="514E605D"/>
    <w:rsid w:val="516E3AE8"/>
    <w:rsid w:val="5187285A"/>
    <w:rsid w:val="51D11D27"/>
    <w:rsid w:val="51F032F5"/>
    <w:rsid w:val="52223CE9"/>
    <w:rsid w:val="527814DF"/>
    <w:rsid w:val="52927709"/>
    <w:rsid w:val="529745F8"/>
    <w:rsid w:val="52B63DBD"/>
    <w:rsid w:val="52C76699"/>
    <w:rsid w:val="52E837CD"/>
    <w:rsid w:val="534A3B3F"/>
    <w:rsid w:val="53B52B8D"/>
    <w:rsid w:val="53B9596F"/>
    <w:rsid w:val="54474113"/>
    <w:rsid w:val="546A345C"/>
    <w:rsid w:val="54946936"/>
    <w:rsid w:val="54A03190"/>
    <w:rsid w:val="54E23693"/>
    <w:rsid w:val="55191A1B"/>
    <w:rsid w:val="55376345"/>
    <w:rsid w:val="55621C5F"/>
    <w:rsid w:val="558863EB"/>
    <w:rsid w:val="55932788"/>
    <w:rsid w:val="559E352D"/>
    <w:rsid w:val="55F12D03"/>
    <w:rsid w:val="56024BA5"/>
    <w:rsid w:val="560E32D3"/>
    <w:rsid w:val="56102C3F"/>
    <w:rsid w:val="562B753D"/>
    <w:rsid w:val="56491B41"/>
    <w:rsid w:val="56995502"/>
    <w:rsid w:val="56B23773"/>
    <w:rsid w:val="56B81FC6"/>
    <w:rsid w:val="57A5183B"/>
    <w:rsid w:val="57AF6667"/>
    <w:rsid w:val="57C4658E"/>
    <w:rsid w:val="58584F50"/>
    <w:rsid w:val="588B6112"/>
    <w:rsid w:val="58933188"/>
    <w:rsid w:val="58C77730"/>
    <w:rsid w:val="58D345D7"/>
    <w:rsid w:val="58EC42AD"/>
    <w:rsid w:val="59082406"/>
    <w:rsid w:val="5910242E"/>
    <w:rsid w:val="5A374A5D"/>
    <w:rsid w:val="5A5E7555"/>
    <w:rsid w:val="5AA0484E"/>
    <w:rsid w:val="5AB3351B"/>
    <w:rsid w:val="5ABA15AB"/>
    <w:rsid w:val="5AC73A23"/>
    <w:rsid w:val="5AE402B6"/>
    <w:rsid w:val="5B1E35D1"/>
    <w:rsid w:val="5B2B4256"/>
    <w:rsid w:val="5B391AA8"/>
    <w:rsid w:val="5B460D3F"/>
    <w:rsid w:val="5B5C08B4"/>
    <w:rsid w:val="5B711255"/>
    <w:rsid w:val="5BAC46D3"/>
    <w:rsid w:val="5C1D6295"/>
    <w:rsid w:val="5C2515ED"/>
    <w:rsid w:val="5C971F70"/>
    <w:rsid w:val="5D096819"/>
    <w:rsid w:val="5D184CAE"/>
    <w:rsid w:val="5D5615C2"/>
    <w:rsid w:val="5D881E34"/>
    <w:rsid w:val="5D8E02C3"/>
    <w:rsid w:val="5DCA05FD"/>
    <w:rsid w:val="5E3E5704"/>
    <w:rsid w:val="5E8042C2"/>
    <w:rsid w:val="5E9E3DEB"/>
    <w:rsid w:val="5E9F11E3"/>
    <w:rsid w:val="5ED844CF"/>
    <w:rsid w:val="5EE65064"/>
    <w:rsid w:val="5F5339BF"/>
    <w:rsid w:val="5F952071"/>
    <w:rsid w:val="5FA1306E"/>
    <w:rsid w:val="5FC01AAC"/>
    <w:rsid w:val="5FF05A6E"/>
    <w:rsid w:val="610F0176"/>
    <w:rsid w:val="6111076C"/>
    <w:rsid w:val="61855404"/>
    <w:rsid w:val="621517BC"/>
    <w:rsid w:val="626E3FE0"/>
    <w:rsid w:val="62BA693B"/>
    <w:rsid w:val="62DD677E"/>
    <w:rsid w:val="631E4084"/>
    <w:rsid w:val="63A1155A"/>
    <w:rsid w:val="63A14DDA"/>
    <w:rsid w:val="640866B0"/>
    <w:rsid w:val="64356146"/>
    <w:rsid w:val="644B10D7"/>
    <w:rsid w:val="64754371"/>
    <w:rsid w:val="65006410"/>
    <w:rsid w:val="65AD3A69"/>
    <w:rsid w:val="65B947B7"/>
    <w:rsid w:val="65BD63F3"/>
    <w:rsid w:val="65C95A3A"/>
    <w:rsid w:val="65F63E4E"/>
    <w:rsid w:val="661A3845"/>
    <w:rsid w:val="66A070C9"/>
    <w:rsid w:val="676453B0"/>
    <w:rsid w:val="686B65DA"/>
    <w:rsid w:val="687A4A6F"/>
    <w:rsid w:val="6905154E"/>
    <w:rsid w:val="692A3D9F"/>
    <w:rsid w:val="692A608C"/>
    <w:rsid w:val="69456E2B"/>
    <w:rsid w:val="69913E1E"/>
    <w:rsid w:val="6A7B2AE7"/>
    <w:rsid w:val="6AB04778"/>
    <w:rsid w:val="6ABD5674"/>
    <w:rsid w:val="6AEC2279"/>
    <w:rsid w:val="6AED5E03"/>
    <w:rsid w:val="6B4C086E"/>
    <w:rsid w:val="6B4F5D3F"/>
    <w:rsid w:val="6B9F44CE"/>
    <w:rsid w:val="6BBD3BC6"/>
    <w:rsid w:val="6C3C5D6C"/>
    <w:rsid w:val="6C42072A"/>
    <w:rsid w:val="6C430383"/>
    <w:rsid w:val="6C937CB6"/>
    <w:rsid w:val="6D482E0B"/>
    <w:rsid w:val="6D4B0788"/>
    <w:rsid w:val="6D82064E"/>
    <w:rsid w:val="6DB14A8F"/>
    <w:rsid w:val="6DB8114E"/>
    <w:rsid w:val="6DF130DE"/>
    <w:rsid w:val="6E1D3E88"/>
    <w:rsid w:val="6E274DBF"/>
    <w:rsid w:val="6E522ADA"/>
    <w:rsid w:val="6E6B7334"/>
    <w:rsid w:val="6E7D2BC3"/>
    <w:rsid w:val="6EFC61DE"/>
    <w:rsid w:val="6F1E6A8C"/>
    <w:rsid w:val="6FBE4F58"/>
    <w:rsid w:val="6FFE1AE2"/>
    <w:rsid w:val="70A63A0B"/>
    <w:rsid w:val="710A2560"/>
    <w:rsid w:val="716B534C"/>
    <w:rsid w:val="71AF12E6"/>
    <w:rsid w:val="71B82886"/>
    <w:rsid w:val="7202741E"/>
    <w:rsid w:val="7309711B"/>
    <w:rsid w:val="73220223"/>
    <w:rsid w:val="73553F8C"/>
    <w:rsid w:val="735C724B"/>
    <w:rsid w:val="745C066F"/>
    <w:rsid w:val="747B5DF7"/>
    <w:rsid w:val="747D44D4"/>
    <w:rsid w:val="74A7099A"/>
    <w:rsid w:val="74FB057E"/>
    <w:rsid w:val="75344BE3"/>
    <w:rsid w:val="755D4B73"/>
    <w:rsid w:val="75722890"/>
    <w:rsid w:val="75DC3633"/>
    <w:rsid w:val="75E74EA9"/>
    <w:rsid w:val="76966F18"/>
    <w:rsid w:val="76B92C06"/>
    <w:rsid w:val="76DD68F5"/>
    <w:rsid w:val="771D7B86"/>
    <w:rsid w:val="772462D2"/>
    <w:rsid w:val="77F79321"/>
    <w:rsid w:val="77F9150C"/>
    <w:rsid w:val="78047EB1"/>
    <w:rsid w:val="78144F4B"/>
    <w:rsid w:val="78932F1D"/>
    <w:rsid w:val="78B13B95"/>
    <w:rsid w:val="78B57239"/>
    <w:rsid w:val="790B45EA"/>
    <w:rsid w:val="790E2D96"/>
    <w:rsid w:val="791D5F5A"/>
    <w:rsid w:val="79272682"/>
    <w:rsid w:val="796B4CD4"/>
    <w:rsid w:val="7A293BFF"/>
    <w:rsid w:val="7A4849B9"/>
    <w:rsid w:val="7A5011CC"/>
    <w:rsid w:val="7AC57DCC"/>
    <w:rsid w:val="7ADC45FF"/>
    <w:rsid w:val="7B292700"/>
    <w:rsid w:val="7B4B716C"/>
    <w:rsid w:val="7B902188"/>
    <w:rsid w:val="7B9559F0"/>
    <w:rsid w:val="7BD13DA9"/>
    <w:rsid w:val="7C1F7C5F"/>
    <w:rsid w:val="7C423191"/>
    <w:rsid w:val="7C8554FF"/>
    <w:rsid w:val="7CAF2164"/>
    <w:rsid w:val="7CDB38D7"/>
    <w:rsid w:val="7CF6E6AE"/>
    <w:rsid w:val="7D367E1A"/>
    <w:rsid w:val="7D5D4EA7"/>
    <w:rsid w:val="7D935F5F"/>
    <w:rsid w:val="7DA64DB0"/>
    <w:rsid w:val="7DA93E25"/>
    <w:rsid w:val="7DFA3729"/>
    <w:rsid w:val="7E9755DB"/>
    <w:rsid w:val="7EAC03FA"/>
    <w:rsid w:val="7EB1206F"/>
    <w:rsid w:val="7ED20D09"/>
    <w:rsid w:val="7EE14879"/>
    <w:rsid w:val="7EE7403A"/>
    <w:rsid w:val="7F1F3F9B"/>
    <w:rsid w:val="7F8130D8"/>
    <w:rsid w:val="7FFB01EB"/>
    <w:rsid w:val="BBBF7779"/>
    <w:rsid w:val="ECB77B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9"/>
    <w:pPr>
      <w:widowControl/>
      <w:spacing w:before="100" w:beforeAutospacing="1" w:after="100" w:afterAutospacing="1"/>
      <w:jc w:val="left"/>
      <w:outlineLvl w:val="1"/>
    </w:pPr>
    <w:rPr>
      <w:rFonts w:ascii="宋体" w:hAnsi="宋体" w:eastAsia="宋体" w:cs="宋体"/>
      <w:b/>
      <w:bCs/>
      <w:kern w:val="0"/>
      <w:sz w:val="36"/>
      <w:szCs w:val="36"/>
    </w:rPr>
  </w:style>
  <w:style w:type="paragraph" w:styleId="4">
    <w:name w:val="heading 3"/>
    <w:basedOn w:val="1"/>
    <w:next w:val="1"/>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5">
    <w:name w:val="heading 6"/>
    <w:basedOn w:val="1"/>
    <w:next w:val="1"/>
    <w:qFormat/>
    <w:uiPriority w:val="0"/>
    <w:pPr>
      <w:keepNext/>
      <w:keepLines/>
      <w:spacing w:before="240" w:after="64" w:line="317" w:lineRule="auto"/>
      <w:outlineLvl w:val="5"/>
    </w:pPr>
    <w:rPr>
      <w:rFonts w:ascii="Cambria" w:hAnsi="Cambria"/>
      <w:b/>
      <w:bCs/>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常用样式（方正仿宋简）"/>
    <w:qFormat/>
    <w:uiPriority w:val="99"/>
    <w:pPr>
      <w:widowControl w:val="0"/>
      <w:spacing w:line="560" w:lineRule="exact"/>
      <w:ind w:firstLine="640" w:firstLineChars="200"/>
      <w:jc w:val="both"/>
    </w:pPr>
    <w:rPr>
      <w:rFonts w:ascii="Calibri" w:hAnsi="Calibri" w:eastAsia="方正仿宋简体" w:cs="Times New Roman"/>
      <w:kern w:val="2"/>
      <w:sz w:val="21"/>
      <w:szCs w:val="24"/>
      <w:lang w:val="en-US" w:eastAsia="zh-CN" w:bidi="ar-SA"/>
    </w:rPr>
  </w:style>
  <w:style w:type="paragraph" w:styleId="6">
    <w:name w:val="Normal Indent"/>
    <w:basedOn w:val="1"/>
    <w:qFormat/>
    <w:uiPriority w:val="0"/>
    <w:pPr>
      <w:spacing w:line="400" w:lineRule="exact"/>
    </w:pPr>
  </w:style>
  <w:style w:type="paragraph" w:styleId="7">
    <w:name w:val="annotation text"/>
    <w:basedOn w:val="1"/>
    <w:qFormat/>
    <w:uiPriority w:val="0"/>
    <w:pPr>
      <w:jc w:val="left"/>
    </w:pPr>
  </w:style>
  <w:style w:type="paragraph" w:styleId="8">
    <w:name w:val="Body Text"/>
    <w:basedOn w:val="1"/>
    <w:next w:val="1"/>
    <w:qFormat/>
    <w:uiPriority w:val="99"/>
    <w:pPr>
      <w:spacing w:line="360" w:lineRule="auto"/>
    </w:pPr>
    <w:rPr>
      <w:rFonts w:ascii="宋体" w:hAnsi="宋体" w:eastAsia="宋体" w:cs="黑体"/>
      <w:bCs/>
      <w:sz w:val="24"/>
    </w:rPr>
  </w:style>
  <w:style w:type="paragraph" w:styleId="9">
    <w:name w:val="Body Text Indent"/>
    <w:basedOn w:val="1"/>
    <w:next w:val="1"/>
    <w:qFormat/>
    <w:uiPriority w:val="0"/>
    <w:pPr>
      <w:ind w:left="570"/>
    </w:pPr>
    <w:rPr>
      <w:sz w:val="28"/>
    </w:rPr>
  </w:style>
  <w:style w:type="paragraph" w:styleId="10">
    <w:name w:val="Body Text Indent 2"/>
    <w:basedOn w:val="1"/>
    <w:qFormat/>
    <w:uiPriority w:val="0"/>
    <w:pPr>
      <w:spacing w:after="120" w:line="480" w:lineRule="auto"/>
      <w:ind w:left="420" w:leftChars="200"/>
    </w:pPr>
  </w:style>
  <w:style w:type="paragraph" w:styleId="11">
    <w:name w:val="footer"/>
    <w:basedOn w:val="1"/>
    <w:qFormat/>
    <w:uiPriority w:val="0"/>
    <w:pPr>
      <w:tabs>
        <w:tab w:val="center" w:pos="4153"/>
        <w:tab w:val="right" w:pos="8306"/>
      </w:tabs>
      <w:snapToGrid w:val="0"/>
      <w:jc w:val="left"/>
    </w:pPr>
    <w:rPr>
      <w:sz w:val="18"/>
    </w:rPr>
  </w:style>
  <w:style w:type="paragraph" w:styleId="12">
    <w:name w:val="envelope return"/>
    <w:basedOn w:val="1"/>
    <w:unhideWhenUsed/>
    <w:qFormat/>
    <w:uiPriority w:val="99"/>
    <w:pPr>
      <w:snapToGrid w:val="0"/>
    </w:pPr>
    <w:rPr>
      <w:rFonts w:ascii="Arial" w:hAnsi="Arial"/>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4">
    <w:name w:val="toc 1"/>
    <w:basedOn w:val="1"/>
    <w:next w:val="1"/>
    <w:qFormat/>
    <w:uiPriority w:val="99"/>
    <w:pPr>
      <w:tabs>
        <w:tab w:val="right" w:leader="dot" w:pos="8296"/>
      </w:tabs>
      <w:spacing w:line="480" w:lineRule="exact"/>
      <w:jc w:val="center"/>
    </w:pPr>
    <w:rPr>
      <w:rFonts w:ascii="宋体" w:hAnsi="宋体"/>
      <w:b/>
      <w:sz w:val="30"/>
      <w:szCs w:val="30"/>
    </w:rPr>
  </w:style>
  <w:style w:type="paragraph" w:styleId="15">
    <w:name w:val="Normal (Web)"/>
    <w:basedOn w:val="1"/>
    <w:qFormat/>
    <w:uiPriority w:val="0"/>
    <w:pPr>
      <w:widowControl/>
      <w:spacing w:before="100" w:beforeAutospacing="1" w:after="100" w:afterAutospacing="1"/>
      <w:jc w:val="left"/>
    </w:pPr>
    <w:rPr>
      <w:rFonts w:ascii="宋体" w:hAnsi="宋体"/>
      <w:kern w:val="0"/>
    </w:rPr>
  </w:style>
  <w:style w:type="paragraph" w:styleId="16">
    <w:name w:val="Title"/>
    <w:basedOn w:val="1"/>
    <w:next w:val="1"/>
    <w:qFormat/>
    <w:uiPriority w:val="0"/>
    <w:pPr>
      <w:spacing w:before="240" w:after="60" w:line="360" w:lineRule="auto"/>
      <w:jc w:val="center"/>
      <w:outlineLvl w:val="0"/>
    </w:pPr>
    <w:rPr>
      <w:rFonts w:ascii="Cambria" w:hAnsi="Cambria"/>
      <w:b/>
      <w:bCs/>
      <w:kern w:val="0"/>
      <w:sz w:val="32"/>
      <w:szCs w:val="32"/>
    </w:rPr>
  </w:style>
  <w:style w:type="paragraph" w:styleId="17">
    <w:name w:val="Body Text First Indent 2"/>
    <w:basedOn w:val="9"/>
    <w:unhideWhenUsed/>
    <w:qFormat/>
    <w:uiPriority w:val="0"/>
    <w:pPr>
      <w:tabs>
        <w:tab w:val="left" w:pos="0"/>
        <w:tab w:val="left" w:pos="993"/>
        <w:tab w:val="left" w:pos="1134"/>
      </w:tabs>
      <w:ind w:firstLine="42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0"/>
    <w:rPr>
      <w:b/>
    </w:rPr>
  </w:style>
  <w:style w:type="character" w:styleId="22">
    <w:name w:val="page number"/>
    <w:qFormat/>
    <w:uiPriority w:val="0"/>
  </w:style>
  <w:style w:type="character" w:styleId="23">
    <w:name w:val="Hyperlink"/>
    <w:basedOn w:val="20"/>
    <w:qFormat/>
    <w:uiPriority w:val="0"/>
    <w:rPr>
      <w:color w:val="0000FF"/>
      <w:u w:val="single"/>
    </w:rPr>
  </w:style>
  <w:style w:type="paragraph" w:customStyle="1" w:styleId="24">
    <w:name w:val="样式 标题 3 + (中文) 黑体 小四 非加粗 段前: 7.8 磅 段后: 0 磅 行距: 固定值 20 磅"/>
    <w:qFormat/>
    <w:uiPriority w:val="0"/>
    <w:pPr>
      <w:keepNext/>
      <w:keepLines/>
      <w:widowControl w:val="0"/>
      <w:spacing w:line="400" w:lineRule="exact"/>
      <w:jc w:val="both"/>
      <w:outlineLvl w:val="2"/>
    </w:pPr>
    <w:rPr>
      <w:rFonts w:ascii="Century" w:hAnsi="Century" w:eastAsia="仿宋_GB2312" w:cs="宋体"/>
      <w:b/>
      <w:kern w:val="2"/>
      <w:sz w:val="24"/>
      <w:lang w:val="en-US" w:eastAsia="zh-CN" w:bidi="ar-SA"/>
    </w:rPr>
  </w:style>
  <w:style w:type="paragraph" w:customStyle="1" w:styleId="25">
    <w:name w:val="目录 52"/>
    <w:next w:val="1"/>
    <w:qFormat/>
    <w:uiPriority w:val="0"/>
    <w:pPr>
      <w:wordWrap w:val="0"/>
      <w:ind w:left="1275"/>
      <w:jc w:val="both"/>
    </w:pPr>
    <w:rPr>
      <w:rFonts w:ascii="Calibri" w:hAnsi="Calibri" w:eastAsia="宋体" w:cs="Times New Roman"/>
      <w:sz w:val="21"/>
      <w:lang w:val="en-US" w:eastAsia="zh-CN" w:bidi="ar-SA"/>
    </w:rPr>
  </w:style>
  <w:style w:type="paragraph" w:customStyle="1" w:styleId="26">
    <w:name w:val="null3"/>
    <w:hidden/>
    <w:qFormat/>
    <w:uiPriority w:val="0"/>
    <w:rPr>
      <w:rFonts w:hint="eastAsia" w:asciiTheme="minorHAnsi" w:hAnsiTheme="minorHAnsi" w:eastAsiaTheme="minorEastAsia" w:cstheme="minorBidi"/>
      <w:lang w:val="en-US" w:eastAsia="zh-Hans" w:bidi="ar-SA"/>
    </w:rPr>
  </w:style>
  <w:style w:type="paragraph" w:customStyle="1" w:styleId="27">
    <w:name w:val="Char"/>
    <w:basedOn w:val="1"/>
    <w:qFormat/>
    <w:uiPriority w:val="0"/>
    <w:rPr>
      <w:rFonts w:ascii="Tahoma" w:hAnsi="Tahoma"/>
      <w:sz w:val="24"/>
      <w:szCs w:val="20"/>
    </w:rPr>
  </w:style>
  <w:style w:type="paragraph" w:customStyle="1" w:styleId="28">
    <w:name w:val="正文_0_0"/>
    <w:basedOn w:val="29"/>
    <w:next w:val="17"/>
    <w:qFormat/>
    <w:uiPriority w:val="0"/>
    <w:rPr>
      <w:rFonts w:ascii="Calibri" w:hAnsi="Calibri"/>
      <w:kern w:val="2"/>
      <w:sz w:val="21"/>
      <w:szCs w:val="22"/>
    </w:rPr>
  </w:style>
  <w:style w:type="paragraph" w:customStyle="1" w:styleId="29">
    <w:name w:val="Normal_1"/>
    <w:basedOn w:val="30"/>
    <w:qFormat/>
    <w:uiPriority w:val="0"/>
    <w:rPr>
      <w:rFonts w:eastAsia="宋体"/>
      <w:sz w:val="24"/>
      <w:szCs w:val="24"/>
    </w:rPr>
  </w:style>
  <w:style w:type="paragraph" w:customStyle="1" w:styleId="30">
    <w:name w:val="Normal_0"/>
    <w:qFormat/>
    <w:uiPriority w:val="0"/>
    <w:pPr>
      <w:widowControl w:val="0"/>
      <w:jc w:val="both"/>
    </w:pPr>
    <w:rPr>
      <w:rFonts w:ascii="Times New Roman" w:hAnsi="Times New Roman" w:eastAsia="Times New Roman" w:cs="Times New Roman"/>
      <w:lang w:val="en-US" w:eastAsia="zh-CN" w:bidi="ar-SA"/>
    </w:rPr>
  </w:style>
  <w:style w:type="paragraph" w:customStyle="1" w:styleId="31">
    <w:name w:val="正文文本缩进_0"/>
    <w:basedOn w:val="32"/>
    <w:qFormat/>
    <w:uiPriority w:val="0"/>
    <w:pPr>
      <w:spacing w:before="240" w:line="360" w:lineRule="auto"/>
      <w:ind w:firstLine="552" w:firstLineChars="263"/>
    </w:pPr>
    <w:rPr>
      <w:rFonts w:ascii="宋体" w:hAnsi="宋体"/>
      <w:szCs w:val="20"/>
    </w:rPr>
  </w:style>
  <w:style w:type="paragraph" w:customStyle="1" w:styleId="32">
    <w:name w:val="正文_0"/>
    <w:next w:val="17"/>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样式 标题 3 + (中文) 黑体 小四 非加粗 段前: 7.8 磅 段后: 0 磅 行距: 固定值 20 磅_0"/>
    <w:basedOn w:val="34"/>
    <w:qFormat/>
    <w:uiPriority w:val="0"/>
    <w:pPr>
      <w:spacing w:before="0" w:after="0" w:line="400" w:lineRule="exact"/>
    </w:pPr>
    <w:rPr>
      <w:rFonts w:ascii="Times New Roman" w:hAnsi="Times New Roman" w:eastAsia="黑体" w:cs="宋体"/>
      <w:b w:val="0"/>
      <w:bCs w:val="0"/>
      <w:sz w:val="21"/>
      <w:szCs w:val="20"/>
    </w:rPr>
  </w:style>
  <w:style w:type="paragraph" w:customStyle="1" w:styleId="34">
    <w:name w:val="标题 3_1"/>
    <w:basedOn w:val="28"/>
    <w:next w:val="35"/>
    <w:unhideWhenUsed/>
    <w:qFormat/>
    <w:uiPriority w:val="0"/>
    <w:pPr>
      <w:keepNext/>
      <w:keepLines/>
      <w:spacing w:before="260" w:after="260" w:line="416" w:lineRule="auto"/>
      <w:outlineLvl w:val="2"/>
    </w:pPr>
    <w:rPr>
      <w:b/>
      <w:bCs/>
      <w:sz w:val="32"/>
      <w:szCs w:val="32"/>
    </w:rPr>
  </w:style>
  <w:style w:type="paragraph" w:customStyle="1" w:styleId="35">
    <w:name w:val="正文_1"/>
    <w:next w:val="17"/>
    <w:qFormat/>
    <w:uiPriority w:val="0"/>
    <w:pPr>
      <w:widowControl w:val="0"/>
      <w:spacing w:line="520" w:lineRule="exact"/>
      <w:jc w:val="both"/>
    </w:pPr>
    <w:rPr>
      <w:rFonts w:ascii="Times New Roman" w:hAnsi="Times New Roman" w:eastAsia="仿宋_GB2312" w:cs="Times New Roman"/>
      <w:kern w:val="2"/>
      <w:sz w:val="21"/>
      <w:szCs w:val="22"/>
      <w:lang w:val="en-US" w:eastAsia="zh-CN" w:bidi="ar-SA"/>
    </w:rPr>
  </w:style>
  <w:style w:type="paragraph" w:customStyle="1" w:styleId="36">
    <w:name w:val="样式 正文缩进正文（首行缩进两字）特点ALT+Z表正文正文非缩进四号段1Normal Indent Char2...4"/>
    <w:basedOn w:val="1"/>
    <w:next w:val="37"/>
    <w:qFormat/>
    <w:uiPriority w:val="0"/>
    <w:pPr>
      <w:widowControl/>
      <w:numPr>
        <w:ilvl w:val="2"/>
        <w:numId w:val="1"/>
      </w:numPr>
      <w:tabs>
        <w:tab w:val="left" w:pos="510"/>
      </w:tabs>
      <w:spacing w:line="300" w:lineRule="auto"/>
    </w:pPr>
    <w:rPr>
      <w:rFonts w:ascii="宋体" w:hAnsi="宋体"/>
      <w:color w:val="000000"/>
      <w:kern w:val="0"/>
      <w:sz w:val="24"/>
      <w:szCs w:val="20"/>
    </w:rPr>
  </w:style>
  <w:style w:type="paragraph" w:customStyle="1" w:styleId="37">
    <w:name w:val="Char Char1 Char Char Char"/>
    <w:basedOn w:val="1"/>
    <w:qFormat/>
    <w:uiPriority w:val="0"/>
    <w:rPr>
      <w:kern w:val="0"/>
      <w:sz w:val="20"/>
      <w:szCs w:val="20"/>
    </w:rPr>
  </w:style>
  <w:style w:type="character" w:customStyle="1" w:styleId="38">
    <w:name w:val="NormalCharacter"/>
    <w:link w:val="39"/>
    <w:qFormat/>
    <w:uiPriority w:val="0"/>
    <w:rPr>
      <w:rFonts w:ascii="Tahoma" w:hAnsi="Tahoma"/>
      <w:sz w:val="24"/>
      <w:szCs w:val="20"/>
    </w:rPr>
  </w:style>
  <w:style w:type="paragraph" w:customStyle="1" w:styleId="39">
    <w:name w:val="UserStyle_9"/>
    <w:basedOn w:val="1"/>
    <w:link w:val="38"/>
    <w:qFormat/>
    <w:uiPriority w:val="0"/>
    <w:rPr>
      <w:rFonts w:ascii="Tahoma" w:hAnsi="Tahoma"/>
      <w:sz w:val="24"/>
      <w:szCs w:val="20"/>
    </w:rPr>
  </w:style>
  <w:style w:type="character" w:customStyle="1" w:styleId="40">
    <w:name w:val="font11"/>
    <w:basedOn w:val="20"/>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72</Pages>
  <Words>4513</Words>
  <Characters>4766</Characters>
  <Lines>321</Lines>
  <Paragraphs>90</Paragraphs>
  <TotalTime>2</TotalTime>
  <ScaleCrop>false</ScaleCrop>
  <LinksUpToDate>false</LinksUpToDate>
  <CharactersWithSpaces>4833</CharactersWithSpaces>
  <Application>WPS Office_12.8.2.1114_F1E327BC-269C-435d-A152-05C5408002CA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2025-04-29T18:48:00Z</dcterms:created>
  <dc:creator>五块钱</dc:creator>
  <cp:lastModifiedBy>huawei</cp:lastModifiedBy>
  <cp:lastPrinted>2024-10-28T22:38:00Z</cp:lastPrinted>
  <dcterms:modified xsi:type="dcterms:W3CDTF">2025-06-16T15:16:11Z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2052-12.8.2.1114</vt:lpwstr>
  </property>
  <property fmtid="{D5CDD505-2E9C-101B-9397-08002B2CF9AE}" pid="3" name="ICV">
    <vt:lpwstr>C632F515B1AC446E86A512C7CADCEB22_13</vt:lpwstr>
  </property>
  <property fmtid="{D5CDD505-2E9C-101B-9397-08002B2CF9AE}" pid="4" name="KSOTemplateDocerSaveRecord">
    <vt:lpwstr>eyJoZGlkIjoiZWIwYWM4NDc1NjZlYjVhNzkwZjMzZTU0MDkyYmUyZDIiLCJ1c2VySWQiOiIyNzY5Nzk0MDgifQ==</vt:lpwstr>
  </property>
</Properties>
</file>