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28E3A">
      <w:pPr>
        <w:pStyle w:val="26"/>
        <w:rPr>
          <w:rFonts w:hint="default" w:ascii="宋体" w:hAnsi="宋体" w:eastAsia="宋体" w:cs="宋体"/>
          <w:color w:val="auto"/>
          <w:highlight w:val="none"/>
          <w:lang w:eastAsia="zh-CN"/>
        </w:rPr>
      </w:pPr>
    </w:p>
    <w:p w14:paraId="16B11870">
      <w:pPr>
        <w:pStyle w:val="26"/>
        <w:rPr>
          <w:rFonts w:hint="default" w:ascii="宋体" w:hAnsi="宋体" w:eastAsia="宋体" w:cs="宋体"/>
          <w:color w:val="auto"/>
          <w:highlight w:val="none"/>
          <w:lang w:eastAsia="zh-CN"/>
        </w:rPr>
      </w:pPr>
    </w:p>
    <w:p w14:paraId="72A57AF1">
      <w:pPr>
        <w:pStyle w:val="26"/>
        <w:rPr>
          <w:rFonts w:hint="default" w:ascii="宋体" w:hAnsi="宋体" w:eastAsia="宋体" w:cs="宋体"/>
          <w:color w:val="auto"/>
          <w:highlight w:val="none"/>
        </w:rPr>
      </w:pPr>
    </w:p>
    <w:p w14:paraId="73A48234">
      <w:pPr>
        <w:pStyle w:val="26"/>
        <w:rPr>
          <w:rFonts w:hint="default" w:ascii="宋体" w:hAnsi="宋体" w:eastAsia="宋体" w:cs="宋体"/>
          <w:color w:val="auto"/>
          <w:highlight w:val="none"/>
        </w:rPr>
      </w:pPr>
    </w:p>
    <w:p w14:paraId="1BDECCB3">
      <w:pPr>
        <w:pStyle w:val="26"/>
        <w:jc w:val="center"/>
        <w:outlineLvl w:val="0"/>
        <w:rPr>
          <w:rFonts w:hint="default" w:ascii="宋体" w:hAnsi="宋体" w:eastAsia="宋体" w:cs="宋体"/>
          <w:color w:val="auto"/>
          <w:sz w:val="24"/>
          <w:szCs w:val="24"/>
          <w:highlight w:val="none"/>
        </w:rPr>
      </w:pPr>
    </w:p>
    <w:p w14:paraId="4D465824">
      <w:pPr>
        <w:pStyle w:val="26"/>
        <w:jc w:val="center"/>
        <w:outlineLvl w:val="0"/>
        <w:rPr>
          <w:rFonts w:hint="default" w:ascii="宋体" w:hAnsi="宋体" w:eastAsia="宋体" w:cs="宋体"/>
          <w:color w:val="auto"/>
          <w:sz w:val="24"/>
          <w:szCs w:val="24"/>
          <w:highlight w:val="none"/>
        </w:rPr>
      </w:pPr>
    </w:p>
    <w:p w14:paraId="0B0A1C13">
      <w:pPr>
        <w:pStyle w:val="26"/>
        <w:jc w:val="center"/>
        <w:outlineLvl w:val="0"/>
        <w:rPr>
          <w:rFonts w:hint="default" w:ascii="宋体" w:hAnsi="宋体" w:eastAsia="宋体" w:cs="宋体"/>
          <w:b/>
          <w:color w:val="auto"/>
          <w:sz w:val="72"/>
          <w:szCs w:val="24"/>
          <w:highlight w:val="none"/>
        </w:rPr>
      </w:pPr>
      <w:r>
        <w:rPr>
          <w:rFonts w:ascii="宋体" w:hAnsi="宋体" w:eastAsia="宋体" w:cs="宋体"/>
          <w:b/>
          <w:color w:val="auto"/>
          <w:sz w:val="72"/>
          <w:szCs w:val="24"/>
          <w:highlight w:val="none"/>
        </w:rPr>
        <w:t>竞争性谈判文件</w:t>
      </w:r>
    </w:p>
    <w:p w14:paraId="5CA17DFE">
      <w:pPr>
        <w:pStyle w:val="26"/>
        <w:jc w:val="center"/>
        <w:outlineLvl w:val="0"/>
        <w:rPr>
          <w:rFonts w:hint="default" w:ascii="宋体" w:hAnsi="宋体" w:eastAsia="宋体" w:cs="宋体"/>
          <w:b/>
          <w:color w:val="auto"/>
          <w:sz w:val="72"/>
          <w:szCs w:val="24"/>
          <w:highlight w:val="none"/>
        </w:rPr>
      </w:pPr>
    </w:p>
    <w:p w14:paraId="7410D418">
      <w:pPr>
        <w:pStyle w:val="26"/>
        <w:jc w:val="center"/>
        <w:outlineLvl w:val="0"/>
        <w:rPr>
          <w:rFonts w:hint="default" w:ascii="宋体" w:hAnsi="宋体" w:eastAsia="宋体" w:cs="宋体"/>
          <w:b/>
          <w:color w:val="auto"/>
          <w:sz w:val="72"/>
          <w:szCs w:val="24"/>
          <w:highlight w:val="none"/>
        </w:rPr>
      </w:pPr>
    </w:p>
    <w:p w14:paraId="5D0F484C">
      <w:pPr>
        <w:pStyle w:val="26"/>
        <w:jc w:val="center"/>
        <w:outlineLvl w:val="0"/>
        <w:rPr>
          <w:rFonts w:hint="default" w:ascii="宋体" w:hAnsi="宋体" w:eastAsia="宋体" w:cs="宋体"/>
          <w:b/>
          <w:color w:val="auto"/>
          <w:sz w:val="72"/>
          <w:szCs w:val="24"/>
          <w:highlight w:val="none"/>
        </w:rPr>
      </w:pPr>
    </w:p>
    <w:p w14:paraId="0C25D4B4">
      <w:pPr>
        <w:pStyle w:val="26"/>
        <w:jc w:val="center"/>
        <w:outlineLvl w:val="2"/>
        <w:rPr>
          <w:rFonts w:hint="eastAsia" w:ascii="宋体" w:hAnsi="宋体" w:eastAsia="宋体" w:cs="宋体"/>
          <w:b/>
          <w:color w:val="auto"/>
          <w:sz w:val="30"/>
          <w:szCs w:val="30"/>
          <w:highlight w:val="none"/>
          <w:lang w:eastAsia="zh-CN"/>
        </w:rPr>
      </w:pPr>
      <w:r>
        <w:rPr>
          <w:rFonts w:ascii="宋体" w:hAnsi="宋体" w:eastAsia="宋体" w:cs="宋体"/>
          <w:b/>
          <w:color w:val="auto"/>
          <w:sz w:val="30"/>
          <w:szCs w:val="30"/>
          <w:highlight w:val="none"/>
          <w:lang w:eastAsia="zh-CN"/>
        </w:rPr>
        <w:t xml:space="preserve">        </w:t>
      </w:r>
      <w:r>
        <w:rPr>
          <w:rFonts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lang w:eastAsia="zh-CN"/>
        </w:rPr>
        <w:t>2025年仙游县农村留守儿童和困境儿童关爱</w:t>
      </w:r>
    </w:p>
    <w:p w14:paraId="6E4257A7">
      <w:pPr>
        <w:pStyle w:val="26"/>
        <w:jc w:val="center"/>
        <w:outlineLvl w:val="2"/>
        <w:rPr>
          <w:rFonts w:hint="default"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保护社会工作服务项目</w:t>
      </w:r>
    </w:p>
    <w:p w14:paraId="0A0075D8">
      <w:pPr>
        <w:pStyle w:val="26"/>
        <w:jc w:val="center"/>
        <w:outlineLvl w:val="2"/>
        <w:rPr>
          <w:rFonts w:hint="default" w:ascii="宋体" w:hAnsi="宋体" w:eastAsia="宋体" w:cs="宋体"/>
          <w:b/>
          <w:color w:val="auto"/>
          <w:sz w:val="32"/>
          <w:szCs w:val="21"/>
          <w:highlight w:val="none"/>
        </w:rPr>
      </w:pPr>
      <w:r>
        <w:rPr>
          <w:rFonts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lang w:eastAsia="zh-CN"/>
        </w:rPr>
        <w:t>鑫之源采招仙字【2025】第013号</w:t>
      </w:r>
    </w:p>
    <w:p w14:paraId="145ACC96">
      <w:pPr>
        <w:pStyle w:val="26"/>
        <w:jc w:val="center"/>
        <w:outlineLvl w:val="2"/>
        <w:rPr>
          <w:rFonts w:hint="default" w:ascii="宋体" w:hAnsi="宋体" w:eastAsia="宋体" w:cs="宋体"/>
          <w:b/>
          <w:color w:val="auto"/>
          <w:sz w:val="32"/>
          <w:szCs w:val="21"/>
          <w:highlight w:val="none"/>
        </w:rPr>
      </w:pPr>
    </w:p>
    <w:p w14:paraId="4E1D7DF3">
      <w:pPr>
        <w:pStyle w:val="26"/>
        <w:jc w:val="center"/>
        <w:outlineLvl w:val="2"/>
        <w:rPr>
          <w:rFonts w:hint="default" w:ascii="宋体" w:hAnsi="宋体" w:eastAsia="宋体" w:cs="宋体"/>
          <w:b/>
          <w:color w:val="auto"/>
          <w:sz w:val="32"/>
          <w:szCs w:val="21"/>
          <w:highlight w:val="none"/>
        </w:rPr>
      </w:pPr>
    </w:p>
    <w:p w14:paraId="47C15028">
      <w:pPr>
        <w:pStyle w:val="26"/>
        <w:jc w:val="both"/>
        <w:outlineLvl w:val="2"/>
        <w:rPr>
          <w:rFonts w:hint="default" w:ascii="宋体" w:hAnsi="宋体" w:eastAsia="宋体" w:cs="宋体"/>
          <w:b/>
          <w:color w:val="auto"/>
          <w:sz w:val="32"/>
          <w:szCs w:val="21"/>
          <w:highlight w:val="none"/>
        </w:rPr>
      </w:pPr>
    </w:p>
    <w:p w14:paraId="570B15BB">
      <w:pPr>
        <w:pStyle w:val="26"/>
        <w:jc w:val="center"/>
        <w:outlineLvl w:val="2"/>
        <w:rPr>
          <w:rFonts w:hint="default" w:ascii="宋体" w:hAnsi="宋体" w:eastAsia="宋体" w:cs="宋体"/>
          <w:b/>
          <w:color w:val="auto"/>
          <w:sz w:val="32"/>
          <w:szCs w:val="21"/>
          <w:highlight w:val="none"/>
        </w:rPr>
      </w:pPr>
    </w:p>
    <w:p w14:paraId="3C17A103">
      <w:pPr>
        <w:pStyle w:val="26"/>
        <w:jc w:val="center"/>
        <w:outlineLvl w:val="2"/>
        <w:rPr>
          <w:rFonts w:hint="default" w:ascii="宋体" w:hAnsi="宋体" w:eastAsia="宋体" w:cs="宋体"/>
          <w:b/>
          <w:color w:val="auto"/>
          <w:sz w:val="30"/>
          <w:szCs w:val="30"/>
          <w:highlight w:val="none"/>
          <w:lang w:eastAsia="zh-CN"/>
        </w:rPr>
      </w:pPr>
      <w:r>
        <w:rPr>
          <w:rFonts w:ascii="宋体" w:hAnsi="宋体" w:eastAsia="宋体" w:cs="宋体"/>
          <w:b/>
          <w:color w:val="auto"/>
          <w:sz w:val="30"/>
          <w:szCs w:val="30"/>
          <w:highlight w:val="none"/>
        </w:rPr>
        <w:t>采购人：</w:t>
      </w:r>
      <w:r>
        <w:rPr>
          <w:rFonts w:ascii="宋体" w:hAnsi="宋体" w:eastAsia="宋体" w:cs="宋体"/>
          <w:b/>
          <w:color w:val="auto"/>
          <w:sz w:val="30"/>
          <w:szCs w:val="30"/>
          <w:highlight w:val="none"/>
          <w:lang w:eastAsia="zh-CN"/>
        </w:rPr>
        <w:t xml:space="preserve"> </w:t>
      </w:r>
      <w:r>
        <w:rPr>
          <w:rFonts w:hint="eastAsia" w:ascii="宋体" w:hAnsi="宋体" w:eastAsia="宋体" w:cs="宋体"/>
          <w:b/>
          <w:color w:val="auto"/>
          <w:sz w:val="30"/>
          <w:szCs w:val="30"/>
          <w:highlight w:val="none"/>
          <w:lang w:eastAsia="zh-CN"/>
        </w:rPr>
        <w:t>仙游县民政局</w:t>
      </w:r>
    </w:p>
    <w:p w14:paraId="19F5A9EB">
      <w:pPr>
        <w:pStyle w:val="26"/>
        <w:jc w:val="center"/>
        <w:outlineLvl w:val="2"/>
        <w:rPr>
          <w:rFonts w:hint="default" w:ascii="宋体" w:hAnsi="宋体" w:eastAsia="宋体" w:cs="宋体"/>
          <w:b/>
          <w:color w:val="auto"/>
          <w:sz w:val="30"/>
          <w:szCs w:val="30"/>
          <w:highlight w:val="none"/>
          <w:lang w:eastAsia="zh-CN"/>
        </w:rPr>
      </w:pPr>
      <w:r>
        <w:rPr>
          <w:rFonts w:ascii="宋体" w:hAnsi="宋体" w:eastAsia="宋体" w:cs="宋体"/>
          <w:b/>
          <w:color w:val="auto"/>
          <w:sz w:val="30"/>
          <w:szCs w:val="30"/>
          <w:highlight w:val="none"/>
        </w:rPr>
        <w:t>代理机构：</w:t>
      </w:r>
      <w:r>
        <w:rPr>
          <w:rFonts w:hint="eastAsia" w:ascii="宋体" w:hAnsi="宋体" w:eastAsia="宋体" w:cs="宋体"/>
          <w:b/>
          <w:color w:val="auto"/>
          <w:sz w:val="30"/>
          <w:szCs w:val="30"/>
          <w:highlight w:val="none"/>
          <w:lang w:eastAsia="zh-CN"/>
        </w:rPr>
        <w:t>福建鑫之源建设发展有限公司</w:t>
      </w:r>
    </w:p>
    <w:p w14:paraId="4CD55152">
      <w:pPr>
        <w:pStyle w:val="26"/>
        <w:jc w:val="center"/>
        <w:outlineLvl w:val="2"/>
        <w:rPr>
          <w:rFonts w:hint="default" w:ascii="宋体" w:hAnsi="宋体" w:eastAsia="宋体" w:cs="宋体"/>
          <w:b/>
          <w:color w:val="auto"/>
          <w:sz w:val="30"/>
          <w:szCs w:val="30"/>
          <w:highlight w:val="none"/>
        </w:rPr>
      </w:pPr>
    </w:p>
    <w:p w14:paraId="1E90AF4A">
      <w:pPr>
        <w:pStyle w:val="26"/>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lang w:eastAsia="zh-CN"/>
        </w:rPr>
        <w:t>日期</w:t>
      </w:r>
      <w:r>
        <w:rPr>
          <w:rFonts w:ascii="宋体" w:hAnsi="宋体" w:eastAsia="宋体" w:cs="宋体"/>
          <w:b/>
          <w:color w:val="auto"/>
          <w:sz w:val="30"/>
          <w:szCs w:val="30"/>
          <w:highlight w:val="none"/>
        </w:rPr>
        <w:t>：202</w:t>
      </w:r>
      <w:r>
        <w:rPr>
          <w:rFonts w:ascii="宋体" w:hAnsi="宋体" w:eastAsia="宋体" w:cs="宋体"/>
          <w:b/>
          <w:color w:val="auto"/>
          <w:sz w:val="30"/>
          <w:szCs w:val="30"/>
          <w:highlight w:val="none"/>
          <w:lang w:eastAsia="zh-CN"/>
        </w:rPr>
        <w:t>5</w:t>
      </w:r>
      <w:r>
        <w:rPr>
          <w:rFonts w:ascii="宋体" w:hAnsi="宋体" w:eastAsia="宋体" w:cs="宋体"/>
          <w:b/>
          <w:color w:val="auto"/>
          <w:sz w:val="30"/>
          <w:szCs w:val="30"/>
          <w:highlight w:val="none"/>
        </w:rPr>
        <w:t>年</w:t>
      </w:r>
      <w:r>
        <w:rPr>
          <w:rFonts w:ascii="宋体" w:hAnsi="宋体" w:eastAsia="宋体" w:cs="宋体"/>
          <w:b/>
          <w:color w:val="auto"/>
          <w:sz w:val="30"/>
          <w:szCs w:val="30"/>
          <w:highlight w:val="none"/>
          <w:lang w:eastAsia="zh-CN"/>
        </w:rPr>
        <w:t>0</w:t>
      </w:r>
      <w:r>
        <w:rPr>
          <w:rFonts w:hint="eastAsia" w:ascii="宋体" w:hAnsi="宋体" w:eastAsia="宋体" w:cs="宋体"/>
          <w:b/>
          <w:color w:val="auto"/>
          <w:sz w:val="30"/>
          <w:szCs w:val="30"/>
          <w:highlight w:val="none"/>
          <w:lang w:val="en-US" w:eastAsia="zh-CN"/>
        </w:rPr>
        <w:t>6</w:t>
      </w:r>
      <w:r>
        <w:rPr>
          <w:rFonts w:ascii="宋体" w:hAnsi="宋体" w:eastAsia="宋体" w:cs="宋体"/>
          <w:b/>
          <w:color w:val="auto"/>
          <w:sz w:val="30"/>
          <w:szCs w:val="30"/>
          <w:highlight w:val="none"/>
        </w:rPr>
        <w:t>月</w:t>
      </w:r>
    </w:p>
    <w:p w14:paraId="6F59E7FC">
      <w:pPr>
        <w:pStyle w:val="26"/>
        <w:rPr>
          <w:rFonts w:hint="default" w:ascii="宋体" w:hAnsi="宋体" w:eastAsia="宋体" w:cs="宋体"/>
          <w:color w:val="auto"/>
          <w:highlight w:val="none"/>
        </w:rPr>
      </w:pPr>
    </w:p>
    <w:p w14:paraId="6A7A307A">
      <w:pPr>
        <w:pStyle w:val="26"/>
        <w:rPr>
          <w:rFonts w:hint="eastAsia" w:ascii="宋体" w:hAnsi="宋体" w:eastAsia="宋体" w:cs="宋体"/>
          <w:color w:val="auto"/>
          <w:highlight w:val="none"/>
          <w:lang w:val="en-US" w:eastAsia="zh-CN"/>
        </w:rPr>
      </w:pPr>
      <w:r>
        <w:rPr>
          <w:rFonts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p w14:paraId="003D8EA7">
      <w:pPr>
        <w:pStyle w:val="26"/>
        <w:rPr>
          <w:rFonts w:hint="eastAsia" w:ascii="宋体" w:hAnsi="宋体" w:eastAsia="宋体" w:cs="宋体"/>
          <w:color w:val="auto"/>
          <w:highlight w:val="none"/>
          <w:lang w:val="en-US" w:eastAsia="zh-CN"/>
        </w:rPr>
      </w:pPr>
    </w:p>
    <w:p w14:paraId="34C3A8E4">
      <w:pPr>
        <w:pStyle w:val="26"/>
        <w:rPr>
          <w:rFonts w:hint="eastAsia" w:ascii="宋体" w:hAnsi="宋体" w:eastAsia="宋体" w:cs="宋体"/>
          <w:color w:val="auto"/>
          <w:highlight w:val="none"/>
          <w:lang w:val="en-US" w:eastAsia="zh-CN"/>
        </w:rPr>
      </w:pPr>
    </w:p>
    <w:p w14:paraId="58E52C2A">
      <w:pPr>
        <w:pStyle w:val="26"/>
        <w:rPr>
          <w:rFonts w:hint="eastAsia" w:ascii="宋体" w:hAnsi="宋体" w:eastAsia="宋体" w:cs="宋体"/>
          <w:color w:val="auto"/>
          <w:highlight w:val="none"/>
          <w:lang w:val="en-US" w:eastAsia="zh-CN"/>
        </w:rPr>
      </w:pPr>
    </w:p>
    <w:p w14:paraId="32BD2241">
      <w:pPr>
        <w:pStyle w:val="26"/>
        <w:jc w:val="center"/>
        <w:rPr>
          <w:rFonts w:hint="default" w:ascii="宋体" w:hAnsi="宋体" w:eastAsia="宋体" w:cs="宋体"/>
          <w:color w:val="auto"/>
          <w:highlight w:val="none"/>
        </w:rPr>
      </w:pPr>
      <w:r>
        <w:rPr>
          <w:rFonts w:ascii="宋体" w:hAnsi="宋体" w:eastAsia="宋体" w:cs="宋体"/>
          <w:b/>
          <w:color w:val="auto"/>
          <w:sz w:val="36"/>
          <w:highlight w:val="none"/>
        </w:rPr>
        <w:t>第一章   采购公告/采购邀请书</w:t>
      </w:r>
    </w:p>
    <w:p w14:paraId="0D7E1F29">
      <w:pPr>
        <w:pStyle w:val="26"/>
        <w:snapToGrid w:val="0"/>
        <w:spacing w:line="400" w:lineRule="exact"/>
        <w:ind w:firstLine="480" w:firstLineChars="200"/>
        <w:jc w:val="both"/>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仙游县民政局</w:t>
      </w:r>
      <w:r>
        <w:rPr>
          <w:rFonts w:ascii="宋体" w:hAnsi="宋体" w:eastAsia="宋体" w:cs="宋体"/>
          <w:color w:val="auto"/>
          <w:sz w:val="24"/>
          <w:szCs w:val="24"/>
          <w:highlight w:val="none"/>
        </w:rPr>
        <w:t xml:space="preserve">已根据采购相关法律法规，经相应程序确定采用 </w:t>
      </w:r>
      <w:r>
        <w:rPr>
          <w:rFonts w:ascii="宋体" w:hAnsi="宋体" w:eastAsia="宋体" w:cs="宋体"/>
          <w:color w:val="auto"/>
          <w:sz w:val="24"/>
          <w:szCs w:val="24"/>
          <w:highlight w:val="none"/>
          <w:u w:val="single"/>
        </w:rPr>
        <w:t>竞争性谈判</w:t>
      </w:r>
      <w:r>
        <w:rPr>
          <w:rFonts w:ascii="宋体" w:hAnsi="宋体" w:eastAsia="宋体" w:cs="宋体"/>
          <w:color w:val="auto"/>
          <w:sz w:val="24"/>
          <w:szCs w:val="24"/>
          <w:highlight w:val="none"/>
        </w:rPr>
        <w:t xml:space="preserve"> 方式组织</w:t>
      </w:r>
      <w:r>
        <w:rPr>
          <w:rFonts w:hint="eastAsia" w:ascii="宋体" w:hAnsi="宋体" w:eastAsia="宋体" w:cs="宋体"/>
          <w:color w:val="auto"/>
          <w:sz w:val="24"/>
          <w:szCs w:val="24"/>
          <w:highlight w:val="none"/>
          <w:u w:val="single"/>
          <w:lang w:eastAsia="zh-CN"/>
        </w:rPr>
        <w:t>2025年仙游县农村留守儿童和困境儿童关爱保护社会工作服务项目</w:t>
      </w:r>
      <w:r>
        <w:rPr>
          <w:rFonts w:ascii="宋体" w:hAnsi="宋体" w:eastAsia="宋体" w:cs="宋体"/>
          <w:color w:val="auto"/>
          <w:sz w:val="24"/>
          <w:szCs w:val="24"/>
          <w:highlight w:val="none"/>
        </w:rPr>
        <w:t>（以下简称：“本项目”）的采购活动，本项目由采购人委托</w:t>
      </w:r>
      <w:r>
        <w:rPr>
          <w:rFonts w:hint="eastAsia" w:ascii="宋体" w:hAnsi="宋体" w:eastAsia="宋体" w:cs="宋体"/>
          <w:color w:val="auto"/>
          <w:sz w:val="24"/>
          <w:szCs w:val="24"/>
          <w:highlight w:val="none"/>
          <w:lang w:eastAsia="zh-CN"/>
        </w:rPr>
        <w:t>福建鑫之源建设发展有限公司</w:t>
      </w:r>
      <w:r>
        <w:rPr>
          <w:rFonts w:ascii="宋体" w:hAnsi="宋体" w:eastAsia="宋体" w:cs="宋体"/>
          <w:color w:val="auto"/>
          <w:sz w:val="24"/>
          <w:szCs w:val="24"/>
          <w:highlight w:val="none"/>
        </w:rPr>
        <w:t>开展竞争性谈判活动</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shd w:val="clear" w:color="auto" w:fill="FFFFFF"/>
        </w:rPr>
        <w:t>现欢迎</w:t>
      </w:r>
      <w:r>
        <w:rPr>
          <w:rFonts w:hint="eastAsia" w:ascii="宋体" w:hAnsi="宋体" w:eastAsia="宋体" w:cs="宋体"/>
          <w:color w:val="auto"/>
          <w:sz w:val="24"/>
          <w:szCs w:val="24"/>
          <w:highlight w:val="none"/>
          <w:shd w:val="clear" w:color="auto" w:fill="FFFFFF"/>
          <w:lang w:val="en-US" w:eastAsia="zh-CN"/>
        </w:rPr>
        <w:t>广大</w:t>
      </w:r>
      <w:r>
        <w:rPr>
          <w:rFonts w:ascii="宋体" w:hAnsi="宋体" w:eastAsia="宋体" w:cs="宋体"/>
          <w:color w:val="auto"/>
          <w:sz w:val="24"/>
          <w:szCs w:val="24"/>
          <w:highlight w:val="none"/>
          <w:shd w:val="clear" w:color="auto" w:fill="FFFFFF"/>
        </w:rPr>
        <w:t>供应商前来参加采购活动。</w:t>
      </w:r>
    </w:p>
    <w:p w14:paraId="5471005E">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1.项目名称：</w:t>
      </w:r>
      <w:r>
        <w:rPr>
          <w:rFonts w:hint="eastAsia" w:ascii="宋体" w:hAnsi="宋体" w:eastAsia="宋体" w:cs="宋体"/>
          <w:bCs/>
          <w:color w:val="auto"/>
          <w:sz w:val="24"/>
          <w:szCs w:val="24"/>
          <w:highlight w:val="none"/>
          <w:lang w:eastAsia="zh-CN"/>
        </w:rPr>
        <w:t>2025年仙游县农村留守儿童和困境儿童关爱保护社会工作服务项目</w:t>
      </w:r>
    </w:p>
    <w:p w14:paraId="1C8E678A">
      <w:pPr>
        <w:pStyle w:val="26"/>
        <w:snapToGrid w:val="0"/>
        <w:spacing w:line="400" w:lineRule="exact"/>
        <w:ind w:firstLine="480"/>
        <w:outlineLvl w:val="2"/>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2.项目编号：</w:t>
      </w:r>
      <w:r>
        <w:rPr>
          <w:rFonts w:hint="eastAsia" w:ascii="宋体" w:hAnsi="宋体" w:eastAsia="宋体" w:cs="宋体"/>
          <w:bCs/>
          <w:color w:val="auto"/>
          <w:sz w:val="24"/>
          <w:szCs w:val="24"/>
          <w:highlight w:val="none"/>
          <w:lang w:eastAsia="zh-CN"/>
        </w:rPr>
        <w:t>鑫之源采招仙字【2025】第013号</w:t>
      </w:r>
    </w:p>
    <w:p w14:paraId="1F35E7F9">
      <w:pPr>
        <w:pStyle w:val="26"/>
        <w:snapToGrid w:val="0"/>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3.采购内容及要求：</w:t>
      </w:r>
    </w:p>
    <w:p w14:paraId="6CF3F324">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w:t>
      </w:r>
    </w:p>
    <w:p w14:paraId="609799DD">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采购包预算价（元）:</w:t>
      </w:r>
      <w:r>
        <w:rPr>
          <w:rFonts w:hint="eastAsia" w:ascii="宋体" w:hAnsi="宋体" w:eastAsia="宋体" w:cs="宋体"/>
          <w:color w:val="auto"/>
          <w:sz w:val="24"/>
          <w:szCs w:val="24"/>
          <w:highlight w:val="none"/>
          <w:lang w:val="en-US" w:eastAsia="zh-CN"/>
        </w:rPr>
        <w:t>450000</w:t>
      </w:r>
      <w:r>
        <w:rPr>
          <w:rFonts w:ascii="宋体" w:hAnsi="宋体" w:eastAsia="宋体" w:cs="宋体"/>
          <w:color w:val="auto"/>
          <w:sz w:val="24"/>
          <w:szCs w:val="24"/>
          <w:highlight w:val="none"/>
          <w:lang w:eastAsia="zh-CN"/>
        </w:rPr>
        <w:t>元</w:t>
      </w:r>
    </w:p>
    <w:p w14:paraId="6A335856">
      <w:pPr>
        <w:widowControl/>
        <w:snapToGrid w:val="0"/>
        <w:spacing w:line="400" w:lineRule="exact"/>
        <w:ind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采购包最高限价（元）: </w:t>
      </w:r>
      <w:r>
        <w:rPr>
          <w:rFonts w:hint="eastAsia" w:ascii="宋体" w:hAnsi="宋体" w:eastAsia="宋体" w:cs="宋体"/>
          <w:color w:val="auto"/>
          <w:kern w:val="0"/>
          <w:sz w:val="24"/>
          <w:highlight w:val="none"/>
          <w:lang w:val="en-US" w:eastAsia="zh-CN"/>
        </w:rPr>
        <w:t>450000</w:t>
      </w:r>
      <w:r>
        <w:rPr>
          <w:rFonts w:hint="eastAsia" w:ascii="宋体" w:hAnsi="宋体" w:eastAsia="宋体" w:cs="宋体"/>
          <w:color w:val="auto"/>
          <w:kern w:val="0"/>
          <w:sz w:val="24"/>
          <w:highlight w:val="none"/>
        </w:rPr>
        <w:t>元</w:t>
      </w:r>
    </w:p>
    <w:p w14:paraId="217A37F9">
      <w:pPr>
        <w:widowControl/>
        <w:snapToGrid w:val="0"/>
        <w:spacing w:line="40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采购包保证金金额（元）: </w:t>
      </w:r>
      <w:r>
        <w:rPr>
          <w:rFonts w:hint="eastAsia" w:ascii="宋体" w:hAnsi="宋体" w:eastAsia="宋体" w:cs="宋体"/>
          <w:color w:val="auto"/>
          <w:kern w:val="0"/>
          <w:sz w:val="24"/>
          <w:highlight w:val="none"/>
          <w:lang w:val="en-US" w:eastAsia="zh-CN"/>
        </w:rPr>
        <w:t>45</w:t>
      </w:r>
      <w:r>
        <w:rPr>
          <w:rFonts w:hint="eastAsia" w:ascii="宋体" w:hAnsi="宋体" w:eastAsia="宋体" w:cs="宋体"/>
          <w:color w:val="auto"/>
          <w:kern w:val="0"/>
          <w:sz w:val="24"/>
          <w:highlight w:val="none"/>
        </w:rPr>
        <w:t>00元</w:t>
      </w:r>
    </w:p>
    <w:tbl>
      <w:tblPr>
        <w:tblStyle w:val="17"/>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3255"/>
        <w:gridCol w:w="1555"/>
        <w:gridCol w:w="1834"/>
        <w:gridCol w:w="2205"/>
      </w:tblGrid>
      <w:tr w14:paraId="0653F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1" w:hRule="atLeast"/>
          <w:jc w:val="center"/>
        </w:trPr>
        <w:tc>
          <w:tcPr>
            <w:tcW w:w="507" w:type="pct"/>
            <w:vAlign w:val="center"/>
          </w:tcPr>
          <w:p w14:paraId="020FA0EB">
            <w:pPr>
              <w:pStyle w:val="26"/>
              <w:snapToGrid w:val="0"/>
              <w:spacing w:line="400" w:lineRule="exact"/>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lang w:eastAsia="zh-CN"/>
              </w:rPr>
              <w:t>品目号</w:t>
            </w:r>
          </w:p>
        </w:tc>
        <w:tc>
          <w:tcPr>
            <w:tcW w:w="1652" w:type="pct"/>
            <w:vAlign w:val="center"/>
          </w:tcPr>
          <w:p w14:paraId="7A054115">
            <w:pPr>
              <w:snapToGrid w:val="0"/>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采购标的</w:t>
            </w:r>
          </w:p>
        </w:tc>
        <w:tc>
          <w:tcPr>
            <w:tcW w:w="789" w:type="pct"/>
            <w:vAlign w:val="center"/>
          </w:tcPr>
          <w:p w14:paraId="149DB9C6">
            <w:pPr>
              <w:snapToGrid w:val="0"/>
              <w:spacing w:line="40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931" w:type="pct"/>
            <w:vAlign w:val="center"/>
          </w:tcPr>
          <w:p w14:paraId="6099CA15">
            <w:pPr>
              <w:snapToGrid w:val="0"/>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标的金额</w:t>
            </w:r>
          </w:p>
        </w:tc>
        <w:tc>
          <w:tcPr>
            <w:tcW w:w="1119" w:type="pct"/>
            <w:vAlign w:val="center"/>
          </w:tcPr>
          <w:p w14:paraId="2EBC2530">
            <w:pPr>
              <w:pStyle w:val="26"/>
              <w:snapToGrid w:val="0"/>
              <w:spacing w:line="400" w:lineRule="exact"/>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所属行业</w:t>
            </w:r>
          </w:p>
        </w:tc>
      </w:tr>
      <w:tr w14:paraId="37BBC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5" w:hRule="atLeast"/>
          <w:jc w:val="center"/>
        </w:trPr>
        <w:tc>
          <w:tcPr>
            <w:tcW w:w="507" w:type="pct"/>
          </w:tcPr>
          <w:p w14:paraId="1D21CF94">
            <w:pPr>
              <w:pStyle w:val="26"/>
              <w:snapToGrid w:val="0"/>
              <w:spacing w:line="400" w:lineRule="exact"/>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lang w:eastAsia="zh-CN"/>
              </w:rPr>
              <w:t>-1</w:t>
            </w:r>
          </w:p>
        </w:tc>
        <w:tc>
          <w:tcPr>
            <w:tcW w:w="1652" w:type="pct"/>
            <w:vAlign w:val="center"/>
          </w:tcPr>
          <w:p w14:paraId="199CA600">
            <w:pPr>
              <w:snapToGrid w:val="0"/>
              <w:spacing w:line="400" w:lineRule="exact"/>
              <w:jc w:val="center"/>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2025年仙游县农村留守儿童和困境儿童关爱保护社会工作服务项目</w:t>
            </w:r>
          </w:p>
        </w:tc>
        <w:tc>
          <w:tcPr>
            <w:tcW w:w="789" w:type="pct"/>
            <w:vAlign w:val="center"/>
          </w:tcPr>
          <w:p w14:paraId="637E3A87">
            <w:pPr>
              <w:snapToGrid w:val="0"/>
              <w:spacing w:line="400" w:lineRule="exact"/>
              <w:jc w:val="center"/>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1项</w:t>
            </w:r>
          </w:p>
        </w:tc>
        <w:tc>
          <w:tcPr>
            <w:tcW w:w="931" w:type="pct"/>
            <w:vAlign w:val="center"/>
          </w:tcPr>
          <w:p w14:paraId="0839108C">
            <w:pPr>
              <w:snapToGrid w:val="0"/>
              <w:spacing w:line="400" w:lineRule="exact"/>
              <w:jc w:val="center"/>
              <w:rPr>
                <w:rFonts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lang w:val="en-US" w:eastAsia="zh-CN"/>
              </w:rPr>
              <w:t>450000</w:t>
            </w:r>
            <w:r>
              <w:rPr>
                <w:rFonts w:hint="eastAsia" w:ascii="宋体" w:hAnsi="宋体" w:eastAsia="宋体" w:cs="宋体"/>
                <w:color w:val="auto"/>
                <w:kern w:val="0"/>
                <w:sz w:val="24"/>
                <w:highlight w:val="none"/>
              </w:rPr>
              <w:t>元</w:t>
            </w:r>
            <w:r>
              <w:rPr>
                <w:rFonts w:hint="eastAsia" w:ascii="宋体" w:hAnsi="宋体" w:eastAsia="宋体" w:cs="宋体"/>
                <w:color w:val="auto"/>
                <w:sz w:val="24"/>
                <w:highlight w:val="none"/>
                <w:shd w:val="clear" w:color="auto" w:fill="FFFFFF"/>
              </w:rPr>
              <w:t xml:space="preserve"> </w:t>
            </w:r>
          </w:p>
        </w:tc>
        <w:tc>
          <w:tcPr>
            <w:tcW w:w="1119" w:type="pct"/>
            <w:vAlign w:val="center"/>
          </w:tcPr>
          <w:p w14:paraId="10CDF51B">
            <w:pPr>
              <w:snapToGrid w:val="0"/>
              <w:spacing w:line="400" w:lineRule="exact"/>
              <w:jc w:val="center"/>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其他未列明行业</w:t>
            </w:r>
          </w:p>
        </w:tc>
      </w:tr>
    </w:tbl>
    <w:p w14:paraId="3F42D6DC">
      <w:pPr>
        <w:pStyle w:val="26"/>
        <w:snapToGrid w:val="0"/>
        <w:spacing w:line="400" w:lineRule="exact"/>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本采购包不接受联合体投标</w:t>
      </w:r>
    </w:p>
    <w:p w14:paraId="34030CAC">
      <w:pPr>
        <w:pStyle w:val="26"/>
        <w:snapToGrid w:val="0"/>
        <w:spacing w:line="400" w:lineRule="exact"/>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合同履行期限：自合同生效之日起至合同约定的合同义务履行完毕。</w:t>
      </w:r>
    </w:p>
    <w:p w14:paraId="568A2210">
      <w:pPr>
        <w:pStyle w:val="26"/>
        <w:numPr>
          <w:ilvl w:val="0"/>
          <w:numId w:val="2"/>
        </w:numPr>
        <w:snapToGrid w:val="0"/>
        <w:spacing w:line="400" w:lineRule="exact"/>
        <w:ind w:firstLine="482" w:firstLineChars="200"/>
        <w:outlineLvl w:val="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采购项目需要落实的政府采购政策：</w:t>
      </w:r>
    </w:p>
    <w:p w14:paraId="6F474135">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进口产品：不适用本项目</w:t>
      </w:r>
    </w:p>
    <w:p w14:paraId="1A13B060">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节能产品：不适用本项目</w:t>
      </w:r>
      <w:bookmarkStart w:id="0" w:name="_GoBack"/>
      <w:bookmarkEnd w:id="0"/>
    </w:p>
    <w:p w14:paraId="1E83CFCD">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环境标志产品：不适用本项目</w:t>
      </w:r>
    </w:p>
    <w:p w14:paraId="452E5B5F">
      <w:pPr>
        <w:pStyle w:val="26"/>
        <w:snapToGrid w:val="0"/>
        <w:spacing w:line="400" w:lineRule="exact"/>
        <w:ind w:firstLine="480"/>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促进中小企业发展的相关政策：</w:t>
      </w:r>
    </w:p>
    <w:p w14:paraId="3340EE4E">
      <w:pPr>
        <w:pStyle w:val="26"/>
        <w:snapToGrid w:val="0"/>
        <w:spacing w:line="400" w:lineRule="exact"/>
        <w:ind w:firstLine="480"/>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采购包1：不专门面向中小企业采购</w:t>
      </w:r>
    </w:p>
    <w:p w14:paraId="464AA047">
      <w:pPr>
        <w:pStyle w:val="26"/>
        <w:snapToGrid w:val="0"/>
        <w:spacing w:line="400" w:lineRule="exact"/>
        <w:ind w:firstLine="480"/>
        <w:outlineLvl w:val="2"/>
        <w:rPr>
          <w:rFonts w:hint="default"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5</w:t>
      </w:r>
      <w:r>
        <w:rPr>
          <w:rFonts w:ascii="宋体" w:hAnsi="宋体" w:eastAsia="宋体" w:cs="宋体"/>
          <w:b/>
          <w:color w:val="auto"/>
          <w:sz w:val="24"/>
          <w:szCs w:val="24"/>
          <w:highlight w:val="none"/>
        </w:rPr>
        <w:t>.供应商的资格要求</w:t>
      </w:r>
      <w:r>
        <w:rPr>
          <w:rFonts w:ascii="宋体" w:hAnsi="宋体" w:eastAsia="宋体" w:cs="宋体"/>
          <w:b/>
          <w:color w:val="auto"/>
          <w:sz w:val="24"/>
          <w:szCs w:val="24"/>
          <w:highlight w:val="none"/>
          <w:lang w:eastAsia="zh-CN"/>
        </w:rPr>
        <w:t>：</w:t>
      </w:r>
    </w:p>
    <w:p w14:paraId="7BEBF5A5">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.1法定条件：符合《中华人民共和国政府采购法》第二十二条规定。</w:t>
      </w:r>
    </w:p>
    <w:p w14:paraId="5D81851A">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.2特定条件：</w:t>
      </w:r>
    </w:p>
    <w:p w14:paraId="74EA0567">
      <w:pPr>
        <w:pStyle w:val="26"/>
        <w:snapToGrid w:val="0"/>
        <w:spacing w:line="400" w:lineRule="exact"/>
        <w:ind w:firstLine="241" w:firstLineChars="100"/>
        <w:jc w:val="both"/>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采购包1：</w:t>
      </w:r>
    </w:p>
    <w:tbl>
      <w:tblPr>
        <w:tblStyle w:val="17"/>
        <w:tblW w:w="4992"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9"/>
        <w:gridCol w:w="7594"/>
      </w:tblGrid>
      <w:tr w14:paraId="303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blCellSpacing w:w="0" w:type="dxa"/>
        </w:trPr>
        <w:tc>
          <w:tcPr>
            <w:tcW w:w="1062" w:type="pct"/>
            <w:vAlign w:val="center"/>
          </w:tcPr>
          <w:p w14:paraId="1372DEE6">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明细</w:t>
            </w:r>
          </w:p>
        </w:tc>
        <w:tc>
          <w:tcPr>
            <w:tcW w:w="3937" w:type="pct"/>
            <w:vAlign w:val="center"/>
          </w:tcPr>
          <w:p w14:paraId="53BE011B">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描述</w:t>
            </w:r>
          </w:p>
        </w:tc>
      </w:tr>
      <w:tr w14:paraId="251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blCellSpacing w:w="0" w:type="dxa"/>
        </w:trPr>
        <w:tc>
          <w:tcPr>
            <w:tcW w:w="1062" w:type="pct"/>
          </w:tcPr>
          <w:p w14:paraId="74F738D6">
            <w:pPr>
              <w:pStyle w:val="26"/>
              <w:spacing w:line="36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3937" w:type="pct"/>
          </w:tcPr>
          <w:p w14:paraId="51C61187">
            <w:pPr>
              <w:pStyle w:val="26"/>
              <w:spacing w:line="36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ascii="宋体" w:hAnsi="宋体" w:eastAsia="宋体" w:cs="宋体"/>
                <w:color w:val="auto"/>
                <w:sz w:val="24"/>
                <w:szCs w:val="24"/>
                <w:highlight w:val="none"/>
                <w:lang w:eastAsia="zh-CN"/>
              </w:rPr>
              <w:t>。</w:t>
            </w:r>
          </w:p>
        </w:tc>
      </w:tr>
    </w:tbl>
    <w:p w14:paraId="276CFFC1">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.3是否接受联合体形式的响应谈判：</w:t>
      </w:r>
    </w:p>
    <w:p w14:paraId="381A02E9">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w:t>
      </w:r>
      <w:r>
        <w:rPr>
          <w:rFonts w:ascii="宋体" w:hAnsi="宋体" w:eastAsia="宋体" w:cs="宋体"/>
          <w:bCs/>
          <w:color w:val="auto"/>
          <w:sz w:val="24"/>
          <w:szCs w:val="24"/>
          <w:highlight w:val="none"/>
        </w:rPr>
        <w:t>包1</w:t>
      </w:r>
      <w:r>
        <w:rPr>
          <w:rFonts w:ascii="宋体" w:hAnsi="宋体" w:eastAsia="宋体" w:cs="宋体"/>
          <w:color w:val="auto"/>
          <w:sz w:val="24"/>
          <w:szCs w:val="24"/>
          <w:highlight w:val="none"/>
        </w:rPr>
        <w:t>：不接受</w:t>
      </w:r>
    </w:p>
    <w:p w14:paraId="67C40E2F">
      <w:pPr>
        <w:pStyle w:val="26"/>
        <w:snapToGrid w:val="0"/>
        <w:spacing w:line="400" w:lineRule="exact"/>
        <w:ind w:firstLine="482" w:firstLineChars="2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※根据上述资格要求，供应商响应文件中应提交的“资格证明文件”相关规定和资料要求，详见竞争性谈判须知前附表和谈判文件第五章。</w:t>
      </w:r>
    </w:p>
    <w:p w14:paraId="44CBABB3">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6</w:t>
      </w:r>
      <w:r>
        <w:rPr>
          <w:rFonts w:ascii="宋体" w:hAnsi="宋体" w:eastAsia="宋体" w:cs="宋体"/>
          <w:b/>
          <w:color w:val="auto"/>
          <w:sz w:val="24"/>
          <w:szCs w:val="24"/>
          <w:highlight w:val="none"/>
        </w:rPr>
        <w:t>.竞争性谈判文件获取期限：</w:t>
      </w:r>
    </w:p>
    <w:p w14:paraId="5BD84CE1">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详见谈判公告或更正公告（若有），若不一致，以更正公告（若有）为准。</w:t>
      </w:r>
    </w:p>
    <w:p w14:paraId="6A61F9DF">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6</w:t>
      </w:r>
      <w:r>
        <w:rPr>
          <w:rFonts w:ascii="宋体" w:hAnsi="宋体" w:eastAsia="宋体" w:cs="宋体"/>
          <w:color w:val="auto"/>
          <w:sz w:val="24"/>
          <w:szCs w:val="24"/>
          <w:highlight w:val="none"/>
        </w:rPr>
        <w:t>.1如果采购过程中有发出更正公告，采购人将根据实际情况确定是否延长文件获取期限，则文件获取截止时间以更正公告中的约定为准。</w:t>
      </w:r>
    </w:p>
    <w:p w14:paraId="51DDF8C2">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6</w:t>
      </w:r>
      <w:r>
        <w:rPr>
          <w:rFonts w:ascii="宋体" w:hAnsi="宋体" w:eastAsia="宋体" w:cs="宋体"/>
          <w:color w:val="auto"/>
          <w:sz w:val="24"/>
          <w:szCs w:val="24"/>
          <w:highlight w:val="none"/>
        </w:rPr>
        <w:t>.2竞争性谈判文件获取期限内，供应商应</w:t>
      </w:r>
      <w:r>
        <w:rPr>
          <w:rFonts w:ascii="宋体" w:hAnsi="宋体" w:eastAsia="宋体" w:cs="宋体"/>
          <w:color w:val="auto"/>
          <w:sz w:val="24"/>
          <w:szCs w:val="24"/>
          <w:highlight w:val="none"/>
          <w:lang w:eastAsia="zh-CN"/>
        </w:rPr>
        <w:t>向代理机构报名登记获取</w:t>
      </w:r>
      <w:r>
        <w:rPr>
          <w:rFonts w:ascii="宋体" w:hAnsi="宋体" w:eastAsia="宋体" w:cs="宋体"/>
          <w:color w:val="auto"/>
          <w:sz w:val="24"/>
          <w:szCs w:val="24"/>
          <w:highlight w:val="none"/>
        </w:rPr>
        <w:t>竞争性谈判文件，否则报价响应将被拒绝。</w:t>
      </w:r>
    </w:p>
    <w:p w14:paraId="1A02D244">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7</w:t>
      </w:r>
      <w:r>
        <w:rPr>
          <w:rFonts w:ascii="宋体" w:hAnsi="宋体" w:eastAsia="宋体" w:cs="宋体"/>
          <w:b/>
          <w:color w:val="auto"/>
          <w:sz w:val="24"/>
          <w:szCs w:val="24"/>
          <w:highlight w:val="none"/>
        </w:rPr>
        <w:t>.获取采购文件时间、地点、方式：</w:t>
      </w:r>
    </w:p>
    <w:p w14:paraId="7F9943BD">
      <w:pPr>
        <w:pStyle w:val="26"/>
        <w:snapToGrid w:val="0"/>
        <w:spacing w:line="400" w:lineRule="exact"/>
        <w:ind w:firstLine="480" w:firstLineChars="20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7.1采购文件的提供期限：详见谈判公告或更正公告（若有），若不一致，以更正公告（若有）为准。</w:t>
      </w:r>
    </w:p>
    <w:p w14:paraId="0FC16A15">
      <w:pPr>
        <w:pStyle w:val="26"/>
        <w:snapToGrid w:val="0"/>
        <w:spacing w:line="400" w:lineRule="exact"/>
        <w:ind w:firstLine="480" w:firstLineChars="20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7.2获取地点及方式：详见谈判公告</w:t>
      </w:r>
    </w:p>
    <w:p w14:paraId="7EE26061">
      <w:pPr>
        <w:pStyle w:val="26"/>
        <w:snapToGrid w:val="0"/>
        <w:spacing w:line="400" w:lineRule="exact"/>
        <w:ind w:firstLine="482" w:firstLineChars="20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8</w:t>
      </w:r>
      <w:r>
        <w:rPr>
          <w:rFonts w:ascii="宋体" w:hAnsi="宋体" w:eastAsia="宋体" w:cs="宋体"/>
          <w:b/>
          <w:color w:val="auto"/>
          <w:sz w:val="24"/>
          <w:szCs w:val="24"/>
          <w:highlight w:val="none"/>
        </w:rPr>
        <w:t>.采购文件售价：</w:t>
      </w:r>
      <w:r>
        <w:rPr>
          <w:rFonts w:hint="eastAsia" w:ascii="宋体" w:hAnsi="宋体" w:eastAsia="宋体" w:cs="宋体"/>
          <w:b/>
          <w:color w:val="auto"/>
          <w:sz w:val="24"/>
          <w:szCs w:val="24"/>
          <w:highlight w:val="none"/>
          <w:lang w:val="en-US" w:eastAsia="zh-CN"/>
        </w:rPr>
        <w:t>0</w:t>
      </w:r>
      <w:r>
        <w:rPr>
          <w:rFonts w:ascii="宋体" w:hAnsi="宋体" w:eastAsia="宋体" w:cs="宋体"/>
          <w:b/>
          <w:color w:val="auto"/>
          <w:sz w:val="24"/>
          <w:szCs w:val="24"/>
          <w:highlight w:val="none"/>
        </w:rPr>
        <w:t>元。</w:t>
      </w:r>
    </w:p>
    <w:p w14:paraId="1E35AEAC">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9</w:t>
      </w:r>
      <w:r>
        <w:rPr>
          <w:rFonts w:ascii="宋体" w:hAnsi="宋体" w:eastAsia="宋体" w:cs="宋体"/>
          <w:b/>
          <w:color w:val="auto"/>
          <w:sz w:val="24"/>
          <w:szCs w:val="24"/>
          <w:highlight w:val="none"/>
        </w:rPr>
        <w:t>.首次响应文件递交截止时间及地点：</w:t>
      </w:r>
    </w:p>
    <w:p w14:paraId="59238BA3">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详见谈判公告或更正公告（若有），若不一致，以更正公告（若有）为准。供应商应在此之前将密封的首次响应文件送达本章第1</w:t>
      </w:r>
      <w:r>
        <w:rPr>
          <w:rFonts w:ascii="宋体" w:hAnsi="宋体" w:eastAsia="宋体" w:cs="宋体"/>
          <w:color w:val="auto"/>
          <w:sz w:val="24"/>
          <w:szCs w:val="24"/>
          <w:highlight w:val="none"/>
          <w:lang w:eastAsia="zh-CN"/>
        </w:rPr>
        <w:t>0</w:t>
      </w:r>
      <w:r>
        <w:rPr>
          <w:rFonts w:ascii="宋体" w:hAnsi="宋体" w:eastAsia="宋体" w:cs="宋体"/>
          <w:color w:val="auto"/>
          <w:sz w:val="24"/>
          <w:szCs w:val="24"/>
          <w:highlight w:val="none"/>
        </w:rPr>
        <w:t>条载明的地点，逾期送达的或不符合规定的响应文件将被拒绝接收。</w:t>
      </w:r>
    </w:p>
    <w:p w14:paraId="013E6835">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w:t>
      </w:r>
      <w:r>
        <w:rPr>
          <w:rFonts w:ascii="宋体" w:hAnsi="宋体" w:eastAsia="宋体" w:cs="宋体"/>
          <w:b/>
          <w:color w:val="auto"/>
          <w:sz w:val="24"/>
          <w:szCs w:val="24"/>
          <w:highlight w:val="none"/>
          <w:lang w:eastAsia="zh-CN"/>
        </w:rPr>
        <w:t>0</w:t>
      </w:r>
      <w:r>
        <w:rPr>
          <w:rFonts w:ascii="宋体" w:hAnsi="宋体" w:eastAsia="宋体" w:cs="宋体"/>
          <w:b/>
          <w:color w:val="auto"/>
          <w:sz w:val="24"/>
          <w:szCs w:val="24"/>
          <w:highlight w:val="none"/>
        </w:rPr>
        <w:t>.谈判时间及地点：</w:t>
      </w:r>
    </w:p>
    <w:p w14:paraId="30A0B945">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详见谈判公告或更正公告（若有），若不一致，以更正公告（若有）为准。</w:t>
      </w:r>
    </w:p>
    <w:p w14:paraId="5CBAFD8F">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w:t>
      </w:r>
      <w:r>
        <w:rPr>
          <w:rFonts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rPr>
        <w:t>.竞争性谈判公告期限：</w:t>
      </w:r>
    </w:p>
    <w:p w14:paraId="55E5C4AB">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w:t>
      </w:r>
      <w:r>
        <w:rPr>
          <w:rFonts w:ascii="宋体" w:hAnsi="宋体" w:eastAsia="宋体" w:cs="宋体"/>
          <w:color w:val="auto"/>
          <w:sz w:val="24"/>
          <w:szCs w:val="24"/>
          <w:highlight w:val="none"/>
          <w:lang w:eastAsia="zh-CN"/>
        </w:rPr>
        <w:t>本</w:t>
      </w:r>
      <w:r>
        <w:rPr>
          <w:rFonts w:ascii="宋体" w:hAnsi="宋体" w:eastAsia="宋体" w:cs="宋体"/>
          <w:color w:val="auto"/>
          <w:sz w:val="24"/>
          <w:szCs w:val="24"/>
          <w:highlight w:val="none"/>
        </w:rPr>
        <w:t>发布公告之日起3个工作日。</w:t>
      </w:r>
    </w:p>
    <w:p w14:paraId="1396C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leftChars="0" w:right="0" w:firstLine="482" w:firstLineChars="200"/>
        <w:jc w:val="left"/>
        <w:textAlignment w:val="auto"/>
        <w:rPr>
          <w:rFonts w:ascii="Calibri" w:hAnsi="Calibri" w:eastAsia="宋体" w:cs="Times New Roman"/>
          <w:b/>
          <w:bCs/>
          <w:color w:val="auto"/>
          <w:highlight w:val="none"/>
        </w:rPr>
      </w:pPr>
      <w:r>
        <w:rPr>
          <w:rFonts w:ascii="宋体" w:hAnsi="宋体" w:eastAsia="宋体" w:cs="宋体"/>
          <w:b/>
          <w:color w:val="auto"/>
          <w:sz w:val="24"/>
          <w:szCs w:val="24"/>
          <w:highlight w:val="none"/>
        </w:rPr>
        <w:t>1</w:t>
      </w:r>
      <w:r>
        <w:rPr>
          <w:rFonts w:ascii="宋体" w:hAnsi="宋体" w:eastAsia="宋体" w:cs="宋体"/>
          <w:b/>
          <w:color w:val="auto"/>
          <w:sz w:val="24"/>
          <w:szCs w:val="24"/>
          <w:highlight w:val="none"/>
          <w:lang w:eastAsia="zh-CN"/>
        </w:rPr>
        <w:t>2</w:t>
      </w:r>
      <w:r>
        <w:rPr>
          <w:rFonts w:ascii="宋体" w:hAnsi="宋体" w:eastAsia="宋体" w:cs="宋体"/>
          <w:b/>
          <w:color w:val="auto"/>
          <w:sz w:val="24"/>
          <w:szCs w:val="24"/>
          <w:highlight w:val="none"/>
        </w:rPr>
        <w:t>.</w:t>
      </w:r>
      <w:r>
        <w:rPr>
          <w:rFonts w:ascii="新宋体" w:hAnsi="新宋体" w:eastAsia="新宋体" w:cs="新宋体"/>
          <w:b/>
          <w:bCs/>
          <w:i w:val="0"/>
          <w:caps w:val="0"/>
          <w:color w:val="auto"/>
          <w:spacing w:val="0"/>
          <w:kern w:val="0"/>
          <w:sz w:val="24"/>
          <w:szCs w:val="24"/>
          <w:highlight w:val="none"/>
          <w:lang w:val="en-US" w:eastAsia="zh-CN" w:bidi="ar"/>
        </w:rPr>
        <w:t>对本次招标提出询问，请按以下方式联系</w:t>
      </w:r>
    </w:p>
    <w:p w14:paraId="18F3D400">
      <w:pPr>
        <w:pStyle w:val="26"/>
        <w:snapToGrid w:val="0"/>
        <w:spacing w:line="400" w:lineRule="exact"/>
        <w:ind w:firstLine="482" w:firstLineChars="200"/>
        <w:rPr>
          <w:rFonts w:hint="default"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仙游县民政局</w:t>
      </w:r>
    </w:p>
    <w:p w14:paraId="3484C0AD">
      <w:pPr>
        <w:pStyle w:val="2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地   址：仙游县鲤城街道八二五北街559号</w:t>
      </w:r>
    </w:p>
    <w:p w14:paraId="66373FDB">
      <w:pPr>
        <w:pStyle w:val="2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联 系 人：</w:t>
      </w:r>
      <w:r>
        <w:rPr>
          <w:rFonts w:hint="eastAsia" w:ascii="宋体" w:hAnsi="宋体" w:eastAsia="宋体" w:cs="宋体"/>
          <w:b w:val="0"/>
          <w:bCs/>
          <w:color w:val="auto"/>
          <w:sz w:val="24"/>
          <w:szCs w:val="24"/>
          <w:highlight w:val="none"/>
          <w:lang w:val="en-US" w:eastAsia="zh-CN"/>
        </w:rPr>
        <w:t>俞女士</w:t>
      </w:r>
    </w:p>
    <w:p w14:paraId="7980DD0D">
      <w:pPr>
        <w:pStyle w:val="26"/>
        <w:snapToGrid w:val="0"/>
        <w:spacing w:line="4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 xml:space="preserve"> 0594-8259713</w:t>
      </w:r>
    </w:p>
    <w:p w14:paraId="6082AE35">
      <w:pPr>
        <w:pStyle w:val="26"/>
        <w:snapToGrid w:val="0"/>
        <w:spacing w:line="400" w:lineRule="exact"/>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福建鑫之源建设发展有限公司</w:t>
      </w:r>
    </w:p>
    <w:p w14:paraId="7795BF91">
      <w:pPr>
        <w:tabs>
          <w:tab w:val="left" w:pos="1134"/>
        </w:tabs>
        <w:adjustRightInd w:val="0"/>
        <w:spacing w:line="4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kern w:val="0"/>
          <w:sz w:val="24"/>
          <w:szCs w:val="24"/>
          <w:highlight w:val="none"/>
          <w:lang w:val="en-US" w:eastAsia="zh-CN"/>
        </w:rPr>
        <w:t>福建省仙游县鲤南镇书苑北街350弄67号</w:t>
      </w:r>
      <w:r>
        <w:rPr>
          <w:rFonts w:ascii="宋体" w:hAnsi="宋体" w:eastAsia="宋体" w:cs="宋体"/>
          <w:color w:val="auto"/>
          <w:kern w:val="0"/>
          <w:sz w:val="24"/>
          <w:szCs w:val="24"/>
          <w:highlight w:val="none"/>
          <w:lang w:val="en-US" w:eastAsia="zh-CN"/>
        </w:rPr>
        <w:t> </w:t>
      </w:r>
    </w:p>
    <w:p w14:paraId="444F6A1F">
      <w:pPr>
        <w:adjustRightInd w:val="0"/>
        <w:spacing w:line="4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联系人：陈</w:t>
      </w:r>
      <w:r>
        <w:rPr>
          <w:rFonts w:hint="eastAsia" w:ascii="宋体" w:hAnsi="宋体" w:eastAsia="宋体" w:cs="宋体"/>
          <w:color w:val="auto"/>
          <w:kern w:val="0"/>
          <w:sz w:val="24"/>
          <w:highlight w:val="none"/>
          <w:lang w:val="en-US" w:eastAsia="zh-CN"/>
        </w:rPr>
        <w:t>女士</w:t>
      </w:r>
    </w:p>
    <w:p w14:paraId="59132644">
      <w:pPr>
        <w:pStyle w:val="26"/>
        <w:snapToGrid w:val="0"/>
        <w:spacing w:line="400" w:lineRule="exact"/>
        <w:ind w:firstLine="480"/>
        <w:outlineLvl w:val="2"/>
        <w:rPr>
          <w:rFonts w:hint="default" w:ascii="宋体" w:hAnsi="宋体" w:eastAsia="宋体" w:cs="宋体"/>
          <w:b/>
          <w:color w:val="auto"/>
          <w:sz w:val="24"/>
          <w:szCs w:val="24"/>
          <w:highlight w:val="none"/>
        </w:rPr>
      </w:pPr>
      <w:r>
        <w:rPr>
          <w:rFonts w:hint="eastAsia" w:ascii="宋体" w:hAnsi="宋体" w:eastAsia="宋体" w:cs="宋体"/>
          <w:color w:val="auto"/>
          <w:sz w:val="24"/>
          <w:highlight w:val="none"/>
        </w:rPr>
        <w:t>电  话：18305945389</w:t>
      </w:r>
    </w:p>
    <w:p w14:paraId="6D47BC0D">
      <w:pP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br w:type="page"/>
      </w:r>
    </w:p>
    <w:p w14:paraId="456AA25B">
      <w:pPr>
        <w:pStyle w:val="26"/>
        <w:snapToGrid w:val="0"/>
        <w:spacing w:line="400" w:lineRule="exact"/>
        <w:ind w:firstLine="480"/>
        <w:outlineLvl w:val="2"/>
        <w:rPr>
          <w:rFonts w:hint="default" w:ascii="宋体" w:hAnsi="宋体" w:eastAsia="宋体" w:cs="宋体"/>
          <w:b/>
          <w:color w:val="auto"/>
          <w:sz w:val="24"/>
          <w:szCs w:val="24"/>
          <w:highlight w:val="none"/>
        </w:rPr>
      </w:pPr>
    </w:p>
    <w:p w14:paraId="18C1075F">
      <w:pPr>
        <w:rPr>
          <w:rFonts w:ascii="宋体" w:hAnsi="宋体" w:eastAsia="宋体" w:cs="宋体"/>
          <w:color w:val="auto"/>
          <w:sz w:val="24"/>
          <w:highlight w:val="none"/>
        </w:rPr>
      </w:pPr>
      <w:r>
        <w:rPr>
          <w:rFonts w:hint="eastAsia" w:ascii="宋体" w:hAnsi="宋体" w:eastAsia="宋体" w:cs="宋体"/>
          <w:b/>
          <w:color w:val="auto"/>
          <w:sz w:val="24"/>
          <w:highlight w:val="none"/>
        </w:rPr>
        <w:t>附件1：提交谈判保证金的银行账户信息</w:t>
      </w:r>
    </w:p>
    <w:tbl>
      <w:tblPr>
        <w:tblStyle w:val="17"/>
        <w:tblW w:w="91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52"/>
      </w:tblGrid>
      <w:tr w14:paraId="52F51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65E6F60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银行账户</w:t>
            </w:r>
          </w:p>
        </w:tc>
      </w:tr>
      <w:tr w14:paraId="6FCE1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301F2AAE">
            <w:pPr>
              <w:keepNext w:val="0"/>
              <w:keepLines w:val="0"/>
              <w:pageBreakBefore w:val="0"/>
              <w:widowControl/>
              <w:kinsoku/>
              <w:wordWrap w:val="0"/>
              <w:overflowPunct/>
              <w:topLinePunct w:val="0"/>
              <w:autoSpaceDE/>
              <w:bidi w:val="0"/>
              <w:adjustRightInd/>
              <w:snapToGrid w:val="0"/>
              <w:spacing w:line="400" w:lineRule="exact"/>
              <w:ind w:right="0" w:rightChars="0" w:firstLine="480" w:firstLineChars="200"/>
              <w:jc w:val="left"/>
              <w:textAlignment w:val="auto"/>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开户名—</w:t>
            </w:r>
            <w:r>
              <w:rPr>
                <w:rFonts w:hint="eastAsia" w:ascii="宋体" w:hAnsi="宋体" w:eastAsia="宋体" w:cs="宋体"/>
                <w:color w:val="auto"/>
                <w:kern w:val="0"/>
                <w:sz w:val="24"/>
                <w:szCs w:val="24"/>
                <w:highlight w:val="none"/>
                <w:lang w:eastAsia="zh-CN"/>
              </w:rPr>
              <w:t>福建鑫之源建设发展有限公司</w:t>
            </w:r>
            <w:r>
              <w:rPr>
                <w:rFonts w:hint="eastAsia" w:ascii="宋体" w:hAnsi="宋体" w:eastAsia="宋体" w:cs="宋体"/>
                <w:color w:val="auto"/>
                <w:kern w:val="0"/>
                <w:sz w:val="24"/>
                <w:szCs w:val="24"/>
                <w:highlight w:val="none"/>
                <w:lang w:val="en-US" w:eastAsia="zh-CN"/>
              </w:rPr>
              <w:t>仙游分公司</w:t>
            </w:r>
            <w:r>
              <w:rPr>
                <w:rFonts w:hint="eastAsia" w:ascii="宋体" w:hAnsi="宋体" w:eastAsia="宋体" w:cs="宋体"/>
                <w:color w:val="auto"/>
                <w:kern w:val="0"/>
                <w:sz w:val="24"/>
                <w:szCs w:val="24"/>
                <w:highlight w:val="none"/>
              </w:rPr>
              <w:t>，</w:t>
            </w:r>
          </w:p>
        </w:tc>
      </w:tr>
      <w:tr w14:paraId="5F428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8" w:hRule="atLeast"/>
        </w:trPr>
        <w:tc>
          <w:tcPr>
            <w:tcW w:w="9152" w:type="dxa"/>
          </w:tcPr>
          <w:p w14:paraId="48E9F41A">
            <w:pPr>
              <w:keepNext w:val="0"/>
              <w:keepLines w:val="0"/>
              <w:pageBreakBefore w:val="0"/>
              <w:widowControl/>
              <w:kinsoku/>
              <w:wordWrap w:val="0"/>
              <w:overflowPunct/>
              <w:topLinePunct w:val="0"/>
              <w:autoSpaceDE/>
              <w:bidi w:val="0"/>
              <w:adjustRightInd/>
              <w:snapToGrid w:val="0"/>
              <w:spacing w:line="400" w:lineRule="exact"/>
              <w:ind w:right="0" w:rightChars="0" w:firstLine="480" w:firstLineChars="200"/>
              <w:jc w:val="left"/>
              <w:textAlignment w:val="auto"/>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开户行—</w:t>
            </w:r>
            <w:r>
              <w:rPr>
                <w:rFonts w:hint="eastAsia" w:ascii="宋体" w:hAnsi="宋体" w:eastAsia="宋体" w:cs="宋体"/>
                <w:color w:val="auto"/>
                <w:kern w:val="0"/>
                <w:sz w:val="24"/>
                <w:szCs w:val="24"/>
                <w:highlight w:val="none"/>
                <w:lang w:val="en-US" w:eastAsia="zh-CN"/>
              </w:rPr>
              <w:t>中国工商银行股份有限公司仙游支行</w:t>
            </w:r>
            <w:r>
              <w:rPr>
                <w:rFonts w:hint="eastAsia" w:ascii="宋体" w:hAnsi="宋体" w:eastAsia="宋体" w:cs="宋体"/>
                <w:color w:val="auto"/>
                <w:kern w:val="0"/>
                <w:sz w:val="24"/>
                <w:szCs w:val="24"/>
                <w:highlight w:val="none"/>
              </w:rPr>
              <w:t>,</w:t>
            </w:r>
          </w:p>
        </w:tc>
      </w:tr>
      <w:tr w14:paraId="16577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08FD2168">
            <w:pPr>
              <w:keepNext w:val="0"/>
              <w:keepLines w:val="0"/>
              <w:pageBreakBefore w:val="0"/>
              <w:widowControl/>
              <w:kinsoku/>
              <w:wordWrap w:val="0"/>
              <w:overflowPunct/>
              <w:topLinePunct w:val="0"/>
              <w:autoSpaceDE/>
              <w:bidi w:val="0"/>
              <w:adjustRightInd/>
              <w:snapToGrid w:val="0"/>
              <w:spacing w:line="400" w:lineRule="exact"/>
              <w:ind w:right="0" w:rightChars="0" w:firstLine="480" w:firstLineChars="200"/>
              <w:jc w:val="left"/>
              <w:textAlignment w:val="auto"/>
              <w:rPr>
                <w:rFonts w:ascii="宋体" w:hAnsi="宋体" w:eastAsia="宋体" w:cs="宋体"/>
                <w:bCs/>
                <w:color w:val="auto"/>
                <w:sz w:val="24"/>
                <w:highlight w:val="none"/>
              </w:rPr>
            </w:pPr>
            <w:r>
              <w:rPr>
                <w:rFonts w:hint="eastAsia" w:ascii="宋体" w:hAnsi="宋体" w:eastAsia="宋体" w:cs="宋体"/>
                <w:color w:val="auto"/>
                <w:kern w:val="0"/>
                <w:sz w:val="24"/>
                <w:szCs w:val="24"/>
                <w:highlight w:val="none"/>
              </w:rPr>
              <w:t>账号—</w:t>
            </w:r>
            <w:r>
              <w:rPr>
                <w:rFonts w:hint="eastAsia" w:ascii="宋体" w:hAnsi="宋体" w:eastAsia="宋体" w:cs="宋体"/>
                <w:color w:val="auto"/>
                <w:kern w:val="0"/>
                <w:sz w:val="24"/>
                <w:szCs w:val="24"/>
                <w:highlight w:val="none"/>
                <w:lang w:val="en-US" w:eastAsia="zh-CN"/>
              </w:rPr>
              <w:t>1405010409600336428</w:t>
            </w:r>
            <w:r>
              <w:rPr>
                <w:rFonts w:hint="eastAsia" w:ascii="宋体" w:hAnsi="宋体" w:eastAsia="宋体" w:cs="宋体"/>
                <w:color w:val="auto"/>
                <w:kern w:val="0"/>
                <w:sz w:val="24"/>
                <w:szCs w:val="24"/>
                <w:highlight w:val="none"/>
              </w:rPr>
              <w:t>。</w:t>
            </w:r>
          </w:p>
        </w:tc>
      </w:tr>
      <w:tr w14:paraId="56D5B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3C65E8D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特别提示</w:t>
            </w:r>
          </w:p>
        </w:tc>
      </w:tr>
      <w:tr w14:paraId="37DA4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5886E638">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61EDC589">
      <w:pPr>
        <w:pStyle w:val="26"/>
        <w:snapToGrid w:val="0"/>
        <w:spacing w:line="400" w:lineRule="exact"/>
        <w:jc w:val="center"/>
        <w:outlineLvl w:val="1"/>
        <w:rPr>
          <w:rFonts w:hint="default" w:ascii="宋体" w:hAnsi="宋体" w:eastAsia="宋体" w:cs="宋体"/>
          <w:b/>
          <w:color w:val="auto"/>
          <w:sz w:val="36"/>
          <w:highlight w:val="none"/>
        </w:rPr>
      </w:pPr>
    </w:p>
    <w:p w14:paraId="4CDCE4DA">
      <w:pPr>
        <w:pStyle w:val="26"/>
        <w:snapToGrid w:val="0"/>
        <w:spacing w:line="400" w:lineRule="exact"/>
        <w:jc w:val="center"/>
        <w:outlineLvl w:val="1"/>
        <w:rPr>
          <w:rFonts w:hint="default" w:ascii="宋体" w:hAnsi="宋体" w:eastAsia="宋体" w:cs="宋体"/>
          <w:b/>
          <w:color w:val="auto"/>
          <w:sz w:val="36"/>
          <w:highlight w:val="none"/>
        </w:rPr>
      </w:pPr>
    </w:p>
    <w:p w14:paraId="600E8FBC">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55AF6A71">
      <w:pPr>
        <w:rPr>
          <w:rFonts w:ascii="宋体" w:hAnsi="宋体" w:eastAsia="宋体" w:cs="宋体"/>
          <w:b/>
          <w:color w:val="auto"/>
          <w:sz w:val="36"/>
          <w:highlight w:val="none"/>
        </w:rPr>
      </w:pPr>
    </w:p>
    <w:p w14:paraId="59D68383">
      <w:pPr>
        <w:pStyle w:val="26"/>
        <w:snapToGrid w:val="0"/>
        <w:spacing w:line="400" w:lineRule="exact"/>
        <w:jc w:val="center"/>
        <w:outlineLvl w:val="1"/>
        <w:rPr>
          <w:rFonts w:hint="default" w:ascii="宋体" w:hAnsi="宋体" w:eastAsia="宋体" w:cs="宋体"/>
          <w:color w:val="auto"/>
          <w:highlight w:val="none"/>
        </w:rPr>
      </w:pPr>
      <w:r>
        <w:rPr>
          <w:rFonts w:ascii="宋体" w:hAnsi="宋体" w:eastAsia="宋体" w:cs="宋体"/>
          <w:b/>
          <w:color w:val="auto"/>
          <w:sz w:val="36"/>
          <w:highlight w:val="none"/>
        </w:rPr>
        <w:t>第二章  竞争性谈判须知</w:t>
      </w:r>
    </w:p>
    <w:p w14:paraId="76690E15">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第1节 竞争性谈判须知前附表</w:t>
      </w:r>
    </w:p>
    <w:p w14:paraId="2634866C">
      <w:pPr>
        <w:pStyle w:val="26"/>
        <w:snapToGrid w:val="0"/>
        <w:spacing w:line="400" w:lineRule="exact"/>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一、竞争性谈判须知前附表1</w:t>
      </w:r>
    </w:p>
    <w:p w14:paraId="3240B7C1">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竞争性谈判须知前附表是对竞争性谈判须知的补充和细化，二者如有矛盾，以前附表中的要求和规定为准</w:t>
      </w:r>
    </w:p>
    <w:tbl>
      <w:tblPr>
        <w:tblStyle w:val="17"/>
        <w:tblW w:w="98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7"/>
        <w:gridCol w:w="952"/>
        <w:gridCol w:w="8151"/>
      </w:tblGrid>
      <w:tr w14:paraId="3C419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9292D6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项号</w:t>
            </w:r>
          </w:p>
        </w:tc>
        <w:tc>
          <w:tcPr>
            <w:tcW w:w="953" w:type="dxa"/>
          </w:tcPr>
          <w:p w14:paraId="78DCF5BF">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条款号</w:t>
            </w:r>
          </w:p>
        </w:tc>
        <w:tc>
          <w:tcPr>
            <w:tcW w:w="8128" w:type="dxa"/>
          </w:tcPr>
          <w:p w14:paraId="6638939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编列内容</w:t>
            </w:r>
          </w:p>
        </w:tc>
      </w:tr>
      <w:tr w14:paraId="19D4D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D57D430">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953" w:type="dxa"/>
          </w:tcPr>
          <w:p w14:paraId="536E5218">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3.2.1</w:t>
            </w:r>
          </w:p>
        </w:tc>
        <w:tc>
          <w:tcPr>
            <w:tcW w:w="8128" w:type="dxa"/>
          </w:tcPr>
          <w:p w14:paraId="6EA4DC9D">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（1）</w:t>
            </w:r>
            <w:r>
              <w:rPr>
                <w:rFonts w:ascii="宋体" w:hAnsi="宋体" w:eastAsia="宋体" w:cs="宋体"/>
                <w:bCs/>
                <w:color w:val="auto"/>
                <w:sz w:val="24"/>
                <w:szCs w:val="24"/>
                <w:highlight w:val="none"/>
              </w:rPr>
              <w:t>供应商的资格要求：见谈判文件第一章“采购公告/采购邀请书”</w:t>
            </w:r>
          </w:p>
          <w:p w14:paraId="2563AF9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资格证明文件资料要求：</w:t>
            </w:r>
          </w:p>
          <w:p w14:paraId="7828703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采购包1</w:t>
            </w:r>
          </w:p>
          <w:tbl>
            <w:tblPr>
              <w:tblStyle w:val="17"/>
              <w:tblW w:w="79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547"/>
              <w:gridCol w:w="5925"/>
            </w:tblGrid>
            <w:tr w14:paraId="0885A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3319B5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1547" w:type="dxa"/>
                </w:tcPr>
                <w:p w14:paraId="388A230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资格审查要求概况</w:t>
                  </w:r>
                </w:p>
              </w:tc>
              <w:tc>
                <w:tcPr>
                  <w:tcW w:w="5925" w:type="dxa"/>
                </w:tcPr>
                <w:p w14:paraId="0865E56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评审点具体描述</w:t>
                  </w:r>
                </w:p>
              </w:tc>
            </w:tr>
            <w:tr w14:paraId="1F1CF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CE3E14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547" w:type="dxa"/>
                </w:tcPr>
                <w:p w14:paraId="0B28C389">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谈判响应声明</w:t>
                  </w:r>
                </w:p>
              </w:tc>
              <w:tc>
                <w:tcPr>
                  <w:tcW w:w="5925" w:type="dxa"/>
                </w:tcPr>
                <w:p w14:paraId="3ED229B5">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详见声明函</w:t>
                  </w:r>
                </w:p>
              </w:tc>
            </w:tr>
            <w:tr w14:paraId="0A653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369756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547" w:type="dxa"/>
                </w:tcPr>
                <w:p w14:paraId="1405281C">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单位负责人授权书</w:t>
                  </w:r>
                </w:p>
              </w:tc>
              <w:tc>
                <w:tcPr>
                  <w:tcW w:w="5925" w:type="dxa"/>
                </w:tcPr>
                <w:p w14:paraId="62A897B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F4E5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3E32BA9">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547" w:type="dxa"/>
                </w:tcPr>
                <w:p w14:paraId="284D6608">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营业执照等证明文件</w:t>
                  </w:r>
                </w:p>
              </w:tc>
              <w:tc>
                <w:tcPr>
                  <w:tcW w:w="5925" w:type="dxa"/>
                </w:tcPr>
                <w:p w14:paraId="5AC5943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88EE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F40871F">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547" w:type="dxa"/>
                </w:tcPr>
                <w:p w14:paraId="394966C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提供财务状况报告（财务报告、或资信证明）</w:t>
                  </w:r>
                </w:p>
              </w:tc>
              <w:tc>
                <w:tcPr>
                  <w:tcW w:w="5925" w:type="dxa"/>
                </w:tcPr>
                <w:p w14:paraId="2B0A453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①供应商提供的财务报告复印件（成立年限按照提交响应文件截止时间推算）应符合下列规定：a.成立年限满1年及以上的供应商，鉴于部分</w:t>
                  </w:r>
                  <w:r>
                    <w:rPr>
                      <w:rFonts w:ascii="宋体" w:hAnsi="宋体" w:eastAsia="宋体" w:cs="宋体"/>
                      <w:bCs/>
                      <w:color w:val="auto"/>
                      <w:sz w:val="24"/>
                      <w:szCs w:val="24"/>
                      <w:highlight w:val="none"/>
                      <w:lang w:eastAsia="zh-CN"/>
                    </w:rPr>
                    <w:t>供应商</w:t>
                  </w:r>
                  <w:r>
                    <w:rPr>
                      <w:rFonts w:ascii="宋体" w:hAnsi="宋体" w:eastAsia="宋体" w:cs="宋体"/>
                      <w:bCs/>
                      <w:color w:val="auto"/>
                      <w:sz w:val="24"/>
                      <w:szCs w:val="24"/>
                      <w:highlight w:val="none"/>
                    </w:rPr>
                    <w:t>经审计的上一年度的年度财务报告尚未完成编制，</w:t>
                  </w:r>
                  <w:r>
                    <w:rPr>
                      <w:rFonts w:ascii="宋体" w:hAnsi="宋体" w:eastAsia="宋体" w:cs="宋体"/>
                      <w:bCs/>
                      <w:color w:val="auto"/>
                      <w:sz w:val="24"/>
                      <w:szCs w:val="24"/>
                      <w:highlight w:val="none"/>
                      <w:lang w:eastAsia="zh-CN"/>
                    </w:rPr>
                    <w:t>可</w:t>
                  </w:r>
                  <w:r>
                    <w:rPr>
                      <w:rFonts w:ascii="宋体" w:hAnsi="宋体" w:eastAsia="宋体" w:cs="宋体"/>
                      <w:bCs/>
                      <w:color w:val="auto"/>
                      <w:sz w:val="24"/>
                      <w:szCs w:val="24"/>
                      <w:highlight w:val="none"/>
                    </w:rPr>
                    <w:t>提供经审计的</w:t>
                  </w:r>
                  <w:r>
                    <w:rPr>
                      <w:rFonts w:ascii="宋体" w:hAnsi="宋体" w:eastAsia="宋体" w:cs="宋体"/>
                      <w:bCs/>
                      <w:color w:val="auto"/>
                      <w:sz w:val="24"/>
                      <w:szCs w:val="24"/>
                      <w:highlight w:val="none"/>
                      <w:lang w:eastAsia="zh-CN"/>
                    </w:rPr>
                    <w:t>2023年度或2024年度</w:t>
                  </w:r>
                  <w:r>
                    <w:rPr>
                      <w:rFonts w:ascii="宋体" w:hAnsi="宋体" w:eastAsia="宋体" w:cs="宋体"/>
                      <w:bCs/>
                      <w:color w:val="auto"/>
                      <w:sz w:val="24"/>
                      <w:szCs w:val="24"/>
                      <w:highlight w:val="none"/>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8D8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5FA296E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547" w:type="dxa"/>
                </w:tcPr>
                <w:p w14:paraId="19F986E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依法缴纳税收证明材料</w:t>
                  </w:r>
                </w:p>
              </w:tc>
              <w:tc>
                <w:tcPr>
                  <w:tcW w:w="5925" w:type="dxa"/>
                </w:tcPr>
                <w:p w14:paraId="2C55AA86">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92D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7C25FF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547" w:type="dxa"/>
                </w:tcPr>
                <w:p w14:paraId="3D118E7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依法缴纳社会保障资金证明材料</w:t>
                  </w:r>
                </w:p>
              </w:tc>
              <w:tc>
                <w:tcPr>
                  <w:tcW w:w="5925" w:type="dxa"/>
                </w:tcPr>
                <w:p w14:paraId="6645AF0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39F9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A63B40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w:t>
                  </w:r>
                </w:p>
              </w:tc>
              <w:tc>
                <w:tcPr>
                  <w:tcW w:w="1547" w:type="dxa"/>
                </w:tcPr>
                <w:p w14:paraId="145658F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具备履行合同所必需设备和专业技术能力的声明函(若有)</w:t>
                  </w:r>
                </w:p>
              </w:tc>
              <w:tc>
                <w:tcPr>
                  <w:tcW w:w="5925" w:type="dxa"/>
                </w:tcPr>
                <w:p w14:paraId="44F4EFB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6FB9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4586A3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w:t>
                  </w:r>
                </w:p>
              </w:tc>
              <w:tc>
                <w:tcPr>
                  <w:tcW w:w="1547" w:type="dxa"/>
                </w:tcPr>
                <w:p w14:paraId="33D1F3E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参加采购活动前三年内在经营活动中没有重大违法记录的声明</w:t>
                  </w:r>
                </w:p>
              </w:tc>
              <w:tc>
                <w:tcPr>
                  <w:tcW w:w="5925" w:type="dxa"/>
                </w:tcPr>
                <w:p w14:paraId="1F548EA4">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8E7E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70C943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w:t>
                  </w:r>
                </w:p>
              </w:tc>
              <w:tc>
                <w:tcPr>
                  <w:tcW w:w="1547" w:type="dxa"/>
                </w:tcPr>
                <w:p w14:paraId="2A796730">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中小企业声明函（以资格条件落实中小企业扶持政策时适用 ）</w:t>
                  </w:r>
                </w:p>
              </w:tc>
              <w:tc>
                <w:tcPr>
                  <w:tcW w:w="5925" w:type="dxa"/>
                </w:tcPr>
                <w:p w14:paraId="2367A434">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18E9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AE459E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w:t>
                  </w:r>
                </w:p>
              </w:tc>
              <w:tc>
                <w:tcPr>
                  <w:tcW w:w="1547" w:type="dxa"/>
                </w:tcPr>
                <w:p w14:paraId="2B8F1496">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信用记录查询结果</w:t>
                  </w:r>
                </w:p>
              </w:tc>
              <w:tc>
                <w:tcPr>
                  <w:tcW w:w="5925" w:type="dxa"/>
                </w:tcPr>
                <w:p w14:paraId="3AC508E3">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02BD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D181A1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w:t>
                  </w:r>
                </w:p>
              </w:tc>
              <w:tc>
                <w:tcPr>
                  <w:tcW w:w="1547" w:type="dxa"/>
                </w:tcPr>
                <w:p w14:paraId="612B256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联合体协议（若有）</w:t>
                  </w:r>
                </w:p>
              </w:tc>
              <w:tc>
                <w:tcPr>
                  <w:tcW w:w="5925" w:type="dxa"/>
                </w:tcPr>
                <w:p w14:paraId="1001657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4FB264B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5E62A7EC">
            <w:pPr>
              <w:pStyle w:val="26"/>
              <w:snapToGrid w:val="0"/>
              <w:spacing w:line="40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特定条件：</w:t>
            </w:r>
          </w:p>
          <w:tbl>
            <w:tblPr>
              <w:tblStyle w:val="17"/>
              <w:tblW w:w="4993"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3"/>
              <w:gridCol w:w="6231"/>
            </w:tblGrid>
            <w:tr w14:paraId="3434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blCellSpacing w:w="0" w:type="dxa"/>
              </w:trPr>
              <w:tc>
                <w:tcPr>
                  <w:tcW w:w="1063" w:type="pct"/>
                  <w:vAlign w:val="center"/>
                </w:tcPr>
                <w:p w14:paraId="048EA0E0">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明细</w:t>
                  </w:r>
                </w:p>
              </w:tc>
              <w:tc>
                <w:tcPr>
                  <w:tcW w:w="3936" w:type="pct"/>
                  <w:vAlign w:val="center"/>
                </w:tcPr>
                <w:p w14:paraId="411C6FF3">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描述</w:t>
                  </w:r>
                </w:p>
              </w:tc>
            </w:tr>
            <w:tr w14:paraId="6576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blCellSpacing w:w="0" w:type="dxa"/>
              </w:trPr>
              <w:tc>
                <w:tcPr>
                  <w:tcW w:w="1063" w:type="pct"/>
                </w:tcPr>
                <w:p w14:paraId="353A3C12">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3936" w:type="pct"/>
                </w:tcPr>
                <w:p w14:paraId="5BA39461">
                  <w:pPr>
                    <w:pStyle w:val="26"/>
                    <w:spacing w:line="36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ascii="宋体" w:hAnsi="宋体" w:eastAsia="宋体" w:cs="宋体"/>
                      <w:color w:val="auto"/>
                      <w:sz w:val="24"/>
                      <w:szCs w:val="24"/>
                      <w:highlight w:val="none"/>
                      <w:lang w:eastAsia="zh-CN"/>
                    </w:rPr>
                    <w:t>。</w:t>
                  </w:r>
                </w:p>
              </w:tc>
            </w:tr>
          </w:tbl>
          <w:p w14:paraId="7C56053C">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（3）谈判保证金</w:t>
            </w:r>
          </w:p>
          <w:p w14:paraId="16EE9E2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※备注说明</w:t>
            </w:r>
          </w:p>
          <w:p w14:paraId="62B425C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①供应商应根据自身实际情况提供上述资格要求的证明材料，格式可参考谈判文件第五章提供。</w:t>
            </w:r>
          </w:p>
          <w:p w14:paraId="4752EA4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②供应商提供的相应证明材料复印件均应符合：内容完整、清晰、整洁，并由供应商加盖其单位公章。</w:t>
            </w:r>
          </w:p>
        </w:tc>
      </w:tr>
      <w:tr w14:paraId="4E74F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72051D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953" w:type="dxa"/>
          </w:tcPr>
          <w:p w14:paraId="2CAEE198">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3.2.2</w:t>
            </w:r>
          </w:p>
        </w:tc>
        <w:tc>
          <w:tcPr>
            <w:tcW w:w="8128" w:type="dxa"/>
          </w:tcPr>
          <w:p w14:paraId="5E2BB323">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是否接受联合体形式的响应谈判：详见第一章供应商的资格要求的</w:t>
            </w:r>
            <w:r>
              <w:rPr>
                <w:rFonts w:ascii="宋体" w:hAnsi="宋体" w:eastAsia="宋体" w:cs="宋体"/>
                <w:bCs/>
                <w:color w:val="auto"/>
                <w:sz w:val="24"/>
                <w:szCs w:val="24"/>
                <w:highlight w:val="none"/>
                <w:lang w:eastAsia="zh-CN"/>
              </w:rPr>
              <w:t>5</w:t>
            </w:r>
            <w:r>
              <w:rPr>
                <w:rFonts w:ascii="宋体" w:hAnsi="宋体" w:eastAsia="宋体" w:cs="宋体"/>
                <w:bCs/>
                <w:color w:val="auto"/>
                <w:sz w:val="24"/>
                <w:szCs w:val="24"/>
                <w:highlight w:val="none"/>
              </w:rPr>
              <w:t>.3</w:t>
            </w:r>
          </w:p>
        </w:tc>
      </w:tr>
      <w:tr w14:paraId="1C234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8506B4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953" w:type="dxa"/>
          </w:tcPr>
          <w:p w14:paraId="65E46615">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9.1</w:t>
            </w:r>
          </w:p>
        </w:tc>
        <w:tc>
          <w:tcPr>
            <w:tcW w:w="8128" w:type="dxa"/>
          </w:tcPr>
          <w:p w14:paraId="2E32DAE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响应文件有效期：首次响应文件提交截止时间起90个日历日。</w:t>
            </w:r>
          </w:p>
        </w:tc>
      </w:tr>
      <w:tr w14:paraId="26D3E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1DC703D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953" w:type="dxa"/>
          </w:tcPr>
          <w:p w14:paraId="791E760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10.1</w:t>
            </w:r>
          </w:p>
        </w:tc>
        <w:tc>
          <w:tcPr>
            <w:tcW w:w="8128" w:type="dxa"/>
          </w:tcPr>
          <w:p w14:paraId="23D05852">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提交谈判保证金：</w:t>
            </w:r>
          </w:p>
          <w:p w14:paraId="559B608E">
            <w:pPr>
              <w:pStyle w:val="26"/>
              <w:keepNext w:val="0"/>
              <w:keepLines w:val="0"/>
              <w:pageBreakBefore w:val="0"/>
              <w:kinsoku/>
              <w:wordWrap/>
              <w:overflowPunct/>
              <w:topLinePunct w:val="0"/>
              <w:autoSpaceDE/>
              <w:bidi w:val="0"/>
              <w:adjustRightInd/>
              <w:snapToGrid w:val="0"/>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本项目的谈判保证金详见《采购标的一览表》，数额不得超过采购项目预算金额的</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%，提交方式为银行公对公转账，须于提交响应文件截止时间前到达指定账户为准，是否到达以</w:t>
            </w:r>
            <w:r>
              <w:rPr>
                <w:rFonts w:hint="eastAsia" w:ascii="宋体" w:hAnsi="宋体" w:eastAsia="宋体" w:cs="宋体"/>
                <w:b w:val="0"/>
                <w:bCs/>
                <w:color w:val="auto"/>
                <w:sz w:val="24"/>
                <w:szCs w:val="24"/>
                <w:highlight w:val="none"/>
                <w:lang w:val="en-US" w:eastAsia="zh-CN"/>
              </w:rPr>
              <w:t>本项目投标保证金指定缴纳账户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银行查询到账</w:t>
            </w:r>
            <w:r>
              <w:rPr>
                <w:rFonts w:hint="eastAsia" w:ascii="宋体" w:hAnsi="宋体" w:eastAsia="宋体" w:cs="宋体"/>
                <w:b w:val="0"/>
                <w:bCs/>
                <w:color w:val="auto"/>
                <w:sz w:val="24"/>
                <w:szCs w:val="24"/>
                <w:highlight w:val="none"/>
              </w:rPr>
              <w:t>为准；</w:t>
            </w:r>
          </w:p>
          <w:p w14:paraId="3C397A25">
            <w:pPr>
              <w:pStyle w:val="26"/>
              <w:snapToGrid w:val="0"/>
              <w:spacing w:line="400" w:lineRule="exact"/>
              <w:rPr>
                <w:rFonts w:hint="default" w:ascii="宋体" w:hAnsi="宋体" w:eastAsia="宋体" w:cs="宋体"/>
                <w:bCs/>
                <w:color w:val="auto"/>
                <w:sz w:val="24"/>
                <w:szCs w:val="24"/>
                <w:highlight w:val="none"/>
                <w:lang w:eastAsia="zh-CN"/>
              </w:rPr>
            </w:pPr>
            <w:r>
              <w:rPr>
                <w:rFonts w:hint="eastAsia" w:ascii="宋体" w:hAnsi="宋体" w:eastAsia="宋体" w:cs="宋体"/>
                <w:b w:val="0"/>
                <w:bCs/>
                <w:color w:val="auto"/>
                <w:sz w:val="24"/>
                <w:szCs w:val="24"/>
                <w:highlight w:val="none"/>
              </w:rPr>
              <w:t>其他约定：</w:t>
            </w:r>
            <w:r>
              <w:rPr>
                <w:rFonts w:hint="eastAsia" w:ascii="宋体" w:hAnsi="宋体" w:eastAsia="宋体" w:cs="宋体"/>
                <w:b w:val="0"/>
                <w:bCs/>
                <w:color w:val="auto"/>
                <w:sz w:val="24"/>
                <w:szCs w:val="24"/>
                <w:highlight w:val="none"/>
                <w:lang w:eastAsia="zh-CN"/>
              </w:rPr>
              <w:t>供应商可以</w:t>
            </w:r>
            <w:r>
              <w:rPr>
                <w:rFonts w:hint="eastAsia" w:ascii="宋体" w:hAnsi="宋体" w:eastAsia="宋体" w:cs="宋体"/>
                <w:b w:val="0"/>
                <w:bCs/>
                <w:color w:val="auto"/>
                <w:sz w:val="24"/>
                <w:szCs w:val="24"/>
                <w:highlight w:val="none"/>
              </w:rPr>
              <w:t>支票、汇票、本票、保函等形式缴纳或提交保证金</w:t>
            </w:r>
            <w:r>
              <w:rPr>
                <w:rFonts w:hint="eastAsia" w:ascii="宋体" w:hAnsi="宋体" w:eastAsia="宋体" w:cs="宋体"/>
                <w:b w:val="0"/>
                <w:bCs/>
                <w:color w:val="auto"/>
                <w:sz w:val="24"/>
                <w:szCs w:val="24"/>
                <w:highlight w:val="none"/>
                <w:lang w:eastAsia="zh-CN"/>
              </w:rPr>
              <w:t>，以</w:t>
            </w:r>
            <w:r>
              <w:rPr>
                <w:rFonts w:hint="eastAsia" w:ascii="宋体" w:hAnsi="宋体" w:eastAsia="宋体" w:cs="宋体"/>
                <w:b w:val="0"/>
                <w:bCs/>
                <w:color w:val="auto"/>
                <w:sz w:val="24"/>
                <w:szCs w:val="24"/>
                <w:highlight w:val="none"/>
              </w:rPr>
              <w:t>支票、汇票、本票、保函等形式缴纳或提交保证金</w:t>
            </w:r>
            <w:r>
              <w:rPr>
                <w:rFonts w:hint="eastAsia" w:ascii="宋体" w:hAnsi="宋体" w:eastAsia="宋体" w:cs="宋体"/>
                <w:b w:val="0"/>
                <w:bCs/>
                <w:color w:val="auto"/>
                <w:sz w:val="24"/>
                <w:szCs w:val="24"/>
                <w:highlight w:val="none"/>
                <w:lang w:eastAsia="zh-CN"/>
              </w:rPr>
              <w:t>的，应于响应文件递交截止时间递交，超过截止时间视为未按要求提交谈判保证金</w:t>
            </w:r>
            <w:r>
              <w:rPr>
                <w:rFonts w:hint="eastAsia" w:ascii="宋体" w:hAnsi="宋体" w:eastAsia="宋体" w:cs="宋体"/>
                <w:b w:val="0"/>
                <w:bCs/>
                <w:color w:val="auto"/>
                <w:sz w:val="24"/>
                <w:szCs w:val="24"/>
                <w:highlight w:val="none"/>
              </w:rPr>
              <w:t>。</w:t>
            </w:r>
          </w:p>
        </w:tc>
      </w:tr>
      <w:tr w14:paraId="41164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9F22910">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953" w:type="dxa"/>
          </w:tcPr>
          <w:p w14:paraId="28AA385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10.3.1</w:t>
            </w:r>
          </w:p>
        </w:tc>
        <w:tc>
          <w:tcPr>
            <w:tcW w:w="8128" w:type="dxa"/>
          </w:tcPr>
          <w:p w14:paraId="7397013C">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谈判保证金退还的其它要求：无。</w:t>
            </w:r>
          </w:p>
        </w:tc>
      </w:tr>
      <w:tr w14:paraId="7A1C5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308EF9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953" w:type="dxa"/>
          </w:tcPr>
          <w:p w14:paraId="7101A65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11.1</w:t>
            </w:r>
          </w:p>
        </w:tc>
        <w:tc>
          <w:tcPr>
            <w:tcW w:w="8128" w:type="dxa"/>
          </w:tcPr>
          <w:p w14:paraId="36CC0174">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响应文件的份数</w:t>
            </w:r>
          </w:p>
          <w:p w14:paraId="3BDD554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（1）纸质响应文件</w:t>
            </w:r>
          </w:p>
          <w:p w14:paraId="7CA2F6D6">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①响应文件正本</w:t>
            </w:r>
            <w:r>
              <w:rPr>
                <w:rFonts w:ascii="宋体" w:hAnsi="宋体" w:eastAsia="宋体" w:cs="宋体"/>
                <w:bCs/>
                <w:color w:val="auto"/>
                <w:sz w:val="24"/>
                <w:szCs w:val="24"/>
                <w:highlight w:val="none"/>
                <w:lang w:eastAsia="zh-CN"/>
              </w:rPr>
              <w:t>1</w:t>
            </w:r>
            <w:r>
              <w:rPr>
                <w:rFonts w:ascii="宋体" w:hAnsi="宋体" w:eastAsia="宋体" w:cs="宋体"/>
                <w:bCs/>
                <w:color w:val="auto"/>
                <w:sz w:val="24"/>
                <w:szCs w:val="24"/>
                <w:highlight w:val="none"/>
              </w:rPr>
              <w:t>份、副本</w:t>
            </w:r>
            <w:r>
              <w:rPr>
                <w:rFonts w:ascii="宋体" w:hAnsi="宋体" w:eastAsia="宋体" w:cs="宋体"/>
                <w:bCs/>
                <w:color w:val="auto"/>
                <w:sz w:val="24"/>
                <w:szCs w:val="24"/>
                <w:highlight w:val="none"/>
                <w:lang w:eastAsia="zh-CN"/>
              </w:rPr>
              <w:t>2</w:t>
            </w:r>
            <w:r>
              <w:rPr>
                <w:rFonts w:ascii="宋体" w:hAnsi="宋体" w:eastAsia="宋体" w:cs="宋体"/>
                <w:bCs/>
                <w:color w:val="auto"/>
                <w:sz w:val="24"/>
                <w:szCs w:val="24"/>
                <w:highlight w:val="none"/>
              </w:rPr>
              <w:t>份。</w:t>
            </w:r>
          </w:p>
          <w:p w14:paraId="1EF1E04B">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②可读介质（光盘或U盘）1份。</w:t>
            </w:r>
          </w:p>
          <w:p w14:paraId="7A4CEC2D">
            <w:pPr>
              <w:pStyle w:val="26"/>
              <w:snapToGrid w:val="0"/>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响应文件正本</w:t>
            </w:r>
            <w:r>
              <w:rPr>
                <w:rFonts w:ascii="宋体" w:hAnsi="宋体" w:eastAsia="宋体" w:cs="宋体"/>
                <w:bCs/>
                <w:color w:val="auto"/>
                <w:sz w:val="24"/>
                <w:szCs w:val="24"/>
                <w:highlight w:val="none"/>
                <w:lang w:eastAsia="zh-CN"/>
              </w:rPr>
              <w:t>和副本应分开胶装成册并密封递交。</w:t>
            </w:r>
            <w:r>
              <w:rPr>
                <w:rFonts w:ascii="宋体" w:hAnsi="宋体" w:eastAsia="宋体" w:cs="宋体"/>
                <w:bCs/>
                <w:color w:val="auto"/>
                <w:sz w:val="24"/>
                <w:szCs w:val="24"/>
                <w:highlight w:val="none"/>
                <w:shd w:val="clear" w:color="auto" w:fill="FFFFFF"/>
              </w:rPr>
              <w:t>未密封将导致响应文件被拒收。</w:t>
            </w:r>
          </w:p>
        </w:tc>
      </w:tr>
      <w:tr w14:paraId="0CBF5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1EDC4EC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w:t>
            </w:r>
          </w:p>
        </w:tc>
        <w:tc>
          <w:tcPr>
            <w:tcW w:w="953" w:type="dxa"/>
          </w:tcPr>
          <w:p w14:paraId="6C21861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14.4</w:t>
            </w:r>
          </w:p>
        </w:tc>
        <w:tc>
          <w:tcPr>
            <w:tcW w:w="8128" w:type="dxa"/>
          </w:tcPr>
          <w:p w14:paraId="296A8168">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谈判过程中可能发生实质性变动的内容：无。</w:t>
            </w:r>
          </w:p>
        </w:tc>
      </w:tr>
      <w:tr w14:paraId="56C75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670702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w:t>
            </w:r>
          </w:p>
        </w:tc>
        <w:tc>
          <w:tcPr>
            <w:tcW w:w="953" w:type="dxa"/>
          </w:tcPr>
          <w:p w14:paraId="49856F8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22.2</w:t>
            </w:r>
          </w:p>
        </w:tc>
        <w:tc>
          <w:tcPr>
            <w:tcW w:w="8128" w:type="dxa"/>
          </w:tcPr>
          <w:p w14:paraId="3AF1940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信息公告指定媒体（以下简称：“指定媒体”）：</w:t>
            </w:r>
          </w:p>
          <w:p w14:paraId="3092F60F">
            <w:pPr>
              <w:numPr>
                <w:ilvl w:val="0"/>
                <w:numId w:val="3"/>
              </w:numPr>
              <w:snapToGrid w:val="0"/>
              <w:spacing w:line="360" w:lineRule="exact"/>
              <w:ind w:left="420" w:leftChars="0" w:firstLineChars="0"/>
              <w:rPr>
                <w:rFonts w:ascii="宋体" w:hAnsi="宋体" w:eastAsia="宋体" w:cs="宋体"/>
                <w:color w:val="auto"/>
                <w:sz w:val="24"/>
                <w:highlight w:val="none"/>
              </w:rPr>
            </w:pPr>
            <w:r>
              <w:rPr>
                <w:rFonts w:hint="eastAsia" w:ascii="宋体" w:hAnsi="宋体" w:eastAsia="宋体" w:cs="宋体"/>
                <w:color w:val="auto"/>
                <w:sz w:val="24"/>
                <w:highlight w:val="none"/>
              </w:rPr>
              <w:t>中国采购与招标网</w:t>
            </w:r>
          </w:p>
          <w:p w14:paraId="1C41B104">
            <w:pPr>
              <w:pStyle w:val="26"/>
              <w:numPr>
                <w:ilvl w:val="0"/>
                <w:numId w:val="3"/>
              </w:numPr>
              <w:snapToGrid w:val="0"/>
              <w:spacing w:line="400" w:lineRule="exact"/>
              <w:ind w:left="420" w:leftChars="0" w:firstLine="0" w:firstLineChars="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数字仙游电子业务平台</w:t>
            </w:r>
          </w:p>
          <w:p w14:paraId="64EF2A9D">
            <w:pPr>
              <w:pStyle w:val="26"/>
              <w:numPr>
                <w:ilvl w:val="0"/>
                <w:numId w:val="3"/>
              </w:numPr>
              <w:snapToGrid w:val="0"/>
              <w:spacing w:line="400" w:lineRule="exact"/>
              <w:ind w:left="420" w:leftChars="0" w:firstLine="0" w:firstLineChars="0"/>
              <w:rPr>
                <w:rFonts w:hint="default"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en-US" w:eastAsia="zh-CN" w:bidi="ar-SA"/>
              </w:rPr>
              <w:t>仙游县民政局官网</w:t>
            </w:r>
          </w:p>
        </w:tc>
      </w:tr>
      <w:tr w14:paraId="1E4FF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BA7DCD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w:t>
            </w:r>
          </w:p>
        </w:tc>
        <w:tc>
          <w:tcPr>
            <w:tcW w:w="953" w:type="dxa"/>
          </w:tcPr>
          <w:p w14:paraId="1F3A164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w:t>
            </w:r>
          </w:p>
        </w:tc>
        <w:tc>
          <w:tcPr>
            <w:tcW w:w="8128" w:type="dxa"/>
          </w:tcPr>
          <w:p w14:paraId="4484C664">
            <w:pPr>
              <w:pStyle w:val="26"/>
              <w:snapToGrid w:val="0"/>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本项目监督管理部门：</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仙游县民政局</w:t>
            </w:r>
          </w:p>
        </w:tc>
      </w:tr>
      <w:tr w14:paraId="3893B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6120C9C">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w:t>
            </w:r>
          </w:p>
        </w:tc>
        <w:tc>
          <w:tcPr>
            <w:tcW w:w="953" w:type="dxa"/>
          </w:tcPr>
          <w:p w14:paraId="6E6D383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24.1</w:t>
            </w:r>
          </w:p>
        </w:tc>
        <w:tc>
          <w:tcPr>
            <w:tcW w:w="8128" w:type="dxa"/>
          </w:tcPr>
          <w:p w14:paraId="7BA0EFD5">
            <w:pPr>
              <w:pStyle w:val="26"/>
              <w:snapToGrid w:val="0"/>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履约保证金：</w:t>
            </w:r>
            <w:r>
              <w:rPr>
                <w:rFonts w:ascii="宋体" w:hAnsi="宋体" w:eastAsia="宋体" w:cs="宋体"/>
                <w:bCs/>
                <w:color w:val="auto"/>
                <w:sz w:val="24"/>
                <w:szCs w:val="24"/>
                <w:highlight w:val="none"/>
                <w:lang w:eastAsia="zh-CN"/>
              </w:rPr>
              <w:t>无</w:t>
            </w:r>
          </w:p>
        </w:tc>
      </w:tr>
      <w:tr w14:paraId="0D744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AC353E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w:t>
            </w:r>
          </w:p>
        </w:tc>
        <w:tc>
          <w:tcPr>
            <w:tcW w:w="953" w:type="dxa"/>
          </w:tcPr>
          <w:p w14:paraId="44ACB33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w:t>
            </w:r>
          </w:p>
        </w:tc>
        <w:tc>
          <w:tcPr>
            <w:tcW w:w="8128" w:type="dxa"/>
          </w:tcPr>
          <w:p w14:paraId="1786FB1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根据采购项目特点或政策需要补充的其他新增内容：</w:t>
            </w:r>
          </w:p>
          <w:p w14:paraId="524DBEA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(1)本项目代理服务费：</w:t>
            </w:r>
          </w:p>
          <w:p w14:paraId="324755D3">
            <w:pPr>
              <w:spacing w:line="400" w:lineRule="exact"/>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由成交人向采购代理公司缴纳代理服务费。</w:t>
            </w:r>
            <w:r>
              <w:rPr>
                <w:rFonts w:hint="eastAsia" w:ascii="宋体" w:hAnsi="宋体" w:eastAsia="宋体" w:cs="宋体"/>
                <w:color w:val="auto"/>
                <w:kern w:val="2"/>
                <w:sz w:val="24"/>
                <w:szCs w:val="24"/>
                <w:highlight w:val="none"/>
                <w:lang w:val="en-US" w:eastAsia="zh-CN" w:bidi="ar-SA"/>
              </w:rPr>
              <w:t>成交人应在领取成交通知书前以转账、现金等付款方式一次性缴清，总金额在100万元以下的部分按1.5%缴纳(其中包含该项目采购有跟标或增加补充而产生的采购金额。但若采购人的实际采购金额低于中标总金额的，采购代理人将不予退还原缴纳的费用)。采购代理费不足4500元按4500元计取。</w:t>
            </w:r>
          </w:p>
          <w:p w14:paraId="2D55AB9E">
            <w:pPr>
              <w:spacing w:line="440" w:lineRule="exact"/>
              <w:ind w:right="218" w:rightChars="104"/>
              <w:rPr>
                <w:rFonts w:ascii="宋体" w:hAnsi="宋体" w:eastAsia="宋体" w:cs="宋体"/>
                <w:color w:val="auto"/>
                <w:sz w:val="24"/>
                <w:highlight w:val="none"/>
              </w:rPr>
            </w:pPr>
            <w:r>
              <w:rPr>
                <w:rFonts w:hint="eastAsia" w:ascii="宋体" w:hAnsi="宋体" w:eastAsia="宋体" w:cs="宋体"/>
                <w:color w:val="auto"/>
                <w:sz w:val="24"/>
                <w:highlight w:val="none"/>
              </w:rPr>
              <w:t>（2）采购服务费缴纳账户：</w:t>
            </w:r>
          </w:p>
          <w:p w14:paraId="7A8768A8">
            <w:pPr>
              <w:spacing w:line="440" w:lineRule="exact"/>
              <w:ind w:left="214" w:leftChars="102" w:right="218" w:rightChars="104" w:firstLine="422" w:firstLineChars="17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开户名—</w:t>
            </w:r>
            <w:r>
              <w:rPr>
                <w:rFonts w:hint="eastAsia" w:ascii="宋体" w:hAnsi="宋体" w:eastAsia="宋体" w:cs="宋体"/>
                <w:color w:val="auto"/>
                <w:kern w:val="0"/>
                <w:sz w:val="24"/>
                <w:szCs w:val="24"/>
                <w:highlight w:val="none"/>
                <w:lang w:eastAsia="zh-CN"/>
              </w:rPr>
              <w:t>福建鑫之源建设发展有限公司</w:t>
            </w:r>
            <w:r>
              <w:rPr>
                <w:rFonts w:hint="eastAsia" w:ascii="宋体" w:hAnsi="宋体" w:eastAsia="宋体" w:cs="宋体"/>
                <w:color w:val="auto"/>
                <w:kern w:val="0"/>
                <w:sz w:val="24"/>
                <w:szCs w:val="24"/>
                <w:highlight w:val="none"/>
                <w:lang w:val="en-US" w:eastAsia="zh-CN"/>
              </w:rPr>
              <w:t>仙游分公司</w:t>
            </w:r>
            <w:r>
              <w:rPr>
                <w:rFonts w:hint="eastAsia" w:ascii="宋体" w:hAnsi="宋体" w:eastAsia="宋体" w:cs="宋体"/>
                <w:color w:val="auto"/>
                <w:kern w:val="0"/>
                <w:sz w:val="24"/>
                <w:szCs w:val="24"/>
                <w:highlight w:val="none"/>
              </w:rPr>
              <w:t>，</w:t>
            </w:r>
          </w:p>
          <w:p w14:paraId="69658FC2">
            <w:pPr>
              <w:spacing w:line="440" w:lineRule="exact"/>
              <w:ind w:left="214" w:leftChars="102" w:right="218" w:rightChars="104" w:firstLine="422" w:firstLineChars="17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r>
              <w:rPr>
                <w:rFonts w:hint="eastAsia" w:ascii="宋体" w:hAnsi="宋体" w:eastAsia="宋体" w:cs="宋体"/>
                <w:color w:val="auto"/>
                <w:kern w:val="0"/>
                <w:sz w:val="24"/>
                <w:szCs w:val="24"/>
                <w:highlight w:val="none"/>
                <w:lang w:val="en-US" w:eastAsia="zh-CN"/>
              </w:rPr>
              <w:t>中国工商银行股份有限公司仙游支行</w:t>
            </w:r>
            <w:r>
              <w:rPr>
                <w:rFonts w:hint="eastAsia" w:ascii="宋体" w:hAnsi="宋体" w:eastAsia="宋体" w:cs="宋体"/>
                <w:color w:val="auto"/>
                <w:kern w:val="0"/>
                <w:sz w:val="24"/>
                <w:szCs w:val="24"/>
                <w:highlight w:val="none"/>
              </w:rPr>
              <w:t>,</w:t>
            </w:r>
          </w:p>
          <w:p w14:paraId="6557AF42">
            <w:pPr>
              <w:spacing w:line="440" w:lineRule="exact"/>
              <w:ind w:left="214" w:leftChars="102" w:right="218" w:rightChars="104" w:firstLine="422" w:firstLineChars="176"/>
              <w:rPr>
                <w:rFonts w:ascii="宋体" w:hAnsi="宋体" w:eastAsia="宋体" w:cs="宋体"/>
                <w:color w:val="auto"/>
                <w:sz w:val="24"/>
                <w:highlight w:val="none"/>
              </w:rPr>
            </w:pPr>
            <w:r>
              <w:rPr>
                <w:rFonts w:hint="eastAsia" w:ascii="宋体" w:hAnsi="宋体" w:eastAsia="宋体" w:cs="宋体"/>
                <w:color w:val="auto"/>
                <w:kern w:val="0"/>
                <w:sz w:val="24"/>
                <w:szCs w:val="24"/>
                <w:highlight w:val="none"/>
              </w:rPr>
              <w:t>账号—</w:t>
            </w:r>
            <w:r>
              <w:rPr>
                <w:rFonts w:hint="eastAsia" w:ascii="宋体" w:hAnsi="宋体" w:eastAsia="宋体" w:cs="宋体"/>
                <w:color w:val="auto"/>
                <w:kern w:val="0"/>
                <w:sz w:val="24"/>
                <w:szCs w:val="24"/>
                <w:highlight w:val="none"/>
                <w:lang w:val="en-US" w:eastAsia="zh-CN"/>
              </w:rPr>
              <w:t>1405010409600336428</w:t>
            </w:r>
            <w:r>
              <w:rPr>
                <w:rFonts w:hint="eastAsia" w:ascii="宋体" w:hAnsi="宋体" w:eastAsia="宋体" w:cs="宋体"/>
                <w:color w:val="auto"/>
                <w:kern w:val="0"/>
                <w:sz w:val="24"/>
                <w:szCs w:val="24"/>
                <w:highlight w:val="none"/>
              </w:rPr>
              <w:t>。</w:t>
            </w:r>
          </w:p>
          <w:p w14:paraId="4DA36989">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（3）</w:t>
            </w:r>
            <w:r>
              <w:rPr>
                <w:rFonts w:ascii="宋体" w:hAnsi="宋体" w:eastAsia="宋体" w:cs="宋体"/>
                <w:bCs/>
                <w:color w:val="auto"/>
                <w:sz w:val="24"/>
                <w:szCs w:val="24"/>
                <w:highlight w:val="none"/>
              </w:rPr>
              <w:t>其他：</w:t>
            </w:r>
          </w:p>
          <w:p w14:paraId="6F7CFFB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①.质疑受理的其它要求：a、质疑人递交质疑函时还应出具</w:t>
            </w:r>
            <w:r>
              <w:rPr>
                <w:rFonts w:ascii="宋体" w:hAnsi="宋体" w:eastAsia="宋体" w:cs="宋体"/>
                <w:bCs/>
                <w:color w:val="auto"/>
                <w:sz w:val="24"/>
                <w:szCs w:val="24"/>
                <w:highlight w:val="none"/>
                <w:lang w:eastAsia="zh-CN"/>
              </w:rPr>
              <w:t>报名登记证明材料</w:t>
            </w:r>
            <w:r>
              <w:rPr>
                <w:rFonts w:ascii="宋体" w:hAnsi="宋体" w:eastAsia="宋体" w:cs="宋体"/>
                <w:bCs/>
                <w:color w:val="auto"/>
                <w:sz w:val="24"/>
                <w:szCs w:val="24"/>
                <w:highlight w:val="none"/>
              </w:rPr>
              <w:t>，否则将不被认定为潜在供应商，其质疑将不予受理。b、质疑人为法人或其他组织的，质疑函需逐页加盖质疑单位公章；若本项目接受自然人</w:t>
            </w:r>
            <w:r>
              <w:rPr>
                <w:rFonts w:ascii="宋体" w:hAnsi="宋体" w:eastAsia="宋体" w:cs="宋体"/>
                <w:bCs/>
                <w:color w:val="auto"/>
                <w:sz w:val="24"/>
                <w:szCs w:val="24"/>
                <w:highlight w:val="none"/>
                <w:lang w:eastAsia="zh-CN"/>
              </w:rPr>
              <w:t>谈判</w:t>
            </w:r>
            <w:r>
              <w:rPr>
                <w:rFonts w:ascii="宋体" w:hAnsi="宋体" w:eastAsia="宋体" w:cs="宋体"/>
                <w:bCs/>
                <w:color w:val="auto"/>
                <w:sz w:val="24"/>
                <w:szCs w:val="24"/>
                <w:highlight w:val="none"/>
              </w:rPr>
              <w:t>且质疑人为自然人的，质疑函需质疑人本人逐页签名。否则质疑将不予受理。 c、在法定质疑期内供应商针对同一采购程序环节的质疑须一次性提出，二（多）次质疑不予受理。</w:t>
            </w:r>
          </w:p>
        </w:tc>
      </w:tr>
      <w:tr w14:paraId="47563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8" w:hRule="atLeast"/>
        </w:trPr>
        <w:tc>
          <w:tcPr>
            <w:tcW w:w="729" w:type="dxa"/>
          </w:tcPr>
          <w:p w14:paraId="5B6171A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w:t>
            </w:r>
          </w:p>
        </w:tc>
        <w:tc>
          <w:tcPr>
            <w:tcW w:w="953" w:type="dxa"/>
          </w:tcPr>
          <w:p w14:paraId="0F7CCDB7">
            <w:pPr>
              <w:snapToGrid w:val="0"/>
              <w:spacing w:line="400" w:lineRule="exact"/>
              <w:rPr>
                <w:rFonts w:ascii="宋体" w:hAnsi="宋体" w:eastAsia="宋体" w:cs="宋体"/>
                <w:bCs/>
                <w:color w:val="auto"/>
                <w:sz w:val="24"/>
                <w:highlight w:val="none"/>
              </w:rPr>
            </w:pPr>
          </w:p>
        </w:tc>
        <w:tc>
          <w:tcPr>
            <w:tcW w:w="8128" w:type="dxa"/>
          </w:tcPr>
          <w:p w14:paraId="1180D5B8">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是否组织现场考察或召开开标前答疑会：不组织</w:t>
            </w:r>
          </w:p>
        </w:tc>
      </w:tr>
      <w:tr w14:paraId="491E8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729" w:type="dxa"/>
          </w:tcPr>
          <w:p w14:paraId="5F9DF0C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w:t>
            </w:r>
          </w:p>
        </w:tc>
        <w:tc>
          <w:tcPr>
            <w:tcW w:w="953" w:type="dxa"/>
          </w:tcPr>
          <w:p w14:paraId="52BF22B4">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18.1</w:t>
            </w:r>
          </w:p>
        </w:tc>
        <w:tc>
          <w:tcPr>
            <w:tcW w:w="8128" w:type="dxa"/>
          </w:tcPr>
          <w:p w14:paraId="547E0A49">
            <w:pPr>
              <w:pStyle w:val="26"/>
              <w:snapToGrid w:val="0"/>
              <w:spacing w:line="400" w:lineRule="exact"/>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合同签订时限：</w:t>
            </w:r>
            <w:r>
              <w:rPr>
                <w:rFonts w:ascii="宋体" w:hAnsi="宋体" w:eastAsia="宋体" w:cs="宋体"/>
                <w:color w:val="auto"/>
                <w:sz w:val="24"/>
                <w:szCs w:val="24"/>
                <w:highlight w:val="none"/>
              </w:rPr>
              <w:t>自成交通知书发出之日起</w:t>
            </w:r>
            <w:r>
              <w:rPr>
                <w:rFonts w:ascii="宋体" w:hAnsi="宋体" w:eastAsia="宋体" w:cs="宋体"/>
                <w:color w:val="auto"/>
                <w:sz w:val="24"/>
                <w:szCs w:val="24"/>
                <w:highlight w:val="none"/>
                <w:lang w:eastAsia="zh-CN"/>
              </w:rPr>
              <w:t>30</w:t>
            </w:r>
            <w:r>
              <w:rPr>
                <w:rFonts w:ascii="宋体" w:hAnsi="宋体" w:eastAsia="宋体" w:cs="宋体"/>
                <w:color w:val="auto"/>
                <w:sz w:val="24"/>
                <w:szCs w:val="24"/>
                <w:highlight w:val="none"/>
              </w:rPr>
              <w:t>个日历日内。</w:t>
            </w:r>
          </w:p>
        </w:tc>
      </w:tr>
      <w:tr w14:paraId="3BF5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1" w:hRule="atLeast"/>
        </w:trPr>
        <w:tc>
          <w:tcPr>
            <w:tcW w:w="729" w:type="dxa"/>
          </w:tcPr>
          <w:p w14:paraId="7D79C542">
            <w:pPr>
              <w:pStyle w:val="26"/>
              <w:snapToGrid w:val="0"/>
              <w:spacing w:line="400" w:lineRule="exact"/>
              <w:jc w:val="center"/>
              <w:rPr>
                <w:rFonts w:hint="default" w:ascii="宋体" w:hAnsi="宋体" w:eastAsia="宋体" w:cs="宋体"/>
                <w:bCs/>
                <w:color w:val="auto"/>
                <w:sz w:val="24"/>
                <w:szCs w:val="24"/>
                <w:highlight w:val="none"/>
              </w:rPr>
            </w:pPr>
          </w:p>
        </w:tc>
        <w:tc>
          <w:tcPr>
            <w:tcW w:w="953" w:type="dxa"/>
          </w:tcPr>
          <w:p w14:paraId="60C841BC">
            <w:pPr>
              <w:pStyle w:val="26"/>
              <w:snapToGrid w:val="0"/>
              <w:spacing w:line="400" w:lineRule="exact"/>
              <w:jc w:val="center"/>
              <w:rPr>
                <w:rFonts w:hint="default" w:ascii="宋体" w:hAnsi="宋体" w:eastAsia="宋体" w:cs="宋体"/>
                <w:bCs/>
                <w:color w:val="auto"/>
                <w:sz w:val="24"/>
                <w:szCs w:val="24"/>
                <w:highlight w:val="none"/>
              </w:rPr>
            </w:pPr>
          </w:p>
        </w:tc>
        <w:tc>
          <w:tcPr>
            <w:tcW w:w="8128" w:type="dxa"/>
          </w:tcPr>
          <w:p w14:paraId="17555A4B">
            <w:pPr>
              <w:pStyle w:val="26"/>
              <w:snapToGrid w:val="0"/>
              <w:spacing w:line="400" w:lineRule="exact"/>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其他要求：</w:t>
            </w:r>
          </w:p>
          <w:p w14:paraId="384C68BD">
            <w:pPr>
              <w:pStyle w:val="26"/>
              <w:snapToGrid w:val="0"/>
              <w:spacing w:line="400" w:lineRule="exact"/>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rPr>
              <w:t>供应商须带空白报价函加盖单位公章以备现场二次报价，供应商最终报价不能高于首次报价，若高于首次报价为无效报价。</w:t>
            </w:r>
          </w:p>
        </w:tc>
      </w:tr>
    </w:tbl>
    <w:p w14:paraId="1BEDD8F2">
      <w:pPr>
        <w:pStyle w:val="26"/>
        <w:snapToGrid w:val="0"/>
        <w:spacing w:line="400" w:lineRule="exact"/>
        <w:jc w:val="center"/>
        <w:rPr>
          <w:rFonts w:hint="default" w:ascii="宋体" w:hAnsi="宋体" w:eastAsia="宋体" w:cs="宋体"/>
          <w:b/>
          <w:color w:val="auto"/>
          <w:sz w:val="24"/>
          <w:szCs w:val="24"/>
          <w:highlight w:val="none"/>
        </w:rPr>
      </w:pPr>
    </w:p>
    <w:p w14:paraId="790B4D84">
      <w:pPr>
        <w:pStyle w:val="26"/>
        <w:snapToGrid w:val="0"/>
        <w:spacing w:line="400" w:lineRule="exact"/>
        <w:jc w:val="center"/>
        <w:outlineLvl w:val="2"/>
        <w:rPr>
          <w:rFonts w:hint="default" w:ascii="宋体" w:hAnsi="宋体" w:eastAsia="宋体" w:cs="宋体"/>
          <w:b/>
          <w:color w:val="auto"/>
          <w:sz w:val="28"/>
          <w:highlight w:val="none"/>
        </w:rPr>
      </w:pPr>
    </w:p>
    <w:p w14:paraId="242274C9">
      <w:pPr>
        <w:snapToGrid w:val="0"/>
        <w:spacing w:line="400" w:lineRule="exac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F11CC3A">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专项附件：       评定成交的标准和方法</w:t>
      </w:r>
    </w:p>
    <w:p w14:paraId="59C351A6">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一、谈判小组</w:t>
      </w:r>
    </w:p>
    <w:p w14:paraId="402F94A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1.1采购人根据项目的特点依法组建谈判小组。</w:t>
      </w:r>
    </w:p>
    <w:p w14:paraId="262E877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1.2谈判小组</w:t>
      </w:r>
    </w:p>
    <w:p w14:paraId="4CA52CD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由采购人代表和评审专家两部分共3人组成，其中由政府采购评审专家库产生的评审专家2人，由采购人派出的采购人代表1人。技术复杂、专业性强的采购项目，评审专家中应当包含1名法律专家。</w:t>
      </w:r>
    </w:p>
    <w:p w14:paraId="74A0B53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1.3谈判小组负责具体谈判和评审事务，并按照下列原则依法独立履行有关职责：</w:t>
      </w:r>
    </w:p>
    <w:p w14:paraId="097E000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1.3.1评审应保护国家利益、社会公共利益和各方当事人合法权益，提高采购效益，保证项目质量。</w:t>
      </w:r>
    </w:p>
    <w:p w14:paraId="3A925B8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1.3.2评审应遵循公平、公正、科学、严谨和择优原则。</w:t>
      </w:r>
    </w:p>
    <w:p w14:paraId="1FF3AEC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1.3.3评审的依据是谈判文件和响应文件，谈判文件中没有规定的评审标准不得作为评审依据。</w:t>
      </w:r>
    </w:p>
    <w:p w14:paraId="358EDC5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1.3.4谈判小组应按照谈判文件规定推荐成交候选供应商或根据采购人的授权确定成交供应商。</w:t>
      </w:r>
    </w:p>
    <w:p w14:paraId="1CB411C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1.3.5评审应遵守下列评审纪律：</w:t>
      </w:r>
    </w:p>
    <w:p w14:paraId="2E6C1A3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①评审情况不得私自外泄，有关信息由采购人或其委托的代理机构统一对外发布。</w:t>
      </w:r>
    </w:p>
    <w:p w14:paraId="57719AD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②对采购人或供应商提供的要求保密的资料，不得摘记翻印和外传。</w:t>
      </w:r>
    </w:p>
    <w:p w14:paraId="3F2BD68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③不得收受供应商或有关人员的任何礼物，不得串联鼓动其他人袒护某供应商。若与供应商存在利害关系，则应主动声明并回避。</w:t>
      </w:r>
    </w:p>
    <w:p w14:paraId="75404AE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④全体谈判小组成员应按照谈判文件规定进行评审，一切认定事项应查有实据且不得弄虚作假。</w:t>
      </w:r>
    </w:p>
    <w:p w14:paraId="12EB79C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⑤评审中应充分发扬民主，推荐成交供应商候选人或根据采购人授权确定成交供应商后要服从评审报告。</w:t>
      </w:r>
    </w:p>
    <w:p w14:paraId="6139BF7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※对违反评审纪律的评委，将取消其评委资格，对评审工作造成严重损失者将予以通报批评乃至追究法律责任。</w:t>
      </w:r>
    </w:p>
    <w:p w14:paraId="61FDAB3C">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二、谈判程序</w:t>
      </w:r>
    </w:p>
    <w:p w14:paraId="601B31D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2.1谈判程序按照谈判文件第二章第2节“竞争性谈判须知”第14条“谈判程序以及评定成交的标准”的相关条款规定执行。</w:t>
      </w:r>
    </w:p>
    <w:p w14:paraId="50F1680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B9FFAF9">
      <w:pPr>
        <w:pStyle w:val="26"/>
        <w:snapToGrid w:val="0"/>
        <w:spacing w:line="400" w:lineRule="exact"/>
        <w:ind w:firstLine="480"/>
        <w:rPr>
          <w:rFonts w:hint="default" w:ascii="宋体" w:hAnsi="宋体" w:eastAsia="宋体" w:cs="宋体"/>
          <w:bCs/>
          <w:color w:val="auto"/>
          <w:sz w:val="24"/>
          <w:szCs w:val="24"/>
          <w:highlight w:val="none"/>
        </w:rPr>
      </w:pPr>
    </w:p>
    <w:p w14:paraId="460BAE0F">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无。</w:t>
      </w:r>
    </w:p>
    <w:p w14:paraId="7767E66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51EBBAD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2.3只有资格审查和实质性响应审查均合格且按规定提交最后报价的合格供应商才能参加评定成交的最后价格排序和成交候选人推荐。</w:t>
      </w:r>
    </w:p>
    <w:p w14:paraId="5DF4F52B">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三、最低评审价法和成交候选人推荐</w:t>
      </w:r>
    </w:p>
    <w:p w14:paraId="1692AB9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69F9B1F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3.1.1根据财政部及福建省财政厅等有关政府采购文件规定执行价格评审优惠政策，价格扣除规则如下：</w:t>
      </w:r>
    </w:p>
    <w:p w14:paraId="4E5F1F4B">
      <w:pPr>
        <w:pStyle w:val="26"/>
        <w:spacing w:line="440" w:lineRule="exact"/>
        <w:ind w:firstLine="482" w:firstLineChars="200"/>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响应文件满足谈判文件全部实质性要求，且响应报价最低的供应商为成交候选供应商。</w:t>
      </w:r>
    </w:p>
    <w:p w14:paraId="5AC99308">
      <w:pPr>
        <w:pStyle w:val="26"/>
        <w:spacing w:line="440" w:lineRule="exact"/>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价格扣除的规则如下：</w:t>
      </w:r>
    </w:p>
    <w:tbl>
      <w:tblPr>
        <w:tblStyle w:val="17"/>
        <w:tblW w:w="4775" w:type="pct"/>
        <w:tblInd w:w="44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4"/>
        <w:gridCol w:w="1926"/>
        <w:gridCol w:w="1181"/>
        <w:gridCol w:w="4820"/>
      </w:tblGrid>
      <w:tr w14:paraId="50B09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8" w:type="pct"/>
          </w:tcPr>
          <w:p w14:paraId="4952FAB1">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23" w:type="pct"/>
          </w:tcPr>
          <w:p w14:paraId="5F362134">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适用对象</w:t>
            </w:r>
          </w:p>
        </w:tc>
        <w:tc>
          <w:tcPr>
            <w:tcW w:w="627" w:type="pct"/>
          </w:tcPr>
          <w:p w14:paraId="4F526E93">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2560" w:type="pct"/>
          </w:tcPr>
          <w:p w14:paraId="3CDC79EC">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6FF5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8" w:type="pct"/>
          </w:tcPr>
          <w:p w14:paraId="2B78E5AC">
            <w:pPr>
              <w:pStyle w:val="2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1023" w:type="pct"/>
          </w:tcPr>
          <w:p w14:paraId="53C8B3E7">
            <w:pPr>
              <w:pStyle w:val="2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627" w:type="pct"/>
          </w:tcPr>
          <w:p w14:paraId="14E3787F">
            <w:pPr>
              <w:pStyle w:val="26"/>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15.0000%</w:t>
            </w:r>
          </w:p>
        </w:tc>
        <w:tc>
          <w:tcPr>
            <w:tcW w:w="2560" w:type="pct"/>
          </w:tcPr>
          <w:p w14:paraId="0D727D4F">
            <w:pPr>
              <w:pStyle w:val="2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r>
              <w:rPr>
                <w:rFonts w:hint="eastAsia" w:ascii="宋体" w:hAnsi="宋体" w:eastAsia="宋体" w:cs="宋体"/>
                <w:b/>
                <w:bCs/>
                <w:color w:val="auto"/>
                <w:sz w:val="24"/>
                <w:szCs w:val="24"/>
                <w:highlight w:val="none"/>
              </w:rPr>
              <w:t>4、本项目为服务类采购项目，采购标的对应的中小企业划分标准所属行业为其他未列明行业</w:t>
            </w:r>
            <w:r>
              <w:rPr>
                <w:rFonts w:hint="eastAsia" w:ascii="宋体" w:hAnsi="宋体" w:eastAsia="宋体" w:cs="宋体"/>
                <w:color w:val="auto"/>
                <w:sz w:val="24"/>
                <w:szCs w:val="24"/>
                <w:highlight w:val="none"/>
              </w:rPr>
              <w:t>。</w:t>
            </w:r>
          </w:p>
        </w:tc>
      </w:tr>
    </w:tbl>
    <w:p w14:paraId="43F1E54D">
      <w:pPr>
        <w:pStyle w:val="26"/>
        <w:snapToGrid w:val="0"/>
        <w:spacing w:line="360" w:lineRule="auto"/>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其他：无</w:t>
      </w:r>
    </w:p>
    <w:p w14:paraId="35600AE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※除落实政府采购政策需进行的价格扣除情形外，不能对供应商的报价进行任何调整。</w:t>
      </w:r>
    </w:p>
    <w:p w14:paraId="1C7E621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（3）成交候选供应商排列规则顺序如下：</w:t>
      </w:r>
    </w:p>
    <w:p w14:paraId="08B7FA5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a.按照评审价（即价格扣除后的响应报价）由低到高顺序排列。</w:t>
      </w:r>
    </w:p>
    <w:p w14:paraId="26A17B0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b.评审价相同的并列。</w:t>
      </w:r>
    </w:p>
    <w:p w14:paraId="4E5AC2E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c.其他：</w:t>
      </w:r>
    </w:p>
    <w:p w14:paraId="03DB1BF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无</w:t>
      </w:r>
    </w:p>
    <w:p w14:paraId="40D2BDC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3.1.2合格供应商提交的最后报价按照上文3.1.1款规定的价格扣除规则计算后，得出的价格称为最后报价评审价。</w:t>
      </w:r>
    </w:p>
    <w:p w14:paraId="768D6C1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9647A9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（1）谈判文件可以约定出现并列最低评审价情形时的优先顺序规则，具体规则为：</w:t>
      </w:r>
    </w:p>
    <w:p w14:paraId="0242324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无</w:t>
      </w:r>
    </w:p>
    <w:p w14:paraId="16F0E70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（2）谈判文件未约定优先顺序规则时，则由谈判小组中的采购人代表从并列最低评审价名单中自行选择确定优先顺序</w:t>
      </w:r>
    </w:p>
    <w:p w14:paraId="5D44094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（3）采购人代表放弃自行选择确定权利的，则通过随机抽取方式确定优先顺序。</w:t>
      </w:r>
    </w:p>
    <w:p w14:paraId="6922EDF5">
      <w:pPr>
        <w:pStyle w:val="26"/>
        <w:snapToGrid w:val="0"/>
        <w:spacing w:line="400" w:lineRule="exact"/>
        <w:jc w:val="center"/>
        <w:outlineLvl w:val="2"/>
        <w:rPr>
          <w:rFonts w:hint="default" w:ascii="宋体" w:hAnsi="宋体" w:eastAsia="宋体" w:cs="宋体"/>
          <w:b/>
          <w:color w:val="auto"/>
          <w:sz w:val="28"/>
          <w:highlight w:val="none"/>
        </w:rPr>
      </w:pPr>
    </w:p>
    <w:p w14:paraId="25C53181">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四、评审报告</w:t>
      </w:r>
    </w:p>
    <w:p w14:paraId="15F16A2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4.1谈判小组完成评审后，应当编写评审报告并提交给采购人。</w:t>
      </w:r>
    </w:p>
    <w:p w14:paraId="5E037B4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4.2评审报告应当包括以下主要内容：</w:t>
      </w:r>
    </w:p>
    <w:p w14:paraId="071E553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（一）邀请供应商参加采购活动的具体方式和相关情况，以及参加采购活动的供应商名单；</w:t>
      </w:r>
    </w:p>
    <w:p w14:paraId="3DC4611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（二）评审日期和地点，谈判小组成员名单；</w:t>
      </w:r>
    </w:p>
    <w:p w14:paraId="316D26D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（三）评审情况记录和说明，包括对供应商的资格审查情况、供应商响应文件评审情况、谈判情况、报价情况等；</w:t>
      </w:r>
    </w:p>
    <w:p w14:paraId="10E827C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（四）提出的成交候选人的名单及理由。</w:t>
      </w:r>
    </w:p>
    <w:p w14:paraId="1EDE791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60FEE61">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五、其他规定</w:t>
      </w:r>
    </w:p>
    <w:p w14:paraId="210D53C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5.1其他规定</w:t>
      </w:r>
    </w:p>
    <w:p w14:paraId="51731F7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5.1.1评审应全程保密且不得透露给任一供应商或与评审工作无关的人员。</w:t>
      </w:r>
    </w:p>
    <w:p w14:paraId="00B19B8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5.1.2评审将进行全程实时录音录像，录音录像资料随采购文件一并存档。</w:t>
      </w:r>
    </w:p>
    <w:p w14:paraId="334D1CA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5.1.3若供应商有任何试图干扰具体评审事务，影响谈判小组独立履行职责的行为，其响应无效且不予退还谈判保证金或通过保函进行索赔。情节严重的，由财政部门列入不良行为记录。</w:t>
      </w:r>
    </w:p>
    <w:p w14:paraId="5BB31BA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5.1.4根据采购项目的特点和需要，需要加以详细说明的其他谈判程序规定、要求等内容：无。</w:t>
      </w:r>
    </w:p>
    <w:p w14:paraId="7986379A">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第2节  竞争性谈判须知</w:t>
      </w:r>
    </w:p>
    <w:p w14:paraId="405666BE">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一、总则</w:t>
      </w:r>
    </w:p>
    <w:p w14:paraId="6C3729E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1.适用范围：</w:t>
      </w:r>
    </w:p>
    <w:p w14:paraId="5150D2A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1.1适用于谈判文件载明项目的采购活动（以下简称：“本次采购活动”）。</w:t>
      </w:r>
    </w:p>
    <w:p w14:paraId="13C0C24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2.定义及要求：</w:t>
      </w:r>
    </w:p>
    <w:p w14:paraId="5C97E00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2.1“采购标的”指谈判文件载明的需要采购的货物、服务、工程。</w:t>
      </w:r>
    </w:p>
    <w:p w14:paraId="00F2873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2.2“采购人”指本次采购项目的买方、或业主方、或甲方，具体见谈判文件第一章；“采购代理机构”系指接受采购人委托，组织开展竞争性谈判采购活动的代理机构，具体见谈判文件第一章。</w:t>
      </w:r>
    </w:p>
    <w:p w14:paraId="189C1C0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2.3“潜在供应商”按照谈判文件第一章规定进行获取文件，且有意向参加本项目响应谈判的供应商。</w:t>
      </w:r>
    </w:p>
    <w:p w14:paraId="7CD8593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2.4“供应商”指按照谈判文件第一章规定进行获取文件，且已经提交响应文件的法人或其他组织或自然人。只有适合自然人参与和承接的政府采购项目，供应商才可以是自然人。</w:t>
      </w:r>
    </w:p>
    <w:p w14:paraId="68C7DDA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2.5“单位负责人”指单位法定代表人（供应商为法人的）或法律、法规规定代表单位行使职权的主要负责人（供应商为其他组织的）。</w:t>
      </w:r>
    </w:p>
    <w:p w14:paraId="42C34BE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14:paraId="1815B3D8">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3.合格的供应商：</w:t>
      </w:r>
    </w:p>
    <w:p w14:paraId="1180FC2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3.1一般规定</w:t>
      </w:r>
    </w:p>
    <w:p w14:paraId="7C038A36">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0BE627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97F294">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14:paraId="2146D37C">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61EC663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供应商有责任检查自身情况，在响应文件中对是否违反以上一般规定做出如实声明，否则其响应文件将被否决。</w:t>
      </w:r>
    </w:p>
    <w:p w14:paraId="738245B9">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3.2特别规定</w:t>
      </w:r>
    </w:p>
    <w:p w14:paraId="64879567">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3.2.1供应商的资格要求：详见竞争性谈判须知前附表第1项。</w:t>
      </w:r>
    </w:p>
    <w:p w14:paraId="5438D1E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14:paraId="4E995DCC">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（1）联合体各方应提交联合体协议，联合体协议应符合谈判文件规定。</w:t>
      </w:r>
    </w:p>
    <w:p w14:paraId="5C4AFD4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（2）联合体各方不得再单独参加或与其他供应商另外组成联合体参加同一合同项下的响应谈判。</w:t>
      </w:r>
    </w:p>
    <w:p w14:paraId="297746B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（3）联合体各方应共同与采购人签订政府采购合同，就政府采购合同约定的事项对采购人承担连带责任。</w:t>
      </w:r>
    </w:p>
    <w:p w14:paraId="171D47B1">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B0B8A9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（5）联合体一方放弃成交的，视为联合体整体放弃成交，联合体各方承担连带责任。</w:t>
      </w:r>
    </w:p>
    <w:p w14:paraId="681BD56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（6）如本项目不接受联合体报价而供应商为联合体的，或者本项目接受联合体报价但供应商组成的联合体不符合本章第3.2条规定的，其报价无效。</w:t>
      </w:r>
    </w:p>
    <w:p w14:paraId="665338A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C2ED6F1">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4.参与竞争性谈判费用：</w:t>
      </w:r>
    </w:p>
    <w:p w14:paraId="4D4B2F2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4.1除法律法规或采购文件另有规定之外，供应商应自行承担其准备与参加竞争性谈判所涉及的一切费用。</w:t>
      </w:r>
    </w:p>
    <w:p w14:paraId="54341DFA">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二、竞争性谈判文件</w:t>
      </w:r>
    </w:p>
    <w:p w14:paraId="0864D0C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5.竞争性谈判文件的组成：</w:t>
      </w:r>
    </w:p>
    <w:p w14:paraId="397968F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5.1竞争性谈判文件由下述部分组成：</w:t>
      </w:r>
    </w:p>
    <w:p w14:paraId="6837446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第一章 采购公告（或采购邀请书）</w:t>
      </w:r>
    </w:p>
    <w:p w14:paraId="07F622E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第二章 竞争性谈判须知</w:t>
      </w:r>
    </w:p>
    <w:p w14:paraId="16D24AC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第三章 采购内容及要求</w:t>
      </w:r>
    </w:p>
    <w:p w14:paraId="2ECD106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第四章 合同主要条款及格式</w:t>
      </w:r>
    </w:p>
    <w:p w14:paraId="763F5A3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第五章 首次响应文件格式</w:t>
      </w:r>
    </w:p>
    <w:p w14:paraId="74A8942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5.2除上述内容以外，采购人、采购代理机构或者谈判小组在采购过程期间对谈判文件所作的澄清、修改或补充，均构成谈判文件的组成部分，对采购人和供应商具有约束力。</w:t>
      </w:r>
    </w:p>
    <w:p w14:paraId="1F041DA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6.竞争性谈判文件的澄清、补充或修改：</w:t>
      </w:r>
    </w:p>
    <w:p w14:paraId="48CE524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C4BFF2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56A19985">
      <w:pPr>
        <w:pStyle w:val="26"/>
        <w:snapToGrid w:val="0"/>
        <w:spacing w:line="400" w:lineRule="exact"/>
        <w:jc w:val="center"/>
        <w:outlineLvl w:val="2"/>
        <w:rPr>
          <w:rFonts w:hint="default" w:ascii="宋体" w:hAnsi="宋体" w:eastAsia="宋体" w:cs="宋体"/>
          <w:b/>
          <w:color w:val="auto"/>
          <w:sz w:val="28"/>
          <w:highlight w:val="none"/>
        </w:rPr>
      </w:pPr>
    </w:p>
    <w:p w14:paraId="6BBB50DB">
      <w:pPr>
        <w:pStyle w:val="26"/>
        <w:snapToGrid w:val="0"/>
        <w:spacing w:line="400" w:lineRule="exact"/>
        <w:jc w:val="center"/>
        <w:outlineLvl w:val="2"/>
        <w:rPr>
          <w:rFonts w:hint="default" w:ascii="宋体" w:hAnsi="宋体" w:eastAsia="宋体" w:cs="宋体"/>
          <w:b/>
          <w:color w:val="auto"/>
          <w:sz w:val="28"/>
          <w:highlight w:val="none"/>
        </w:rPr>
      </w:pPr>
    </w:p>
    <w:p w14:paraId="7BB4A5F7">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三、响应文件编制</w:t>
      </w:r>
    </w:p>
    <w:p w14:paraId="55A63F2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7.应标要求</w:t>
      </w:r>
    </w:p>
    <w:p w14:paraId="6137EF1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268E74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7.2供应商代表在同一个合同项下只能接受一个供应商的委托参加响应谈判，否则其响应文件将被否决。</w:t>
      </w:r>
    </w:p>
    <w:p w14:paraId="07F2C6B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7.3供应商应仔细阅读谈判文件的所有内容和要求，按谈判文件的规定提供响应文件，并对其所提供的全部资料、承诺和声明的真实性、合法性和准确性负责。</w:t>
      </w:r>
    </w:p>
    <w:p w14:paraId="3269CF8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7.4除非竞争性谈判须知前附表另有规定外，供应商提供的响应文件应使用中文文本，若有不同文字文本，以中文文本为准。</w:t>
      </w:r>
    </w:p>
    <w:p w14:paraId="4D6910F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6AA248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7.6除非竞争性谈判须知前附表另有规定外，供应商承诺的报价应以人民币进行报价，合同实施结算时亦以人民币支付；所有计量均采用中华人民共和国法定计量单位。</w:t>
      </w:r>
    </w:p>
    <w:p w14:paraId="3C6CA7C9">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8.首次响应文件的组成：</w:t>
      </w:r>
    </w:p>
    <w:p w14:paraId="491EA55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8.1首次响应文件包括但不限于下列部分：</w:t>
      </w:r>
    </w:p>
    <w:p w14:paraId="071361C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（1）谈判响应声明</w:t>
      </w:r>
    </w:p>
    <w:p w14:paraId="71EFB70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（2）报价一览表（含详细报价书）</w:t>
      </w:r>
    </w:p>
    <w:p w14:paraId="5B2F51C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（3）资格证明文件</w:t>
      </w:r>
    </w:p>
    <w:p w14:paraId="123411E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（4）谈判保证金凭证</w:t>
      </w:r>
    </w:p>
    <w:p w14:paraId="40038CB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（5）技术和商务偏离表</w:t>
      </w:r>
    </w:p>
    <w:p w14:paraId="3D1B876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（6）相关技术、商务、服务响应承诺及资料</w:t>
      </w:r>
    </w:p>
    <w:p w14:paraId="1429518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（7）供应商提交符合政府采购政策的证明材料</w:t>
      </w:r>
    </w:p>
    <w:p w14:paraId="7DF2BB2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（8）要求作为响应文件组成部分的其他内容（若有）</w:t>
      </w:r>
    </w:p>
    <w:p w14:paraId="16C60BC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9.响应文件有效期：</w:t>
      </w:r>
    </w:p>
    <w:p w14:paraId="1205C22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9.1响应文件有效期见竞争性谈判须知前附表第3项，响应文件承诺的有效期不得少于谈判文件载明的有效期，否则其响应文件将被否决。</w:t>
      </w:r>
    </w:p>
    <w:p w14:paraId="638C3C0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57590D93">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10.谈判保证金：</w:t>
      </w:r>
    </w:p>
    <w:p w14:paraId="21F10DA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163C092C">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bCs/>
          <w:color w:val="auto"/>
          <w:sz w:val="24"/>
          <w:szCs w:val="24"/>
          <w:highlight w:val="none"/>
        </w:rPr>
        <w:t>10.1.1供应商以汇款形式缴纳谈判保证金的，应从其银行账户（基本存款账户）按</w:t>
      </w:r>
      <w:r>
        <w:rPr>
          <w:rFonts w:ascii="宋体" w:hAnsi="宋体" w:eastAsia="宋体" w:cs="宋体"/>
          <w:color w:val="auto"/>
          <w:sz w:val="24"/>
          <w:szCs w:val="24"/>
          <w:highlight w:val="none"/>
        </w:rPr>
        <w:t>照下列方式：公对公转账方式向谈判文件载明的谈判保证金账户提交谈判保证金。谈判保证金应于首次响应文件递交截止时间前到达谈判文件载明的谈判保证金账户，否则视为谈判保证金未提交。</w:t>
      </w:r>
    </w:p>
    <w:p w14:paraId="393D328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10.2谈判保证金为响应文件的重要组成部分之一。谈判保证金用于保护本次谈判活动免受供应商的违约或失信行为而引起的风险。未按规定提交谈判保证金的，其响应文件将被否决。</w:t>
      </w:r>
    </w:p>
    <w:p w14:paraId="2812C72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10.3谈判保证金退还：</w:t>
      </w:r>
    </w:p>
    <w:p w14:paraId="5DF53A8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485B926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14:paraId="5B7629F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10.4如果供应商发生以下任何一种情况时，其谈判保证金将被不予退还或通过保函进行索赔：</w:t>
      </w:r>
    </w:p>
    <w:p w14:paraId="2CA0BAC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(1)供应商在提交响应文件截止时间后撤回响应文件的；</w:t>
      </w:r>
    </w:p>
    <w:p w14:paraId="6C29F69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(2)供应商在响应文件中提供虚假材料的；</w:t>
      </w:r>
    </w:p>
    <w:p w14:paraId="1FC825C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(3)除因不可抗力或谈判文件认可的情形以外，成交供应商不与采购人签订合同的；</w:t>
      </w:r>
    </w:p>
    <w:p w14:paraId="748106F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(4)供应商与采购人、其他供应商或者采购代理机构恶意串通的；</w:t>
      </w:r>
    </w:p>
    <w:p w14:paraId="260951B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(5)供应商在提交最后报价后要求退出谈判的；</w:t>
      </w:r>
    </w:p>
    <w:p w14:paraId="590FAAC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(6)供应商假借以他人名义参加谈判或者以其他方式弄虚作假，骗取成交；</w:t>
      </w:r>
    </w:p>
    <w:p w14:paraId="13DD6C7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(7)国家法律法规以及谈判文件中规定的其他谈判保证金不予退还的情形。</w:t>
      </w:r>
    </w:p>
    <w:p w14:paraId="4B9BF74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上述不予退还谈判保证金的情况不能抵偿给采购人或采购代理机构造成损失的，供应商还要承担赔偿责任。</w:t>
      </w:r>
    </w:p>
    <w:p w14:paraId="08E3D34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11.纸质响应文件基本编制要求：</w:t>
      </w:r>
    </w:p>
    <w:p w14:paraId="05E6E2D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9C324A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11.2响应文件应由供应商代表签字并加盖公章。供应商代表如果不是竞争性谈判须知中定义的“单位负责人”，则其响应文件中还必须提供“单位负责人授权书”。</w:t>
      </w:r>
    </w:p>
    <w:p w14:paraId="6B26F02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11.3响应文件应尽量避免涂改、行间插字或删除。如果出现上述情况，改动之处应加盖供应商单位公章或由供应商代表签字确认。</w:t>
      </w:r>
    </w:p>
    <w:p w14:paraId="1A29DD3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9.</w:t>
      </w:r>
      <w:r>
        <w:rPr>
          <w:rFonts w:ascii="宋体" w:hAnsi="宋体" w:eastAsia="宋体" w:cs="宋体"/>
          <w:bCs/>
          <w:color w:val="auto"/>
          <w:sz w:val="24"/>
          <w:szCs w:val="24"/>
          <w:highlight w:val="none"/>
        </w:rPr>
        <w:t>4供应商应提交证明其拟提供货物、服务或工程符合谈判文件要求的技术和商务响应文件，该文件可以是文字资料、图纸和数据，并对拟提供的货物、服务或工程的主要内容进行详细描述。</w:t>
      </w:r>
    </w:p>
    <w:p w14:paraId="085D342E">
      <w:pPr>
        <w:pStyle w:val="26"/>
        <w:snapToGrid w:val="0"/>
        <w:spacing w:line="400" w:lineRule="exact"/>
        <w:ind w:firstLine="480" w:firstLineChars="200"/>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12.纸质响应文件的密封、标识、签署和提交</w:t>
      </w:r>
      <w:r>
        <w:rPr>
          <w:rFonts w:ascii="宋体" w:hAnsi="宋体" w:eastAsia="宋体" w:cs="宋体"/>
          <w:bCs/>
          <w:color w:val="auto"/>
          <w:sz w:val="24"/>
          <w:szCs w:val="24"/>
          <w:highlight w:val="none"/>
          <w:lang w:eastAsia="zh-CN"/>
        </w:rPr>
        <w:t>。</w:t>
      </w:r>
    </w:p>
    <w:p w14:paraId="1B25394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6C5063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6DDD35A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9AB910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91D214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538F0CE7">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四、竞争性谈判</w:t>
      </w:r>
    </w:p>
    <w:p w14:paraId="0121F51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13.评审和谈判基本准则</w:t>
      </w:r>
    </w:p>
    <w:p w14:paraId="0F21404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13.1对所有供应商的评审和谈判，都采用相同的程序和标准。</w:t>
      </w:r>
    </w:p>
    <w:p w14:paraId="5BA0667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13.2谈判及评审过程将严格按照谈判文件的要求和条件进行，谈判小组将根据供应商的响应文件，按谈判文件规定的谈判程序和评定成交标准进行评审和谈判，并推荐成交候选人。</w:t>
      </w:r>
    </w:p>
    <w:p w14:paraId="633F840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14.谈判程序以及评定成交标准</w:t>
      </w:r>
    </w:p>
    <w:p w14:paraId="128785F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14.1采购人将根据项目的特点依法组建谈判小组。谈判小组将根据谈判文件规定的程序、评定成交标准等内容对供应商进行评审、谈判。</w:t>
      </w:r>
    </w:p>
    <w:p w14:paraId="07F279F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11AC5167">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14.2.1供应商有下列情况之一者，其提交的响应文件将被视为未实质性响应谈判文件要求，谈判小组将否决其响应文件，按无效处理：</w:t>
      </w:r>
    </w:p>
    <w:p w14:paraId="50A1EB1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w:t>
      </w:r>
      <w:r>
        <w:rPr>
          <w:rFonts w:ascii="宋体" w:hAnsi="宋体" w:eastAsia="宋体" w:cs="宋体"/>
          <w:bCs/>
          <w:color w:val="auto"/>
          <w:sz w:val="24"/>
          <w:szCs w:val="24"/>
          <w:highlight w:val="none"/>
        </w:rPr>
        <w:t>包1</w:t>
      </w:r>
      <w:r>
        <w:rPr>
          <w:rFonts w:ascii="宋体" w:hAnsi="宋体" w:eastAsia="宋体" w:cs="宋体"/>
          <w:color w:val="auto"/>
          <w:sz w:val="24"/>
          <w:szCs w:val="24"/>
          <w:highlight w:val="none"/>
        </w:rPr>
        <w:t>：</w:t>
      </w:r>
    </w:p>
    <w:tbl>
      <w:tblPr>
        <w:tblStyle w:val="17"/>
        <w:tblW w:w="96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267"/>
        <w:gridCol w:w="6669"/>
      </w:tblGrid>
      <w:tr w14:paraId="500B1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75BDBC51">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267" w:type="dxa"/>
          </w:tcPr>
          <w:p w14:paraId="7F2719D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符合审查要求概况</w:t>
            </w:r>
          </w:p>
        </w:tc>
        <w:tc>
          <w:tcPr>
            <w:tcW w:w="6669" w:type="dxa"/>
          </w:tcPr>
          <w:p w14:paraId="2565A32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评审点具体描述</w:t>
            </w:r>
          </w:p>
        </w:tc>
      </w:tr>
      <w:tr w14:paraId="55014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6DA9371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267" w:type="dxa"/>
          </w:tcPr>
          <w:p w14:paraId="3D70A09C">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情形1</w:t>
            </w:r>
          </w:p>
        </w:tc>
        <w:tc>
          <w:tcPr>
            <w:tcW w:w="6669" w:type="dxa"/>
          </w:tcPr>
          <w:p w14:paraId="360A3666">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响应文件中提供的资格证明文件不全的；</w:t>
            </w:r>
          </w:p>
        </w:tc>
      </w:tr>
      <w:tr w14:paraId="446BB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609FD8A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2267" w:type="dxa"/>
          </w:tcPr>
          <w:p w14:paraId="5D9DC37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情形2</w:t>
            </w:r>
          </w:p>
        </w:tc>
        <w:tc>
          <w:tcPr>
            <w:tcW w:w="6669" w:type="dxa"/>
          </w:tcPr>
          <w:p w14:paraId="012F6DA2">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响应文件未按谈判文件规定由供应商代表签字，或未按谈判文件规定加盖供应商单位公章的；或供应商代表未获得有效授权的；</w:t>
            </w:r>
          </w:p>
        </w:tc>
      </w:tr>
      <w:tr w14:paraId="6279A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5D38C5A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2267" w:type="dxa"/>
          </w:tcPr>
          <w:p w14:paraId="46522D3D">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情形3</w:t>
            </w:r>
          </w:p>
        </w:tc>
        <w:tc>
          <w:tcPr>
            <w:tcW w:w="6669" w:type="dxa"/>
          </w:tcPr>
          <w:p w14:paraId="431022A9">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供应商未按谈判文件规定提交谈判保证金的；</w:t>
            </w:r>
          </w:p>
        </w:tc>
      </w:tr>
      <w:tr w14:paraId="20619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3FB78876">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2267" w:type="dxa"/>
          </w:tcPr>
          <w:p w14:paraId="203D412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情形4</w:t>
            </w:r>
          </w:p>
        </w:tc>
        <w:tc>
          <w:tcPr>
            <w:tcW w:w="6669" w:type="dxa"/>
          </w:tcPr>
          <w:p w14:paraId="4763459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响应文件有效期不满足谈判文件要求的；</w:t>
            </w:r>
          </w:p>
        </w:tc>
      </w:tr>
      <w:tr w14:paraId="55D9E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236A989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2267" w:type="dxa"/>
          </w:tcPr>
          <w:p w14:paraId="391EE227">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情形5</w:t>
            </w:r>
          </w:p>
        </w:tc>
        <w:tc>
          <w:tcPr>
            <w:tcW w:w="6669" w:type="dxa"/>
          </w:tcPr>
          <w:p w14:paraId="0D50600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14:paraId="63D63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0F4FE98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2267" w:type="dxa"/>
          </w:tcPr>
          <w:p w14:paraId="2B918A77">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情形6</w:t>
            </w:r>
          </w:p>
        </w:tc>
        <w:tc>
          <w:tcPr>
            <w:tcW w:w="6669" w:type="dxa"/>
          </w:tcPr>
          <w:p w14:paraId="63F2592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响应文件中附有采购人无法接受的条件的；</w:t>
            </w:r>
          </w:p>
        </w:tc>
      </w:tr>
      <w:tr w14:paraId="62640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6D2DA2F8">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2267" w:type="dxa"/>
          </w:tcPr>
          <w:p w14:paraId="1715B71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情形7</w:t>
            </w:r>
          </w:p>
        </w:tc>
        <w:tc>
          <w:tcPr>
            <w:tcW w:w="6669" w:type="dxa"/>
          </w:tcPr>
          <w:p w14:paraId="0DE2A487">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不符合谈判文件中规定的其它实质性条款（比如：报价超过了谈判文件规定的最高限价）。</w:t>
            </w:r>
          </w:p>
        </w:tc>
      </w:tr>
    </w:tbl>
    <w:p w14:paraId="26259FC4">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谈判小组决定供应商的响应性只根据响应文件本身的内容，而不寻求其他的外部证据。</w:t>
      </w:r>
    </w:p>
    <w:p w14:paraId="06DE4A24">
      <w:pPr>
        <w:pStyle w:val="26"/>
        <w:snapToGrid w:val="0"/>
        <w:spacing w:line="400" w:lineRule="exact"/>
        <w:ind w:firstLine="482" w:firstLineChars="200"/>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14.2.2其他情形</w:t>
      </w:r>
    </w:p>
    <w:p w14:paraId="6BDEBFD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w:t>
      </w:r>
      <w:r>
        <w:rPr>
          <w:rFonts w:ascii="宋体" w:hAnsi="宋体" w:eastAsia="宋体" w:cs="宋体"/>
          <w:bCs/>
          <w:color w:val="auto"/>
          <w:sz w:val="24"/>
          <w:szCs w:val="24"/>
          <w:highlight w:val="none"/>
        </w:rPr>
        <w:t>包1</w:t>
      </w:r>
      <w:r>
        <w:rPr>
          <w:rFonts w:ascii="宋体" w:hAnsi="宋体" w:eastAsia="宋体" w:cs="宋体"/>
          <w:color w:val="auto"/>
          <w:sz w:val="24"/>
          <w:szCs w:val="24"/>
          <w:highlight w:val="none"/>
        </w:rPr>
        <w:t>：</w:t>
      </w:r>
    </w:p>
    <w:p w14:paraId="1BDFF088">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技术符合性</w:t>
      </w:r>
    </w:p>
    <w:tbl>
      <w:tblPr>
        <w:tblStyle w:val="17"/>
        <w:tblW w:w="948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8453"/>
      </w:tblGrid>
      <w:tr w14:paraId="7092B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28" w:type="dxa"/>
          </w:tcPr>
          <w:p w14:paraId="375E06D2">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w:t>
            </w:r>
          </w:p>
        </w:tc>
        <w:tc>
          <w:tcPr>
            <w:tcW w:w="8453" w:type="dxa"/>
          </w:tcPr>
          <w:p w14:paraId="402C0466">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明细</w:t>
            </w:r>
          </w:p>
        </w:tc>
      </w:tr>
      <w:tr w14:paraId="2A192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28" w:type="dxa"/>
          </w:tcPr>
          <w:p w14:paraId="5AF8B9E5">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453" w:type="dxa"/>
          </w:tcPr>
          <w:p w14:paraId="0A826CF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供应商的技术和服务要求响应出现负偏离的，视为无效响应。</w:t>
            </w:r>
          </w:p>
        </w:tc>
      </w:tr>
      <w:tr w14:paraId="78C6D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28" w:type="dxa"/>
          </w:tcPr>
          <w:p w14:paraId="669848ED">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8453" w:type="dxa"/>
          </w:tcPr>
          <w:p w14:paraId="2743023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供应商响应文件技术部分中提供虚假或失实证明材料的，视为无效响应。</w:t>
            </w:r>
          </w:p>
        </w:tc>
      </w:tr>
    </w:tbl>
    <w:p w14:paraId="7301AE9C">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商务符合性</w:t>
      </w:r>
    </w:p>
    <w:tbl>
      <w:tblPr>
        <w:tblStyle w:val="17"/>
        <w:tblW w:w="953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8503"/>
      </w:tblGrid>
      <w:tr w14:paraId="3B53B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7C87A2D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w:t>
            </w:r>
          </w:p>
        </w:tc>
        <w:tc>
          <w:tcPr>
            <w:tcW w:w="8503" w:type="dxa"/>
          </w:tcPr>
          <w:p w14:paraId="444CB2F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明细</w:t>
            </w:r>
          </w:p>
        </w:tc>
      </w:tr>
      <w:tr w14:paraId="3D531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28" w:type="dxa"/>
          </w:tcPr>
          <w:p w14:paraId="4A3DD1C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503" w:type="dxa"/>
          </w:tcPr>
          <w:p w14:paraId="56CB3E5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应商的商务条件响应出现负偏离的，视为无效响应。</w:t>
            </w:r>
          </w:p>
        </w:tc>
      </w:tr>
      <w:tr w14:paraId="7FCE3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59F273B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8503" w:type="dxa"/>
          </w:tcPr>
          <w:p w14:paraId="2F172FF1">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供应商响应文件商务部分中提供虚假或失实证明材料的，视为无效响应。</w:t>
            </w:r>
          </w:p>
        </w:tc>
      </w:tr>
    </w:tbl>
    <w:p w14:paraId="7FD3B414">
      <w:pPr>
        <w:pStyle w:val="26"/>
        <w:snapToGrid w:val="0"/>
        <w:spacing w:line="400" w:lineRule="exact"/>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价格符合性：无</w:t>
      </w:r>
    </w:p>
    <w:tbl>
      <w:tblPr>
        <w:tblStyle w:val="17"/>
        <w:tblW w:w="95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8502"/>
      </w:tblGrid>
      <w:tr w14:paraId="14403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608609D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w:t>
            </w:r>
          </w:p>
        </w:tc>
        <w:tc>
          <w:tcPr>
            <w:tcW w:w="8502" w:type="dxa"/>
          </w:tcPr>
          <w:p w14:paraId="0669F02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明细</w:t>
            </w:r>
          </w:p>
        </w:tc>
      </w:tr>
      <w:tr w14:paraId="256FC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28" w:type="dxa"/>
          </w:tcPr>
          <w:p w14:paraId="52C03B3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502" w:type="dxa"/>
          </w:tcPr>
          <w:p w14:paraId="67AFFBA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供应商提交的是可选择的报价视为无效响应;</w:t>
            </w:r>
          </w:p>
        </w:tc>
      </w:tr>
      <w:tr w14:paraId="4FF7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7D6A4D8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8502" w:type="dxa"/>
          </w:tcPr>
          <w:p w14:paraId="06EA000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供应商提交的报价超过采购最高限价的视为无效响应。</w:t>
            </w:r>
          </w:p>
        </w:tc>
      </w:tr>
      <w:tr w14:paraId="3E9E9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3639A4DE">
            <w:pPr>
              <w:pStyle w:val="26"/>
              <w:snapToGrid w:val="0"/>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8502" w:type="dxa"/>
          </w:tcPr>
          <w:p w14:paraId="44FCACF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kern w:val="2"/>
                <w:sz w:val="24"/>
                <w:highlight w:val="none"/>
                <w:lang w:eastAsia="zh-CN"/>
              </w:rPr>
              <w:t>若</w:t>
            </w:r>
            <w:r>
              <w:rPr>
                <w:rFonts w:ascii="宋体" w:hAnsi="宋体" w:eastAsia="宋体" w:cs="宋体"/>
                <w:color w:val="auto"/>
                <w:sz w:val="24"/>
                <w:szCs w:val="24"/>
                <w:highlight w:val="none"/>
              </w:rPr>
              <w:t>供应商</w:t>
            </w:r>
            <w:r>
              <w:rPr>
                <w:rFonts w:ascii="宋体" w:hAnsi="宋体" w:eastAsia="宋体" w:cs="宋体"/>
                <w:color w:val="auto"/>
                <w:kern w:val="2"/>
                <w:sz w:val="24"/>
                <w:highlight w:val="none"/>
                <w:lang w:eastAsia="zh-CN"/>
              </w:rPr>
              <w:t>的报价明显低于其他投标报价，使得其投标报价可能低于其企业个别成本的。评标委员会将要求该供应商在限定的时间内，对其报价的依据及合理性做出书面说明，并提供相关证明材料。供应商在限定的时间内，不能按照评标委员会要求提供充分的报价依据或不能说明其报价合理性或不能提供充分证明材料的，评标委员会将判定其为低于成本价竞标，则视该供应商为无效投标。</w:t>
            </w:r>
          </w:p>
        </w:tc>
      </w:tr>
    </w:tbl>
    <w:p w14:paraId="4C87EEC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422E3BB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09678F0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11D589F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B889AB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19BE3A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229D66D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1442CE2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14.10供应商提交的响应文件和资料将给予保密，但不退回（有关证件或证照的原件除外）。</w:t>
      </w:r>
    </w:p>
    <w:p w14:paraId="261CBE3D">
      <w:pPr>
        <w:pStyle w:val="26"/>
        <w:snapToGrid w:val="0"/>
        <w:spacing w:line="400" w:lineRule="exact"/>
        <w:ind w:firstLine="480"/>
        <w:jc w:val="center"/>
        <w:rPr>
          <w:rFonts w:hint="default" w:ascii="宋体" w:hAnsi="宋体" w:eastAsia="宋体" w:cs="宋体"/>
          <w:color w:val="auto"/>
          <w:highlight w:val="none"/>
        </w:rPr>
      </w:pPr>
      <w:r>
        <w:rPr>
          <w:rFonts w:ascii="宋体" w:hAnsi="宋体" w:eastAsia="宋体" w:cs="宋体"/>
          <w:b/>
          <w:color w:val="auto"/>
          <w:sz w:val="28"/>
          <w:highlight w:val="none"/>
        </w:rPr>
        <w:t>五、合同授予</w:t>
      </w:r>
    </w:p>
    <w:p w14:paraId="75386354">
      <w:pPr>
        <w:pStyle w:val="26"/>
        <w:snapToGrid w:val="0"/>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参考文本</w:t>
      </w:r>
    </w:p>
    <w:p w14:paraId="63F6AFE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15.授予合同的准则：</w:t>
      </w:r>
    </w:p>
    <w:p w14:paraId="2348DF11">
      <w:pPr>
        <w:pStyle w:val="26"/>
        <w:snapToGrid w:val="0"/>
        <w:spacing w:line="400" w:lineRule="exact"/>
        <w:ind w:firstLine="480"/>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15.1除不可抗力等因素外，合同将授予响应文件符合竞争性谈判文件要求，能够圆满地履行合同，且被谈判小组推</w:t>
      </w:r>
    </w:p>
    <w:p w14:paraId="62EBE9E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荐为第一成交候选人的供应商。</w:t>
      </w:r>
    </w:p>
    <w:p w14:paraId="7C28DF0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4342F3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15.3为维护国家利益和社会公共利益，最低报价不是被授予合同的绝对保证。</w:t>
      </w:r>
    </w:p>
    <w:p w14:paraId="4AE7F93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16.确定成交供应商：</w:t>
      </w:r>
    </w:p>
    <w:p w14:paraId="3BDB3EF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16.1采购人委托代理机构组织竞争性谈判采购活动的，采购代理机构在评审结束后2个工作日内将评审报告送采购人确认。</w:t>
      </w:r>
    </w:p>
    <w:p w14:paraId="4E29BE7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1D264219">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17.成交通知:</w:t>
      </w:r>
    </w:p>
    <w:p w14:paraId="1BE6F6A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134730F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5BA296A3">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18.签订合同：</w:t>
      </w:r>
    </w:p>
    <w:p w14:paraId="07C9D9C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7A0146E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18.2竞争性谈判文件、成交供应商的响应文件及其有关澄清承诺文件等，均为签订政府采购合同的依据和组成部分。</w:t>
      </w:r>
    </w:p>
    <w:p w14:paraId="5A058F8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2BD1E259">
      <w:pPr>
        <w:pStyle w:val="26"/>
        <w:snapToGrid w:val="0"/>
        <w:spacing w:line="400" w:lineRule="exact"/>
        <w:jc w:val="center"/>
        <w:outlineLvl w:val="2"/>
        <w:rPr>
          <w:rFonts w:hint="default" w:ascii="宋体" w:hAnsi="宋体" w:eastAsia="宋体" w:cs="宋体"/>
          <w:b/>
          <w:color w:val="auto"/>
          <w:sz w:val="28"/>
          <w:highlight w:val="none"/>
        </w:rPr>
      </w:pPr>
    </w:p>
    <w:p w14:paraId="44781415">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六、询问、质疑与投诉</w:t>
      </w:r>
    </w:p>
    <w:p w14:paraId="1EB5B1A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19.询问</w:t>
      </w:r>
    </w:p>
    <w:p w14:paraId="1F6A36D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14:paraId="7B7CD45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20.质疑</w:t>
      </w:r>
    </w:p>
    <w:p w14:paraId="0AB7531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20.1质疑应在政府采购法及实施条例规定的时效内提出，并符合下列条件：</w:t>
      </w:r>
    </w:p>
    <w:p w14:paraId="1C551B9F">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4A7F862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20.1.2质疑人应提交质疑函原件。</w:t>
      </w:r>
    </w:p>
    <w:p w14:paraId="4A33B51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20.1.3质疑函应包括下列主要内容：</w:t>
      </w:r>
    </w:p>
    <w:p w14:paraId="06E2BC7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B1D7BD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②所质疑项目的基本信息，至少包括：项目编号、项目名称等；</w:t>
      </w:r>
    </w:p>
    <w:p w14:paraId="3F3539C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③所质疑的具体事项（以下简称：“质疑事项”）；</w:t>
      </w:r>
    </w:p>
    <w:p w14:paraId="5F6F59F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④质疑人自身权益受到损害的事实依据和证明材料，至少包括：</w:t>
      </w:r>
    </w:p>
    <w:p w14:paraId="2DDC755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a1所质疑的具体事项事实存在的证明材料；</w:t>
      </w:r>
    </w:p>
    <w:p w14:paraId="55D1D2F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a2所质疑的具体事项事实导致质疑人自身权益受到损害的证明材料，如：采购文件、采购过程或成交结果违法违规，损害自已合法权益等证明材料；</w:t>
      </w:r>
    </w:p>
    <w:p w14:paraId="4359B8F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5C70EE4">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⑤针对质疑事项提出的明确请求和法律依据，</w:t>
      </w:r>
    </w:p>
    <w:p w14:paraId="4DB0AF44">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7373B07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⑥提出质疑的日期以及质疑人代表联系方式，至少包括：姓名、手机、电子信箱、邮寄地址等。</w:t>
      </w:r>
    </w:p>
    <w:p w14:paraId="2A80C20F">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20.2对不符合前文第20.1条规定的质疑，采购人或采购代理机构将按照下列规定进行处理：</w:t>
      </w:r>
    </w:p>
    <w:p w14:paraId="74C44F9F">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20.2.1超过质疑时效提交的或者质疑人不是直接参与所质疑项目采购活动的供应商，书面告知质疑人其质疑不成立的原因和理由。</w:t>
      </w:r>
    </w:p>
    <w:p w14:paraId="65B1640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8DFB153">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14:paraId="36B0FC1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20.3对符合前文第20.1条规定的质疑，采购人或采购代理机构将按照政府采购法及实施条例的有关规定进行答复。</w:t>
      </w:r>
    </w:p>
    <w:p w14:paraId="5ED4CBA1">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21.投诉</w:t>
      </w:r>
    </w:p>
    <w:p w14:paraId="6D6746E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21.1若对质疑答复不满意或质疑答复未在答复期限内作出，质疑人可在答复期限届满之日起15个工作日内向谈判文件中载明的监督管理部门投诉。</w:t>
      </w:r>
    </w:p>
    <w:p w14:paraId="7E4E9D9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21.2投诉应有明确的请求和必要的证明材料，投诉的事项不得超出已质疑事项的范围。</w:t>
      </w:r>
    </w:p>
    <w:p w14:paraId="5E5D3594">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七、有关信息公告和监督部门</w:t>
      </w:r>
    </w:p>
    <w:p w14:paraId="486EEFA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22.政府采购信息公告媒体</w:t>
      </w:r>
    </w:p>
    <w:p w14:paraId="4EDADAD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A727C8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22.2信息公告指定媒体：详见竞争性谈判须知前附表第8项。</w:t>
      </w:r>
    </w:p>
    <w:p w14:paraId="0B1E4B7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23.监督管理部门</w:t>
      </w:r>
    </w:p>
    <w:p w14:paraId="5075578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23.1谈判采购活动的监督管理部门详见竞争性谈判须知前附表第9项。</w:t>
      </w:r>
    </w:p>
    <w:p w14:paraId="5CB0540E">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八、政府采购政策</w:t>
      </w:r>
    </w:p>
    <w:p w14:paraId="2550BAB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24、政府采购政策由财政部根据国家的经济和社会发展政策并会同国家有关部委制定，包括但不限于下列管理办法或措施：</w:t>
      </w:r>
    </w:p>
    <w:p w14:paraId="05DFB890">
      <w:pPr>
        <w:widowControl/>
        <w:snapToGrid w:val="0"/>
        <w:spacing w:line="400" w:lineRule="exact"/>
        <w:ind w:firstLine="480"/>
        <w:jc w:val="left"/>
        <w:rPr>
          <w:rFonts w:ascii="宋体" w:hAnsi="宋体" w:eastAsia="宋体" w:cs="宋体"/>
          <w:color w:val="auto"/>
          <w:sz w:val="24"/>
          <w:highlight w:val="none"/>
        </w:rPr>
      </w:pPr>
      <w:r>
        <w:rPr>
          <w:rFonts w:hint="eastAsia" w:ascii="宋体" w:hAnsi="宋体" w:eastAsia="宋体" w:cs="宋体"/>
          <w:bCs/>
          <w:color w:val="auto"/>
          <w:kern w:val="0"/>
          <w:sz w:val="24"/>
          <w:highlight w:val="none"/>
        </w:rPr>
        <w:t>24.1</w:t>
      </w:r>
      <w:r>
        <w:rPr>
          <w:rFonts w:hint="eastAsia" w:ascii="宋体" w:hAnsi="宋体" w:eastAsia="宋体" w:cs="宋体"/>
          <w:color w:val="auto"/>
          <w:sz w:val="24"/>
          <w:highlight w:val="none"/>
        </w:rPr>
        <w:t>进口产品指通过中国海关报关验放进入中国境内且产自关境外的产品，其中：</w:t>
      </w:r>
    </w:p>
    <w:p w14:paraId="1501CFA6">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CFD4A54">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（2）凡在海关特殊监管区域内企业生产或加工（包括从境外进口料件）销往境内其他地区的产品，不作为政府采购项下进口产品。</w:t>
      </w:r>
    </w:p>
    <w:p w14:paraId="2317CFA8">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（3）对从境外进入海关特殊监管区域，再经办理报关手续后从海关特殊监管区进入境内其他地区的产品，认定为进口产品。</w:t>
      </w:r>
    </w:p>
    <w:p w14:paraId="1E0F2F10">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（4）招标文件列明不允许或未列明允许进口产品参加投标的，均视为拒绝进口产品参加投标。</w:t>
      </w:r>
    </w:p>
    <w:p w14:paraId="6F1A5979">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85065A4">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E18FE7C">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（1）中小企业指符合下列条件的中型、小型、微型企业：</w:t>
      </w:r>
    </w:p>
    <w:p w14:paraId="6514EC85">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1083D4E">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②符合中小企业划分标准的个体工商户，在政府采购活动中视同中小企业。</w:t>
      </w:r>
    </w:p>
    <w:p w14:paraId="2B2C4F4A">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（2）在政府采购活动中，供应商提供的货物、工程或者服务符合下列情形的，享受本办法规定的中小企业扶持政策：</w:t>
      </w:r>
    </w:p>
    <w:p w14:paraId="6B572CD3">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①在货物采购项目中，货物由中小企业制造，即货物由中小企业生产且使用该中小企业商号或者注册商标；</w:t>
      </w:r>
    </w:p>
    <w:p w14:paraId="52456E09">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②在工程采购项目中，工程由中小企业承建，即工程施工单位为中小企业；</w:t>
      </w:r>
    </w:p>
    <w:p w14:paraId="5E1868CB">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③在服务采购项目中，服务由中小企业承接，即提供服务的人员为中小企业依照《中华人民共和国劳动合同法》订立劳动合同的从业人员。</w:t>
      </w:r>
    </w:p>
    <w:p w14:paraId="65EA3BE0">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14:paraId="16CF28CC">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36E3320D">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（3）供应商应当按照招标文件明确的采购标的对应行业的划分标准出具中小企业声明函。</w:t>
      </w:r>
    </w:p>
    <w:p w14:paraId="716D7397">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2CC732">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438D0D5">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①监狱企业参加采购活动时，应提供由省级以上监狱管理局、戒毒管理局（含新疆生产建设兵团）出具的属于监狱企业的证明文件。</w:t>
      </w:r>
    </w:p>
    <w:p w14:paraId="5C77F29D">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②监狱企业视同小型、微型企业。</w:t>
      </w:r>
    </w:p>
    <w:p w14:paraId="4E4A030C">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（5）残疾人福利性单位指同时符合下列条件的单位：</w:t>
      </w:r>
    </w:p>
    <w:p w14:paraId="27F57873">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①安置的残疾人占本单位在职职工人数的比例不低于25%（含25%），并且安置的残疾人人数不少于10人（含10人）；</w:t>
      </w:r>
    </w:p>
    <w:p w14:paraId="556C7FF0">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②依法与安置的每位残疾人签订了一年以上（含一年）的劳动合同或服务协议；</w:t>
      </w:r>
    </w:p>
    <w:p w14:paraId="3B8F72E6">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③为安置的每位残疾人按月足额缴纳了基本养老保险、基本医疗保险、失业保险、工伤保险和生育保险等社会保险费；</w:t>
      </w:r>
    </w:p>
    <w:p w14:paraId="04205AED">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④通过银行等金融机构向安置的每位残疾人，按月支付了不低于单位所在区县适用的经省级人民政府批准的月最低工资标准的工资；</w:t>
      </w:r>
    </w:p>
    <w:p w14:paraId="1C0EF652">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⑤提供本单位制造的货物、承担的工程或服务，或提供其他残疾人福利性单位制造的货物（不包括使用非残疾人福利性单位注册商标的货物）。</w:t>
      </w:r>
    </w:p>
    <w:p w14:paraId="052FD6E8">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1E32A60">
      <w:pPr>
        <w:snapToGrid w:val="0"/>
        <w:spacing w:line="400" w:lineRule="exact"/>
        <w:ind w:firstLine="480"/>
        <w:rPr>
          <w:rFonts w:ascii="宋体" w:hAnsi="宋体" w:eastAsia="宋体" w:cs="宋体"/>
          <w:bCs/>
          <w:color w:val="auto"/>
          <w:sz w:val="24"/>
          <w:highlight w:val="none"/>
        </w:rPr>
      </w:pPr>
      <w:r>
        <w:rPr>
          <w:rFonts w:hint="eastAsia" w:ascii="宋体" w:hAnsi="宋体" w:eastAsia="宋体" w:cs="宋体"/>
          <w:b/>
          <w:bCs/>
          <w:color w:val="auto"/>
          <w:sz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C0EC23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24.4供应商按采购文件约定进行工程设计、施工，并采购或使用符合《绿色建筑和绿色建材政府采购需求标准》要求的绿色建材。</w:t>
      </w:r>
    </w:p>
    <w:p w14:paraId="037CF95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24.5信用记录指由财政部确定的有关网站提供的相关主体信用信息。信用记录的查询及使用应符合财政部文件（财库[2016]125号）规定。</w:t>
      </w:r>
    </w:p>
    <w:p w14:paraId="6AC4FE1B">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九、根据采购项目特点或政策需要补充的其他内容</w:t>
      </w:r>
    </w:p>
    <w:p w14:paraId="0A2A8336">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25.履约保证金</w:t>
      </w:r>
    </w:p>
    <w:p w14:paraId="6CE0D58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25.1采购人可以根据项目特点和需要，确定是否要求成交供应商在合同签订前，按照谈判文件规定的时间、形式、金额提交履约保证金，履约保证金的数额不超过中标合同金额的</w:t>
      </w:r>
      <w:r>
        <w:rPr>
          <w:rFonts w:ascii="宋体" w:hAnsi="宋体" w:eastAsia="宋体" w:cs="宋体"/>
          <w:bCs/>
          <w:color w:val="auto"/>
          <w:sz w:val="24"/>
          <w:szCs w:val="24"/>
          <w:highlight w:val="none"/>
          <w:lang w:eastAsia="zh-CN"/>
        </w:rPr>
        <w:t>5</w:t>
      </w:r>
      <w:r>
        <w:rPr>
          <w:rFonts w:ascii="宋体" w:hAnsi="宋体" w:eastAsia="宋体" w:cs="宋体"/>
          <w:bCs/>
          <w:color w:val="auto"/>
          <w:sz w:val="24"/>
          <w:szCs w:val="24"/>
          <w:highlight w:val="none"/>
        </w:rPr>
        <w:t>%，具体详见竞争性谈判须知前附表第10项规定。</w:t>
      </w:r>
    </w:p>
    <w:p w14:paraId="0CAC48E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25.2谈判文件要求在合同签订前提交履约保证金，如果成交供应商无故拖延或者拒不提交履约保证金的，则视为成交供应商拒绝与采购人签订合同，该成交供应商将承担违法行为的法律责任。</w:t>
      </w:r>
    </w:p>
    <w:p w14:paraId="01AE5D0B">
      <w:pPr>
        <w:pStyle w:val="26"/>
        <w:snapToGrid w:val="0"/>
        <w:spacing w:line="40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26.其他新增内容：</w:t>
      </w:r>
    </w:p>
    <w:p w14:paraId="4FB10EF0">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26.1根据采购项目特点或政策需要补充的其他新增内容详见竞争性谈判须知前附表第11项。</w:t>
      </w:r>
    </w:p>
    <w:p w14:paraId="0C21ECA2">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AA4B799">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762D7BEB">
      <w:pPr>
        <w:pStyle w:val="26"/>
        <w:numPr>
          <w:ilvl w:val="0"/>
          <w:numId w:val="4"/>
        </w:numPr>
        <w:snapToGrid w:val="0"/>
        <w:spacing w:line="400" w:lineRule="exact"/>
        <w:jc w:val="center"/>
        <w:outlineLvl w:val="1"/>
        <w:rPr>
          <w:rFonts w:hint="default" w:ascii="宋体" w:hAnsi="宋体" w:eastAsia="宋体" w:cs="宋体"/>
          <w:b/>
          <w:color w:val="auto"/>
          <w:sz w:val="36"/>
          <w:highlight w:val="none"/>
        </w:rPr>
      </w:pPr>
      <w:r>
        <w:rPr>
          <w:rFonts w:ascii="宋体" w:hAnsi="宋体" w:eastAsia="宋体" w:cs="宋体"/>
          <w:b/>
          <w:color w:val="auto"/>
          <w:sz w:val="36"/>
          <w:highlight w:val="none"/>
        </w:rPr>
        <w:t xml:space="preserve"> 采购内容及要求</w:t>
      </w:r>
    </w:p>
    <w:p w14:paraId="0AD04135">
      <w:pPr>
        <w:pStyle w:val="26"/>
        <w:snapToGrid w:val="0"/>
        <w:spacing w:line="400" w:lineRule="exact"/>
        <w:jc w:val="both"/>
        <w:outlineLvl w:val="1"/>
        <w:rPr>
          <w:rFonts w:hint="default" w:ascii="宋体" w:hAnsi="宋体" w:eastAsia="宋体" w:cs="宋体"/>
          <w:b/>
          <w:color w:val="auto"/>
          <w:sz w:val="36"/>
          <w:highlight w:val="none"/>
        </w:rPr>
      </w:pPr>
    </w:p>
    <w:p w14:paraId="0DC934F5">
      <w:pPr>
        <w:pStyle w:val="26"/>
        <w:numPr>
          <w:ilvl w:val="0"/>
          <w:numId w:val="5"/>
        </w:numPr>
        <w:snapToGrid w:val="0"/>
        <w:spacing w:line="360" w:lineRule="auto"/>
        <w:jc w:val="both"/>
        <w:outlineLvl w:val="2"/>
        <w:rPr>
          <w:rFonts w:hint="default" w:ascii="宋体" w:hAnsi="宋体" w:eastAsia="宋体" w:cs="Times New Roman"/>
          <w:color w:val="auto"/>
          <w:sz w:val="24"/>
          <w:szCs w:val="24"/>
          <w:highlight w:val="none"/>
          <w:lang w:eastAsia="zh-CN"/>
        </w:rPr>
      </w:pPr>
      <w:r>
        <w:rPr>
          <w:rFonts w:ascii="宋体" w:hAnsi="宋体" w:eastAsia="宋体" w:cs="宋体"/>
          <w:b/>
          <w:color w:val="auto"/>
          <w:sz w:val="24"/>
          <w:szCs w:val="24"/>
          <w:highlight w:val="none"/>
        </w:rPr>
        <w:t>（根据本项目实际情况，填写“采购标的”或“项目概况”）</w:t>
      </w:r>
    </w:p>
    <w:p w14:paraId="323ED535">
      <w:pPr>
        <w:pStyle w:val="26"/>
        <w:numPr>
          <w:ilvl w:val="0"/>
          <w:numId w:val="0"/>
        </w:numPr>
        <w:snapToGrid w:val="0"/>
        <w:spacing w:line="360" w:lineRule="auto"/>
        <w:ind w:firstLine="480" w:firstLineChars="200"/>
        <w:jc w:val="both"/>
        <w:outlineLvl w:val="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认真贯彻落实上级文件精神，进一步提升我县农村留守儿童和困境儿童关爱服务水平，依法保障农村留守儿童和困境儿童合法权益，不断增进农村留守儿童和困境儿童福祉。结合我县工作的实际情况，坚持“以民为本，为民解困”的民政工作服务宗旨，引入专业社会工作力量聚焦仙游县农村留守儿童和困境儿童开展救助帮扶、监护支持、危机介入、心理健康、精神关爱等关爱保护服务，持续深入探索打造仙游特色的儿童关爱服务工作机制。</w:t>
      </w:r>
    </w:p>
    <w:p w14:paraId="5085C582">
      <w:pPr>
        <w:pStyle w:val="26"/>
        <w:numPr>
          <w:ilvl w:val="0"/>
          <w:numId w:val="6"/>
        </w:numPr>
        <w:snapToGrid w:val="0"/>
        <w:spacing w:line="360" w:lineRule="auto"/>
        <w:jc w:val="both"/>
        <w:outlineLvl w:val="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技术和服务要求</w:t>
      </w:r>
    </w:p>
    <w:p w14:paraId="3A44EE6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（一）服务内容</w:t>
      </w:r>
    </w:p>
    <w:p w14:paraId="1D7C2BC2">
      <w:pPr>
        <w:widowControl w:val="0"/>
        <w:spacing w:before="46" w:line="357" w:lineRule="auto"/>
        <w:ind w:left="117" w:right="254" w:firstLine="600"/>
        <w:jc w:val="both"/>
        <w:rPr>
          <w:rFonts w:hint="eastAsia" w:ascii="宋体" w:hAnsi="宋体" w:eastAsia="宋体" w:cs="宋体"/>
          <w:spacing w:val="-4"/>
          <w:kern w:val="2"/>
          <w:sz w:val="24"/>
          <w:szCs w:val="24"/>
          <w:lang w:val="en-US" w:eastAsia="zh-CN" w:bidi="ar-SA"/>
        </w:rPr>
      </w:pPr>
      <w:r>
        <w:rPr>
          <w:rFonts w:hint="eastAsia" w:ascii="宋体" w:hAnsi="宋体" w:eastAsia="宋体" w:cs="宋体"/>
          <w:b/>
          <w:bCs/>
          <w:spacing w:val="-4"/>
          <w:kern w:val="2"/>
          <w:sz w:val="24"/>
          <w:szCs w:val="24"/>
          <w:lang w:val="en-US" w:eastAsia="zh-CN" w:bidi="ar-SA"/>
        </w:rPr>
        <w:t>1.日常关爱服务。</w:t>
      </w:r>
      <w:r>
        <w:rPr>
          <w:rFonts w:hint="eastAsia" w:ascii="宋体" w:hAnsi="宋体" w:eastAsia="宋体" w:cs="宋体"/>
          <w:spacing w:val="-4"/>
          <w:kern w:val="2"/>
          <w:sz w:val="24"/>
          <w:szCs w:val="24"/>
          <w:lang w:val="en-US" w:eastAsia="zh-CN" w:bidi="ar-SA"/>
        </w:rPr>
        <w:t>配合县民政局协同乡镇(街道)儿童督导</w:t>
      </w:r>
      <w:r>
        <w:rPr>
          <w:rFonts w:hint="eastAsia" w:ascii="宋体" w:hAnsi="宋体" w:eastAsia="宋体" w:cs="宋体"/>
          <w:kern w:val="2"/>
          <w:sz w:val="24"/>
          <w:szCs w:val="24"/>
          <w:lang w:val="en-US" w:eastAsia="zh-CN" w:bidi="ar-SA"/>
        </w:rPr>
        <w:t>员、村(居)儿童主任，</w:t>
      </w:r>
      <w:r>
        <w:rPr>
          <w:rFonts w:hint="eastAsia" w:ascii="宋体" w:hAnsi="宋体" w:eastAsia="宋体" w:cs="宋体"/>
          <w:color w:val="auto"/>
          <w:spacing w:val="-4"/>
          <w:kern w:val="2"/>
          <w:sz w:val="24"/>
          <w:szCs w:val="24"/>
          <w:lang w:val="en-US" w:eastAsia="zh-CN" w:bidi="ar-SA"/>
        </w:rPr>
        <w:t>围绕我县孤儿、事实无人抚养儿童、</w:t>
      </w:r>
      <w:r>
        <w:rPr>
          <w:rFonts w:hint="eastAsia" w:ascii="宋体" w:hAnsi="宋体" w:eastAsia="宋体" w:cs="宋体"/>
          <w:spacing w:val="-4"/>
          <w:kern w:val="2"/>
          <w:sz w:val="24"/>
          <w:szCs w:val="24"/>
          <w:lang w:val="en-US" w:eastAsia="zh-CN" w:bidi="ar-SA"/>
        </w:rPr>
        <w:t>留守儿童和困境儿童开展家庭监护照料、生活环境、生存状况等帮扶需求情况了解探访，做好动态监测、风险评估等工作，健全完善农村留守儿童和困境儿童信息档案。</w:t>
      </w:r>
    </w:p>
    <w:p w14:paraId="2BBFDA5F">
      <w:pPr>
        <w:widowControl w:val="0"/>
        <w:spacing w:before="43" w:line="357" w:lineRule="auto"/>
        <w:ind w:left="117" w:right="254" w:firstLine="600"/>
        <w:jc w:val="both"/>
        <w:rPr>
          <w:rFonts w:hint="eastAsia" w:ascii="宋体" w:hAnsi="宋体" w:eastAsia="宋体" w:cs="宋体"/>
          <w:kern w:val="2"/>
          <w:sz w:val="24"/>
          <w:szCs w:val="24"/>
          <w:lang w:val="en-US" w:eastAsia="zh-CN" w:bidi="ar-SA"/>
        </w:rPr>
      </w:pPr>
      <w:r>
        <w:rPr>
          <w:rFonts w:hint="eastAsia" w:ascii="宋体" w:hAnsi="宋体" w:eastAsia="宋体" w:cs="宋体"/>
          <w:b/>
          <w:bCs/>
          <w:spacing w:val="-4"/>
          <w:kern w:val="2"/>
          <w:sz w:val="24"/>
          <w:szCs w:val="24"/>
          <w:lang w:val="en-US" w:eastAsia="zh-CN" w:bidi="ar-SA"/>
        </w:rPr>
        <w:t>2.危机介入服务。</w:t>
      </w:r>
      <w:r>
        <w:rPr>
          <w:rFonts w:hint="eastAsia" w:ascii="宋体" w:hAnsi="宋体" w:eastAsia="宋体" w:cs="宋体"/>
          <w:spacing w:val="-4"/>
          <w:kern w:val="2"/>
          <w:sz w:val="24"/>
          <w:szCs w:val="24"/>
          <w:lang w:val="en-US" w:eastAsia="zh-CN" w:bidi="ar-SA"/>
        </w:rPr>
        <w:t>协助开展日常探访，及时发现孤儿、农村留守儿童、困境儿童、流浪乞讨儿童等未成年人脱离监护单独居住生活或失踪、监护人丧失监护能力或不履行监护责任、疑似遭受家庭暴力、疑似遭受意外伤害或不法侵害等情况，并在第一</w:t>
      </w:r>
      <w:r>
        <w:rPr>
          <w:rFonts w:hint="eastAsia" w:ascii="宋体" w:hAnsi="宋体" w:eastAsia="宋体" w:cs="宋体"/>
          <w:spacing w:val="-3"/>
          <w:kern w:val="2"/>
          <w:sz w:val="24"/>
          <w:szCs w:val="24"/>
          <w:lang w:val="en-US" w:eastAsia="zh-CN" w:bidi="ar-SA"/>
        </w:rPr>
        <w:t>时间向公安机关和县民政局及所在地乡镇人民政府(街道办事处)报告，协助做好应</w:t>
      </w:r>
      <w:r>
        <w:rPr>
          <w:rFonts w:hint="eastAsia" w:ascii="宋体" w:hAnsi="宋体" w:eastAsia="宋体" w:cs="宋体"/>
          <w:kern w:val="2"/>
          <w:sz w:val="24"/>
          <w:szCs w:val="24"/>
          <w:lang w:val="en-US" w:eastAsia="zh-CN" w:bidi="ar-SA"/>
        </w:rPr>
        <w:t>急处置、防范化解工作。</w:t>
      </w:r>
    </w:p>
    <w:p w14:paraId="1523F107">
      <w:pPr>
        <w:widowControl w:val="0"/>
        <w:spacing w:before="46" w:line="357" w:lineRule="auto"/>
        <w:ind w:left="117" w:right="254" w:firstLine="600"/>
        <w:jc w:val="both"/>
        <w:rPr>
          <w:rFonts w:hint="eastAsia" w:ascii="宋体" w:hAnsi="宋体" w:eastAsia="宋体" w:cs="宋体"/>
          <w:kern w:val="2"/>
          <w:sz w:val="24"/>
          <w:szCs w:val="24"/>
          <w:lang w:val="en-US" w:eastAsia="zh-CN" w:bidi="ar-SA"/>
        </w:rPr>
      </w:pPr>
      <w:r>
        <w:rPr>
          <w:rFonts w:hint="eastAsia" w:ascii="宋体" w:hAnsi="宋体" w:eastAsia="宋体" w:cs="宋体"/>
          <w:b/>
          <w:bCs/>
          <w:spacing w:val="-4"/>
          <w:kern w:val="2"/>
          <w:sz w:val="24"/>
          <w:szCs w:val="24"/>
          <w:lang w:val="en-US" w:eastAsia="zh-CN" w:bidi="ar-SA"/>
        </w:rPr>
        <w:t>3.假期关爱服务。</w:t>
      </w:r>
      <w:r>
        <w:rPr>
          <w:rFonts w:hint="eastAsia" w:ascii="宋体" w:hAnsi="宋体" w:eastAsia="宋体" w:cs="宋体"/>
          <w:spacing w:val="-4"/>
          <w:kern w:val="2"/>
          <w:sz w:val="24"/>
          <w:szCs w:val="24"/>
          <w:lang w:val="en-US" w:eastAsia="zh-CN" w:bidi="ar-SA"/>
        </w:rPr>
        <w:t>利用寒暑假、周末等节假日，开办留守儿童“公益兴趣班”，有针对性的开展安全常识培训、爱国主义教育、传统文化学习、社会劳动实践、兴趣爱好培</w:t>
      </w:r>
      <w:r>
        <w:rPr>
          <w:rFonts w:hint="eastAsia" w:ascii="宋体" w:hAnsi="宋体" w:eastAsia="宋体" w:cs="宋体"/>
          <w:kern w:val="2"/>
          <w:sz w:val="24"/>
          <w:szCs w:val="24"/>
          <w:lang w:val="en-US" w:eastAsia="zh-CN" w:bidi="ar-SA"/>
        </w:rPr>
        <w:t>育等活动。</w:t>
      </w:r>
    </w:p>
    <w:p w14:paraId="0193D1F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66"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spacing w:val="-4"/>
          <w:kern w:val="2"/>
          <w:sz w:val="24"/>
          <w:szCs w:val="24"/>
          <w:lang w:val="en-US" w:eastAsia="zh-CN" w:bidi="ar-SA"/>
        </w:rPr>
        <w:t>4.关爱慰问服务。</w:t>
      </w:r>
      <w:r>
        <w:rPr>
          <w:rFonts w:hint="eastAsia" w:ascii="宋体" w:hAnsi="宋体" w:eastAsia="宋体" w:cs="宋体"/>
          <w:spacing w:val="-4"/>
          <w:kern w:val="2"/>
          <w:sz w:val="24"/>
          <w:szCs w:val="24"/>
          <w:lang w:val="en-US" w:eastAsia="zh-CN" w:bidi="ar-SA"/>
        </w:rPr>
        <w:t>结合六一儿童节、中秋节、元旦、春节等节日，聚焦我县孤儿、事实无人抚养儿童、留守儿童和困境儿童的实际需求与困难，协同县民政部门，乡镇儿童督导员、村（居）儿童主任等基层儿童工作队伍，开展入户探访慰问工作。</w:t>
      </w:r>
    </w:p>
    <w:p w14:paraId="081CF9E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66" w:firstLineChars="200"/>
        <w:jc w:val="left"/>
        <w:textAlignment w:val="auto"/>
        <w:rPr>
          <w:rFonts w:hint="eastAsia" w:ascii="宋体" w:hAnsi="宋体" w:eastAsia="宋体" w:cs="宋体"/>
          <w:color w:val="auto"/>
          <w:spacing w:val="-4"/>
          <w:kern w:val="2"/>
          <w:sz w:val="24"/>
          <w:szCs w:val="24"/>
          <w:lang w:val="en-US" w:eastAsia="zh-CN" w:bidi="ar-SA"/>
        </w:rPr>
      </w:pPr>
      <w:r>
        <w:rPr>
          <w:rFonts w:hint="eastAsia" w:ascii="宋体" w:hAnsi="宋体" w:eastAsia="宋体" w:cs="宋体"/>
          <w:b/>
          <w:bCs/>
          <w:color w:val="auto"/>
          <w:spacing w:val="-4"/>
          <w:kern w:val="2"/>
          <w:sz w:val="24"/>
          <w:szCs w:val="24"/>
          <w:lang w:val="en-US" w:eastAsia="zh-CN" w:bidi="ar-SA"/>
        </w:rPr>
        <w:t>5.监护缺失服务。</w:t>
      </w:r>
      <w:r>
        <w:rPr>
          <w:rFonts w:hint="eastAsia" w:ascii="宋体" w:hAnsi="宋体" w:eastAsia="宋体" w:cs="宋体"/>
          <w:color w:val="auto"/>
          <w:spacing w:val="-4"/>
          <w:kern w:val="2"/>
          <w:sz w:val="24"/>
          <w:szCs w:val="24"/>
          <w:lang w:val="en-US" w:eastAsia="zh-CN" w:bidi="ar-SA"/>
        </w:rPr>
        <w:t>针对家庭监护缺失的未成年人，将其列为重点帮扶对象，链接资源成立“法律+社工”专业帮扶小组。该小组负责对这些孩子的风险评估工作，并采取相应措施排查危机风险，确保未成年人的生活安全和心理健康。要密切关注服务对象的需求，提供针对性的关爱和支持，帮助未成年人尽快回归正常生活轨道。并积极推动监护缺失未成年人的学习和成长，为他们链接资源提供相关法律知识和社会工作技能培训。充分利用法律资源，为这些家庭提供必要的法律援助和支持，确保他们的合法权益得到保障。加强监护缺失对象的社会支持网络，通过链接社会资源，建立起一套完整的帮扶机制，为他们提供包括教育、医疗、心理支持等方面的全方位帮助，以保障他们的生活稳定和健康成长。</w:t>
      </w:r>
    </w:p>
    <w:p w14:paraId="6A6C7A0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6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b/>
          <w:bCs/>
          <w:spacing w:val="-4"/>
          <w:kern w:val="2"/>
          <w:sz w:val="24"/>
          <w:szCs w:val="24"/>
          <w:lang w:val="en-US" w:eastAsia="zh-CN" w:bidi="ar-SA"/>
        </w:rPr>
        <w:t>6.个案工作服务。</w:t>
      </w:r>
      <w:r>
        <w:rPr>
          <w:rFonts w:hint="eastAsia" w:ascii="宋体" w:hAnsi="宋体" w:eastAsia="宋体" w:cs="宋体"/>
          <w:spacing w:val="-4"/>
          <w:kern w:val="2"/>
          <w:sz w:val="24"/>
          <w:szCs w:val="24"/>
          <w:lang w:val="en-US" w:eastAsia="zh-CN" w:bidi="ar-SA"/>
        </w:rPr>
        <w:t>对因自身原因、家庭原因或突发事件导致生活、学习陷入困境的未成年人进行专业评估，根据评估结果有针对性的实施帮扶，帮助未成年人尽快走出困境。针对我县特殊群体的未成年人建立个案管理档案，包括未成年人的基本信息、家庭情况、监护情况、问题分析、专业服务提供等，通过线索响应、临时照料、专业服务提供、资源链接等方式，联合多部门建立跟踪网络，并做好定期评估、风险管理和危机处理工作，通过规范化和系统化的个案管理，确保未成年人得到全面、及时、有效地帮扶和支持。</w:t>
      </w:r>
    </w:p>
    <w:p w14:paraId="0FEAE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6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b/>
          <w:bCs/>
          <w:spacing w:val="-4"/>
          <w:kern w:val="2"/>
          <w:sz w:val="24"/>
          <w:szCs w:val="24"/>
          <w:lang w:val="en-US" w:eastAsia="zh-CN" w:bidi="ar-SA"/>
        </w:rPr>
        <w:t>7.安全教育服务</w:t>
      </w:r>
      <w:r>
        <w:rPr>
          <w:rFonts w:hint="eastAsia" w:ascii="宋体" w:hAnsi="宋体" w:eastAsia="宋体" w:cs="宋体"/>
          <w:spacing w:val="-4"/>
          <w:kern w:val="2"/>
          <w:sz w:val="24"/>
          <w:szCs w:val="24"/>
          <w:lang w:val="en-US" w:eastAsia="zh-CN" w:bidi="ar-SA"/>
        </w:rPr>
        <w:t>。在寒暑假日、全国中小学生安全教育日、法制宣传日等时期，结合实际情况深入社区（学校）围绕“安全教育”主题提供相关服务，包括交通安全、溺水防范、网络安全、人身安全等方面的知识，有效提升未成年人的安全保护意识和自我保护能力，减少意外事故发生，保障未成年人的安全和健康成长。</w:t>
      </w:r>
    </w:p>
    <w:p w14:paraId="1831D9D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66"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spacing w:val="-4"/>
          <w:kern w:val="2"/>
          <w:sz w:val="24"/>
          <w:szCs w:val="24"/>
          <w:lang w:val="en-US" w:eastAsia="zh-CN" w:bidi="ar-SA"/>
        </w:rPr>
        <w:t>8.结对帮扶服务</w:t>
      </w:r>
      <w:r>
        <w:rPr>
          <w:rFonts w:hint="eastAsia" w:ascii="宋体" w:hAnsi="宋体" w:eastAsia="宋体" w:cs="宋体"/>
          <w:spacing w:val="-4"/>
          <w:kern w:val="2"/>
          <w:sz w:val="24"/>
          <w:szCs w:val="24"/>
          <w:lang w:val="en-US" w:eastAsia="zh-CN" w:bidi="ar-SA"/>
        </w:rPr>
        <w:t>。链接资源引导结对帮扶，包括“爱心爸爸”、“爱心妈妈”在内的亲情陪伴服务，以及结对帮扶措施，为面临特别困难的未成年人提供支持。通过入户看望、课外作业辅导、临时生活照料等方式，传递亲情关爱，同时，链接政府机关、企事业单位、慈善组织、爱心人士和志愿者资源，针对服务对象的具体需求，建立起包含心理辅导、物资支持、法律援助、教育资源在内的一对一帮扶关系，确保结对帮扶工作的有效性和针对性。</w:t>
      </w:r>
    </w:p>
    <w:p w14:paraId="29B2BB47">
      <w:pPr>
        <w:widowControl w:val="0"/>
        <w:spacing w:before="43" w:line="357" w:lineRule="auto"/>
        <w:ind w:left="117" w:right="254" w:firstLine="233" w:firstLineChars="100"/>
        <w:jc w:val="both"/>
        <w:rPr>
          <w:rFonts w:hint="eastAsia" w:ascii="宋体" w:hAnsi="宋体" w:eastAsia="宋体" w:cs="宋体"/>
          <w:color w:val="000000"/>
          <w:spacing w:val="-4"/>
          <w:kern w:val="2"/>
          <w:sz w:val="24"/>
          <w:szCs w:val="24"/>
          <w:lang w:val="en-US" w:eastAsia="zh-CN" w:bidi="ar-SA"/>
        </w:rPr>
      </w:pPr>
      <w:r>
        <w:rPr>
          <w:rFonts w:hint="eastAsia" w:ascii="宋体" w:hAnsi="宋体" w:eastAsia="宋体" w:cs="宋体"/>
          <w:b/>
          <w:bCs/>
          <w:color w:val="000000"/>
          <w:spacing w:val="-4"/>
          <w:kern w:val="2"/>
          <w:sz w:val="24"/>
          <w:szCs w:val="24"/>
          <w:lang w:val="en-US" w:eastAsia="zh-CN" w:bidi="ar-SA"/>
        </w:rPr>
        <w:t>9.收养评估服务。</w:t>
      </w:r>
      <w:r>
        <w:rPr>
          <w:rFonts w:hint="eastAsia" w:ascii="宋体" w:hAnsi="宋体" w:eastAsia="宋体" w:cs="宋体"/>
          <w:color w:val="000000"/>
          <w:spacing w:val="-4"/>
          <w:kern w:val="2"/>
          <w:sz w:val="24"/>
          <w:szCs w:val="24"/>
          <w:lang w:val="en-US" w:eastAsia="zh-CN" w:bidi="ar-SA"/>
        </w:rPr>
        <w:t>项目服务周期内对有收养评估需求的家庭提供入户评估，重点评估收养人是否符合收养条件，送养人是否符合送养条件，并及时出具收养评估报告。</w:t>
      </w:r>
    </w:p>
    <w:p w14:paraId="63744D33">
      <w:pPr>
        <w:spacing w:line="520" w:lineRule="exact"/>
        <w:ind w:firstLine="466" w:firstLineChars="200"/>
        <w:rPr>
          <w:rFonts w:hint="eastAsia" w:ascii="宋体" w:hAnsi="宋体" w:eastAsia="宋体" w:cs="宋体"/>
          <w:b/>
          <w:bCs/>
          <w:color w:val="000000"/>
          <w:spacing w:val="-4"/>
          <w:kern w:val="2"/>
          <w:sz w:val="24"/>
          <w:szCs w:val="24"/>
          <w:lang w:val="en-US" w:eastAsia="zh-CN" w:bidi="ar-SA"/>
        </w:rPr>
      </w:pPr>
      <w:r>
        <w:rPr>
          <w:rFonts w:hint="eastAsia" w:ascii="宋体" w:hAnsi="宋体" w:eastAsia="宋体" w:cs="宋体"/>
          <w:b/>
          <w:bCs/>
          <w:color w:val="000000"/>
          <w:spacing w:val="-4"/>
          <w:kern w:val="2"/>
          <w:sz w:val="24"/>
          <w:szCs w:val="24"/>
          <w:lang w:val="en-US" w:eastAsia="zh-CN" w:bidi="ar-SA"/>
        </w:rPr>
        <w:t>10.心理健康关爱服务。</w:t>
      </w:r>
      <w:r>
        <w:rPr>
          <w:rFonts w:hint="eastAsia" w:ascii="宋体" w:hAnsi="宋体" w:eastAsia="宋体" w:cs="宋体"/>
          <w:b w:val="0"/>
          <w:bCs w:val="0"/>
          <w:color w:val="000000"/>
          <w:spacing w:val="-4"/>
          <w:kern w:val="2"/>
          <w:sz w:val="24"/>
          <w:szCs w:val="24"/>
          <w:lang w:val="en-US" w:eastAsia="zh-CN" w:bidi="ar-SA"/>
        </w:rPr>
        <w:t>为</w:t>
      </w:r>
      <w:r>
        <w:rPr>
          <w:rFonts w:hint="eastAsia" w:ascii="宋体" w:hAnsi="宋体" w:eastAsia="宋体" w:cs="宋体"/>
          <w:kern w:val="0"/>
          <w:sz w:val="24"/>
          <w:szCs w:val="24"/>
          <w:lang w:val="en-US" w:eastAsia="zh-CN" w:bidi="ar"/>
        </w:rPr>
        <w:t>全县18个乡镇（街道）有需求的留守儿童、困境儿童（包括孤儿、事实无人抚养儿童、家庭贫困儿童、残疾儿童、因家庭监护缺失或监护不当遭受虐待、遗弃、意外伤害、不法侵害等导致人身安全受到威胁或侵害的儿童）提供心理问题识别、心理疏导、链接</w:t>
      </w:r>
      <w:r>
        <w:rPr>
          <w:rFonts w:hint="eastAsia" w:ascii="宋体" w:hAnsi="宋体" w:eastAsia="宋体" w:cs="宋体"/>
          <w:sz w:val="24"/>
          <w:szCs w:val="24"/>
          <w:lang w:val="en-US" w:eastAsia="zh-CN"/>
        </w:rPr>
        <w:t>心理专家资源，确保在紧急或复杂情况下，困境儿童能够快速获得更高水平的心理健康干预和支持</w:t>
      </w:r>
      <w:r>
        <w:rPr>
          <w:rFonts w:hint="eastAsia" w:ascii="宋体" w:hAnsi="宋体" w:eastAsia="宋体" w:cs="宋体"/>
          <w:kern w:val="0"/>
          <w:sz w:val="24"/>
          <w:szCs w:val="24"/>
          <w:lang w:val="en-US" w:eastAsia="zh-CN" w:bidi="ar"/>
        </w:rPr>
        <w:t>。</w:t>
      </w:r>
    </w:p>
    <w:p w14:paraId="7D368A3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66" w:firstLineChars="200"/>
        <w:jc w:val="left"/>
        <w:textAlignment w:val="auto"/>
        <w:rPr>
          <w:rFonts w:hint="eastAsia" w:ascii="宋体" w:hAnsi="宋体" w:eastAsia="宋体" w:cs="宋体"/>
          <w:spacing w:val="-4"/>
          <w:kern w:val="2"/>
          <w:sz w:val="24"/>
          <w:szCs w:val="24"/>
          <w:lang w:val="en-US" w:eastAsia="zh-CN" w:bidi="ar-SA"/>
        </w:rPr>
      </w:pPr>
      <w:r>
        <w:rPr>
          <w:rFonts w:hint="eastAsia" w:ascii="宋体" w:hAnsi="宋体" w:eastAsia="宋体" w:cs="宋体"/>
          <w:b/>
          <w:bCs/>
          <w:spacing w:val="-4"/>
          <w:kern w:val="2"/>
          <w:sz w:val="24"/>
          <w:szCs w:val="24"/>
          <w:lang w:val="en-US" w:eastAsia="zh-CN" w:bidi="ar-SA"/>
        </w:rPr>
        <w:t>11.志愿者队伍培育建设</w:t>
      </w:r>
      <w:r>
        <w:rPr>
          <w:rFonts w:hint="eastAsia" w:ascii="宋体" w:hAnsi="宋体" w:eastAsia="宋体" w:cs="宋体"/>
          <w:b/>
          <w:bCs/>
          <w:kern w:val="0"/>
          <w:sz w:val="24"/>
          <w:szCs w:val="24"/>
          <w:lang w:val="en-US" w:eastAsia="zh-CN" w:bidi="ar-SA"/>
        </w:rPr>
        <w:t>。</w:t>
      </w:r>
      <w:r>
        <w:rPr>
          <w:rFonts w:hint="eastAsia" w:ascii="宋体" w:hAnsi="宋体" w:eastAsia="宋体" w:cs="宋体"/>
          <w:spacing w:val="-4"/>
          <w:kern w:val="2"/>
          <w:sz w:val="24"/>
          <w:szCs w:val="24"/>
          <w:lang w:val="en-US" w:eastAsia="zh-CN" w:bidi="ar-SA"/>
        </w:rPr>
        <w:t>聚焦项目联动和发展的社会资源培育或在原有志愿者服务队伍的基础上不断发展一支以未成年人保护为核心的志愿者队伍，作为项目的重要力量和社会链接，并通过为志愿者提供培训、表彰、团队建设等形式，做好志愿者队伍建设工作。</w:t>
      </w:r>
    </w:p>
    <w:p w14:paraId="3D96C22A">
      <w:pPr>
        <w:widowControl w:val="0"/>
        <w:spacing w:before="46" w:line="357" w:lineRule="auto"/>
        <w:ind w:left="117" w:right="92" w:firstLine="600"/>
        <w:jc w:val="left"/>
        <w:rPr>
          <w:rFonts w:hint="eastAsia" w:ascii="宋体" w:hAnsi="宋体" w:eastAsia="宋体" w:cs="宋体"/>
          <w:kern w:val="2"/>
          <w:sz w:val="24"/>
          <w:szCs w:val="24"/>
          <w:lang w:val="en-US" w:eastAsia="zh-CN" w:bidi="ar-SA"/>
        </w:rPr>
      </w:pPr>
      <w:r>
        <w:rPr>
          <w:rFonts w:hint="eastAsia" w:ascii="宋体" w:hAnsi="宋体" w:eastAsia="宋体" w:cs="宋体"/>
          <w:b/>
          <w:bCs/>
          <w:spacing w:val="-4"/>
          <w:kern w:val="2"/>
          <w:sz w:val="24"/>
          <w:szCs w:val="24"/>
          <w:lang w:val="en-US" w:eastAsia="zh-CN" w:bidi="ar-SA"/>
        </w:rPr>
        <w:t>12.开展蓝盾护蕾关爱计划。</w:t>
      </w:r>
      <w:r>
        <w:rPr>
          <w:rFonts w:hint="eastAsia" w:ascii="宋体" w:hAnsi="宋体" w:eastAsia="宋体" w:cs="宋体"/>
          <w:b w:val="0"/>
          <w:bCs w:val="0"/>
          <w:spacing w:val="-4"/>
          <w:kern w:val="2"/>
          <w:sz w:val="24"/>
          <w:szCs w:val="24"/>
          <w:lang w:val="en-US" w:eastAsia="zh-CN" w:bidi="ar-SA"/>
        </w:rPr>
        <w:t>与有关部门建立快速响应机制。</w:t>
      </w:r>
      <w:r>
        <w:rPr>
          <w:rFonts w:hint="eastAsia" w:ascii="宋体" w:hAnsi="宋体" w:eastAsia="宋体" w:cs="宋体"/>
          <w:kern w:val="2"/>
          <w:sz w:val="24"/>
          <w:szCs w:val="24"/>
          <w:lang w:val="en-US" w:eastAsia="zh-CN" w:bidi="ar-SA"/>
        </w:rPr>
        <w:t>针对不良青少年和未成年人遭受伤害的个案启动应急服务机制，</w:t>
      </w:r>
      <w:r>
        <w:rPr>
          <w:rFonts w:hint="eastAsia" w:ascii="宋体" w:hAnsi="宋体" w:eastAsia="宋体" w:cs="宋体"/>
          <w:spacing w:val="-4"/>
          <w:kern w:val="2"/>
          <w:sz w:val="24"/>
          <w:szCs w:val="24"/>
          <w:lang w:val="en-US" w:eastAsia="zh-CN" w:bidi="ar-SA"/>
        </w:rPr>
        <w:t>服务内容包</w:t>
      </w:r>
      <w:r>
        <w:rPr>
          <w:rFonts w:hint="eastAsia" w:ascii="宋体" w:hAnsi="宋体" w:eastAsia="宋体" w:cs="宋体"/>
          <w:kern w:val="2"/>
          <w:sz w:val="24"/>
          <w:szCs w:val="24"/>
          <w:lang w:val="en-US" w:eastAsia="zh-CN" w:bidi="ar-SA"/>
        </w:rPr>
        <w:t>括:（1）建立受侵害未成年人求助帮扶机制。（2）对性侵、猥亵、</w:t>
      </w:r>
      <w:r>
        <w:rPr>
          <w:rFonts w:hint="eastAsia" w:ascii="宋体" w:hAnsi="宋体" w:eastAsia="宋体" w:cs="宋体"/>
          <w:spacing w:val="-4"/>
          <w:kern w:val="2"/>
          <w:sz w:val="24"/>
          <w:szCs w:val="24"/>
          <w:lang w:val="en-US" w:eastAsia="zh-CN" w:bidi="ar-SA"/>
        </w:rPr>
        <w:t>虐待、遗弃未成年人等不法事件进行入户调查核实，为未成年人提供及时</w:t>
      </w:r>
      <w:r>
        <w:rPr>
          <w:rFonts w:hint="eastAsia" w:ascii="宋体" w:hAnsi="宋体" w:eastAsia="宋体" w:cs="宋体"/>
          <w:spacing w:val="-8"/>
          <w:kern w:val="2"/>
          <w:sz w:val="24"/>
          <w:szCs w:val="24"/>
          <w:lang w:val="en-US" w:eastAsia="zh-CN" w:bidi="ar-SA"/>
        </w:rPr>
        <w:t>转介服务、心理慰藉干预和法律援助等社工服务。（3）为困境儿童提供关爱帮扶。（4）积极联系、发动、</w:t>
      </w:r>
      <w:r>
        <w:rPr>
          <w:rFonts w:hint="eastAsia" w:ascii="宋体" w:hAnsi="宋体" w:eastAsia="宋体" w:cs="宋体"/>
          <w:kern w:val="2"/>
          <w:sz w:val="24"/>
          <w:szCs w:val="24"/>
          <w:lang w:val="en-US" w:eastAsia="zh-CN" w:bidi="ar-SA"/>
        </w:rPr>
        <w:t>引入爱心企业、慈善机构等社会力量帮扶孤儿、农村留守儿童、 困境儿童、流浪乞讨儿童等未成年人。</w:t>
      </w:r>
    </w:p>
    <w:p w14:paraId="2034FF9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13.经验提炼与推广。</w:t>
      </w:r>
      <w:r>
        <w:rPr>
          <w:rFonts w:hint="eastAsia" w:ascii="宋体" w:hAnsi="宋体" w:eastAsia="宋体" w:cs="宋体"/>
          <w:kern w:val="0"/>
          <w:sz w:val="24"/>
          <w:szCs w:val="24"/>
          <w:lang w:val="en-US" w:eastAsia="zh-CN" w:bidi="ar-SA"/>
        </w:rPr>
        <w:t>项目承接机构当年度至少提炼出围绕特殊未成年人服务的经验做法，包括服务模式、方法论（包括有效的干预策略和实践经验）和实施效果，形成具有实践指导意义的项目成果手册，并通过公众号、新闻媒体等渠道做好项目宣传。</w:t>
      </w:r>
    </w:p>
    <w:p w14:paraId="159E7DB3">
      <w:pPr>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14.</w:t>
      </w:r>
      <w:r>
        <w:rPr>
          <w:rFonts w:hint="eastAsia" w:ascii="宋体" w:hAnsi="宋体" w:eastAsia="宋体" w:cs="宋体"/>
          <w:kern w:val="0"/>
          <w:sz w:val="24"/>
          <w:szCs w:val="24"/>
          <w:lang w:val="en-US" w:eastAsia="zh-CN" w:bidi="ar-SA"/>
        </w:rPr>
        <w:t>协助完成仙游县民政局交办的其他工作事项。</w:t>
      </w:r>
    </w:p>
    <w:p w14:paraId="3465049D">
      <w:pPr>
        <w:rPr>
          <w:rFonts w:hint="eastAsia" w:ascii="宋体" w:hAnsi="宋体" w:eastAsia="宋体" w:cs="宋体"/>
          <w:sz w:val="24"/>
          <w:szCs w:val="24"/>
          <w:lang w:val="en-US" w:eastAsia="zh-CN"/>
        </w:rPr>
      </w:pPr>
    </w:p>
    <w:p w14:paraId="671A3DD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（二）具体要求</w:t>
      </w:r>
    </w:p>
    <w:p w14:paraId="30F65C6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1.项目人员配备要求：</w:t>
      </w:r>
      <w:r>
        <w:rPr>
          <w:rFonts w:hint="eastAsia" w:ascii="宋体" w:hAnsi="宋体" w:eastAsia="宋体" w:cs="宋体"/>
          <w:kern w:val="0"/>
          <w:sz w:val="24"/>
          <w:szCs w:val="24"/>
          <w:lang w:val="en-US" w:eastAsia="zh-CN" w:bidi="ar-SA"/>
        </w:rPr>
        <w:t>项目服务需配备</w:t>
      </w:r>
      <w:r>
        <w:rPr>
          <w:rFonts w:hint="eastAsia" w:ascii="宋体" w:hAnsi="宋体" w:eastAsia="宋体" w:cs="宋体"/>
          <w:color w:val="FF0000"/>
          <w:kern w:val="0"/>
          <w:sz w:val="24"/>
          <w:szCs w:val="24"/>
          <w:lang w:val="en-US" w:eastAsia="zh-CN" w:bidi="ar-SA"/>
        </w:rPr>
        <w:t>不少于</w:t>
      </w:r>
      <w:r>
        <w:rPr>
          <w:rFonts w:hint="eastAsia" w:ascii="宋体" w:hAnsi="宋体" w:eastAsia="宋体" w:cs="宋体"/>
          <w:kern w:val="0"/>
          <w:sz w:val="24"/>
          <w:szCs w:val="24"/>
          <w:lang w:val="en-US" w:eastAsia="zh-CN" w:bidi="ar-SA"/>
        </w:rPr>
        <w:t>6名社工，所配备的项目人员中，项目负责人须具备社会工作师的职业资格证，其他人员配备须具备相应的职业资格证，或具备相关的工作经验。</w:t>
      </w:r>
    </w:p>
    <w:p w14:paraId="0649823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lef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2.项目服务指标要求：</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897"/>
        <w:gridCol w:w="1593"/>
        <w:gridCol w:w="4170"/>
      </w:tblGrid>
      <w:tr w14:paraId="2E37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204790D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序号</w:t>
            </w:r>
          </w:p>
        </w:tc>
        <w:tc>
          <w:tcPr>
            <w:tcW w:w="1470" w:type="pct"/>
            <w:noWrap w:val="0"/>
            <w:vAlign w:val="center"/>
          </w:tcPr>
          <w:p w14:paraId="71222DA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服务类型</w:t>
            </w:r>
          </w:p>
        </w:tc>
        <w:tc>
          <w:tcPr>
            <w:tcW w:w="808" w:type="pct"/>
            <w:noWrap w:val="0"/>
            <w:vAlign w:val="center"/>
          </w:tcPr>
          <w:p w14:paraId="2CA6F5F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指标量</w:t>
            </w:r>
          </w:p>
        </w:tc>
        <w:tc>
          <w:tcPr>
            <w:tcW w:w="2116" w:type="pct"/>
            <w:noWrap w:val="0"/>
            <w:vAlign w:val="center"/>
          </w:tcPr>
          <w:p w14:paraId="71EE94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指标说明</w:t>
            </w:r>
          </w:p>
        </w:tc>
      </w:tr>
      <w:tr w14:paraId="67A7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034528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1470" w:type="pct"/>
            <w:noWrap w:val="0"/>
            <w:vAlign w:val="center"/>
          </w:tcPr>
          <w:p w14:paraId="0248750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关爱慰问</w:t>
            </w:r>
          </w:p>
        </w:tc>
        <w:tc>
          <w:tcPr>
            <w:tcW w:w="808" w:type="pct"/>
            <w:noWrap w:val="0"/>
            <w:vAlign w:val="center"/>
          </w:tcPr>
          <w:p w14:paraId="0F2E9F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100户</w:t>
            </w:r>
          </w:p>
        </w:tc>
        <w:tc>
          <w:tcPr>
            <w:tcW w:w="2116" w:type="pct"/>
            <w:noWrap w:val="0"/>
            <w:vAlign w:val="center"/>
          </w:tcPr>
          <w:p w14:paraId="3401F82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传统节日期间，对孤儿、事实无人抚养儿童、留守儿童和困境儿童等服务对象开展关爱慰问工作不少于100人（关爱物资每人不少于500元）。</w:t>
            </w:r>
          </w:p>
        </w:tc>
      </w:tr>
      <w:tr w14:paraId="10FA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6A45390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w:t>
            </w:r>
          </w:p>
        </w:tc>
        <w:tc>
          <w:tcPr>
            <w:tcW w:w="1470" w:type="pct"/>
            <w:noWrap w:val="0"/>
            <w:vAlign w:val="center"/>
          </w:tcPr>
          <w:p w14:paraId="45C7B6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个案工作</w:t>
            </w:r>
          </w:p>
        </w:tc>
        <w:tc>
          <w:tcPr>
            <w:tcW w:w="808" w:type="pct"/>
            <w:noWrap w:val="0"/>
            <w:vAlign w:val="center"/>
          </w:tcPr>
          <w:p w14:paraId="0655C52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不少于10个</w:t>
            </w:r>
          </w:p>
        </w:tc>
        <w:tc>
          <w:tcPr>
            <w:tcW w:w="2116" w:type="pct"/>
            <w:noWrap w:val="0"/>
            <w:vAlign w:val="center"/>
          </w:tcPr>
          <w:p w14:paraId="68B53FE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针对困境儿童提供个案管理服务，并建立个案服务工作档案不少于10个。（每个个案跟进服务不少于8次，要求个案服务成效明显）,须按实际求助需求完成任务工作量。</w:t>
            </w:r>
          </w:p>
        </w:tc>
      </w:tr>
      <w:tr w14:paraId="2F2F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0D3DE88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1470" w:type="pct"/>
            <w:noWrap w:val="0"/>
            <w:vAlign w:val="center"/>
          </w:tcPr>
          <w:p w14:paraId="1A94D8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安全教育</w:t>
            </w:r>
          </w:p>
        </w:tc>
        <w:tc>
          <w:tcPr>
            <w:tcW w:w="808" w:type="pct"/>
            <w:noWrap w:val="0"/>
            <w:vAlign w:val="center"/>
          </w:tcPr>
          <w:p w14:paraId="106BA7C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4场</w:t>
            </w:r>
          </w:p>
        </w:tc>
        <w:tc>
          <w:tcPr>
            <w:tcW w:w="2116" w:type="pct"/>
            <w:noWrap w:val="0"/>
            <w:vAlign w:val="center"/>
          </w:tcPr>
          <w:p w14:paraId="108BDE7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针对未成年人“安全教育”主题活动不少于4场。</w:t>
            </w:r>
          </w:p>
        </w:tc>
      </w:tr>
      <w:tr w14:paraId="27F5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0A94FF9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1470" w:type="pct"/>
            <w:noWrap w:val="0"/>
            <w:vAlign w:val="center"/>
          </w:tcPr>
          <w:p w14:paraId="07FBD3D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假期关爱</w:t>
            </w:r>
          </w:p>
        </w:tc>
        <w:tc>
          <w:tcPr>
            <w:tcW w:w="808" w:type="pct"/>
            <w:noWrap w:val="0"/>
            <w:vAlign w:val="center"/>
          </w:tcPr>
          <w:p w14:paraId="4581D0A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3期</w:t>
            </w:r>
          </w:p>
        </w:tc>
        <w:tc>
          <w:tcPr>
            <w:tcW w:w="2116" w:type="pct"/>
            <w:noWrap w:val="0"/>
            <w:vAlign w:val="center"/>
          </w:tcPr>
          <w:p w14:paraId="0373618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针对留守儿童开展假期“公益班”，不少于6个班次（一个班不少于12人），每个班次每期不少于10节，全年累计服务不少于720人次。</w:t>
            </w:r>
          </w:p>
        </w:tc>
      </w:tr>
      <w:tr w14:paraId="3F13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6E6F4D9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1470" w:type="pct"/>
            <w:noWrap w:val="0"/>
            <w:vAlign w:val="center"/>
          </w:tcPr>
          <w:p w14:paraId="577591E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结对帮扶</w:t>
            </w:r>
          </w:p>
        </w:tc>
        <w:tc>
          <w:tcPr>
            <w:tcW w:w="808" w:type="pct"/>
            <w:noWrap w:val="0"/>
            <w:vAlign w:val="center"/>
          </w:tcPr>
          <w:p w14:paraId="2F14740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10个</w:t>
            </w:r>
          </w:p>
        </w:tc>
        <w:tc>
          <w:tcPr>
            <w:tcW w:w="2116" w:type="pct"/>
            <w:noWrap w:val="0"/>
            <w:vAlign w:val="center"/>
          </w:tcPr>
          <w:p w14:paraId="30B0A91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链接政府机关、企事业单位、慈善组织、爱心人士、志愿者等资源，达成困境儿童结对帮扶关系10个，并签订结对帮扶协议。</w:t>
            </w:r>
          </w:p>
        </w:tc>
      </w:tr>
      <w:tr w14:paraId="62BC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77C855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1470" w:type="pct"/>
            <w:noWrap w:val="0"/>
            <w:vAlign w:val="center"/>
          </w:tcPr>
          <w:p w14:paraId="29DAE8C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志愿者提升培训</w:t>
            </w:r>
          </w:p>
        </w:tc>
        <w:tc>
          <w:tcPr>
            <w:tcW w:w="808" w:type="pct"/>
            <w:noWrap w:val="0"/>
            <w:vAlign w:val="center"/>
          </w:tcPr>
          <w:p w14:paraId="7BB4AE5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2场</w:t>
            </w:r>
          </w:p>
        </w:tc>
        <w:tc>
          <w:tcPr>
            <w:tcW w:w="2116" w:type="pct"/>
            <w:noWrap w:val="0"/>
            <w:vAlign w:val="center"/>
          </w:tcPr>
          <w:p w14:paraId="2C4C37A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开展以未成年人关爱保护为核心的志愿者队伍培训不少于2场。</w:t>
            </w:r>
          </w:p>
        </w:tc>
      </w:tr>
      <w:tr w14:paraId="08D3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16ECA87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1470" w:type="pct"/>
            <w:noWrap w:val="0"/>
            <w:vAlign w:val="center"/>
          </w:tcPr>
          <w:p w14:paraId="76A3360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收养评估服务</w:t>
            </w:r>
          </w:p>
        </w:tc>
        <w:tc>
          <w:tcPr>
            <w:tcW w:w="808" w:type="pct"/>
            <w:noWrap w:val="0"/>
            <w:vAlign w:val="center"/>
          </w:tcPr>
          <w:p w14:paraId="64616D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c>
          <w:tcPr>
            <w:tcW w:w="2116" w:type="pct"/>
            <w:noWrap w:val="0"/>
            <w:vAlign w:val="center"/>
          </w:tcPr>
          <w:p w14:paraId="5C13756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按实际工作量完成任务</w:t>
            </w:r>
          </w:p>
        </w:tc>
      </w:tr>
      <w:tr w14:paraId="5D1E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2990B29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w:t>
            </w:r>
          </w:p>
        </w:tc>
        <w:tc>
          <w:tcPr>
            <w:tcW w:w="1470" w:type="pct"/>
            <w:noWrap w:val="0"/>
            <w:vAlign w:val="center"/>
          </w:tcPr>
          <w:p w14:paraId="7006FE3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媒体报道</w:t>
            </w:r>
          </w:p>
        </w:tc>
        <w:tc>
          <w:tcPr>
            <w:tcW w:w="808" w:type="pct"/>
            <w:noWrap w:val="0"/>
            <w:vAlign w:val="center"/>
          </w:tcPr>
          <w:p w14:paraId="17AF625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10篇</w:t>
            </w:r>
          </w:p>
        </w:tc>
        <w:tc>
          <w:tcPr>
            <w:tcW w:w="2116" w:type="pct"/>
            <w:noWrap w:val="0"/>
            <w:vAlign w:val="center"/>
          </w:tcPr>
          <w:p w14:paraId="0B05EB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其中至少2篇省级媒体以上报道</w:t>
            </w:r>
          </w:p>
        </w:tc>
      </w:tr>
      <w:tr w14:paraId="50D5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pct"/>
            <w:noWrap w:val="0"/>
            <w:vAlign w:val="center"/>
          </w:tcPr>
          <w:p w14:paraId="499099A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w:t>
            </w:r>
          </w:p>
        </w:tc>
        <w:tc>
          <w:tcPr>
            <w:tcW w:w="1470" w:type="pct"/>
            <w:noWrap w:val="0"/>
            <w:vAlign w:val="center"/>
          </w:tcPr>
          <w:p w14:paraId="389E5DB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项目总结报告</w:t>
            </w:r>
          </w:p>
        </w:tc>
        <w:tc>
          <w:tcPr>
            <w:tcW w:w="808" w:type="pct"/>
            <w:noWrap w:val="0"/>
            <w:vAlign w:val="center"/>
          </w:tcPr>
          <w:p w14:paraId="0081C71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1份</w:t>
            </w:r>
          </w:p>
        </w:tc>
        <w:tc>
          <w:tcPr>
            <w:tcW w:w="2116" w:type="pct"/>
            <w:noWrap w:val="0"/>
            <w:vAlign w:val="center"/>
          </w:tcPr>
          <w:p w14:paraId="3F7F28C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0"/>
                <w:sz w:val="24"/>
                <w:szCs w:val="24"/>
                <w:lang w:val="en-US" w:eastAsia="zh-CN" w:bidi="ar-SA"/>
              </w:rPr>
            </w:pPr>
          </w:p>
        </w:tc>
      </w:tr>
    </w:tbl>
    <w:p w14:paraId="311E41AE">
      <w:pPr>
        <w:pStyle w:val="26"/>
        <w:snapToGrid w:val="0"/>
        <w:spacing w:line="360" w:lineRule="auto"/>
        <w:jc w:val="both"/>
        <w:outlineLvl w:val="2"/>
        <w:rPr>
          <w:rFonts w:ascii="宋体" w:hAnsi="宋体" w:eastAsia="宋体" w:cs="宋体"/>
          <w:b/>
          <w:color w:val="auto"/>
          <w:sz w:val="24"/>
          <w:szCs w:val="24"/>
          <w:highlight w:val="none"/>
        </w:rPr>
      </w:pPr>
    </w:p>
    <w:p w14:paraId="174DB794">
      <w:pPr>
        <w:pStyle w:val="26"/>
        <w:numPr>
          <w:ilvl w:val="0"/>
          <w:numId w:val="7"/>
        </w:numPr>
        <w:snapToGrid w:val="0"/>
        <w:spacing w:line="360" w:lineRule="auto"/>
        <w:jc w:val="both"/>
        <w:outlineLvl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项目服务对象</w:t>
      </w:r>
    </w:p>
    <w:p w14:paraId="39F4A98A">
      <w:pPr>
        <w:pStyle w:val="26"/>
        <w:numPr>
          <w:ilvl w:val="0"/>
          <w:numId w:val="0"/>
        </w:numPr>
        <w:snapToGrid w:val="0"/>
        <w:spacing w:line="360" w:lineRule="auto"/>
        <w:ind w:firstLine="480" w:firstLineChars="200"/>
        <w:jc w:val="both"/>
        <w:outlineLvl w:val="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以仙游县农村留守儿童和困境儿童为重点服务群体。</w:t>
      </w:r>
    </w:p>
    <w:p w14:paraId="43B0B5C9">
      <w:pPr>
        <w:pStyle w:val="26"/>
        <w:snapToGrid w:val="0"/>
        <w:spacing w:line="360" w:lineRule="auto"/>
        <w:jc w:val="both"/>
        <w:outlineLvl w:val="2"/>
        <w:rPr>
          <w:rFonts w:hint="default" w:ascii="宋体" w:hAnsi="宋体" w:eastAsia="宋体" w:cs="宋体"/>
          <w:color w:val="auto"/>
          <w:sz w:val="24"/>
          <w:szCs w:val="24"/>
          <w:highlight w:val="none"/>
        </w:rPr>
      </w:pPr>
      <w:commentRangeStart w:id="0"/>
      <w:r>
        <w:rPr>
          <w:rFonts w:ascii="宋体" w:hAnsi="宋体" w:eastAsia="宋体" w:cs="宋体"/>
          <w:b/>
          <w:color w:val="auto"/>
          <w:sz w:val="24"/>
          <w:szCs w:val="24"/>
          <w:highlight w:val="none"/>
        </w:rPr>
        <w:t>三、商务条件</w:t>
      </w:r>
      <w:commentRangeEnd w:id="0"/>
      <w:r>
        <w:commentReference w:id="0"/>
      </w:r>
    </w:p>
    <w:p w14:paraId="15D0E83B">
      <w:pPr>
        <w:pStyle w:val="26"/>
        <w:snapToGrid w:val="0"/>
        <w:spacing w:line="360" w:lineRule="auto"/>
        <w:jc w:val="both"/>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采购包1</w:t>
      </w:r>
    </w:p>
    <w:tbl>
      <w:tblPr>
        <w:tblStyle w:val="1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1538"/>
        <w:gridCol w:w="2285"/>
        <w:gridCol w:w="4467"/>
      </w:tblGrid>
      <w:tr w14:paraId="40014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281EA532">
            <w:pPr>
              <w:pStyle w:val="26"/>
              <w:jc w:val="left"/>
              <w:rPr>
                <w:color w:val="auto"/>
                <w:sz w:val="24"/>
                <w:szCs w:val="24"/>
                <w:highlight w:val="none"/>
              </w:rPr>
            </w:pPr>
            <w:r>
              <w:rPr>
                <w:color w:val="auto"/>
                <w:sz w:val="24"/>
                <w:szCs w:val="24"/>
                <w:highlight w:val="none"/>
              </w:rPr>
              <w:t>序号</w:t>
            </w:r>
          </w:p>
        </w:tc>
        <w:tc>
          <w:tcPr>
            <w:tcW w:w="781" w:type="pct"/>
          </w:tcPr>
          <w:p w14:paraId="05901BF2">
            <w:pPr>
              <w:pStyle w:val="26"/>
              <w:jc w:val="left"/>
              <w:rPr>
                <w:color w:val="auto"/>
                <w:sz w:val="24"/>
                <w:szCs w:val="24"/>
                <w:highlight w:val="none"/>
              </w:rPr>
            </w:pPr>
            <w:r>
              <w:rPr>
                <w:color w:val="auto"/>
                <w:sz w:val="24"/>
                <w:szCs w:val="24"/>
                <w:highlight w:val="none"/>
              </w:rPr>
              <w:t>参数性质</w:t>
            </w:r>
          </w:p>
        </w:tc>
        <w:tc>
          <w:tcPr>
            <w:tcW w:w="1160" w:type="pct"/>
          </w:tcPr>
          <w:p w14:paraId="22993851">
            <w:pPr>
              <w:pStyle w:val="26"/>
              <w:jc w:val="left"/>
              <w:rPr>
                <w:color w:val="auto"/>
                <w:sz w:val="24"/>
                <w:szCs w:val="24"/>
                <w:highlight w:val="none"/>
              </w:rPr>
            </w:pPr>
            <w:r>
              <w:rPr>
                <w:color w:val="auto"/>
                <w:sz w:val="24"/>
                <w:szCs w:val="24"/>
                <w:highlight w:val="none"/>
              </w:rPr>
              <w:t>类型</w:t>
            </w:r>
          </w:p>
        </w:tc>
        <w:tc>
          <w:tcPr>
            <w:tcW w:w="2268" w:type="pct"/>
          </w:tcPr>
          <w:p w14:paraId="52B70315">
            <w:pPr>
              <w:pStyle w:val="26"/>
              <w:jc w:val="left"/>
              <w:rPr>
                <w:color w:val="auto"/>
                <w:sz w:val="24"/>
                <w:szCs w:val="24"/>
                <w:highlight w:val="none"/>
              </w:rPr>
            </w:pPr>
            <w:r>
              <w:rPr>
                <w:color w:val="auto"/>
                <w:sz w:val="24"/>
                <w:szCs w:val="24"/>
                <w:highlight w:val="none"/>
              </w:rPr>
              <w:t>要求</w:t>
            </w:r>
          </w:p>
        </w:tc>
      </w:tr>
      <w:tr w14:paraId="60E69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4959E51F">
            <w:pPr>
              <w:pStyle w:val="26"/>
              <w:jc w:val="left"/>
              <w:rPr>
                <w:color w:val="auto"/>
                <w:sz w:val="24"/>
                <w:szCs w:val="24"/>
                <w:highlight w:val="none"/>
              </w:rPr>
            </w:pPr>
            <w:r>
              <w:rPr>
                <w:color w:val="auto"/>
                <w:sz w:val="24"/>
                <w:szCs w:val="24"/>
                <w:highlight w:val="none"/>
              </w:rPr>
              <w:t>1</w:t>
            </w:r>
          </w:p>
        </w:tc>
        <w:tc>
          <w:tcPr>
            <w:tcW w:w="781" w:type="pct"/>
          </w:tcPr>
          <w:p w14:paraId="4A79CA22">
            <w:pPr>
              <w:pStyle w:val="26"/>
              <w:jc w:val="left"/>
              <w:rPr>
                <w:color w:val="auto"/>
                <w:sz w:val="24"/>
                <w:szCs w:val="24"/>
                <w:highlight w:val="none"/>
              </w:rPr>
            </w:pPr>
            <w:r>
              <w:rPr>
                <w:color w:val="auto"/>
                <w:sz w:val="24"/>
                <w:szCs w:val="24"/>
                <w:highlight w:val="none"/>
              </w:rPr>
              <w:t>★</w:t>
            </w:r>
          </w:p>
        </w:tc>
        <w:tc>
          <w:tcPr>
            <w:tcW w:w="1160" w:type="pct"/>
          </w:tcPr>
          <w:p w14:paraId="37DEB74C">
            <w:pPr>
              <w:pStyle w:val="26"/>
              <w:jc w:val="left"/>
              <w:rPr>
                <w:color w:val="auto"/>
                <w:sz w:val="24"/>
                <w:szCs w:val="24"/>
                <w:highlight w:val="none"/>
              </w:rPr>
            </w:pPr>
            <w:r>
              <w:rPr>
                <w:rFonts w:hint="eastAsia"/>
                <w:color w:val="auto"/>
                <w:sz w:val="24"/>
                <w:szCs w:val="24"/>
                <w:highlight w:val="none"/>
                <w:lang w:val="en-US" w:eastAsia="zh-CN"/>
              </w:rPr>
              <w:t>服务</w:t>
            </w:r>
            <w:r>
              <w:rPr>
                <w:color w:val="auto"/>
                <w:sz w:val="24"/>
                <w:szCs w:val="24"/>
                <w:highlight w:val="none"/>
              </w:rPr>
              <w:t>时间</w:t>
            </w:r>
          </w:p>
        </w:tc>
        <w:tc>
          <w:tcPr>
            <w:tcW w:w="2268" w:type="pct"/>
          </w:tcPr>
          <w:p w14:paraId="4C506F9A">
            <w:pPr>
              <w:pStyle w:val="26"/>
              <w:jc w:val="left"/>
              <w:rPr>
                <w:rFonts w:hint="eastAsia" w:eastAsiaTheme="minorEastAsia"/>
                <w:color w:val="auto"/>
                <w:sz w:val="24"/>
                <w:szCs w:val="24"/>
                <w:highlight w:val="none"/>
                <w:lang w:eastAsia="zh-CN"/>
              </w:rPr>
            </w:pPr>
            <w:r>
              <w:rPr>
                <w:color w:val="auto"/>
                <w:sz w:val="24"/>
                <w:szCs w:val="24"/>
                <w:highlight w:val="none"/>
              </w:rPr>
              <w:t>自合同签订之日起365日</w:t>
            </w:r>
            <w:r>
              <w:rPr>
                <w:rFonts w:hint="eastAsia"/>
                <w:color w:val="auto"/>
                <w:sz w:val="24"/>
                <w:szCs w:val="24"/>
                <w:highlight w:val="none"/>
                <w:lang w:eastAsia="zh-CN"/>
              </w:rPr>
              <w:t>。</w:t>
            </w:r>
            <w:r>
              <w:rPr>
                <w:color w:val="auto"/>
                <w:sz w:val="24"/>
                <w:szCs w:val="24"/>
                <w:highlight w:val="none"/>
              </w:rPr>
              <w:t>合同签订后7个工作日内投入响应文件承诺的所有人员并开展相关服务</w:t>
            </w:r>
            <w:r>
              <w:rPr>
                <w:rFonts w:hint="eastAsia"/>
                <w:color w:val="auto"/>
                <w:sz w:val="24"/>
                <w:szCs w:val="24"/>
                <w:highlight w:val="none"/>
                <w:lang w:eastAsia="zh-CN"/>
              </w:rPr>
              <w:t>。</w:t>
            </w:r>
          </w:p>
        </w:tc>
      </w:tr>
      <w:tr w14:paraId="256AA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5CC87C4E">
            <w:pPr>
              <w:pStyle w:val="26"/>
              <w:jc w:val="left"/>
              <w:rPr>
                <w:color w:val="auto"/>
                <w:sz w:val="24"/>
                <w:szCs w:val="24"/>
                <w:highlight w:val="none"/>
              </w:rPr>
            </w:pPr>
            <w:r>
              <w:rPr>
                <w:color w:val="auto"/>
                <w:sz w:val="24"/>
                <w:szCs w:val="24"/>
                <w:highlight w:val="none"/>
              </w:rPr>
              <w:t>2</w:t>
            </w:r>
          </w:p>
        </w:tc>
        <w:tc>
          <w:tcPr>
            <w:tcW w:w="781" w:type="pct"/>
          </w:tcPr>
          <w:p w14:paraId="3856FE03">
            <w:pPr>
              <w:pStyle w:val="26"/>
              <w:jc w:val="left"/>
              <w:rPr>
                <w:color w:val="auto"/>
                <w:sz w:val="24"/>
                <w:szCs w:val="24"/>
                <w:highlight w:val="none"/>
              </w:rPr>
            </w:pPr>
            <w:r>
              <w:rPr>
                <w:color w:val="auto"/>
                <w:sz w:val="24"/>
                <w:szCs w:val="24"/>
                <w:highlight w:val="none"/>
              </w:rPr>
              <w:t>★</w:t>
            </w:r>
          </w:p>
        </w:tc>
        <w:tc>
          <w:tcPr>
            <w:tcW w:w="1160" w:type="pct"/>
          </w:tcPr>
          <w:p w14:paraId="3EAEA77F">
            <w:pPr>
              <w:pStyle w:val="26"/>
              <w:jc w:val="left"/>
              <w:rPr>
                <w:color w:val="auto"/>
                <w:sz w:val="24"/>
                <w:szCs w:val="24"/>
                <w:highlight w:val="none"/>
              </w:rPr>
            </w:pPr>
            <w:r>
              <w:rPr>
                <w:color w:val="auto"/>
                <w:sz w:val="24"/>
                <w:szCs w:val="24"/>
                <w:highlight w:val="none"/>
              </w:rPr>
              <w:t>交货地点</w:t>
            </w:r>
          </w:p>
        </w:tc>
        <w:tc>
          <w:tcPr>
            <w:tcW w:w="2268" w:type="pct"/>
          </w:tcPr>
          <w:p w14:paraId="6644883A">
            <w:pPr>
              <w:pStyle w:val="26"/>
              <w:jc w:val="left"/>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采购人指定服务地点</w:t>
            </w:r>
          </w:p>
        </w:tc>
      </w:tr>
      <w:tr w14:paraId="7482D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648153E1">
            <w:pPr>
              <w:pStyle w:val="26"/>
              <w:jc w:val="left"/>
              <w:rPr>
                <w:color w:val="auto"/>
                <w:sz w:val="24"/>
                <w:szCs w:val="24"/>
                <w:highlight w:val="none"/>
              </w:rPr>
            </w:pPr>
            <w:r>
              <w:rPr>
                <w:color w:val="auto"/>
                <w:sz w:val="24"/>
                <w:szCs w:val="24"/>
                <w:highlight w:val="none"/>
              </w:rPr>
              <w:t>3</w:t>
            </w:r>
          </w:p>
        </w:tc>
        <w:tc>
          <w:tcPr>
            <w:tcW w:w="781" w:type="pct"/>
          </w:tcPr>
          <w:p w14:paraId="306DB20F">
            <w:pPr>
              <w:pStyle w:val="26"/>
              <w:jc w:val="left"/>
              <w:rPr>
                <w:color w:val="auto"/>
                <w:sz w:val="24"/>
                <w:szCs w:val="24"/>
                <w:highlight w:val="none"/>
              </w:rPr>
            </w:pPr>
            <w:r>
              <w:rPr>
                <w:color w:val="auto"/>
                <w:sz w:val="24"/>
                <w:szCs w:val="24"/>
                <w:highlight w:val="none"/>
              </w:rPr>
              <w:t>★</w:t>
            </w:r>
          </w:p>
        </w:tc>
        <w:tc>
          <w:tcPr>
            <w:tcW w:w="1160" w:type="pct"/>
          </w:tcPr>
          <w:p w14:paraId="4D4D9D39">
            <w:pPr>
              <w:pStyle w:val="26"/>
              <w:jc w:val="left"/>
              <w:rPr>
                <w:color w:val="auto"/>
                <w:sz w:val="24"/>
                <w:szCs w:val="24"/>
                <w:highlight w:val="none"/>
              </w:rPr>
            </w:pPr>
            <w:r>
              <w:rPr>
                <w:color w:val="auto"/>
                <w:sz w:val="24"/>
                <w:szCs w:val="24"/>
                <w:highlight w:val="none"/>
              </w:rPr>
              <w:t>交货条件</w:t>
            </w:r>
          </w:p>
        </w:tc>
        <w:tc>
          <w:tcPr>
            <w:tcW w:w="2268" w:type="pct"/>
          </w:tcPr>
          <w:p w14:paraId="3231B942">
            <w:pPr>
              <w:pStyle w:val="26"/>
              <w:jc w:val="left"/>
              <w:rPr>
                <w:color w:val="auto"/>
                <w:sz w:val="24"/>
                <w:szCs w:val="24"/>
                <w:highlight w:val="none"/>
              </w:rPr>
            </w:pPr>
            <w:r>
              <w:rPr>
                <w:color w:val="auto"/>
                <w:sz w:val="24"/>
                <w:szCs w:val="24"/>
                <w:highlight w:val="none"/>
              </w:rPr>
              <w:t>成交供应商提供符合</w:t>
            </w:r>
            <w:r>
              <w:rPr>
                <w:rFonts w:hint="eastAsia"/>
                <w:color w:val="auto"/>
                <w:sz w:val="24"/>
                <w:szCs w:val="24"/>
                <w:highlight w:val="none"/>
                <w:lang w:val="en-US" w:eastAsia="zh-CN"/>
              </w:rPr>
              <w:t>谈判</w:t>
            </w:r>
            <w:r>
              <w:rPr>
                <w:color w:val="auto"/>
                <w:sz w:val="24"/>
                <w:szCs w:val="24"/>
                <w:highlight w:val="none"/>
              </w:rPr>
              <w:t>文件要求、响应文件承诺及合同要求的服务，并经采购人验收合格</w:t>
            </w:r>
          </w:p>
        </w:tc>
      </w:tr>
      <w:tr w14:paraId="63C63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1368700C">
            <w:pPr>
              <w:pStyle w:val="26"/>
              <w:jc w:val="left"/>
              <w:rPr>
                <w:color w:val="auto"/>
                <w:sz w:val="24"/>
                <w:szCs w:val="24"/>
                <w:highlight w:val="none"/>
              </w:rPr>
            </w:pPr>
            <w:r>
              <w:rPr>
                <w:color w:val="auto"/>
                <w:sz w:val="24"/>
                <w:szCs w:val="24"/>
                <w:highlight w:val="none"/>
              </w:rPr>
              <w:t>4</w:t>
            </w:r>
          </w:p>
        </w:tc>
        <w:tc>
          <w:tcPr>
            <w:tcW w:w="781" w:type="pct"/>
          </w:tcPr>
          <w:p w14:paraId="027B12BA">
            <w:pPr>
              <w:pStyle w:val="26"/>
              <w:jc w:val="left"/>
              <w:rPr>
                <w:color w:val="auto"/>
                <w:sz w:val="24"/>
                <w:szCs w:val="24"/>
                <w:highlight w:val="none"/>
              </w:rPr>
            </w:pPr>
            <w:r>
              <w:rPr>
                <w:color w:val="auto"/>
                <w:sz w:val="24"/>
                <w:szCs w:val="24"/>
                <w:highlight w:val="none"/>
              </w:rPr>
              <w:t>★</w:t>
            </w:r>
          </w:p>
        </w:tc>
        <w:tc>
          <w:tcPr>
            <w:tcW w:w="1160" w:type="pct"/>
          </w:tcPr>
          <w:p w14:paraId="346EA65D">
            <w:pPr>
              <w:pStyle w:val="26"/>
              <w:jc w:val="left"/>
              <w:rPr>
                <w:color w:val="auto"/>
                <w:sz w:val="24"/>
                <w:szCs w:val="24"/>
                <w:highlight w:val="none"/>
              </w:rPr>
            </w:pPr>
            <w:r>
              <w:rPr>
                <w:color w:val="auto"/>
                <w:sz w:val="24"/>
                <w:szCs w:val="24"/>
                <w:highlight w:val="none"/>
              </w:rPr>
              <w:t>是否邀请投标人验收</w:t>
            </w:r>
          </w:p>
        </w:tc>
        <w:tc>
          <w:tcPr>
            <w:tcW w:w="2268" w:type="pct"/>
          </w:tcPr>
          <w:p w14:paraId="1FE869C1">
            <w:pPr>
              <w:pStyle w:val="26"/>
              <w:jc w:val="left"/>
              <w:rPr>
                <w:color w:val="auto"/>
                <w:sz w:val="24"/>
                <w:szCs w:val="24"/>
                <w:highlight w:val="none"/>
              </w:rPr>
            </w:pPr>
            <w:r>
              <w:rPr>
                <w:color w:val="auto"/>
                <w:sz w:val="24"/>
                <w:szCs w:val="24"/>
                <w:highlight w:val="none"/>
              </w:rPr>
              <w:t>不邀请投标人验收</w:t>
            </w:r>
          </w:p>
        </w:tc>
      </w:tr>
      <w:tr w14:paraId="56B7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575974C6">
            <w:pPr>
              <w:pStyle w:val="26"/>
              <w:jc w:val="left"/>
              <w:rPr>
                <w:color w:val="auto"/>
                <w:sz w:val="24"/>
                <w:szCs w:val="24"/>
                <w:highlight w:val="none"/>
              </w:rPr>
            </w:pPr>
            <w:r>
              <w:rPr>
                <w:color w:val="auto"/>
                <w:sz w:val="24"/>
                <w:szCs w:val="24"/>
                <w:highlight w:val="none"/>
              </w:rPr>
              <w:t>5</w:t>
            </w:r>
          </w:p>
        </w:tc>
        <w:tc>
          <w:tcPr>
            <w:tcW w:w="781" w:type="pct"/>
          </w:tcPr>
          <w:p w14:paraId="6F3D5327">
            <w:pPr>
              <w:pStyle w:val="26"/>
              <w:jc w:val="left"/>
              <w:rPr>
                <w:color w:val="auto"/>
                <w:sz w:val="24"/>
                <w:szCs w:val="24"/>
                <w:highlight w:val="none"/>
              </w:rPr>
            </w:pPr>
            <w:r>
              <w:rPr>
                <w:color w:val="auto"/>
                <w:sz w:val="24"/>
                <w:szCs w:val="24"/>
                <w:highlight w:val="none"/>
              </w:rPr>
              <w:t>★</w:t>
            </w:r>
          </w:p>
        </w:tc>
        <w:tc>
          <w:tcPr>
            <w:tcW w:w="1160" w:type="pct"/>
          </w:tcPr>
          <w:p w14:paraId="5F7522D0">
            <w:pPr>
              <w:pStyle w:val="26"/>
              <w:jc w:val="left"/>
              <w:rPr>
                <w:color w:val="auto"/>
                <w:sz w:val="24"/>
                <w:szCs w:val="24"/>
                <w:highlight w:val="none"/>
              </w:rPr>
            </w:pPr>
            <w:r>
              <w:rPr>
                <w:color w:val="auto"/>
                <w:sz w:val="24"/>
                <w:szCs w:val="24"/>
                <w:highlight w:val="none"/>
              </w:rPr>
              <w:t>履约验收方式</w:t>
            </w:r>
          </w:p>
        </w:tc>
        <w:tc>
          <w:tcPr>
            <w:tcW w:w="2268" w:type="pct"/>
          </w:tcPr>
          <w:p w14:paraId="31A26A45">
            <w:pPr>
              <w:pStyle w:val="26"/>
              <w:jc w:val="left"/>
              <w:rPr>
                <w:color w:val="auto"/>
                <w:sz w:val="24"/>
                <w:szCs w:val="24"/>
                <w:highlight w:val="none"/>
              </w:rPr>
            </w:pPr>
            <w:r>
              <w:rPr>
                <w:color w:val="auto"/>
                <w:sz w:val="24"/>
                <w:szCs w:val="24"/>
                <w:highlight w:val="none"/>
              </w:rPr>
              <w:t>1、期次1，说明：成交供应商提供符合</w:t>
            </w:r>
            <w:r>
              <w:rPr>
                <w:rFonts w:hint="eastAsia"/>
                <w:color w:val="auto"/>
                <w:sz w:val="24"/>
                <w:szCs w:val="24"/>
                <w:highlight w:val="none"/>
                <w:lang w:val="en-US" w:eastAsia="zh-CN"/>
              </w:rPr>
              <w:t>谈判</w:t>
            </w:r>
            <w:r>
              <w:rPr>
                <w:color w:val="auto"/>
                <w:sz w:val="24"/>
                <w:szCs w:val="24"/>
                <w:highlight w:val="none"/>
              </w:rPr>
              <w:t>文件要求的服务，并按相关服务指标进行服务，服务期满半年，由第三方评估机构进行中期评估。</w:t>
            </w:r>
          </w:p>
          <w:p w14:paraId="19E64076">
            <w:pPr>
              <w:pStyle w:val="26"/>
              <w:jc w:val="left"/>
              <w:rPr>
                <w:color w:val="auto"/>
                <w:sz w:val="24"/>
                <w:szCs w:val="24"/>
                <w:highlight w:val="none"/>
              </w:rPr>
            </w:pPr>
            <w:r>
              <w:rPr>
                <w:color w:val="auto"/>
                <w:sz w:val="24"/>
                <w:szCs w:val="24"/>
                <w:highlight w:val="none"/>
              </w:rPr>
              <w:t>2、期次2，说明：成交供应商提供符合招标文件要求的服务，并按相关服务指标完成服务，服务期满由第三方评估机构进行最终评估，评估通过出具验收合格文件。</w:t>
            </w:r>
          </w:p>
        </w:tc>
      </w:tr>
      <w:tr w14:paraId="0BE2B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11996DBA">
            <w:pPr>
              <w:pStyle w:val="26"/>
              <w:jc w:val="left"/>
              <w:rPr>
                <w:color w:val="auto"/>
                <w:sz w:val="24"/>
                <w:szCs w:val="24"/>
                <w:highlight w:val="none"/>
              </w:rPr>
            </w:pPr>
            <w:r>
              <w:rPr>
                <w:color w:val="auto"/>
                <w:sz w:val="24"/>
                <w:szCs w:val="24"/>
                <w:highlight w:val="none"/>
              </w:rPr>
              <w:t>6</w:t>
            </w:r>
          </w:p>
        </w:tc>
        <w:tc>
          <w:tcPr>
            <w:tcW w:w="781" w:type="pct"/>
          </w:tcPr>
          <w:p w14:paraId="2A7CD62C">
            <w:pPr>
              <w:pStyle w:val="26"/>
              <w:jc w:val="left"/>
              <w:rPr>
                <w:color w:val="auto"/>
                <w:sz w:val="24"/>
                <w:szCs w:val="24"/>
                <w:highlight w:val="none"/>
              </w:rPr>
            </w:pPr>
            <w:r>
              <w:rPr>
                <w:color w:val="auto"/>
                <w:sz w:val="24"/>
                <w:szCs w:val="24"/>
                <w:highlight w:val="none"/>
              </w:rPr>
              <w:t>★</w:t>
            </w:r>
          </w:p>
        </w:tc>
        <w:tc>
          <w:tcPr>
            <w:tcW w:w="1160" w:type="pct"/>
          </w:tcPr>
          <w:p w14:paraId="5684C7C8">
            <w:pPr>
              <w:pStyle w:val="26"/>
              <w:jc w:val="left"/>
              <w:rPr>
                <w:color w:val="auto"/>
                <w:sz w:val="24"/>
                <w:szCs w:val="24"/>
                <w:highlight w:val="none"/>
              </w:rPr>
            </w:pPr>
            <w:r>
              <w:rPr>
                <w:color w:val="auto"/>
                <w:sz w:val="24"/>
                <w:szCs w:val="24"/>
                <w:highlight w:val="none"/>
              </w:rPr>
              <w:t>合同支付方式</w:t>
            </w:r>
          </w:p>
        </w:tc>
        <w:tc>
          <w:tcPr>
            <w:tcW w:w="2268" w:type="pct"/>
          </w:tcPr>
          <w:p w14:paraId="783DE09B">
            <w:pPr>
              <w:pStyle w:val="26"/>
              <w:jc w:val="left"/>
              <w:rPr>
                <w:color w:val="auto"/>
                <w:sz w:val="24"/>
                <w:szCs w:val="24"/>
                <w:highlight w:val="none"/>
              </w:rPr>
            </w:pPr>
            <w:r>
              <w:rPr>
                <w:color w:val="auto"/>
                <w:sz w:val="24"/>
                <w:szCs w:val="24"/>
                <w:highlight w:val="none"/>
              </w:rPr>
              <w:t>1、合同签订后，达到付款条件起30日内，支付合同总金额的</w:t>
            </w:r>
            <w:r>
              <w:rPr>
                <w:rFonts w:hint="eastAsia"/>
                <w:color w:val="auto"/>
                <w:sz w:val="24"/>
                <w:szCs w:val="24"/>
                <w:highlight w:val="none"/>
                <w:lang w:val="en-US" w:eastAsia="zh-CN"/>
              </w:rPr>
              <w:t>50</w:t>
            </w:r>
            <w:r>
              <w:rPr>
                <w:color w:val="auto"/>
                <w:sz w:val="24"/>
                <w:szCs w:val="24"/>
                <w:highlight w:val="none"/>
              </w:rPr>
              <w:t>.00%</w:t>
            </w:r>
          </w:p>
          <w:p w14:paraId="58F9D87E">
            <w:pPr>
              <w:pStyle w:val="26"/>
              <w:jc w:val="left"/>
              <w:rPr>
                <w:color w:val="auto"/>
                <w:sz w:val="24"/>
                <w:szCs w:val="24"/>
                <w:highlight w:val="none"/>
              </w:rPr>
            </w:pPr>
            <w:r>
              <w:rPr>
                <w:color w:val="auto"/>
                <w:sz w:val="24"/>
                <w:szCs w:val="24"/>
                <w:highlight w:val="none"/>
              </w:rPr>
              <w:t>2、服务期满半年，进行中期评估，评估合格后。，达到付款条件起30日内，支付合同总金额的</w:t>
            </w:r>
            <w:r>
              <w:rPr>
                <w:rFonts w:hint="eastAsia"/>
                <w:color w:val="auto"/>
                <w:sz w:val="24"/>
                <w:szCs w:val="24"/>
                <w:highlight w:val="none"/>
                <w:lang w:val="en-US" w:eastAsia="zh-CN"/>
              </w:rPr>
              <w:t>3</w:t>
            </w:r>
            <w:r>
              <w:rPr>
                <w:color w:val="auto"/>
                <w:sz w:val="24"/>
                <w:szCs w:val="24"/>
                <w:highlight w:val="none"/>
              </w:rPr>
              <w:t>0.00%</w:t>
            </w:r>
          </w:p>
          <w:p w14:paraId="260E7018">
            <w:pPr>
              <w:pStyle w:val="26"/>
              <w:jc w:val="left"/>
              <w:rPr>
                <w:color w:val="auto"/>
                <w:sz w:val="24"/>
                <w:szCs w:val="24"/>
                <w:highlight w:val="none"/>
              </w:rPr>
            </w:pPr>
            <w:r>
              <w:rPr>
                <w:color w:val="auto"/>
                <w:sz w:val="24"/>
                <w:szCs w:val="24"/>
                <w:highlight w:val="none"/>
              </w:rPr>
              <w:t>3、服务期满且成交供应商按约定内容，完成合同全部服务，并经采购人最终验收合格后。，达到付款条件起30日内，支付合同总金额的20.00%</w:t>
            </w:r>
          </w:p>
        </w:tc>
      </w:tr>
      <w:tr w14:paraId="31E70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90" w:type="pct"/>
          </w:tcPr>
          <w:p w14:paraId="3E1B4674">
            <w:pPr>
              <w:pStyle w:val="26"/>
              <w:jc w:val="left"/>
              <w:rPr>
                <w:color w:val="auto"/>
                <w:sz w:val="24"/>
                <w:szCs w:val="24"/>
                <w:highlight w:val="none"/>
              </w:rPr>
            </w:pPr>
            <w:r>
              <w:rPr>
                <w:color w:val="auto"/>
                <w:sz w:val="24"/>
                <w:szCs w:val="24"/>
                <w:highlight w:val="none"/>
              </w:rPr>
              <w:t>7</w:t>
            </w:r>
          </w:p>
        </w:tc>
        <w:tc>
          <w:tcPr>
            <w:tcW w:w="781" w:type="pct"/>
          </w:tcPr>
          <w:p w14:paraId="3D7449D2">
            <w:pPr>
              <w:pStyle w:val="26"/>
              <w:jc w:val="left"/>
              <w:rPr>
                <w:color w:val="auto"/>
                <w:sz w:val="24"/>
                <w:szCs w:val="24"/>
                <w:highlight w:val="none"/>
              </w:rPr>
            </w:pPr>
            <w:r>
              <w:rPr>
                <w:color w:val="auto"/>
                <w:sz w:val="24"/>
                <w:szCs w:val="24"/>
                <w:highlight w:val="none"/>
              </w:rPr>
              <w:t>★</w:t>
            </w:r>
          </w:p>
        </w:tc>
        <w:tc>
          <w:tcPr>
            <w:tcW w:w="1160" w:type="pct"/>
          </w:tcPr>
          <w:p w14:paraId="6C531734">
            <w:pPr>
              <w:pStyle w:val="26"/>
              <w:jc w:val="left"/>
              <w:rPr>
                <w:color w:val="auto"/>
                <w:sz w:val="24"/>
                <w:szCs w:val="24"/>
                <w:highlight w:val="none"/>
              </w:rPr>
            </w:pPr>
            <w:r>
              <w:rPr>
                <w:color w:val="auto"/>
                <w:sz w:val="24"/>
                <w:szCs w:val="24"/>
                <w:highlight w:val="none"/>
              </w:rPr>
              <w:t>履约保证金</w:t>
            </w:r>
          </w:p>
        </w:tc>
        <w:tc>
          <w:tcPr>
            <w:tcW w:w="2268" w:type="pct"/>
          </w:tcPr>
          <w:p w14:paraId="6D4A1D77">
            <w:pPr>
              <w:pStyle w:val="26"/>
              <w:jc w:val="left"/>
              <w:rPr>
                <w:color w:val="auto"/>
                <w:sz w:val="24"/>
                <w:szCs w:val="24"/>
                <w:highlight w:val="none"/>
              </w:rPr>
            </w:pPr>
            <w:r>
              <w:rPr>
                <w:color w:val="auto"/>
                <w:sz w:val="24"/>
                <w:szCs w:val="24"/>
                <w:highlight w:val="none"/>
              </w:rPr>
              <w:t>不缴纳</w:t>
            </w:r>
          </w:p>
        </w:tc>
      </w:tr>
    </w:tbl>
    <w:p w14:paraId="7E08ABC7">
      <w:pPr>
        <w:pStyle w:val="26"/>
        <w:snapToGrid w:val="0"/>
        <w:spacing w:line="360" w:lineRule="auto"/>
        <w:jc w:val="both"/>
        <w:rPr>
          <w:rFonts w:hint="default" w:ascii="宋体" w:hAnsi="宋体" w:eastAsia="宋体" w:cs="宋体"/>
          <w:bCs/>
          <w:color w:val="auto"/>
          <w:sz w:val="24"/>
          <w:szCs w:val="24"/>
          <w:highlight w:val="none"/>
        </w:rPr>
      </w:pPr>
    </w:p>
    <w:p w14:paraId="4B0382DC">
      <w:pPr>
        <w:pStyle w:val="26"/>
        <w:snapToGrid w:val="0"/>
        <w:spacing w:line="360" w:lineRule="auto"/>
        <w:rPr>
          <w:rFonts w:hint="default" w:ascii="宋体" w:hAnsi="宋体" w:eastAsia="宋体" w:cs="宋体"/>
          <w:b/>
          <w:color w:val="auto"/>
          <w:sz w:val="24"/>
          <w:szCs w:val="24"/>
          <w:highlight w:val="none"/>
          <w:lang w:eastAsia="zh-CN"/>
        </w:rPr>
      </w:pPr>
      <w:r>
        <w:rPr>
          <w:rFonts w:ascii="宋体" w:hAnsi="宋体" w:eastAsia="宋体" w:cs="宋体"/>
          <w:b/>
          <w:bCs/>
          <w:color w:val="auto"/>
          <w:kern w:val="2"/>
          <w:sz w:val="24"/>
          <w:szCs w:val="24"/>
          <w:highlight w:val="none"/>
          <w:lang w:eastAsia="zh-CN"/>
        </w:rPr>
        <w:t>其他商务要求</w:t>
      </w:r>
    </w:p>
    <w:p w14:paraId="23431C70">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基本服务要求</w:t>
      </w:r>
    </w:p>
    <w:p w14:paraId="69836394">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1、成交供应商应本着诚信为本、服务至上的宗旨，提供具有相关资质的社工参与项目，同时需监督、管理及指导社工为采购人提供相关的优质服务。</w:t>
      </w:r>
    </w:p>
    <w:p w14:paraId="05AA28B3">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2、采购人不定期对成交供应商提供的服务进行考核。</w:t>
      </w:r>
    </w:p>
    <w:p w14:paraId="15F1BA9F">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3、成交供应商负责社工业务管理、教育、培训，对社工进行日常管理、考核等。</w:t>
      </w:r>
    </w:p>
    <w:p w14:paraId="4669D883">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4、采购人对成交供应商针对社工的管理和培训等相关工作予以实际的支持与配合，共同加强对所在单位一线社工的指导和管理。</w:t>
      </w:r>
    </w:p>
    <w:p w14:paraId="023FCDE6">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5、服务结束后，成交供应商负责书面形式的经验总结报告。</w:t>
      </w:r>
    </w:p>
    <w:p w14:paraId="248D06F6">
      <w:pPr>
        <w:pStyle w:val="26"/>
        <w:keepNext w:val="0"/>
        <w:keepLines w:val="0"/>
        <w:pageBreakBefore w:val="0"/>
        <w:kinsoku/>
        <w:wordWrap/>
        <w:overflowPunct/>
        <w:topLinePunct w:val="0"/>
        <w:autoSpaceDE/>
        <w:bidi w:val="0"/>
        <w:adjustRightInd/>
        <w:spacing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）监督及验收要求</w:t>
      </w:r>
    </w:p>
    <w:p w14:paraId="3E68972D">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1、本项目由第三方评估机构考核。由采购人指定具有社会工作专业评估资质的第三方机构对项目的实施情况进行评估，评估相关所有费用由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14:paraId="139730AE">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2、采购人有权对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经营管理进行指导、监督、检查，提出整改意见，并有权根据合同对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履约情况进行跟踪和考核。</w:t>
      </w:r>
    </w:p>
    <w:p w14:paraId="5FF40D8B">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3、采购人有权对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服务质量进行跟踪监督，并有权责令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整改。若因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服务质量差、被投诉后仍然无法整改到位的，采购人有权解除合同，重新选取新的服务机构。</w:t>
      </w:r>
    </w:p>
    <w:p w14:paraId="1430B3CD">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应每月按时向采购人提供开展服务工作的详细资料。</w:t>
      </w:r>
    </w:p>
    <w:p w14:paraId="1D0DF638">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应主动接受采购人的业务指导，</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服务过程中出现重大事故或采购人接到有效投诉，</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出现虐待服务对象、变相收费等不良行为的，采购人有权解除合同且不承担任何违约责任。</w:t>
      </w:r>
    </w:p>
    <w:p w14:paraId="30B8C913">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服务期间，运营管理活动需严格遵照我国法律法规制度执行，在日常经营管理中产生的债权债务纠纷和法律责任由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w:t>
      </w:r>
    </w:p>
    <w:p w14:paraId="0EE7CD76">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7、若发生因管理不善造成服务对象被虐待殴打致死、药物毒害或精神残害等重大事故，所有责任均由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w:t>
      </w:r>
    </w:p>
    <w:p w14:paraId="7F8CBAD1">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8、未经采购人同意，</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不得擅自停业、歇业。</w:t>
      </w:r>
    </w:p>
    <w:p w14:paraId="4EE9B271">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报价要求</w:t>
      </w:r>
    </w:p>
    <w:p w14:paraId="67E782A7">
      <w:pPr>
        <w:pStyle w:val="26"/>
        <w:keepNext w:val="0"/>
        <w:keepLines w:val="0"/>
        <w:pageBreakBefore w:val="0"/>
        <w:kinsoku/>
        <w:wordWrap/>
        <w:overflowPunct/>
        <w:topLinePunct w:val="0"/>
        <w:autoSpaceDE/>
        <w:bidi w:val="0"/>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本项目为整体招标，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必须对招标项目的所有内容服务进行完整响应，拆分报价或不完整响应的将视为无效投标。</w:t>
      </w:r>
    </w:p>
    <w:p w14:paraId="09DE54E1">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针对项目总报价为服务期限内完成采购内容所需的总价，应包含人员工资、税金、福利劳保费、风险金、人身意外保险费、社保、医保、设备费用、工具费用、物料消耗费用、各种补贴费（过节费、加班费等）、人员培训费、项目管理费、评估、利润以及符合本项目要求产生的不可预见的费用，上述价格在相关合同期内为不变价。</w:t>
      </w:r>
    </w:p>
    <w:p w14:paraId="7B9CF285">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由于项目上存在服务内容变更的可能性，因此应允许采购人对服务范围等方面的适度调整，</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应该充分估计和接受因上述调整给自身带来的计划变更及损失，不得以任何理由拒绝。</w:t>
      </w:r>
    </w:p>
    <w:p w14:paraId="120503A3">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在承包期限内，应严格按照《劳动法》的规定用工，签订用工劳务合同，并按规定为工人购买人身意外保险及相关的劳动保险，承包期间发生的一切安全责任事故及造成第三者伤害或财产损失责任的，均由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承担相应的责任。</w:t>
      </w:r>
    </w:p>
    <w:p w14:paraId="4AEA0C11">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对投标响应的采购包只能提供唯一方案、唯一报价，采购人不接受任何有选择的报价。</w:t>
      </w:r>
    </w:p>
    <w:p w14:paraId="21A98B48">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其它要求</w:t>
      </w:r>
    </w:p>
    <w:p w14:paraId="3F87456A">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项目如遇政策调整、财政预算调整等不可控因素，采购人有权中止服务合同，片区履约单位不得拒绝。</w:t>
      </w:r>
    </w:p>
    <w:p w14:paraId="34E34568">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应严格执行相关政策及招标要求（如招标要求低于相关政策，则按相关政策执行），项目履约期间，采购人将定期或不定期回访，发现问题将给予相应处罚，验收将委托第三方确认。</w:t>
      </w:r>
    </w:p>
    <w:p w14:paraId="43FE66F6">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服务期间，如因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故意或重大过失给采购人造成损失，采购人有权追究中标履约单位相关责任。</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在服务过程中与服务对象产生的纠纷等一切问题，由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自行协调解决，并自行承担法律后果。</w:t>
      </w:r>
    </w:p>
    <w:p w14:paraId="2F37D304">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应对服务对象所有信息加强保密，不得向任何第三方泄密，否则由此造成的一切后果由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承担。服务期满后，服务对象的个人相关信息数据应无偿移交招标方。</w:t>
      </w:r>
    </w:p>
    <w:p w14:paraId="0ED93A3E">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每位员工的工作时长、员工薪酬待遇等须符合劳动法等法律法规规定。若</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与其雇员产生劳动纠纷或有其他不符合劳动法等法律法规规定的，一切责任由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自行承担，造成采购人负面影响的，采购人有权解除合同并追究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的违约责任。</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的员工须严格按照相关规范规定进行工作，</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须对其员工的工作负责。</w:t>
      </w:r>
    </w:p>
    <w:p w14:paraId="53745AD7">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严重违约、受到有效投诉多、达不到所承诺的管理目标或重大管理失误，操作失当，造成采购人损失，采购人有权解除服务管理合同并追究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的违约责任，所产生的一切法律责任和经济损失均由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14:paraId="5D8000E5">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独立承担本项目的管理和法律责任。</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遵守国家法律、法规守法经营，承担债权债务；自觉承担社会治安综合治理、创建文明城市、创建卫生城市的责任；自觉按相关部门的要求办理有关服务项目的证件、手续和缴纳费用；承担本管理服务期间所发生的一切事故（如工伤、财产设备损失等）最终赔偿及一切法律责任。</w:t>
      </w:r>
    </w:p>
    <w:p w14:paraId="0751A0F2">
      <w:pPr>
        <w:keepNext w:val="0"/>
        <w:keepLines w:val="0"/>
        <w:pageBreakBefore w:val="0"/>
        <w:kinsoku/>
        <w:wordWrap/>
        <w:overflowPunct/>
        <w:topLinePunct w:val="0"/>
        <w:autoSpaceDE/>
        <w:autoSpaceDN w:val="0"/>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四、其他事项</w:t>
      </w:r>
    </w:p>
    <w:p w14:paraId="72BCA02F">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1、除谈判文件另有规定外，若出现有关法律、法规和规章有强制性规定但招标文件未列明的情形，则供应商应按照有关法律、法规和规章强制性规定执行。</w:t>
      </w:r>
    </w:p>
    <w:p w14:paraId="5CAB7FDF">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7CC525BF">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（1）本项目不允许成交人以任何名义和理由进行转包，如有发现，采购人有权单方终止合同，视为成交人违约；成交人违约对采购人造成的损失的，需另行支付相应的赔偿。  </w:t>
      </w:r>
    </w:p>
    <w:p w14:paraId="16AF4579">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（2）本谈判文件未明确的其它约定事项或条款，待采购人与成交人签订合同时，由双方协商订立。 </w:t>
      </w:r>
    </w:p>
    <w:p w14:paraId="0899D46A">
      <w:pPr>
        <w:autoSpaceDN w:val="0"/>
        <w:spacing w:line="360" w:lineRule="auto"/>
        <w:ind w:firstLine="480" w:firstLineChars="200"/>
        <w:rPr>
          <w:rFonts w:hint="eastAsia" w:ascii="宋体" w:hAnsi="宋体" w:eastAsia="宋体" w:cs="宋体"/>
          <w:color w:val="auto"/>
          <w:sz w:val="24"/>
          <w:szCs w:val="24"/>
          <w:highlight w:val="none"/>
        </w:rPr>
      </w:pPr>
    </w:p>
    <w:p w14:paraId="17BCEDD9">
      <w:pPr>
        <w:rPr>
          <w:rFonts w:ascii="宋体" w:hAnsi="宋体" w:eastAsia="宋体" w:cs="宋体"/>
          <w:b/>
          <w:color w:val="auto"/>
          <w:sz w:val="36"/>
          <w:highlight w:val="none"/>
        </w:rPr>
      </w:pPr>
      <w:r>
        <w:rPr>
          <w:rFonts w:ascii="宋体" w:hAnsi="宋体" w:eastAsia="宋体" w:cs="宋体"/>
          <w:b/>
          <w:color w:val="auto"/>
          <w:sz w:val="36"/>
          <w:highlight w:val="none"/>
        </w:rPr>
        <w:br w:type="page"/>
      </w:r>
    </w:p>
    <w:p w14:paraId="36C5B0D2">
      <w:pPr>
        <w:pStyle w:val="23"/>
        <w:rPr>
          <w:color w:val="auto"/>
          <w:highlight w:val="none"/>
        </w:rPr>
      </w:pPr>
    </w:p>
    <w:p w14:paraId="533FAA10">
      <w:pPr>
        <w:pStyle w:val="26"/>
        <w:spacing w:line="400" w:lineRule="exact"/>
        <w:jc w:val="center"/>
        <w:outlineLvl w:val="1"/>
        <w:rPr>
          <w:rFonts w:hint="default"/>
          <w:color w:val="auto"/>
          <w:highlight w:val="none"/>
        </w:rPr>
      </w:pPr>
      <w:r>
        <w:rPr>
          <w:b/>
          <w:color w:val="auto"/>
          <w:sz w:val="36"/>
          <w:highlight w:val="none"/>
          <w:lang w:eastAsia="zh-CN"/>
        </w:rPr>
        <w:t>第四</w:t>
      </w:r>
      <w:r>
        <w:rPr>
          <w:b/>
          <w:color w:val="auto"/>
          <w:sz w:val="36"/>
          <w:highlight w:val="none"/>
        </w:rPr>
        <w:t>章 合同主要条款及格式</w:t>
      </w:r>
    </w:p>
    <w:p w14:paraId="214A6001">
      <w:pPr>
        <w:pStyle w:val="26"/>
        <w:spacing w:line="400" w:lineRule="exact"/>
        <w:jc w:val="center"/>
        <w:outlineLvl w:val="2"/>
        <w:rPr>
          <w:rFonts w:hint="default"/>
          <w:color w:val="auto"/>
          <w:highlight w:val="none"/>
        </w:rPr>
      </w:pPr>
      <w:r>
        <w:rPr>
          <w:b/>
          <w:color w:val="auto"/>
          <w:sz w:val="28"/>
          <w:highlight w:val="none"/>
        </w:rPr>
        <w:t>参考文本</w:t>
      </w:r>
    </w:p>
    <w:p w14:paraId="3A7C9603">
      <w:pPr>
        <w:pStyle w:val="26"/>
        <w:spacing w:line="400" w:lineRule="exact"/>
        <w:rPr>
          <w:rFonts w:hint="default"/>
          <w:color w:val="auto"/>
          <w:highlight w:val="none"/>
        </w:rPr>
      </w:pPr>
      <w:r>
        <w:rPr>
          <w:color w:val="auto"/>
          <w:highlight w:val="none"/>
        </w:rPr>
        <w:t>合同编号：</w:t>
      </w:r>
    </w:p>
    <w:p w14:paraId="5AE7ED9E">
      <w:pPr>
        <w:pStyle w:val="26"/>
        <w:spacing w:line="400" w:lineRule="exact"/>
        <w:jc w:val="center"/>
        <w:outlineLvl w:val="1"/>
        <w:rPr>
          <w:rFonts w:hint="default" w:ascii="宋体" w:hAnsi="宋体" w:cs="宋体"/>
          <w:color w:val="auto"/>
          <w:sz w:val="24"/>
          <w:szCs w:val="24"/>
          <w:highlight w:val="none"/>
        </w:rPr>
      </w:pPr>
      <w:r>
        <w:rPr>
          <w:rFonts w:ascii="宋体" w:hAnsi="宋体" w:cs="宋体"/>
          <w:b/>
          <w:color w:val="auto"/>
          <w:sz w:val="24"/>
          <w:szCs w:val="24"/>
          <w:highlight w:val="none"/>
        </w:rPr>
        <w:t xml:space="preserve"> 福建省政府采购合同（服务类）</w:t>
      </w:r>
    </w:p>
    <w:p w14:paraId="14E8F758">
      <w:pPr>
        <w:pStyle w:val="26"/>
        <w:spacing w:line="400" w:lineRule="exact"/>
        <w:jc w:val="center"/>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编制说明</w:t>
      </w:r>
    </w:p>
    <w:p w14:paraId="0C1913C2">
      <w:pPr>
        <w:pStyle w:val="26"/>
        <w:spacing w:line="400" w:lineRule="exact"/>
        <w:jc w:val="center"/>
        <w:outlineLvl w:val="3"/>
        <w:rPr>
          <w:rFonts w:hint="default" w:ascii="宋体" w:hAnsi="宋体" w:eastAsia="宋体" w:cs="宋体"/>
          <w:b/>
          <w:color w:val="auto"/>
          <w:sz w:val="24"/>
          <w:szCs w:val="24"/>
          <w:highlight w:val="none"/>
          <w:lang w:eastAsia="zh-CN"/>
        </w:rPr>
      </w:pPr>
    </w:p>
    <w:p w14:paraId="7E886B4C">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1.签订合同应遵守《中华人民共和国政府采购法》及其实施条例、《中华人民共和国民法典》等法律法规及其他有关规定。</w:t>
      </w:r>
    </w:p>
    <w:p w14:paraId="7B33D866">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578A378">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3.政府有关主管部门对若干合同有规范文本的，可使用相应合同文本。</w:t>
      </w:r>
    </w:p>
    <w:p w14:paraId="54E8183D">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4.本合同范本仅供参考，采购人应当根据采购项目的实际需求对合同条款进行修改、补充。</w:t>
      </w:r>
    </w:p>
    <w:p w14:paraId="17C7809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甲方：</w:t>
      </w:r>
    </w:p>
    <w:p w14:paraId="3FFEA0A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住所地：________________</w:t>
      </w:r>
    </w:p>
    <w:p w14:paraId="7761DEF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联系人：________________</w:t>
      </w:r>
    </w:p>
    <w:p w14:paraId="181A941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联系电话：______________</w:t>
      </w:r>
    </w:p>
    <w:p w14:paraId="11BF33B6">
      <w:pPr>
        <w:pStyle w:val="26"/>
        <w:spacing w:line="400" w:lineRule="exact"/>
        <w:rPr>
          <w:rFonts w:hint="default" w:ascii="宋体" w:hAnsi="宋体" w:cs="宋体" w:eastAsiaTheme="minorEastAsia"/>
          <w:color w:val="auto"/>
          <w:sz w:val="24"/>
          <w:szCs w:val="24"/>
          <w:highlight w:val="none"/>
          <w:lang w:val="en-US" w:eastAsia="zh-CN"/>
        </w:rPr>
      </w:pPr>
      <w:r>
        <w:rPr>
          <w:rFonts w:ascii="宋体" w:hAnsi="宋体" w:cs="宋体"/>
          <w:color w:val="auto"/>
          <w:sz w:val="24"/>
          <w:szCs w:val="24"/>
          <w:highlight w:val="none"/>
        </w:rPr>
        <w:t>传真：________________</w:t>
      </w:r>
      <w:r>
        <w:rPr>
          <w:rFonts w:hint="eastAsia" w:ascii="宋体" w:hAnsi="宋体" w:cs="宋体"/>
          <w:color w:val="auto"/>
          <w:sz w:val="24"/>
          <w:szCs w:val="24"/>
          <w:highlight w:val="none"/>
          <w:lang w:val="en-US" w:eastAsia="zh-CN"/>
        </w:rPr>
        <w:t xml:space="preserve">   </w:t>
      </w:r>
    </w:p>
    <w:p w14:paraId="6D59D5CC">
      <w:pPr>
        <w:pStyle w:val="26"/>
        <w:spacing w:line="400" w:lineRule="exact"/>
        <w:rPr>
          <w:rFonts w:hint="default" w:ascii="宋体" w:hAnsi="宋体" w:eastAsia="宋体" w:cs="宋体"/>
          <w:color w:val="auto"/>
          <w:sz w:val="24"/>
          <w:szCs w:val="24"/>
          <w:highlight w:val="none"/>
          <w:lang w:eastAsia="zh-CN"/>
        </w:rPr>
      </w:pPr>
      <w:r>
        <w:rPr>
          <w:rFonts w:ascii="宋体" w:hAnsi="宋体" w:cs="宋体"/>
          <w:color w:val="auto"/>
          <w:sz w:val="24"/>
          <w:szCs w:val="24"/>
          <w:highlight w:val="none"/>
        </w:rPr>
        <w:t>电子邮箱：________________</w:t>
      </w:r>
    </w:p>
    <w:p w14:paraId="51E82C4B">
      <w:pPr>
        <w:pStyle w:val="26"/>
        <w:spacing w:line="400" w:lineRule="exact"/>
        <w:rPr>
          <w:rFonts w:hint="default" w:ascii="宋体" w:hAnsi="宋体" w:eastAsia="宋体" w:cs="宋体"/>
          <w:color w:val="auto"/>
          <w:sz w:val="24"/>
          <w:szCs w:val="24"/>
          <w:highlight w:val="none"/>
          <w:lang w:eastAsia="zh-CN"/>
        </w:rPr>
      </w:pPr>
    </w:p>
    <w:p w14:paraId="2FD76F2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乙方： ________________</w:t>
      </w:r>
    </w:p>
    <w:p w14:paraId="73DFD0B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住所地： ________________</w:t>
      </w:r>
    </w:p>
    <w:p w14:paraId="7D6A835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联系人：______________</w:t>
      </w:r>
    </w:p>
    <w:p w14:paraId="5875E32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联系电话：______________</w:t>
      </w:r>
    </w:p>
    <w:p w14:paraId="70004A3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传真：________________</w:t>
      </w:r>
    </w:p>
    <w:p w14:paraId="648F34C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电子邮箱：________________</w:t>
      </w:r>
    </w:p>
    <w:p w14:paraId="1155DA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6112781F">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一、合同组成部分</w:t>
      </w:r>
    </w:p>
    <w:p w14:paraId="43994F09">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1.1本合同条款及附件；</w:t>
      </w:r>
    </w:p>
    <w:p w14:paraId="04CC861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1.2采购文件及其附件、补充文件；</w:t>
      </w:r>
    </w:p>
    <w:p w14:paraId="57F79EC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1.3乙方的响应文件及其附件、补充文件；</w:t>
      </w:r>
    </w:p>
    <w:p w14:paraId="24B25F2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1.4其他文件或材料：</w:t>
      </w:r>
    </w:p>
    <w:p w14:paraId="39E918EB">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二、合同标的</w:t>
      </w:r>
    </w:p>
    <w:p w14:paraId="3C17A646">
      <w:pPr>
        <w:pStyle w:val="26"/>
        <w:spacing w:line="400" w:lineRule="exact"/>
        <w:outlineLvl w:val="3"/>
        <w:rPr>
          <w:rFonts w:hint="default" w:ascii="宋体" w:hAnsi="宋体" w:eastAsia="宋体" w:cs="宋体"/>
          <w:b/>
          <w:color w:val="auto"/>
          <w:sz w:val="24"/>
          <w:szCs w:val="24"/>
          <w:highlight w:val="none"/>
          <w:lang w:eastAsia="zh-CN"/>
        </w:rPr>
      </w:pPr>
    </w:p>
    <w:p w14:paraId="583A0FEA">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三、价格形式及合同价款</w:t>
      </w:r>
    </w:p>
    <w:p w14:paraId="14C0BEB3">
      <w:pPr>
        <w:pStyle w:val="26"/>
        <w:spacing w:line="400" w:lineRule="exact"/>
        <w:outlineLvl w:val="4"/>
        <w:rPr>
          <w:rFonts w:hint="default" w:ascii="宋体" w:hAnsi="宋体" w:cs="宋体"/>
          <w:color w:val="auto"/>
          <w:sz w:val="24"/>
          <w:szCs w:val="24"/>
          <w:highlight w:val="none"/>
        </w:rPr>
      </w:pPr>
      <w:r>
        <w:rPr>
          <w:rFonts w:ascii="宋体" w:hAnsi="宋体" w:cs="宋体"/>
          <w:b/>
          <w:color w:val="auto"/>
          <w:sz w:val="24"/>
          <w:szCs w:val="24"/>
          <w:highlight w:val="none"/>
        </w:rPr>
        <w:t xml:space="preserve"> 3.1价格形式</w:t>
      </w:r>
    </w:p>
    <w:p w14:paraId="3D54A7A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固定单价合同。完成约定服务事项的含税合同单价为：人民币（大写）元（￥ _____________元）。</w:t>
      </w:r>
    </w:p>
    <w:p w14:paraId="2C8EB43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固定总价合同。完成约定服务事项的含税服务费用为：人民币（大写）元（￥_____________ 元）。</w:t>
      </w:r>
    </w:p>
    <w:p w14:paraId="5B52DFC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其他方式。</w:t>
      </w:r>
    </w:p>
    <w:p w14:paraId="38726D7C">
      <w:pPr>
        <w:pStyle w:val="26"/>
        <w:spacing w:line="400" w:lineRule="exact"/>
        <w:outlineLvl w:val="4"/>
        <w:rPr>
          <w:rFonts w:hint="default" w:ascii="宋体" w:hAnsi="宋体" w:cs="宋体"/>
          <w:color w:val="auto"/>
          <w:sz w:val="24"/>
          <w:szCs w:val="24"/>
          <w:highlight w:val="none"/>
        </w:rPr>
      </w:pPr>
      <w:r>
        <w:rPr>
          <w:rFonts w:ascii="宋体" w:hAnsi="宋体" w:cs="宋体"/>
          <w:b/>
          <w:color w:val="auto"/>
          <w:sz w:val="24"/>
          <w:szCs w:val="24"/>
          <w:highlight w:val="none"/>
        </w:rPr>
        <w:t xml:space="preserve"> 3.2合同价款包含范围</w:t>
      </w:r>
    </w:p>
    <w:p w14:paraId="38589171">
      <w:pPr>
        <w:pStyle w:val="26"/>
        <w:spacing w:line="400" w:lineRule="exact"/>
        <w:outlineLvl w:val="4"/>
        <w:rPr>
          <w:rFonts w:hint="default" w:ascii="宋体" w:hAnsi="宋体" w:cs="宋体"/>
          <w:color w:val="auto"/>
          <w:sz w:val="24"/>
          <w:szCs w:val="24"/>
          <w:highlight w:val="none"/>
        </w:rPr>
      </w:pPr>
      <w:r>
        <w:rPr>
          <w:rFonts w:ascii="宋体" w:hAnsi="宋体" w:cs="宋体"/>
          <w:b/>
          <w:color w:val="auto"/>
          <w:sz w:val="24"/>
          <w:szCs w:val="24"/>
          <w:highlight w:val="none"/>
        </w:rPr>
        <w:t xml:space="preserve"> 3.3其他需说明的事项：</w:t>
      </w:r>
    </w:p>
    <w:p w14:paraId="32F299A8">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四、合同标的及服务范围、地点和时间</w:t>
      </w:r>
    </w:p>
    <w:p w14:paraId="31D3FBDD">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4.1项目名称： _____________</w:t>
      </w:r>
    </w:p>
    <w:p w14:paraId="37BC48E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4.2服务范围：_____________</w:t>
      </w:r>
    </w:p>
    <w:p w14:paraId="5F49EF7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4.3服务地点：_____________</w:t>
      </w:r>
    </w:p>
    <w:p w14:paraId="06596CA5">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4.4服务完成时间：_____________</w:t>
      </w:r>
    </w:p>
    <w:p w14:paraId="32525019">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五、服务内容、质量标准和要求</w:t>
      </w:r>
    </w:p>
    <w:p w14:paraId="481E710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5.1服务工作量的计量方式：_____________</w:t>
      </w:r>
    </w:p>
    <w:p w14:paraId="496A77C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5.2服务内容：_____________</w:t>
      </w:r>
    </w:p>
    <w:p w14:paraId="7A3856D5">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5.3技术保障、服务人员组成、所涉及的货物的质量标准：</w:t>
      </w:r>
    </w:p>
    <w:p w14:paraId="1F0BD3F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（1）服务技术保障：_____________</w:t>
      </w:r>
    </w:p>
    <w:p w14:paraId="1A36969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（2）服务人员组成：_____________</w:t>
      </w:r>
    </w:p>
    <w:p w14:paraId="0EF7604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（3）服务设备及物资投入及质量标准：_____________</w:t>
      </w:r>
    </w:p>
    <w:p w14:paraId="08D0720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5.4服务质量标准及要求：</w:t>
      </w:r>
    </w:p>
    <w:p w14:paraId="6AAD1E9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C4DA2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A4F1F6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5.4.3其他要求：</w:t>
      </w:r>
    </w:p>
    <w:p w14:paraId="03F27561">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六、服务履约验收或考核</w:t>
      </w:r>
    </w:p>
    <w:p w14:paraId="14C73FF8">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A8044D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七、甲方的权利与义务</w:t>
      </w:r>
    </w:p>
    <w:p w14:paraId="38FCC1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7.1甲方委派___________为联系人，联系方式 ___________，负责与乙方联系。如甲方联系人发生变更，甲方应书面告知乙方。</w:t>
      </w:r>
    </w:p>
    <w:p w14:paraId="581C83E9">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7.2甲方应为乙方开展服务工作提供必要的工作条件，以及对内对外沟通和配合协助。</w:t>
      </w:r>
    </w:p>
    <w:p w14:paraId="3D8A8EC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7.3甲方应于___________之前提供服务所需的全部资料，并对所提供材料真实性、完整性、合法性负责。</w:t>
      </w:r>
    </w:p>
    <w:p w14:paraId="0174E38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09CA66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7.5甲方应按本合同约定及时足额支付服务费用及相关费用。</w:t>
      </w:r>
    </w:p>
    <w:p w14:paraId="0A2E055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7.6其他</w:t>
      </w:r>
    </w:p>
    <w:p w14:paraId="124C2A5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八、乙方的权利与义务</w:t>
      </w:r>
    </w:p>
    <w:p w14:paraId="6000F42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8.1乙方委派___________为联系人，联系方式 ___________，负责与甲方联系。如乙方联系人发生变更，乙方应书面告知甲方</w:t>
      </w:r>
    </w:p>
    <w:p w14:paraId="0428953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8.2乙方应国家法律法规和{{乙方的权利与义务-响应要求-福建}}等要求开展{{乙方的权利与义务-开展服务-福建}}服务；</w:t>
      </w:r>
    </w:p>
    <w:p w14:paraId="3663551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8.3乙方及其所委派服务人员应按标准或协议约定方式出具服务成果，并对其真实性和合法性负法律责任；</w:t>
      </w:r>
    </w:p>
    <w:p w14:paraId="1E618D2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4CB0174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8.5乙方对服务业务应当单独建档，保存完整的工作记录，并对服务过程使用和暂存甲方的文件、材料和财物应当妥善保管。</w:t>
      </w:r>
    </w:p>
    <w:p w14:paraId="161F9C9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8.6服务工作结束后,乙方将根据情况对甲方服务相关的管理制度及其他事项等提出改进意见。</w:t>
      </w:r>
    </w:p>
    <w:p w14:paraId="2C9C508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8.7乙方完全遵守《中华人民共和国劳动合同法》有关规定和《中华人民共和国妇女权益保障法》中关于“劳动和社会保障权益”的有关要求。</w:t>
      </w:r>
    </w:p>
    <w:p w14:paraId="529E162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8.8其他</w:t>
      </w:r>
    </w:p>
    <w:p w14:paraId="0E8007E2">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九、资金支付方式、时间和条件</w:t>
      </w:r>
    </w:p>
    <w:p w14:paraId="676E08F0">
      <w:pPr>
        <w:pStyle w:val="26"/>
        <w:spacing w:line="400" w:lineRule="exact"/>
        <w:outlineLvl w:val="3"/>
        <w:rPr>
          <w:rFonts w:hint="default" w:ascii="宋体" w:hAnsi="宋体" w:eastAsia="宋体" w:cs="宋体"/>
          <w:b/>
          <w:color w:val="auto"/>
          <w:sz w:val="24"/>
          <w:szCs w:val="24"/>
          <w:highlight w:val="none"/>
          <w:lang w:eastAsia="zh-CN"/>
        </w:rPr>
      </w:pPr>
    </w:p>
    <w:p w14:paraId="350683A4">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十、履约保证金</w:t>
      </w:r>
    </w:p>
    <w:p w14:paraId="47948A1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□有，□无。具体如下：（按照采购文件规定填写）。</w:t>
      </w:r>
    </w:p>
    <w:p w14:paraId="58D6A3C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10.1乙方向甲方缴纳人民币 / 元作为本合同的履约保证金。</w:t>
      </w:r>
    </w:p>
    <w:p w14:paraId="7E0A0FA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10.2履约保证金缴纳形式：支票/汇票/电汇/保函等非现金形式。</w:t>
      </w:r>
    </w:p>
    <w:p w14:paraId="4E76A02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10.3履约保证金合同履行完毕前有效，合同履行完毕后一次性结清退还。</w:t>
      </w:r>
    </w:p>
    <w:p w14:paraId="0A6771CE">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十一、合同期限</w:t>
      </w:r>
    </w:p>
    <w:p w14:paraId="25818559">
      <w:pPr>
        <w:pStyle w:val="26"/>
        <w:spacing w:line="400" w:lineRule="exact"/>
        <w:outlineLvl w:val="3"/>
        <w:rPr>
          <w:rFonts w:hint="default" w:ascii="宋体" w:hAnsi="宋体" w:eastAsia="宋体" w:cs="宋体"/>
          <w:b/>
          <w:color w:val="auto"/>
          <w:sz w:val="24"/>
          <w:szCs w:val="24"/>
          <w:highlight w:val="none"/>
          <w:lang w:eastAsia="zh-CN"/>
        </w:rPr>
      </w:pPr>
    </w:p>
    <w:p w14:paraId="6109A39B">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十二、保密条款</w:t>
      </w:r>
    </w:p>
    <w:p w14:paraId="00451C9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12.1对于在采购和合同履行过程中所获悉的属于保密的内容，甲、乙双方均负有保密义务。</w:t>
      </w:r>
    </w:p>
    <w:p w14:paraId="3C7E84C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12.2其他</w:t>
      </w:r>
    </w:p>
    <w:p w14:paraId="393B5807">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十三、违约责任</w:t>
      </w:r>
    </w:p>
    <w:p w14:paraId="34E787B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13.1甲方违约责任</w:t>
      </w:r>
    </w:p>
    <w:p w14:paraId="467AD59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（1）甲方无正当理由拒绝乙方提供合格服务的，甲方应向乙方偿付所拒收合同总价________的违约金</w:t>
      </w:r>
    </w:p>
    <w:p w14:paraId="56C92BAD">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（2）甲方无故逾期验收和办理合同款项支付手续的,甲方应按逾期付款总额每日________向乙方支付违约金。</w:t>
      </w:r>
    </w:p>
    <w:p w14:paraId="4255BA89">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（3）其他违约情形</w:t>
      </w:r>
    </w:p>
    <w:p w14:paraId="59DD2F0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13.2乙方违约责任</w:t>
      </w:r>
    </w:p>
    <w:p w14:paraId="206BA8F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2AA6110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2478FBE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（3）乙方不按合同约定履约的，甲方可以解除采购合同，并对乙方已缴纳的履约保证金作“不予退还”处理。同时，乙方须按以下约定向甲方支付违约金：</w:t>
      </w:r>
    </w:p>
    <w:p w14:paraId="5045D22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（4）其他违约情形</w:t>
      </w:r>
    </w:p>
    <w:p w14:paraId="324A2F7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十四、不可抗力事件处理</w:t>
      </w:r>
    </w:p>
    <w:p w14:paraId="595AB76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F7E843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十五、解决争议的方法</w:t>
      </w:r>
    </w:p>
    <w:p w14:paraId="37B2D255">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15.1甲、乙双方协商解决。</w:t>
      </w:r>
    </w:p>
    <w:p w14:paraId="45E12B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15.2若协商解决不成，双方明确按以下第_种方式解决：</w:t>
      </w:r>
    </w:p>
    <w:p w14:paraId="3E1AD64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1、提交仲裁委员会仲裁，具体如下：</w:t>
      </w:r>
    </w:p>
    <w:p w14:paraId="4DE0FBC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2、向人民法院提起诉讼。</w:t>
      </w:r>
    </w:p>
    <w:p w14:paraId="10496526">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十六、合同其他条款</w:t>
      </w:r>
    </w:p>
    <w:p w14:paraId="6FEB5E73">
      <w:pPr>
        <w:pStyle w:val="26"/>
        <w:spacing w:line="400" w:lineRule="exact"/>
        <w:outlineLvl w:val="3"/>
        <w:rPr>
          <w:rFonts w:hint="default" w:ascii="宋体" w:hAnsi="宋体" w:eastAsia="宋体" w:cs="宋体"/>
          <w:b/>
          <w:color w:val="auto"/>
          <w:sz w:val="24"/>
          <w:szCs w:val="24"/>
          <w:highlight w:val="none"/>
          <w:lang w:eastAsia="zh-CN"/>
        </w:rPr>
      </w:pPr>
    </w:p>
    <w:p w14:paraId="106E9E5D">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十七、其他约定</w:t>
      </w:r>
    </w:p>
    <w:p w14:paraId="3103835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17.1合同文件与本合同具有同等法律效力。</w:t>
      </w:r>
    </w:p>
    <w:p w14:paraId="5951800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17.2合同生效：合同经双方法定代表人或委托代理人签字并加盖单位公章后生效；</w:t>
      </w:r>
    </w:p>
    <w:p w14:paraId="0C7740A5">
      <w:pPr>
        <w:widowControl/>
        <w:spacing w:line="300" w:lineRule="auto"/>
        <w:jc w:val="left"/>
        <w:rPr>
          <w:rFonts w:ascii="宋体" w:hAnsi="宋体" w:eastAsia="宋体" w:cs="宋体"/>
          <w:color w:val="auto"/>
          <w:kern w:val="0"/>
          <w:sz w:val="24"/>
          <w:highlight w:val="none"/>
        </w:rPr>
      </w:pPr>
      <w:r>
        <w:rPr>
          <w:rFonts w:ascii="宋体" w:hAnsi="宋体" w:eastAsia="宋体" w:cs="宋体"/>
          <w:color w:val="auto"/>
          <w:sz w:val="24"/>
          <w:highlight w:val="none"/>
        </w:rPr>
        <w:t>17.3本合同未尽事宜，</w:t>
      </w:r>
      <w:r>
        <w:rPr>
          <w:rFonts w:ascii="宋体" w:hAnsi="宋体" w:eastAsia="宋体" w:cs="宋体"/>
          <w:color w:val="auto"/>
          <w:kern w:val="0"/>
          <w:sz w:val="24"/>
          <w:highlight w:val="none"/>
        </w:rPr>
        <w:t>15.4本合同一式</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份，经双方授权代表签字并盖章后生效。采购人、中标人各执</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份，送</w:t>
      </w:r>
      <w:r>
        <w:rPr>
          <w:rFonts w:ascii="宋体" w:hAnsi="宋体" w:eastAsia="宋体" w:cs="宋体"/>
          <w:color w:val="auto"/>
          <w:kern w:val="0"/>
          <w:sz w:val="24"/>
          <w:highlight w:val="none"/>
          <w:u w:val="single"/>
        </w:rPr>
        <w:t>（填写需要备案的监管部门的全称）</w:t>
      </w:r>
      <w:r>
        <w:rPr>
          <w:rFonts w:ascii="宋体" w:hAnsi="宋体" w:eastAsia="宋体" w:cs="宋体"/>
          <w:color w:val="auto"/>
          <w:kern w:val="0"/>
          <w:sz w:val="24"/>
          <w:highlight w:val="none"/>
        </w:rPr>
        <w:t>备案</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份，具有同等效力。</w:t>
      </w:r>
    </w:p>
    <w:p w14:paraId="6309DCEA">
      <w:pPr>
        <w:widowControl/>
        <w:spacing w:line="300" w:lineRule="auto"/>
        <w:jc w:val="left"/>
        <w:rPr>
          <w:rFonts w:ascii="宋体" w:hAnsi="宋体" w:eastAsia="宋体" w:cs="宋体"/>
          <w:color w:val="auto"/>
          <w:kern w:val="0"/>
          <w:sz w:val="24"/>
          <w:highlight w:val="none"/>
        </w:rPr>
      </w:pPr>
      <w:r>
        <w:rPr>
          <w:rFonts w:ascii="宋体" w:hAnsi="宋体" w:eastAsia="宋体" w:cs="宋体"/>
          <w:color w:val="auto"/>
          <w:sz w:val="24"/>
          <w:highlight w:val="none"/>
        </w:rPr>
        <w:t>17.4</w:t>
      </w:r>
      <w:r>
        <w:rPr>
          <w:rFonts w:ascii="宋体" w:hAnsi="宋体" w:eastAsia="宋体" w:cs="宋体"/>
          <w:color w:val="auto"/>
          <w:kern w:val="0"/>
          <w:sz w:val="24"/>
          <w:highlight w:val="none"/>
        </w:rPr>
        <w:t>本合同一式</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份，经双方授权代表签字并盖章后生效。采购人、中标人各执</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份，送</w:t>
      </w:r>
      <w:r>
        <w:rPr>
          <w:rFonts w:ascii="宋体" w:hAnsi="宋体" w:eastAsia="宋体" w:cs="宋体"/>
          <w:color w:val="auto"/>
          <w:kern w:val="0"/>
          <w:sz w:val="24"/>
          <w:highlight w:val="none"/>
          <w:u w:val="single"/>
        </w:rPr>
        <w:t>（填写需要备案的监管部门的全称）</w:t>
      </w:r>
      <w:r>
        <w:rPr>
          <w:rFonts w:ascii="宋体" w:hAnsi="宋体" w:eastAsia="宋体" w:cs="宋体"/>
          <w:color w:val="auto"/>
          <w:kern w:val="0"/>
          <w:sz w:val="24"/>
          <w:highlight w:val="none"/>
        </w:rPr>
        <w:t>备案</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份，具有同等效力。</w:t>
      </w:r>
    </w:p>
    <w:p w14:paraId="1B54840D">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17.</w:t>
      </w:r>
      <w:r>
        <w:rPr>
          <w:rFonts w:ascii="宋体" w:hAnsi="宋体" w:cs="宋体"/>
          <w:color w:val="auto"/>
          <w:sz w:val="24"/>
          <w:szCs w:val="24"/>
          <w:highlight w:val="none"/>
          <w:lang w:eastAsia="zh-CN"/>
        </w:rPr>
        <w:t>5</w:t>
      </w:r>
      <w:r>
        <w:rPr>
          <w:rFonts w:ascii="宋体" w:hAnsi="宋体" w:cs="宋体"/>
          <w:color w:val="auto"/>
          <w:sz w:val="24"/>
          <w:szCs w:val="24"/>
          <w:highlight w:val="none"/>
        </w:rPr>
        <w:t>其他</w:t>
      </w:r>
    </w:p>
    <w:p w14:paraId="5C02E27E">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十八、合同附件</w:t>
      </w:r>
    </w:p>
    <w:p w14:paraId="5E28FFF6">
      <w:pPr>
        <w:pStyle w:val="26"/>
        <w:spacing w:line="400" w:lineRule="exact"/>
        <w:ind w:firstLine="240" w:firstLineChars="100"/>
        <w:rPr>
          <w:rFonts w:hint="default" w:ascii="宋体" w:hAnsi="宋体" w:cs="宋体"/>
          <w:color w:val="auto"/>
          <w:sz w:val="24"/>
          <w:szCs w:val="24"/>
          <w:highlight w:val="none"/>
        </w:rPr>
      </w:pPr>
      <w:r>
        <w:rPr>
          <w:rFonts w:ascii="宋体" w:hAnsi="宋体" w:cs="宋体"/>
          <w:color w:val="auto"/>
          <w:sz w:val="24"/>
          <w:szCs w:val="24"/>
          <w:highlight w:val="none"/>
        </w:rPr>
        <w:t>甲方（采购人）：</w:t>
      </w:r>
    </w:p>
    <w:p w14:paraId="76FCE5A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法定（授权）代表人：</w:t>
      </w:r>
    </w:p>
    <w:p w14:paraId="76B48DB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纳税人识别号：</w:t>
      </w:r>
    </w:p>
    <w:p w14:paraId="3F815EA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开户银行：</w:t>
      </w:r>
    </w:p>
    <w:p w14:paraId="2F3409D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账号：</w:t>
      </w:r>
    </w:p>
    <w:p w14:paraId="06C733B8">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乙方（中标或成交人）：</w:t>
      </w:r>
    </w:p>
    <w:p w14:paraId="5C432F7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法定（授权）代表人：</w:t>
      </w:r>
    </w:p>
    <w:p w14:paraId="715F5D1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纳税人识别号：</w:t>
      </w:r>
    </w:p>
    <w:p w14:paraId="2A58121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开户银行：</w:t>
      </w:r>
    </w:p>
    <w:p w14:paraId="7A20C85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账号：</w:t>
      </w:r>
    </w:p>
    <w:p w14:paraId="5E4C56A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签订地点：_____________</w:t>
      </w:r>
    </w:p>
    <w:p w14:paraId="073EC108">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签订日期：____年___月___日</w:t>
      </w:r>
    </w:p>
    <w:p w14:paraId="5E3B5082">
      <w:pPr>
        <w:pStyle w:val="26"/>
        <w:spacing w:line="440" w:lineRule="exact"/>
        <w:jc w:val="center"/>
        <w:outlineLvl w:val="1"/>
        <w:rPr>
          <w:rFonts w:hint="default" w:ascii="宋体" w:hAnsi="宋体" w:eastAsia="宋体" w:cs="宋体"/>
          <w:b/>
          <w:color w:val="auto"/>
          <w:sz w:val="24"/>
          <w:szCs w:val="24"/>
          <w:highlight w:val="none"/>
        </w:rPr>
      </w:pPr>
    </w:p>
    <w:p w14:paraId="0FBDC224">
      <w:pPr>
        <w:pStyle w:val="26"/>
        <w:rPr>
          <w:rFonts w:hint="default" w:ascii="宋体" w:hAnsi="宋体" w:eastAsia="宋体" w:cs="宋体"/>
          <w:color w:val="auto"/>
          <w:sz w:val="24"/>
          <w:szCs w:val="24"/>
          <w:highlight w:val="none"/>
        </w:rPr>
      </w:pPr>
    </w:p>
    <w:p w14:paraId="227DD875">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8E0ECE4">
      <w:pPr>
        <w:pStyle w:val="26"/>
        <w:jc w:val="center"/>
        <w:outlineLvl w:val="1"/>
        <w:rPr>
          <w:rFonts w:hint="default" w:ascii="宋体" w:hAnsi="宋体" w:eastAsia="宋体" w:cs="宋体"/>
          <w:color w:val="auto"/>
          <w:highlight w:val="none"/>
        </w:rPr>
      </w:pPr>
      <w:r>
        <w:rPr>
          <w:rFonts w:ascii="宋体" w:hAnsi="宋体" w:eastAsia="宋体" w:cs="宋体"/>
          <w:b/>
          <w:color w:val="auto"/>
          <w:sz w:val="36"/>
          <w:highlight w:val="none"/>
        </w:rPr>
        <w:t>第五章  首次响应文件格式</w:t>
      </w:r>
    </w:p>
    <w:p w14:paraId="7310681B">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编制说明</w:t>
      </w:r>
    </w:p>
    <w:p w14:paraId="729F893A">
      <w:pPr>
        <w:pStyle w:val="26"/>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4EEB25DA">
      <w:pPr>
        <w:pStyle w:val="26"/>
        <w:rPr>
          <w:rFonts w:hint="default" w:ascii="宋体" w:hAnsi="宋体" w:eastAsia="宋体" w:cs="宋体"/>
          <w:color w:val="auto"/>
          <w:highlight w:val="none"/>
        </w:rPr>
      </w:pPr>
    </w:p>
    <w:p w14:paraId="4C58A771">
      <w:pPr>
        <w:pStyle w:val="26"/>
        <w:rPr>
          <w:rFonts w:hint="default" w:ascii="宋体" w:hAnsi="宋体" w:eastAsia="宋体" w:cs="宋体"/>
          <w:color w:val="auto"/>
          <w:highlight w:val="none"/>
        </w:rPr>
      </w:pPr>
    </w:p>
    <w:p w14:paraId="5109A0A6">
      <w:pPr>
        <w:pStyle w:val="26"/>
        <w:rPr>
          <w:rFonts w:hint="default" w:ascii="宋体" w:hAnsi="宋体" w:eastAsia="宋体" w:cs="宋体"/>
          <w:color w:val="auto"/>
          <w:highlight w:val="none"/>
        </w:rPr>
      </w:pPr>
    </w:p>
    <w:p w14:paraId="22027095">
      <w:pPr>
        <w:pStyle w:val="26"/>
        <w:rPr>
          <w:rFonts w:hint="default" w:ascii="宋体" w:hAnsi="宋体" w:eastAsia="宋体" w:cs="宋体"/>
          <w:color w:val="auto"/>
          <w:highlight w:val="none"/>
        </w:rPr>
      </w:pPr>
    </w:p>
    <w:p w14:paraId="30EBD9CB">
      <w:pPr>
        <w:pStyle w:val="26"/>
        <w:rPr>
          <w:rFonts w:hint="default" w:ascii="宋体" w:hAnsi="宋体" w:eastAsia="宋体" w:cs="宋体"/>
          <w:color w:val="auto"/>
          <w:highlight w:val="none"/>
        </w:rPr>
      </w:pPr>
    </w:p>
    <w:p w14:paraId="2CCEB03A">
      <w:pPr>
        <w:pStyle w:val="26"/>
        <w:rPr>
          <w:rFonts w:hint="default" w:ascii="宋体" w:hAnsi="宋体" w:eastAsia="宋体" w:cs="宋体"/>
          <w:color w:val="auto"/>
          <w:highlight w:val="none"/>
        </w:rPr>
      </w:pPr>
    </w:p>
    <w:p w14:paraId="736BF018">
      <w:pPr>
        <w:pStyle w:val="26"/>
        <w:rPr>
          <w:rFonts w:hint="default" w:ascii="宋体" w:hAnsi="宋体" w:eastAsia="宋体" w:cs="宋体"/>
          <w:color w:val="auto"/>
          <w:highlight w:val="none"/>
        </w:rPr>
      </w:pPr>
    </w:p>
    <w:p w14:paraId="1818C960">
      <w:pPr>
        <w:pStyle w:val="26"/>
        <w:rPr>
          <w:rFonts w:hint="default" w:ascii="宋体" w:hAnsi="宋体" w:eastAsia="宋体" w:cs="宋体"/>
          <w:color w:val="auto"/>
          <w:highlight w:val="none"/>
        </w:rPr>
      </w:pPr>
    </w:p>
    <w:p w14:paraId="2B2D8B45">
      <w:pPr>
        <w:pStyle w:val="26"/>
        <w:rPr>
          <w:rFonts w:hint="default" w:ascii="宋体" w:hAnsi="宋体" w:eastAsia="宋体" w:cs="宋体"/>
          <w:color w:val="auto"/>
          <w:highlight w:val="none"/>
        </w:rPr>
      </w:pPr>
    </w:p>
    <w:p w14:paraId="5A37B55F">
      <w:pPr>
        <w:pStyle w:val="26"/>
        <w:rPr>
          <w:rFonts w:hint="default" w:ascii="宋体" w:hAnsi="宋体" w:eastAsia="宋体" w:cs="宋体"/>
          <w:color w:val="auto"/>
          <w:highlight w:val="none"/>
        </w:rPr>
      </w:pPr>
    </w:p>
    <w:p w14:paraId="7ABDC72B">
      <w:pPr>
        <w:pStyle w:val="26"/>
        <w:rPr>
          <w:rFonts w:hint="default" w:ascii="宋体" w:hAnsi="宋体" w:eastAsia="宋体" w:cs="宋体"/>
          <w:color w:val="auto"/>
          <w:highlight w:val="none"/>
        </w:rPr>
      </w:pPr>
    </w:p>
    <w:p w14:paraId="209CC704">
      <w:pPr>
        <w:pStyle w:val="26"/>
        <w:rPr>
          <w:rFonts w:hint="default" w:ascii="宋体" w:hAnsi="宋体" w:eastAsia="宋体" w:cs="宋体"/>
          <w:color w:val="auto"/>
          <w:highlight w:val="none"/>
        </w:rPr>
      </w:pPr>
    </w:p>
    <w:p w14:paraId="78A74B69">
      <w:pPr>
        <w:pStyle w:val="26"/>
        <w:rPr>
          <w:rFonts w:hint="default" w:ascii="宋体" w:hAnsi="宋体" w:eastAsia="宋体" w:cs="宋体"/>
          <w:color w:val="auto"/>
          <w:highlight w:val="none"/>
        </w:rPr>
      </w:pPr>
    </w:p>
    <w:p w14:paraId="480F06D5">
      <w:pPr>
        <w:pStyle w:val="26"/>
        <w:rPr>
          <w:rFonts w:hint="default" w:ascii="宋体" w:hAnsi="宋体" w:eastAsia="宋体" w:cs="宋体"/>
          <w:color w:val="auto"/>
          <w:highlight w:val="none"/>
        </w:rPr>
      </w:pPr>
    </w:p>
    <w:p w14:paraId="66DF9E27">
      <w:pPr>
        <w:pStyle w:val="26"/>
        <w:rPr>
          <w:rFonts w:hint="default" w:ascii="宋体" w:hAnsi="宋体" w:eastAsia="宋体" w:cs="宋体"/>
          <w:color w:val="auto"/>
          <w:highlight w:val="none"/>
        </w:rPr>
      </w:pPr>
    </w:p>
    <w:p w14:paraId="45406F04">
      <w:pPr>
        <w:pStyle w:val="26"/>
        <w:rPr>
          <w:rFonts w:hint="default" w:ascii="宋体" w:hAnsi="宋体" w:eastAsia="宋体" w:cs="宋体"/>
          <w:color w:val="auto"/>
          <w:highlight w:val="none"/>
        </w:rPr>
      </w:pPr>
    </w:p>
    <w:p w14:paraId="20F7C3FD">
      <w:pPr>
        <w:pStyle w:val="26"/>
        <w:rPr>
          <w:rFonts w:hint="default" w:ascii="宋体" w:hAnsi="宋体" w:eastAsia="宋体" w:cs="宋体"/>
          <w:color w:val="auto"/>
          <w:highlight w:val="none"/>
        </w:rPr>
      </w:pPr>
    </w:p>
    <w:p w14:paraId="731E4BD2">
      <w:pPr>
        <w:pStyle w:val="26"/>
        <w:rPr>
          <w:rFonts w:hint="default" w:ascii="宋体" w:hAnsi="宋体" w:eastAsia="宋体" w:cs="宋体"/>
          <w:color w:val="auto"/>
          <w:highlight w:val="none"/>
        </w:rPr>
      </w:pPr>
    </w:p>
    <w:p w14:paraId="25A7B0A7">
      <w:pPr>
        <w:pStyle w:val="26"/>
        <w:rPr>
          <w:rFonts w:hint="default" w:ascii="宋体" w:hAnsi="宋体" w:eastAsia="宋体" w:cs="宋体"/>
          <w:color w:val="auto"/>
          <w:highlight w:val="none"/>
        </w:rPr>
      </w:pPr>
    </w:p>
    <w:p w14:paraId="4638F3C5">
      <w:pPr>
        <w:pStyle w:val="26"/>
        <w:rPr>
          <w:rFonts w:hint="default" w:ascii="宋体" w:hAnsi="宋体" w:eastAsia="宋体" w:cs="宋体"/>
          <w:color w:val="auto"/>
          <w:highlight w:val="none"/>
        </w:rPr>
      </w:pPr>
    </w:p>
    <w:p w14:paraId="074471A1">
      <w:pPr>
        <w:pStyle w:val="26"/>
        <w:rPr>
          <w:rFonts w:hint="default" w:ascii="宋体" w:hAnsi="宋体" w:eastAsia="宋体" w:cs="宋体"/>
          <w:color w:val="auto"/>
          <w:highlight w:val="none"/>
        </w:rPr>
      </w:pPr>
    </w:p>
    <w:p w14:paraId="1CC6111C">
      <w:pPr>
        <w:pStyle w:val="26"/>
        <w:rPr>
          <w:rFonts w:hint="default" w:ascii="宋体" w:hAnsi="宋体" w:eastAsia="宋体" w:cs="宋体"/>
          <w:color w:val="auto"/>
          <w:highlight w:val="none"/>
        </w:rPr>
      </w:pPr>
    </w:p>
    <w:p w14:paraId="6270D811">
      <w:pPr>
        <w:pStyle w:val="26"/>
        <w:rPr>
          <w:rFonts w:hint="default" w:ascii="宋体" w:hAnsi="宋体" w:eastAsia="宋体" w:cs="宋体"/>
          <w:color w:val="auto"/>
          <w:highlight w:val="none"/>
        </w:rPr>
      </w:pPr>
    </w:p>
    <w:p w14:paraId="0B813B73">
      <w:pPr>
        <w:pStyle w:val="26"/>
        <w:rPr>
          <w:rFonts w:hint="default" w:ascii="宋体" w:hAnsi="宋体" w:eastAsia="宋体" w:cs="宋体"/>
          <w:color w:val="auto"/>
          <w:highlight w:val="none"/>
        </w:rPr>
      </w:pPr>
    </w:p>
    <w:p w14:paraId="6F48C0C6">
      <w:pPr>
        <w:pStyle w:val="26"/>
        <w:rPr>
          <w:rFonts w:hint="default" w:ascii="宋体" w:hAnsi="宋体" w:eastAsia="宋体" w:cs="宋体"/>
          <w:color w:val="auto"/>
          <w:highlight w:val="none"/>
        </w:rPr>
      </w:pPr>
    </w:p>
    <w:p w14:paraId="05F0B0DC">
      <w:pPr>
        <w:pStyle w:val="26"/>
        <w:rPr>
          <w:rFonts w:hint="default" w:ascii="宋体" w:hAnsi="宋体" w:eastAsia="宋体" w:cs="宋体"/>
          <w:color w:val="auto"/>
          <w:highlight w:val="none"/>
        </w:rPr>
      </w:pPr>
    </w:p>
    <w:p w14:paraId="75919C47">
      <w:pPr>
        <w:pStyle w:val="26"/>
        <w:rPr>
          <w:rFonts w:hint="default" w:ascii="宋体" w:hAnsi="宋体" w:eastAsia="宋体" w:cs="宋体"/>
          <w:color w:val="auto"/>
          <w:highlight w:val="none"/>
        </w:rPr>
      </w:pPr>
    </w:p>
    <w:p w14:paraId="6394399C">
      <w:pPr>
        <w:pStyle w:val="26"/>
        <w:rPr>
          <w:rFonts w:hint="default" w:ascii="宋体" w:hAnsi="宋体" w:eastAsia="宋体" w:cs="宋体"/>
          <w:color w:val="auto"/>
          <w:highlight w:val="none"/>
        </w:rPr>
      </w:pPr>
    </w:p>
    <w:p w14:paraId="796FBEA7">
      <w:pPr>
        <w:pStyle w:val="26"/>
        <w:rPr>
          <w:rFonts w:hint="default" w:ascii="宋体" w:hAnsi="宋体" w:eastAsia="宋体" w:cs="宋体"/>
          <w:color w:val="auto"/>
          <w:highlight w:val="none"/>
        </w:rPr>
      </w:pPr>
    </w:p>
    <w:p w14:paraId="661ABB8B">
      <w:pPr>
        <w:pStyle w:val="26"/>
        <w:rPr>
          <w:rFonts w:hint="default" w:ascii="宋体" w:hAnsi="宋体" w:eastAsia="宋体" w:cs="宋体"/>
          <w:color w:val="auto"/>
          <w:highlight w:val="none"/>
        </w:rPr>
      </w:pPr>
    </w:p>
    <w:p w14:paraId="2A985BD6">
      <w:pPr>
        <w:pStyle w:val="26"/>
        <w:rPr>
          <w:rFonts w:hint="default" w:ascii="宋体" w:hAnsi="宋体" w:eastAsia="宋体" w:cs="宋体"/>
          <w:color w:val="auto"/>
          <w:highlight w:val="none"/>
        </w:rPr>
      </w:pPr>
    </w:p>
    <w:p w14:paraId="65721524">
      <w:pPr>
        <w:pStyle w:val="26"/>
        <w:rPr>
          <w:rFonts w:hint="default" w:ascii="宋体" w:hAnsi="宋体" w:eastAsia="宋体" w:cs="宋体"/>
          <w:color w:val="auto"/>
          <w:highlight w:val="none"/>
        </w:rPr>
      </w:pPr>
    </w:p>
    <w:p w14:paraId="626DB530">
      <w:pPr>
        <w:pStyle w:val="26"/>
        <w:rPr>
          <w:rFonts w:hint="default" w:ascii="宋体" w:hAnsi="宋体" w:eastAsia="宋体" w:cs="宋体"/>
          <w:color w:val="auto"/>
          <w:highlight w:val="none"/>
        </w:rPr>
      </w:pPr>
    </w:p>
    <w:p w14:paraId="650BA145">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4E560406">
      <w:pPr>
        <w:rPr>
          <w:rFonts w:ascii="宋体" w:hAnsi="宋体" w:eastAsia="宋体" w:cs="宋体"/>
          <w:b/>
          <w:color w:val="auto"/>
          <w:sz w:val="40"/>
          <w:szCs w:val="21"/>
          <w:highlight w:val="none"/>
        </w:rPr>
      </w:pPr>
      <w:r>
        <w:rPr>
          <w:rFonts w:hint="eastAsia" w:ascii="宋体" w:hAnsi="宋体" w:eastAsia="宋体" w:cs="宋体"/>
          <w:b/>
          <w:color w:val="auto"/>
          <w:sz w:val="40"/>
          <w:szCs w:val="21"/>
          <w:highlight w:val="none"/>
        </w:rPr>
        <w:br w:type="page"/>
      </w:r>
    </w:p>
    <w:p w14:paraId="232C7677">
      <w:pPr>
        <w:pStyle w:val="26"/>
        <w:jc w:val="center"/>
        <w:outlineLvl w:val="1"/>
        <w:rPr>
          <w:rFonts w:hint="default" w:ascii="宋体" w:hAnsi="宋体" w:eastAsia="宋体" w:cs="宋体"/>
          <w:color w:val="auto"/>
          <w:sz w:val="21"/>
          <w:szCs w:val="21"/>
          <w:highlight w:val="none"/>
        </w:rPr>
      </w:pPr>
      <w:r>
        <w:rPr>
          <w:rFonts w:ascii="宋体" w:hAnsi="宋体" w:eastAsia="宋体" w:cs="宋体"/>
          <w:b/>
          <w:color w:val="auto"/>
          <w:sz w:val="40"/>
          <w:szCs w:val="21"/>
          <w:highlight w:val="none"/>
        </w:rPr>
        <w:t>采购项目竞争性谈判</w:t>
      </w:r>
    </w:p>
    <w:p w14:paraId="3B8B9969">
      <w:pPr>
        <w:pStyle w:val="26"/>
        <w:jc w:val="center"/>
        <w:outlineLvl w:val="2"/>
        <w:rPr>
          <w:rFonts w:hint="default" w:ascii="宋体" w:hAnsi="宋体" w:eastAsia="宋体" w:cs="宋体"/>
          <w:b/>
          <w:color w:val="auto"/>
          <w:sz w:val="28"/>
          <w:highlight w:val="none"/>
        </w:rPr>
      </w:pPr>
    </w:p>
    <w:p w14:paraId="045B2FB1">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响应文件</w:t>
      </w:r>
    </w:p>
    <w:p w14:paraId="115351D9">
      <w:pPr>
        <w:pStyle w:val="26"/>
        <w:jc w:val="center"/>
        <w:outlineLvl w:val="2"/>
        <w:rPr>
          <w:rFonts w:hint="default" w:ascii="宋体" w:hAnsi="宋体" w:eastAsia="宋体" w:cs="宋体"/>
          <w:b/>
          <w:color w:val="auto"/>
          <w:sz w:val="28"/>
          <w:highlight w:val="none"/>
        </w:rPr>
      </w:pPr>
    </w:p>
    <w:p w14:paraId="18E12FD3">
      <w:pPr>
        <w:pStyle w:val="26"/>
        <w:jc w:val="center"/>
        <w:outlineLvl w:val="2"/>
        <w:rPr>
          <w:rFonts w:hint="default" w:ascii="宋体" w:hAnsi="宋体" w:eastAsia="宋体" w:cs="宋体"/>
          <w:b/>
          <w:color w:val="auto"/>
          <w:sz w:val="28"/>
          <w:highlight w:val="none"/>
          <w:lang w:eastAsia="zh-CN"/>
        </w:rPr>
      </w:pPr>
      <w:r>
        <w:rPr>
          <w:rFonts w:ascii="宋体" w:hAnsi="宋体" w:eastAsia="宋体" w:cs="宋体"/>
          <w:b/>
          <w:color w:val="auto"/>
          <w:sz w:val="28"/>
          <w:highlight w:val="none"/>
        </w:rPr>
        <w:t>（首次）</w:t>
      </w:r>
    </w:p>
    <w:p w14:paraId="5E493F05">
      <w:pPr>
        <w:pStyle w:val="26"/>
        <w:jc w:val="center"/>
        <w:outlineLvl w:val="2"/>
        <w:rPr>
          <w:rFonts w:hint="default" w:ascii="宋体" w:hAnsi="宋体" w:eastAsia="宋体" w:cs="宋体"/>
          <w:b/>
          <w:color w:val="auto"/>
          <w:sz w:val="28"/>
          <w:highlight w:val="none"/>
          <w:lang w:eastAsia="zh-CN"/>
        </w:rPr>
      </w:pPr>
    </w:p>
    <w:p w14:paraId="3C214E92">
      <w:pPr>
        <w:pStyle w:val="26"/>
        <w:jc w:val="center"/>
        <w:outlineLvl w:val="2"/>
        <w:rPr>
          <w:rFonts w:hint="default" w:ascii="宋体" w:hAnsi="宋体" w:eastAsia="宋体" w:cs="宋体"/>
          <w:color w:val="auto"/>
          <w:highlight w:val="none"/>
          <w:lang w:eastAsia="zh-CN"/>
        </w:rPr>
      </w:pPr>
    </w:p>
    <w:p w14:paraId="749DDB11">
      <w:pPr>
        <w:pStyle w:val="26"/>
        <w:jc w:val="center"/>
        <w:outlineLvl w:val="2"/>
        <w:rPr>
          <w:rFonts w:hint="default" w:ascii="宋体" w:hAnsi="宋体" w:eastAsia="宋体" w:cs="宋体"/>
          <w:color w:val="auto"/>
          <w:highlight w:val="none"/>
          <w:lang w:eastAsia="zh-CN"/>
        </w:rPr>
      </w:pPr>
    </w:p>
    <w:p w14:paraId="40BF50CB">
      <w:pPr>
        <w:pStyle w:val="26"/>
        <w:jc w:val="center"/>
        <w:outlineLvl w:val="2"/>
        <w:rPr>
          <w:rFonts w:hint="default" w:ascii="宋体" w:hAnsi="宋体" w:eastAsia="宋体" w:cs="宋体"/>
          <w:color w:val="auto"/>
          <w:highlight w:val="none"/>
        </w:rPr>
      </w:pPr>
    </w:p>
    <w:p w14:paraId="5C183C84">
      <w:pPr>
        <w:pStyle w:val="26"/>
        <w:jc w:val="center"/>
        <w:outlineLvl w:val="2"/>
        <w:rPr>
          <w:rFonts w:hint="default" w:ascii="宋体" w:hAnsi="宋体" w:eastAsia="宋体" w:cs="宋体"/>
          <w:color w:val="auto"/>
          <w:highlight w:val="none"/>
        </w:rPr>
      </w:pPr>
    </w:p>
    <w:p w14:paraId="26489AAC">
      <w:pPr>
        <w:pStyle w:val="26"/>
        <w:jc w:val="center"/>
        <w:outlineLvl w:val="2"/>
        <w:rPr>
          <w:rFonts w:hint="default" w:ascii="宋体" w:hAnsi="宋体" w:eastAsia="宋体" w:cs="宋体"/>
          <w:color w:val="auto"/>
          <w:highlight w:val="none"/>
        </w:rPr>
      </w:pPr>
    </w:p>
    <w:p w14:paraId="0934CFF6">
      <w:pPr>
        <w:pStyle w:val="26"/>
        <w:jc w:val="center"/>
        <w:outlineLvl w:val="2"/>
        <w:rPr>
          <w:rFonts w:hint="default" w:ascii="宋体" w:hAnsi="宋体" w:eastAsia="宋体" w:cs="宋体"/>
          <w:color w:val="auto"/>
          <w:highlight w:val="none"/>
        </w:rPr>
      </w:pPr>
    </w:p>
    <w:p w14:paraId="587D8213">
      <w:pPr>
        <w:pStyle w:val="26"/>
        <w:jc w:val="center"/>
        <w:outlineLvl w:val="2"/>
        <w:rPr>
          <w:rFonts w:hint="default" w:ascii="宋体" w:hAnsi="宋体" w:eastAsia="宋体" w:cs="宋体"/>
          <w:color w:val="auto"/>
          <w:highlight w:val="none"/>
        </w:rPr>
      </w:pPr>
    </w:p>
    <w:p w14:paraId="2E44695D">
      <w:pPr>
        <w:pStyle w:val="26"/>
        <w:ind w:firstLine="1687" w:firstLineChars="600"/>
        <w:jc w:val="both"/>
        <w:outlineLvl w:val="2"/>
        <w:rPr>
          <w:rFonts w:hint="default" w:ascii="宋体" w:hAnsi="宋体" w:eastAsia="宋体" w:cs="宋体"/>
          <w:color w:val="auto"/>
          <w:highlight w:val="none"/>
          <w:u w:val="single"/>
          <w:lang w:eastAsia="zh-CN"/>
        </w:rPr>
      </w:pPr>
      <w:r>
        <w:rPr>
          <w:rFonts w:ascii="宋体" w:hAnsi="宋体" w:eastAsia="宋体" w:cs="宋体"/>
          <w:b/>
          <w:color w:val="auto"/>
          <w:sz w:val="28"/>
          <w:highlight w:val="none"/>
        </w:rPr>
        <w:t>项目名称：</w:t>
      </w:r>
      <w:r>
        <w:rPr>
          <w:rFonts w:ascii="宋体" w:hAnsi="宋体" w:eastAsia="宋体" w:cs="宋体"/>
          <w:b/>
          <w:color w:val="auto"/>
          <w:sz w:val="28"/>
          <w:highlight w:val="none"/>
          <w:u w:val="single"/>
          <w:lang w:eastAsia="zh-CN"/>
        </w:rPr>
        <w:t xml:space="preserve">                   </w:t>
      </w:r>
    </w:p>
    <w:p w14:paraId="1A1DC406">
      <w:pPr>
        <w:pStyle w:val="26"/>
        <w:ind w:firstLine="1687" w:firstLineChars="600"/>
        <w:jc w:val="both"/>
        <w:outlineLvl w:val="2"/>
        <w:rPr>
          <w:rFonts w:hint="default" w:ascii="宋体" w:hAnsi="宋体" w:eastAsia="宋体" w:cs="宋体"/>
          <w:color w:val="auto"/>
          <w:highlight w:val="none"/>
          <w:u w:val="single"/>
          <w:lang w:eastAsia="zh-CN"/>
        </w:rPr>
      </w:pPr>
      <w:r>
        <w:rPr>
          <w:rFonts w:ascii="宋体" w:hAnsi="宋体" w:eastAsia="宋体" w:cs="宋体"/>
          <w:b/>
          <w:color w:val="auto"/>
          <w:sz w:val="28"/>
          <w:highlight w:val="none"/>
        </w:rPr>
        <w:t>项目编号：</w:t>
      </w:r>
      <w:r>
        <w:rPr>
          <w:rFonts w:ascii="宋体" w:hAnsi="宋体" w:eastAsia="宋体" w:cs="宋体"/>
          <w:b/>
          <w:color w:val="auto"/>
          <w:sz w:val="28"/>
          <w:highlight w:val="none"/>
          <w:u w:val="single"/>
          <w:lang w:eastAsia="zh-CN"/>
        </w:rPr>
        <w:t xml:space="preserve">                   </w:t>
      </w:r>
    </w:p>
    <w:p w14:paraId="25224CD8">
      <w:pPr>
        <w:pStyle w:val="26"/>
        <w:ind w:firstLine="1687" w:firstLineChars="600"/>
        <w:jc w:val="both"/>
        <w:outlineLvl w:val="2"/>
        <w:rPr>
          <w:rFonts w:hint="default" w:ascii="宋体" w:hAnsi="宋体" w:eastAsia="宋体" w:cs="宋体"/>
          <w:b/>
          <w:color w:val="auto"/>
          <w:sz w:val="28"/>
          <w:highlight w:val="none"/>
          <w:u w:val="single"/>
          <w:lang w:eastAsia="zh-CN"/>
        </w:rPr>
      </w:pPr>
      <w:r>
        <w:rPr>
          <w:rFonts w:ascii="宋体" w:hAnsi="宋体" w:eastAsia="宋体" w:cs="宋体"/>
          <w:b/>
          <w:color w:val="auto"/>
          <w:sz w:val="28"/>
          <w:highlight w:val="none"/>
        </w:rPr>
        <w:t>采购包:</w:t>
      </w:r>
      <w:r>
        <w:rPr>
          <w:rFonts w:ascii="宋体" w:hAnsi="宋体" w:eastAsia="宋体" w:cs="宋体"/>
          <w:b/>
          <w:color w:val="auto"/>
          <w:sz w:val="28"/>
          <w:highlight w:val="none"/>
          <w:u w:val="single"/>
          <w:lang w:eastAsia="zh-CN"/>
        </w:rPr>
        <w:t xml:space="preserve">                      </w:t>
      </w:r>
    </w:p>
    <w:p w14:paraId="14978C5B">
      <w:pPr>
        <w:pStyle w:val="26"/>
        <w:jc w:val="center"/>
        <w:outlineLvl w:val="2"/>
        <w:rPr>
          <w:rFonts w:hint="default" w:ascii="宋体" w:hAnsi="宋体" w:eastAsia="宋体" w:cs="宋体"/>
          <w:b/>
          <w:color w:val="auto"/>
          <w:sz w:val="28"/>
          <w:highlight w:val="none"/>
        </w:rPr>
      </w:pPr>
    </w:p>
    <w:p w14:paraId="686764B9">
      <w:pPr>
        <w:pStyle w:val="26"/>
        <w:jc w:val="center"/>
        <w:outlineLvl w:val="2"/>
        <w:rPr>
          <w:rFonts w:hint="default" w:ascii="宋体" w:hAnsi="宋体" w:eastAsia="宋体" w:cs="宋体"/>
          <w:b/>
          <w:color w:val="auto"/>
          <w:sz w:val="28"/>
          <w:highlight w:val="none"/>
        </w:rPr>
      </w:pPr>
    </w:p>
    <w:p w14:paraId="2D9EB873">
      <w:pPr>
        <w:pStyle w:val="26"/>
        <w:jc w:val="center"/>
        <w:outlineLvl w:val="2"/>
        <w:rPr>
          <w:rFonts w:hint="default" w:ascii="宋体" w:hAnsi="宋体" w:eastAsia="宋体" w:cs="宋体"/>
          <w:b/>
          <w:color w:val="auto"/>
          <w:sz w:val="28"/>
          <w:highlight w:val="none"/>
        </w:rPr>
      </w:pPr>
    </w:p>
    <w:p w14:paraId="653C8F40">
      <w:pPr>
        <w:pStyle w:val="26"/>
        <w:jc w:val="center"/>
        <w:outlineLvl w:val="2"/>
        <w:rPr>
          <w:rFonts w:hint="default" w:ascii="宋体" w:hAnsi="宋体" w:eastAsia="宋体" w:cs="宋体"/>
          <w:b/>
          <w:color w:val="auto"/>
          <w:sz w:val="28"/>
          <w:highlight w:val="none"/>
        </w:rPr>
      </w:pPr>
    </w:p>
    <w:p w14:paraId="1570F49C">
      <w:pPr>
        <w:pStyle w:val="26"/>
        <w:jc w:val="center"/>
        <w:outlineLvl w:val="2"/>
        <w:rPr>
          <w:rFonts w:hint="default" w:ascii="宋体" w:hAnsi="宋体" w:eastAsia="宋体" w:cs="宋体"/>
          <w:color w:val="auto"/>
          <w:highlight w:val="none"/>
          <w:lang w:eastAsia="zh-CN"/>
        </w:rPr>
      </w:pPr>
    </w:p>
    <w:p w14:paraId="699D63FB">
      <w:pPr>
        <w:pStyle w:val="26"/>
        <w:jc w:val="center"/>
        <w:outlineLvl w:val="2"/>
        <w:rPr>
          <w:rFonts w:hint="default" w:ascii="宋体" w:hAnsi="宋体" w:eastAsia="宋体" w:cs="宋体"/>
          <w:color w:val="auto"/>
          <w:highlight w:val="none"/>
          <w:lang w:eastAsia="zh-CN"/>
        </w:rPr>
      </w:pPr>
    </w:p>
    <w:p w14:paraId="40690AB9">
      <w:pPr>
        <w:pStyle w:val="26"/>
        <w:jc w:val="center"/>
        <w:outlineLvl w:val="2"/>
        <w:rPr>
          <w:rFonts w:hint="default" w:ascii="宋体" w:hAnsi="宋体" w:eastAsia="宋体" w:cs="宋体"/>
          <w:color w:val="auto"/>
          <w:highlight w:val="none"/>
          <w:lang w:eastAsia="zh-CN"/>
        </w:rPr>
      </w:pPr>
    </w:p>
    <w:p w14:paraId="50D4DD31">
      <w:pPr>
        <w:pStyle w:val="26"/>
        <w:jc w:val="center"/>
        <w:outlineLvl w:val="2"/>
        <w:rPr>
          <w:rFonts w:hint="default" w:ascii="宋体" w:hAnsi="宋体" w:eastAsia="宋体" w:cs="宋体"/>
          <w:color w:val="auto"/>
          <w:highlight w:val="none"/>
          <w:lang w:eastAsia="zh-CN"/>
        </w:rPr>
      </w:pPr>
    </w:p>
    <w:p w14:paraId="635CC682">
      <w:pPr>
        <w:pStyle w:val="26"/>
        <w:ind w:firstLine="1687" w:firstLineChars="600"/>
        <w:jc w:val="both"/>
        <w:outlineLvl w:val="2"/>
        <w:rPr>
          <w:rFonts w:hint="default" w:ascii="宋体" w:hAnsi="宋体" w:eastAsia="宋体" w:cs="宋体"/>
          <w:color w:val="auto"/>
          <w:highlight w:val="none"/>
          <w:u w:val="single"/>
          <w:lang w:eastAsia="zh-CN"/>
        </w:rPr>
      </w:pPr>
      <w:r>
        <w:rPr>
          <w:rFonts w:ascii="宋体" w:hAnsi="宋体" w:eastAsia="宋体" w:cs="宋体"/>
          <w:b/>
          <w:color w:val="auto"/>
          <w:sz w:val="28"/>
          <w:highlight w:val="none"/>
        </w:rPr>
        <w:t>供应商名称：</w:t>
      </w:r>
      <w:r>
        <w:rPr>
          <w:rFonts w:ascii="宋体" w:hAnsi="宋体" w:eastAsia="宋体" w:cs="宋体"/>
          <w:b/>
          <w:color w:val="auto"/>
          <w:sz w:val="28"/>
          <w:highlight w:val="none"/>
          <w:u w:val="single"/>
          <w:lang w:eastAsia="zh-CN"/>
        </w:rPr>
        <w:t xml:space="preserve">                     </w:t>
      </w:r>
    </w:p>
    <w:p w14:paraId="6E38FA16">
      <w:pPr>
        <w:pStyle w:val="26"/>
        <w:ind w:firstLine="1687" w:firstLineChars="600"/>
        <w:jc w:val="both"/>
        <w:outlineLvl w:val="2"/>
        <w:rPr>
          <w:rFonts w:hint="default" w:ascii="宋体" w:hAnsi="宋体" w:eastAsia="宋体" w:cs="宋体"/>
          <w:b/>
          <w:color w:val="auto"/>
          <w:sz w:val="28"/>
          <w:highlight w:val="none"/>
          <w:u w:val="single"/>
          <w:lang w:eastAsia="zh-CN"/>
        </w:rPr>
      </w:pPr>
      <w:r>
        <w:rPr>
          <w:rFonts w:ascii="宋体" w:hAnsi="宋体" w:eastAsia="宋体" w:cs="宋体"/>
          <w:b/>
          <w:color w:val="auto"/>
          <w:sz w:val="28"/>
          <w:highlight w:val="none"/>
        </w:rPr>
        <w:t>日   期：</w:t>
      </w:r>
      <w:r>
        <w:rPr>
          <w:rFonts w:ascii="宋体" w:hAnsi="宋体" w:eastAsia="宋体" w:cs="宋体"/>
          <w:b/>
          <w:color w:val="auto"/>
          <w:sz w:val="28"/>
          <w:highlight w:val="none"/>
          <w:u w:val="single"/>
          <w:lang w:eastAsia="zh-CN"/>
        </w:rPr>
        <w:t xml:space="preserve">                        </w:t>
      </w:r>
    </w:p>
    <w:p w14:paraId="314A6CE2">
      <w:pPr>
        <w:pStyle w:val="26"/>
        <w:jc w:val="center"/>
        <w:outlineLvl w:val="2"/>
        <w:rPr>
          <w:rFonts w:hint="default" w:ascii="宋体" w:hAnsi="宋体" w:eastAsia="宋体" w:cs="宋体"/>
          <w:b/>
          <w:color w:val="auto"/>
          <w:sz w:val="28"/>
          <w:highlight w:val="none"/>
        </w:rPr>
      </w:pPr>
    </w:p>
    <w:p w14:paraId="70858B75">
      <w:pPr>
        <w:pStyle w:val="26"/>
        <w:jc w:val="center"/>
        <w:outlineLvl w:val="2"/>
        <w:rPr>
          <w:rFonts w:hint="default" w:ascii="宋体" w:hAnsi="宋体" w:eastAsia="宋体" w:cs="宋体"/>
          <w:b/>
          <w:color w:val="auto"/>
          <w:sz w:val="28"/>
          <w:highlight w:val="none"/>
        </w:rPr>
      </w:pPr>
    </w:p>
    <w:p w14:paraId="2882ED9A">
      <w:pPr>
        <w:pStyle w:val="26"/>
        <w:rPr>
          <w:rFonts w:hint="default" w:ascii="宋体" w:hAnsi="宋体" w:eastAsia="宋体" w:cs="宋体"/>
          <w:color w:val="auto"/>
          <w:highlight w:val="none"/>
        </w:rPr>
      </w:pPr>
    </w:p>
    <w:p w14:paraId="1C6CD85C">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4073F905">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目录</w:t>
      </w:r>
    </w:p>
    <w:p w14:paraId="54DB5C2C">
      <w:pPr>
        <w:pStyle w:val="26"/>
        <w:ind w:firstLine="480"/>
        <w:rPr>
          <w:rFonts w:hint="default" w:ascii="宋体" w:hAnsi="宋体" w:eastAsia="宋体" w:cs="宋体"/>
          <w:color w:val="auto"/>
          <w:sz w:val="24"/>
          <w:szCs w:val="24"/>
          <w:highlight w:val="none"/>
        </w:rPr>
      </w:pPr>
    </w:p>
    <w:p w14:paraId="2F6B0BC9">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附件1：谈判响应声明</w:t>
      </w:r>
    </w:p>
    <w:p w14:paraId="6B66A998">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附件2：报价一览表（含详细报价书）</w:t>
      </w:r>
    </w:p>
    <w:p w14:paraId="4E009AE0">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附件3：资格证明文件</w:t>
      </w:r>
    </w:p>
    <w:p w14:paraId="41DA8BCF">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附件4：谈判保证金凭证</w:t>
      </w:r>
    </w:p>
    <w:p w14:paraId="1AC36F67">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附件5：技术、服务和商务响应表</w:t>
      </w:r>
    </w:p>
    <w:p w14:paraId="542508E5">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附件6：相关技术、商务、服务响应承诺及资料</w:t>
      </w:r>
    </w:p>
    <w:p w14:paraId="156836A1">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附件7：供应商提交符合政府采购政策的证明材料</w:t>
      </w:r>
    </w:p>
    <w:p w14:paraId="16EFB60A">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附件8：要求作为响应文件组成部分的其他内容（若有）</w:t>
      </w:r>
    </w:p>
    <w:p w14:paraId="5530B1D1">
      <w:pPr>
        <w:pStyle w:val="26"/>
        <w:rPr>
          <w:rFonts w:hint="default" w:ascii="宋体" w:hAnsi="宋体" w:eastAsia="宋体" w:cs="宋体"/>
          <w:color w:val="auto"/>
          <w:highlight w:val="none"/>
        </w:rPr>
      </w:pPr>
    </w:p>
    <w:p w14:paraId="2E91BAF4">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69A514A5">
      <w:pPr>
        <w:pStyle w:val="26"/>
        <w:rPr>
          <w:rFonts w:hint="default" w:ascii="宋体" w:hAnsi="宋体" w:eastAsia="宋体" w:cs="宋体"/>
          <w:color w:val="auto"/>
          <w:highlight w:val="none"/>
        </w:rPr>
      </w:pPr>
    </w:p>
    <w:p w14:paraId="06651ED3">
      <w:pPr>
        <w:pStyle w:val="26"/>
        <w:rPr>
          <w:rFonts w:hint="default" w:ascii="宋体" w:hAnsi="宋体" w:eastAsia="宋体" w:cs="宋体"/>
          <w:color w:val="auto"/>
          <w:highlight w:val="none"/>
        </w:rPr>
      </w:pPr>
    </w:p>
    <w:p w14:paraId="50ED4793">
      <w:pPr>
        <w:pStyle w:val="26"/>
        <w:rPr>
          <w:rFonts w:hint="default" w:ascii="宋体" w:hAnsi="宋体" w:eastAsia="宋体" w:cs="宋体"/>
          <w:color w:val="auto"/>
          <w:highlight w:val="none"/>
        </w:rPr>
      </w:pPr>
    </w:p>
    <w:p w14:paraId="668EC551">
      <w:pPr>
        <w:pStyle w:val="26"/>
        <w:rPr>
          <w:rFonts w:hint="default" w:ascii="宋体" w:hAnsi="宋体" w:eastAsia="宋体" w:cs="宋体"/>
          <w:color w:val="auto"/>
          <w:highlight w:val="none"/>
        </w:rPr>
      </w:pPr>
    </w:p>
    <w:p w14:paraId="68A83EE3">
      <w:pPr>
        <w:pStyle w:val="26"/>
        <w:rPr>
          <w:rFonts w:hint="default" w:ascii="宋体" w:hAnsi="宋体" w:eastAsia="宋体" w:cs="宋体"/>
          <w:color w:val="auto"/>
          <w:highlight w:val="none"/>
        </w:rPr>
      </w:pPr>
    </w:p>
    <w:p w14:paraId="43BB470E">
      <w:pPr>
        <w:pStyle w:val="26"/>
        <w:rPr>
          <w:rFonts w:hint="default" w:ascii="宋体" w:hAnsi="宋体" w:eastAsia="宋体" w:cs="宋体"/>
          <w:color w:val="auto"/>
          <w:highlight w:val="none"/>
        </w:rPr>
      </w:pPr>
    </w:p>
    <w:p w14:paraId="7D461EC5">
      <w:pPr>
        <w:pStyle w:val="26"/>
        <w:rPr>
          <w:rFonts w:hint="default" w:ascii="宋体" w:hAnsi="宋体" w:eastAsia="宋体" w:cs="宋体"/>
          <w:color w:val="auto"/>
          <w:highlight w:val="none"/>
        </w:rPr>
      </w:pPr>
    </w:p>
    <w:p w14:paraId="31C377EB">
      <w:pPr>
        <w:pStyle w:val="26"/>
        <w:rPr>
          <w:rFonts w:hint="default" w:ascii="宋体" w:hAnsi="宋体" w:eastAsia="宋体" w:cs="宋体"/>
          <w:color w:val="auto"/>
          <w:highlight w:val="none"/>
        </w:rPr>
      </w:pPr>
    </w:p>
    <w:p w14:paraId="4561B026">
      <w:pPr>
        <w:pStyle w:val="26"/>
        <w:rPr>
          <w:rFonts w:hint="default" w:ascii="宋体" w:hAnsi="宋体" w:eastAsia="宋体" w:cs="宋体"/>
          <w:color w:val="auto"/>
          <w:highlight w:val="none"/>
        </w:rPr>
      </w:pPr>
    </w:p>
    <w:p w14:paraId="2359CAE5">
      <w:pPr>
        <w:pStyle w:val="26"/>
        <w:rPr>
          <w:rFonts w:hint="default" w:ascii="宋体" w:hAnsi="宋体" w:eastAsia="宋体" w:cs="宋体"/>
          <w:color w:val="auto"/>
          <w:highlight w:val="none"/>
        </w:rPr>
      </w:pPr>
    </w:p>
    <w:p w14:paraId="370601D3">
      <w:pPr>
        <w:pStyle w:val="26"/>
        <w:rPr>
          <w:rFonts w:hint="default" w:ascii="宋体" w:hAnsi="宋体" w:eastAsia="宋体" w:cs="宋体"/>
          <w:color w:val="auto"/>
          <w:highlight w:val="none"/>
        </w:rPr>
      </w:pPr>
    </w:p>
    <w:p w14:paraId="0D1664D5">
      <w:pPr>
        <w:pStyle w:val="26"/>
        <w:rPr>
          <w:rFonts w:hint="default" w:ascii="宋体" w:hAnsi="宋体" w:eastAsia="宋体" w:cs="宋体"/>
          <w:color w:val="auto"/>
          <w:highlight w:val="none"/>
        </w:rPr>
      </w:pPr>
    </w:p>
    <w:p w14:paraId="1D47922F">
      <w:pPr>
        <w:pStyle w:val="26"/>
        <w:rPr>
          <w:rFonts w:hint="default" w:ascii="宋体" w:hAnsi="宋体" w:eastAsia="宋体" w:cs="宋体"/>
          <w:color w:val="auto"/>
          <w:highlight w:val="none"/>
        </w:rPr>
      </w:pPr>
    </w:p>
    <w:p w14:paraId="3905C999">
      <w:pPr>
        <w:pStyle w:val="26"/>
        <w:rPr>
          <w:rFonts w:hint="default" w:ascii="宋体" w:hAnsi="宋体" w:eastAsia="宋体" w:cs="宋体"/>
          <w:color w:val="auto"/>
          <w:highlight w:val="none"/>
        </w:rPr>
      </w:pPr>
    </w:p>
    <w:p w14:paraId="399ABB0D">
      <w:pPr>
        <w:pStyle w:val="26"/>
        <w:rPr>
          <w:rFonts w:hint="default" w:ascii="宋体" w:hAnsi="宋体" w:eastAsia="宋体" w:cs="宋体"/>
          <w:color w:val="auto"/>
          <w:highlight w:val="none"/>
        </w:rPr>
      </w:pPr>
    </w:p>
    <w:p w14:paraId="526CEC75">
      <w:pPr>
        <w:pStyle w:val="26"/>
        <w:rPr>
          <w:rFonts w:hint="default" w:ascii="宋体" w:hAnsi="宋体" w:eastAsia="宋体" w:cs="宋体"/>
          <w:color w:val="auto"/>
          <w:highlight w:val="none"/>
        </w:rPr>
      </w:pPr>
    </w:p>
    <w:p w14:paraId="731A498D">
      <w:pPr>
        <w:pStyle w:val="26"/>
        <w:rPr>
          <w:rFonts w:hint="default" w:ascii="宋体" w:hAnsi="宋体" w:eastAsia="宋体" w:cs="宋体"/>
          <w:color w:val="auto"/>
          <w:highlight w:val="none"/>
        </w:rPr>
      </w:pPr>
    </w:p>
    <w:p w14:paraId="502CB6E3">
      <w:pPr>
        <w:pStyle w:val="26"/>
        <w:rPr>
          <w:rFonts w:hint="default" w:ascii="宋体" w:hAnsi="宋体" w:eastAsia="宋体" w:cs="宋体"/>
          <w:color w:val="auto"/>
          <w:highlight w:val="none"/>
        </w:rPr>
      </w:pPr>
    </w:p>
    <w:p w14:paraId="363FA577">
      <w:pPr>
        <w:pStyle w:val="26"/>
        <w:rPr>
          <w:rFonts w:hint="default" w:ascii="宋体" w:hAnsi="宋体" w:eastAsia="宋体" w:cs="宋体"/>
          <w:color w:val="auto"/>
          <w:highlight w:val="none"/>
        </w:rPr>
      </w:pPr>
    </w:p>
    <w:p w14:paraId="0B8C826F">
      <w:pPr>
        <w:pStyle w:val="26"/>
        <w:rPr>
          <w:rFonts w:hint="default" w:ascii="宋体" w:hAnsi="宋体" w:eastAsia="宋体" w:cs="宋体"/>
          <w:color w:val="auto"/>
          <w:highlight w:val="none"/>
        </w:rPr>
      </w:pPr>
    </w:p>
    <w:p w14:paraId="013D94DD">
      <w:pPr>
        <w:pStyle w:val="26"/>
        <w:rPr>
          <w:rFonts w:hint="default" w:ascii="宋体" w:hAnsi="宋体" w:eastAsia="宋体" w:cs="宋体"/>
          <w:color w:val="auto"/>
          <w:highlight w:val="none"/>
        </w:rPr>
      </w:pPr>
    </w:p>
    <w:p w14:paraId="01E57405">
      <w:pPr>
        <w:pStyle w:val="26"/>
        <w:rPr>
          <w:rFonts w:hint="default" w:ascii="宋体" w:hAnsi="宋体" w:eastAsia="宋体" w:cs="宋体"/>
          <w:color w:val="auto"/>
          <w:highlight w:val="none"/>
        </w:rPr>
      </w:pPr>
    </w:p>
    <w:p w14:paraId="6BFFA487">
      <w:pPr>
        <w:pStyle w:val="26"/>
        <w:rPr>
          <w:rFonts w:hint="default" w:ascii="宋体" w:hAnsi="宋体" w:eastAsia="宋体" w:cs="宋体"/>
          <w:color w:val="auto"/>
          <w:highlight w:val="none"/>
        </w:rPr>
      </w:pPr>
    </w:p>
    <w:p w14:paraId="0A562D93">
      <w:pPr>
        <w:pStyle w:val="26"/>
        <w:rPr>
          <w:rFonts w:hint="default" w:ascii="宋体" w:hAnsi="宋体" w:eastAsia="宋体" w:cs="宋体"/>
          <w:color w:val="auto"/>
          <w:highlight w:val="none"/>
        </w:rPr>
      </w:pPr>
    </w:p>
    <w:p w14:paraId="779740E8">
      <w:pPr>
        <w:pStyle w:val="26"/>
        <w:rPr>
          <w:rFonts w:hint="default" w:ascii="宋体" w:hAnsi="宋体" w:eastAsia="宋体" w:cs="宋体"/>
          <w:color w:val="auto"/>
          <w:highlight w:val="none"/>
        </w:rPr>
      </w:pPr>
    </w:p>
    <w:p w14:paraId="12CA1F7A">
      <w:pPr>
        <w:pStyle w:val="26"/>
        <w:rPr>
          <w:rFonts w:hint="default" w:ascii="宋体" w:hAnsi="宋体" w:eastAsia="宋体" w:cs="宋体"/>
          <w:color w:val="auto"/>
          <w:highlight w:val="none"/>
        </w:rPr>
      </w:pPr>
    </w:p>
    <w:p w14:paraId="24892657">
      <w:pPr>
        <w:pStyle w:val="26"/>
        <w:rPr>
          <w:rFonts w:hint="default" w:ascii="宋体" w:hAnsi="宋体" w:eastAsia="宋体" w:cs="宋体"/>
          <w:color w:val="auto"/>
          <w:highlight w:val="none"/>
        </w:rPr>
      </w:pPr>
    </w:p>
    <w:p w14:paraId="3C3C0C75">
      <w:pPr>
        <w:pStyle w:val="26"/>
        <w:rPr>
          <w:rFonts w:hint="default" w:ascii="宋体" w:hAnsi="宋体" w:eastAsia="宋体" w:cs="宋体"/>
          <w:color w:val="auto"/>
          <w:highlight w:val="none"/>
        </w:rPr>
      </w:pPr>
    </w:p>
    <w:p w14:paraId="05BB8BBF">
      <w:pPr>
        <w:pStyle w:val="26"/>
        <w:rPr>
          <w:rFonts w:hint="default" w:ascii="宋体" w:hAnsi="宋体" w:eastAsia="宋体" w:cs="宋体"/>
          <w:color w:val="auto"/>
          <w:highlight w:val="none"/>
        </w:rPr>
      </w:pPr>
    </w:p>
    <w:p w14:paraId="7FC6B9DC">
      <w:pPr>
        <w:pStyle w:val="26"/>
        <w:rPr>
          <w:rFonts w:hint="default" w:ascii="宋体" w:hAnsi="宋体" w:eastAsia="宋体" w:cs="宋体"/>
          <w:color w:val="auto"/>
          <w:highlight w:val="none"/>
        </w:rPr>
      </w:pPr>
    </w:p>
    <w:p w14:paraId="18BF0168">
      <w:pPr>
        <w:pStyle w:val="26"/>
        <w:rPr>
          <w:rFonts w:hint="default" w:ascii="宋体" w:hAnsi="宋体" w:eastAsia="宋体" w:cs="宋体"/>
          <w:color w:val="auto"/>
          <w:highlight w:val="none"/>
        </w:rPr>
      </w:pPr>
    </w:p>
    <w:p w14:paraId="57C5F48A">
      <w:pPr>
        <w:pStyle w:val="26"/>
        <w:rPr>
          <w:rFonts w:hint="default" w:ascii="宋体" w:hAnsi="宋体" w:eastAsia="宋体" w:cs="宋体"/>
          <w:color w:val="auto"/>
          <w:highlight w:val="none"/>
        </w:rPr>
      </w:pPr>
    </w:p>
    <w:p w14:paraId="5D50703C">
      <w:pPr>
        <w:pStyle w:val="26"/>
        <w:jc w:val="center"/>
        <w:outlineLvl w:val="2"/>
        <w:rPr>
          <w:rFonts w:hint="default" w:ascii="宋体" w:hAnsi="宋体" w:eastAsia="宋体" w:cs="宋体"/>
          <w:b/>
          <w:color w:val="auto"/>
          <w:sz w:val="28"/>
          <w:highlight w:val="none"/>
        </w:rPr>
      </w:pPr>
    </w:p>
    <w:p w14:paraId="06561933">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附件1</w:t>
      </w:r>
      <w:r>
        <w:rPr>
          <w:rFonts w:ascii="宋体" w:hAnsi="宋体" w:eastAsia="宋体" w:cs="宋体"/>
          <w:b/>
          <w:color w:val="auto"/>
          <w:sz w:val="28"/>
          <w:highlight w:val="none"/>
          <w:lang w:eastAsia="zh-CN"/>
        </w:rPr>
        <w:t xml:space="preserve">          </w:t>
      </w:r>
      <w:r>
        <w:rPr>
          <w:rFonts w:ascii="宋体" w:hAnsi="宋体" w:eastAsia="宋体" w:cs="宋体"/>
          <w:b/>
          <w:color w:val="auto"/>
          <w:sz w:val="28"/>
          <w:highlight w:val="none"/>
        </w:rPr>
        <w:t xml:space="preserve"> 谈判响应声明</w:t>
      </w:r>
    </w:p>
    <w:p w14:paraId="194140B4">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致：(采购人或采购代理机构)</w:t>
      </w:r>
    </w:p>
    <w:p w14:paraId="1A26A269">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1.根据贵方为</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项目（项目编号:）的采购公告（或采购邀请书），我方签字代表</w:t>
      </w:r>
      <w:r>
        <w:rPr>
          <w:rFonts w:ascii="宋体" w:hAnsi="宋体" w:eastAsia="宋体" w:cs="宋体"/>
          <w:color w:val="auto"/>
          <w:sz w:val="24"/>
          <w:szCs w:val="24"/>
          <w:highlight w:val="none"/>
          <w:u w:val="single"/>
        </w:rPr>
        <w:t>（全名、职务）</w:t>
      </w:r>
      <w:r>
        <w:rPr>
          <w:rFonts w:ascii="宋体" w:hAnsi="宋体" w:eastAsia="宋体" w:cs="宋体"/>
          <w:color w:val="auto"/>
          <w:sz w:val="24"/>
          <w:szCs w:val="24"/>
          <w:highlight w:val="none"/>
        </w:rPr>
        <w:t>经正式授权并代表的供应商</w:t>
      </w:r>
      <w:r>
        <w:rPr>
          <w:rFonts w:ascii="宋体" w:hAnsi="宋体" w:eastAsia="宋体" w:cs="宋体"/>
          <w:color w:val="auto"/>
          <w:sz w:val="24"/>
          <w:szCs w:val="24"/>
          <w:highlight w:val="none"/>
          <w:u w:val="single"/>
        </w:rPr>
        <w:t>（供应商名称、地址）</w:t>
      </w:r>
      <w:r>
        <w:rPr>
          <w:rFonts w:ascii="宋体" w:hAnsi="宋体" w:eastAsia="宋体" w:cs="宋体"/>
          <w:color w:val="auto"/>
          <w:sz w:val="24"/>
          <w:szCs w:val="24"/>
          <w:highlight w:val="none"/>
        </w:rPr>
        <w:t>提交包含下述内容的首次响应纸质文件正本</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套，副本</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套及电子文档</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套。</w:t>
      </w:r>
    </w:p>
    <w:p w14:paraId="03868390">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（1）谈判响应声明</w:t>
      </w:r>
    </w:p>
    <w:p w14:paraId="1E2001F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（2）开标（报价）一览表（含详细报价书）</w:t>
      </w:r>
    </w:p>
    <w:p w14:paraId="4198B7CF">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（3）资格证明文件</w:t>
      </w:r>
    </w:p>
    <w:p w14:paraId="3A42B0B6">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（4）谈判保证金凭证</w:t>
      </w:r>
    </w:p>
    <w:p w14:paraId="526E4AEA">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（5）技术、服务和商务响应表</w:t>
      </w:r>
    </w:p>
    <w:p w14:paraId="103356E2">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（6）相关技术、商务、服务响应承诺及资料</w:t>
      </w:r>
    </w:p>
    <w:p w14:paraId="0FD57A8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（7）供应商提交符合政府采购政策的证明材料</w:t>
      </w:r>
    </w:p>
    <w:p w14:paraId="3B68346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（8）按照谈判文件规定，要求作为响应文件组成部分的其他内容（若有）</w:t>
      </w:r>
    </w:p>
    <w:p w14:paraId="2CB636EC">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2.据此函，我方宣布响应承诺如下：</w:t>
      </w:r>
    </w:p>
    <w:p w14:paraId="09DC182F">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3A5C14B2">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6FCB2B86">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3BD1CFA">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472A1562">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2.5我方愿意向贵方提供任何与本项目谈判采购有关的数据或资料。若贵方需要，我方愿意提供我方作出的一切承诺的证明材料。</w:t>
      </w:r>
    </w:p>
    <w:p w14:paraId="74FFA35A">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6F22188">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126F911C">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2.8我方承诺响应文件所提供的全部资料真实可靠，并接受谈判小组、采购人、采购代理机构、监管部门进一步审查其中任何资料真实性的要求。</w:t>
      </w:r>
    </w:p>
    <w:p w14:paraId="7DD6CD31">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通信地址:</w:t>
      </w:r>
    </w:p>
    <w:p w14:paraId="11F3CF7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邮编：</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传真号：</w:t>
      </w:r>
    </w:p>
    <w:p w14:paraId="603438B8">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联系电话（固定电话和移动电话）：</w:t>
      </w:r>
    </w:p>
    <w:p w14:paraId="2BE55995">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548373B1">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供应商代表电子信箱：</w:t>
      </w:r>
    </w:p>
    <w:p w14:paraId="5C242B6F">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z w:val="24"/>
          <w:szCs w:val="24"/>
          <w:highlight w:val="none"/>
          <w:u w:val="single"/>
        </w:rPr>
        <w:t>（全称并加盖公章）</w:t>
      </w:r>
    </w:p>
    <w:p w14:paraId="55A2CA11">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37A5ABF8">
      <w:pPr>
        <w:pStyle w:val="26"/>
        <w:rPr>
          <w:rFonts w:hint="default" w:ascii="宋体" w:hAnsi="宋体" w:eastAsia="宋体" w:cs="宋体"/>
          <w:color w:val="auto"/>
          <w:highlight w:val="none"/>
        </w:rPr>
      </w:pPr>
    </w:p>
    <w:p w14:paraId="7FB5C6AB">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1D0E83B9">
      <w:pPr>
        <w:pStyle w:val="26"/>
        <w:rPr>
          <w:rFonts w:hint="default" w:ascii="宋体" w:hAnsi="宋体" w:eastAsia="宋体" w:cs="宋体"/>
          <w:color w:val="auto"/>
          <w:highlight w:val="none"/>
        </w:rPr>
      </w:pPr>
    </w:p>
    <w:p w14:paraId="3150E250">
      <w:pPr>
        <w:pStyle w:val="26"/>
        <w:rPr>
          <w:rFonts w:hint="default" w:ascii="宋体" w:hAnsi="宋体" w:eastAsia="宋体" w:cs="宋体"/>
          <w:color w:val="auto"/>
          <w:highlight w:val="none"/>
        </w:rPr>
      </w:pPr>
    </w:p>
    <w:p w14:paraId="09548FE4">
      <w:pPr>
        <w:pStyle w:val="26"/>
        <w:rPr>
          <w:rFonts w:hint="default" w:ascii="宋体" w:hAnsi="宋体" w:eastAsia="宋体" w:cs="宋体"/>
          <w:color w:val="auto"/>
          <w:highlight w:val="none"/>
        </w:rPr>
      </w:pPr>
    </w:p>
    <w:p w14:paraId="3C3F7509">
      <w:pPr>
        <w:pStyle w:val="26"/>
        <w:rPr>
          <w:rFonts w:hint="default" w:ascii="宋体" w:hAnsi="宋体" w:eastAsia="宋体" w:cs="宋体"/>
          <w:color w:val="auto"/>
          <w:highlight w:val="none"/>
        </w:rPr>
      </w:pPr>
    </w:p>
    <w:p w14:paraId="51EF9852">
      <w:pPr>
        <w:pStyle w:val="26"/>
        <w:rPr>
          <w:rFonts w:hint="default" w:ascii="宋体" w:hAnsi="宋体" w:eastAsia="宋体" w:cs="宋体"/>
          <w:color w:val="auto"/>
          <w:highlight w:val="none"/>
        </w:rPr>
      </w:pPr>
    </w:p>
    <w:p w14:paraId="15C09B19">
      <w:pPr>
        <w:pStyle w:val="26"/>
        <w:rPr>
          <w:rFonts w:hint="default" w:ascii="宋体" w:hAnsi="宋体" w:eastAsia="宋体" w:cs="宋体"/>
          <w:color w:val="auto"/>
          <w:highlight w:val="none"/>
        </w:rPr>
      </w:pPr>
    </w:p>
    <w:p w14:paraId="39C4351F">
      <w:pPr>
        <w:pStyle w:val="26"/>
        <w:rPr>
          <w:rFonts w:hint="default" w:ascii="宋体" w:hAnsi="宋体" w:eastAsia="宋体" w:cs="宋体"/>
          <w:color w:val="auto"/>
          <w:highlight w:val="none"/>
        </w:rPr>
      </w:pPr>
    </w:p>
    <w:p w14:paraId="6E305C6B">
      <w:pPr>
        <w:pStyle w:val="26"/>
        <w:rPr>
          <w:rFonts w:hint="default" w:ascii="宋体" w:hAnsi="宋体" w:eastAsia="宋体" w:cs="宋体"/>
          <w:color w:val="auto"/>
          <w:highlight w:val="none"/>
        </w:rPr>
      </w:pPr>
    </w:p>
    <w:p w14:paraId="2FEE05C9">
      <w:pPr>
        <w:pStyle w:val="26"/>
        <w:rPr>
          <w:rFonts w:hint="default" w:ascii="宋体" w:hAnsi="宋体" w:eastAsia="宋体" w:cs="宋体"/>
          <w:color w:val="auto"/>
          <w:highlight w:val="none"/>
        </w:rPr>
      </w:pPr>
    </w:p>
    <w:p w14:paraId="22E000D6">
      <w:pPr>
        <w:pStyle w:val="26"/>
        <w:rPr>
          <w:rFonts w:hint="default" w:ascii="宋体" w:hAnsi="宋体" w:eastAsia="宋体" w:cs="宋体"/>
          <w:color w:val="auto"/>
          <w:highlight w:val="none"/>
        </w:rPr>
      </w:pPr>
    </w:p>
    <w:p w14:paraId="3B51CD25">
      <w:pPr>
        <w:pStyle w:val="26"/>
        <w:rPr>
          <w:rFonts w:hint="default" w:ascii="宋体" w:hAnsi="宋体" w:eastAsia="宋体" w:cs="宋体"/>
          <w:color w:val="auto"/>
          <w:highlight w:val="none"/>
        </w:rPr>
      </w:pPr>
    </w:p>
    <w:p w14:paraId="194226AE">
      <w:pPr>
        <w:pStyle w:val="26"/>
        <w:rPr>
          <w:rFonts w:hint="default" w:ascii="宋体" w:hAnsi="宋体" w:eastAsia="宋体" w:cs="宋体"/>
          <w:color w:val="auto"/>
          <w:highlight w:val="none"/>
        </w:rPr>
      </w:pPr>
    </w:p>
    <w:p w14:paraId="28D7EC73">
      <w:pPr>
        <w:pStyle w:val="26"/>
        <w:rPr>
          <w:rFonts w:hint="default" w:ascii="宋体" w:hAnsi="宋体" w:eastAsia="宋体" w:cs="宋体"/>
          <w:color w:val="auto"/>
          <w:highlight w:val="none"/>
        </w:rPr>
      </w:pPr>
    </w:p>
    <w:p w14:paraId="0FD6E645">
      <w:pPr>
        <w:pStyle w:val="26"/>
        <w:rPr>
          <w:rFonts w:hint="default" w:ascii="宋体" w:hAnsi="宋体" w:eastAsia="宋体" w:cs="宋体"/>
          <w:color w:val="auto"/>
          <w:highlight w:val="none"/>
        </w:rPr>
      </w:pPr>
    </w:p>
    <w:p w14:paraId="5113BC92">
      <w:pPr>
        <w:pStyle w:val="26"/>
        <w:rPr>
          <w:rFonts w:hint="default" w:ascii="宋体" w:hAnsi="宋体" w:eastAsia="宋体" w:cs="宋体"/>
          <w:color w:val="auto"/>
          <w:highlight w:val="none"/>
        </w:rPr>
      </w:pPr>
    </w:p>
    <w:p w14:paraId="76982009">
      <w:pPr>
        <w:pStyle w:val="26"/>
        <w:rPr>
          <w:rFonts w:hint="default" w:ascii="宋体" w:hAnsi="宋体" w:eastAsia="宋体" w:cs="宋体"/>
          <w:color w:val="auto"/>
          <w:highlight w:val="none"/>
        </w:rPr>
      </w:pPr>
    </w:p>
    <w:p w14:paraId="4C177139">
      <w:pPr>
        <w:pStyle w:val="26"/>
        <w:rPr>
          <w:rFonts w:hint="default" w:ascii="宋体" w:hAnsi="宋体" w:eastAsia="宋体" w:cs="宋体"/>
          <w:color w:val="auto"/>
          <w:highlight w:val="none"/>
        </w:rPr>
      </w:pPr>
    </w:p>
    <w:p w14:paraId="1125633B">
      <w:pPr>
        <w:pStyle w:val="26"/>
        <w:rPr>
          <w:rFonts w:hint="default" w:ascii="宋体" w:hAnsi="宋体" w:eastAsia="宋体" w:cs="宋体"/>
          <w:color w:val="auto"/>
          <w:highlight w:val="none"/>
        </w:rPr>
      </w:pPr>
    </w:p>
    <w:p w14:paraId="4041EA26">
      <w:pPr>
        <w:pStyle w:val="26"/>
        <w:rPr>
          <w:rFonts w:hint="default" w:ascii="宋体" w:hAnsi="宋体" w:eastAsia="宋体" w:cs="宋体"/>
          <w:color w:val="auto"/>
          <w:highlight w:val="none"/>
        </w:rPr>
      </w:pPr>
    </w:p>
    <w:p w14:paraId="095C52EA">
      <w:pPr>
        <w:pStyle w:val="26"/>
        <w:rPr>
          <w:rFonts w:hint="default" w:ascii="宋体" w:hAnsi="宋体" w:eastAsia="宋体" w:cs="宋体"/>
          <w:color w:val="auto"/>
          <w:highlight w:val="none"/>
        </w:rPr>
      </w:pPr>
    </w:p>
    <w:p w14:paraId="2965B86E">
      <w:pPr>
        <w:pStyle w:val="26"/>
        <w:rPr>
          <w:rFonts w:hint="default" w:ascii="宋体" w:hAnsi="宋体" w:eastAsia="宋体" w:cs="宋体"/>
          <w:color w:val="auto"/>
          <w:highlight w:val="none"/>
        </w:rPr>
      </w:pPr>
    </w:p>
    <w:p w14:paraId="3F07AB5E">
      <w:pPr>
        <w:pStyle w:val="26"/>
        <w:rPr>
          <w:rFonts w:hint="default" w:ascii="宋体" w:hAnsi="宋体" w:eastAsia="宋体" w:cs="宋体"/>
          <w:color w:val="auto"/>
          <w:highlight w:val="none"/>
        </w:rPr>
      </w:pPr>
    </w:p>
    <w:p w14:paraId="5B8AFC04">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F5DC6E3">
      <w:pPr>
        <w:pStyle w:val="26"/>
        <w:jc w:val="center"/>
        <w:outlineLvl w:val="2"/>
        <w:rPr>
          <w:rFonts w:hint="default" w:ascii="宋体" w:hAnsi="宋体" w:eastAsia="宋体" w:cs="宋体"/>
          <w:b/>
          <w:color w:val="auto"/>
          <w:sz w:val="28"/>
          <w:highlight w:val="none"/>
        </w:rPr>
      </w:pPr>
      <w:r>
        <w:rPr>
          <w:rFonts w:ascii="宋体" w:hAnsi="宋体" w:eastAsia="宋体" w:cs="宋体"/>
          <w:b/>
          <w:color w:val="auto"/>
          <w:sz w:val="28"/>
          <w:highlight w:val="none"/>
        </w:rPr>
        <w:t xml:space="preserve">附件2 </w:t>
      </w:r>
      <w:r>
        <w:rPr>
          <w:rFonts w:ascii="宋体" w:hAnsi="宋体" w:eastAsia="宋体" w:cs="宋体"/>
          <w:b/>
          <w:color w:val="auto"/>
          <w:sz w:val="28"/>
          <w:highlight w:val="none"/>
          <w:lang w:eastAsia="zh-CN"/>
        </w:rPr>
        <w:t xml:space="preserve">      </w:t>
      </w:r>
      <w:r>
        <w:rPr>
          <w:rFonts w:ascii="宋体" w:hAnsi="宋体" w:eastAsia="宋体" w:cs="宋体"/>
          <w:b/>
          <w:color w:val="auto"/>
          <w:sz w:val="28"/>
          <w:highlight w:val="none"/>
        </w:rPr>
        <w:t>报价一览表</w:t>
      </w:r>
    </w:p>
    <w:p w14:paraId="04831737">
      <w:pPr>
        <w:pStyle w:val="26"/>
        <w:jc w:val="center"/>
        <w:outlineLvl w:val="2"/>
        <w:rPr>
          <w:rFonts w:hint="default" w:ascii="宋体" w:hAnsi="宋体" w:eastAsia="宋体" w:cs="宋体"/>
          <w:b/>
          <w:color w:val="auto"/>
          <w:sz w:val="28"/>
          <w:highlight w:val="none"/>
        </w:rPr>
      </w:pPr>
    </w:p>
    <w:p w14:paraId="1C066C18">
      <w:pPr>
        <w:pStyle w:val="26"/>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（全称加盖单位公章）</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货币单位：元人民币</w:t>
      </w:r>
    </w:p>
    <w:tbl>
      <w:tblPr>
        <w:tblStyle w:val="17"/>
        <w:tblW w:w="963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1040"/>
        <w:gridCol w:w="1472"/>
        <w:gridCol w:w="4347"/>
        <w:gridCol w:w="1496"/>
        <w:gridCol w:w="1281"/>
      </w:tblGrid>
      <w:tr w14:paraId="1E4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1040" w:type="dxa"/>
            <w:vAlign w:val="center"/>
          </w:tcPr>
          <w:p w14:paraId="1580263F">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采购包</w:t>
            </w:r>
          </w:p>
        </w:tc>
        <w:tc>
          <w:tcPr>
            <w:tcW w:w="1472" w:type="dxa"/>
            <w:vAlign w:val="center"/>
          </w:tcPr>
          <w:p w14:paraId="4297DA10">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首次报价</w:t>
            </w:r>
          </w:p>
        </w:tc>
        <w:tc>
          <w:tcPr>
            <w:tcW w:w="4347" w:type="dxa"/>
            <w:vAlign w:val="center"/>
          </w:tcPr>
          <w:p w14:paraId="20BC6591">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交货期/工期/项目完成时间/服务时间</w:t>
            </w:r>
          </w:p>
        </w:tc>
        <w:tc>
          <w:tcPr>
            <w:tcW w:w="1496" w:type="dxa"/>
            <w:vAlign w:val="center"/>
          </w:tcPr>
          <w:p w14:paraId="33791FA0">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谈判保证金</w:t>
            </w:r>
          </w:p>
        </w:tc>
        <w:tc>
          <w:tcPr>
            <w:tcW w:w="1281" w:type="dxa"/>
            <w:vAlign w:val="center"/>
          </w:tcPr>
          <w:p w14:paraId="698A83A8">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376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1040" w:type="dxa"/>
            <w:vAlign w:val="center"/>
          </w:tcPr>
          <w:p w14:paraId="3B599AA7">
            <w:pPr>
              <w:widowControl/>
              <w:spacing w:before="100" w:beforeAutospacing="1" w:after="100" w:afterAutospacing="1"/>
              <w:jc w:val="left"/>
              <w:rPr>
                <w:rFonts w:ascii="宋体" w:hAnsi="宋体" w:eastAsia="宋体" w:cs="宋体"/>
                <w:color w:val="auto"/>
                <w:kern w:val="0"/>
                <w:sz w:val="24"/>
                <w:highlight w:val="none"/>
              </w:rPr>
            </w:pPr>
          </w:p>
        </w:tc>
        <w:tc>
          <w:tcPr>
            <w:tcW w:w="1472" w:type="dxa"/>
            <w:vAlign w:val="center"/>
          </w:tcPr>
          <w:p w14:paraId="4C0EED7F">
            <w:pPr>
              <w:widowControl/>
              <w:spacing w:before="100" w:beforeAutospacing="1" w:after="100" w:afterAutospacing="1"/>
              <w:jc w:val="left"/>
              <w:rPr>
                <w:rFonts w:ascii="宋体" w:hAnsi="宋体" w:eastAsia="宋体" w:cs="宋体"/>
                <w:color w:val="auto"/>
                <w:kern w:val="0"/>
                <w:sz w:val="24"/>
                <w:highlight w:val="none"/>
              </w:rPr>
            </w:pPr>
          </w:p>
        </w:tc>
        <w:tc>
          <w:tcPr>
            <w:tcW w:w="4347" w:type="dxa"/>
            <w:vAlign w:val="center"/>
          </w:tcPr>
          <w:p w14:paraId="06A1CBAB">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496" w:type="dxa"/>
            <w:vAlign w:val="center"/>
          </w:tcPr>
          <w:p w14:paraId="1914C25E">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1" w:type="dxa"/>
            <w:vAlign w:val="center"/>
          </w:tcPr>
          <w:p w14:paraId="72E5F64D">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4D0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1040" w:type="dxa"/>
            <w:vAlign w:val="center"/>
          </w:tcPr>
          <w:p w14:paraId="630C804C">
            <w:pPr>
              <w:widowControl/>
              <w:spacing w:before="100" w:beforeAutospacing="1" w:after="100" w:afterAutospacing="1"/>
              <w:jc w:val="left"/>
              <w:rPr>
                <w:rFonts w:ascii="宋体" w:hAnsi="宋体" w:eastAsia="宋体" w:cs="宋体"/>
                <w:color w:val="auto"/>
                <w:kern w:val="0"/>
                <w:sz w:val="24"/>
                <w:highlight w:val="none"/>
              </w:rPr>
            </w:pPr>
          </w:p>
        </w:tc>
        <w:tc>
          <w:tcPr>
            <w:tcW w:w="1472" w:type="dxa"/>
            <w:vAlign w:val="center"/>
          </w:tcPr>
          <w:p w14:paraId="151EFBE3">
            <w:pPr>
              <w:widowControl/>
              <w:spacing w:before="100" w:beforeAutospacing="1" w:after="100" w:afterAutospacing="1"/>
              <w:jc w:val="left"/>
              <w:rPr>
                <w:rFonts w:ascii="宋体" w:hAnsi="宋体" w:eastAsia="宋体" w:cs="宋体"/>
                <w:color w:val="auto"/>
                <w:kern w:val="0"/>
                <w:sz w:val="24"/>
                <w:highlight w:val="none"/>
              </w:rPr>
            </w:pPr>
          </w:p>
        </w:tc>
        <w:tc>
          <w:tcPr>
            <w:tcW w:w="4347" w:type="dxa"/>
            <w:vAlign w:val="center"/>
          </w:tcPr>
          <w:p w14:paraId="2DAE6D60">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496" w:type="dxa"/>
            <w:vAlign w:val="center"/>
          </w:tcPr>
          <w:p w14:paraId="5E41A762">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1" w:type="dxa"/>
            <w:vAlign w:val="center"/>
          </w:tcPr>
          <w:p w14:paraId="773ED99A">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4BA8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1040" w:type="dxa"/>
            <w:vAlign w:val="center"/>
          </w:tcPr>
          <w:p w14:paraId="7C1900F2">
            <w:pPr>
              <w:widowControl/>
              <w:spacing w:before="100" w:beforeAutospacing="1" w:after="100" w:afterAutospacing="1"/>
              <w:jc w:val="left"/>
              <w:rPr>
                <w:rFonts w:ascii="宋体" w:hAnsi="宋体" w:eastAsia="宋体" w:cs="宋体"/>
                <w:color w:val="auto"/>
                <w:kern w:val="0"/>
                <w:sz w:val="24"/>
                <w:highlight w:val="none"/>
              </w:rPr>
            </w:pPr>
          </w:p>
        </w:tc>
        <w:tc>
          <w:tcPr>
            <w:tcW w:w="1472" w:type="dxa"/>
            <w:vAlign w:val="center"/>
          </w:tcPr>
          <w:p w14:paraId="0C2B4F4D">
            <w:pPr>
              <w:widowControl/>
              <w:spacing w:before="100" w:beforeAutospacing="1" w:after="100" w:afterAutospacing="1"/>
              <w:jc w:val="left"/>
              <w:rPr>
                <w:rFonts w:ascii="宋体" w:hAnsi="宋体" w:eastAsia="宋体" w:cs="宋体"/>
                <w:color w:val="auto"/>
                <w:kern w:val="0"/>
                <w:sz w:val="24"/>
                <w:highlight w:val="none"/>
              </w:rPr>
            </w:pPr>
          </w:p>
        </w:tc>
        <w:tc>
          <w:tcPr>
            <w:tcW w:w="4347" w:type="dxa"/>
            <w:vAlign w:val="center"/>
          </w:tcPr>
          <w:p w14:paraId="0722143B">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496" w:type="dxa"/>
            <w:vAlign w:val="center"/>
          </w:tcPr>
          <w:p w14:paraId="335CC3D4">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1" w:type="dxa"/>
            <w:vAlign w:val="center"/>
          </w:tcPr>
          <w:p w14:paraId="16940886">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bl>
    <w:p w14:paraId="70254E76">
      <w:pPr>
        <w:widowControl/>
        <w:spacing w:before="84" w:after="84"/>
        <w:jc w:val="left"/>
        <w:rPr>
          <w:rFonts w:ascii="宋体" w:hAnsi="宋体" w:eastAsia="宋体" w:cs="宋体"/>
          <w:b/>
          <w:color w:val="auto"/>
          <w:kern w:val="0"/>
          <w:sz w:val="24"/>
          <w:highlight w:val="none"/>
        </w:rPr>
      </w:pPr>
      <w:r>
        <w:rPr>
          <w:rFonts w:hint="eastAsia" w:ascii="宋体" w:hAnsi="宋体" w:eastAsia="宋体" w:cs="宋体"/>
          <w:color w:val="auto"/>
          <w:sz w:val="24"/>
          <w:highlight w:val="none"/>
        </w:rPr>
        <w:t>备注：</w:t>
      </w:r>
      <w:r>
        <w:rPr>
          <w:rFonts w:hint="eastAsia" w:ascii="宋体" w:hAnsi="宋体" w:eastAsia="宋体" w:cs="宋体"/>
          <w:b/>
          <w:color w:val="auto"/>
          <w:kern w:val="0"/>
          <w:sz w:val="24"/>
          <w:highlight w:val="none"/>
        </w:rPr>
        <w:t>1、</w:t>
      </w:r>
      <w:r>
        <w:rPr>
          <w:rFonts w:ascii="宋体" w:hAnsi="宋体" w:eastAsia="宋体" w:cs="宋体"/>
          <w:b/>
          <w:color w:val="auto"/>
          <w:kern w:val="0"/>
          <w:sz w:val="24"/>
          <w:highlight w:val="none"/>
        </w:rPr>
        <w:t>详细报价书另纸详列，格式自拟。</w:t>
      </w:r>
    </w:p>
    <w:p w14:paraId="02F09F25">
      <w:pPr>
        <w:spacing w:line="440" w:lineRule="exact"/>
        <w:ind w:firstLine="663" w:firstLineChars="275"/>
        <w:rPr>
          <w:rFonts w:ascii="宋体" w:hAnsi="宋体" w:eastAsia="宋体" w:cs="仿宋_GB2312"/>
          <w:bCs/>
          <w:color w:val="auto"/>
          <w:sz w:val="24"/>
          <w:highlight w:val="none"/>
        </w:rPr>
      </w:pPr>
      <w:r>
        <w:rPr>
          <w:rFonts w:hint="eastAsia" w:ascii="宋体" w:hAnsi="宋体" w:eastAsia="宋体" w:cs="宋体"/>
          <w:b/>
          <w:color w:val="auto"/>
          <w:kern w:val="0"/>
          <w:sz w:val="24"/>
          <w:highlight w:val="none"/>
        </w:rPr>
        <w:t>2、最终报价可参照本表，注明“最终报价”即可。</w:t>
      </w:r>
    </w:p>
    <w:p w14:paraId="67DA9099">
      <w:pPr>
        <w:pStyle w:val="26"/>
        <w:ind w:firstLine="480"/>
        <w:rPr>
          <w:rFonts w:hint="default" w:ascii="宋体" w:hAnsi="宋体" w:eastAsia="宋体" w:cs="宋体"/>
          <w:color w:val="auto"/>
          <w:sz w:val="24"/>
          <w:szCs w:val="24"/>
          <w:highlight w:val="none"/>
        </w:rPr>
      </w:pPr>
    </w:p>
    <w:p w14:paraId="1B9BAF44">
      <w:pPr>
        <w:pStyle w:val="26"/>
        <w:ind w:firstLine="480"/>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rPr>
        <w:t>（签字）</w:t>
      </w:r>
    </w:p>
    <w:p w14:paraId="1E0ED1FF">
      <w:pPr>
        <w:pStyle w:val="26"/>
        <w:jc w:val="center"/>
        <w:outlineLvl w:val="2"/>
        <w:rPr>
          <w:rFonts w:hint="default" w:ascii="宋体" w:hAnsi="宋体" w:eastAsia="宋体" w:cs="宋体"/>
          <w:b/>
          <w:color w:val="auto"/>
          <w:sz w:val="28"/>
          <w:highlight w:val="none"/>
        </w:rPr>
      </w:pPr>
    </w:p>
    <w:p w14:paraId="08D45D2C">
      <w:pPr>
        <w:pStyle w:val="26"/>
        <w:ind w:firstLine="6782" w:firstLineChars="2826"/>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2FBCC100">
      <w:pPr>
        <w:pStyle w:val="26"/>
        <w:rPr>
          <w:rFonts w:hint="default" w:ascii="宋体" w:hAnsi="宋体" w:eastAsia="宋体" w:cs="宋体"/>
          <w:color w:val="auto"/>
          <w:highlight w:val="none"/>
        </w:rPr>
      </w:pPr>
    </w:p>
    <w:p w14:paraId="1A3FD7BA">
      <w:pPr>
        <w:pStyle w:val="26"/>
        <w:jc w:val="center"/>
        <w:outlineLvl w:val="2"/>
        <w:rPr>
          <w:rFonts w:hint="default" w:ascii="宋体" w:hAnsi="宋体" w:eastAsia="宋体" w:cs="宋体"/>
          <w:b/>
          <w:color w:val="auto"/>
          <w:sz w:val="28"/>
          <w:highlight w:val="none"/>
        </w:rPr>
        <w:sectPr>
          <w:footerReference r:id="rId5" w:type="default"/>
          <w:pgSz w:w="11906" w:h="16838"/>
          <w:pgMar w:top="1134" w:right="1134" w:bottom="1134" w:left="1134" w:header="851" w:footer="992" w:gutter="0"/>
          <w:pgNumType w:fmt="decimal" w:start="1"/>
          <w:cols w:space="425" w:num="1"/>
          <w:docGrid w:type="lines" w:linePitch="312" w:charSpace="0"/>
        </w:sectPr>
      </w:pPr>
    </w:p>
    <w:p w14:paraId="54DB5454">
      <w:pPr>
        <w:pStyle w:val="26"/>
        <w:rPr>
          <w:rFonts w:hint="default" w:ascii="宋体" w:hAnsi="宋体" w:eastAsia="宋体" w:cs="宋体"/>
          <w:color w:val="auto"/>
          <w:highlight w:val="none"/>
        </w:rPr>
      </w:pPr>
    </w:p>
    <w:p w14:paraId="26459C67">
      <w:pPr>
        <w:pStyle w:val="26"/>
        <w:jc w:val="center"/>
        <w:outlineLvl w:val="2"/>
        <w:rPr>
          <w:rFonts w:hint="default" w:ascii="宋体" w:hAnsi="宋体" w:eastAsia="宋体" w:cs="宋体"/>
          <w:color w:val="auto"/>
          <w:highlight w:val="none"/>
          <w:lang w:eastAsia="zh-CN"/>
        </w:rPr>
      </w:pPr>
      <w:r>
        <w:rPr>
          <w:rFonts w:ascii="宋体" w:hAnsi="宋体" w:eastAsia="宋体" w:cs="宋体"/>
          <w:b/>
          <w:color w:val="auto"/>
          <w:sz w:val="28"/>
          <w:highlight w:val="none"/>
        </w:rPr>
        <w:t>附件2-1 详细报价书</w:t>
      </w:r>
    </w:p>
    <w:p w14:paraId="3376B7C3">
      <w:pPr>
        <w:pStyle w:val="26"/>
        <w:ind w:firstLine="480"/>
        <w:rPr>
          <w:rFonts w:hint="default" w:ascii="宋体" w:hAnsi="宋体" w:eastAsia="宋体" w:cs="宋体"/>
          <w:color w:val="auto"/>
          <w:sz w:val="24"/>
          <w:szCs w:val="24"/>
          <w:highlight w:val="none"/>
        </w:rPr>
      </w:pPr>
    </w:p>
    <w:p w14:paraId="7A557D7B">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1DB074D7">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143109D8">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4964111">
      <w:pPr>
        <w:pStyle w:val="26"/>
        <w:ind w:firstLine="48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46EF3D36">
      <w:pPr>
        <w:pStyle w:val="26"/>
        <w:ind w:firstLine="480"/>
        <w:rPr>
          <w:rFonts w:hint="default" w:ascii="宋体" w:hAnsi="宋体" w:eastAsia="宋体" w:cs="宋体"/>
          <w:color w:val="auto"/>
          <w:sz w:val="24"/>
          <w:szCs w:val="24"/>
          <w:highlight w:val="none"/>
          <w:lang w:eastAsia="zh-CN"/>
        </w:rPr>
      </w:pPr>
    </w:p>
    <w:p w14:paraId="7119CEA0">
      <w:pPr>
        <w:pStyle w:val="26"/>
        <w:ind w:firstLine="480"/>
        <w:rPr>
          <w:rFonts w:hint="default" w:ascii="宋体" w:hAnsi="宋体" w:eastAsia="宋体" w:cs="宋体"/>
          <w:color w:val="auto"/>
          <w:sz w:val="24"/>
          <w:szCs w:val="24"/>
          <w:highlight w:val="none"/>
          <w:lang w:eastAsia="zh-CN"/>
        </w:rPr>
      </w:pPr>
    </w:p>
    <w:p w14:paraId="71FC9A3B">
      <w:pPr>
        <w:pStyle w:val="26"/>
        <w:ind w:firstLine="480"/>
        <w:rPr>
          <w:rFonts w:hint="default" w:ascii="宋体" w:hAnsi="宋体" w:eastAsia="宋体" w:cs="宋体"/>
          <w:color w:val="auto"/>
          <w:sz w:val="24"/>
          <w:szCs w:val="24"/>
          <w:highlight w:val="none"/>
          <w:lang w:eastAsia="zh-CN"/>
        </w:rPr>
      </w:pPr>
    </w:p>
    <w:p w14:paraId="25BCE139">
      <w:pPr>
        <w:pStyle w:val="26"/>
        <w:ind w:firstLine="480"/>
        <w:rPr>
          <w:rFonts w:hint="default" w:ascii="宋体" w:hAnsi="宋体" w:eastAsia="宋体" w:cs="宋体"/>
          <w:color w:val="auto"/>
          <w:sz w:val="24"/>
          <w:szCs w:val="24"/>
          <w:highlight w:val="none"/>
          <w:lang w:eastAsia="zh-CN"/>
        </w:rPr>
      </w:pPr>
    </w:p>
    <w:p w14:paraId="7736354C">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5E554FFA">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C41CAF1">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098C07D9">
      <w:pPr>
        <w:pStyle w:val="26"/>
        <w:rPr>
          <w:rFonts w:hint="default" w:ascii="宋体" w:hAnsi="宋体" w:eastAsia="宋体" w:cs="宋体"/>
          <w:color w:val="auto"/>
          <w:highlight w:val="none"/>
        </w:rPr>
      </w:pPr>
    </w:p>
    <w:p w14:paraId="4D46C38A">
      <w:pPr>
        <w:pStyle w:val="26"/>
        <w:rPr>
          <w:rFonts w:hint="default" w:ascii="宋体" w:hAnsi="宋体" w:eastAsia="宋体" w:cs="宋体"/>
          <w:color w:val="auto"/>
          <w:highlight w:val="none"/>
        </w:rPr>
      </w:pPr>
    </w:p>
    <w:p w14:paraId="2885B055">
      <w:pPr>
        <w:pStyle w:val="26"/>
        <w:rPr>
          <w:rFonts w:hint="default" w:ascii="宋体" w:hAnsi="宋体" w:eastAsia="宋体" w:cs="宋体"/>
          <w:color w:val="auto"/>
          <w:highlight w:val="none"/>
        </w:rPr>
      </w:pPr>
    </w:p>
    <w:p w14:paraId="3B79F8FB">
      <w:pPr>
        <w:pStyle w:val="26"/>
        <w:rPr>
          <w:rFonts w:hint="default" w:ascii="宋体" w:hAnsi="宋体" w:eastAsia="宋体" w:cs="宋体"/>
          <w:color w:val="auto"/>
          <w:highlight w:val="none"/>
        </w:rPr>
      </w:pPr>
    </w:p>
    <w:p w14:paraId="77477B67">
      <w:pPr>
        <w:pStyle w:val="26"/>
        <w:rPr>
          <w:rFonts w:hint="default" w:ascii="宋体" w:hAnsi="宋体" w:eastAsia="宋体" w:cs="宋体"/>
          <w:color w:val="auto"/>
          <w:highlight w:val="none"/>
        </w:rPr>
      </w:pPr>
    </w:p>
    <w:p w14:paraId="3AF9D314">
      <w:pPr>
        <w:pStyle w:val="26"/>
        <w:rPr>
          <w:rFonts w:hint="default" w:ascii="宋体" w:hAnsi="宋体" w:eastAsia="宋体" w:cs="宋体"/>
          <w:color w:val="auto"/>
          <w:highlight w:val="none"/>
        </w:rPr>
      </w:pPr>
    </w:p>
    <w:p w14:paraId="35386536">
      <w:pPr>
        <w:pStyle w:val="26"/>
        <w:rPr>
          <w:rFonts w:hint="default" w:ascii="宋体" w:hAnsi="宋体" w:eastAsia="宋体" w:cs="宋体"/>
          <w:color w:val="auto"/>
          <w:highlight w:val="none"/>
        </w:rPr>
      </w:pPr>
    </w:p>
    <w:p w14:paraId="15907F14">
      <w:pPr>
        <w:pStyle w:val="26"/>
        <w:rPr>
          <w:rFonts w:hint="default" w:ascii="宋体" w:hAnsi="宋体" w:eastAsia="宋体" w:cs="宋体"/>
          <w:color w:val="auto"/>
          <w:highlight w:val="none"/>
        </w:rPr>
      </w:pPr>
    </w:p>
    <w:p w14:paraId="2B5D324E">
      <w:pPr>
        <w:pStyle w:val="26"/>
        <w:rPr>
          <w:rFonts w:hint="default" w:ascii="宋体" w:hAnsi="宋体" w:eastAsia="宋体" w:cs="宋体"/>
          <w:color w:val="auto"/>
          <w:highlight w:val="none"/>
        </w:rPr>
      </w:pPr>
    </w:p>
    <w:p w14:paraId="758E941A">
      <w:pPr>
        <w:pStyle w:val="26"/>
        <w:rPr>
          <w:rFonts w:hint="default" w:ascii="宋体" w:hAnsi="宋体" w:eastAsia="宋体" w:cs="宋体"/>
          <w:color w:val="auto"/>
          <w:highlight w:val="none"/>
        </w:rPr>
      </w:pPr>
    </w:p>
    <w:p w14:paraId="37CBD80A">
      <w:pPr>
        <w:pStyle w:val="26"/>
        <w:rPr>
          <w:rFonts w:hint="default" w:ascii="宋体" w:hAnsi="宋体" w:eastAsia="宋体" w:cs="宋体"/>
          <w:color w:val="auto"/>
          <w:highlight w:val="none"/>
        </w:rPr>
      </w:pPr>
    </w:p>
    <w:p w14:paraId="7914A217">
      <w:pPr>
        <w:pStyle w:val="26"/>
        <w:rPr>
          <w:rFonts w:hint="default" w:ascii="宋体" w:hAnsi="宋体" w:eastAsia="宋体" w:cs="宋体"/>
          <w:color w:val="auto"/>
          <w:highlight w:val="none"/>
        </w:rPr>
      </w:pPr>
    </w:p>
    <w:p w14:paraId="298EECFE">
      <w:pPr>
        <w:pStyle w:val="26"/>
        <w:rPr>
          <w:rFonts w:hint="default" w:ascii="宋体" w:hAnsi="宋体" w:eastAsia="宋体" w:cs="宋体"/>
          <w:color w:val="auto"/>
          <w:highlight w:val="none"/>
        </w:rPr>
      </w:pPr>
    </w:p>
    <w:p w14:paraId="71FC527E">
      <w:pPr>
        <w:pStyle w:val="26"/>
        <w:rPr>
          <w:rFonts w:hint="default" w:ascii="宋体" w:hAnsi="宋体" w:eastAsia="宋体" w:cs="宋体"/>
          <w:color w:val="auto"/>
          <w:highlight w:val="none"/>
        </w:rPr>
      </w:pPr>
    </w:p>
    <w:p w14:paraId="63AF71CB">
      <w:pPr>
        <w:pStyle w:val="26"/>
        <w:rPr>
          <w:rFonts w:hint="default" w:ascii="宋体" w:hAnsi="宋体" w:eastAsia="宋体" w:cs="宋体"/>
          <w:color w:val="auto"/>
          <w:highlight w:val="none"/>
        </w:rPr>
      </w:pPr>
    </w:p>
    <w:p w14:paraId="44887CBE">
      <w:pPr>
        <w:pStyle w:val="26"/>
        <w:rPr>
          <w:rFonts w:hint="default" w:ascii="宋体" w:hAnsi="宋体" w:eastAsia="宋体" w:cs="宋体"/>
          <w:color w:val="auto"/>
          <w:highlight w:val="none"/>
        </w:rPr>
      </w:pPr>
    </w:p>
    <w:p w14:paraId="751B7DCD">
      <w:pPr>
        <w:pStyle w:val="26"/>
        <w:rPr>
          <w:rFonts w:hint="default" w:ascii="宋体" w:hAnsi="宋体" w:eastAsia="宋体" w:cs="宋体"/>
          <w:color w:val="auto"/>
          <w:highlight w:val="none"/>
        </w:rPr>
      </w:pPr>
    </w:p>
    <w:p w14:paraId="1871D135">
      <w:pPr>
        <w:pStyle w:val="26"/>
        <w:rPr>
          <w:rFonts w:hint="default" w:ascii="宋体" w:hAnsi="宋体" w:eastAsia="宋体" w:cs="宋体"/>
          <w:color w:val="auto"/>
          <w:highlight w:val="none"/>
        </w:rPr>
      </w:pPr>
    </w:p>
    <w:p w14:paraId="289E9A7E">
      <w:pPr>
        <w:pStyle w:val="26"/>
        <w:rPr>
          <w:rFonts w:hint="default" w:ascii="宋体" w:hAnsi="宋体" w:eastAsia="宋体" w:cs="宋体"/>
          <w:color w:val="auto"/>
          <w:highlight w:val="none"/>
        </w:rPr>
      </w:pPr>
    </w:p>
    <w:p w14:paraId="3886DE53">
      <w:pPr>
        <w:pStyle w:val="26"/>
        <w:rPr>
          <w:rFonts w:hint="default" w:ascii="宋体" w:hAnsi="宋体" w:eastAsia="宋体" w:cs="宋体"/>
          <w:color w:val="auto"/>
          <w:highlight w:val="none"/>
        </w:rPr>
      </w:pPr>
    </w:p>
    <w:p w14:paraId="064411AE">
      <w:pPr>
        <w:pStyle w:val="26"/>
        <w:rPr>
          <w:rFonts w:hint="default" w:ascii="宋体" w:hAnsi="宋体" w:eastAsia="宋体" w:cs="宋体"/>
          <w:color w:val="auto"/>
          <w:highlight w:val="none"/>
        </w:rPr>
      </w:pPr>
    </w:p>
    <w:p w14:paraId="7827D926">
      <w:pPr>
        <w:pStyle w:val="26"/>
        <w:spacing w:line="360" w:lineRule="exact"/>
        <w:ind w:firstLine="2891" w:firstLineChars="120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 资格证明文件</w:t>
      </w:r>
    </w:p>
    <w:p w14:paraId="761DCD91">
      <w:pPr>
        <w:pStyle w:val="26"/>
        <w:spacing w:line="360" w:lineRule="exact"/>
        <w:jc w:val="center"/>
        <w:outlineLvl w:val="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附件3-1 参加竞争性谈判的声明函 </w:t>
      </w:r>
    </w:p>
    <w:p w14:paraId="5763E2AB">
      <w:pPr>
        <w:pStyle w:val="26"/>
        <w:spacing w:line="360" w:lineRule="exact"/>
        <w:jc w:val="center"/>
        <w:outlineLvl w:val="2"/>
        <w:rPr>
          <w:rFonts w:hint="default" w:ascii="宋体" w:hAnsi="宋体" w:eastAsia="宋体" w:cs="宋体"/>
          <w:b/>
          <w:color w:val="auto"/>
          <w:sz w:val="24"/>
          <w:szCs w:val="24"/>
          <w:highlight w:val="none"/>
        </w:rPr>
      </w:pPr>
    </w:p>
    <w:p w14:paraId="53C82EC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5907BFF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1、关于贵方</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项目（项目编号: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6B4FE2A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2、供应商的基本概况：</w:t>
      </w:r>
    </w:p>
    <w:p w14:paraId="61789BC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2.1供应商单位名称：</w:t>
      </w:r>
      <w:r>
        <w:rPr>
          <w:rFonts w:ascii="宋体" w:hAnsi="宋体" w:eastAsia="宋体" w:cs="宋体"/>
          <w:color w:val="auto"/>
          <w:sz w:val="24"/>
          <w:szCs w:val="24"/>
          <w:highlight w:val="none"/>
          <w:u w:val="single"/>
        </w:rPr>
        <w:t xml:space="preserve">           </w:t>
      </w:r>
    </w:p>
    <w:p w14:paraId="4293F33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2.2注册地址：</w:t>
      </w:r>
      <w:r>
        <w:rPr>
          <w:rFonts w:ascii="宋体" w:hAnsi="宋体" w:eastAsia="宋体" w:cs="宋体"/>
          <w:color w:val="auto"/>
          <w:sz w:val="24"/>
          <w:szCs w:val="24"/>
          <w:highlight w:val="none"/>
          <w:u w:val="single"/>
        </w:rPr>
        <w:t xml:space="preserve">           </w:t>
      </w:r>
    </w:p>
    <w:p w14:paraId="7862FE1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2.3单位负责人姓名：</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性别：</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年龄：</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职务：</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p>
    <w:p w14:paraId="5BC16DA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258333E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对于接受联合体形式的谈判且供应商是联合体的，则联合体各成员都应当提交本资格证明文件。</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2F58705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68DB5A6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04D4EC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0B5E32E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01CB5EA">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附件3-2 供应商的资格声明</w:t>
      </w:r>
    </w:p>
    <w:p w14:paraId="62E7E7C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61849CC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91"/>
        <w:gridCol w:w="2815"/>
      </w:tblGrid>
      <w:tr w14:paraId="6BA72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1C3FC618">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《中华人民共和国政府采购法》第二十二条对供应商的要求</w:t>
            </w:r>
          </w:p>
        </w:tc>
        <w:tc>
          <w:tcPr>
            <w:tcW w:w="2815" w:type="dxa"/>
          </w:tcPr>
          <w:p w14:paraId="3ADACD0A">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供应商对是否符合要求做如实声明</w:t>
            </w:r>
          </w:p>
        </w:tc>
      </w:tr>
      <w:tr w14:paraId="08EF0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102C4C7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（1）具有独立承担民事责任的能力</w:t>
            </w:r>
          </w:p>
        </w:tc>
        <w:tc>
          <w:tcPr>
            <w:tcW w:w="2815" w:type="dxa"/>
          </w:tcPr>
          <w:p w14:paraId="02EF729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6ECCB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26E8CBF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（2）具有良好的商业信誉和健全的财务会计制度</w:t>
            </w:r>
          </w:p>
        </w:tc>
        <w:tc>
          <w:tcPr>
            <w:tcW w:w="2815" w:type="dxa"/>
          </w:tcPr>
          <w:p w14:paraId="41DE0AF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21C7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41B883E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（3）具有履行合同所必需的设备和专业技术能力</w:t>
            </w:r>
          </w:p>
        </w:tc>
        <w:tc>
          <w:tcPr>
            <w:tcW w:w="2815" w:type="dxa"/>
          </w:tcPr>
          <w:p w14:paraId="5E90182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6C9E6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5C69CEC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（4）有依法缴纳税收和社会保障资金的良好记录</w:t>
            </w:r>
          </w:p>
        </w:tc>
        <w:tc>
          <w:tcPr>
            <w:tcW w:w="2815" w:type="dxa"/>
          </w:tcPr>
          <w:p w14:paraId="2064C7C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23009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723B3F7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（5）参加政府采购活动前三年内，在经营活动中没有重大违法记录</w:t>
            </w:r>
          </w:p>
        </w:tc>
        <w:tc>
          <w:tcPr>
            <w:tcW w:w="2815" w:type="dxa"/>
          </w:tcPr>
          <w:p w14:paraId="660643D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3674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4449B4B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（6）法律、行政法规规定的其他条件。</w:t>
            </w:r>
          </w:p>
        </w:tc>
        <w:tc>
          <w:tcPr>
            <w:tcW w:w="2815" w:type="dxa"/>
          </w:tcPr>
          <w:p w14:paraId="5181FE3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5FF48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255CA230">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谈判文件对合格供应商的一般规定</w:t>
            </w:r>
          </w:p>
        </w:tc>
        <w:tc>
          <w:tcPr>
            <w:tcW w:w="2815" w:type="dxa"/>
          </w:tcPr>
          <w:p w14:paraId="6343BF47">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供应商对是否违反一般规定做如实声明</w:t>
            </w:r>
          </w:p>
        </w:tc>
      </w:tr>
      <w:tr w14:paraId="2A31E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2DC32A1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2815" w:type="dxa"/>
          </w:tcPr>
          <w:p w14:paraId="0424895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4500F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54657EA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15" w:type="dxa"/>
          </w:tcPr>
          <w:p w14:paraId="4F16ABD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A8A8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4DD0957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2815" w:type="dxa"/>
          </w:tcPr>
          <w:p w14:paraId="5865793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bl>
    <w:p w14:paraId="4A17539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2、我方对上述声明的真实性、合法性、准确性、有效性负责，并愿意根据谈判文件和谈判过程中贵方要求提供全部现有资料、数据、文件等予以证实。</w:t>
      </w:r>
    </w:p>
    <w:p w14:paraId="62BD98F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备注：对于接受联合体形式的谈判且供应商是联合体的，则联合体各成员都应当提交本资格证明文件。</w:t>
      </w:r>
    </w:p>
    <w:p w14:paraId="65101CB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0D32328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D6F35F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51D1F1D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4E6BED5A">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附件3-3 单位负责人授权书</w:t>
      </w:r>
    </w:p>
    <w:p w14:paraId="3D814F4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4D81FF5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我方的单位负责人</w:t>
      </w:r>
      <w:r>
        <w:rPr>
          <w:rFonts w:ascii="宋体" w:hAnsi="宋体" w:eastAsia="宋体" w:cs="宋体"/>
          <w:color w:val="auto"/>
          <w:sz w:val="24"/>
          <w:szCs w:val="24"/>
          <w:highlight w:val="none"/>
          <w:u w:val="single"/>
        </w:rPr>
        <w:t xml:space="preserve">（填写“单位负责人全名”） </w:t>
      </w:r>
      <w:r>
        <w:rPr>
          <w:rFonts w:ascii="宋体" w:hAnsi="宋体" w:eastAsia="宋体" w:cs="宋体"/>
          <w:color w:val="auto"/>
          <w:sz w:val="24"/>
          <w:szCs w:val="24"/>
          <w:highlight w:val="none"/>
        </w:rPr>
        <w:t>授权</w:t>
      </w:r>
      <w:r>
        <w:rPr>
          <w:rFonts w:ascii="宋体" w:hAnsi="宋体" w:eastAsia="宋体" w:cs="宋体"/>
          <w:color w:val="auto"/>
          <w:sz w:val="24"/>
          <w:szCs w:val="24"/>
          <w:highlight w:val="none"/>
          <w:u w:val="single"/>
        </w:rPr>
        <w:t>（填写“供应商代表全名”）</w:t>
      </w:r>
      <w:r>
        <w:rPr>
          <w:rFonts w:ascii="宋体" w:hAnsi="宋体" w:eastAsia="宋体" w:cs="宋体"/>
          <w:color w:val="auto"/>
          <w:sz w:val="24"/>
          <w:szCs w:val="24"/>
          <w:highlight w:val="none"/>
        </w:rPr>
        <w:t>为我方的供应商代表，代表我方参加</w:t>
      </w:r>
      <w:r>
        <w:rPr>
          <w:rFonts w:ascii="宋体" w:hAnsi="宋体" w:eastAsia="宋体" w:cs="宋体"/>
          <w:color w:val="auto"/>
          <w:sz w:val="24"/>
          <w:szCs w:val="24"/>
          <w:highlight w:val="none"/>
          <w:u w:val="single"/>
        </w:rPr>
        <w:t>（填写“项目名称”）</w:t>
      </w:r>
      <w:r>
        <w:rPr>
          <w:rFonts w:ascii="宋体" w:hAnsi="宋体" w:eastAsia="宋体" w:cs="宋体"/>
          <w:color w:val="auto"/>
          <w:sz w:val="24"/>
          <w:szCs w:val="24"/>
          <w:highlight w:val="none"/>
        </w:rPr>
        <w:t>项目（项目编号：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ECEB5A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供应商代表无转委权。特此授权。</w:t>
      </w:r>
    </w:p>
    <w:p w14:paraId="15C589BA">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14:paraId="149DA1EC">
      <w:pPr>
        <w:pStyle w:val="26"/>
        <w:spacing w:line="36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身份证号：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手机：</w:t>
      </w:r>
      <w:r>
        <w:rPr>
          <w:rFonts w:ascii="宋体" w:hAnsi="宋体" w:eastAsia="宋体" w:cs="宋体"/>
          <w:color w:val="auto"/>
          <w:sz w:val="24"/>
          <w:szCs w:val="24"/>
          <w:highlight w:val="none"/>
          <w:u w:val="single"/>
        </w:rPr>
        <w:t xml:space="preserve">   </w:t>
      </w:r>
    </w:p>
    <w:p w14:paraId="03E1B8E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身份证号：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手机：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5E76B40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授权方</w:t>
      </w:r>
    </w:p>
    <w:p w14:paraId="59B5F18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z w:val="24"/>
          <w:szCs w:val="24"/>
          <w:highlight w:val="none"/>
          <w:u w:val="single"/>
        </w:rPr>
        <w:t>（全称并加盖单位公章）</w:t>
      </w:r>
    </w:p>
    <w:p w14:paraId="10FD06E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单位负责人签字或盖章：</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6D0DC61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接受授权方</w:t>
      </w:r>
    </w:p>
    <w:p w14:paraId="3EAC8BF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供应商代表签字：</w:t>
      </w:r>
      <w:r>
        <w:rPr>
          <w:rFonts w:ascii="宋体" w:hAnsi="宋体" w:eastAsia="宋体" w:cs="宋体"/>
          <w:color w:val="auto"/>
          <w:sz w:val="24"/>
          <w:szCs w:val="24"/>
          <w:highlight w:val="none"/>
          <w:u w:val="single"/>
        </w:rPr>
        <w:t xml:space="preserve">   </w:t>
      </w:r>
    </w:p>
    <w:p w14:paraId="68EE433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签署日期：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432A33C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附：单位负责人、供应商代表的身份证正反面复印件</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AE78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0755D8">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要求：真实、有效、清晰</w:t>
            </w:r>
          </w:p>
        </w:tc>
      </w:tr>
    </w:tbl>
    <w:p w14:paraId="1515433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2A71F85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3A63499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7F2C991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DF8C8E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4、对于接受联合体形式的谈判且供应商是联合体的，则只需要联合体的牵头方提交本授权书，在纸质响应文件正本中的本授权书应为原件。</w:t>
      </w:r>
    </w:p>
    <w:p w14:paraId="0E25429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1EECFB93">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附件3-4 证明材料</w:t>
      </w:r>
    </w:p>
    <w:p w14:paraId="5A828B2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46C2806C">
      <w:pPr>
        <w:pStyle w:val="26"/>
        <w:spacing w:line="360" w:lineRule="exact"/>
        <w:jc w:val="center"/>
        <w:outlineLvl w:val="2"/>
        <w:rPr>
          <w:rFonts w:hint="default" w:ascii="宋体" w:hAnsi="宋体" w:eastAsia="宋体" w:cs="宋体"/>
          <w:b/>
          <w:color w:val="auto"/>
          <w:sz w:val="24"/>
          <w:szCs w:val="24"/>
          <w:highlight w:val="none"/>
        </w:rPr>
      </w:pPr>
    </w:p>
    <w:p w14:paraId="54AA9233">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附件3-4-1 福建省政府采购供应商资格承诺函</w:t>
      </w:r>
    </w:p>
    <w:p w14:paraId="1873D44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4534DE3F">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单位名称(自然人姓名):</w:t>
      </w:r>
    </w:p>
    <w:p w14:paraId="3A9170A3">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统一社会信用代码(自然人身份证号码):</w:t>
      </w:r>
    </w:p>
    <w:p w14:paraId="2A0253E9">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法定代表人(负责人):</w:t>
      </w:r>
    </w:p>
    <w:p w14:paraId="4CE35D21">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联系地址和电话:</w:t>
      </w:r>
    </w:p>
    <w:p w14:paraId="5A41476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B432D5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一、我单位(本人)具备采购文件要求以及《中华人民共和国政府采购法》第二十二条规定的条件:</w:t>
      </w:r>
    </w:p>
    <w:p w14:paraId="7DF72729">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1.具有独立承担民事责任的能力;</w:t>
      </w:r>
    </w:p>
    <w:p w14:paraId="420A51E2">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2.具有良好的商业信誉和健全的财务会计制度;</w:t>
      </w:r>
    </w:p>
    <w:p w14:paraId="5CEC3AD2">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3.具有履行合同所必需的设备和专业技术能力;</w:t>
      </w:r>
    </w:p>
    <w:p w14:paraId="795ED352">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4.有依法缴纳税收和社会保障资金的良好记录;</w:t>
      </w:r>
    </w:p>
    <w:p w14:paraId="48F8998C">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5.参加政府采购活动前三年内，在经营活动中没有重大违法记录；</w:t>
      </w:r>
    </w:p>
    <w:p w14:paraId="1EE4447C">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6.法律、行政法规规定的其他条件。</w:t>
      </w:r>
    </w:p>
    <w:p w14:paraId="70D0C38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D15ABC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804ED7C">
      <w:pPr>
        <w:pStyle w:val="26"/>
        <w:spacing w:line="360" w:lineRule="exact"/>
        <w:ind w:firstLine="480"/>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z w:val="24"/>
          <w:szCs w:val="24"/>
          <w:highlight w:val="none"/>
          <w:u w:val="single"/>
        </w:rPr>
        <w:t>名称(单位公章):</w:t>
      </w:r>
    </w:p>
    <w:p w14:paraId="07E70E7D">
      <w:pPr>
        <w:pStyle w:val="26"/>
        <w:spacing w:line="360" w:lineRule="exact"/>
        <w:ind w:firstLine="480"/>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45F3163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w:t>
      </w:r>
    </w:p>
    <w:p w14:paraId="55CF6FF7">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1.我单位(本人)专指参加政府采购活动的供应商(含自然人)；</w:t>
      </w:r>
    </w:p>
    <w:p w14:paraId="7C4ABE20">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61D5B5F7">
      <w:pPr>
        <w:pStyle w:val="26"/>
        <w:spacing w:line="360" w:lineRule="exact"/>
        <w:jc w:val="center"/>
        <w:outlineLvl w:val="2"/>
        <w:rPr>
          <w:rFonts w:hint="default" w:ascii="宋体" w:hAnsi="宋体" w:eastAsia="宋体" w:cs="宋体"/>
          <w:b/>
          <w:color w:val="auto"/>
          <w:sz w:val="24"/>
          <w:szCs w:val="24"/>
          <w:highlight w:val="none"/>
        </w:rPr>
      </w:pPr>
    </w:p>
    <w:p w14:paraId="2F19C1FB">
      <w:pPr>
        <w:pStyle w:val="26"/>
        <w:spacing w:line="360" w:lineRule="exact"/>
        <w:jc w:val="center"/>
        <w:outlineLvl w:val="2"/>
        <w:rPr>
          <w:rFonts w:hint="default" w:ascii="宋体" w:hAnsi="宋体" w:eastAsia="宋体" w:cs="宋体"/>
          <w:b/>
          <w:color w:val="auto"/>
          <w:sz w:val="24"/>
          <w:szCs w:val="24"/>
          <w:highlight w:val="none"/>
        </w:rPr>
      </w:pPr>
    </w:p>
    <w:p w14:paraId="61083AE9">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附件3-4-2 资格证明材料</w:t>
      </w:r>
    </w:p>
    <w:p w14:paraId="44A3A130">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营业执照等证明文件</w:t>
      </w:r>
    </w:p>
    <w:p w14:paraId="7415818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6BB824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（）供应商为法人（包括企业、事业单位和社会团体）的</w:t>
      </w:r>
    </w:p>
    <w:p w14:paraId="45725FB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现附上由</w:t>
      </w:r>
      <w:r>
        <w:rPr>
          <w:rFonts w:ascii="宋体" w:hAnsi="宋体" w:eastAsia="宋体" w:cs="宋体"/>
          <w:color w:val="auto"/>
          <w:sz w:val="24"/>
          <w:szCs w:val="24"/>
          <w:highlight w:val="none"/>
          <w:u w:val="single"/>
        </w:rPr>
        <w:t>（填写“签发机关全称”）</w:t>
      </w:r>
      <w:r>
        <w:rPr>
          <w:rFonts w:ascii="宋体" w:hAnsi="宋体" w:eastAsia="宋体" w:cs="宋体"/>
          <w:color w:val="auto"/>
          <w:sz w:val="24"/>
          <w:szCs w:val="24"/>
          <w:highlight w:val="none"/>
        </w:rPr>
        <w:t>签发的我方统一社会信用代码</w:t>
      </w:r>
      <w:r>
        <w:rPr>
          <w:rFonts w:ascii="宋体" w:hAnsi="宋体" w:eastAsia="宋体" w:cs="宋体"/>
          <w:color w:val="auto"/>
          <w:sz w:val="24"/>
          <w:szCs w:val="24"/>
          <w:highlight w:val="none"/>
          <w:u w:val="single"/>
        </w:rPr>
        <w:t>（请填写法人的具体证照名称）</w:t>
      </w:r>
      <w:r>
        <w:rPr>
          <w:rFonts w:ascii="宋体" w:hAnsi="宋体" w:eastAsia="宋体" w:cs="宋体"/>
          <w:color w:val="auto"/>
          <w:sz w:val="24"/>
          <w:szCs w:val="24"/>
          <w:highlight w:val="none"/>
        </w:rPr>
        <w:t>复印件，该证明材料真实有效，否则我方负全部责任。</w:t>
      </w:r>
    </w:p>
    <w:p w14:paraId="5180526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（）供应商为非法人（包括其他组织、自然人）的</w:t>
      </w:r>
    </w:p>
    <w:p w14:paraId="362DD80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□现附上由</w:t>
      </w:r>
      <w:r>
        <w:rPr>
          <w:rFonts w:ascii="宋体" w:hAnsi="宋体" w:eastAsia="宋体" w:cs="宋体"/>
          <w:color w:val="auto"/>
          <w:sz w:val="24"/>
          <w:szCs w:val="24"/>
          <w:highlight w:val="none"/>
          <w:u w:val="single"/>
        </w:rPr>
        <w:t>（填写“签发机关全称”）</w:t>
      </w:r>
      <w:r>
        <w:rPr>
          <w:rFonts w:ascii="宋体" w:hAnsi="宋体" w:eastAsia="宋体" w:cs="宋体"/>
          <w:color w:val="auto"/>
          <w:sz w:val="24"/>
          <w:szCs w:val="24"/>
          <w:highlight w:val="none"/>
        </w:rPr>
        <w:t>签发的我方统一社会信用代码</w:t>
      </w:r>
      <w:r>
        <w:rPr>
          <w:rFonts w:ascii="宋体" w:hAnsi="宋体" w:eastAsia="宋体" w:cs="宋体"/>
          <w:color w:val="auto"/>
          <w:sz w:val="24"/>
          <w:szCs w:val="24"/>
          <w:highlight w:val="none"/>
          <w:u w:val="single"/>
        </w:rPr>
        <w:t>（请填写非自然人的非法人的具体证照名称）</w:t>
      </w:r>
      <w:r>
        <w:rPr>
          <w:rFonts w:ascii="宋体" w:hAnsi="宋体" w:eastAsia="宋体" w:cs="宋体"/>
          <w:color w:val="auto"/>
          <w:sz w:val="24"/>
          <w:szCs w:val="24"/>
          <w:highlight w:val="none"/>
        </w:rPr>
        <w:t>复印件，该证明材料真实有效，否则我方负全部责任。</w:t>
      </w:r>
    </w:p>
    <w:p w14:paraId="684FA34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□现附上由</w:t>
      </w:r>
      <w:r>
        <w:rPr>
          <w:rFonts w:ascii="宋体" w:hAnsi="宋体" w:eastAsia="宋体" w:cs="宋体"/>
          <w:color w:val="auto"/>
          <w:sz w:val="24"/>
          <w:szCs w:val="24"/>
          <w:highlight w:val="none"/>
          <w:u w:val="single"/>
        </w:rPr>
        <w:t>（填写“签发机关全称”）</w:t>
      </w:r>
      <w:r>
        <w:rPr>
          <w:rFonts w:ascii="宋体" w:hAnsi="宋体" w:eastAsia="宋体" w:cs="宋体"/>
          <w:color w:val="auto"/>
          <w:sz w:val="24"/>
          <w:szCs w:val="24"/>
          <w:highlight w:val="none"/>
        </w:rPr>
        <w:t>签发的我方统一社会信用代码</w:t>
      </w:r>
      <w:r>
        <w:rPr>
          <w:rFonts w:ascii="宋体" w:hAnsi="宋体" w:eastAsia="宋体" w:cs="宋体"/>
          <w:color w:val="auto"/>
          <w:sz w:val="24"/>
          <w:szCs w:val="24"/>
          <w:highlight w:val="none"/>
          <w:u w:val="single"/>
        </w:rPr>
        <w:t>（请填写自然人的身份证件名称）</w:t>
      </w:r>
      <w:r>
        <w:rPr>
          <w:rFonts w:ascii="宋体" w:hAnsi="宋体" w:eastAsia="宋体" w:cs="宋体"/>
          <w:color w:val="auto"/>
          <w:sz w:val="24"/>
          <w:szCs w:val="24"/>
          <w:highlight w:val="none"/>
        </w:rPr>
        <w:t>复印件，该证明材料真实有效，否则我方负全部责任。</w:t>
      </w:r>
    </w:p>
    <w:p w14:paraId="768881C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870B53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769CEC0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0DF02A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3、对于接受联合体形式的谈判且供应商是联合体的，则联合体各成员都应当提交本资格证明文件。</w:t>
      </w:r>
    </w:p>
    <w:p w14:paraId="6A578EA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238AD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4F7F81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20FA9CC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1E3DEE4E">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财务状况报告</w:t>
      </w:r>
    </w:p>
    <w:p w14:paraId="6837323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1C60F61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（）供应商提供财务报告的</w:t>
      </w:r>
    </w:p>
    <w:p w14:paraId="694B920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□企业适用：现附上我方</w:t>
      </w:r>
      <w:r>
        <w:rPr>
          <w:rFonts w:ascii="宋体" w:hAnsi="宋体" w:eastAsia="宋体" w:cs="宋体"/>
          <w:color w:val="auto"/>
          <w:sz w:val="24"/>
          <w:szCs w:val="24"/>
          <w:highlight w:val="none"/>
          <w:u w:val="single"/>
        </w:rPr>
        <w:t>（填写“具体的年度、或半年度、或季度”）</w:t>
      </w:r>
      <w:r>
        <w:rPr>
          <w:rFonts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7AD7106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□事业单位适用：现附上我方</w:t>
      </w:r>
      <w:r>
        <w:rPr>
          <w:rFonts w:ascii="宋体" w:hAnsi="宋体" w:eastAsia="宋体" w:cs="宋体"/>
          <w:color w:val="auto"/>
          <w:sz w:val="24"/>
          <w:szCs w:val="24"/>
          <w:highlight w:val="none"/>
          <w:u w:val="single"/>
        </w:rPr>
        <w:t>（填写“具体的年度、或半年度、或季度”）</w:t>
      </w:r>
      <w:r>
        <w:rPr>
          <w:rFonts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002DBB0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□社会团体、民办非企单位适用：现附上我方</w:t>
      </w:r>
      <w:r>
        <w:rPr>
          <w:rFonts w:ascii="宋体" w:hAnsi="宋体" w:eastAsia="宋体" w:cs="宋体"/>
          <w:color w:val="auto"/>
          <w:sz w:val="24"/>
          <w:szCs w:val="24"/>
          <w:highlight w:val="none"/>
          <w:u w:val="single"/>
        </w:rPr>
        <w:t>（填写“具体的年度、或半年度、或季度”）</w:t>
      </w:r>
      <w:r>
        <w:rPr>
          <w:rFonts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32EA29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（）供应商提供资信证明的</w:t>
      </w:r>
    </w:p>
    <w:p w14:paraId="0D218BD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□非自然人适用（包括企业、事业单位、社会团体和其他组织）：现附上我方银行：</w:t>
      </w:r>
      <w:r>
        <w:rPr>
          <w:rFonts w:ascii="宋体" w:hAnsi="宋体" w:eastAsia="宋体" w:cs="宋体"/>
          <w:color w:val="auto"/>
          <w:sz w:val="24"/>
          <w:szCs w:val="24"/>
          <w:highlight w:val="none"/>
          <w:u w:val="single"/>
        </w:rPr>
        <w:t>（填写“开户银行全称”）</w:t>
      </w:r>
      <w:r>
        <w:rPr>
          <w:rFonts w:ascii="宋体" w:hAnsi="宋体" w:eastAsia="宋体" w:cs="宋体"/>
          <w:color w:val="auto"/>
          <w:sz w:val="24"/>
          <w:szCs w:val="24"/>
          <w:highlight w:val="none"/>
        </w:rPr>
        <w:t>出具的资信证明复印件，上述证明材料真实有效，否则我方负全部责任。</w:t>
      </w:r>
    </w:p>
    <w:p w14:paraId="7ABE15A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□自然人适用（包括企业、事业单位、社会团体和其他组织）：现附上我方银行：</w:t>
      </w:r>
      <w:r>
        <w:rPr>
          <w:rFonts w:ascii="宋体" w:hAnsi="宋体" w:eastAsia="宋体" w:cs="宋体"/>
          <w:color w:val="auto"/>
          <w:sz w:val="24"/>
          <w:szCs w:val="24"/>
          <w:highlight w:val="none"/>
          <w:u w:val="single"/>
        </w:rPr>
        <w:t>（填写自然人的“个人账户的开户银行全称”）</w:t>
      </w:r>
      <w:r>
        <w:rPr>
          <w:rFonts w:ascii="宋体" w:hAnsi="宋体" w:eastAsia="宋体" w:cs="宋体"/>
          <w:color w:val="auto"/>
          <w:sz w:val="24"/>
          <w:szCs w:val="24"/>
          <w:highlight w:val="none"/>
        </w:rPr>
        <w:t>出具的资信证明复印件，上述证明材料真实有效，否则我方负全部责任。</w:t>
      </w:r>
    </w:p>
    <w:p w14:paraId="7EC44E7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※注意事项：</w:t>
      </w:r>
    </w:p>
    <w:p w14:paraId="1DE59A8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1、请供应商按照自身实际情况编制填写，在其中相应的（）中打“√”并选择相应的“□”（若有）后，再按照本格式的要求提供相应证明材料的复印件即可。</w:t>
      </w:r>
    </w:p>
    <w:p w14:paraId="6410E94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2、供应商提供的财务报告复印件（成立年限按照首次响应文件递交截止时间推算）应符合下列规定：</w:t>
      </w:r>
    </w:p>
    <w:p w14:paraId="059B416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2.1成立年限满1年及以上的供应商，提供</w:t>
      </w:r>
      <w:r>
        <w:rPr>
          <w:rFonts w:ascii="宋体" w:hAnsi="宋体" w:eastAsia="宋体" w:cs="宋体"/>
          <w:color w:val="auto"/>
          <w:sz w:val="24"/>
          <w:szCs w:val="24"/>
          <w:highlight w:val="none"/>
          <w:lang w:eastAsia="zh-CN"/>
        </w:rPr>
        <w:t>谈判文件要求</w:t>
      </w:r>
      <w:r>
        <w:rPr>
          <w:rFonts w:ascii="宋体" w:hAnsi="宋体" w:eastAsia="宋体" w:cs="宋体"/>
          <w:color w:val="auto"/>
          <w:sz w:val="24"/>
          <w:szCs w:val="24"/>
          <w:highlight w:val="none"/>
        </w:rPr>
        <w:t>经审计的年度的年度财务报告。</w:t>
      </w:r>
    </w:p>
    <w:p w14:paraId="34E17CE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37B9A6C1">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※无法按照本格式注意事项第2.1、2.2条规定提供财务报告复印件的供应商，应按照本格式注意事项的要求选择提供资信证明复印件。</w:t>
      </w:r>
    </w:p>
    <w:p w14:paraId="227D4E7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3、供应商提供的相应证明材料复印件均应符合：内容完整、清晰、整洁，并由供应商加盖其单位公章。</w:t>
      </w:r>
    </w:p>
    <w:p w14:paraId="2C9B873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4、对于接受联合体形式的谈判且供应商是联合体的，则联合体各成员都应当提交本资格证明文件。</w:t>
      </w:r>
      <w:r>
        <w:rPr>
          <w:rFonts w:ascii="宋体" w:hAnsi="宋体" w:eastAsia="宋体" w:cs="宋体"/>
          <w:color w:val="auto"/>
          <w:sz w:val="24"/>
          <w:szCs w:val="24"/>
          <w:highlight w:val="none"/>
        </w:rPr>
        <w:br w:type="textWrapping"/>
      </w:r>
    </w:p>
    <w:p w14:paraId="702ED47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FE5D6A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73031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5D1DD88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1027F04F">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依法缴纳税收证明材料</w:t>
      </w:r>
    </w:p>
    <w:p w14:paraId="7758844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74EDE7A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1BC7A55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561A2A7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4A7A023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3E9F319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3656419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64698A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00ABC85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534D6D7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0E28CF9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5F1D95D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6202B9C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5E8F9F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2.3若为依法免税范围的供应商，提供依法免税证明材料的，视同满足本项资格条件要求。</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5E63191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03AC6A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D14DB0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311DF6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41DC3DB">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依法缴纳社会保障资金证明材料</w:t>
      </w:r>
    </w:p>
    <w:p w14:paraId="5F0483D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026754E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1、依法缴纳社会保障资金的供应商</w:t>
      </w:r>
    </w:p>
    <w:p w14:paraId="2A6179C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19B3921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2699715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6892006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61AF8FF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2、依法不需要缴纳或暂缓缴纳社会保障资金的供应商</w:t>
      </w:r>
    </w:p>
    <w:p w14:paraId="6BDCB09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（）现附上我方依法不需要缴纳社会保障资金证明材料复印件，上述证明材料真实有效，否则我方负全部责任。</w:t>
      </w:r>
      <w:r>
        <w:rPr>
          <w:rFonts w:ascii="宋体" w:hAnsi="宋体" w:eastAsia="宋体" w:cs="宋体"/>
          <w:color w:val="auto"/>
          <w:sz w:val="24"/>
          <w:szCs w:val="24"/>
          <w:highlight w:val="none"/>
        </w:rPr>
        <w:br w:type="textWrapping"/>
      </w:r>
    </w:p>
    <w:p w14:paraId="780E50D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292DDA9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546FEF0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2、供应商提供的社会保险凭据复印件应符合下列规定：</w:t>
      </w:r>
    </w:p>
    <w:p w14:paraId="4351D8E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280D713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0C18AF6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p>
    <w:p w14:paraId="3E61FF7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9A4D06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AE4BED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2FBD472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778ADD0B">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具备履行合同所必需设备和专业技术能力证明材料声明函</w:t>
      </w:r>
    </w:p>
    <w:p w14:paraId="7D83CBFD">
      <w:pPr>
        <w:pStyle w:val="26"/>
        <w:spacing w:line="360" w:lineRule="exact"/>
        <w:jc w:val="center"/>
        <w:outlineLvl w:val="1"/>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声明函</w:t>
      </w:r>
    </w:p>
    <w:p w14:paraId="6B3E3FD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6736EE6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0C968C5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特此声明。</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17BE5320">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14:paraId="1746E5D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6BA2F2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3.对于接受联合体形式的谈判且供应商是联合体的，则联合体各成员都应当提交本资格证明文件。</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0BBE00E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9FD33E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6E023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5CEDB82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3CC1AF5">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参加采购活动前三年内在经营活动中没有重大违法记录书面声明</w:t>
      </w:r>
    </w:p>
    <w:p w14:paraId="0A8BD47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494C49B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36FD3F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特此声明。</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6CAEBB0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97262C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FC49E9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41CD0A7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48254F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1、“重大违法记录”指供应商因违法经营受到刑事处罚或责令停产停业、吊销许可证或执照、较大数额罚款等行政处罚。</w:t>
      </w:r>
    </w:p>
    <w:p w14:paraId="7E0BD89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2、请供应商根据实际情况如实声明，否则视为提供虚假材料。</w:t>
      </w:r>
    </w:p>
    <w:p w14:paraId="68B23364">
      <w:pPr>
        <w:pStyle w:val="26"/>
        <w:spacing w:line="360" w:lineRule="exact"/>
        <w:jc w:val="center"/>
        <w:outlineLvl w:val="2"/>
        <w:rPr>
          <w:rFonts w:hint="default" w:ascii="宋体" w:hAnsi="宋体" w:eastAsia="宋体" w:cs="宋体"/>
          <w:b/>
          <w:color w:val="auto"/>
          <w:sz w:val="24"/>
          <w:szCs w:val="24"/>
          <w:highlight w:val="none"/>
        </w:rPr>
      </w:pPr>
    </w:p>
    <w:p w14:paraId="2F7825C7">
      <w:pPr>
        <w:pStyle w:val="26"/>
        <w:spacing w:line="360" w:lineRule="exact"/>
        <w:jc w:val="center"/>
        <w:outlineLvl w:val="2"/>
        <w:rPr>
          <w:rFonts w:hint="default" w:ascii="宋体" w:hAnsi="宋体" w:eastAsia="宋体" w:cs="宋体"/>
          <w:b/>
          <w:color w:val="auto"/>
          <w:sz w:val="24"/>
          <w:szCs w:val="24"/>
          <w:highlight w:val="none"/>
        </w:rPr>
      </w:pPr>
    </w:p>
    <w:p w14:paraId="64D2936D">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附件3-5 信用记录查询结果</w:t>
      </w:r>
    </w:p>
    <w:p w14:paraId="26BE5BC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1、由谈判小组通过网站查询并打印供应商的信用记录。</w:t>
      </w:r>
    </w:p>
    <w:p w14:paraId="2CE1EE9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9085B2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1561A67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37F27CF2">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附件3-6 联合体协议</w:t>
      </w:r>
    </w:p>
    <w:p w14:paraId="268518C2">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（接受联合体的项目使用）</w:t>
      </w:r>
    </w:p>
    <w:p w14:paraId="3835608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1C560AE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兹有</w:t>
      </w:r>
      <w:r>
        <w:rPr>
          <w:rFonts w:ascii="宋体" w:hAnsi="宋体" w:eastAsia="宋体" w:cs="宋体"/>
          <w:color w:val="auto"/>
          <w:sz w:val="24"/>
          <w:szCs w:val="24"/>
          <w:highlight w:val="none"/>
          <w:u w:val="single"/>
        </w:rPr>
        <w:t>（填写“联合体中各方的全称”，各方的全称之间请用“、”分割）</w:t>
      </w:r>
      <w:r>
        <w:rPr>
          <w:rFonts w:ascii="宋体" w:hAnsi="宋体" w:eastAsia="宋体" w:cs="宋体"/>
          <w:color w:val="auto"/>
          <w:sz w:val="24"/>
          <w:szCs w:val="24"/>
          <w:highlight w:val="none"/>
        </w:rPr>
        <w:t>自愿组成联合体，共同参加（填写</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项目（项目编号：</w:t>
      </w:r>
      <w:r>
        <w:rPr>
          <w:rFonts w:ascii="宋体" w:hAnsi="宋体" w:eastAsia="宋体" w:cs="宋体"/>
          <w:color w:val="auto"/>
          <w:sz w:val="24"/>
          <w:szCs w:val="24"/>
          <w:highlight w:val="none"/>
          <w:u w:val="single"/>
        </w:rPr>
        <w:t>（填写“项目编号”）</w:t>
      </w:r>
      <w:r>
        <w:rPr>
          <w:rFonts w:ascii="宋体" w:hAnsi="宋体" w:eastAsia="宋体" w:cs="宋体"/>
          <w:color w:val="auto"/>
          <w:sz w:val="24"/>
          <w:szCs w:val="24"/>
          <w:highlight w:val="none"/>
        </w:rPr>
        <w:t>）的响应。现就联合体参加本项目响应谈判的有关事宜达成下列协议：</w:t>
      </w:r>
    </w:p>
    <w:p w14:paraId="36D84A1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一、联合体各方应承担的工作和义务具体如下：</w:t>
      </w:r>
    </w:p>
    <w:p w14:paraId="570D08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1、牵头方单位名称：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5D41EB8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2、成员方：</w:t>
      </w:r>
    </w:p>
    <w:p w14:paraId="2D049CA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2.1（成员一的全称）：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18FEEC6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5ABD510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二、联合体各方的合同金额占比，具体如下：</w:t>
      </w:r>
    </w:p>
    <w:p w14:paraId="10D90AC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1、牵头方单位名称：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0C98CB2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2、成员方：</w:t>
      </w:r>
    </w:p>
    <w:p w14:paraId="554E2FD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2.1（成员一的全称）：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15C9078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60D1019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三、联合体各方约定</w:t>
      </w:r>
    </w:p>
    <w:p w14:paraId="6CE1E9A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w:t>
      </w:r>
      <w:r>
        <w:rPr>
          <w:rFonts w:ascii="宋体" w:hAnsi="宋体" w:eastAsia="宋体" w:cs="宋体"/>
          <w:color w:val="auto"/>
          <w:sz w:val="24"/>
          <w:szCs w:val="24"/>
          <w:highlight w:val="none"/>
          <w:u w:val="single"/>
        </w:rPr>
        <w:t>（填写“牵头方的全称”）</w:t>
      </w:r>
      <w:r>
        <w:rPr>
          <w:rFonts w:ascii="宋体" w:hAnsi="宋体" w:eastAsia="宋体" w:cs="宋体"/>
          <w:color w:val="auto"/>
          <w:sz w:val="24"/>
          <w:szCs w:val="24"/>
          <w:highlight w:val="none"/>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4CF12E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2、联合体各方约定由（填写“牵头方的全称”）代表联合体办理谈判保证金事宜。</w:t>
      </w:r>
    </w:p>
    <w:p w14:paraId="4397E7B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14:paraId="3FE0183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五、本协议自签署之日起生效，政府采购合同履行完毕后自动失效。</w:t>
      </w:r>
    </w:p>
    <w:p w14:paraId="2C49E49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六、本协议一式</w:t>
      </w:r>
      <w:r>
        <w:rPr>
          <w:rFonts w:ascii="宋体" w:hAnsi="宋体" w:eastAsia="宋体" w:cs="宋体"/>
          <w:color w:val="auto"/>
          <w:sz w:val="24"/>
          <w:szCs w:val="24"/>
          <w:highlight w:val="none"/>
          <w:u w:val="single"/>
        </w:rPr>
        <w:t>（填写具体份数）</w:t>
      </w:r>
      <w:r>
        <w:rPr>
          <w:rFonts w:ascii="宋体" w:hAnsi="宋体" w:eastAsia="宋体" w:cs="宋体"/>
          <w:color w:val="auto"/>
          <w:sz w:val="24"/>
          <w:szCs w:val="24"/>
          <w:highlight w:val="none"/>
        </w:rPr>
        <w:t>份，联合体各方各执一份，响应文件中提交一份。</w:t>
      </w:r>
    </w:p>
    <w:p w14:paraId="3AD3ABB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B265EC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牵头方：</w:t>
      </w:r>
      <w:r>
        <w:rPr>
          <w:rFonts w:ascii="宋体" w:hAnsi="宋体" w:eastAsia="宋体" w:cs="宋体"/>
          <w:color w:val="auto"/>
          <w:sz w:val="24"/>
          <w:szCs w:val="24"/>
          <w:highlight w:val="none"/>
          <w:u w:val="single"/>
        </w:rPr>
        <w:t>（全称并加盖单位公章）</w:t>
      </w:r>
    </w:p>
    <w:p w14:paraId="678C963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（签字或盖章）</w:t>
      </w:r>
    </w:p>
    <w:p w14:paraId="6C8B018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成员一：</w:t>
      </w:r>
      <w:r>
        <w:rPr>
          <w:rFonts w:ascii="宋体" w:hAnsi="宋体" w:eastAsia="宋体" w:cs="宋体"/>
          <w:color w:val="auto"/>
          <w:sz w:val="24"/>
          <w:szCs w:val="24"/>
          <w:highlight w:val="none"/>
          <w:u w:val="single"/>
        </w:rPr>
        <w:t>（全称并加盖成员一的单位公章）</w:t>
      </w:r>
    </w:p>
    <w:p w14:paraId="14ADA87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（签字或盖章）</w:t>
      </w:r>
    </w:p>
    <w:p w14:paraId="661D443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4321D0E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成员**：</w:t>
      </w:r>
      <w:r>
        <w:rPr>
          <w:rFonts w:ascii="宋体" w:hAnsi="宋体" w:eastAsia="宋体" w:cs="宋体"/>
          <w:color w:val="auto"/>
          <w:sz w:val="24"/>
          <w:szCs w:val="24"/>
          <w:highlight w:val="none"/>
          <w:u w:val="single"/>
        </w:rPr>
        <w:t>（全称并加盖成员**的单位公章）</w:t>
      </w:r>
    </w:p>
    <w:p w14:paraId="5FBD7BA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（签字或盖章）</w:t>
      </w:r>
    </w:p>
    <w:p w14:paraId="7E120B4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DC228E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759E0D9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1、若谈判文件规定接受联合体形式且供应商为联合体的，则供应商应提供本协议；否则无须提供。</w:t>
      </w:r>
    </w:p>
    <w:p w14:paraId="5CA47AA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2、本协议中的供应商代表如果不是竞争性谈判须知中定义的“单位负责人”，则还必须提供“单位负责人授权书”。</w:t>
      </w:r>
    </w:p>
    <w:p w14:paraId="6223E9A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3、在以联合体形式落实中小企业预留份额项目中，供应商除了要提供《中小企业声明函》，还需提供本协议。</w:t>
      </w:r>
    </w:p>
    <w:p w14:paraId="595A9FB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804B2D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附件3-7 分包意向协议（若有）</w:t>
      </w:r>
    </w:p>
    <w:p w14:paraId="1ED9028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甲方（总包方）：</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（即本项目的供应商）</w:t>
      </w:r>
    </w:p>
    <w:p w14:paraId="2CCF2F7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乙方（分包方）：</w:t>
      </w:r>
      <w:r>
        <w:rPr>
          <w:rFonts w:ascii="宋体" w:hAnsi="宋体" w:eastAsia="宋体" w:cs="宋体"/>
          <w:color w:val="auto"/>
          <w:sz w:val="24"/>
          <w:szCs w:val="24"/>
          <w:highlight w:val="none"/>
          <w:u w:val="single"/>
        </w:rPr>
        <w:t>　　　　　　　</w:t>
      </w:r>
    </w:p>
    <w:p w14:paraId="1DB80F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兹有甲方参加</w:t>
      </w:r>
      <w:r>
        <w:rPr>
          <w:rFonts w:ascii="宋体" w:hAnsi="宋体" w:eastAsia="宋体" w:cs="宋体"/>
          <w:color w:val="auto"/>
          <w:sz w:val="24"/>
          <w:szCs w:val="24"/>
          <w:highlight w:val="none"/>
          <w:u w:val="single"/>
        </w:rPr>
        <w:t>（填写“项目名称”）</w:t>
      </w:r>
      <w:r>
        <w:rPr>
          <w:rFonts w:ascii="宋体" w:hAnsi="宋体" w:eastAsia="宋体" w:cs="宋体"/>
          <w:color w:val="auto"/>
          <w:sz w:val="24"/>
          <w:szCs w:val="24"/>
          <w:highlight w:val="none"/>
        </w:rPr>
        <w:t xml:space="preserve"> 项目（项目编号：</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5F5A0DD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一、分包标的</w:t>
      </w:r>
    </w:p>
    <w:p w14:paraId="174EE0C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u w:val="single"/>
        </w:rPr>
        <w:t>（根据双方的意向填写，可以是表格或文字描述）。</w:t>
      </w:r>
    </w:p>
    <w:p w14:paraId="28C91DE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二、分包合同金额占比</w:t>
      </w:r>
    </w:p>
    <w:p w14:paraId="14ADC3A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分包合同价占报价总价的比例：</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w:t>
      </w:r>
    </w:p>
    <w:p w14:paraId="4E03F6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三、其他条款</w:t>
      </w:r>
    </w:p>
    <w:p w14:paraId="3DCFAE6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0C1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8F35D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甲方：</w:t>
            </w:r>
          </w:p>
        </w:tc>
        <w:tc>
          <w:tcPr>
            <w:tcW w:w="4153" w:type="dxa"/>
          </w:tcPr>
          <w:p w14:paraId="3D75591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w:t>
            </w:r>
          </w:p>
        </w:tc>
      </w:tr>
      <w:tr w14:paraId="68457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025DA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住所：</w:t>
            </w:r>
          </w:p>
        </w:tc>
        <w:tc>
          <w:tcPr>
            <w:tcW w:w="4153" w:type="dxa"/>
          </w:tcPr>
          <w:p w14:paraId="3B2ABBC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住所：</w:t>
            </w:r>
          </w:p>
        </w:tc>
      </w:tr>
      <w:tr w14:paraId="2B09C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22256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单位负责人或委托代理人：</w:t>
            </w:r>
          </w:p>
        </w:tc>
        <w:tc>
          <w:tcPr>
            <w:tcW w:w="4153" w:type="dxa"/>
          </w:tcPr>
          <w:p w14:paraId="7B6CAB6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单位负责人或委托代理人：</w:t>
            </w:r>
          </w:p>
        </w:tc>
      </w:tr>
      <w:tr w14:paraId="5D7E6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E945B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联系方法：</w:t>
            </w:r>
          </w:p>
        </w:tc>
        <w:tc>
          <w:tcPr>
            <w:tcW w:w="4153" w:type="dxa"/>
          </w:tcPr>
          <w:p w14:paraId="6AF6596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联系方法：</w:t>
            </w:r>
          </w:p>
        </w:tc>
      </w:tr>
      <w:tr w14:paraId="4F037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645ED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开户银行：</w:t>
            </w:r>
          </w:p>
        </w:tc>
        <w:tc>
          <w:tcPr>
            <w:tcW w:w="4153" w:type="dxa"/>
          </w:tcPr>
          <w:p w14:paraId="6B41711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开户银行：</w:t>
            </w:r>
          </w:p>
        </w:tc>
      </w:tr>
      <w:tr w14:paraId="1CD87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A3345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账号：</w:t>
            </w:r>
          </w:p>
        </w:tc>
        <w:tc>
          <w:tcPr>
            <w:tcW w:w="4153" w:type="dxa"/>
          </w:tcPr>
          <w:p w14:paraId="5349B4C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账号：</w:t>
            </w:r>
          </w:p>
        </w:tc>
      </w:tr>
      <w:tr w14:paraId="5776D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00910FF">
            <w:pPr>
              <w:pStyle w:val="26"/>
              <w:spacing w:line="360" w:lineRule="exact"/>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签订地点：</w:t>
            </w:r>
            <w:r>
              <w:rPr>
                <w:rFonts w:ascii="宋体" w:hAnsi="宋体" w:eastAsia="宋体" w:cs="宋体"/>
                <w:color w:val="auto"/>
                <w:sz w:val="24"/>
                <w:szCs w:val="24"/>
                <w:highlight w:val="none"/>
                <w:u w:val="single"/>
              </w:rPr>
              <w:t>　　　　　　　　　　</w:t>
            </w:r>
          </w:p>
          <w:p w14:paraId="68D14247">
            <w:pPr>
              <w:pStyle w:val="26"/>
              <w:spacing w:line="360" w:lineRule="exact"/>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签约日期：</w:t>
            </w:r>
            <w:r>
              <w:rPr>
                <w:rFonts w:ascii="宋体" w:hAnsi="宋体" w:eastAsia="宋体" w:cs="宋体"/>
                <w:color w:val="auto"/>
                <w:sz w:val="24"/>
                <w:szCs w:val="24"/>
                <w:highlight w:val="none"/>
                <w:u w:val="single"/>
              </w:rPr>
              <w:t>　　年　　月　　日</w:t>
            </w:r>
          </w:p>
        </w:tc>
      </w:tr>
    </w:tbl>
    <w:p w14:paraId="2FA5AAF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73646A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1.谈判文件接受合同分包且供应商将合同分包的，应提供本协议；否则无须提供。</w:t>
      </w:r>
    </w:p>
    <w:p w14:paraId="2D1957F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2.本协议由委托代理人签字或盖章的，应按照本章载明的格式提供“单位授权书”。</w:t>
      </w:r>
    </w:p>
    <w:p w14:paraId="0259023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3.在以合同分包形式落实中小企业预留份额项目中，供应商除了要提供《中小企业声明函》，还需提供本协议。</w:t>
      </w:r>
    </w:p>
    <w:p w14:paraId="70915B0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0E89C3DE">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附件3-8 其它资格证明文件</w:t>
      </w:r>
    </w:p>
    <w:p w14:paraId="755FDA61">
      <w:pPr>
        <w:pStyle w:val="26"/>
        <w:spacing w:line="360" w:lineRule="exact"/>
        <w:jc w:val="center"/>
        <w:outlineLvl w:val="1"/>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（若有）</w:t>
      </w:r>
    </w:p>
    <w:p w14:paraId="079D2FB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396E4C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2、若谈判文件规定接受联合体形式且供应商为联合体的，涉及联合体成员的其它资格证明文件在此处提供相关证明材料，并加盖供应商单位公章。</w:t>
      </w:r>
    </w:p>
    <w:p w14:paraId="6720405F">
      <w:pPr>
        <w:pStyle w:val="26"/>
        <w:spacing w:line="360" w:lineRule="exact"/>
        <w:ind w:firstLine="480"/>
        <w:rPr>
          <w:rFonts w:hint="default" w:ascii="宋体" w:hAnsi="宋体" w:eastAsia="宋体" w:cs="宋体"/>
          <w:color w:val="auto"/>
          <w:sz w:val="24"/>
          <w:szCs w:val="24"/>
          <w:highlight w:val="none"/>
        </w:rPr>
      </w:pPr>
    </w:p>
    <w:p w14:paraId="0D90FE5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4AF5E8E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77943B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5F0F152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43EDCC0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附件4 谈判保证金凭证</w:t>
      </w:r>
    </w:p>
    <w:p w14:paraId="3DD380FC">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14:paraId="3C75DCBE">
      <w:pPr>
        <w:pStyle w:val="26"/>
        <w:numPr>
          <w:ilvl w:val="0"/>
          <w:numId w:val="8"/>
        </w:numPr>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在此项下提交的“谈判保证金”材料可使用转账凭证复印件</w:t>
      </w:r>
    </w:p>
    <w:p w14:paraId="2490E35E">
      <w:pPr>
        <w:pStyle w:val="26"/>
        <w:spacing w:line="36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2、谈判保证金是否已提交按照谈判文件规定执行。</w:t>
      </w:r>
    </w:p>
    <w:p w14:paraId="5BCADE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2F50FA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附件5：技术、服务和商务响应表</w:t>
      </w:r>
    </w:p>
    <w:p w14:paraId="47A75C22">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附件5-1：技术和服务要求响应表</w:t>
      </w:r>
    </w:p>
    <w:p w14:paraId="62091E9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（全称加盖单位公章）</w:t>
      </w: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xml:space="preserve">    </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55C5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24DC07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1519" w:type="dxa"/>
          </w:tcPr>
          <w:p w14:paraId="61AF818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章节条目号</w:t>
            </w:r>
          </w:p>
        </w:tc>
        <w:tc>
          <w:tcPr>
            <w:tcW w:w="2026" w:type="dxa"/>
          </w:tcPr>
          <w:p w14:paraId="01D0455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竞争性谈判文件规定的技术和服务要求</w:t>
            </w:r>
          </w:p>
        </w:tc>
        <w:tc>
          <w:tcPr>
            <w:tcW w:w="2026" w:type="dxa"/>
          </w:tcPr>
          <w:p w14:paraId="20A917A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响应文件响应承诺</w:t>
            </w:r>
          </w:p>
        </w:tc>
        <w:tc>
          <w:tcPr>
            <w:tcW w:w="2026" w:type="dxa"/>
          </w:tcPr>
          <w:p w14:paraId="7BA7369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是否偏离及说明</w:t>
            </w:r>
          </w:p>
        </w:tc>
      </w:tr>
      <w:tr w14:paraId="7CD3C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22D2915">
            <w:pPr>
              <w:spacing w:line="360" w:lineRule="exact"/>
              <w:rPr>
                <w:rFonts w:ascii="宋体" w:hAnsi="宋体" w:eastAsia="宋体" w:cs="宋体"/>
                <w:color w:val="auto"/>
                <w:sz w:val="24"/>
                <w:highlight w:val="none"/>
              </w:rPr>
            </w:pPr>
          </w:p>
        </w:tc>
        <w:tc>
          <w:tcPr>
            <w:tcW w:w="1519" w:type="dxa"/>
          </w:tcPr>
          <w:p w14:paraId="75949F8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1908C11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1F79CAD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38F137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ECBA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C0C633">
            <w:pPr>
              <w:spacing w:line="360" w:lineRule="exact"/>
              <w:rPr>
                <w:rFonts w:ascii="宋体" w:hAnsi="宋体" w:eastAsia="宋体" w:cs="宋体"/>
                <w:color w:val="auto"/>
                <w:sz w:val="24"/>
                <w:highlight w:val="none"/>
              </w:rPr>
            </w:pPr>
          </w:p>
        </w:tc>
        <w:tc>
          <w:tcPr>
            <w:tcW w:w="1519" w:type="dxa"/>
          </w:tcPr>
          <w:p w14:paraId="657EE6F1">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5BC4D84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6AB4CFB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6A54F14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49915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E3D42BB">
            <w:pPr>
              <w:spacing w:line="360" w:lineRule="exact"/>
              <w:rPr>
                <w:rFonts w:ascii="宋体" w:hAnsi="宋体" w:eastAsia="宋体" w:cs="宋体"/>
                <w:color w:val="auto"/>
                <w:sz w:val="24"/>
                <w:highlight w:val="none"/>
              </w:rPr>
            </w:pPr>
          </w:p>
        </w:tc>
        <w:tc>
          <w:tcPr>
            <w:tcW w:w="1519" w:type="dxa"/>
          </w:tcPr>
          <w:p w14:paraId="76D6AAD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5F99D38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0B3BACE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1D5E175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bl>
    <w:p w14:paraId="0E7AD3F0">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A1807AE">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5C02D8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供应商代表签字：</w:t>
      </w:r>
      <w:r>
        <w:rPr>
          <w:rFonts w:ascii="宋体" w:hAnsi="宋体" w:eastAsia="宋体" w:cs="宋体"/>
          <w:color w:val="auto"/>
          <w:sz w:val="24"/>
          <w:szCs w:val="24"/>
          <w:highlight w:val="none"/>
          <w:u w:val="single"/>
        </w:rPr>
        <w:t xml:space="preserve">    </w:t>
      </w:r>
    </w:p>
    <w:p w14:paraId="7D93345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516F66DE">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 xml:space="preserve">附件5-2 商务条件和其它事项响应表 </w:t>
      </w:r>
    </w:p>
    <w:p w14:paraId="14FD470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（全称加盖单位公章）</w:t>
      </w: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xml:space="preserve">    </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F87C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55EC31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1519" w:type="dxa"/>
          </w:tcPr>
          <w:p w14:paraId="06D5EE41">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章节条目号</w:t>
            </w:r>
          </w:p>
        </w:tc>
        <w:tc>
          <w:tcPr>
            <w:tcW w:w="2026" w:type="dxa"/>
          </w:tcPr>
          <w:p w14:paraId="1FA28DE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竞争性谈判文件规定的商务条件要求</w:t>
            </w:r>
          </w:p>
        </w:tc>
        <w:tc>
          <w:tcPr>
            <w:tcW w:w="2026" w:type="dxa"/>
          </w:tcPr>
          <w:p w14:paraId="1579A94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响应文件响应承诺</w:t>
            </w:r>
          </w:p>
        </w:tc>
        <w:tc>
          <w:tcPr>
            <w:tcW w:w="2026" w:type="dxa"/>
          </w:tcPr>
          <w:p w14:paraId="5D32CD5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是否偏离及说明</w:t>
            </w:r>
          </w:p>
        </w:tc>
      </w:tr>
      <w:tr w14:paraId="37467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91F5639">
            <w:pPr>
              <w:spacing w:line="360" w:lineRule="exact"/>
              <w:rPr>
                <w:rFonts w:ascii="宋体" w:hAnsi="宋体" w:eastAsia="宋体" w:cs="宋体"/>
                <w:color w:val="auto"/>
                <w:sz w:val="24"/>
                <w:highlight w:val="none"/>
              </w:rPr>
            </w:pPr>
          </w:p>
        </w:tc>
        <w:tc>
          <w:tcPr>
            <w:tcW w:w="1519" w:type="dxa"/>
          </w:tcPr>
          <w:p w14:paraId="4FD7594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3CDFD8B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7B868C3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0DECAF5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3994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A727E7B">
            <w:pPr>
              <w:spacing w:line="360" w:lineRule="exact"/>
              <w:rPr>
                <w:rFonts w:ascii="宋体" w:hAnsi="宋体" w:eastAsia="宋体" w:cs="宋体"/>
                <w:color w:val="auto"/>
                <w:sz w:val="24"/>
                <w:highlight w:val="none"/>
              </w:rPr>
            </w:pPr>
          </w:p>
        </w:tc>
        <w:tc>
          <w:tcPr>
            <w:tcW w:w="1519" w:type="dxa"/>
          </w:tcPr>
          <w:p w14:paraId="647D8B2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48B0679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2479D02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6D7A1A9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67041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7F28825">
            <w:pPr>
              <w:spacing w:line="360" w:lineRule="exact"/>
              <w:rPr>
                <w:rFonts w:ascii="宋体" w:hAnsi="宋体" w:eastAsia="宋体" w:cs="宋体"/>
                <w:color w:val="auto"/>
                <w:sz w:val="24"/>
                <w:highlight w:val="none"/>
              </w:rPr>
            </w:pPr>
          </w:p>
        </w:tc>
        <w:tc>
          <w:tcPr>
            <w:tcW w:w="1519" w:type="dxa"/>
          </w:tcPr>
          <w:p w14:paraId="49DCE2E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2EF9E27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2F3EEAE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392943A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bl>
    <w:p w14:paraId="0B56D9B5">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6AF14A1B">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7C1B603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供应商代表签字：</w:t>
      </w:r>
      <w:r>
        <w:rPr>
          <w:rFonts w:ascii="宋体" w:hAnsi="宋体" w:eastAsia="宋体" w:cs="宋体"/>
          <w:color w:val="auto"/>
          <w:sz w:val="24"/>
          <w:szCs w:val="24"/>
          <w:highlight w:val="none"/>
          <w:u w:val="single"/>
        </w:rPr>
        <w:t xml:space="preserve">    </w:t>
      </w:r>
    </w:p>
    <w:p w14:paraId="3ABFFDC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89A21F4">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附件6 相关技术、商务、服务响应承诺及资料</w:t>
      </w:r>
    </w:p>
    <w:p w14:paraId="2576060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69FE875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3927BD3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2.如果没有特别要求的，供应商根据谈判文件的要求以及特点，提供相关技术、商务、服务响应承诺及资料，格式自拟。</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8564FE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47477E3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9867CC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14FCE4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DD91329">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 供应商提交符合政府采购政策的证明材料</w:t>
      </w:r>
    </w:p>
    <w:p w14:paraId="5FFBADD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附件7-1-1 中小企业声明函（若有）</w:t>
      </w:r>
    </w:p>
    <w:p w14:paraId="535565F6">
      <w:pPr>
        <w:pStyle w:val="26"/>
        <w:spacing w:line="360" w:lineRule="exact"/>
        <w:ind w:firstLine="48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中小企业声明函（货物）</w:t>
      </w:r>
    </w:p>
    <w:p w14:paraId="1B00168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郑重声明，根据《政府采购促进中小企业发展管理办法》（财库﹝2020﹞46号）的规定，本公司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5AAF193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万元¹，属于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2FFE886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28E95E1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0DBCDBD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0065BE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636D80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企业名称（盖章）：</w:t>
      </w:r>
    </w:p>
    <w:p w14:paraId="6B3C18C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p>
    <w:p w14:paraId="1BCBE0C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※注意：</w:t>
      </w:r>
    </w:p>
    <w:p w14:paraId="45CC916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1、从业人员、营业收入、资产总额填报上一年度数据，无上一年度数据的新成立企业可不填报。</w:t>
      </w:r>
    </w:p>
    <w:p w14:paraId="0C634AF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025B41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2BA4BF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02A14B4C">
      <w:pPr>
        <w:pStyle w:val="26"/>
        <w:spacing w:line="360" w:lineRule="exact"/>
        <w:ind w:firstLine="48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中小企业声明函（工程、服务）</w:t>
      </w:r>
    </w:p>
    <w:p w14:paraId="2950771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郑重声明，根据《政府采购促进中小企业发展管理办法》（财库﹝2020﹞46号）的规定，本公司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2CCE21">
      <w:pPr>
        <w:pStyle w:val="26"/>
        <w:spacing w:line="360" w:lineRule="exact"/>
        <w:ind w:firstLine="48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r>
        <w:rPr>
          <w:rFonts w:ascii="宋体" w:hAnsi="宋体" w:eastAsia="宋体" w:cs="宋体"/>
          <w:color w:val="auto"/>
          <w:sz w:val="24"/>
          <w:szCs w:val="24"/>
          <w:highlight w:val="none"/>
          <w:lang w:eastAsia="zh-CN"/>
        </w:rPr>
        <w:t xml:space="preserve">  </w:t>
      </w:r>
    </w:p>
    <w:p w14:paraId="45B9C9F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16BED7C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0EFA0ED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80B868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7250F59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企业名称（盖章）：</w:t>
      </w:r>
    </w:p>
    <w:p w14:paraId="367D2AA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p>
    <w:p w14:paraId="265C3D3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5F059AA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14:paraId="1B3E039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731D51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E8652C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8A31D22">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附件7-1-2 残疾人福利性单位声明函（若有）</w:t>
      </w:r>
    </w:p>
    <w:p w14:paraId="5473F57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color w:val="auto"/>
          <w:sz w:val="24"/>
          <w:szCs w:val="24"/>
          <w:highlight w:val="none"/>
          <w:u w:val="single"/>
        </w:rPr>
        <w:t>（填写“项目名称”）</w:t>
      </w:r>
      <w:r>
        <w:rPr>
          <w:rFonts w:ascii="宋体" w:hAnsi="宋体" w:eastAsia="宋体" w:cs="宋体"/>
          <w:color w:val="auto"/>
          <w:sz w:val="24"/>
          <w:szCs w:val="24"/>
          <w:highlight w:val="none"/>
        </w:rPr>
        <w:t>项目采购活动：</w:t>
      </w:r>
    </w:p>
    <w:p w14:paraId="21C1C37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（）提供本供应商制造的</w:t>
      </w:r>
      <w:r>
        <w:rPr>
          <w:rFonts w:ascii="宋体" w:hAnsi="宋体" w:eastAsia="宋体" w:cs="宋体"/>
          <w:color w:val="auto"/>
          <w:sz w:val="24"/>
          <w:szCs w:val="24"/>
          <w:highlight w:val="none"/>
          <w:u w:val="single"/>
        </w:rPr>
        <w:t>（填写“所投采购包、品目号”）</w:t>
      </w:r>
      <w:r>
        <w:rPr>
          <w:rFonts w:ascii="宋体" w:hAnsi="宋体" w:eastAsia="宋体" w:cs="宋体"/>
          <w:color w:val="auto"/>
          <w:sz w:val="24"/>
          <w:szCs w:val="24"/>
          <w:highlight w:val="none"/>
        </w:rPr>
        <w:t>货物，或提供其他残疾人福利性单位制造的</w:t>
      </w:r>
      <w:r>
        <w:rPr>
          <w:rFonts w:ascii="宋体" w:hAnsi="宋体" w:eastAsia="宋体" w:cs="宋体"/>
          <w:color w:val="auto"/>
          <w:sz w:val="24"/>
          <w:szCs w:val="24"/>
          <w:highlight w:val="none"/>
          <w:u w:val="single"/>
        </w:rPr>
        <w:t>（不包括使用非残疾人福利性单位注册商标的货物）</w:t>
      </w:r>
      <w:r>
        <w:rPr>
          <w:rFonts w:ascii="宋体" w:hAnsi="宋体" w:eastAsia="宋体" w:cs="宋体"/>
          <w:color w:val="auto"/>
          <w:sz w:val="24"/>
          <w:szCs w:val="24"/>
          <w:highlight w:val="none"/>
        </w:rPr>
        <w:t>货物。（说明：只有部分货物由残疾人福利企业制造的，在该货物后标★）</w:t>
      </w:r>
    </w:p>
    <w:p w14:paraId="768BF5A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（）由本供应商承建的</w:t>
      </w:r>
      <w:r>
        <w:rPr>
          <w:rFonts w:ascii="宋体" w:hAnsi="宋体" w:eastAsia="宋体" w:cs="宋体"/>
          <w:color w:val="auto"/>
          <w:sz w:val="24"/>
          <w:szCs w:val="24"/>
          <w:highlight w:val="none"/>
          <w:u w:val="single"/>
        </w:rPr>
        <w:t>（填写“所投采购包、品目号”）</w:t>
      </w:r>
      <w:r>
        <w:rPr>
          <w:rFonts w:ascii="宋体" w:hAnsi="宋体" w:eastAsia="宋体" w:cs="宋体"/>
          <w:color w:val="auto"/>
          <w:sz w:val="24"/>
          <w:szCs w:val="24"/>
          <w:highlight w:val="none"/>
        </w:rPr>
        <w:t>工程</w:t>
      </w:r>
    </w:p>
    <w:p w14:paraId="2E6D099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（）由本供应商承接的</w:t>
      </w:r>
      <w:r>
        <w:rPr>
          <w:rFonts w:ascii="宋体" w:hAnsi="宋体" w:eastAsia="宋体" w:cs="宋体"/>
          <w:color w:val="auto"/>
          <w:sz w:val="24"/>
          <w:szCs w:val="24"/>
          <w:highlight w:val="none"/>
          <w:u w:val="single"/>
        </w:rPr>
        <w:t>（填写“所投采购包、品目号”）</w:t>
      </w:r>
      <w:r>
        <w:rPr>
          <w:rFonts w:ascii="宋体" w:hAnsi="宋体" w:eastAsia="宋体" w:cs="宋体"/>
          <w:color w:val="auto"/>
          <w:sz w:val="24"/>
          <w:szCs w:val="24"/>
          <w:highlight w:val="none"/>
        </w:rPr>
        <w:t>服务；</w:t>
      </w:r>
    </w:p>
    <w:p w14:paraId="43E9120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本供应商对上述声明的真实性负责。如有虚假，将依法承担相应责任。</w:t>
      </w:r>
    </w:p>
    <w:p w14:paraId="4EBE14E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0391A4C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A34678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68B67EE3">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3AB1035C">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（2）请供应商按照实际情况编制填写本声明函，并在相应的（）中打“√”。</w:t>
      </w:r>
    </w:p>
    <w:p w14:paraId="3E694948">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（3）纸质响应文件正本中的本声明函（若有）应为原件。</w:t>
      </w:r>
    </w:p>
    <w:p w14:paraId="61ED0AF2">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（4）若《残疾人福利性单位声明函》内容不真实，视为提供虚假材料。</w:t>
      </w:r>
    </w:p>
    <w:p w14:paraId="183667D0">
      <w:pPr>
        <w:pStyle w:val="26"/>
        <w:spacing w:line="360" w:lineRule="exact"/>
        <w:ind w:left="1920" w:hanging="1920" w:hangingChars="800"/>
        <w:rPr>
          <w:rFonts w:hint="default" w:ascii="宋体" w:hAnsi="宋体" w:eastAsia="宋体" w:cs="宋体"/>
          <w:b/>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b/>
          <w:color w:val="auto"/>
          <w:sz w:val="24"/>
          <w:szCs w:val="24"/>
          <w:highlight w:val="none"/>
        </w:rPr>
        <w:t>附件7-1-3 监狱企业证明材料</w:t>
      </w:r>
    </w:p>
    <w:p w14:paraId="3BEA37A8">
      <w:pPr>
        <w:pStyle w:val="26"/>
        <w:spacing w:line="36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供应商为监狱企业，提供本单位承担的工程，并在响应文件中提供省级以上监狱管理局、戒毒管理局（含新疆生产建设兵团）出具的属于监狱企业的证明文件。</w:t>
      </w:r>
    </w:p>
    <w:p w14:paraId="3489280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3A36B4B9">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附件7-2优先类节能产品、环境标志产品价格扣除证明材料（若有）</w:t>
      </w:r>
    </w:p>
    <w:p w14:paraId="558389F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1606D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DC8E34">
            <w:pPr>
              <w:spacing w:line="360" w:lineRule="exact"/>
              <w:rPr>
                <w:rFonts w:ascii="宋体" w:hAnsi="宋体" w:eastAsia="宋体" w:cs="宋体"/>
                <w:color w:val="auto"/>
                <w:sz w:val="24"/>
                <w:highlight w:val="none"/>
              </w:rPr>
            </w:pPr>
          </w:p>
        </w:tc>
        <w:tc>
          <w:tcPr>
            <w:tcW w:w="7122" w:type="dxa"/>
            <w:gridSpan w:val="3"/>
          </w:tcPr>
          <w:p w14:paraId="582FCFC1">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本采购包内属于节能、环境标志产品情况</w:t>
            </w:r>
          </w:p>
        </w:tc>
      </w:tr>
      <w:tr w14:paraId="2A1F3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82286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1187" w:type="dxa"/>
          </w:tcPr>
          <w:p w14:paraId="2EF55D3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tcPr>
          <w:p w14:paraId="6A06F9F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产品名称</w:t>
            </w:r>
          </w:p>
        </w:tc>
        <w:tc>
          <w:tcPr>
            <w:tcW w:w="4748" w:type="dxa"/>
          </w:tcPr>
          <w:p w14:paraId="4F59C89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14:paraId="6C88B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EA9313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tcPr>
          <w:p w14:paraId="000CD6C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tcPr>
          <w:p w14:paraId="31092794">
            <w:pPr>
              <w:spacing w:line="360" w:lineRule="exact"/>
              <w:rPr>
                <w:rFonts w:ascii="宋体" w:hAnsi="宋体" w:eastAsia="宋体" w:cs="宋体"/>
                <w:color w:val="auto"/>
                <w:sz w:val="24"/>
                <w:highlight w:val="none"/>
              </w:rPr>
            </w:pPr>
          </w:p>
        </w:tc>
        <w:tc>
          <w:tcPr>
            <w:tcW w:w="4748" w:type="dxa"/>
          </w:tcPr>
          <w:p w14:paraId="2C2FD4E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供应商自行填写种类，并上传证明附件以便评审查看</w:t>
            </w:r>
          </w:p>
        </w:tc>
      </w:tr>
      <w:tr w14:paraId="405F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01917764">
            <w:pPr>
              <w:spacing w:line="360" w:lineRule="exact"/>
              <w:rPr>
                <w:rFonts w:ascii="宋体" w:hAnsi="宋体" w:eastAsia="宋体" w:cs="宋体"/>
                <w:color w:val="auto"/>
                <w:sz w:val="24"/>
                <w:highlight w:val="none"/>
              </w:rPr>
            </w:pPr>
          </w:p>
        </w:tc>
        <w:tc>
          <w:tcPr>
            <w:tcW w:w="1187" w:type="dxa"/>
          </w:tcPr>
          <w:p w14:paraId="26521AE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0CEA1FFE">
            <w:pPr>
              <w:pStyle w:val="26"/>
              <w:spacing w:line="360" w:lineRule="exact"/>
              <w:rPr>
                <w:rFonts w:hint="default" w:ascii="宋体" w:hAnsi="宋体" w:eastAsia="宋体" w:cs="宋体"/>
                <w:color w:val="auto"/>
                <w:sz w:val="24"/>
                <w:szCs w:val="24"/>
                <w:highlight w:val="none"/>
              </w:rPr>
            </w:pPr>
          </w:p>
        </w:tc>
        <w:tc>
          <w:tcPr>
            <w:tcW w:w="1187" w:type="dxa"/>
          </w:tcPr>
          <w:p w14:paraId="2C1C5CD7">
            <w:pPr>
              <w:spacing w:line="360" w:lineRule="exact"/>
              <w:rPr>
                <w:rFonts w:ascii="宋体" w:hAnsi="宋体" w:eastAsia="宋体" w:cs="宋体"/>
                <w:color w:val="auto"/>
                <w:sz w:val="24"/>
                <w:highlight w:val="none"/>
              </w:rPr>
            </w:pPr>
          </w:p>
        </w:tc>
        <w:tc>
          <w:tcPr>
            <w:tcW w:w="4748" w:type="dxa"/>
          </w:tcPr>
          <w:p w14:paraId="5AAAE13B">
            <w:pPr>
              <w:spacing w:line="360" w:lineRule="exact"/>
              <w:rPr>
                <w:rFonts w:ascii="宋体" w:hAnsi="宋体" w:eastAsia="宋体" w:cs="宋体"/>
                <w:color w:val="auto"/>
                <w:sz w:val="24"/>
                <w:highlight w:val="none"/>
              </w:rPr>
            </w:pPr>
          </w:p>
        </w:tc>
      </w:tr>
      <w:tr w14:paraId="21AEA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57383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w:t>
            </w:r>
          </w:p>
        </w:tc>
        <w:tc>
          <w:tcPr>
            <w:tcW w:w="7122" w:type="dxa"/>
            <w:gridSpan w:val="3"/>
          </w:tcPr>
          <w:p w14:paraId="743F4B34">
            <w:pPr>
              <w:pStyle w:val="26"/>
              <w:spacing w:line="360" w:lineRule="exact"/>
              <w:rPr>
                <w:rFonts w:hint="default" w:ascii="宋体" w:hAnsi="宋体" w:eastAsia="宋体" w:cs="宋体"/>
                <w:color w:val="auto"/>
                <w:sz w:val="24"/>
                <w:szCs w:val="24"/>
                <w:highlight w:val="none"/>
              </w:rPr>
            </w:pPr>
          </w:p>
        </w:tc>
      </w:tr>
    </w:tbl>
    <w:p w14:paraId="351E895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A339FD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330F368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2、本表以采购包为单位，不同采购包请分别填写；同一采购包请按照其品目号顺序分别填写。</w:t>
      </w:r>
    </w:p>
    <w:p w14:paraId="4ED254B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14:paraId="7B9710A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3.1若同一采购包内的单个或多个货物取得或同时取得节能、环境标志产品等两项或多项认证的，均按照单个货物对应一项认证的原则统计、计算1次。</w:t>
      </w:r>
    </w:p>
    <w:p w14:paraId="62807C1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14:paraId="22238DD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3.3投标人(供应商)按照采购文件要求认真统计、计算。</w:t>
      </w:r>
    </w:p>
    <w:p w14:paraId="0F94D0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14:paraId="674728E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3.5强制类节能产品不享受价格扣除。</w:t>
      </w:r>
    </w:p>
    <w:p w14:paraId="52AE554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FA811D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0DE81A3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782B7051">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附件8 要求作为响应文件组成部分的其他内容（若有）</w:t>
      </w:r>
    </w:p>
    <w:p w14:paraId="53A0E43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31F0354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4F567D7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2、供应商根据自身实际情况编写有关资料包括如供应商单位简介、竞争性谈判文件要求提供或供应商自已认为体现自身优势，需要补充说明的其它资料，格式自拟。</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1CC0ECE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4D59F05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7DB8C3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54088FF7">
      <w:pPr>
        <w:pStyle w:val="26"/>
        <w:spacing w:line="360" w:lineRule="exact"/>
        <w:rPr>
          <w:rFonts w:hint="default" w:ascii="宋体" w:hAnsi="宋体" w:eastAsia="宋体" w:cs="宋体"/>
          <w:color w:val="auto"/>
          <w:sz w:val="24"/>
          <w:szCs w:val="24"/>
          <w:highlight w:val="none"/>
        </w:rPr>
      </w:pPr>
    </w:p>
    <w:p w14:paraId="341F0888">
      <w:pPr>
        <w:rPr>
          <w:rFonts w:ascii="宋体" w:hAnsi="宋体" w:eastAsia="宋体" w:cs="宋体"/>
          <w:color w:val="auto"/>
          <w:highlight w:val="none"/>
        </w:rPr>
      </w:pPr>
    </w:p>
    <w:sectPr>
      <w:pgSz w:w="11906" w:h="16838"/>
      <w:pgMar w:top="1270" w:right="1260" w:bottom="1270" w:left="1406"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花开向阳" w:date="2025-06-23T09:26:37Z" w:initials="">
    <w:p w14:paraId="39B9FA3F">
      <w:pPr>
        <w:pStyle w:val="6"/>
        <w:rPr>
          <w:rFonts w:hint="default" w:eastAsiaTheme="minorEastAsia"/>
          <w:lang w:val="en-US" w:eastAsia="zh-CN"/>
        </w:rPr>
      </w:pPr>
      <w:r>
        <w:rPr>
          <w:rFonts w:hint="eastAsia"/>
          <w:lang w:val="en-US" w:eastAsia="zh-CN"/>
        </w:rPr>
        <w:t>需采购方确认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B9FA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ntury">
    <w:altName w:val="Times New Roman"/>
    <w:panose1 w:val="0204060405050502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1BF5">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CBD8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CBD8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798BE"/>
    <w:multiLevelType w:val="singleLevel"/>
    <w:tmpl w:val="A06798BE"/>
    <w:lvl w:ilvl="0" w:tentative="0">
      <w:start w:val="2"/>
      <w:numFmt w:val="chineseCounting"/>
      <w:suff w:val="nothing"/>
      <w:lvlText w:val="%1、"/>
      <w:lvlJc w:val="left"/>
      <w:rPr>
        <w:rFonts w:hint="eastAsia"/>
      </w:rPr>
    </w:lvl>
  </w:abstractNum>
  <w:abstractNum w:abstractNumId="1">
    <w:nsid w:val="A222B6E8"/>
    <w:multiLevelType w:val="singleLevel"/>
    <w:tmpl w:val="A222B6E8"/>
    <w:lvl w:ilvl="0" w:tentative="0">
      <w:start w:val="3"/>
      <w:numFmt w:val="chineseCounting"/>
      <w:suff w:val="space"/>
      <w:lvlText w:val="第%1章"/>
      <w:lvlJc w:val="left"/>
      <w:rPr>
        <w:rFonts w:hint="eastAsia"/>
      </w:rPr>
    </w:lvl>
  </w:abstractNum>
  <w:abstractNum w:abstractNumId="2">
    <w:nsid w:val="F5B8AF1F"/>
    <w:multiLevelType w:val="singleLevel"/>
    <w:tmpl w:val="F5B8AF1F"/>
    <w:lvl w:ilvl="0" w:tentative="0">
      <w:start w:val="4"/>
      <w:numFmt w:val="decimal"/>
      <w:lvlText w:val="%1."/>
      <w:lvlJc w:val="left"/>
      <w:pPr>
        <w:tabs>
          <w:tab w:val="left" w:pos="312"/>
        </w:tabs>
      </w:p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6"/>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0838B88C"/>
    <w:multiLevelType w:val="singleLevel"/>
    <w:tmpl w:val="0838B88C"/>
    <w:lvl w:ilvl="0" w:tentative="0">
      <w:start w:val="3"/>
      <w:numFmt w:val="chineseCounting"/>
      <w:suff w:val="nothing"/>
      <w:lvlText w:val="（%1）"/>
      <w:lvlJc w:val="left"/>
      <w:rPr>
        <w:rFonts w:hint="eastAsia"/>
      </w:rPr>
    </w:lvl>
  </w:abstractNum>
  <w:abstractNum w:abstractNumId="5">
    <w:nsid w:val="09ADFFD2"/>
    <w:multiLevelType w:val="singleLevel"/>
    <w:tmpl w:val="09ADFFD2"/>
    <w:lvl w:ilvl="0" w:tentative="0">
      <w:start w:val="1"/>
      <w:numFmt w:val="decimal"/>
      <w:suff w:val="nothing"/>
      <w:lvlText w:val="（%1）"/>
      <w:lvlJc w:val="left"/>
      <w:pPr>
        <w:ind w:left="420"/>
      </w:pPr>
    </w:lvl>
  </w:abstractNum>
  <w:abstractNum w:abstractNumId="6">
    <w:nsid w:val="192C4B42"/>
    <w:multiLevelType w:val="singleLevel"/>
    <w:tmpl w:val="192C4B42"/>
    <w:lvl w:ilvl="0" w:tentative="0">
      <w:start w:val="1"/>
      <w:numFmt w:val="chineseCounting"/>
      <w:suff w:val="nothing"/>
      <w:lvlText w:val="%1、"/>
      <w:lvlJc w:val="left"/>
      <w:rPr>
        <w:rFonts w:hint="eastAsia"/>
      </w:rPr>
    </w:lvl>
  </w:abstractNum>
  <w:abstractNum w:abstractNumId="7">
    <w:nsid w:val="1E24075D"/>
    <w:multiLevelType w:val="singleLevel"/>
    <w:tmpl w:val="1E24075D"/>
    <w:lvl w:ilvl="0" w:tentative="0">
      <w:start w:val="1"/>
      <w:numFmt w:val="decimal"/>
      <w:suff w:val="nothing"/>
      <w:lvlText w:val="%1、"/>
      <w:lvlJc w:val="left"/>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开向阳">
    <w15:presenceInfo w15:providerId="WPS Office" w15:userId="2493130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MDU2YTYxNjczNTc3NWExYjg4YjVmYTkxNDRkYTQifQ=="/>
  </w:docVars>
  <w:rsids>
    <w:rsidRoot w:val="53B52B8D"/>
    <w:rsid w:val="000043F3"/>
    <w:rsid w:val="00084714"/>
    <w:rsid w:val="001314B4"/>
    <w:rsid w:val="002821B2"/>
    <w:rsid w:val="004055C9"/>
    <w:rsid w:val="0055211D"/>
    <w:rsid w:val="005A0B6C"/>
    <w:rsid w:val="005D58A3"/>
    <w:rsid w:val="00690421"/>
    <w:rsid w:val="00A41BB6"/>
    <w:rsid w:val="00B71F65"/>
    <w:rsid w:val="00C12220"/>
    <w:rsid w:val="00E108E3"/>
    <w:rsid w:val="00E260FD"/>
    <w:rsid w:val="00E908CF"/>
    <w:rsid w:val="00E91ED5"/>
    <w:rsid w:val="00EE5B93"/>
    <w:rsid w:val="00F2318E"/>
    <w:rsid w:val="011062EE"/>
    <w:rsid w:val="01714809"/>
    <w:rsid w:val="01906FCA"/>
    <w:rsid w:val="01C01F06"/>
    <w:rsid w:val="03145509"/>
    <w:rsid w:val="038500F8"/>
    <w:rsid w:val="03B31109"/>
    <w:rsid w:val="03B5755F"/>
    <w:rsid w:val="03C84489"/>
    <w:rsid w:val="03E52ED2"/>
    <w:rsid w:val="03F86B1C"/>
    <w:rsid w:val="043A5810"/>
    <w:rsid w:val="044A3EE9"/>
    <w:rsid w:val="048C108A"/>
    <w:rsid w:val="04984319"/>
    <w:rsid w:val="04FB21F8"/>
    <w:rsid w:val="0514360A"/>
    <w:rsid w:val="051C3540"/>
    <w:rsid w:val="0557339A"/>
    <w:rsid w:val="05705AEA"/>
    <w:rsid w:val="05C23F5D"/>
    <w:rsid w:val="06063030"/>
    <w:rsid w:val="061B7F14"/>
    <w:rsid w:val="06385B36"/>
    <w:rsid w:val="063B2B4D"/>
    <w:rsid w:val="067F3525"/>
    <w:rsid w:val="06A750AD"/>
    <w:rsid w:val="06BF3139"/>
    <w:rsid w:val="07230354"/>
    <w:rsid w:val="07416A2C"/>
    <w:rsid w:val="07487DBA"/>
    <w:rsid w:val="07770E51"/>
    <w:rsid w:val="078D05EF"/>
    <w:rsid w:val="07AB4175"/>
    <w:rsid w:val="07C0668C"/>
    <w:rsid w:val="0801688F"/>
    <w:rsid w:val="08253C58"/>
    <w:rsid w:val="088272FC"/>
    <w:rsid w:val="08CE6B9A"/>
    <w:rsid w:val="093920B1"/>
    <w:rsid w:val="09BB0D18"/>
    <w:rsid w:val="09C3084B"/>
    <w:rsid w:val="09EC7123"/>
    <w:rsid w:val="0A13618A"/>
    <w:rsid w:val="0A57526D"/>
    <w:rsid w:val="0A60541B"/>
    <w:rsid w:val="0A7809B7"/>
    <w:rsid w:val="0A856D56"/>
    <w:rsid w:val="0AB74CE2"/>
    <w:rsid w:val="0AD62191"/>
    <w:rsid w:val="0AE0655C"/>
    <w:rsid w:val="0AE918B4"/>
    <w:rsid w:val="0B2B5A29"/>
    <w:rsid w:val="0BB5591D"/>
    <w:rsid w:val="0BD7795F"/>
    <w:rsid w:val="0C030754"/>
    <w:rsid w:val="0C104FD7"/>
    <w:rsid w:val="0C1701A7"/>
    <w:rsid w:val="0C455357"/>
    <w:rsid w:val="0C61057F"/>
    <w:rsid w:val="0C765B67"/>
    <w:rsid w:val="0C807FF6"/>
    <w:rsid w:val="0C887FEA"/>
    <w:rsid w:val="0C9F7746"/>
    <w:rsid w:val="0CC17A75"/>
    <w:rsid w:val="0CDD47C2"/>
    <w:rsid w:val="0CE27DEE"/>
    <w:rsid w:val="0D1C2D59"/>
    <w:rsid w:val="0D3A39BB"/>
    <w:rsid w:val="0D6A3B2C"/>
    <w:rsid w:val="0DC3297E"/>
    <w:rsid w:val="0DC960B8"/>
    <w:rsid w:val="0DC9777B"/>
    <w:rsid w:val="0E197DBB"/>
    <w:rsid w:val="0E2055ED"/>
    <w:rsid w:val="0E3B67AA"/>
    <w:rsid w:val="0EC36A20"/>
    <w:rsid w:val="0EE41D10"/>
    <w:rsid w:val="0F3F7763"/>
    <w:rsid w:val="0F7B4AA5"/>
    <w:rsid w:val="0FAF6855"/>
    <w:rsid w:val="0FBD0680"/>
    <w:rsid w:val="106A4D2D"/>
    <w:rsid w:val="108125EE"/>
    <w:rsid w:val="113B44EC"/>
    <w:rsid w:val="12591F6D"/>
    <w:rsid w:val="12CE777F"/>
    <w:rsid w:val="12ED5CBA"/>
    <w:rsid w:val="12F25F07"/>
    <w:rsid w:val="12FC58B1"/>
    <w:rsid w:val="1336140F"/>
    <w:rsid w:val="13441D7E"/>
    <w:rsid w:val="13706BF0"/>
    <w:rsid w:val="13790111"/>
    <w:rsid w:val="138F28CD"/>
    <w:rsid w:val="14551D69"/>
    <w:rsid w:val="1461543B"/>
    <w:rsid w:val="151F0FD9"/>
    <w:rsid w:val="152139F9"/>
    <w:rsid w:val="153A34F5"/>
    <w:rsid w:val="15515643"/>
    <w:rsid w:val="15A9411A"/>
    <w:rsid w:val="15BD303D"/>
    <w:rsid w:val="15D1541F"/>
    <w:rsid w:val="1613421A"/>
    <w:rsid w:val="162A04F2"/>
    <w:rsid w:val="164A658E"/>
    <w:rsid w:val="16AB3332"/>
    <w:rsid w:val="16FE0496"/>
    <w:rsid w:val="17587133"/>
    <w:rsid w:val="175B1444"/>
    <w:rsid w:val="177F50ED"/>
    <w:rsid w:val="18162EE4"/>
    <w:rsid w:val="181937F3"/>
    <w:rsid w:val="18BC23B6"/>
    <w:rsid w:val="1901426D"/>
    <w:rsid w:val="19745A93"/>
    <w:rsid w:val="198D3532"/>
    <w:rsid w:val="1A0538E9"/>
    <w:rsid w:val="1A2F6D33"/>
    <w:rsid w:val="1A3F329F"/>
    <w:rsid w:val="1A4E600B"/>
    <w:rsid w:val="1A622071"/>
    <w:rsid w:val="1A676352"/>
    <w:rsid w:val="1A6E3163"/>
    <w:rsid w:val="1AB772D9"/>
    <w:rsid w:val="1B157B5C"/>
    <w:rsid w:val="1B1C6A25"/>
    <w:rsid w:val="1B1C713C"/>
    <w:rsid w:val="1B2454C9"/>
    <w:rsid w:val="1B3721C8"/>
    <w:rsid w:val="1B6A467A"/>
    <w:rsid w:val="1B733202"/>
    <w:rsid w:val="1BDE2644"/>
    <w:rsid w:val="1C2F2E9F"/>
    <w:rsid w:val="1C360F76"/>
    <w:rsid w:val="1C434F2C"/>
    <w:rsid w:val="1C653E08"/>
    <w:rsid w:val="1CB60985"/>
    <w:rsid w:val="1D1327C1"/>
    <w:rsid w:val="1D25424F"/>
    <w:rsid w:val="1D516351"/>
    <w:rsid w:val="1DDB305E"/>
    <w:rsid w:val="1E21562F"/>
    <w:rsid w:val="1E231B5E"/>
    <w:rsid w:val="1EB56AAF"/>
    <w:rsid w:val="1EC21DA9"/>
    <w:rsid w:val="1F0265C3"/>
    <w:rsid w:val="1F57075E"/>
    <w:rsid w:val="1F576995"/>
    <w:rsid w:val="1F6D0EA4"/>
    <w:rsid w:val="1F6D61B8"/>
    <w:rsid w:val="1FBF05FB"/>
    <w:rsid w:val="201605FE"/>
    <w:rsid w:val="20252C63"/>
    <w:rsid w:val="205762AE"/>
    <w:rsid w:val="2065172E"/>
    <w:rsid w:val="207A0CA6"/>
    <w:rsid w:val="214E1E06"/>
    <w:rsid w:val="218B50E4"/>
    <w:rsid w:val="21A12149"/>
    <w:rsid w:val="21C86173"/>
    <w:rsid w:val="21CA5B44"/>
    <w:rsid w:val="2290512E"/>
    <w:rsid w:val="23690BFC"/>
    <w:rsid w:val="23AB3753"/>
    <w:rsid w:val="23E10F23"/>
    <w:rsid w:val="24062738"/>
    <w:rsid w:val="246F29D3"/>
    <w:rsid w:val="24B67988"/>
    <w:rsid w:val="24D57891"/>
    <w:rsid w:val="25862C40"/>
    <w:rsid w:val="25D55FBD"/>
    <w:rsid w:val="2629095F"/>
    <w:rsid w:val="2687040F"/>
    <w:rsid w:val="268838D8"/>
    <w:rsid w:val="27532138"/>
    <w:rsid w:val="27E3172A"/>
    <w:rsid w:val="27E97CAF"/>
    <w:rsid w:val="27EC76EB"/>
    <w:rsid w:val="28550F03"/>
    <w:rsid w:val="290072D1"/>
    <w:rsid w:val="29322A71"/>
    <w:rsid w:val="29396C32"/>
    <w:rsid w:val="296E14AB"/>
    <w:rsid w:val="29737029"/>
    <w:rsid w:val="2A445F47"/>
    <w:rsid w:val="2A763ACC"/>
    <w:rsid w:val="2A84097D"/>
    <w:rsid w:val="2B340290"/>
    <w:rsid w:val="2B6568DD"/>
    <w:rsid w:val="2B7E13F9"/>
    <w:rsid w:val="2B9B40AD"/>
    <w:rsid w:val="2BB04CB3"/>
    <w:rsid w:val="2C002162"/>
    <w:rsid w:val="2C1D5AE3"/>
    <w:rsid w:val="2C210A56"/>
    <w:rsid w:val="2C3A1B18"/>
    <w:rsid w:val="2C4C35F9"/>
    <w:rsid w:val="2C6E47C7"/>
    <w:rsid w:val="2CA66334"/>
    <w:rsid w:val="2CAF20CB"/>
    <w:rsid w:val="2CE13270"/>
    <w:rsid w:val="2D1B6381"/>
    <w:rsid w:val="2D2C6961"/>
    <w:rsid w:val="2D9857CF"/>
    <w:rsid w:val="2DBF07F5"/>
    <w:rsid w:val="2DC21D23"/>
    <w:rsid w:val="2E0A050A"/>
    <w:rsid w:val="2E0B7805"/>
    <w:rsid w:val="2EA94D33"/>
    <w:rsid w:val="2F0957D2"/>
    <w:rsid w:val="2F61560E"/>
    <w:rsid w:val="2F8C686F"/>
    <w:rsid w:val="2F8E33BE"/>
    <w:rsid w:val="2FCF4325"/>
    <w:rsid w:val="302400EF"/>
    <w:rsid w:val="307D1FD3"/>
    <w:rsid w:val="308570DA"/>
    <w:rsid w:val="30D616E4"/>
    <w:rsid w:val="31EA30DA"/>
    <w:rsid w:val="31EF5153"/>
    <w:rsid w:val="3207249C"/>
    <w:rsid w:val="32527962"/>
    <w:rsid w:val="326F77B0"/>
    <w:rsid w:val="32F00C1D"/>
    <w:rsid w:val="3339603D"/>
    <w:rsid w:val="33501C21"/>
    <w:rsid w:val="338C1E79"/>
    <w:rsid w:val="339B3F36"/>
    <w:rsid w:val="33C24AD6"/>
    <w:rsid w:val="34101BC8"/>
    <w:rsid w:val="344D6161"/>
    <w:rsid w:val="34872A7B"/>
    <w:rsid w:val="348A099E"/>
    <w:rsid w:val="349E6015"/>
    <w:rsid w:val="356C6D3A"/>
    <w:rsid w:val="35E623C9"/>
    <w:rsid w:val="366B06E4"/>
    <w:rsid w:val="36837F3D"/>
    <w:rsid w:val="36BF5FBE"/>
    <w:rsid w:val="371B7E9E"/>
    <w:rsid w:val="37B7059B"/>
    <w:rsid w:val="386D04C6"/>
    <w:rsid w:val="388004FF"/>
    <w:rsid w:val="389D4883"/>
    <w:rsid w:val="3911775D"/>
    <w:rsid w:val="39322124"/>
    <w:rsid w:val="39726183"/>
    <w:rsid w:val="397A6C6C"/>
    <w:rsid w:val="39CB5816"/>
    <w:rsid w:val="39EE5CF0"/>
    <w:rsid w:val="39F634E7"/>
    <w:rsid w:val="3A3F02FA"/>
    <w:rsid w:val="3AA34D1A"/>
    <w:rsid w:val="3AAC366A"/>
    <w:rsid w:val="3AC0363A"/>
    <w:rsid w:val="3AD9074E"/>
    <w:rsid w:val="3ADD023E"/>
    <w:rsid w:val="3C083903"/>
    <w:rsid w:val="3C2A3B7D"/>
    <w:rsid w:val="3C801D8D"/>
    <w:rsid w:val="3C9317AA"/>
    <w:rsid w:val="3CF257A2"/>
    <w:rsid w:val="3D2F0AF9"/>
    <w:rsid w:val="3D6E6D03"/>
    <w:rsid w:val="3DCC66DC"/>
    <w:rsid w:val="3DDF42CD"/>
    <w:rsid w:val="3E0B6E71"/>
    <w:rsid w:val="3E126451"/>
    <w:rsid w:val="3E952BDE"/>
    <w:rsid w:val="3EB2553E"/>
    <w:rsid w:val="3EE576C2"/>
    <w:rsid w:val="3EF20BEF"/>
    <w:rsid w:val="3F271886"/>
    <w:rsid w:val="3F3F5ADF"/>
    <w:rsid w:val="3FC14EBA"/>
    <w:rsid w:val="3FCB2D5B"/>
    <w:rsid w:val="3FCC347C"/>
    <w:rsid w:val="3FE1257F"/>
    <w:rsid w:val="401F4E55"/>
    <w:rsid w:val="409A4194"/>
    <w:rsid w:val="40F938F8"/>
    <w:rsid w:val="411425B9"/>
    <w:rsid w:val="41417B17"/>
    <w:rsid w:val="41597EF3"/>
    <w:rsid w:val="41797C26"/>
    <w:rsid w:val="4182744A"/>
    <w:rsid w:val="41AA47B7"/>
    <w:rsid w:val="41F60AD4"/>
    <w:rsid w:val="42173613"/>
    <w:rsid w:val="42180D87"/>
    <w:rsid w:val="42445946"/>
    <w:rsid w:val="4352109E"/>
    <w:rsid w:val="437250F5"/>
    <w:rsid w:val="438A7AD3"/>
    <w:rsid w:val="43DD597A"/>
    <w:rsid w:val="440305EA"/>
    <w:rsid w:val="440C56F0"/>
    <w:rsid w:val="444A6219"/>
    <w:rsid w:val="4480225E"/>
    <w:rsid w:val="4484172B"/>
    <w:rsid w:val="448D337E"/>
    <w:rsid w:val="449F6C07"/>
    <w:rsid w:val="44F86D5A"/>
    <w:rsid w:val="4534175E"/>
    <w:rsid w:val="4541761C"/>
    <w:rsid w:val="45725A27"/>
    <w:rsid w:val="4597548E"/>
    <w:rsid w:val="459B31D0"/>
    <w:rsid w:val="45FD5225"/>
    <w:rsid w:val="46340C96"/>
    <w:rsid w:val="46733805"/>
    <w:rsid w:val="46933EA7"/>
    <w:rsid w:val="47280A93"/>
    <w:rsid w:val="47833F1C"/>
    <w:rsid w:val="486F624E"/>
    <w:rsid w:val="48E36404"/>
    <w:rsid w:val="49284D7B"/>
    <w:rsid w:val="49425710"/>
    <w:rsid w:val="49C65E36"/>
    <w:rsid w:val="4A4D7B27"/>
    <w:rsid w:val="4A653DAC"/>
    <w:rsid w:val="4A842484"/>
    <w:rsid w:val="4AD44E33"/>
    <w:rsid w:val="4B0E1D4E"/>
    <w:rsid w:val="4B137364"/>
    <w:rsid w:val="4B245A16"/>
    <w:rsid w:val="4B3F0159"/>
    <w:rsid w:val="4B751610"/>
    <w:rsid w:val="4BB37209"/>
    <w:rsid w:val="4C3E48B5"/>
    <w:rsid w:val="4C4E2BE2"/>
    <w:rsid w:val="4C7B506E"/>
    <w:rsid w:val="4C87625C"/>
    <w:rsid w:val="4C983FC5"/>
    <w:rsid w:val="4CA6117C"/>
    <w:rsid w:val="4CB27294"/>
    <w:rsid w:val="4CC579CA"/>
    <w:rsid w:val="4CD55219"/>
    <w:rsid w:val="4D463FDA"/>
    <w:rsid w:val="4D4E1983"/>
    <w:rsid w:val="4D654BD1"/>
    <w:rsid w:val="4D660768"/>
    <w:rsid w:val="4D6C577E"/>
    <w:rsid w:val="4D6D12C4"/>
    <w:rsid w:val="4DA43044"/>
    <w:rsid w:val="4DDD3C5A"/>
    <w:rsid w:val="4E05655E"/>
    <w:rsid w:val="4E063183"/>
    <w:rsid w:val="4E1F30D8"/>
    <w:rsid w:val="4E3157B9"/>
    <w:rsid w:val="4E4D4A69"/>
    <w:rsid w:val="4EE40A23"/>
    <w:rsid w:val="4EF35476"/>
    <w:rsid w:val="4F4552C7"/>
    <w:rsid w:val="4FA5275B"/>
    <w:rsid w:val="4FC7696F"/>
    <w:rsid w:val="50455C2E"/>
    <w:rsid w:val="50CD140C"/>
    <w:rsid w:val="514E605D"/>
    <w:rsid w:val="516E3AE8"/>
    <w:rsid w:val="5187285A"/>
    <w:rsid w:val="51D11D27"/>
    <w:rsid w:val="51F032F5"/>
    <w:rsid w:val="52223CE9"/>
    <w:rsid w:val="527814DF"/>
    <w:rsid w:val="52927709"/>
    <w:rsid w:val="529745F8"/>
    <w:rsid w:val="52B63DBD"/>
    <w:rsid w:val="52C76699"/>
    <w:rsid w:val="52E837CD"/>
    <w:rsid w:val="534A3B3F"/>
    <w:rsid w:val="53B52B8D"/>
    <w:rsid w:val="53B9596F"/>
    <w:rsid w:val="54474113"/>
    <w:rsid w:val="546A345C"/>
    <w:rsid w:val="54946936"/>
    <w:rsid w:val="54A03190"/>
    <w:rsid w:val="54E23693"/>
    <w:rsid w:val="55191A1B"/>
    <w:rsid w:val="55376345"/>
    <w:rsid w:val="55621C5F"/>
    <w:rsid w:val="558863EB"/>
    <w:rsid w:val="55932788"/>
    <w:rsid w:val="559E352D"/>
    <w:rsid w:val="55F12D03"/>
    <w:rsid w:val="56024BA5"/>
    <w:rsid w:val="560E32D3"/>
    <w:rsid w:val="56102C3F"/>
    <w:rsid w:val="562B753D"/>
    <w:rsid w:val="56491B41"/>
    <w:rsid w:val="56995502"/>
    <w:rsid w:val="56B23773"/>
    <w:rsid w:val="56B81FC6"/>
    <w:rsid w:val="57A5183B"/>
    <w:rsid w:val="57AF6667"/>
    <w:rsid w:val="57C4658E"/>
    <w:rsid w:val="58584F50"/>
    <w:rsid w:val="588B6112"/>
    <w:rsid w:val="58933188"/>
    <w:rsid w:val="58C77730"/>
    <w:rsid w:val="58D345D7"/>
    <w:rsid w:val="58EC42AD"/>
    <w:rsid w:val="59082406"/>
    <w:rsid w:val="5910242E"/>
    <w:rsid w:val="5A374A5D"/>
    <w:rsid w:val="5A5E7555"/>
    <w:rsid w:val="5AA0484E"/>
    <w:rsid w:val="5AB3351B"/>
    <w:rsid w:val="5ABA15AB"/>
    <w:rsid w:val="5AC73A23"/>
    <w:rsid w:val="5AE402B6"/>
    <w:rsid w:val="5B1E35D1"/>
    <w:rsid w:val="5B2B4256"/>
    <w:rsid w:val="5B391AA8"/>
    <w:rsid w:val="5B460D3F"/>
    <w:rsid w:val="5B5C08B4"/>
    <w:rsid w:val="5B711255"/>
    <w:rsid w:val="5BAC46D3"/>
    <w:rsid w:val="5BB22BCA"/>
    <w:rsid w:val="5C1D6295"/>
    <w:rsid w:val="5C2515ED"/>
    <w:rsid w:val="5C971F70"/>
    <w:rsid w:val="5D096819"/>
    <w:rsid w:val="5D15182D"/>
    <w:rsid w:val="5D184CAE"/>
    <w:rsid w:val="5D5615C2"/>
    <w:rsid w:val="5D881E34"/>
    <w:rsid w:val="5D8E02C3"/>
    <w:rsid w:val="5DCA05FD"/>
    <w:rsid w:val="5E3E5704"/>
    <w:rsid w:val="5E8042C2"/>
    <w:rsid w:val="5E9E3DEB"/>
    <w:rsid w:val="5E9F11E3"/>
    <w:rsid w:val="5ED844CF"/>
    <w:rsid w:val="5EE65064"/>
    <w:rsid w:val="5F5339BF"/>
    <w:rsid w:val="5F952071"/>
    <w:rsid w:val="5FA1306E"/>
    <w:rsid w:val="5FC01AAC"/>
    <w:rsid w:val="5FF05A6E"/>
    <w:rsid w:val="610F0176"/>
    <w:rsid w:val="6111076C"/>
    <w:rsid w:val="61855404"/>
    <w:rsid w:val="621517BC"/>
    <w:rsid w:val="626E3FE0"/>
    <w:rsid w:val="62BA693B"/>
    <w:rsid w:val="62DD677E"/>
    <w:rsid w:val="631E4084"/>
    <w:rsid w:val="63A1155A"/>
    <w:rsid w:val="63A14DDA"/>
    <w:rsid w:val="640866B0"/>
    <w:rsid w:val="64356146"/>
    <w:rsid w:val="644B10D7"/>
    <w:rsid w:val="64754371"/>
    <w:rsid w:val="65006410"/>
    <w:rsid w:val="65AD3A69"/>
    <w:rsid w:val="65B947B7"/>
    <w:rsid w:val="65BD63F3"/>
    <w:rsid w:val="65C95A3A"/>
    <w:rsid w:val="65F63E4E"/>
    <w:rsid w:val="661A3845"/>
    <w:rsid w:val="66A070C9"/>
    <w:rsid w:val="676453B0"/>
    <w:rsid w:val="686B65DA"/>
    <w:rsid w:val="687A4A6F"/>
    <w:rsid w:val="6905154E"/>
    <w:rsid w:val="692A3D9F"/>
    <w:rsid w:val="692A608C"/>
    <w:rsid w:val="69456E2B"/>
    <w:rsid w:val="69913E1E"/>
    <w:rsid w:val="6A7B2AE7"/>
    <w:rsid w:val="6AB04778"/>
    <w:rsid w:val="6ABD5674"/>
    <w:rsid w:val="6AEC2279"/>
    <w:rsid w:val="6AED5E03"/>
    <w:rsid w:val="6B4C086E"/>
    <w:rsid w:val="6B4F5D3F"/>
    <w:rsid w:val="6B9F44CE"/>
    <w:rsid w:val="6BBD3BC6"/>
    <w:rsid w:val="6C3C5D6C"/>
    <w:rsid w:val="6C42072A"/>
    <w:rsid w:val="6C430383"/>
    <w:rsid w:val="6C937CB6"/>
    <w:rsid w:val="6D143C9E"/>
    <w:rsid w:val="6D482E0B"/>
    <w:rsid w:val="6D4B0788"/>
    <w:rsid w:val="6D82064E"/>
    <w:rsid w:val="6DB14A8F"/>
    <w:rsid w:val="6DB8114E"/>
    <w:rsid w:val="6DF130DE"/>
    <w:rsid w:val="6E1D3E88"/>
    <w:rsid w:val="6E274DBF"/>
    <w:rsid w:val="6E522ADA"/>
    <w:rsid w:val="6E6B7334"/>
    <w:rsid w:val="6E7D2BC3"/>
    <w:rsid w:val="6EFC61DE"/>
    <w:rsid w:val="6F0926A9"/>
    <w:rsid w:val="6F1E6A8C"/>
    <w:rsid w:val="6FBE4F58"/>
    <w:rsid w:val="6FFE1AE2"/>
    <w:rsid w:val="70A63A0B"/>
    <w:rsid w:val="710A2560"/>
    <w:rsid w:val="716B534C"/>
    <w:rsid w:val="71AF12E6"/>
    <w:rsid w:val="71B82886"/>
    <w:rsid w:val="7202741E"/>
    <w:rsid w:val="7309711B"/>
    <w:rsid w:val="73220223"/>
    <w:rsid w:val="73553F8C"/>
    <w:rsid w:val="735C724B"/>
    <w:rsid w:val="742265F4"/>
    <w:rsid w:val="745C066F"/>
    <w:rsid w:val="747B5DF7"/>
    <w:rsid w:val="747D44D4"/>
    <w:rsid w:val="74A7099A"/>
    <w:rsid w:val="74B60001"/>
    <w:rsid w:val="74FB057E"/>
    <w:rsid w:val="75344BE3"/>
    <w:rsid w:val="755D4B73"/>
    <w:rsid w:val="75722890"/>
    <w:rsid w:val="75DC3633"/>
    <w:rsid w:val="75E74EA9"/>
    <w:rsid w:val="76966F18"/>
    <w:rsid w:val="76B92C06"/>
    <w:rsid w:val="76DD68F5"/>
    <w:rsid w:val="771D7B86"/>
    <w:rsid w:val="772462D2"/>
    <w:rsid w:val="77B35FBA"/>
    <w:rsid w:val="77F79321"/>
    <w:rsid w:val="77F9150C"/>
    <w:rsid w:val="78047EB1"/>
    <w:rsid w:val="78144F4B"/>
    <w:rsid w:val="78932F1D"/>
    <w:rsid w:val="78B13B95"/>
    <w:rsid w:val="78B57239"/>
    <w:rsid w:val="790B45EA"/>
    <w:rsid w:val="790E2D96"/>
    <w:rsid w:val="791D5F5A"/>
    <w:rsid w:val="79272682"/>
    <w:rsid w:val="796B4CD4"/>
    <w:rsid w:val="79B80F53"/>
    <w:rsid w:val="7A293BFF"/>
    <w:rsid w:val="7A4849B9"/>
    <w:rsid w:val="7A5011CC"/>
    <w:rsid w:val="7AC57DCC"/>
    <w:rsid w:val="7ADC45FF"/>
    <w:rsid w:val="7B292700"/>
    <w:rsid w:val="7B4B716C"/>
    <w:rsid w:val="7B902188"/>
    <w:rsid w:val="7B9559F0"/>
    <w:rsid w:val="7BD13DA9"/>
    <w:rsid w:val="7C1F7C5F"/>
    <w:rsid w:val="7C423191"/>
    <w:rsid w:val="7C8554FF"/>
    <w:rsid w:val="7C86378D"/>
    <w:rsid w:val="7CAF2164"/>
    <w:rsid w:val="7CDB38D7"/>
    <w:rsid w:val="7CF6E6AE"/>
    <w:rsid w:val="7D367E1A"/>
    <w:rsid w:val="7D5D4EA7"/>
    <w:rsid w:val="7D935F5F"/>
    <w:rsid w:val="7DA64DB0"/>
    <w:rsid w:val="7DA93E25"/>
    <w:rsid w:val="7DFA3729"/>
    <w:rsid w:val="7E9755DB"/>
    <w:rsid w:val="7EAC03FA"/>
    <w:rsid w:val="7EB1206F"/>
    <w:rsid w:val="7ED20D09"/>
    <w:rsid w:val="7EE14879"/>
    <w:rsid w:val="7EE7403A"/>
    <w:rsid w:val="7F1F3F9B"/>
    <w:rsid w:val="7F8130D8"/>
    <w:rsid w:val="7FFB01E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6"/>
    <w:basedOn w:val="1"/>
    <w:next w:val="1"/>
    <w:qFormat/>
    <w:uiPriority w:val="0"/>
    <w:pPr>
      <w:keepNext/>
      <w:keepLines/>
      <w:spacing w:before="240" w:after="64" w:line="317" w:lineRule="auto"/>
      <w:outlineLvl w:val="5"/>
    </w:pPr>
    <w:rPr>
      <w:rFonts w:ascii="Cambria" w:hAnsi="Cambria"/>
      <w:b/>
      <w:bC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400" w:lineRule="exact"/>
    </w:pPr>
  </w:style>
  <w:style w:type="paragraph" w:styleId="6">
    <w:name w:val="annotation text"/>
    <w:basedOn w:val="1"/>
    <w:qFormat/>
    <w:uiPriority w:val="0"/>
    <w:pPr>
      <w:jc w:val="left"/>
    </w:pPr>
  </w:style>
  <w:style w:type="paragraph" w:styleId="7">
    <w:name w:val="Body Text"/>
    <w:basedOn w:val="1"/>
    <w:qFormat/>
    <w:uiPriority w:val="99"/>
    <w:pPr>
      <w:spacing w:line="360" w:lineRule="auto"/>
    </w:pPr>
    <w:rPr>
      <w:rFonts w:ascii="宋体" w:hAnsi="宋体" w:eastAsia="宋体" w:cs="黑体"/>
      <w:bCs/>
      <w:sz w:val="24"/>
    </w:rPr>
  </w:style>
  <w:style w:type="paragraph" w:styleId="8">
    <w:name w:val="Body Text Indent"/>
    <w:basedOn w:val="1"/>
    <w:next w:val="1"/>
    <w:qFormat/>
    <w:uiPriority w:val="0"/>
    <w:pPr>
      <w:ind w:left="570"/>
    </w:pPr>
    <w:rPr>
      <w:sz w:val="28"/>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unhideWhenUsed/>
    <w:qFormat/>
    <w:uiPriority w:val="99"/>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4">
    <w:name w:val="Normal (Web)"/>
    <w:basedOn w:val="1"/>
    <w:qFormat/>
    <w:uiPriority w:val="0"/>
    <w:pPr>
      <w:widowControl/>
      <w:spacing w:before="100" w:beforeAutospacing="1" w:after="100" w:afterAutospacing="1"/>
      <w:jc w:val="left"/>
    </w:pPr>
    <w:rPr>
      <w:rFonts w:ascii="宋体" w:hAnsi="宋体"/>
      <w:kern w:val="0"/>
    </w:rPr>
  </w:style>
  <w:style w:type="paragraph" w:styleId="15">
    <w:name w:val="Title"/>
    <w:basedOn w:val="1"/>
    <w:next w:val="1"/>
    <w:qFormat/>
    <w:uiPriority w:val="0"/>
    <w:pPr>
      <w:spacing w:before="240" w:after="60" w:line="360" w:lineRule="auto"/>
      <w:jc w:val="center"/>
      <w:outlineLvl w:val="0"/>
    </w:pPr>
    <w:rPr>
      <w:rFonts w:ascii="Cambria" w:hAnsi="Cambria"/>
      <w:b/>
      <w:bCs/>
      <w:kern w:val="0"/>
      <w:sz w:val="32"/>
      <w:szCs w:val="32"/>
    </w:rPr>
  </w:style>
  <w:style w:type="paragraph" w:styleId="16">
    <w:name w:val="Body Text First Indent 2"/>
    <w:basedOn w:val="8"/>
    <w:unhideWhenUsed/>
    <w:qFormat/>
    <w:uiPriority w:val="0"/>
    <w:pPr>
      <w:tabs>
        <w:tab w:val="left" w:pos="0"/>
        <w:tab w:val="left" w:pos="993"/>
        <w:tab w:val="left" w:pos="1134"/>
      </w:tabs>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0"/>
    <w:rPr>
      <w:color w:val="0000FF"/>
      <w:u w:val="single"/>
    </w:rPr>
  </w:style>
  <w:style w:type="paragraph" w:customStyle="1" w:styleId="23">
    <w:name w:val="常用样式（方正仿宋简）"/>
    <w:qFormat/>
    <w:uiPriority w:val="99"/>
    <w:pPr>
      <w:widowControl w:val="0"/>
      <w:spacing w:line="560" w:lineRule="exact"/>
      <w:ind w:firstLine="640" w:firstLineChars="200"/>
      <w:jc w:val="both"/>
    </w:pPr>
    <w:rPr>
      <w:rFonts w:ascii="Calibri" w:hAnsi="Calibri" w:eastAsia="方正仿宋简体" w:cs="Times New Roman"/>
      <w:kern w:val="2"/>
      <w:sz w:val="21"/>
      <w:szCs w:val="24"/>
      <w:lang w:val="en-US" w:eastAsia="zh-CN" w:bidi="ar-SA"/>
    </w:rPr>
  </w:style>
  <w:style w:type="paragraph" w:customStyle="1" w:styleId="24">
    <w:name w:val="样式 标题 3 + (中文) 黑体 小四 非加粗 段前: 7.8 磅 段后: 0 磅 行距: 固定值 20 磅"/>
    <w:qFormat/>
    <w:uiPriority w:val="0"/>
    <w:pPr>
      <w:keepNext/>
      <w:keepLines/>
      <w:widowControl w:val="0"/>
      <w:spacing w:line="400" w:lineRule="exact"/>
      <w:jc w:val="both"/>
      <w:outlineLvl w:val="2"/>
    </w:pPr>
    <w:rPr>
      <w:rFonts w:ascii="Century" w:hAnsi="Century" w:eastAsia="仿宋_GB2312" w:cs="宋体"/>
      <w:b/>
      <w:kern w:val="2"/>
      <w:sz w:val="24"/>
      <w:lang w:val="en-US" w:eastAsia="zh-CN" w:bidi="ar-SA"/>
    </w:rPr>
  </w:style>
  <w:style w:type="paragraph" w:customStyle="1" w:styleId="25">
    <w:name w:val="目录 52"/>
    <w:next w:val="1"/>
    <w:qFormat/>
    <w:uiPriority w:val="0"/>
    <w:pPr>
      <w:wordWrap w:val="0"/>
      <w:ind w:left="1275"/>
      <w:jc w:val="both"/>
    </w:pPr>
    <w:rPr>
      <w:rFonts w:ascii="Calibri" w:hAnsi="Calibri" w:eastAsia="宋体" w:cs="Times New Roman"/>
      <w:sz w:val="21"/>
      <w:lang w:val="en-US" w:eastAsia="zh-CN" w:bidi="ar-SA"/>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Char"/>
    <w:basedOn w:val="1"/>
    <w:qFormat/>
    <w:uiPriority w:val="0"/>
    <w:rPr>
      <w:rFonts w:ascii="Tahoma" w:hAnsi="Tahoma"/>
      <w:sz w:val="24"/>
      <w:szCs w:val="20"/>
    </w:rPr>
  </w:style>
  <w:style w:type="paragraph" w:customStyle="1" w:styleId="28">
    <w:name w:val="正文_0_0"/>
    <w:basedOn w:val="29"/>
    <w:next w:val="16"/>
    <w:qFormat/>
    <w:uiPriority w:val="0"/>
    <w:rPr>
      <w:rFonts w:ascii="Calibri" w:hAnsi="Calibri"/>
      <w:kern w:val="2"/>
      <w:sz w:val="21"/>
      <w:szCs w:val="22"/>
    </w:rPr>
  </w:style>
  <w:style w:type="paragraph" w:customStyle="1" w:styleId="29">
    <w:name w:val="Normal_1"/>
    <w:basedOn w:val="30"/>
    <w:qFormat/>
    <w:uiPriority w:val="0"/>
    <w:rPr>
      <w:rFonts w:eastAsia="宋体"/>
      <w:sz w:val="24"/>
      <w:szCs w:val="24"/>
    </w:rPr>
  </w:style>
  <w:style w:type="paragraph" w:customStyle="1" w:styleId="30">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31">
    <w:name w:val="正文文本缩进_0"/>
    <w:basedOn w:val="32"/>
    <w:qFormat/>
    <w:uiPriority w:val="0"/>
    <w:pPr>
      <w:spacing w:before="240" w:line="360" w:lineRule="auto"/>
      <w:ind w:firstLine="552" w:firstLineChars="263"/>
    </w:pPr>
    <w:rPr>
      <w:rFonts w:ascii="宋体" w:hAnsi="宋体"/>
      <w:szCs w:val="20"/>
    </w:rPr>
  </w:style>
  <w:style w:type="paragraph" w:customStyle="1" w:styleId="32">
    <w:name w:val="正文_0"/>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 标题 3 + (中文) 黑体 小四 非加粗 段前: 7.8 磅 段后: 0 磅 行距: 固定值 20 磅_0"/>
    <w:basedOn w:val="34"/>
    <w:qFormat/>
    <w:uiPriority w:val="0"/>
    <w:pPr>
      <w:spacing w:before="0" w:after="0" w:line="400" w:lineRule="exact"/>
    </w:pPr>
    <w:rPr>
      <w:rFonts w:ascii="Times New Roman" w:hAnsi="Times New Roman" w:eastAsia="黑体" w:cs="宋体"/>
      <w:b w:val="0"/>
      <w:bCs w:val="0"/>
      <w:sz w:val="21"/>
      <w:szCs w:val="20"/>
    </w:rPr>
  </w:style>
  <w:style w:type="paragraph" w:customStyle="1" w:styleId="34">
    <w:name w:val="标题 3_1"/>
    <w:basedOn w:val="28"/>
    <w:next w:val="35"/>
    <w:unhideWhenUsed/>
    <w:qFormat/>
    <w:uiPriority w:val="0"/>
    <w:pPr>
      <w:keepNext/>
      <w:keepLines/>
      <w:spacing w:before="260" w:after="260" w:line="416" w:lineRule="auto"/>
      <w:outlineLvl w:val="2"/>
    </w:pPr>
    <w:rPr>
      <w:b/>
      <w:bCs/>
      <w:sz w:val="32"/>
      <w:szCs w:val="32"/>
    </w:rPr>
  </w:style>
  <w:style w:type="paragraph" w:customStyle="1" w:styleId="35">
    <w:name w:val="正文_1"/>
    <w:next w:val="16"/>
    <w:qFormat/>
    <w:uiPriority w:val="0"/>
    <w:pPr>
      <w:widowControl w:val="0"/>
      <w:spacing w:line="520" w:lineRule="exact"/>
      <w:jc w:val="both"/>
    </w:pPr>
    <w:rPr>
      <w:rFonts w:ascii="Times New Roman" w:hAnsi="Times New Roman" w:eastAsia="仿宋_GB2312" w:cs="Times New Roman"/>
      <w:kern w:val="2"/>
      <w:sz w:val="21"/>
      <w:szCs w:val="22"/>
      <w:lang w:val="en-US" w:eastAsia="zh-CN" w:bidi="ar-SA"/>
    </w:rPr>
  </w:style>
  <w:style w:type="paragraph" w:customStyle="1" w:styleId="36">
    <w:name w:val="样式 正文缩进正文（首行缩进两字）特点ALT+Z表正文正文非缩进四号段1Normal Indent Char2...4"/>
    <w:basedOn w:val="1"/>
    <w:next w:val="37"/>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7">
    <w:name w:val="Char Char1 Char Char Char"/>
    <w:basedOn w:val="1"/>
    <w:qFormat/>
    <w:uiPriority w:val="0"/>
    <w:rPr>
      <w:kern w:val="0"/>
      <w:sz w:val="20"/>
      <w:szCs w:val="20"/>
    </w:rPr>
  </w:style>
  <w:style w:type="character" w:customStyle="1" w:styleId="38">
    <w:name w:val="NormalCharacter"/>
    <w:link w:val="39"/>
    <w:qFormat/>
    <w:uiPriority w:val="0"/>
    <w:rPr>
      <w:rFonts w:ascii="Tahoma" w:hAnsi="Tahoma"/>
      <w:sz w:val="24"/>
      <w:szCs w:val="20"/>
    </w:rPr>
  </w:style>
  <w:style w:type="paragraph" w:customStyle="1" w:styleId="39">
    <w:name w:val="UserStyle_9"/>
    <w:basedOn w:val="1"/>
    <w:link w:val="38"/>
    <w:qFormat/>
    <w:uiPriority w:val="0"/>
    <w:rPr>
      <w:rFonts w:ascii="Tahoma" w:hAnsi="Tahoma"/>
      <w:sz w:val="24"/>
      <w:szCs w:val="20"/>
    </w:rPr>
  </w:style>
  <w:style w:type="character" w:customStyle="1" w:styleId="40">
    <w:name w:val="font1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4564</Words>
  <Characters>4800</Characters>
  <Lines>321</Lines>
  <Paragraphs>90</Paragraphs>
  <TotalTime>0</TotalTime>
  <ScaleCrop>false</ScaleCrop>
  <LinksUpToDate>false</LinksUpToDate>
  <CharactersWithSpaces>4860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2025-04-29T10:48:00Z</dcterms:created>
  <dc:creator>五块钱</dc:creator>
  <cp:lastModifiedBy>思绪</cp:lastModifiedBy>
  <cp:lastPrinted>2024-10-28T14:38:00Z</cp:lastPrinted>
  <dcterms:modified xsi:type="dcterms:W3CDTF">2025-06-23T02:47:53Z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C632F515B1AC446E86A512C7CADCEB22_13</vt:lpwstr>
  </property>
  <property fmtid="{D5CDD505-2E9C-101B-9397-08002B2CF9AE}" pid="4" name="KSOTemplateDocerSaveRecord">
    <vt:lpwstr>eyJoZGlkIjoiZWIwYWM4NDc1NjZlYjVhNzkwZjMzZTU0MDkyYmUyZDIiLCJ1c2VySWQiOiIyNzY5Nzk0MDgifQ==</vt:lpwstr>
  </property>
</Properties>
</file>