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66" w:type="dxa"/>
        <w:tblLayout w:type="fixed"/>
        <w:tblCellMar>
          <w:left w:w="15" w:type="dxa"/>
          <w:right w:w="15" w:type="dxa"/>
        </w:tblCellMar>
        <w:tblLook w:val="04A0"/>
      </w:tblPr>
      <w:tblGrid>
        <w:gridCol w:w="555"/>
        <w:gridCol w:w="1260"/>
        <w:gridCol w:w="1812"/>
        <w:gridCol w:w="1208"/>
        <w:gridCol w:w="1559"/>
        <w:gridCol w:w="1276"/>
        <w:gridCol w:w="1417"/>
        <w:gridCol w:w="2410"/>
        <w:gridCol w:w="1843"/>
        <w:gridCol w:w="2126"/>
      </w:tblGrid>
      <w:tr w:rsidR="006029E6" w:rsidTr="00100C54">
        <w:trPr>
          <w:trHeight w:val="510"/>
        </w:trPr>
        <w:tc>
          <w:tcPr>
            <w:tcW w:w="15466" w:type="dxa"/>
            <w:gridSpan w:val="10"/>
            <w:tcBorders>
              <w:bottom w:val="single" w:sz="4" w:space="0" w:color="auto"/>
            </w:tcBorders>
            <w:vAlign w:val="center"/>
          </w:tcPr>
          <w:p w:rsidR="006029E6" w:rsidRDefault="006B30B9">
            <w:pPr>
              <w:autoSpaceDN w:val="0"/>
              <w:jc w:val="center"/>
              <w:textAlignment w:val="center"/>
              <w:rPr>
                <w:rFonts w:ascii="仿宋" w:eastAsia="仿宋" w:hAnsi="仿宋" w:cs="仿宋"/>
                <w:b/>
                <w:color w:val="000000"/>
                <w:sz w:val="28"/>
                <w:szCs w:val="28"/>
              </w:rPr>
            </w:pPr>
            <w:r>
              <w:rPr>
                <w:rFonts w:ascii="仿宋" w:eastAsia="仿宋" w:hAnsi="仿宋" w:cs="仿宋" w:hint="eastAsia"/>
                <w:b/>
                <w:color w:val="000000"/>
                <w:sz w:val="28"/>
                <w:szCs w:val="28"/>
              </w:rPr>
              <w:t>2022</w:t>
            </w:r>
            <w:r w:rsidR="00100C54">
              <w:rPr>
                <w:rFonts w:ascii="仿宋" w:eastAsia="仿宋" w:hAnsi="仿宋" w:cs="仿宋" w:hint="eastAsia"/>
                <w:b/>
                <w:color w:val="000000"/>
                <w:sz w:val="28"/>
                <w:szCs w:val="28"/>
              </w:rPr>
              <w:t>年</w:t>
            </w:r>
            <w:bookmarkStart w:id="0" w:name="_GoBack"/>
            <w:bookmarkEnd w:id="0"/>
            <w:r w:rsidR="00100C54">
              <w:rPr>
                <w:rFonts w:ascii="仿宋" w:eastAsia="仿宋" w:hAnsi="仿宋" w:cs="仿宋" w:hint="eastAsia"/>
                <w:b/>
                <w:color w:val="000000"/>
                <w:sz w:val="28"/>
                <w:szCs w:val="28"/>
              </w:rPr>
              <w:t>仙游县农业农村局农业行政处罚案件信息公开公示表</w:t>
            </w:r>
          </w:p>
        </w:tc>
      </w:tr>
      <w:tr w:rsidR="006029E6" w:rsidTr="00100C54">
        <w:trPr>
          <w:trHeight w:val="570"/>
        </w:trPr>
        <w:tc>
          <w:tcPr>
            <w:tcW w:w="555"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w:t>
            </w:r>
            <w:r>
              <w:rPr>
                <w:rFonts w:ascii="仿宋" w:eastAsia="仿宋" w:hAnsi="仿宋" w:cs="仿宋" w:hint="eastAsia"/>
                <w:color w:val="000000"/>
                <w:sz w:val="28"/>
                <w:szCs w:val="28"/>
              </w:rPr>
              <w:br/>
              <w:t>决定书案号</w:t>
            </w:r>
          </w:p>
        </w:tc>
        <w:tc>
          <w:tcPr>
            <w:tcW w:w="1812"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案件名称</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行政相对人名称</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违法企业或其他组织组织机构代码</w:t>
            </w:r>
          </w:p>
        </w:tc>
        <w:tc>
          <w:tcPr>
            <w:tcW w:w="1276"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法定代表人（负责人）</w:t>
            </w:r>
          </w:p>
        </w:tc>
        <w:tc>
          <w:tcPr>
            <w:tcW w:w="1417"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主要违法事实</w:t>
            </w:r>
          </w:p>
        </w:tc>
        <w:tc>
          <w:tcPr>
            <w:tcW w:w="2410"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行政处罚的种类和依据</w:t>
            </w:r>
          </w:p>
        </w:tc>
        <w:tc>
          <w:tcPr>
            <w:tcW w:w="1843"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行政处罚的履行</w:t>
            </w:r>
            <w:r>
              <w:rPr>
                <w:rFonts w:ascii="仿宋" w:eastAsia="仿宋" w:hAnsi="仿宋" w:cs="仿宋" w:hint="eastAsia"/>
                <w:color w:val="000000"/>
                <w:sz w:val="28"/>
                <w:szCs w:val="28"/>
              </w:rPr>
              <w:br/>
              <w:t>方式和期限</w:t>
            </w:r>
          </w:p>
        </w:tc>
        <w:tc>
          <w:tcPr>
            <w:tcW w:w="2126"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作出处罚决定</w:t>
            </w:r>
          </w:p>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的行政执法机</w:t>
            </w:r>
          </w:p>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关名称和日期</w:t>
            </w:r>
          </w:p>
        </w:tc>
      </w:tr>
      <w:tr w:rsidR="006029E6" w:rsidRPr="00B35150" w:rsidTr="00100C54">
        <w:trPr>
          <w:trHeight w:val="375"/>
        </w:trPr>
        <w:tc>
          <w:tcPr>
            <w:tcW w:w="555" w:type="dxa"/>
            <w:tcBorders>
              <w:top w:val="single" w:sz="4" w:space="0" w:color="auto"/>
              <w:left w:val="single" w:sz="4" w:space="0" w:color="auto"/>
              <w:bottom w:val="single" w:sz="4" w:space="0" w:color="auto"/>
              <w:right w:val="single" w:sz="4" w:space="0" w:color="auto"/>
            </w:tcBorders>
            <w:vAlign w:val="center"/>
          </w:tcPr>
          <w:p w:rsidR="006029E6" w:rsidRPr="00B35150" w:rsidRDefault="0044206C" w:rsidP="00B35150">
            <w:pPr>
              <w:autoSpaceDN w:val="0"/>
              <w:spacing w:line="360" w:lineRule="exact"/>
              <w:jc w:val="center"/>
              <w:textAlignment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w:t>
            </w:r>
          </w:p>
        </w:tc>
        <w:tc>
          <w:tcPr>
            <w:tcW w:w="1260" w:type="dxa"/>
            <w:tcBorders>
              <w:top w:val="single" w:sz="4" w:space="0" w:color="auto"/>
              <w:left w:val="single" w:sz="4" w:space="0" w:color="auto"/>
              <w:bottom w:val="single" w:sz="4" w:space="0" w:color="auto"/>
              <w:right w:val="single" w:sz="4" w:space="0" w:color="auto"/>
            </w:tcBorders>
            <w:vAlign w:val="center"/>
          </w:tcPr>
          <w:p w:rsidR="006029E6" w:rsidRPr="00B35150" w:rsidRDefault="006B30B9" w:rsidP="00B35150">
            <w:pPr>
              <w:autoSpaceDN w:val="0"/>
              <w:spacing w:line="360" w:lineRule="exact"/>
              <w:jc w:val="center"/>
              <w:textAlignment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仙农（肥料）罚</w:t>
            </w:r>
            <w:r w:rsidRPr="00B35150">
              <w:rPr>
                <w:rFonts w:ascii="仿宋" w:eastAsia="仿宋" w:hAnsi="仿宋" w:cs="仿宋" w:hint="eastAsia"/>
                <w:kern w:val="0"/>
                <w:sz w:val="28"/>
                <w:szCs w:val="28"/>
                <w:shd w:val="clear" w:color="auto" w:fill="FFFFFF"/>
              </w:rPr>
              <w:t>〔2022〕</w:t>
            </w:r>
            <w:r>
              <w:rPr>
                <w:rFonts w:ascii="仿宋" w:eastAsia="仿宋" w:hAnsi="仿宋" w:cs="仿宋" w:hint="eastAsia"/>
                <w:kern w:val="0"/>
                <w:sz w:val="28"/>
                <w:szCs w:val="28"/>
                <w:shd w:val="clear" w:color="auto" w:fill="FFFFFF"/>
              </w:rPr>
              <w:t>4号</w:t>
            </w:r>
          </w:p>
        </w:tc>
        <w:tc>
          <w:tcPr>
            <w:tcW w:w="1812"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莆田市嘉沃农业技术有限公司销售有效成分或含量与登记批准的内容不符的肥料案</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莆田市嘉沃农业技术有限公司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kern w:val="0"/>
                <w:sz w:val="28"/>
                <w:szCs w:val="28"/>
                <w:shd w:val="clear" w:color="auto" w:fill="FFFFFF"/>
              </w:rPr>
              <w:t>91350322MA31TUAA9B</w:t>
            </w:r>
          </w:p>
        </w:tc>
        <w:tc>
          <w:tcPr>
            <w:tcW w:w="1276"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吴国力</w:t>
            </w:r>
          </w:p>
        </w:tc>
        <w:tc>
          <w:tcPr>
            <w:tcW w:w="1417"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销售有效成分或含量与登记批准的内容不符的肥料。</w:t>
            </w:r>
          </w:p>
        </w:tc>
        <w:tc>
          <w:tcPr>
            <w:tcW w:w="2410"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警告;罚款。依据《肥料登记管理办法》第二十六条第（三）项之规定予以处罚。</w:t>
            </w:r>
          </w:p>
        </w:tc>
        <w:tc>
          <w:tcPr>
            <w:tcW w:w="1843"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收到决定书之日起15天之内将罚款交缴至国库</w:t>
            </w:r>
          </w:p>
        </w:tc>
        <w:tc>
          <w:tcPr>
            <w:tcW w:w="2126" w:type="dxa"/>
            <w:tcBorders>
              <w:top w:val="single" w:sz="4" w:space="0" w:color="auto"/>
              <w:left w:val="single" w:sz="4" w:space="0" w:color="auto"/>
              <w:bottom w:val="single" w:sz="4" w:space="0" w:color="auto"/>
              <w:right w:val="single" w:sz="4" w:space="0" w:color="auto"/>
            </w:tcBorders>
            <w:vAlign w:val="center"/>
          </w:tcPr>
          <w:p w:rsidR="00D16399"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仙游县农业农村局</w:t>
            </w:r>
          </w:p>
          <w:p w:rsidR="006029E6"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2022年</w:t>
            </w:r>
            <w:r w:rsidR="007844DD" w:rsidRPr="00B35150">
              <w:rPr>
                <w:rFonts w:ascii="仿宋" w:eastAsia="仿宋" w:hAnsi="仿宋" w:cs="仿宋" w:hint="eastAsia"/>
                <w:kern w:val="0"/>
                <w:sz w:val="28"/>
                <w:szCs w:val="28"/>
                <w:shd w:val="clear" w:color="auto" w:fill="FFFFFF"/>
              </w:rPr>
              <w:t>6</w:t>
            </w:r>
            <w:r w:rsidRPr="00B35150">
              <w:rPr>
                <w:rFonts w:ascii="仿宋" w:eastAsia="仿宋" w:hAnsi="仿宋" w:cs="仿宋" w:hint="eastAsia"/>
                <w:kern w:val="0"/>
                <w:sz w:val="28"/>
                <w:szCs w:val="28"/>
                <w:shd w:val="clear" w:color="auto" w:fill="FFFFFF"/>
              </w:rPr>
              <w:t>月</w:t>
            </w:r>
            <w:r w:rsidR="00B1019D" w:rsidRPr="00B35150">
              <w:rPr>
                <w:rFonts w:ascii="仿宋" w:eastAsia="仿宋" w:hAnsi="仿宋" w:cs="仿宋" w:hint="eastAsia"/>
                <w:kern w:val="0"/>
                <w:sz w:val="28"/>
                <w:szCs w:val="28"/>
                <w:shd w:val="clear" w:color="auto" w:fill="FFFFFF"/>
              </w:rPr>
              <w:t>2</w:t>
            </w:r>
            <w:r w:rsidRPr="00B35150">
              <w:rPr>
                <w:rFonts w:ascii="仿宋" w:eastAsia="仿宋" w:hAnsi="仿宋" w:cs="仿宋" w:hint="eastAsia"/>
                <w:kern w:val="0"/>
                <w:sz w:val="28"/>
                <w:szCs w:val="28"/>
                <w:shd w:val="clear" w:color="auto" w:fill="FFFFFF"/>
              </w:rPr>
              <w:t>日</w:t>
            </w:r>
          </w:p>
        </w:tc>
      </w:tr>
    </w:tbl>
    <w:p w:rsidR="006029E6" w:rsidRPr="00B35150" w:rsidRDefault="006029E6" w:rsidP="00B35150">
      <w:pPr>
        <w:autoSpaceDN w:val="0"/>
        <w:spacing w:line="360" w:lineRule="exact"/>
        <w:jc w:val="center"/>
        <w:textAlignment w:val="center"/>
        <w:rPr>
          <w:rFonts w:ascii="仿宋" w:eastAsia="仿宋" w:hAnsi="仿宋" w:cs="仿宋"/>
          <w:kern w:val="0"/>
          <w:sz w:val="28"/>
          <w:szCs w:val="28"/>
          <w:shd w:val="clear" w:color="auto" w:fill="FFFFFF"/>
        </w:rPr>
      </w:pPr>
    </w:p>
    <w:sectPr w:rsidR="006029E6" w:rsidRPr="00B35150" w:rsidSect="006029E6">
      <w:pgSz w:w="16838" w:h="11906" w:orient="landscape"/>
      <w:pgMar w:top="1803" w:right="1440" w:bottom="1803" w:left="144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8373194"/>
    <w:rsid w:val="00100C54"/>
    <w:rsid w:val="0044206C"/>
    <w:rsid w:val="004640ED"/>
    <w:rsid w:val="006029E6"/>
    <w:rsid w:val="006B30B9"/>
    <w:rsid w:val="007611B8"/>
    <w:rsid w:val="007844DD"/>
    <w:rsid w:val="00836A2E"/>
    <w:rsid w:val="00B1019D"/>
    <w:rsid w:val="00B271AE"/>
    <w:rsid w:val="00B35150"/>
    <w:rsid w:val="00D16399"/>
    <w:rsid w:val="00D3619A"/>
    <w:rsid w:val="034E1F56"/>
    <w:rsid w:val="04334F94"/>
    <w:rsid w:val="1A3616C6"/>
    <w:rsid w:val="27CB5CC4"/>
    <w:rsid w:val="2D69202A"/>
    <w:rsid w:val="41E22035"/>
    <w:rsid w:val="4C5F2366"/>
    <w:rsid w:val="5D6D0ED8"/>
    <w:rsid w:val="65AF2B65"/>
    <w:rsid w:val="68373194"/>
    <w:rsid w:val="73181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9E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2021-05-12T08:06:00Z</cp:lastPrinted>
  <dcterms:created xsi:type="dcterms:W3CDTF">2021-05-12T06:33:00Z</dcterms:created>
  <dcterms:modified xsi:type="dcterms:W3CDTF">2022-07-07T07:31:00Z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8B6E63A1899E4FE083EA07CE22A04905</vt:lpwstr>
  </property>
</Properties>
</file>