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b/>
          <w:spacing w:val="12"/>
          <w:sz w:val="44"/>
        </w:rPr>
      </w:pPr>
    </w:p>
    <w:p>
      <w:pPr>
        <w:spacing w:line="560" w:lineRule="exact"/>
        <w:jc w:val="center"/>
        <w:rPr>
          <w:rFonts w:ascii="方正小标宋_GBK" w:hAnsi="方正小标宋_GBK" w:eastAsia="方正小标宋_GBK" w:cs="方正小标宋_GBK"/>
          <w:b/>
          <w:spacing w:val="12"/>
          <w:sz w:val="44"/>
        </w:rPr>
      </w:pPr>
      <w:r>
        <w:rPr>
          <w:rFonts w:hint="eastAsia" w:ascii="方正小标宋_GBK" w:hAnsi="方正小标宋_GBK" w:eastAsia="方正小标宋_GBK" w:cs="方正小标宋_GBK"/>
          <w:b/>
          <w:spacing w:val="12"/>
          <w:sz w:val="44"/>
        </w:rPr>
        <w:t>仙游县</w:t>
      </w:r>
      <w:r>
        <w:rPr>
          <w:rFonts w:ascii="方正小标宋_GBK" w:hAnsi="方正小标宋_GBK" w:eastAsia="方正小标宋_GBK" w:cs="方正小标宋_GBK"/>
          <w:b/>
          <w:spacing w:val="12"/>
          <w:sz w:val="44"/>
        </w:rPr>
        <w:t>2020</w:t>
      </w:r>
      <w:r>
        <w:rPr>
          <w:rFonts w:hint="eastAsia" w:ascii="方正小标宋_GBK" w:hAnsi="方正小标宋_GBK" w:eastAsia="方正小标宋_GBK" w:cs="方正小标宋_GBK"/>
          <w:b/>
          <w:spacing w:val="12"/>
          <w:sz w:val="44"/>
        </w:rPr>
        <w:t>年第三季度贯彻落实</w:t>
      </w:r>
    </w:p>
    <w:p>
      <w:pPr>
        <w:spacing w:line="560" w:lineRule="exact"/>
        <w:jc w:val="center"/>
        <w:rPr>
          <w:rFonts w:hint="eastAsia" w:ascii="方正小标宋_GBK" w:hAnsi="方正小标宋_GBK" w:eastAsia="方正小标宋_GBK" w:cs="方正小标宋_GBK"/>
          <w:b/>
          <w:spacing w:val="12"/>
          <w:sz w:val="44"/>
          <w:lang w:val="en-US" w:eastAsia="zh-CN"/>
        </w:rPr>
      </w:pPr>
      <w:r>
        <w:rPr>
          <w:rFonts w:hint="eastAsia" w:ascii="方正小标宋_GBK" w:hAnsi="方正小标宋_GBK" w:eastAsia="方正小标宋_GBK" w:cs="方正小标宋_GBK"/>
          <w:b/>
          <w:spacing w:val="12"/>
          <w:sz w:val="44"/>
        </w:rPr>
        <w:t>国家重大政策措施落实情况跟踪</w:t>
      </w:r>
      <w:r>
        <w:rPr>
          <w:rFonts w:hint="eastAsia" w:ascii="方正小标宋_GBK" w:hAnsi="方正小标宋_GBK" w:eastAsia="方正小标宋_GBK" w:cs="方正小标宋_GBK"/>
          <w:b/>
          <w:spacing w:val="12"/>
          <w:sz w:val="44"/>
          <w:lang w:eastAsia="zh-CN"/>
        </w:rPr>
        <w:t>结果公告</w:t>
      </w:r>
      <w:bookmarkStart w:id="0" w:name="_GoBack"/>
      <w:bookmarkEnd w:id="0"/>
    </w:p>
    <w:p>
      <w:pPr>
        <w:spacing w:line="560" w:lineRule="exact"/>
        <w:ind w:firstLine="640"/>
        <w:jc w:val="center"/>
        <w:rPr>
          <w:rFonts w:ascii="仿宋" w:hAnsi="仿宋" w:eastAsia="仿宋" w:cs="仿宋"/>
          <w:sz w:val="32"/>
        </w:rPr>
      </w:pPr>
    </w:p>
    <w:p>
      <w:pPr>
        <w:spacing w:line="560" w:lineRule="exact"/>
        <w:ind w:firstLine="640"/>
        <w:rPr>
          <w:rFonts w:hint="eastAsia" w:ascii="仿宋" w:hAnsi="仿宋" w:eastAsia="仿宋" w:cs="仿宋"/>
          <w:sz w:val="32"/>
          <w:lang w:eastAsia="zh-CN"/>
        </w:rPr>
      </w:pPr>
      <w:r>
        <w:rPr>
          <w:rFonts w:hint="eastAsia" w:ascii="仿宋" w:hAnsi="仿宋" w:eastAsia="仿宋" w:cs="仿宋"/>
          <w:sz w:val="32"/>
        </w:rPr>
        <w:t>根据《中华人民共和国审计法》和省审计厅《福建省</w:t>
      </w:r>
      <w:r>
        <w:rPr>
          <w:rFonts w:ascii="仿宋" w:hAnsi="仿宋" w:eastAsia="仿宋" w:cs="仿宋"/>
          <w:sz w:val="32"/>
        </w:rPr>
        <w:t>2020</w:t>
      </w:r>
      <w:r>
        <w:rPr>
          <w:rFonts w:hint="eastAsia" w:ascii="仿宋" w:hAnsi="仿宋" w:eastAsia="仿宋" w:cs="仿宋"/>
          <w:sz w:val="32"/>
        </w:rPr>
        <w:t>年第三季度国家重大政策措施落实情况跟踪审计实施方案》及市审计局的统一部署，我局派出审计组，自</w:t>
      </w:r>
      <w:r>
        <w:rPr>
          <w:rFonts w:ascii="仿宋" w:hAnsi="仿宋" w:eastAsia="仿宋" w:cs="仿宋"/>
          <w:sz w:val="32"/>
        </w:rPr>
        <w:t>2020</w:t>
      </w:r>
      <w:r>
        <w:rPr>
          <w:rFonts w:hint="eastAsia" w:ascii="仿宋" w:hAnsi="仿宋" w:eastAsia="仿宋" w:cs="仿宋"/>
          <w:sz w:val="32"/>
        </w:rPr>
        <w:t>年</w:t>
      </w:r>
      <w:r>
        <w:rPr>
          <w:rFonts w:ascii="仿宋" w:hAnsi="仿宋" w:eastAsia="仿宋" w:cs="仿宋"/>
          <w:sz w:val="32"/>
        </w:rPr>
        <w:t>9</w:t>
      </w:r>
      <w:r>
        <w:rPr>
          <w:rFonts w:hint="eastAsia" w:ascii="仿宋" w:hAnsi="仿宋" w:eastAsia="仿宋" w:cs="仿宋"/>
          <w:sz w:val="32"/>
        </w:rPr>
        <w:t>月</w:t>
      </w:r>
      <w:r>
        <w:rPr>
          <w:rFonts w:ascii="仿宋" w:hAnsi="仿宋" w:eastAsia="仿宋" w:cs="仿宋"/>
          <w:sz w:val="32"/>
        </w:rPr>
        <w:t>14</w:t>
      </w:r>
      <w:r>
        <w:rPr>
          <w:rFonts w:hint="eastAsia" w:ascii="仿宋" w:hAnsi="仿宋" w:eastAsia="仿宋" w:cs="仿宋"/>
          <w:sz w:val="32"/>
        </w:rPr>
        <w:t>日起，对仙游县</w:t>
      </w:r>
      <w:r>
        <w:rPr>
          <w:rFonts w:ascii="仿宋" w:hAnsi="仿宋" w:eastAsia="仿宋" w:cs="仿宋"/>
          <w:sz w:val="32"/>
        </w:rPr>
        <w:t>2020</w:t>
      </w:r>
      <w:r>
        <w:rPr>
          <w:rFonts w:hint="eastAsia" w:ascii="仿宋" w:hAnsi="仿宋" w:eastAsia="仿宋" w:cs="仿宋"/>
          <w:sz w:val="32"/>
        </w:rPr>
        <w:t>年第三季度国家重大政策措施落实情况进行了跟踪审计。本次重点审计了仙游县开展保市场主体政策落实方面、“三促进”政策方面落实情况</w:t>
      </w:r>
      <w:r>
        <w:rPr>
          <w:rFonts w:hint="eastAsia" w:ascii="仿宋" w:hAnsi="仿宋" w:eastAsia="仿宋" w:cs="仿宋"/>
          <w:sz w:val="32"/>
          <w:lang w:eastAsia="zh-CN"/>
        </w:rPr>
        <w:t>。</w:t>
      </w:r>
    </w:p>
    <w:p>
      <w:pPr>
        <w:spacing w:line="560" w:lineRule="exact"/>
        <w:ind w:firstLine="640"/>
        <w:rPr>
          <w:rFonts w:ascii="楷体" w:hAnsi="楷体" w:eastAsia="楷体" w:cs="仿宋"/>
          <w:b/>
          <w:sz w:val="32"/>
          <w:lang w:val="en-US"/>
        </w:rPr>
      </w:pPr>
      <w:r>
        <w:rPr>
          <w:rFonts w:ascii="黑体" w:hAnsi="黑体" w:eastAsia="黑体" w:cs="黑体"/>
          <w:sz w:val="32"/>
        </w:rPr>
        <w:t xml:space="preserve"> </w:t>
      </w:r>
      <w:r>
        <w:rPr>
          <w:rFonts w:hint="eastAsia" w:ascii="黑体" w:hAnsi="黑体" w:eastAsia="黑体" w:cs="黑体"/>
          <w:sz w:val="32"/>
        </w:rPr>
        <w:t>一、政策落实</w:t>
      </w:r>
      <w:r>
        <w:rPr>
          <w:rFonts w:hint="eastAsia" w:ascii="黑体" w:hAnsi="黑体" w:eastAsia="黑体" w:cs="黑体"/>
          <w:sz w:val="32"/>
          <w:lang w:val="en-US" w:eastAsia="zh-CN"/>
        </w:rPr>
        <w:t>举措与成效</w:t>
      </w:r>
    </w:p>
    <w:p>
      <w:pPr>
        <w:numPr>
          <w:ilvl w:val="0"/>
          <w:numId w:val="0"/>
        </w:numPr>
        <w:spacing w:line="560" w:lineRule="exact"/>
        <w:ind w:firstLine="640"/>
        <w:rPr>
          <w:rFonts w:hint="eastAsia" w:ascii="仿宋" w:hAnsi="仿宋" w:eastAsia="仿宋" w:cs="仿宋"/>
          <w:sz w:val="32"/>
          <w:lang w:eastAsia="zh-CN"/>
        </w:rPr>
      </w:pPr>
      <w:r>
        <w:rPr>
          <w:rFonts w:hint="eastAsia" w:ascii="仿宋" w:hAnsi="仿宋" w:eastAsia="仿宋" w:cs="仿宋"/>
          <w:sz w:val="32"/>
          <w:lang w:eastAsia="zh-CN"/>
        </w:rPr>
        <w:t>（</w:t>
      </w:r>
      <w:r>
        <w:rPr>
          <w:rFonts w:hint="eastAsia" w:ascii="仿宋" w:hAnsi="仿宋" w:eastAsia="仿宋" w:cs="仿宋"/>
          <w:sz w:val="32"/>
          <w:lang w:val="en-US" w:eastAsia="zh-CN"/>
        </w:rPr>
        <w:t>一</w:t>
      </w:r>
      <w:r>
        <w:rPr>
          <w:rFonts w:hint="eastAsia" w:ascii="仿宋" w:hAnsi="仿宋" w:eastAsia="仿宋" w:cs="仿宋"/>
          <w:sz w:val="32"/>
          <w:lang w:eastAsia="zh-CN"/>
        </w:rPr>
        <w:t>）</w:t>
      </w:r>
      <w:r>
        <w:rPr>
          <w:rFonts w:hint="eastAsia" w:ascii="仿宋" w:hAnsi="仿宋" w:eastAsia="仿宋" w:cs="仿宋"/>
          <w:sz w:val="32"/>
        </w:rPr>
        <w:t>保市场主体政策落实方面</w:t>
      </w:r>
      <w:r>
        <w:rPr>
          <w:rFonts w:hint="eastAsia" w:ascii="仿宋" w:hAnsi="仿宋" w:eastAsia="仿宋" w:cs="仿宋"/>
          <w:sz w:val="32"/>
          <w:lang w:eastAsia="zh-CN"/>
        </w:rPr>
        <w:t>。</w:t>
      </w:r>
    </w:p>
    <w:p>
      <w:pPr>
        <w:numPr>
          <w:ilvl w:val="0"/>
          <w:numId w:val="0"/>
        </w:numPr>
        <w:spacing w:line="560" w:lineRule="exact"/>
        <w:ind w:firstLine="640"/>
        <w:rPr>
          <w:rFonts w:ascii="仿宋_GB2312" w:hAnsi="仿宋_GB2312" w:eastAsia="仿宋_GB2312" w:cs="仿宋_GB2312"/>
          <w:color w:val="000000"/>
          <w:sz w:val="32"/>
        </w:rPr>
      </w:pPr>
      <w:r>
        <w:rPr>
          <w:rFonts w:hint="eastAsia" w:ascii="仿宋_GB2312" w:hAnsi="仿宋_GB2312" w:eastAsia="仿宋_GB2312" w:cs="仿宋_GB2312"/>
          <w:color w:val="000000"/>
          <w:sz w:val="32"/>
          <w:lang w:val="en-US" w:eastAsia="zh-CN"/>
        </w:rPr>
        <w:t>1.</w:t>
      </w:r>
      <w:r>
        <w:rPr>
          <w:rFonts w:hint="eastAsia" w:ascii="仿宋_GB2312" w:hAnsi="仿宋_GB2312" w:eastAsia="仿宋_GB2312" w:cs="仿宋_GB2312"/>
          <w:color w:val="000000"/>
          <w:sz w:val="32"/>
        </w:rPr>
        <w:t>县工信局及时梳理编印各级关于疫情防控促进企业复工复产政策材料，及时分发给规模企业。坚持面上广泛宣传，通过利用部门网站、微信公众号等载体第一时间推送各级新出台的惠企政策，让企业应知尽知。</w:t>
      </w:r>
      <w:r>
        <w:rPr>
          <w:rFonts w:hint="eastAsia" w:ascii="仿宋_GB2312" w:hAnsi="仿宋_GB2312" w:eastAsia="仿宋_GB2312" w:cs="仿宋_GB2312"/>
          <w:color w:val="000000"/>
          <w:sz w:val="32"/>
          <w:lang w:val="en-US" w:eastAsia="zh-CN"/>
        </w:rPr>
        <w:t>同时县工信局</w:t>
      </w:r>
      <w:r>
        <w:rPr>
          <w:rFonts w:hint="eastAsia" w:ascii="仿宋_GB2312" w:hAnsi="仿宋_GB2312" w:eastAsia="仿宋_GB2312" w:cs="仿宋_GB2312"/>
          <w:color w:val="000000"/>
          <w:sz w:val="32"/>
        </w:rPr>
        <w:t>开展点对点、面对面的“送政策进企业”活动，精准指导企业根据生产用电、贷款规模、技改投资、技术创新、员工返岗等情况等相关补助政策的解读，促进政策落地见效。</w:t>
      </w:r>
    </w:p>
    <w:p>
      <w:pPr>
        <w:spacing w:line="560" w:lineRule="exact"/>
        <w:ind w:firstLine="645"/>
        <w:rPr>
          <w:rFonts w:ascii="仿宋_GB2312" w:eastAsia="仿宋_GB2312" w:cs="Calibri"/>
        </w:rPr>
      </w:pPr>
      <w:r>
        <w:rPr>
          <w:rFonts w:hint="eastAsia" w:ascii="仿宋_GB2312" w:hAnsi="仿宋_GB2312" w:eastAsia="仿宋_GB2312" w:cs="仿宋_GB2312"/>
          <w:color w:val="000000"/>
          <w:sz w:val="32"/>
          <w:lang w:val="en-US" w:eastAsia="zh-CN"/>
        </w:rPr>
        <w:t>2</w:t>
      </w:r>
      <w:r>
        <w:rPr>
          <w:rFonts w:ascii="仿宋_GB2312" w:hAnsi="仿宋_GB2312" w:eastAsia="仿宋_GB2312" w:cs="仿宋_GB2312"/>
          <w:color w:val="000000"/>
          <w:sz w:val="32"/>
        </w:rPr>
        <w:t>.</w:t>
      </w:r>
      <w:r>
        <w:rPr>
          <w:rFonts w:hint="eastAsia" w:ascii="仿宋_GB2312" w:hAnsi="仿宋_GB2312" w:eastAsia="仿宋_GB2312" w:cs="仿宋_GB2312"/>
          <w:color w:val="000000"/>
          <w:sz w:val="32"/>
        </w:rPr>
        <w:t>县金融办积极</w:t>
      </w:r>
      <w:r>
        <w:rPr>
          <w:rFonts w:hint="eastAsia" w:ascii="仿宋_GB2312" w:hAnsi="宋体" w:eastAsia="仿宋_GB2312" w:cs="宋体"/>
          <w:color w:val="000000"/>
          <w:sz w:val="32"/>
        </w:rPr>
        <w:t>组织、推动县行业主管部门向市主管部门和县政府推荐</w:t>
      </w:r>
      <w:r>
        <w:rPr>
          <w:rFonts w:hint="eastAsia" w:ascii="仿宋_GB2312" w:eastAsia="仿宋_GB2312" w:cs="宋体"/>
          <w:color w:val="000000"/>
          <w:sz w:val="32"/>
        </w:rPr>
        <w:t>“</w:t>
      </w:r>
      <w:r>
        <w:rPr>
          <w:rFonts w:hint="eastAsia" w:ascii="仿宋_GB2312" w:hAnsi="宋体" w:eastAsia="仿宋_GB2312" w:cs="宋体"/>
          <w:color w:val="000000"/>
          <w:sz w:val="32"/>
        </w:rPr>
        <w:t>白名单</w:t>
      </w:r>
      <w:r>
        <w:rPr>
          <w:rFonts w:hint="eastAsia" w:ascii="仿宋_GB2312" w:eastAsia="仿宋_GB2312" w:cs="宋体"/>
          <w:color w:val="000000"/>
          <w:sz w:val="32"/>
        </w:rPr>
        <w:t>”</w:t>
      </w:r>
      <w:r>
        <w:rPr>
          <w:rFonts w:hint="eastAsia" w:ascii="仿宋_GB2312" w:hAnsi="宋体" w:eastAsia="仿宋_GB2312" w:cs="宋体"/>
          <w:color w:val="000000"/>
          <w:sz w:val="32"/>
        </w:rPr>
        <w:t>企业，同时做好</w:t>
      </w:r>
      <w:r>
        <w:rPr>
          <w:rFonts w:hint="eastAsia" w:ascii="仿宋_GB2312" w:hAnsi="宋体" w:eastAsia="仿宋_GB2312" w:cs="宋体"/>
          <w:spacing w:val="-2"/>
          <w:sz w:val="32"/>
        </w:rPr>
        <w:t>强化靠前服务主动对接，指导</w:t>
      </w:r>
      <w:r>
        <w:rPr>
          <w:rFonts w:hint="eastAsia" w:ascii="仿宋_GB2312" w:eastAsia="仿宋_GB2312" w:cs="宋体"/>
          <w:spacing w:val="-2"/>
          <w:sz w:val="32"/>
        </w:rPr>
        <w:t>“</w:t>
      </w:r>
      <w:r>
        <w:rPr>
          <w:rFonts w:hint="eastAsia" w:ascii="仿宋_GB2312" w:hAnsi="宋体" w:eastAsia="仿宋_GB2312" w:cs="宋体"/>
          <w:spacing w:val="-2"/>
          <w:sz w:val="32"/>
        </w:rPr>
        <w:t>白名单</w:t>
      </w:r>
      <w:r>
        <w:rPr>
          <w:rFonts w:hint="eastAsia" w:ascii="仿宋_GB2312" w:eastAsia="仿宋_GB2312" w:cs="宋体"/>
          <w:spacing w:val="-2"/>
          <w:sz w:val="32"/>
        </w:rPr>
        <w:t>”</w:t>
      </w:r>
      <w:r>
        <w:rPr>
          <w:rFonts w:hint="eastAsia" w:ascii="仿宋_GB2312" w:hAnsi="宋体" w:eastAsia="仿宋_GB2312" w:cs="宋体"/>
          <w:spacing w:val="-2"/>
          <w:sz w:val="32"/>
        </w:rPr>
        <w:t>企业做好政策融资担保申请工作。</w:t>
      </w:r>
    </w:p>
    <w:p>
      <w:pPr>
        <w:numPr>
          <w:ilvl w:val="0"/>
          <w:numId w:val="0"/>
        </w:numPr>
        <w:spacing w:line="560" w:lineRule="exact"/>
        <w:ind w:firstLine="640"/>
        <w:rPr>
          <w:rFonts w:hint="eastAsia" w:ascii="仿宋" w:hAnsi="仿宋" w:eastAsia="仿宋" w:cs="仿宋"/>
          <w:spacing w:val="-4"/>
          <w:sz w:val="32"/>
        </w:rPr>
      </w:pPr>
      <w:r>
        <w:rPr>
          <w:rFonts w:hint="eastAsia" w:ascii="仿宋" w:hAnsi="仿宋" w:eastAsia="仿宋" w:cs="仿宋"/>
          <w:sz w:val="32"/>
          <w:lang w:eastAsia="zh-CN"/>
        </w:rPr>
        <w:t>（</w:t>
      </w:r>
      <w:r>
        <w:rPr>
          <w:rFonts w:hint="eastAsia" w:ascii="仿宋" w:hAnsi="仿宋" w:eastAsia="仿宋" w:cs="仿宋"/>
          <w:sz w:val="32"/>
          <w:lang w:val="en-US" w:eastAsia="zh-CN"/>
        </w:rPr>
        <w:t>二</w:t>
      </w:r>
      <w:r>
        <w:rPr>
          <w:rFonts w:hint="eastAsia" w:ascii="仿宋" w:hAnsi="仿宋" w:eastAsia="仿宋" w:cs="仿宋"/>
          <w:sz w:val="32"/>
          <w:lang w:eastAsia="zh-CN"/>
        </w:rPr>
        <w:t>）“三促进”政策落实方面</w:t>
      </w:r>
    </w:p>
    <w:p>
      <w:pPr>
        <w:spacing w:line="560" w:lineRule="exact"/>
        <w:ind w:firstLine="640"/>
        <w:rPr>
          <w:rFonts w:hint="eastAsia" w:ascii="仿宋" w:hAnsi="仿宋" w:eastAsia="仿宋" w:cs="仿宋"/>
          <w:sz w:val="32"/>
        </w:rPr>
      </w:pPr>
      <w:r>
        <w:rPr>
          <w:rFonts w:hint="eastAsia" w:ascii="仿宋" w:hAnsi="仿宋" w:eastAsia="仿宋" w:cs="仿宋"/>
          <w:sz w:val="32"/>
          <w:lang w:val="en-US" w:eastAsia="zh-CN"/>
        </w:rPr>
        <w:t>1.</w:t>
      </w:r>
      <w:r>
        <w:rPr>
          <w:rFonts w:hint="eastAsia" w:ascii="仿宋" w:hAnsi="仿宋" w:eastAsia="仿宋" w:cs="仿宋"/>
          <w:sz w:val="32"/>
        </w:rPr>
        <w:t>仙游县税务局等相关职能部门高度重视这项涉企减费减负工作，坚持把应对“新冠病毒”疫情，减轻企业负担，优化营商环境，促进经济社会持续健康发展作为部门履职的一项重要工作来抓，切实进行安排部署，明确工作任务，落实单位职责。</w:t>
      </w:r>
    </w:p>
    <w:p>
      <w:pPr>
        <w:spacing w:line="560" w:lineRule="exact"/>
        <w:ind w:firstLine="640"/>
        <w:rPr>
          <w:rFonts w:hint="eastAsia" w:ascii="仿宋" w:hAnsi="仿宋" w:eastAsia="仿宋" w:cs="仿宋"/>
          <w:sz w:val="32"/>
        </w:rPr>
      </w:pPr>
      <w:r>
        <w:rPr>
          <w:rFonts w:hint="eastAsia" w:ascii="仿宋" w:hAnsi="仿宋" w:eastAsia="仿宋" w:cs="仿宋"/>
          <w:sz w:val="32"/>
          <w:lang w:val="en-US" w:eastAsia="zh-CN"/>
        </w:rPr>
        <w:t>2.</w:t>
      </w:r>
      <w:r>
        <w:rPr>
          <w:rFonts w:hint="eastAsia" w:ascii="仿宋" w:hAnsi="仿宋" w:eastAsia="仿宋" w:cs="仿宋"/>
          <w:sz w:val="32"/>
        </w:rPr>
        <w:t>为落实房租减免政策，县财政局加大跟踪督办力度，要求各单位（含所属企业）要落实好租金减免工作，及时将政策变化情况传达至所属相关单位，并持续关注减租情况，以确保租金减免工作高效、有序开展。</w:t>
      </w:r>
    </w:p>
    <w:p>
      <w:pPr>
        <w:spacing w:line="560" w:lineRule="exact"/>
        <w:ind w:firstLine="736"/>
        <w:rPr>
          <w:rFonts w:hint="eastAsia" w:ascii="仿宋" w:hAnsi="仿宋" w:eastAsia="仿宋" w:cs="仿宋"/>
          <w:b/>
          <w:spacing w:val="-4"/>
          <w:sz w:val="32"/>
        </w:rPr>
      </w:pPr>
      <w:r>
        <w:rPr>
          <w:rFonts w:hint="eastAsia" w:ascii="仿宋" w:hAnsi="仿宋" w:eastAsia="仿宋" w:cs="仿宋"/>
          <w:b/>
          <w:spacing w:val="-4"/>
          <w:sz w:val="32"/>
          <w:lang w:val="en-US" w:eastAsia="zh-CN"/>
        </w:rPr>
        <w:t>二、</w:t>
      </w:r>
      <w:r>
        <w:rPr>
          <w:rFonts w:hint="eastAsia" w:ascii="仿宋" w:hAnsi="仿宋" w:eastAsia="仿宋" w:cs="仿宋"/>
          <w:b/>
          <w:spacing w:val="-4"/>
          <w:sz w:val="32"/>
        </w:rPr>
        <w:t>审计发现问题</w:t>
      </w:r>
    </w:p>
    <w:p>
      <w:pPr>
        <w:spacing w:line="560" w:lineRule="exact"/>
        <w:ind w:firstLine="640"/>
        <w:rPr>
          <w:rFonts w:hint="eastAsia" w:ascii="仿宋" w:hAnsi="仿宋" w:eastAsia="仿宋" w:cs="仿宋"/>
          <w:sz w:val="32"/>
        </w:rPr>
      </w:pPr>
      <w:r>
        <w:rPr>
          <w:rFonts w:hint="eastAsia" w:ascii="仿宋" w:hAnsi="仿宋" w:eastAsia="仿宋" w:cs="仿宋"/>
          <w:sz w:val="32"/>
        </w:rPr>
        <w:t>仙游县总医院迁建项目推进缓慢。上级安排新增一般债务用于仙游县总医院迁建的指标已下达卫健局，该项目已于2020年8月底挂网，目前</w:t>
      </w:r>
      <w:r>
        <w:rPr>
          <w:rFonts w:hint="eastAsia" w:ascii="仿宋" w:hAnsi="仿宋" w:eastAsia="仿宋" w:cs="仿宋"/>
          <w:sz w:val="32"/>
          <w:lang w:eastAsia="zh-CN"/>
        </w:rPr>
        <w:t>已完成</w:t>
      </w:r>
      <w:r>
        <w:rPr>
          <w:rFonts w:hint="eastAsia" w:ascii="仿宋" w:hAnsi="仿宋" w:eastAsia="仿宋" w:cs="仿宋"/>
          <w:sz w:val="32"/>
        </w:rPr>
        <w:t>招标</w:t>
      </w:r>
      <w:r>
        <w:rPr>
          <w:rFonts w:hint="eastAsia" w:ascii="仿宋" w:hAnsi="仿宋" w:eastAsia="仿宋" w:cs="仿宋"/>
          <w:sz w:val="32"/>
          <w:lang w:eastAsia="zh-CN"/>
        </w:rPr>
        <w:t>工作</w:t>
      </w:r>
      <w:r>
        <w:rPr>
          <w:rFonts w:hint="eastAsia" w:ascii="仿宋" w:hAnsi="仿宋" w:eastAsia="仿宋" w:cs="仿宋"/>
          <w:sz w:val="32"/>
        </w:rPr>
        <w:t>。</w:t>
      </w:r>
    </w:p>
    <w:p>
      <w:pPr>
        <w:spacing w:line="560" w:lineRule="exact"/>
        <w:ind w:firstLine="640"/>
        <w:rPr>
          <w:rFonts w:ascii="仿宋" w:hAnsi="仿宋" w:eastAsia="仿宋" w:cs="仿宋"/>
          <w:sz w:val="32"/>
        </w:rPr>
      </w:pPr>
    </w:p>
    <w:p>
      <w:pPr>
        <w:spacing w:line="560" w:lineRule="exact"/>
        <w:ind w:firstLine="640"/>
        <w:rPr>
          <w:rFonts w:ascii="仿宋" w:hAnsi="仿宋" w:eastAsia="仿宋" w:cs="仿宋"/>
          <w:sz w:val="32"/>
        </w:rPr>
      </w:pPr>
    </w:p>
    <w:p>
      <w:pPr>
        <w:spacing w:line="560" w:lineRule="exact"/>
        <w:jc w:val="center"/>
        <w:rPr>
          <w:rFonts w:ascii="宋体" w:hAnsi="宋体" w:eastAsia="仿宋_GB2312" w:cs="仿宋_GB2312"/>
          <w:sz w:val="32"/>
        </w:rPr>
      </w:pPr>
      <w:r>
        <w:rPr>
          <w:rFonts w:ascii="宋体" w:hAnsi="宋体" w:eastAsia="仿宋_GB2312" w:cs="仿宋_GB2312"/>
          <w:sz w:val="32"/>
        </w:rPr>
        <w:t xml:space="preserve">                           </w:t>
      </w:r>
      <w:r>
        <w:rPr>
          <w:rFonts w:hint="eastAsia" w:ascii="宋体" w:hAnsi="宋体" w:eastAsia="仿宋_GB2312" w:cs="仿宋_GB2312"/>
          <w:sz w:val="32"/>
        </w:rPr>
        <w:t>仙游县审计局</w:t>
      </w:r>
      <w:r>
        <w:rPr>
          <w:rFonts w:ascii="宋体" w:hAnsi="宋体" w:eastAsia="仿宋_GB2312" w:cs="仿宋_GB2312"/>
          <w:sz w:val="32"/>
        </w:rPr>
        <w:t xml:space="preserve">                         </w:t>
      </w:r>
    </w:p>
    <w:p>
      <w:pPr>
        <w:spacing w:line="560" w:lineRule="exact"/>
        <w:ind w:right="960"/>
        <w:jc w:val="right"/>
        <w:rPr>
          <w:rFonts w:ascii="宋体" w:hAnsi="宋体" w:eastAsia="仿宋_GB2312" w:cs="仿宋_GB2312"/>
          <w:sz w:val="32"/>
        </w:rPr>
      </w:pPr>
      <w:r>
        <w:rPr>
          <w:rFonts w:ascii="宋体" w:hAnsi="宋体" w:eastAsia="仿宋_GB2312" w:cs="仿宋_GB2312"/>
          <w:sz w:val="32"/>
        </w:rPr>
        <w:t xml:space="preserve">       2020</w:t>
      </w:r>
      <w:r>
        <w:rPr>
          <w:rFonts w:hint="eastAsia" w:ascii="宋体" w:hAnsi="宋体" w:eastAsia="仿宋_GB2312" w:cs="仿宋_GB2312"/>
          <w:sz w:val="32"/>
        </w:rPr>
        <w:t>年</w:t>
      </w:r>
      <w:r>
        <w:rPr>
          <w:rFonts w:ascii="宋体" w:hAnsi="宋体" w:eastAsia="仿宋_GB2312" w:cs="仿宋_GB2312"/>
          <w:sz w:val="32"/>
        </w:rPr>
        <w:t>10</w:t>
      </w:r>
      <w:r>
        <w:rPr>
          <w:rFonts w:hint="eastAsia" w:ascii="宋体" w:hAnsi="宋体" w:eastAsia="仿宋_GB2312" w:cs="仿宋_GB2312"/>
          <w:sz w:val="32"/>
        </w:rPr>
        <w:t>月</w:t>
      </w:r>
      <w:r>
        <w:rPr>
          <w:rFonts w:hint="eastAsia" w:ascii="宋体" w:hAnsi="宋体" w:eastAsia="仿宋_GB2312" w:cs="仿宋_GB2312"/>
          <w:sz w:val="32"/>
          <w:lang w:val="en-US" w:eastAsia="zh-CN"/>
        </w:rPr>
        <w:t>2</w:t>
      </w:r>
      <w:r>
        <w:rPr>
          <w:rFonts w:ascii="宋体" w:hAnsi="宋体" w:eastAsia="仿宋_GB2312" w:cs="仿宋_GB2312"/>
          <w:sz w:val="32"/>
        </w:rPr>
        <w:t>0</w:t>
      </w:r>
      <w:r>
        <w:rPr>
          <w:rFonts w:hint="eastAsia" w:ascii="宋体" w:hAnsi="宋体" w:eastAsia="仿宋_GB2312" w:cs="仿宋_GB2312"/>
          <w:sz w:val="32"/>
        </w:rPr>
        <w:t>日</w:t>
      </w:r>
    </w:p>
    <w:sectPr>
      <w:footerReference r:id="rId3" w:type="default"/>
      <w:footerReference r:id="rId4" w:type="even"/>
      <w:pgSz w:w="11906" w:h="16838"/>
      <w:pgMar w:top="1440" w:right="1418"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11</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3150"/>
    <w:rsid w:val="00001196"/>
    <w:rsid w:val="000D202F"/>
    <w:rsid w:val="00195520"/>
    <w:rsid w:val="001F3F6C"/>
    <w:rsid w:val="006C4C16"/>
    <w:rsid w:val="00797E2E"/>
    <w:rsid w:val="00970D3D"/>
    <w:rsid w:val="009E3150"/>
    <w:rsid w:val="009F0E48"/>
    <w:rsid w:val="00AE09AF"/>
    <w:rsid w:val="00D764B8"/>
    <w:rsid w:val="00E17B3C"/>
    <w:rsid w:val="00FA5202"/>
    <w:rsid w:val="357C7962"/>
    <w:rsid w:val="7FB72DB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Header Char"/>
    <w:basedOn w:val="5"/>
    <w:link w:val="3"/>
    <w:semiHidden/>
    <w:qFormat/>
    <w:locked/>
    <w:uiPriority w:val="99"/>
    <w:rPr>
      <w:rFonts w:cs="Times New Roman"/>
      <w:sz w:val="18"/>
      <w:szCs w:val="18"/>
    </w:rPr>
  </w:style>
  <w:style w:type="character" w:customStyle="1" w:styleId="8">
    <w:name w:val="Footer Char"/>
    <w:basedOn w:val="5"/>
    <w:link w:val="2"/>
    <w:semiHidden/>
    <w:qFormat/>
    <w:locked/>
    <w:uiPriority w:val="99"/>
    <w:rPr>
      <w:rFonts w:cs="Times New Roman"/>
      <w:sz w:val="18"/>
      <w:szCs w:val="18"/>
    </w:rPr>
  </w:style>
  <w:style w:type="paragraph" w:customStyle="1" w:styleId="9">
    <w:name w:val="p15"/>
    <w:basedOn w:val="1"/>
    <w:qFormat/>
    <w:uiPriority w:val="99"/>
    <w:pPr>
      <w:widowControl/>
    </w:pPr>
    <w:rPr>
      <w:rFonts w:ascii="等线" w:hAnsi="等线" w:cs="宋体"/>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965</Words>
  <Characters>5505</Characters>
  <Lines>0</Lines>
  <Paragraphs>0</Paragraphs>
  <TotalTime>3</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2020-10-10T06:02:00Z</dcterms:created>
  <dc:creator>L</dc:creator>
  <cp:lastModifiedBy>郑小浠Ｉ初相绘舍</cp:lastModifiedBy>
  <cp:lastPrinted>2020-11-05T08:06:00Z</cp:lastPrinted>
  <dcterms:modified xsi:type="dcterms:W3CDTF">2020-11-05T08:40:44Z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