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D36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r>
        <w:rPr>
          <w:rFonts w:hint="eastAsia" w:ascii="宋体" w:hAnsi="宋体" w:eastAsia="仿宋_GB2312" w:cs="Times New Roman"/>
          <w:color w:val="000000" w:themeColor="text1"/>
          <w:sz w:val="32"/>
          <w:szCs w:val="32"/>
          <w:lang w:eastAsia="zh-CN"/>
          <w14:textFill>
            <w14:solidFill>
              <w14:schemeClr w14:val="tx1"/>
            </w14:solidFill>
          </w14:textFill>
        </w:rPr>
        <w:drawing>
          <wp:anchor distT="0" distB="0" distL="114300" distR="114300" simplePos="0" relativeHeight="251660288" behindDoc="1" locked="0" layoutInCell="1" allowOverlap="1">
            <wp:simplePos x="0" y="0"/>
            <wp:positionH relativeFrom="column">
              <wp:posOffset>-973455</wp:posOffset>
            </wp:positionH>
            <wp:positionV relativeFrom="paragraph">
              <wp:posOffset>-1242695</wp:posOffset>
            </wp:positionV>
            <wp:extent cx="7501255" cy="4711065"/>
            <wp:effectExtent l="0" t="0" r="4445" b="13335"/>
            <wp:wrapNone/>
            <wp:docPr id="5" name="图片 5" descr="中共仙游县文化体育和旅游局党组文件刊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共仙游县文化体育和旅游局党组文件刊头"/>
                    <pic:cNvPicPr>
                      <a:picLocks noChangeAspect="1"/>
                    </pic:cNvPicPr>
                  </pic:nvPicPr>
                  <pic:blipFill>
                    <a:blip r:embed="rId5"/>
                    <a:srcRect b="55591"/>
                    <a:stretch>
                      <a:fillRect/>
                    </a:stretch>
                  </pic:blipFill>
                  <pic:spPr>
                    <a:xfrm>
                      <a:off x="0" y="0"/>
                      <a:ext cx="7501255" cy="4711065"/>
                    </a:xfrm>
                    <a:prstGeom prst="rect">
                      <a:avLst/>
                    </a:prstGeom>
                  </pic:spPr>
                </pic:pic>
              </a:graphicData>
            </a:graphic>
          </wp:anchor>
        </w:drawing>
      </w:r>
    </w:p>
    <w:p w14:paraId="73745F9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2A2D15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71ACE3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08AFD1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10C5B3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6F4482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26BA9E9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6DBD4FF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rPr>
      </w:pPr>
    </w:p>
    <w:p w14:paraId="2E6300D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方正小标宋简体" w:cs="方正小标宋简体"/>
          <w:color w:val="auto"/>
          <w:spacing w:val="0"/>
          <w:sz w:val="44"/>
          <w:szCs w:val="44"/>
        </w:rPr>
      </w:pPr>
    </w:p>
    <w:p w14:paraId="73560D0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lang w:val="en-US" w:eastAsia="zh-CN"/>
        </w:rPr>
      </w:pPr>
      <w:r>
        <w:rPr>
          <w:rFonts w:hint="eastAsia" w:ascii="宋体" w:hAnsi="宋体" w:eastAsia="方正小标宋简体" w:cs="方正小标宋简体"/>
          <w:color w:val="auto"/>
          <w:spacing w:val="0"/>
          <w:sz w:val="44"/>
          <w:szCs w:val="44"/>
        </w:rPr>
        <w:t>中共</w:t>
      </w:r>
      <w:r>
        <w:rPr>
          <w:rFonts w:hint="eastAsia" w:ascii="宋体" w:hAnsi="宋体" w:eastAsia="方正小标宋简体" w:cs="方正小标宋简体"/>
          <w:color w:val="auto"/>
          <w:spacing w:val="0"/>
          <w:sz w:val="44"/>
          <w:szCs w:val="44"/>
          <w:lang w:val="en-US" w:eastAsia="zh-CN"/>
        </w:rPr>
        <w:t>仙游县文化体育和旅游局党组</w:t>
      </w:r>
    </w:p>
    <w:p w14:paraId="1462FD2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lang w:val="en-US" w:eastAsia="zh-CN"/>
        </w:rPr>
      </w:pPr>
      <w:r>
        <w:rPr>
          <w:rFonts w:hint="eastAsia" w:ascii="宋体" w:hAnsi="宋体" w:eastAsia="方正小标宋简体" w:cs="方正小标宋简体"/>
          <w:color w:val="auto"/>
          <w:spacing w:val="0"/>
          <w:sz w:val="44"/>
          <w:szCs w:val="44"/>
          <w:lang w:val="en-US" w:eastAsia="zh-CN"/>
        </w:rPr>
        <w:t>关于巡察整改进展情况的通报</w:t>
      </w:r>
    </w:p>
    <w:p w14:paraId="051B4DC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方正小标宋简体" w:cs="方正小标宋简体"/>
          <w:color w:val="auto"/>
          <w:spacing w:val="0"/>
          <w:sz w:val="44"/>
          <w:szCs w:val="44"/>
          <w:lang w:val="en-US" w:eastAsia="zh-CN"/>
        </w:rPr>
      </w:pPr>
    </w:p>
    <w:p w14:paraId="5167BD8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spacing w:val="0"/>
          <w:sz w:val="32"/>
          <w:szCs w:val="32"/>
        </w:rPr>
      </w:pPr>
      <w:r>
        <w:rPr>
          <w:rFonts w:hint="eastAsia" w:ascii="宋体" w:hAnsi="宋体" w:eastAsia="仿宋_GB2312" w:cs="仿宋_GB2312"/>
          <w:b w:val="0"/>
          <w:bCs w:val="0"/>
          <w:spacing w:val="0"/>
          <w:sz w:val="32"/>
          <w:szCs w:val="32"/>
        </w:rPr>
        <w:t>根据</w:t>
      </w:r>
      <w:r>
        <w:rPr>
          <w:rFonts w:hint="eastAsia" w:ascii="宋体" w:hAnsi="宋体" w:eastAsia="仿宋_GB2312" w:cs="仿宋_GB2312"/>
          <w:b w:val="0"/>
          <w:bCs w:val="0"/>
          <w:spacing w:val="0"/>
          <w:sz w:val="32"/>
          <w:szCs w:val="32"/>
          <w:lang w:eastAsia="zh-CN"/>
        </w:rPr>
        <w:t>仙游县</w:t>
      </w:r>
      <w:r>
        <w:rPr>
          <w:rFonts w:hint="eastAsia" w:ascii="宋体" w:hAnsi="宋体" w:eastAsia="仿宋_GB2312" w:cs="仿宋_GB2312"/>
          <w:b w:val="0"/>
          <w:bCs w:val="0"/>
          <w:spacing w:val="0"/>
          <w:sz w:val="32"/>
          <w:szCs w:val="32"/>
        </w:rPr>
        <w:t>委巡察工作统一部署，</w:t>
      </w:r>
      <w:r>
        <w:rPr>
          <w:rFonts w:hint="eastAsia" w:ascii="宋体" w:hAnsi="宋体" w:eastAsia="仿宋_GB2312" w:cs="仿宋_GB2312"/>
          <w:sz w:val="32"/>
          <w:szCs w:val="32"/>
          <w:highlight w:val="none"/>
          <w:lang w:eastAsia="zh-CN"/>
        </w:rPr>
        <w:t>20</w:t>
      </w:r>
      <w:r>
        <w:rPr>
          <w:rFonts w:hint="eastAsia" w:ascii="宋体" w:hAnsi="宋体" w:eastAsia="仿宋_GB2312" w:cs="仿宋_GB2312"/>
          <w:sz w:val="32"/>
          <w:szCs w:val="32"/>
          <w:highlight w:val="none"/>
          <w:lang w:val="en-US" w:eastAsia="zh-CN"/>
        </w:rPr>
        <w:t>23</w:t>
      </w:r>
      <w:r>
        <w:rPr>
          <w:rFonts w:hint="eastAsia" w:ascii="宋体" w:hAnsi="宋体" w:eastAsia="仿宋_GB2312" w:cs="仿宋_GB2312"/>
          <w:sz w:val="32"/>
          <w:szCs w:val="32"/>
          <w:highlight w:val="none"/>
          <w:lang w:eastAsia="zh-CN"/>
        </w:rPr>
        <w:t>年</w:t>
      </w:r>
      <w:r>
        <w:rPr>
          <w:rFonts w:hint="eastAsia" w:ascii="宋体" w:hAnsi="宋体" w:eastAsia="仿宋_GB2312" w:cs="仿宋_GB2312"/>
          <w:sz w:val="32"/>
          <w:szCs w:val="32"/>
          <w:highlight w:val="none"/>
          <w:lang w:val="en-US" w:eastAsia="zh-CN"/>
        </w:rPr>
        <w:t>8</w:t>
      </w:r>
      <w:r>
        <w:rPr>
          <w:rFonts w:hint="eastAsia" w:ascii="宋体" w:hAnsi="宋体" w:eastAsia="仿宋_GB2312" w:cs="仿宋_GB2312"/>
          <w:sz w:val="32"/>
          <w:szCs w:val="32"/>
          <w:highlight w:val="none"/>
          <w:lang w:eastAsia="zh-CN"/>
        </w:rPr>
        <w:t>月</w:t>
      </w:r>
      <w:r>
        <w:rPr>
          <w:rFonts w:hint="eastAsia" w:ascii="宋体" w:hAnsi="宋体" w:eastAsia="仿宋_GB2312" w:cs="仿宋_GB2312"/>
          <w:sz w:val="32"/>
          <w:szCs w:val="32"/>
          <w:highlight w:val="none"/>
          <w:lang w:val="en-US" w:eastAsia="zh-CN"/>
        </w:rPr>
        <w:t>28</w:t>
      </w:r>
      <w:r>
        <w:rPr>
          <w:rFonts w:hint="eastAsia" w:ascii="宋体" w:hAnsi="宋体" w:eastAsia="仿宋_GB2312" w:cs="仿宋_GB2312"/>
          <w:sz w:val="32"/>
          <w:szCs w:val="32"/>
          <w:highlight w:val="none"/>
          <w:lang w:eastAsia="zh-CN"/>
        </w:rPr>
        <w:t>日</w:t>
      </w:r>
      <w:r>
        <w:rPr>
          <w:rFonts w:hint="eastAsia" w:ascii="宋体" w:hAnsi="宋体" w:eastAsia="仿宋_GB2312" w:cs="仿宋_GB2312"/>
          <w:spacing w:val="0"/>
          <w:sz w:val="32"/>
          <w:szCs w:val="32"/>
        </w:rPr>
        <w:t>至</w:t>
      </w:r>
      <w:r>
        <w:rPr>
          <w:rFonts w:hint="eastAsia" w:ascii="宋体" w:hAnsi="宋体" w:eastAsia="仿宋_GB2312" w:cs="仿宋_GB2312"/>
          <w:spacing w:val="0"/>
          <w:sz w:val="32"/>
          <w:szCs w:val="32"/>
          <w:lang w:val="en-US" w:eastAsia="zh-CN"/>
        </w:rPr>
        <w:t>10</w:t>
      </w:r>
      <w:r>
        <w:rPr>
          <w:rFonts w:hint="eastAsia" w:ascii="宋体" w:hAnsi="宋体" w:eastAsia="仿宋_GB2312" w:cs="仿宋_GB2312"/>
          <w:spacing w:val="0"/>
          <w:sz w:val="32"/>
          <w:szCs w:val="32"/>
        </w:rPr>
        <w:t>月</w:t>
      </w:r>
      <w:r>
        <w:rPr>
          <w:rFonts w:hint="eastAsia" w:ascii="宋体" w:hAnsi="宋体" w:eastAsia="仿宋_GB2312" w:cs="仿宋_GB2312"/>
          <w:spacing w:val="0"/>
          <w:sz w:val="32"/>
          <w:szCs w:val="32"/>
          <w:lang w:val="en-US" w:eastAsia="zh-CN"/>
        </w:rPr>
        <w:t>6</w:t>
      </w:r>
      <w:r>
        <w:rPr>
          <w:rFonts w:hint="eastAsia" w:ascii="宋体" w:hAnsi="宋体" w:eastAsia="仿宋_GB2312" w:cs="仿宋_GB2312"/>
          <w:spacing w:val="0"/>
          <w:sz w:val="32"/>
          <w:szCs w:val="32"/>
        </w:rPr>
        <w:t>日</w:t>
      </w:r>
      <w:r>
        <w:rPr>
          <w:rFonts w:hint="eastAsia" w:ascii="宋体" w:hAnsi="宋体" w:eastAsia="仿宋_GB2312" w:cs="仿宋_GB2312"/>
          <w:b w:val="0"/>
          <w:bCs w:val="0"/>
          <w:spacing w:val="0"/>
          <w:sz w:val="32"/>
          <w:szCs w:val="32"/>
        </w:rPr>
        <w:t>，</w:t>
      </w:r>
      <w:r>
        <w:rPr>
          <w:rFonts w:hint="eastAsia" w:ascii="宋体" w:hAnsi="宋体" w:eastAsia="仿宋_GB2312" w:cs="仿宋_GB2312"/>
          <w:b w:val="0"/>
          <w:bCs w:val="0"/>
          <w:spacing w:val="0"/>
          <w:sz w:val="32"/>
          <w:szCs w:val="32"/>
          <w:lang w:eastAsia="zh-CN"/>
        </w:rPr>
        <w:t>县</w:t>
      </w:r>
      <w:r>
        <w:rPr>
          <w:rFonts w:hint="eastAsia" w:ascii="宋体" w:hAnsi="宋体" w:eastAsia="仿宋_GB2312" w:cs="仿宋_GB2312"/>
          <w:b w:val="0"/>
          <w:bCs w:val="0"/>
          <w:spacing w:val="0"/>
          <w:sz w:val="32"/>
          <w:szCs w:val="32"/>
        </w:rPr>
        <w:t>委巡察</w:t>
      </w:r>
      <w:r>
        <w:rPr>
          <w:rFonts w:hint="eastAsia" w:ascii="宋体" w:hAnsi="宋体" w:eastAsia="仿宋_GB2312" w:cs="仿宋_GB2312"/>
          <w:b w:val="0"/>
          <w:bCs w:val="0"/>
          <w:spacing w:val="0"/>
          <w:sz w:val="32"/>
          <w:szCs w:val="32"/>
          <w:lang w:val="en-US" w:eastAsia="zh-CN"/>
        </w:rPr>
        <w:t>三</w:t>
      </w:r>
      <w:r>
        <w:rPr>
          <w:rFonts w:hint="eastAsia" w:ascii="宋体" w:hAnsi="宋体" w:eastAsia="仿宋_GB2312" w:cs="仿宋_GB2312"/>
          <w:b w:val="0"/>
          <w:bCs w:val="0"/>
          <w:spacing w:val="0"/>
          <w:sz w:val="32"/>
          <w:szCs w:val="32"/>
        </w:rPr>
        <w:t>组对</w:t>
      </w:r>
      <w:r>
        <w:rPr>
          <w:rFonts w:hint="eastAsia" w:ascii="宋体" w:hAnsi="宋体" w:eastAsia="仿宋_GB2312" w:cs="仿宋_GB2312"/>
          <w:spacing w:val="0"/>
          <w:sz w:val="32"/>
          <w:szCs w:val="32"/>
          <w:lang w:val="en-US" w:eastAsia="zh-CN"/>
        </w:rPr>
        <w:t>仙游县文化体育和旅游局</w:t>
      </w:r>
      <w:r>
        <w:rPr>
          <w:rFonts w:hint="eastAsia" w:ascii="宋体" w:hAnsi="宋体" w:eastAsia="仿宋_GB2312" w:cs="仿宋_GB2312"/>
          <w:spacing w:val="0"/>
          <w:sz w:val="32"/>
          <w:szCs w:val="32"/>
        </w:rPr>
        <w:t>党组</w:t>
      </w:r>
      <w:r>
        <w:rPr>
          <w:rFonts w:hint="eastAsia" w:ascii="宋体" w:hAnsi="宋体" w:eastAsia="仿宋_GB2312" w:cs="仿宋_GB2312"/>
          <w:b w:val="0"/>
          <w:bCs w:val="0"/>
          <w:spacing w:val="0"/>
          <w:sz w:val="32"/>
          <w:szCs w:val="32"/>
        </w:rPr>
        <w:t>开展了巡察，并于</w:t>
      </w:r>
      <w:r>
        <w:rPr>
          <w:rFonts w:hint="eastAsia" w:ascii="宋体" w:hAnsi="宋体" w:eastAsia="仿宋_GB2312" w:cs="仿宋_GB2312"/>
          <w:spacing w:val="0"/>
          <w:sz w:val="32"/>
          <w:szCs w:val="32"/>
          <w:lang w:val="en-US" w:eastAsia="zh-CN"/>
        </w:rPr>
        <w:t>2023年12</w:t>
      </w:r>
      <w:r>
        <w:rPr>
          <w:rFonts w:hint="eastAsia" w:ascii="宋体" w:hAnsi="宋体" w:eastAsia="仿宋_GB2312" w:cs="仿宋_GB2312"/>
          <w:spacing w:val="0"/>
          <w:sz w:val="32"/>
          <w:szCs w:val="32"/>
          <w:lang w:eastAsia="zh-CN"/>
        </w:rPr>
        <w:t>月</w:t>
      </w:r>
      <w:r>
        <w:rPr>
          <w:rFonts w:hint="eastAsia" w:ascii="宋体" w:hAnsi="宋体" w:eastAsia="仿宋_GB2312" w:cs="仿宋_GB2312"/>
          <w:spacing w:val="0"/>
          <w:sz w:val="32"/>
          <w:szCs w:val="32"/>
          <w:lang w:val="en-US" w:eastAsia="zh-CN"/>
        </w:rPr>
        <w:t>26</w:t>
      </w:r>
      <w:r>
        <w:rPr>
          <w:rFonts w:hint="eastAsia" w:ascii="宋体" w:hAnsi="宋体" w:eastAsia="仿宋_GB2312" w:cs="仿宋_GB2312"/>
          <w:spacing w:val="0"/>
          <w:sz w:val="32"/>
          <w:szCs w:val="32"/>
          <w:lang w:eastAsia="zh-CN"/>
        </w:rPr>
        <w:t>日</w:t>
      </w:r>
      <w:r>
        <w:rPr>
          <w:rFonts w:hint="eastAsia" w:ascii="宋体" w:hAnsi="宋体" w:eastAsia="仿宋_GB2312" w:cs="仿宋_GB2312"/>
          <w:b w:val="0"/>
          <w:bCs w:val="0"/>
          <w:spacing w:val="0"/>
          <w:sz w:val="32"/>
          <w:szCs w:val="32"/>
        </w:rPr>
        <w:t>反馈了巡察意见。按照党务公开原则和巡察工作有关要求，现将巡察整改情况予以公布。</w:t>
      </w:r>
    </w:p>
    <w:p w14:paraId="06EE0E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黑体"/>
          <w:color w:val="auto"/>
          <w:sz w:val="32"/>
          <w:szCs w:val="32"/>
          <w:lang w:eastAsia="zh-CN"/>
        </w:rPr>
      </w:pPr>
      <w:r>
        <w:rPr>
          <w:rFonts w:hint="eastAsia" w:ascii="宋体" w:hAnsi="宋体" w:eastAsia="黑体"/>
          <w:color w:val="auto"/>
          <w:spacing w:val="0"/>
          <w:sz w:val="32"/>
          <w:szCs w:val="32"/>
        </w:rPr>
        <w:t>一、</w:t>
      </w:r>
      <w:r>
        <w:rPr>
          <w:rFonts w:hint="eastAsia" w:ascii="宋体" w:hAnsi="宋体" w:eastAsia="黑体"/>
          <w:color w:val="auto"/>
          <w:sz w:val="32"/>
          <w:szCs w:val="32"/>
          <w:lang w:val="en-US" w:eastAsia="zh-CN"/>
        </w:rPr>
        <w:t>全面压实责任</w:t>
      </w:r>
      <w:r>
        <w:rPr>
          <w:rFonts w:hint="eastAsia" w:ascii="宋体" w:hAnsi="宋体" w:eastAsia="黑体"/>
          <w:color w:val="auto"/>
          <w:sz w:val="32"/>
          <w:szCs w:val="32"/>
          <w:lang w:eastAsia="zh-CN"/>
        </w:rPr>
        <w:t>，</w:t>
      </w:r>
      <w:r>
        <w:rPr>
          <w:rFonts w:hint="eastAsia" w:ascii="宋体" w:hAnsi="宋体" w:eastAsia="黑体"/>
          <w:color w:val="auto"/>
          <w:sz w:val="32"/>
          <w:szCs w:val="32"/>
          <w:lang w:val="en-US" w:eastAsia="zh-CN"/>
        </w:rPr>
        <w:t>抓好</w:t>
      </w:r>
      <w:r>
        <w:rPr>
          <w:rFonts w:hint="eastAsia" w:ascii="宋体" w:hAnsi="宋体" w:eastAsia="黑体"/>
          <w:color w:val="auto"/>
          <w:sz w:val="32"/>
          <w:szCs w:val="32"/>
          <w:lang w:eastAsia="zh-CN"/>
        </w:rPr>
        <w:t>整改落实</w:t>
      </w:r>
    </w:p>
    <w:p w14:paraId="1DE630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（一）高度重视，加强组织领导</w:t>
      </w:r>
    </w:p>
    <w:p w14:paraId="3F6C1A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局党</w:t>
      </w:r>
      <w:r>
        <w:rPr>
          <w:rFonts w:hint="eastAsia" w:ascii="宋体" w:hAnsi="宋体" w:eastAsia="仿宋_GB2312"/>
          <w:color w:val="auto"/>
          <w:sz w:val="32"/>
          <w:szCs w:val="32"/>
          <w:lang w:val="en-US" w:eastAsia="zh-CN"/>
        </w:rPr>
        <w:t>组</w:t>
      </w:r>
      <w:r>
        <w:rPr>
          <w:rFonts w:hint="eastAsia" w:ascii="宋体" w:hAnsi="宋体" w:eastAsia="仿宋_GB2312"/>
          <w:color w:val="auto"/>
          <w:sz w:val="32"/>
          <w:szCs w:val="32"/>
          <w:lang w:eastAsia="zh-CN"/>
        </w:rPr>
        <w:t>书记高度重视巡察反馈意见，严格履行第一责任人政治责任，</w:t>
      </w:r>
      <w:r>
        <w:rPr>
          <w:rFonts w:hint="eastAsia" w:ascii="宋体" w:hAnsi="宋体" w:eastAsia="仿宋_GB2312"/>
          <w:color w:val="auto"/>
          <w:sz w:val="32"/>
          <w:szCs w:val="32"/>
          <w:lang w:val="en-US" w:eastAsia="zh-CN"/>
        </w:rPr>
        <w:t>于第一时间组织召开巡察整改专题会议，深入剖析问题原因，研究部署巡察反馈问题整改工作。并</w:t>
      </w:r>
      <w:r>
        <w:rPr>
          <w:rFonts w:hint="eastAsia" w:ascii="宋体" w:hAnsi="宋体" w:eastAsia="仿宋_GB2312"/>
          <w:color w:val="auto"/>
          <w:sz w:val="32"/>
          <w:szCs w:val="32"/>
          <w:lang w:eastAsia="zh-CN"/>
        </w:rPr>
        <w:t>及时召开党组成员扩大会议，成立了由党组书记、局长为组长，</w:t>
      </w:r>
      <w:r>
        <w:rPr>
          <w:rFonts w:hint="eastAsia" w:ascii="宋体" w:hAnsi="宋体" w:eastAsia="仿宋_GB2312"/>
          <w:color w:val="auto"/>
          <w:sz w:val="32"/>
          <w:szCs w:val="32"/>
          <w:lang w:val="en-US" w:eastAsia="zh-CN"/>
        </w:rPr>
        <w:t>党组成员</w:t>
      </w:r>
      <w:r>
        <w:rPr>
          <w:rFonts w:hint="eastAsia" w:ascii="宋体" w:hAnsi="宋体" w:eastAsia="仿宋_GB2312"/>
          <w:color w:val="auto"/>
          <w:sz w:val="32"/>
          <w:szCs w:val="32"/>
          <w:lang w:eastAsia="zh-CN"/>
        </w:rPr>
        <w:t>为副组长，局相关股室及下属各单位负责人为成员的巡察整改工作领导小组，</w:t>
      </w:r>
      <w:r>
        <w:rPr>
          <w:rFonts w:hint="eastAsia" w:ascii="宋体" w:hAnsi="宋体" w:eastAsia="仿宋_GB2312"/>
          <w:color w:val="auto"/>
          <w:sz w:val="32"/>
          <w:szCs w:val="32"/>
          <w:lang w:val="en-US" w:eastAsia="zh-CN"/>
        </w:rPr>
        <w:t>进一步统一思想认识，</w:t>
      </w:r>
      <w:r>
        <w:rPr>
          <w:rFonts w:hint="eastAsia" w:ascii="宋体" w:hAnsi="宋体" w:eastAsia="仿宋_GB2312"/>
          <w:color w:val="auto"/>
          <w:sz w:val="32"/>
          <w:szCs w:val="32"/>
          <w:lang w:eastAsia="zh-CN"/>
        </w:rPr>
        <w:t>统筹推进整改工作，</w:t>
      </w:r>
      <w:r>
        <w:rPr>
          <w:rFonts w:hint="eastAsia" w:ascii="宋体" w:hAnsi="宋体" w:eastAsia="仿宋_GB2312"/>
          <w:b w:val="0"/>
          <w:bCs w:val="0"/>
          <w:color w:val="auto"/>
          <w:sz w:val="32"/>
          <w:szCs w:val="32"/>
          <w:lang w:val="en-US" w:eastAsia="zh-CN"/>
        </w:rPr>
        <w:t>明确要求全体党组成员</w:t>
      </w:r>
      <w:r>
        <w:rPr>
          <w:rFonts w:hint="eastAsia" w:ascii="宋体" w:hAnsi="宋体" w:eastAsia="仿宋_GB2312"/>
          <w:color w:val="auto"/>
          <w:sz w:val="32"/>
          <w:szCs w:val="32"/>
          <w:lang w:eastAsia="zh-CN"/>
        </w:rPr>
        <w:t>要提</w:t>
      </w:r>
      <w:r>
        <w:rPr>
          <w:rFonts w:hint="eastAsia" w:ascii="宋体" w:hAnsi="宋体" w:eastAsia="仿宋_GB2312"/>
          <w:color w:val="auto"/>
          <w:sz w:val="32"/>
          <w:szCs w:val="32"/>
          <w:lang w:val="en-US" w:eastAsia="zh-CN"/>
        </w:rPr>
        <w:t>高</w:t>
      </w:r>
      <w:r>
        <w:rPr>
          <w:rFonts w:hint="eastAsia" w:ascii="宋体" w:hAnsi="宋体" w:eastAsia="仿宋_GB2312"/>
          <w:color w:val="auto"/>
          <w:sz w:val="32"/>
          <w:szCs w:val="32"/>
          <w:lang w:eastAsia="zh-CN"/>
        </w:rPr>
        <w:t>政治站位，扛起巡察整改政治责任，凝心聚力、不折不扣地按</w:t>
      </w:r>
      <w:r>
        <w:rPr>
          <w:rFonts w:hint="eastAsia" w:ascii="宋体" w:hAnsi="宋体" w:eastAsia="仿宋_GB2312"/>
          <w:color w:val="auto"/>
          <w:sz w:val="32"/>
          <w:szCs w:val="32"/>
          <w:lang w:val="en-US" w:eastAsia="zh-CN"/>
        </w:rPr>
        <w:t>相关</w:t>
      </w:r>
      <w:r>
        <w:rPr>
          <w:rFonts w:hint="eastAsia" w:ascii="宋体" w:hAnsi="宋体" w:eastAsia="仿宋_GB2312"/>
          <w:color w:val="auto"/>
          <w:sz w:val="32"/>
          <w:szCs w:val="32"/>
          <w:lang w:eastAsia="zh-CN"/>
        </w:rPr>
        <w:t>要求把县委巡察组反馈的70个具体问题扎扎实实地整改到位。</w:t>
      </w:r>
    </w:p>
    <w:p w14:paraId="622EA7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（二）明晰责任，细化整改任务</w:t>
      </w:r>
    </w:p>
    <w:p w14:paraId="5947E4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olor w:val="auto"/>
          <w:sz w:val="32"/>
          <w:szCs w:val="32"/>
          <w:lang w:val="en-US" w:eastAsia="zh-CN"/>
        </w:rPr>
      </w:pPr>
      <w:r>
        <w:rPr>
          <w:rFonts w:hint="eastAsia" w:ascii="宋体" w:hAnsi="宋体" w:eastAsia="仿宋_GB2312" w:cs="Times New Roman"/>
          <w:color w:val="auto"/>
          <w:kern w:val="2"/>
          <w:sz w:val="32"/>
          <w:szCs w:val="32"/>
          <w:lang w:val="en-US" w:eastAsia="zh-CN" w:bidi="ar-SA"/>
        </w:rPr>
        <w:t>经多次研讨、修改，我局按照巡察整改要求，</w:t>
      </w:r>
      <w:r>
        <w:rPr>
          <w:rFonts w:hint="eastAsia" w:ascii="宋体" w:hAnsi="宋体" w:eastAsia="仿宋_GB2312"/>
          <w:color w:val="auto"/>
          <w:sz w:val="32"/>
          <w:szCs w:val="32"/>
          <w:lang w:val="en-US" w:eastAsia="zh-CN"/>
        </w:rPr>
        <w:t>对照问题清单，制定了《落实县委巡察三组〈关于对县文体局党组巡察情况的反馈意见〉的整改方案》，逐条逐项研究制定切实可行的整改措施，细化责任分解，明确完成整改期限、责任领导、责任单位、责任人，确保巡察问题整改件件有着落、事事有回音。至目前为止，已完成整改问题52个。</w:t>
      </w:r>
    </w:p>
    <w:p w14:paraId="3D87E2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val="en-US" w:eastAsia="zh-CN"/>
        </w:rPr>
      </w:pPr>
      <w:r>
        <w:rPr>
          <w:rFonts w:hint="eastAsia" w:ascii="宋体" w:hAnsi="宋体" w:eastAsia="楷体_GB2312" w:cs="楷体"/>
          <w:b/>
          <w:bCs/>
          <w:color w:val="auto"/>
          <w:sz w:val="32"/>
          <w:szCs w:val="32"/>
          <w:lang w:val="en-US" w:eastAsia="zh-CN"/>
        </w:rPr>
        <w:t>（三）及时跟踪，督促整改落实</w:t>
      </w:r>
    </w:p>
    <w:p w14:paraId="159A79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为扎实有序推进巡察问题整改工作，我局召开党组扩大会议，将《整改方案》分发给与会同志，要求各单、各股室对照巡察问题清单，对号入座，照单认领，聚焦问题，履职尽责，不折不扣、不遗余力地把问题整改抓紧抓好。领导小组办公室及时跟进，逐项检查、及时掌握各单位整改动态信息，建立整改台账，实行销号式管理。整改一个、销号一个，并及时向局党组汇报，以便督促整改落实。</w:t>
      </w:r>
    </w:p>
    <w:p w14:paraId="05EC46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val="en-US" w:eastAsia="zh-CN"/>
        </w:rPr>
      </w:pPr>
      <w:r>
        <w:rPr>
          <w:rFonts w:hint="eastAsia" w:ascii="宋体" w:hAnsi="宋体" w:eastAsia="楷体_GB2312" w:cs="楷体"/>
          <w:b/>
          <w:bCs/>
          <w:color w:val="auto"/>
          <w:sz w:val="32"/>
          <w:szCs w:val="32"/>
          <w:lang w:val="en-US" w:eastAsia="zh-CN"/>
        </w:rPr>
        <w:t>（四）建章立制，完善规范管理</w:t>
      </w:r>
    </w:p>
    <w:p w14:paraId="4C20B2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color w:val="auto"/>
        </w:rPr>
      </w:pPr>
      <w:r>
        <w:rPr>
          <w:rFonts w:hint="eastAsia" w:ascii="宋体" w:hAnsi="宋体" w:eastAsia="仿宋_GB2312"/>
          <w:color w:val="auto"/>
          <w:sz w:val="32"/>
          <w:szCs w:val="32"/>
          <w:lang w:val="en-US" w:eastAsia="zh-CN"/>
        </w:rPr>
        <w:t>坚持问题导向，紧紧围绕自身存在问题，全方位、多层次分析查找问题</w:t>
      </w:r>
      <w:r>
        <w:rPr>
          <w:rFonts w:hint="eastAsia" w:ascii="宋体" w:hAnsi="宋体" w:eastAsia="仿宋_GB2312"/>
          <w:color w:val="auto"/>
          <w:spacing w:val="-6"/>
          <w:sz w:val="32"/>
          <w:szCs w:val="32"/>
          <w:lang w:val="en-US" w:eastAsia="zh-CN"/>
        </w:rPr>
        <w:t>根源，注重治本、注重预防、注重建章立制。对已有制度进行补充、修改，加以完善，并研究出台了各种制度10项，堵塞制度漏洞，以巡察</w:t>
      </w:r>
      <w:r>
        <w:rPr>
          <w:rFonts w:hint="eastAsia" w:ascii="宋体" w:hAnsi="宋体" w:eastAsia="仿宋_GB2312"/>
          <w:color w:val="auto"/>
          <w:sz w:val="32"/>
          <w:szCs w:val="32"/>
          <w:lang w:val="en-US" w:eastAsia="zh-CN"/>
        </w:rPr>
        <w:t>整改的实效推动建章立制和文体事业的发展。</w:t>
      </w:r>
    </w:p>
    <w:p w14:paraId="26F6B9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黑体"/>
          <w:color w:val="auto"/>
          <w:spacing w:val="0"/>
          <w:sz w:val="32"/>
          <w:szCs w:val="32"/>
        </w:rPr>
      </w:pPr>
      <w:r>
        <w:rPr>
          <w:rFonts w:hint="eastAsia" w:ascii="宋体" w:hAnsi="宋体" w:eastAsia="黑体"/>
          <w:color w:val="auto"/>
          <w:spacing w:val="0"/>
          <w:sz w:val="32"/>
          <w:szCs w:val="32"/>
        </w:rPr>
        <w:t>二、巡察反馈问题的整改情况</w:t>
      </w:r>
      <w:r>
        <w:rPr>
          <w:rFonts w:hint="eastAsia" w:ascii="宋体" w:hAnsi="宋体" w:eastAsia="楷体_GB2312" w:cs="楷体_GB2312"/>
          <w:b/>
          <w:bCs/>
          <w:color w:val="auto"/>
          <w:spacing w:val="0"/>
          <w:sz w:val="32"/>
          <w:szCs w:val="32"/>
        </w:rPr>
        <w:t>（</w:t>
      </w:r>
      <w:r>
        <w:rPr>
          <w:rFonts w:hint="eastAsia" w:ascii="宋体" w:hAnsi="宋体" w:eastAsia="楷体_GB2312" w:cs="楷体_GB2312"/>
          <w:b/>
          <w:bCs/>
          <w:color w:val="auto"/>
          <w:spacing w:val="0"/>
          <w:sz w:val="32"/>
          <w:szCs w:val="32"/>
          <w:lang w:eastAsia="zh-CN"/>
        </w:rPr>
        <w:t>集中整改期内</w:t>
      </w:r>
      <w:r>
        <w:rPr>
          <w:rFonts w:hint="eastAsia" w:ascii="宋体" w:hAnsi="宋体" w:eastAsia="楷体_GB2312" w:cs="楷体_GB2312"/>
          <w:b/>
          <w:bCs/>
          <w:color w:val="auto"/>
          <w:spacing w:val="0"/>
          <w:sz w:val="32"/>
          <w:szCs w:val="32"/>
        </w:rPr>
        <w:t>已</w:t>
      </w:r>
      <w:r>
        <w:rPr>
          <w:rFonts w:hint="eastAsia" w:ascii="宋体" w:hAnsi="宋体" w:eastAsia="楷体_GB2312" w:cs="楷体_GB2312"/>
          <w:b/>
          <w:bCs/>
          <w:color w:val="auto"/>
          <w:spacing w:val="0"/>
          <w:sz w:val="32"/>
          <w:szCs w:val="32"/>
          <w:lang w:eastAsia="zh-CN"/>
        </w:rPr>
        <w:t>完成</w:t>
      </w:r>
      <w:r>
        <w:rPr>
          <w:rFonts w:hint="eastAsia" w:ascii="宋体" w:hAnsi="宋体" w:eastAsia="楷体_GB2312" w:cs="楷体_GB2312"/>
          <w:b/>
          <w:bCs/>
          <w:color w:val="auto"/>
          <w:spacing w:val="0"/>
          <w:sz w:val="32"/>
          <w:szCs w:val="32"/>
        </w:rPr>
        <w:t>的</w:t>
      </w:r>
      <w:r>
        <w:rPr>
          <w:rFonts w:hint="eastAsia" w:ascii="宋体" w:hAnsi="宋体" w:eastAsia="楷体_GB2312" w:cs="楷体_GB2312"/>
          <w:b/>
          <w:bCs/>
          <w:color w:val="auto"/>
          <w:spacing w:val="0"/>
          <w:sz w:val="32"/>
          <w:szCs w:val="32"/>
          <w:lang w:eastAsia="zh-CN"/>
        </w:rPr>
        <w:t>整改事项</w:t>
      </w:r>
      <w:r>
        <w:rPr>
          <w:rFonts w:hint="eastAsia" w:ascii="宋体" w:hAnsi="宋体" w:eastAsia="楷体_GB2312" w:cs="楷体_GB2312"/>
          <w:b/>
          <w:bCs/>
          <w:color w:val="auto"/>
          <w:spacing w:val="0"/>
          <w:sz w:val="32"/>
          <w:szCs w:val="32"/>
        </w:rPr>
        <w:t>）</w:t>
      </w:r>
    </w:p>
    <w:p w14:paraId="0AD8FE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（一）聚焦党中央各项决策部署及省委、市委、县委工作要求在基层的落实情况</w:t>
      </w:r>
    </w:p>
    <w:p w14:paraId="30BBCF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color w:val="auto"/>
          <w:spacing w:val="0"/>
          <w:sz w:val="32"/>
          <w:szCs w:val="32"/>
        </w:rPr>
      </w:pPr>
      <w:r>
        <w:rPr>
          <w:rFonts w:hint="eastAsia" w:ascii="宋体" w:hAnsi="宋体" w:eastAsia="仿宋_GB2312"/>
          <w:b/>
          <w:color w:val="auto"/>
          <w:spacing w:val="0"/>
          <w:sz w:val="32"/>
          <w:szCs w:val="32"/>
        </w:rPr>
        <w:t>1.关于</w:t>
      </w:r>
      <w:r>
        <w:rPr>
          <w:rFonts w:hint="default" w:ascii="宋体" w:hAnsi="宋体" w:eastAsia="仿宋_GB2312" w:cs="仿宋_GB2312"/>
          <w:b/>
          <w:bCs/>
          <w:color w:val="auto"/>
          <w:sz w:val="32"/>
          <w:szCs w:val="32"/>
          <w:highlight w:val="none"/>
          <w:lang w:val="en-US" w:eastAsia="zh-CN"/>
        </w:rPr>
        <w:t>学习习近平新时代中国特色社会主义思想和党的二十大精神方面仍有差距</w:t>
      </w:r>
      <w:r>
        <w:rPr>
          <w:rFonts w:hint="eastAsia" w:ascii="宋体" w:hAnsi="宋体" w:eastAsia="仿宋_GB2312"/>
          <w:b/>
          <w:color w:val="auto"/>
          <w:spacing w:val="0"/>
          <w:sz w:val="32"/>
          <w:szCs w:val="32"/>
        </w:rPr>
        <w:t>的问题</w:t>
      </w:r>
    </w:p>
    <w:p w14:paraId="5E7E5FA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val="0"/>
          <w:bCs/>
          <w:color w:val="auto"/>
          <w:spacing w:val="0"/>
          <w:sz w:val="32"/>
          <w:szCs w:val="32"/>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学习方式简单化。</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b w:val="0"/>
          <w:bCs/>
          <w:color w:val="auto"/>
          <w:spacing w:val="0"/>
          <w:sz w:val="32"/>
          <w:szCs w:val="32"/>
        </w:rPr>
        <w:t>一是深入开展学习贯彻习近平新时代中国特色社会主义思想主题教育，制定印发局系统主题教育实施方案，</w:t>
      </w:r>
      <w:r>
        <w:rPr>
          <w:rFonts w:hint="eastAsia" w:ascii="宋体" w:hAnsi="宋体" w:eastAsia="仿宋_GB2312"/>
          <w:b w:val="0"/>
          <w:bCs/>
          <w:color w:val="auto"/>
          <w:spacing w:val="0"/>
          <w:sz w:val="32"/>
          <w:szCs w:val="32"/>
          <w:lang w:eastAsia="zh-CN"/>
        </w:rPr>
        <w:t>把领学为主的方式与研讨、典型事迹演讲、观看影片等多样性学习方式结合起来，使中心组学习形式单一向多样化转变</w:t>
      </w:r>
      <w:r>
        <w:rPr>
          <w:rFonts w:hint="eastAsia" w:ascii="宋体" w:hAnsi="宋体" w:eastAsia="仿宋_GB2312"/>
          <w:b w:val="0"/>
          <w:bCs/>
          <w:color w:val="auto"/>
          <w:spacing w:val="0"/>
          <w:sz w:val="32"/>
          <w:szCs w:val="32"/>
        </w:rPr>
        <w:t>，推进学习贯彻习近平新时代中国特色社会主义思想不断走深走实。二是统筹好业务工作与学习，科学安排中心组学习，进一步加强学习习近平总书记最新重要讲话精神的及时性，今年以来共召开6次党组中心组学习</w:t>
      </w:r>
      <w:r>
        <w:rPr>
          <w:rFonts w:hint="eastAsia" w:ascii="宋体" w:hAnsi="宋体" w:eastAsia="仿宋_GB2312"/>
          <w:b w:val="0"/>
          <w:bCs/>
          <w:color w:val="auto"/>
          <w:spacing w:val="0"/>
          <w:sz w:val="32"/>
          <w:szCs w:val="32"/>
          <w:lang w:eastAsia="zh-CN"/>
        </w:rPr>
        <w:t>，</w:t>
      </w:r>
      <w:r>
        <w:rPr>
          <w:rFonts w:hint="eastAsia" w:ascii="宋体" w:hAnsi="宋体" w:eastAsia="仿宋_GB2312"/>
          <w:b w:val="0"/>
          <w:bCs/>
          <w:color w:val="auto"/>
          <w:spacing w:val="0"/>
          <w:sz w:val="32"/>
          <w:szCs w:val="32"/>
          <w:lang w:val="en-US" w:eastAsia="zh-CN"/>
        </w:rPr>
        <w:t>其中研讨交流会召开了3次</w:t>
      </w:r>
      <w:r>
        <w:rPr>
          <w:rFonts w:hint="eastAsia" w:ascii="宋体" w:hAnsi="宋体" w:eastAsia="仿宋_GB2312"/>
          <w:b w:val="0"/>
          <w:bCs/>
          <w:color w:val="auto"/>
          <w:spacing w:val="0"/>
          <w:sz w:val="32"/>
          <w:szCs w:val="32"/>
        </w:rPr>
        <w:t>。</w:t>
      </w:r>
    </w:p>
    <w:p w14:paraId="6F35A62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val="0"/>
          <w:bCs/>
          <w:color w:val="auto"/>
          <w:spacing w:val="0"/>
          <w:sz w:val="32"/>
          <w:szCs w:val="32"/>
        </w:rPr>
      </w:pPr>
      <w:r>
        <w:rPr>
          <w:rFonts w:hint="default" w:ascii="宋体" w:hAnsi="宋体" w:eastAsia="仿宋_GB2312" w:cs="仿宋_GB2312"/>
          <w:b/>
          <w:bCs/>
          <w:color w:val="auto"/>
          <w:kern w:val="2"/>
          <w:sz w:val="32"/>
          <w:szCs w:val="32"/>
          <w:highlight w:val="none"/>
          <w:lang w:val="en-US" w:eastAsia="zh-CN" w:bidi="ar-SA"/>
        </w:rPr>
        <w:t>（2）</w:t>
      </w:r>
      <w:r>
        <w:rPr>
          <w:rFonts w:hint="default" w:ascii="宋体" w:hAnsi="宋体" w:eastAsia="仿宋_GB2312" w:cs="仿宋_GB2312"/>
          <w:b/>
          <w:bCs/>
          <w:color w:val="auto"/>
          <w:sz w:val="32"/>
          <w:szCs w:val="32"/>
          <w:highlight w:val="none"/>
          <w:lang w:val="en-US" w:eastAsia="zh-CN"/>
        </w:rPr>
        <w:t>未严格落实</w:t>
      </w:r>
      <w:r>
        <w:rPr>
          <w:rFonts w:hint="eastAsia" w:ascii="宋体" w:hAnsi="宋体" w:eastAsia="仿宋_GB2312" w:cs="仿宋_GB2312"/>
          <w:b/>
          <w:bCs/>
          <w:color w:val="auto"/>
          <w:sz w:val="32"/>
          <w:szCs w:val="32"/>
          <w:highlight w:val="none"/>
          <w:lang w:val="en-US" w:eastAsia="zh-CN"/>
        </w:rPr>
        <w:t>“</w:t>
      </w:r>
      <w:r>
        <w:rPr>
          <w:rFonts w:hint="default" w:ascii="宋体" w:hAnsi="宋体" w:eastAsia="仿宋_GB2312" w:cs="仿宋_GB2312"/>
          <w:b/>
          <w:bCs/>
          <w:color w:val="auto"/>
          <w:sz w:val="32"/>
          <w:szCs w:val="32"/>
          <w:highlight w:val="none"/>
          <w:lang w:val="en-US" w:eastAsia="zh-CN"/>
        </w:rPr>
        <w:t>第一议题</w:t>
      </w:r>
      <w:r>
        <w:rPr>
          <w:rFonts w:hint="eastAsia" w:ascii="宋体" w:hAnsi="宋体" w:eastAsia="仿宋_GB2312" w:cs="仿宋_GB2312"/>
          <w:b/>
          <w:bCs/>
          <w:color w:val="auto"/>
          <w:sz w:val="32"/>
          <w:szCs w:val="32"/>
          <w:highlight w:val="none"/>
          <w:lang w:val="en-US" w:eastAsia="zh-CN"/>
        </w:rPr>
        <w:t>”</w:t>
      </w:r>
      <w:bookmarkStart w:id="1" w:name="_GoBack"/>
      <w:bookmarkEnd w:id="1"/>
      <w:r>
        <w:rPr>
          <w:rFonts w:hint="default" w:ascii="宋体" w:hAnsi="宋体" w:eastAsia="仿宋_GB2312" w:cs="仿宋_GB2312"/>
          <w:b/>
          <w:bCs/>
          <w:color w:val="auto"/>
          <w:sz w:val="32"/>
          <w:szCs w:val="32"/>
          <w:highlight w:val="none"/>
          <w:lang w:val="en-US" w:eastAsia="zh-CN"/>
        </w:rPr>
        <w:t>制度</w:t>
      </w:r>
      <w:r>
        <w:rPr>
          <w:rFonts w:hint="eastAsia" w:ascii="宋体" w:hAnsi="宋体" w:eastAsia="仿宋_GB2312" w:cs="仿宋_GB2312"/>
          <w:b/>
          <w:bCs/>
          <w:color w:val="auto"/>
          <w:sz w:val="32"/>
          <w:szCs w:val="32"/>
          <w:highlight w:val="none"/>
          <w:lang w:val="en-US" w:eastAsia="zh-CN"/>
        </w:rPr>
        <w:t>。</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b w:val="0"/>
          <w:bCs/>
          <w:color w:val="auto"/>
          <w:spacing w:val="0"/>
          <w:sz w:val="32"/>
          <w:szCs w:val="32"/>
        </w:rPr>
        <w:t>今年以来，共召开5次党组会议</w:t>
      </w:r>
      <w:r>
        <w:rPr>
          <w:rFonts w:hint="eastAsia" w:ascii="宋体" w:hAnsi="宋体" w:eastAsia="仿宋_GB2312"/>
          <w:b w:val="0"/>
          <w:bCs/>
          <w:color w:val="auto"/>
          <w:spacing w:val="0"/>
          <w:sz w:val="32"/>
          <w:szCs w:val="32"/>
          <w:lang w:eastAsia="zh-CN"/>
        </w:rPr>
        <w:t>，</w:t>
      </w:r>
      <w:r>
        <w:rPr>
          <w:rFonts w:hint="eastAsia" w:ascii="宋体" w:hAnsi="宋体" w:eastAsia="仿宋_GB2312"/>
          <w:b w:val="0"/>
          <w:bCs/>
          <w:color w:val="auto"/>
          <w:spacing w:val="0"/>
          <w:sz w:val="32"/>
          <w:szCs w:val="32"/>
        </w:rPr>
        <w:t>每次召开会议均从习近平总书记最新讲话、重要指示批示精神、原文原著和中央省市县重大决策部署等内容中确定第一议题学习内容。</w:t>
      </w:r>
    </w:p>
    <w:p w14:paraId="43DE7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kern w:val="2"/>
          <w:sz w:val="32"/>
          <w:szCs w:val="32"/>
          <w:highlight w:val="none"/>
          <w:lang w:val="en-US" w:eastAsia="zh-CN" w:bidi="ar-SA"/>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用理论指导实践、推动工作有差距。</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b w:val="0"/>
          <w:bCs/>
          <w:color w:val="auto"/>
          <w:spacing w:val="0"/>
          <w:sz w:val="32"/>
          <w:szCs w:val="32"/>
          <w:lang w:eastAsia="zh-CN"/>
        </w:rPr>
        <w:t>聚焦主职主责，注重学用结合，认真传达学习上级有关文化、体育和旅游工作的重要指示精神及决策部署要求，并结合工作实际，推动学习转化。</w:t>
      </w:r>
      <w:r>
        <w:rPr>
          <w:rFonts w:hint="eastAsia" w:ascii="宋体" w:hAnsi="宋体" w:eastAsia="仿宋_GB2312"/>
          <w:b w:val="0"/>
          <w:bCs/>
          <w:color w:val="auto"/>
          <w:spacing w:val="0"/>
          <w:sz w:val="32"/>
          <w:szCs w:val="32"/>
          <w:lang w:val="en-US" w:eastAsia="zh-CN"/>
        </w:rPr>
        <w:t>如，</w:t>
      </w:r>
      <w:r>
        <w:rPr>
          <w:rFonts w:hint="eastAsia" w:ascii="宋体" w:hAnsi="宋体" w:eastAsia="仿宋_GB2312"/>
          <w:b w:val="0"/>
          <w:bCs/>
          <w:color w:val="auto"/>
          <w:spacing w:val="0"/>
          <w:sz w:val="32"/>
          <w:szCs w:val="32"/>
        </w:rPr>
        <w:t>今年4月19日党组会议上传达《福建省文物局关于永定万盛楼火灾情况的通报》文件精神后</w:t>
      </w:r>
      <w:r>
        <w:rPr>
          <w:rFonts w:hint="eastAsia" w:ascii="宋体" w:hAnsi="宋体" w:eastAsia="仿宋_GB2312"/>
          <w:b w:val="0"/>
          <w:bCs/>
          <w:color w:val="auto"/>
          <w:spacing w:val="0"/>
          <w:sz w:val="32"/>
          <w:szCs w:val="32"/>
          <w:lang w:eastAsia="zh-CN"/>
        </w:rPr>
        <w:t>，</w:t>
      </w:r>
      <w:r>
        <w:rPr>
          <w:rFonts w:hint="eastAsia" w:ascii="宋体" w:hAnsi="宋体" w:eastAsia="仿宋_GB2312"/>
          <w:b w:val="0"/>
          <w:bCs/>
          <w:color w:val="auto"/>
          <w:spacing w:val="0"/>
          <w:sz w:val="32"/>
          <w:szCs w:val="32"/>
        </w:rPr>
        <w:t>对我县关于加强文物保护工作进行了一系列安排部署。</w:t>
      </w:r>
    </w:p>
    <w:p w14:paraId="4AD3DCF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color w:val="auto"/>
          <w:spacing w:val="0"/>
          <w:sz w:val="32"/>
          <w:szCs w:val="32"/>
        </w:rPr>
      </w:pPr>
      <w:r>
        <w:rPr>
          <w:rFonts w:hint="eastAsia" w:ascii="宋体" w:hAnsi="宋体" w:eastAsia="仿宋_GB2312"/>
          <w:b/>
          <w:color w:val="auto"/>
          <w:spacing w:val="0"/>
          <w:sz w:val="32"/>
          <w:szCs w:val="32"/>
        </w:rPr>
        <w:t>2.关于</w:t>
      </w:r>
      <w:r>
        <w:rPr>
          <w:rFonts w:hint="default" w:ascii="宋体" w:hAnsi="宋体" w:eastAsia="仿宋_GB2312" w:cs="仿宋_GB2312"/>
          <w:b/>
          <w:bCs/>
          <w:color w:val="auto"/>
          <w:sz w:val="32"/>
          <w:szCs w:val="32"/>
          <w:highlight w:val="none"/>
          <w:lang w:val="en-US" w:eastAsia="zh-CN"/>
        </w:rPr>
        <w:t>文化事业发展存在短板</w:t>
      </w:r>
      <w:r>
        <w:rPr>
          <w:rFonts w:hint="eastAsia" w:ascii="宋体" w:hAnsi="宋体" w:eastAsia="仿宋_GB2312"/>
          <w:b/>
          <w:color w:val="auto"/>
          <w:spacing w:val="0"/>
          <w:sz w:val="32"/>
          <w:szCs w:val="32"/>
        </w:rPr>
        <w:t>的问题</w:t>
      </w:r>
    </w:p>
    <w:p w14:paraId="29A59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传承弘扬仙游优秀传统文化力度不足</w:t>
      </w:r>
      <w:r>
        <w:rPr>
          <w:rFonts w:hint="eastAsia" w:ascii="宋体" w:hAnsi="宋体" w:eastAsia="仿宋_GB2312" w:cs="仿宋_GB2312"/>
          <w:b/>
          <w:bCs/>
          <w:color w:val="auto"/>
          <w:sz w:val="32"/>
          <w:szCs w:val="32"/>
          <w:highlight w:val="none"/>
          <w:lang w:val="en-US" w:eastAsia="zh-CN"/>
        </w:rPr>
        <w:t>。</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b w:val="0"/>
          <w:bCs/>
          <w:color w:val="auto"/>
          <w:spacing w:val="0"/>
          <w:sz w:val="32"/>
          <w:szCs w:val="32"/>
          <w:lang w:eastAsia="zh-CN"/>
        </w:rPr>
        <w:t>①</w:t>
      </w:r>
      <w:r>
        <w:rPr>
          <w:rFonts w:hint="eastAsia" w:ascii="宋体" w:hAnsi="宋体" w:eastAsia="仿宋_GB2312"/>
          <w:b w:val="0"/>
          <w:bCs/>
          <w:color w:val="auto"/>
          <w:spacing w:val="0"/>
          <w:sz w:val="32"/>
          <w:szCs w:val="32"/>
        </w:rPr>
        <w:t>加大莆仙戏传承保护力度。一是新排演4个剧目。复排莆仙戏传统经典剧目《团圆之后》，新排演一部剧目参加省级会演，争取再获大奖。二是选拔优秀年轻的专业人员把他们送到高等艺术院校进修学习，2024年春季公开招聘莆仙戏优秀人才6名。三是继续推进莆仙戏进校园活动，加大莆仙戏对外艺术交流展示力度，争取机会，把莆仙戏优秀艺术向省外、国际推介。四持续开展莆仙戏公益性惠民演出活动，进一步培养新的戏迷，扩大莆仙戏的社会影响面。</w:t>
      </w:r>
      <w:r>
        <w:rPr>
          <w:rFonts w:hint="eastAsia" w:ascii="宋体" w:hAnsi="宋体" w:eastAsia="仿宋_GB2312"/>
          <w:b w:val="0"/>
          <w:bCs/>
          <w:color w:val="auto"/>
          <w:spacing w:val="0"/>
          <w:sz w:val="32"/>
          <w:szCs w:val="32"/>
          <w:lang w:eastAsia="zh-CN"/>
        </w:rPr>
        <w:t>②</w:t>
      </w:r>
      <w:r>
        <w:rPr>
          <w:rFonts w:hint="eastAsia" w:ascii="宋体" w:hAnsi="宋体" w:eastAsia="仿宋_GB2312"/>
          <w:b w:val="0"/>
          <w:bCs/>
          <w:color w:val="auto"/>
          <w:spacing w:val="0"/>
          <w:sz w:val="32"/>
          <w:szCs w:val="32"/>
        </w:rPr>
        <w:t>加大传统优秀文化弘扬力度。结合组织参加各级文旅博览推介会、非遗系列展示展演活动、百姓大舞台等群众文化活动推介“5状元7宰相、蔡襄”等历史名人等仙游优秀传统文化。</w:t>
      </w:r>
      <w:r>
        <w:rPr>
          <w:rFonts w:hint="eastAsia" w:ascii="宋体" w:hAnsi="宋体" w:eastAsia="仿宋_GB2312"/>
          <w:b w:val="0"/>
          <w:bCs/>
          <w:color w:val="auto"/>
          <w:spacing w:val="0"/>
          <w:sz w:val="32"/>
          <w:szCs w:val="32"/>
          <w:lang w:eastAsia="zh-CN"/>
        </w:rPr>
        <w:t>③</w:t>
      </w:r>
      <w:r>
        <w:rPr>
          <w:rFonts w:hint="eastAsia" w:ascii="宋体" w:hAnsi="宋体" w:eastAsia="仿宋_GB2312"/>
          <w:b w:val="0"/>
          <w:bCs/>
          <w:color w:val="auto"/>
          <w:spacing w:val="0"/>
          <w:sz w:val="32"/>
          <w:szCs w:val="32"/>
        </w:rPr>
        <w:t>加大李耕国画艺术传承力度。一是上半年，为弘扬传承李耕国画艺术，丰富充实老年群体精神文化生活，仙游李耕国画艺术研究院与仙游县老年大学共同开设中国画课程，由李耕国画艺术研究院陈文龙开讲授课。通过现场示范教学、点评学员习作等方式，进一步激发老年学员对国画的浓厚兴趣，提升其艺术赏析能力及绘画技法水平。二是开展对外交流，邀请县、市、省及全国各地画家来李耕故居开展书画笔会、交流会和研讨会。3月27日邀请厦门大学硕士生导师李蔚青教授一行到我院开展学术研讨。三是我院组织吸收一批退休干部、青年书画家、美术教师、热爱书画艺术的群众，沿着木兰溪开展写生活动，用画笔描绘木兰溪两岸新貌，谱写美丽木兰溪生态文明，让群众切身感受木兰溪从“水患频发、谈溪色变”到现在“变害为利、造福人民”的蝶变，用饱含深情的笔墨描绘出一幅幅木兰溪沿岸的美丽画卷。四是4月16日，我院陈文龙在广州高剑父纪念馆举办画展，本次展览是李耕国画对外开展宣传和交流，通过与各地区画家开展学术交流，进一步推进李耕国画艺术向前发展，提升李耕国画艺术影响力和知名度。五是5月18日，我院陈文龙为县老年大学的学员们现场讲解李耕国画艺术与黄羲的传承，让更多的人了解李耕画派的传承，推动仙游国画艺术更好更快地发展。</w:t>
      </w:r>
      <w:r>
        <w:rPr>
          <w:rFonts w:hint="eastAsia" w:ascii="宋体" w:hAnsi="宋体" w:eastAsia="仿宋_GB2312"/>
          <w:b w:val="0"/>
          <w:bCs/>
          <w:color w:val="auto"/>
          <w:spacing w:val="0"/>
          <w:sz w:val="32"/>
          <w:szCs w:val="32"/>
          <w:lang w:eastAsia="zh-CN"/>
        </w:rPr>
        <w:t>④</w:t>
      </w:r>
      <w:r>
        <w:rPr>
          <w:rFonts w:hint="eastAsia" w:ascii="宋体" w:hAnsi="宋体" w:eastAsia="仿宋_GB2312"/>
          <w:b w:val="0"/>
          <w:bCs/>
          <w:color w:val="auto"/>
          <w:spacing w:val="0"/>
          <w:sz w:val="32"/>
          <w:szCs w:val="32"/>
        </w:rPr>
        <w:t>通过文旅局公众号大力宣传仙游优秀传统文化传承弘扬方面的相关重大活动重要做法及成效。</w:t>
      </w:r>
    </w:p>
    <w:p w14:paraId="1E1B8F55">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b w:val="0"/>
          <w:bCs w:val="0"/>
          <w:color w:val="auto"/>
          <w:sz w:val="32"/>
          <w:szCs w:val="32"/>
          <w:highlight w:val="none"/>
          <w:lang w:eastAsia="zh-CN"/>
        </w:rPr>
      </w:pPr>
      <w:r>
        <w:rPr>
          <w:rFonts w:hint="default" w:ascii="宋体" w:hAnsi="宋体" w:eastAsia="仿宋_GB2312" w:cs="仿宋_GB2312"/>
          <w:b/>
          <w:bCs/>
          <w:color w:val="auto"/>
          <w:kern w:val="2"/>
          <w:sz w:val="32"/>
          <w:szCs w:val="32"/>
          <w:highlight w:val="none"/>
          <w:lang w:val="en-US" w:eastAsia="zh-CN" w:bidi="ar-SA"/>
        </w:rPr>
        <w:t>（</w:t>
      </w:r>
      <w:r>
        <w:rPr>
          <w:rFonts w:hint="eastAsia" w:ascii="宋体" w:hAnsi="宋体" w:eastAsia="仿宋_GB2312" w:cs="仿宋_GB2312"/>
          <w:b/>
          <w:bCs/>
          <w:color w:val="auto"/>
          <w:kern w:val="2"/>
          <w:sz w:val="32"/>
          <w:szCs w:val="32"/>
          <w:highlight w:val="none"/>
          <w:lang w:val="en-US" w:eastAsia="zh-CN" w:bidi="ar-SA"/>
        </w:rPr>
        <w:t>2</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文化遗产保护传承力度不足。</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①陈可大祠已经按照文物修缮工程规范进行修缮。已完工。②已完成国家级文物保护单位无尘塔和龙华双塔安防系统工程设计方案并获得省文物局批复，目前已经申请2024年的国家文物保护专项资金；省级文物保护单位东门纠察庙的安消防工程已经初步完成；省级文物保护单位城内林氏宗祠、砺山南潮宫消防工程已经完成，待验收；省级文物保护单位剑山杨泗宫和万寿观消防工程方案已经编制完成。③因为资金、人员等方面原因，全县文化遗产保护还有许多不到位的地方，比如资金投入不够、管理人员不专业和年龄普遍偏大、管理措施不科学等，</w:t>
      </w:r>
      <w:r>
        <w:rPr>
          <w:rFonts w:hint="eastAsia" w:ascii="宋体" w:hAnsi="宋体" w:eastAsia="仿宋_GB2312" w:cs="仿宋_GB2312"/>
          <w:b w:val="0"/>
          <w:bCs w:val="0"/>
          <w:color w:val="auto"/>
          <w:sz w:val="32"/>
          <w:szCs w:val="32"/>
          <w:highlight w:val="none"/>
          <w:lang w:val="en-US" w:eastAsia="zh-CN"/>
        </w:rPr>
        <w:t>下一步将继续</w:t>
      </w:r>
      <w:r>
        <w:rPr>
          <w:rFonts w:hint="eastAsia" w:ascii="宋体" w:hAnsi="宋体" w:eastAsia="仿宋_GB2312" w:cs="仿宋_GB2312"/>
          <w:b w:val="0"/>
          <w:bCs w:val="0"/>
          <w:color w:val="auto"/>
          <w:sz w:val="32"/>
          <w:szCs w:val="32"/>
          <w:highlight w:val="none"/>
          <w:lang w:eastAsia="zh-CN"/>
        </w:rPr>
        <w:t>向上争取专项资金，加强管理人员的培训，逐步改善，应循序进，条件成熟一批</w:t>
      </w:r>
      <w:r>
        <w:rPr>
          <w:rFonts w:hint="eastAsia" w:ascii="宋体" w:hAnsi="宋体" w:eastAsia="仿宋_GB2312" w:cs="仿宋_GB2312"/>
          <w:b w:val="0"/>
          <w:bCs w:val="0"/>
          <w:color w:val="auto"/>
          <w:sz w:val="32"/>
          <w:szCs w:val="32"/>
          <w:highlight w:val="none"/>
          <w:lang w:val="en-US" w:eastAsia="zh-CN"/>
        </w:rPr>
        <w:t>文物点</w:t>
      </w:r>
      <w:r>
        <w:rPr>
          <w:rFonts w:hint="eastAsia" w:ascii="宋体" w:hAnsi="宋体" w:eastAsia="仿宋_GB2312" w:cs="仿宋_GB2312"/>
          <w:b w:val="0"/>
          <w:bCs w:val="0"/>
          <w:color w:val="auto"/>
          <w:sz w:val="32"/>
          <w:szCs w:val="32"/>
          <w:highlight w:val="none"/>
          <w:lang w:eastAsia="zh-CN"/>
        </w:rPr>
        <w:t>，完善一批</w:t>
      </w:r>
      <w:r>
        <w:rPr>
          <w:rFonts w:hint="eastAsia" w:ascii="宋体" w:hAnsi="宋体" w:eastAsia="仿宋_GB2312" w:cs="仿宋_GB2312"/>
          <w:b w:val="0"/>
          <w:bCs w:val="0"/>
          <w:color w:val="auto"/>
          <w:sz w:val="32"/>
          <w:szCs w:val="32"/>
          <w:highlight w:val="none"/>
          <w:lang w:val="en-US" w:eastAsia="zh-CN"/>
        </w:rPr>
        <w:t>文物点</w:t>
      </w:r>
      <w:r>
        <w:rPr>
          <w:rFonts w:hint="eastAsia" w:ascii="宋体" w:hAnsi="宋体" w:eastAsia="仿宋_GB2312" w:cs="仿宋_GB2312"/>
          <w:b w:val="0"/>
          <w:bCs w:val="0"/>
          <w:color w:val="auto"/>
          <w:sz w:val="32"/>
          <w:szCs w:val="32"/>
          <w:highlight w:val="none"/>
          <w:lang w:eastAsia="zh-CN"/>
        </w:rPr>
        <w:t>，不断改善和提高文化遗产保护力度。</w:t>
      </w:r>
    </w:p>
    <w:p w14:paraId="750F50E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default" w:ascii="宋体" w:hAnsi="宋体" w:eastAsia="仿宋_GB2312" w:cs="仿宋_GB2312"/>
          <w:b/>
          <w:bCs/>
          <w:color w:val="auto"/>
          <w:kern w:val="2"/>
          <w:sz w:val="32"/>
          <w:szCs w:val="32"/>
          <w:highlight w:val="none"/>
          <w:lang w:val="en-US" w:eastAsia="zh-CN" w:bidi="ar-SA"/>
        </w:rPr>
        <w:t>（</w:t>
      </w:r>
      <w:r>
        <w:rPr>
          <w:rFonts w:hint="eastAsia" w:ascii="宋体" w:hAnsi="宋体" w:eastAsia="仿宋_GB2312" w:cs="仿宋_GB2312"/>
          <w:b/>
          <w:bCs/>
          <w:color w:val="auto"/>
          <w:kern w:val="2"/>
          <w:sz w:val="32"/>
          <w:szCs w:val="32"/>
          <w:highlight w:val="none"/>
          <w:lang w:val="en-US" w:eastAsia="zh-CN" w:bidi="ar-SA"/>
        </w:rPr>
        <w:t>3</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文物建筑活化利用不够。</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积极探索保护活化利用建筑文物新路径，结合本地实际，坚持“严格保护、及时修缮、充分活化”原则，着力保护好、传承好、利用好县内建筑文物。对一些具有革命历史意义和乡村古民居的文物点，协同各乡镇、村居进行布展设计，做一些革命历史陈列和民俗文物陈列。目前正积极与园庄镇、石苍乡协调筹划省级文物保护单位东石土楼和济川林宇丛旧居作为民俗文化展区，助力乡村振兴。积极利用局公众号大力宣传文物建筑传承，让群众多多了解历史文化。</w:t>
      </w:r>
    </w:p>
    <w:p w14:paraId="586E9A22">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非物质文化遗产保护传承不够到位。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w:t>
      </w:r>
      <w:r>
        <w:rPr>
          <w:rFonts w:hint="default" w:ascii="宋体" w:hAnsi="宋体" w:eastAsia="仿宋_GB2312" w:cs="仿宋_GB2312"/>
          <w:color w:val="auto"/>
          <w:sz w:val="32"/>
          <w:szCs w:val="32"/>
          <w:highlight w:val="none"/>
          <w:lang w:val="en-US" w:eastAsia="zh-CN"/>
        </w:rPr>
        <w:t>加大莆仙戏人才培养力度。一是利用仙游县鲤声剧团以团带班培养表演人才。通过“师带徒</w:t>
      </w:r>
      <w:r>
        <w:rPr>
          <w:rFonts w:hint="eastAsia" w:ascii="宋体" w:hAnsi="宋体" w:eastAsia="仿宋_GB2312" w:cs="仿宋_GB2312"/>
          <w:color w:val="auto"/>
          <w:sz w:val="32"/>
          <w:szCs w:val="32"/>
          <w:highlight w:val="none"/>
          <w:lang w:val="en-US" w:eastAsia="zh-CN"/>
        </w:rPr>
        <w:t>”“</w:t>
      </w:r>
      <w:r>
        <w:rPr>
          <w:rFonts w:hint="default" w:ascii="宋体" w:hAnsi="宋体" w:eastAsia="仿宋_GB2312" w:cs="仿宋_GB2312"/>
          <w:color w:val="auto"/>
          <w:sz w:val="32"/>
          <w:szCs w:val="32"/>
          <w:highlight w:val="none"/>
          <w:lang w:val="en-US" w:eastAsia="zh-CN"/>
        </w:rPr>
        <w:t>一带一、一带二”的形式，言传身教，结合舞台实际演出，培养实用型的表演人才。所培养的人才，可用于充实鲤声剧团的演员阵营，也可以输送给民营剧团；二是依托莆田市艺校定向培养表</w:t>
      </w:r>
      <w:r>
        <w:rPr>
          <w:rFonts w:hint="eastAsia" w:ascii="宋体" w:hAnsi="宋体" w:eastAsia="仿宋_GB2312" w:cs="仿宋_GB2312"/>
          <w:color w:val="auto"/>
          <w:sz w:val="32"/>
          <w:szCs w:val="32"/>
          <w:highlight w:val="none"/>
          <w:lang w:val="en-US" w:eastAsia="zh-CN"/>
        </w:rPr>
        <w:t>演</w:t>
      </w:r>
      <w:r>
        <w:rPr>
          <w:rFonts w:hint="default" w:ascii="宋体" w:hAnsi="宋体" w:eastAsia="仿宋_GB2312" w:cs="仿宋_GB2312"/>
          <w:color w:val="auto"/>
          <w:sz w:val="32"/>
          <w:szCs w:val="32"/>
          <w:highlight w:val="none"/>
          <w:lang w:val="en-US" w:eastAsia="zh-CN"/>
        </w:rPr>
        <w:t>及戏曲音乐、舞台灯光等方面的人才；三是建立健全优秀人才激励机制。对业务精、艺德好的演员、乐员要予以鼓励和晋级，在戏曲演艺界形成一种追求艺术、讲求业务的学术风气。</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积极开展项目常态化展示</w:t>
      </w:r>
      <w:r>
        <w:rPr>
          <w:rFonts w:hint="default" w:ascii="宋体" w:hAnsi="宋体" w:eastAsia="仿宋_GB2312" w:cs="仿宋_GB2312"/>
          <w:color w:val="auto"/>
          <w:spacing w:val="-6"/>
          <w:sz w:val="32"/>
          <w:szCs w:val="32"/>
          <w:highlight w:val="none"/>
          <w:lang w:val="en-US" w:eastAsia="zh-CN"/>
        </w:rPr>
        <w:t>和传承活动。3月15日，在菜溪乡组织开展“醉美菜溪•共享非遗趣游春”活动；4月15日，莆田市人民政府公布第九批市级非物质文化遗产代表性项目名录，仙游县共有三项列入名录。</w:t>
      </w:r>
      <w:r>
        <w:rPr>
          <w:rFonts w:hint="eastAsia" w:ascii="宋体" w:hAnsi="宋体" w:eastAsia="仿宋_GB2312" w:cs="仿宋_GB2312"/>
          <w:color w:val="auto"/>
          <w:spacing w:val="-6"/>
          <w:sz w:val="32"/>
          <w:szCs w:val="32"/>
          <w:highlight w:val="none"/>
          <w:lang w:val="en-US" w:eastAsia="zh-CN"/>
        </w:rPr>
        <w:t>③</w:t>
      </w:r>
      <w:r>
        <w:rPr>
          <w:rFonts w:hint="default" w:ascii="宋体" w:hAnsi="宋体" w:eastAsia="仿宋_GB2312" w:cs="仿宋_GB2312"/>
          <w:color w:val="auto"/>
          <w:spacing w:val="-6"/>
          <w:sz w:val="32"/>
          <w:szCs w:val="32"/>
          <w:highlight w:val="none"/>
          <w:lang w:val="en-US" w:eastAsia="zh-CN"/>
        </w:rPr>
        <w:t>通过仙游县文化体育和旅游局、福建省莆仙戏鲤声剧团、福建省仙游县文化馆公众号大力</w:t>
      </w:r>
      <w:r>
        <w:rPr>
          <w:rFonts w:hint="default" w:ascii="宋体" w:hAnsi="宋体" w:eastAsia="仿宋_GB2312" w:cs="仿宋_GB2312"/>
          <w:color w:val="auto"/>
          <w:sz w:val="32"/>
          <w:szCs w:val="32"/>
          <w:highlight w:val="none"/>
          <w:lang w:val="en-US" w:eastAsia="zh-CN"/>
        </w:rPr>
        <w:t>宣传非物质文化保护相关活动、做法及成效。</w:t>
      </w:r>
    </w:p>
    <w:p w14:paraId="28A470CA">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3</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发展全域特色旅游不足</w:t>
      </w:r>
    </w:p>
    <w:p w14:paraId="2EF792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default" w:ascii="宋体" w:hAnsi="宋体" w:eastAsia="仿宋_GB2312" w:cs="仿宋_GB2312"/>
          <w:b/>
          <w:bCs/>
          <w:color w:val="auto"/>
          <w:sz w:val="32"/>
          <w:szCs w:val="32"/>
          <w:highlight w:val="none"/>
          <w:lang w:val="en-US" w:eastAsia="zh-CN"/>
        </w:rPr>
        <w:t>旅游资源的挖掘、整合和利用还不够。</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①收集、整合北部山区各乡镇旅游资源图片及文字素材，编制《仙游北部旅游合集》，制作旅游宣传手册，综合北部山区旅游发展重点乡镇吃、住、行、游、购、娱各要素。②串联各景区、景点，编制旅游展板，推出“春夏秋冬”四季主题二日游线路，利用“仙游县文化体育和旅游局”公众号加大线路宣传推介，做好“仙”字文章，打响“四仙”品牌。</w:t>
      </w:r>
    </w:p>
    <w:p w14:paraId="539965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4</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文旅产业深度融合创新发展不足</w:t>
      </w:r>
    </w:p>
    <w:p w14:paraId="5A3831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机构改革融合不到位。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加强文旅局与旅游事业发展中心的沟通、交流、对接，统筹文化、体育、旅游工作，加深文化旅游融合。一是建立沟通机制。每月召开全员会议</w:t>
      </w:r>
      <w:r>
        <w:rPr>
          <w:rFonts w:hint="eastAsia" w:ascii="宋体" w:hAnsi="宋体" w:eastAsia="仿宋_GB2312" w:cs="仿宋_GB2312"/>
          <w:color w:val="auto"/>
          <w:sz w:val="32"/>
          <w:szCs w:val="32"/>
          <w:highlight w:val="none"/>
          <w:lang w:val="en-US" w:eastAsia="zh-CN"/>
        </w:rPr>
        <w:t>，</w:t>
      </w:r>
      <w:r>
        <w:rPr>
          <w:rFonts w:hint="default" w:ascii="宋体" w:hAnsi="宋体" w:eastAsia="仿宋_GB2312" w:cs="仿宋_GB2312"/>
          <w:color w:val="auto"/>
          <w:sz w:val="32"/>
          <w:szCs w:val="32"/>
          <w:highlight w:val="none"/>
          <w:lang w:val="en-US" w:eastAsia="zh-CN"/>
        </w:rPr>
        <w:t>各股室、下属单位就文旅产业的发展情况、政策调整、产业规划、存在的问题及需求等方面进行交流。二是加强信息共享。通过电子邮件、微信群等方式整理、分享与旅游相关的信息，加强文旅系统内部沟通交流，保持信息共享。三是加强政治整合管理，坚决按机构改革方案，把干部纳入统一管理。理清整合后的各股室管理职能，为文旅产业的工作开展提供坚强保障。2024年4月2日已印发《仙游县文旅局干部队伍建设绩效管理方案》（仙文体旅党组〔2024〕6号），将全体干部职工纳入统一管理。</w:t>
      </w:r>
    </w:p>
    <w:p w14:paraId="471577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5.</w:t>
      </w:r>
      <w:r>
        <w:rPr>
          <w:rFonts w:hint="default" w:ascii="宋体" w:hAnsi="宋体" w:eastAsia="仿宋_GB2312" w:cs="仿宋_GB2312"/>
          <w:b/>
          <w:bCs/>
          <w:color w:val="auto"/>
          <w:sz w:val="32"/>
          <w:szCs w:val="32"/>
          <w:highlight w:val="none"/>
          <w:lang w:val="en-US" w:eastAsia="zh-CN"/>
        </w:rPr>
        <w:t>落实意识形态工作存在差距</w:t>
      </w:r>
    </w:p>
    <w:p w14:paraId="4321A92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default" w:ascii="宋体" w:hAnsi="宋体" w:eastAsia="仿宋_GB2312" w:cs="仿宋_GB2312"/>
          <w:b/>
          <w:bCs/>
          <w:color w:val="auto"/>
          <w:kern w:val="2"/>
          <w:sz w:val="32"/>
          <w:szCs w:val="32"/>
          <w:highlight w:val="none"/>
          <w:lang w:val="en-US" w:eastAsia="zh-CN" w:bidi="ar-SA"/>
        </w:rPr>
        <w:t>（1）</w:t>
      </w:r>
      <w:r>
        <w:rPr>
          <w:rFonts w:hint="default" w:ascii="宋体" w:hAnsi="宋体" w:eastAsia="仿宋_GB2312" w:cs="仿宋_GB2312"/>
          <w:b/>
          <w:bCs/>
          <w:color w:val="auto"/>
          <w:sz w:val="32"/>
          <w:szCs w:val="32"/>
          <w:highlight w:val="none"/>
          <w:lang w:val="en-US" w:eastAsia="zh-CN"/>
        </w:rPr>
        <w:t>落实工作责任制不够到位。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局党组于2024年1月22日召开党组扩大会议专题研究意识形态工作，全面深入分析和研判当前意识形态工作面临的新形势，随后召开座谈会，对当前文旅系统意识形态存在的问题进行深入探讨交流，广泛收集各方面意见和建议，确保问题的准确性和客观性。在发现两年的意识形态督查情况报告内容存在问题一模一样后，我们立即组织相关人员进行内部反思，并深入分析导致这一问题的原因，加强对落实意识形态工作责任制情况的检查考核力度，在编写报告时，基于当年的实际情况，独立思考、深入分析，避免对往年报告的简单复制和粘贴。经过整改，取得明显成效，在2023年的意识形态督查情况报告中，报告内容更加贴近实际、更加深入全面，对存在的问题进行了深入的分析，解决了连续两年意识形态督查情况报告内容存在问题一模一样的问题。</w:t>
      </w:r>
    </w:p>
    <w:p w14:paraId="2B64991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val="en-US" w:eastAsia="zh-CN"/>
        </w:rPr>
      </w:pPr>
      <w:r>
        <w:rPr>
          <w:rFonts w:hint="default" w:ascii="宋体" w:hAnsi="宋体" w:eastAsia="仿宋_GB2312" w:cs="仿宋_GB2312"/>
          <w:b/>
          <w:bCs/>
          <w:color w:val="auto"/>
          <w:kern w:val="2"/>
          <w:sz w:val="32"/>
          <w:szCs w:val="32"/>
          <w:highlight w:val="none"/>
          <w:lang w:val="en-US" w:eastAsia="zh-CN" w:bidi="ar-SA"/>
        </w:rPr>
        <w:t>（2）</w:t>
      </w:r>
      <w:r>
        <w:rPr>
          <w:rFonts w:hint="default" w:ascii="宋体" w:hAnsi="宋体" w:eastAsia="仿宋_GB2312" w:cs="仿宋_GB2312"/>
          <w:b/>
          <w:bCs/>
          <w:color w:val="auto"/>
          <w:sz w:val="32"/>
          <w:szCs w:val="32"/>
          <w:highlight w:val="none"/>
          <w:lang w:val="en-US" w:eastAsia="zh-CN"/>
        </w:rPr>
        <w:t>开展舆论工作不扎实。</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val="en-US" w:eastAsia="zh-CN"/>
        </w:rPr>
        <w:t>一是利用局公众号、仙游今报、县电视台等主流媒体开展“莆阳开春”“莆阳爽夏”主题活动宣传，提升“有一种旅游叫仙游”品牌知名度；二是严格落实公众号原创稿件审签制度，做到一稿一审。</w:t>
      </w:r>
    </w:p>
    <w:p w14:paraId="2C40EAB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意识形态阵地管理不力。</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val="en-US" w:eastAsia="zh-CN"/>
        </w:rPr>
        <w:t>一是加强制度建设，修订完善意识形态工作责任制细则和网络意识形态工作责任制度，细化工作责任；二是定期开展意识形态领域分析研判，巩固壮大主流思想舆论；三是严格落实公共领域宣传载体“831”审签制度，确保各类讲座、演出等文化活动要经过严格审核后方能进行。四是2024年1月起，县图书馆共开展读者活动6场，均严格落实审签制度。微信公众号发文严格落实“先审签，后发文”制度、文化馆已完成整改。每项文化活动均严格落实审签制度。每月5日前，统计当月举办的各类讲座、演出等文化活动，严格落实审签制度，确保每项文化活动审批手续规范。</w:t>
      </w:r>
    </w:p>
    <w:p w14:paraId="7A9E5C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（二）聚焦群众身边腐败问题和不正之风以及群众反映强烈的问题情况</w:t>
      </w:r>
    </w:p>
    <w:p w14:paraId="609AED7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1.形式主义、官僚主义依然存在</w:t>
      </w:r>
    </w:p>
    <w:p w14:paraId="14696D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干部作风飘浮。</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①已将王志山、陈秀哥同志列入</w:t>
      </w:r>
      <w:r>
        <w:rPr>
          <w:rFonts w:hint="default" w:ascii="宋体" w:hAnsi="宋体" w:eastAsia="仿宋_GB2312" w:cs="仿宋_GB2312"/>
          <w:color w:val="auto"/>
          <w:sz w:val="32"/>
          <w:szCs w:val="32"/>
          <w:highlight w:val="none"/>
          <w:lang w:val="en-US" w:eastAsia="zh-CN"/>
        </w:rPr>
        <w:t>退编的花名册</w:t>
      </w:r>
      <w:r>
        <w:rPr>
          <w:rFonts w:hint="eastAsia" w:ascii="宋体" w:hAnsi="宋体" w:eastAsia="仿宋_GB2312" w:cs="仿宋_GB2312"/>
          <w:color w:val="auto"/>
          <w:sz w:val="32"/>
          <w:szCs w:val="32"/>
          <w:highlight w:val="none"/>
          <w:lang w:val="en-US" w:eastAsia="zh-CN"/>
        </w:rPr>
        <w:t>，已安排专人负责对干部的进、退编进行清理规范统计，保证今后及时统计更新</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②已安排专人负责</w:t>
      </w:r>
      <w:r>
        <w:rPr>
          <w:rFonts w:hint="default" w:ascii="宋体" w:hAnsi="宋体" w:eastAsia="仿宋_GB2312" w:cs="仿宋_GB2312"/>
          <w:color w:val="auto"/>
          <w:sz w:val="32"/>
          <w:szCs w:val="32"/>
          <w:highlight w:val="none"/>
          <w:lang w:val="en-US" w:eastAsia="zh-CN"/>
        </w:rPr>
        <w:t>单位微信公众号的</w:t>
      </w:r>
      <w:r>
        <w:rPr>
          <w:rFonts w:hint="eastAsia" w:ascii="宋体" w:hAnsi="宋体" w:eastAsia="仿宋_GB2312" w:cs="仿宋_GB2312"/>
          <w:color w:val="auto"/>
          <w:sz w:val="32"/>
          <w:szCs w:val="32"/>
          <w:highlight w:val="none"/>
          <w:lang w:val="en-US" w:eastAsia="zh-CN"/>
        </w:rPr>
        <w:t>管理，将我局日常工作举措成效等作为发布内容，扩大文体旅行业对外宣传力度，提高文体旅对外良好形象</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③已安排办公室专人负责</w:t>
      </w:r>
      <w:r>
        <w:rPr>
          <w:rFonts w:hint="default" w:ascii="宋体" w:hAnsi="宋体" w:eastAsia="仿宋_GB2312" w:cs="仿宋_GB2312"/>
          <w:color w:val="auto"/>
          <w:sz w:val="32"/>
          <w:szCs w:val="32"/>
          <w:highlight w:val="none"/>
          <w:lang w:val="en-US" w:eastAsia="zh-CN"/>
        </w:rPr>
        <w:t>发文文号的管理，</w:t>
      </w:r>
      <w:r>
        <w:rPr>
          <w:rFonts w:hint="eastAsia" w:ascii="宋体" w:hAnsi="宋体" w:eastAsia="仿宋_GB2312" w:cs="仿宋_GB2312"/>
          <w:color w:val="auto"/>
          <w:sz w:val="32"/>
          <w:szCs w:val="32"/>
          <w:highlight w:val="none"/>
          <w:lang w:val="en-US" w:eastAsia="zh-CN"/>
        </w:rPr>
        <w:t>规范签发文流程，</w:t>
      </w:r>
      <w:r>
        <w:rPr>
          <w:rFonts w:hint="default" w:ascii="宋体" w:hAnsi="宋体" w:eastAsia="仿宋_GB2312" w:cs="仿宋_GB2312"/>
          <w:color w:val="auto"/>
          <w:sz w:val="32"/>
          <w:szCs w:val="32"/>
          <w:highlight w:val="none"/>
          <w:lang w:val="en-US" w:eastAsia="zh-CN"/>
        </w:rPr>
        <w:t>严禁空号的出现。</w:t>
      </w:r>
    </w:p>
    <w:p w14:paraId="2544DA9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部分干部存在特权思想。</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w:t>
      </w:r>
      <w:r>
        <w:rPr>
          <w:rFonts w:hint="default" w:ascii="宋体" w:hAnsi="宋体" w:eastAsia="仿宋_GB2312" w:cs="仿宋_GB2312"/>
          <w:color w:val="auto"/>
          <w:sz w:val="32"/>
          <w:szCs w:val="32"/>
          <w:highlight w:val="none"/>
          <w:lang w:val="en-US" w:eastAsia="zh-CN"/>
        </w:rPr>
        <w:t>责令鲤声剧团立即整改。团长办公室已移到二层，团长与蔡新寅共用一间办公室，原团长办公室改为剧团陈列室。</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由派驻纪检组</w:t>
      </w:r>
      <w:r>
        <w:rPr>
          <w:rFonts w:hint="eastAsia" w:ascii="宋体" w:hAnsi="宋体" w:eastAsia="仿宋_GB2312" w:cs="仿宋_GB2312"/>
          <w:color w:val="auto"/>
          <w:sz w:val="32"/>
          <w:szCs w:val="32"/>
          <w:highlight w:val="none"/>
          <w:lang w:val="en-US" w:eastAsia="zh-CN"/>
        </w:rPr>
        <w:t>做</w:t>
      </w:r>
      <w:r>
        <w:rPr>
          <w:rFonts w:hint="default" w:ascii="宋体" w:hAnsi="宋体" w:eastAsia="仿宋_GB2312" w:cs="仿宋_GB2312"/>
          <w:color w:val="auto"/>
          <w:sz w:val="32"/>
          <w:szCs w:val="32"/>
          <w:highlight w:val="none"/>
          <w:lang w:val="en-US" w:eastAsia="zh-CN"/>
        </w:rPr>
        <w:t>进一步调查，视实际情况追究责任。</w:t>
      </w:r>
      <w:r>
        <w:rPr>
          <w:rFonts w:hint="eastAsia" w:ascii="宋体" w:hAnsi="宋体" w:eastAsia="仿宋_GB2312" w:cs="仿宋_GB2312"/>
          <w:color w:val="auto"/>
          <w:sz w:val="32"/>
          <w:szCs w:val="32"/>
          <w:highlight w:val="none"/>
          <w:lang w:val="en-US" w:eastAsia="zh-CN"/>
        </w:rPr>
        <w:t>③</w:t>
      </w:r>
      <w:r>
        <w:rPr>
          <w:rFonts w:hint="default" w:ascii="宋体" w:hAnsi="宋体" w:eastAsia="仿宋_GB2312" w:cs="仿宋_GB2312"/>
          <w:color w:val="auto"/>
          <w:sz w:val="32"/>
          <w:szCs w:val="32"/>
          <w:highlight w:val="none"/>
          <w:lang w:val="en-US" w:eastAsia="zh-CN"/>
        </w:rPr>
        <w:t>制定演员</w:t>
      </w:r>
      <w:r>
        <w:rPr>
          <w:rFonts w:hint="eastAsia" w:ascii="宋体" w:hAnsi="宋体" w:eastAsia="仿宋_GB2312" w:cs="仿宋_GB2312"/>
          <w:color w:val="auto"/>
          <w:sz w:val="32"/>
          <w:szCs w:val="32"/>
          <w:highlight w:val="none"/>
          <w:lang w:val="en-US" w:eastAsia="zh-CN"/>
        </w:rPr>
        <w:t>选拔</w:t>
      </w:r>
      <w:r>
        <w:rPr>
          <w:rFonts w:hint="default" w:ascii="宋体" w:hAnsi="宋体" w:eastAsia="仿宋_GB2312" w:cs="仿宋_GB2312"/>
          <w:color w:val="auto"/>
          <w:sz w:val="32"/>
          <w:szCs w:val="32"/>
          <w:highlight w:val="none"/>
          <w:lang w:val="en-US" w:eastAsia="zh-CN"/>
        </w:rPr>
        <w:t>参赛规则，做到公开、公平、公正。</w:t>
      </w:r>
      <w:r>
        <w:rPr>
          <w:rFonts w:hint="eastAsia" w:ascii="宋体" w:hAnsi="宋体" w:eastAsia="仿宋_GB2312" w:cs="仿宋_GB2312"/>
          <w:color w:val="auto"/>
          <w:sz w:val="32"/>
          <w:szCs w:val="32"/>
          <w:highlight w:val="none"/>
          <w:lang w:val="en-US" w:eastAsia="zh-CN"/>
        </w:rPr>
        <w:t>④由</w:t>
      </w:r>
      <w:r>
        <w:rPr>
          <w:rFonts w:hint="default" w:ascii="宋体" w:hAnsi="宋体" w:eastAsia="仿宋_GB2312" w:cs="仿宋_GB2312"/>
          <w:color w:val="auto"/>
          <w:sz w:val="32"/>
          <w:szCs w:val="32"/>
          <w:highlight w:val="none"/>
          <w:lang w:val="en-US" w:eastAsia="zh-CN"/>
        </w:rPr>
        <w:t>文旅局党组书记、党组成员分管领导代表党组约谈剧团团长，对</w:t>
      </w:r>
      <w:r>
        <w:rPr>
          <w:rFonts w:hint="eastAsia" w:ascii="宋体" w:hAnsi="宋体" w:eastAsia="仿宋_GB2312" w:cs="仿宋_GB2312"/>
          <w:strike w:val="0"/>
          <w:dstrike w:val="0"/>
          <w:color w:val="auto"/>
          <w:sz w:val="32"/>
          <w:szCs w:val="32"/>
          <w:highlight w:val="none"/>
          <w:lang w:val="en-US" w:eastAsia="zh-CN"/>
        </w:rPr>
        <w:t>其</w:t>
      </w:r>
      <w:r>
        <w:rPr>
          <w:rFonts w:hint="default" w:ascii="宋体" w:hAnsi="宋体" w:eastAsia="仿宋_GB2312" w:cs="仿宋_GB2312"/>
          <w:color w:val="auto"/>
          <w:sz w:val="32"/>
          <w:szCs w:val="32"/>
          <w:highlight w:val="none"/>
          <w:lang w:val="en-US" w:eastAsia="zh-CN"/>
        </w:rPr>
        <w:t>进行批评教育，</w:t>
      </w:r>
      <w:r>
        <w:rPr>
          <w:rFonts w:hint="eastAsia" w:ascii="宋体" w:hAnsi="宋体" w:eastAsia="仿宋_GB2312" w:cs="仿宋_GB2312"/>
          <w:color w:val="auto"/>
          <w:sz w:val="32"/>
          <w:szCs w:val="32"/>
          <w:highlight w:val="none"/>
          <w:lang w:val="en-US" w:eastAsia="zh-CN"/>
        </w:rPr>
        <w:t>切实起到</w:t>
      </w:r>
      <w:r>
        <w:rPr>
          <w:rFonts w:hint="default" w:ascii="宋体" w:hAnsi="宋体" w:eastAsia="仿宋_GB2312" w:cs="仿宋_GB2312"/>
          <w:color w:val="auto"/>
          <w:sz w:val="32"/>
          <w:szCs w:val="32"/>
          <w:highlight w:val="none"/>
          <w:lang w:val="en-US" w:eastAsia="zh-CN"/>
        </w:rPr>
        <w:t>红红脸、出出汗</w:t>
      </w:r>
      <w:r>
        <w:rPr>
          <w:rFonts w:hint="eastAsia" w:ascii="宋体" w:hAnsi="宋体" w:eastAsia="仿宋_GB2312" w:cs="仿宋_GB2312"/>
          <w:color w:val="auto"/>
          <w:sz w:val="32"/>
          <w:szCs w:val="32"/>
          <w:highlight w:val="none"/>
          <w:lang w:val="en-US" w:eastAsia="zh-CN"/>
        </w:rPr>
        <w:t>的作用</w:t>
      </w:r>
      <w:r>
        <w:rPr>
          <w:rFonts w:hint="default" w:ascii="宋体" w:hAnsi="宋体" w:eastAsia="仿宋_GB2312" w:cs="仿宋_GB2312"/>
          <w:color w:val="auto"/>
          <w:sz w:val="32"/>
          <w:szCs w:val="32"/>
          <w:highlight w:val="none"/>
          <w:lang w:val="en-US" w:eastAsia="zh-CN"/>
        </w:rPr>
        <w:t>，并要求</w:t>
      </w:r>
      <w:r>
        <w:rPr>
          <w:rFonts w:hint="eastAsia" w:ascii="宋体" w:hAnsi="宋体" w:eastAsia="仿宋_GB2312" w:cs="仿宋_GB2312"/>
          <w:color w:val="auto"/>
          <w:sz w:val="32"/>
          <w:szCs w:val="32"/>
          <w:highlight w:val="none"/>
          <w:lang w:val="en-US" w:eastAsia="zh-CN"/>
        </w:rPr>
        <w:t>其</w:t>
      </w:r>
      <w:r>
        <w:rPr>
          <w:rFonts w:hint="default" w:ascii="宋体" w:hAnsi="宋体" w:eastAsia="仿宋_GB2312" w:cs="仿宋_GB2312"/>
          <w:color w:val="auto"/>
          <w:sz w:val="32"/>
          <w:szCs w:val="32"/>
          <w:highlight w:val="none"/>
          <w:lang w:val="en-US" w:eastAsia="zh-CN"/>
        </w:rPr>
        <w:t>本人</w:t>
      </w:r>
      <w:r>
        <w:rPr>
          <w:rFonts w:hint="eastAsia" w:ascii="宋体" w:hAnsi="宋体" w:eastAsia="仿宋_GB2312" w:cs="仿宋_GB2312"/>
          <w:color w:val="auto"/>
          <w:sz w:val="32"/>
          <w:szCs w:val="32"/>
          <w:highlight w:val="none"/>
          <w:lang w:val="en-US" w:eastAsia="zh-CN"/>
        </w:rPr>
        <w:t>做到深刻检讨</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认真</w:t>
      </w:r>
      <w:r>
        <w:rPr>
          <w:rFonts w:hint="default" w:ascii="宋体" w:hAnsi="宋体" w:eastAsia="仿宋_GB2312" w:cs="仿宋_GB2312"/>
          <w:color w:val="auto"/>
          <w:sz w:val="32"/>
          <w:szCs w:val="32"/>
          <w:highlight w:val="none"/>
          <w:lang w:val="en-US" w:eastAsia="zh-CN"/>
        </w:rPr>
        <w:t>吸取教训，举一反三，绝不再发生类似此次违规行为。</w:t>
      </w:r>
    </w:p>
    <w:p w14:paraId="0DA7A38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对干部疏于管理，特别是对下属单位监管不到位。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收到巡察反馈后局党组立即组织下属各单位开会，部署各单位立即安装人脸或指纹考勤机，对干部职工的上下班工作执行严格的考勤制度，也组织局效能办人员对下属各单位的干部、职工上下班进行随机检查，要求各下属单位干部的上下班情况与绩效工资挂钩</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文化馆已完成整改。</w:t>
      </w:r>
      <w:r>
        <w:rPr>
          <w:rFonts w:hint="eastAsia" w:ascii="宋体" w:hAnsi="宋体" w:eastAsia="仿宋_GB2312" w:cs="仿宋_GB2312"/>
          <w:color w:val="auto"/>
          <w:sz w:val="32"/>
          <w:szCs w:val="32"/>
          <w:highlight w:val="none"/>
          <w:lang w:val="en-US" w:eastAsia="zh-CN"/>
        </w:rPr>
        <w:t>2024年</w:t>
      </w:r>
      <w:r>
        <w:rPr>
          <w:rFonts w:hint="default" w:ascii="宋体" w:hAnsi="宋体" w:eastAsia="仿宋_GB2312" w:cs="仿宋_GB2312"/>
          <w:color w:val="auto"/>
          <w:sz w:val="32"/>
          <w:szCs w:val="32"/>
          <w:highlight w:val="none"/>
          <w:lang w:val="en-US" w:eastAsia="zh-CN"/>
        </w:rPr>
        <w:t>2月26日，</w:t>
      </w:r>
      <w:r>
        <w:rPr>
          <w:rFonts w:hint="eastAsia" w:ascii="宋体" w:hAnsi="宋体" w:eastAsia="仿宋_GB2312" w:cs="仿宋_GB2312"/>
          <w:color w:val="auto"/>
          <w:sz w:val="32"/>
          <w:szCs w:val="32"/>
          <w:highlight w:val="none"/>
          <w:lang w:val="en-US" w:eastAsia="zh-CN"/>
        </w:rPr>
        <w:t>文化馆已安排装考勤机对干部职工进行严格的考勤</w:t>
      </w:r>
      <w:r>
        <w:rPr>
          <w:rFonts w:hint="default" w:ascii="宋体" w:hAnsi="宋体" w:eastAsia="仿宋_GB2312" w:cs="仿宋_GB2312"/>
          <w:color w:val="auto"/>
          <w:sz w:val="32"/>
          <w:szCs w:val="32"/>
          <w:highlight w:val="none"/>
          <w:lang w:val="en-US" w:eastAsia="zh-CN"/>
        </w:rPr>
        <w:t>。2024年1月19日，</w:t>
      </w:r>
      <w:r>
        <w:rPr>
          <w:rFonts w:hint="eastAsia" w:ascii="宋体" w:hAnsi="宋体" w:eastAsia="仿宋_GB2312" w:cs="仿宋_GB2312"/>
          <w:color w:val="auto"/>
          <w:sz w:val="32"/>
          <w:szCs w:val="32"/>
          <w:highlight w:val="none"/>
          <w:lang w:val="en-US" w:eastAsia="zh-CN"/>
        </w:rPr>
        <w:t>分管领导</w:t>
      </w:r>
      <w:r>
        <w:rPr>
          <w:rFonts w:hint="default" w:ascii="宋体" w:hAnsi="宋体" w:eastAsia="仿宋_GB2312" w:cs="仿宋_GB2312"/>
          <w:color w:val="auto"/>
          <w:sz w:val="32"/>
          <w:szCs w:val="32"/>
          <w:highlight w:val="none"/>
          <w:lang w:val="en-US" w:eastAsia="zh-CN"/>
        </w:rPr>
        <w:t>林晨阳约谈江莉本人，对她进行严肃批评教育</w:t>
      </w:r>
      <w:r>
        <w:rPr>
          <w:rFonts w:hint="eastAsia" w:ascii="宋体" w:hAnsi="宋体" w:eastAsia="仿宋_GB2312" w:cs="仿宋_GB2312"/>
          <w:color w:val="auto"/>
          <w:sz w:val="32"/>
          <w:szCs w:val="32"/>
          <w:highlight w:val="none"/>
          <w:lang w:val="en-US" w:eastAsia="zh-CN"/>
        </w:rPr>
        <w:t>，并由局党组对她进行效能告诫处分，</w:t>
      </w:r>
      <w:r>
        <w:rPr>
          <w:rFonts w:hint="default" w:ascii="宋体" w:hAnsi="宋体" w:eastAsia="仿宋_GB2312" w:cs="仿宋_GB2312"/>
          <w:color w:val="auto"/>
          <w:sz w:val="32"/>
          <w:szCs w:val="32"/>
          <w:highlight w:val="none"/>
          <w:lang w:val="en-US" w:eastAsia="zh-CN"/>
        </w:rPr>
        <w:t>要求她本人作出承诺保证今后遵守单位考勤制度，</w:t>
      </w:r>
      <w:r>
        <w:rPr>
          <w:rFonts w:hint="eastAsia" w:ascii="宋体" w:hAnsi="宋体" w:eastAsia="仿宋_GB2312" w:cs="仿宋_GB2312"/>
          <w:color w:val="auto"/>
          <w:sz w:val="32"/>
          <w:szCs w:val="32"/>
          <w:highlight w:val="none"/>
          <w:lang w:val="en-US" w:eastAsia="zh-CN"/>
        </w:rPr>
        <w:t>否则将按有关规定予以辞退</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③</w:t>
      </w:r>
      <w:r>
        <w:rPr>
          <w:rFonts w:hint="default" w:ascii="宋体" w:hAnsi="宋体" w:eastAsia="仿宋_GB2312" w:cs="仿宋_GB2312"/>
          <w:color w:val="auto"/>
          <w:sz w:val="32"/>
          <w:szCs w:val="32"/>
          <w:highlight w:val="none"/>
          <w:lang w:val="en-US" w:eastAsia="zh-CN"/>
        </w:rPr>
        <w:t>图书馆已于2024年1月19日起，严格落实考勤制度，启用人脸考勤机进行考勤。每月一统计，月底一总结。</w:t>
      </w:r>
      <w:r>
        <w:rPr>
          <w:rFonts w:hint="eastAsia" w:ascii="宋体" w:hAnsi="宋体" w:eastAsia="仿宋_GB2312" w:cs="仿宋_GB2312"/>
          <w:color w:val="auto"/>
          <w:sz w:val="32"/>
          <w:szCs w:val="32"/>
          <w:highlight w:val="none"/>
          <w:lang w:val="en-US" w:eastAsia="zh-CN"/>
        </w:rPr>
        <w:t>对</w:t>
      </w:r>
      <w:r>
        <w:rPr>
          <w:rFonts w:hint="default" w:ascii="宋体" w:hAnsi="宋体" w:eastAsia="仿宋_GB2312" w:cs="仿宋_GB2312"/>
          <w:color w:val="auto"/>
          <w:sz w:val="32"/>
          <w:szCs w:val="32"/>
          <w:highlight w:val="none"/>
          <w:lang w:val="en-US" w:eastAsia="zh-CN"/>
        </w:rPr>
        <w:t>迟到早退者</w:t>
      </w:r>
      <w:r>
        <w:rPr>
          <w:rFonts w:hint="eastAsia" w:ascii="宋体" w:hAnsi="宋体" w:eastAsia="仿宋_GB2312" w:cs="仿宋_GB2312"/>
          <w:color w:val="auto"/>
          <w:sz w:val="32"/>
          <w:szCs w:val="32"/>
          <w:highlight w:val="none"/>
          <w:lang w:val="en-US" w:eastAsia="zh-CN"/>
        </w:rPr>
        <w:t>执行</w:t>
      </w:r>
      <w:r>
        <w:rPr>
          <w:rFonts w:hint="default" w:ascii="宋体" w:hAnsi="宋体" w:eastAsia="仿宋_GB2312" w:cs="仿宋_GB2312"/>
          <w:color w:val="auto"/>
          <w:sz w:val="32"/>
          <w:szCs w:val="32"/>
          <w:highlight w:val="none"/>
          <w:lang w:val="en-US" w:eastAsia="zh-CN"/>
        </w:rPr>
        <w:t>通报批评</w:t>
      </w:r>
      <w:r>
        <w:rPr>
          <w:rFonts w:hint="eastAsia" w:ascii="宋体" w:hAnsi="宋体" w:eastAsia="仿宋_GB2312" w:cs="仿宋_GB2312"/>
          <w:color w:val="auto"/>
          <w:sz w:val="32"/>
          <w:szCs w:val="32"/>
          <w:highlight w:val="none"/>
          <w:lang w:val="en-US" w:eastAsia="zh-CN"/>
        </w:rPr>
        <w:t>，并与绩效工资挂钩</w:t>
      </w:r>
      <w:r>
        <w:rPr>
          <w:rFonts w:hint="default" w:ascii="宋体" w:hAnsi="宋体" w:eastAsia="仿宋_GB2312" w:cs="仿宋_GB2312"/>
          <w:color w:val="auto"/>
          <w:sz w:val="32"/>
          <w:szCs w:val="32"/>
          <w:highlight w:val="none"/>
          <w:lang w:val="en-US" w:eastAsia="zh-CN"/>
        </w:rPr>
        <w:t>。</w:t>
      </w:r>
    </w:p>
    <w:p w14:paraId="0E137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kern w:val="2"/>
          <w:sz w:val="32"/>
          <w:szCs w:val="32"/>
          <w:highlight w:val="none"/>
          <w:lang w:val="en-US" w:eastAsia="zh-CN" w:bidi="ar-SA"/>
        </w:rPr>
        <w:t>2.</w:t>
      </w:r>
      <w:r>
        <w:rPr>
          <w:rFonts w:hint="default" w:ascii="宋体" w:hAnsi="宋体" w:eastAsia="仿宋_GB2312" w:cs="仿宋_GB2312"/>
          <w:b/>
          <w:bCs/>
          <w:color w:val="auto"/>
          <w:sz w:val="32"/>
          <w:szCs w:val="32"/>
          <w:highlight w:val="none"/>
          <w:lang w:val="en-US" w:eastAsia="zh-CN"/>
        </w:rPr>
        <w:t>文体旅综合执法工作薄弱</w:t>
      </w:r>
    </w:p>
    <w:p w14:paraId="15EC6E6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日常巡查检查力度需加强。</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加强部门协同联动，持续加大对歌舞娱乐场所在禁止的营业时间（凌晨2时至8时）营业造成的噪声污染整治联防联控，对12345反馈至我局的噪音类诉求件，按时序核查落实</w:t>
      </w:r>
      <w:r>
        <w:rPr>
          <w:rFonts w:hint="eastAsia" w:ascii="宋体" w:hAnsi="宋体" w:eastAsia="仿宋_GB2312" w:cs="仿宋_GB2312"/>
          <w:color w:val="auto"/>
          <w:sz w:val="32"/>
          <w:szCs w:val="32"/>
          <w:highlight w:val="none"/>
          <w:lang w:val="en-US" w:eastAsia="zh-CN"/>
        </w:rPr>
        <w:t>，提高工作效能</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凡</w:t>
      </w:r>
      <w:r>
        <w:rPr>
          <w:rFonts w:hint="default" w:ascii="宋体" w:hAnsi="宋体" w:eastAsia="仿宋_GB2312" w:cs="仿宋_GB2312"/>
          <w:color w:val="auto"/>
          <w:sz w:val="32"/>
          <w:szCs w:val="32"/>
          <w:highlight w:val="none"/>
          <w:lang w:val="en-US" w:eastAsia="zh-CN"/>
        </w:rPr>
        <w:t>属于我局职责范畴之内的噪声污染行为</w:t>
      </w:r>
      <w:r>
        <w:rPr>
          <w:rFonts w:hint="eastAsia" w:ascii="宋体" w:hAnsi="宋体" w:eastAsia="仿宋_GB2312" w:cs="仿宋_GB2312"/>
          <w:color w:val="auto"/>
          <w:sz w:val="32"/>
          <w:szCs w:val="32"/>
          <w:highlight w:val="none"/>
          <w:lang w:val="en-US" w:eastAsia="zh-CN"/>
        </w:rPr>
        <w:t>按程序快速处理，让群众满意</w:t>
      </w:r>
      <w:r>
        <w:rPr>
          <w:rFonts w:hint="default" w:ascii="宋体" w:hAnsi="宋体" w:eastAsia="仿宋_GB2312" w:cs="仿宋_GB2312"/>
          <w:color w:val="auto"/>
          <w:sz w:val="32"/>
          <w:szCs w:val="32"/>
          <w:highlight w:val="none"/>
          <w:lang w:val="en-US" w:eastAsia="zh-CN"/>
        </w:rPr>
        <w:t>。2024年1月12日，依据12345平台转办噪音</w:t>
      </w:r>
      <w:r>
        <w:rPr>
          <w:rFonts w:hint="default" w:ascii="宋体" w:hAnsi="宋体" w:eastAsia="仿宋_GB2312" w:cs="仿宋_GB2312"/>
          <w:color w:val="auto"/>
          <w:spacing w:val="-6"/>
          <w:sz w:val="32"/>
          <w:szCs w:val="32"/>
          <w:highlight w:val="none"/>
          <w:lang w:val="en-US" w:eastAsia="zh-CN"/>
        </w:rPr>
        <w:t>扰民诉求件，经我局查实，依法对厦门万佳国际有限公司仙游分公司给予警告的行政处罚。2024年2月23日，对仙游县鲤城豪门娱乐会所（何成永）在规定的禁止营业时间内营业给予警告的行政处罚。2024年，我局</w:t>
      </w:r>
      <w:r>
        <w:rPr>
          <w:rFonts w:hint="eastAsia" w:ascii="宋体" w:hAnsi="宋体" w:eastAsia="仿宋_GB2312" w:cs="仿宋_GB2312"/>
          <w:color w:val="auto"/>
          <w:spacing w:val="-6"/>
          <w:sz w:val="32"/>
          <w:szCs w:val="32"/>
          <w:highlight w:val="none"/>
          <w:lang w:val="en-US" w:eastAsia="zh-CN"/>
        </w:rPr>
        <w:t>会同有关</w:t>
      </w:r>
      <w:r>
        <w:rPr>
          <w:rFonts w:hint="default" w:ascii="宋体" w:hAnsi="宋体" w:eastAsia="仿宋_GB2312" w:cs="仿宋_GB2312"/>
          <w:color w:val="auto"/>
          <w:spacing w:val="-6"/>
          <w:sz w:val="32"/>
          <w:szCs w:val="32"/>
          <w:highlight w:val="none"/>
          <w:lang w:val="en-US" w:eastAsia="zh-CN"/>
        </w:rPr>
        <w:t>部门，依托“片区联合执法”“综合查一次”工作要求，</w:t>
      </w:r>
      <w:r>
        <w:rPr>
          <w:rFonts w:hint="eastAsia" w:ascii="宋体" w:hAnsi="宋体" w:eastAsia="仿宋_GB2312" w:cs="仿宋_GB2312"/>
          <w:color w:val="auto"/>
          <w:spacing w:val="-6"/>
          <w:sz w:val="32"/>
          <w:szCs w:val="32"/>
          <w:highlight w:val="none"/>
          <w:lang w:val="en-US" w:eastAsia="zh-CN"/>
        </w:rPr>
        <w:t>采取</w:t>
      </w:r>
      <w:r>
        <w:rPr>
          <w:rFonts w:hint="default" w:ascii="宋体" w:hAnsi="宋体" w:eastAsia="仿宋_GB2312" w:cs="仿宋_GB2312"/>
          <w:color w:val="auto"/>
          <w:spacing w:val="-6"/>
          <w:sz w:val="32"/>
          <w:szCs w:val="32"/>
          <w:highlight w:val="none"/>
          <w:lang w:val="en-US" w:eastAsia="zh-CN"/>
        </w:rPr>
        <w:t>联动检查</w:t>
      </w:r>
      <w:r>
        <w:rPr>
          <w:rFonts w:hint="eastAsia" w:ascii="宋体" w:hAnsi="宋体" w:eastAsia="仿宋_GB2312" w:cs="仿宋_GB2312"/>
          <w:color w:val="auto"/>
          <w:spacing w:val="-6"/>
          <w:sz w:val="32"/>
          <w:szCs w:val="32"/>
          <w:highlight w:val="none"/>
          <w:lang w:val="en-US" w:eastAsia="zh-CN"/>
        </w:rPr>
        <w:t>的办法</w:t>
      </w:r>
      <w:r>
        <w:rPr>
          <w:rFonts w:hint="default" w:ascii="宋体" w:hAnsi="宋体" w:eastAsia="仿宋_GB2312" w:cs="仿宋_GB2312"/>
          <w:color w:val="auto"/>
          <w:spacing w:val="-6"/>
          <w:sz w:val="32"/>
          <w:szCs w:val="32"/>
          <w:highlight w:val="none"/>
          <w:lang w:val="en-US" w:eastAsia="zh-CN"/>
        </w:rPr>
        <w:t>，尽可能</w:t>
      </w:r>
      <w:r>
        <w:rPr>
          <w:rFonts w:hint="eastAsia" w:ascii="宋体" w:hAnsi="宋体" w:eastAsia="仿宋_GB2312" w:cs="仿宋_GB2312"/>
          <w:color w:val="auto"/>
          <w:spacing w:val="-6"/>
          <w:sz w:val="32"/>
          <w:szCs w:val="32"/>
          <w:highlight w:val="none"/>
          <w:lang w:val="en-US" w:eastAsia="zh-CN"/>
        </w:rPr>
        <w:t>不干扰</w:t>
      </w:r>
      <w:r>
        <w:rPr>
          <w:rFonts w:hint="default" w:ascii="宋体" w:hAnsi="宋体" w:eastAsia="仿宋_GB2312" w:cs="仿宋_GB2312"/>
          <w:color w:val="auto"/>
          <w:spacing w:val="-6"/>
          <w:sz w:val="32"/>
          <w:szCs w:val="32"/>
          <w:highlight w:val="none"/>
          <w:lang w:val="en-US" w:eastAsia="zh-CN"/>
        </w:rPr>
        <w:t>企业</w:t>
      </w:r>
      <w:r>
        <w:rPr>
          <w:rFonts w:hint="eastAsia" w:ascii="宋体" w:hAnsi="宋体" w:eastAsia="仿宋_GB2312" w:cs="仿宋_GB2312"/>
          <w:color w:val="auto"/>
          <w:spacing w:val="-6"/>
          <w:sz w:val="32"/>
          <w:szCs w:val="32"/>
          <w:highlight w:val="none"/>
          <w:lang w:val="en-US" w:eastAsia="zh-CN"/>
        </w:rPr>
        <w:t>的正常经营，又</w:t>
      </w:r>
      <w:r>
        <w:rPr>
          <w:rFonts w:hint="eastAsia" w:ascii="宋体" w:hAnsi="宋体" w:eastAsia="仿宋_GB2312" w:cs="仿宋_GB2312"/>
          <w:color w:val="auto"/>
          <w:sz w:val="32"/>
          <w:szCs w:val="32"/>
          <w:highlight w:val="none"/>
          <w:lang w:val="en-US" w:eastAsia="zh-CN"/>
        </w:rPr>
        <w:t>能解决群众反映问题</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不断</w:t>
      </w:r>
      <w:r>
        <w:rPr>
          <w:rFonts w:hint="default" w:ascii="宋体" w:hAnsi="宋体" w:eastAsia="仿宋_GB2312" w:cs="仿宋_GB2312"/>
          <w:color w:val="auto"/>
          <w:sz w:val="32"/>
          <w:szCs w:val="32"/>
          <w:highlight w:val="none"/>
          <w:lang w:val="en-US" w:eastAsia="zh-CN"/>
        </w:rPr>
        <w:t>优化营商环境。</w:t>
      </w:r>
    </w:p>
    <w:p w14:paraId="10C986D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存在选择性执法情况。</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仙公扫黑建议函﹝2022﹞14号提供的线索中，因县公安局对幻羽网吧进行了处罚，固定了初步证据，我局依据该证据进一步查处后对幻羽网吧进行吊销许可，县公安局</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没有把</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泥巴网吧存在违反规定向未成年人提供上网服务行为</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的</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固定证据移送我局，我局接函后组织执法人员多次突击检查，未发现该网吧存在接纳未成年人行为，</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所以</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对泥巴网吧进行行政处罚</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缺少充分证据</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2023年10月，我局接县公安局交警大队转办线索，经依法查实，对仙游县百老汇娱乐服务中心在规定的禁止营业时间内营业的违法行为给予警告的行政处罚；2023年12月，我局接县检察院转办线索，经依法查实，对陈某明擅自从事互联网上网服务经营活动的违法行为予以取缔，并给予没收违法所得2015元，没收从事违法经营活动的14台电脑主机和1台服务器，并处罚款1万元；2023年12月，我局接县检察院转办线索，经依法查实，对仙游县喜乐汇娱乐中心（杨某）接纳未成年人的违法行为给予没收违法所得588元，并处罚款1万元的行政处罚。</w:t>
      </w:r>
    </w:p>
    <w:p w14:paraId="1A7636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我局</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按照</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“严格执法”的</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工作要求，对其他部门转办的线索、情况予以认真核实，</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经</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查证属实的，依据相关行业法律法规</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予以立案</w:t>
      </w:r>
      <w:r>
        <w:rPr>
          <w:rFonts w:hint="default" w:ascii="宋体" w:hAnsi="宋体" w:eastAsia="仿宋_GB2312" w:cs="仿宋_GB2312"/>
          <w:color w:val="000000" w:themeColor="text1"/>
          <w:sz w:val="32"/>
          <w:szCs w:val="32"/>
          <w:highlight w:val="none"/>
          <w:lang w:val="en-US" w:eastAsia="zh-CN"/>
          <w14:textFill>
            <w14:solidFill>
              <w14:schemeClr w14:val="tx1"/>
            </w14:solidFill>
          </w14:textFill>
        </w:rPr>
        <w:t>查处，切实防范执法不公、执法不严情况发生。依托“双随机一公开”、专项整治行动，加强部门联防联控，加大对文旅市场经营单位的巡查力度，严查各类违法违规行为。</w:t>
      </w:r>
      <w:r>
        <w:rPr>
          <w:rFonts w:hint="eastAsia" w:ascii="宋体" w:hAnsi="宋体" w:eastAsia="仿宋_GB2312" w:cs="仿宋_GB2312"/>
          <w:color w:val="000000" w:themeColor="text1"/>
          <w:sz w:val="32"/>
          <w:szCs w:val="32"/>
          <w:highlight w:val="none"/>
          <w:lang w:val="en-US" w:eastAsia="zh-CN"/>
          <w14:textFill>
            <w14:solidFill>
              <w14:schemeClr w14:val="tx1"/>
            </w14:solidFill>
          </w14:textFill>
        </w:rPr>
        <w:t>今后，将进一步加大执法人员的培训，提高法律知识及执法能力，推动执法工作向更高水平发展。</w:t>
      </w:r>
    </w:p>
    <w:p w14:paraId="294BB61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3</w:t>
      </w:r>
      <w:r>
        <w:rPr>
          <w:rFonts w:hint="eastAsia" w:ascii="宋体" w:hAnsi="宋体" w:eastAsia="仿宋_GB2312" w:cs="仿宋_GB2312"/>
          <w:b/>
          <w:bCs/>
          <w:color w:val="auto"/>
          <w:sz w:val="32"/>
          <w:szCs w:val="32"/>
          <w:highlight w:val="none"/>
          <w:lang w:val="en-US" w:eastAsia="zh-CN"/>
        </w:rPr>
        <w:t>.</w:t>
      </w:r>
      <w:r>
        <w:rPr>
          <w:rFonts w:hint="default" w:ascii="宋体" w:hAnsi="宋体" w:eastAsia="仿宋_GB2312" w:cs="仿宋_GB2312"/>
          <w:b/>
          <w:bCs/>
          <w:color w:val="auto"/>
          <w:sz w:val="32"/>
          <w:szCs w:val="32"/>
          <w:highlight w:val="none"/>
          <w:lang w:val="en-US" w:eastAsia="zh-CN"/>
        </w:rPr>
        <w:t>执行财务管理和内控制度不够规范</w:t>
      </w:r>
    </w:p>
    <w:p w14:paraId="0456BDD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违规列支办公费。</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eastAsia" w:ascii="宋体" w:hAnsi="宋体" w:eastAsia="仿宋_GB2312" w:cs="Times New Roman"/>
          <w:b w:val="0"/>
          <w:bCs/>
          <w:spacing w:val="0"/>
          <w:kern w:val="2"/>
          <w:sz w:val="32"/>
          <w:szCs w:val="32"/>
          <w:lang w:eastAsia="zh-CN"/>
        </w:rPr>
        <w:t>）</w:t>
      </w:r>
      <w:r>
        <w:rPr>
          <w:rFonts w:hint="eastAsia" w:ascii="宋体" w:hAnsi="宋体" w:eastAsia="仿宋_GB2312" w:cs="Times New Roman"/>
          <w:b w:val="0"/>
          <w:bCs/>
          <w:spacing w:val="0"/>
          <w:kern w:val="2"/>
          <w:sz w:val="32"/>
          <w:szCs w:val="32"/>
        </w:rPr>
        <w:t>：</w:t>
      </w:r>
      <w:r>
        <w:rPr>
          <w:rFonts w:hint="default" w:ascii="宋体" w:hAnsi="宋体" w:eastAsia="仿宋_GB2312" w:cs="仿宋_GB2312"/>
          <w:color w:val="auto"/>
          <w:sz w:val="32"/>
          <w:szCs w:val="32"/>
          <w:highlight w:val="none"/>
          <w:lang w:val="en-US" w:eastAsia="zh-CN"/>
        </w:rPr>
        <w:t>驻村干部办公经费7000元已于2023年7月26日已汇回文旅局账户，由我局汇到干部挂职的村。</w:t>
      </w:r>
    </w:p>
    <w:p w14:paraId="3B8CA4B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经费支出手续不完善。</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今后我局将</w:t>
      </w:r>
      <w:r>
        <w:rPr>
          <w:rFonts w:hint="eastAsia" w:ascii="宋体" w:hAnsi="宋体" w:eastAsia="仿宋_GB2312" w:cs="仿宋_GB2312"/>
          <w:color w:val="auto"/>
          <w:sz w:val="32"/>
          <w:szCs w:val="32"/>
          <w:highlight w:val="none"/>
          <w:lang w:val="en-US" w:eastAsia="zh-CN"/>
        </w:rPr>
        <w:t>加强财经知识的学习，聘请专业会计进行会计核算，并严格按照财政局要求</w:t>
      </w:r>
      <w:r>
        <w:rPr>
          <w:rFonts w:hint="default" w:ascii="宋体" w:hAnsi="宋体" w:eastAsia="仿宋_GB2312" w:cs="仿宋_GB2312"/>
          <w:color w:val="auto"/>
          <w:sz w:val="32"/>
          <w:szCs w:val="32"/>
          <w:highlight w:val="none"/>
          <w:lang w:val="en-US" w:eastAsia="zh-CN"/>
        </w:rPr>
        <w:t>通过银行代发户支付给干部职工绩效工资、年休未休、文明奖、平安奖等款项，</w:t>
      </w:r>
      <w:r>
        <w:rPr>
          <w:rFonts w:hint="eastAsia" w:ascii="宋体" w:hAnsi="宋体" w:eastAsia="仿宋_GB2312" w:cs="仿宋_GB2312"/>
          <w:color w:val="auto"/>
          <w:sz w:val="32"/>
          <w:szCs w:val="32"/>
          <w:highlight w:val="none"/>
          <w:lang w:val="en-US" w:eastAsia="zh-CN"/>
        </w:rPr>
        <w:t>完善各类票据手续，认真进行会计核算，对手续不完整的发票不予入账。</w:t>
      </w:r>
    </w:p>
    <w:p w14:paraId="4D2123A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坐支现金。</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我局</w:t>
      </w:r>
      <w:r>
        <w:rPr>
          <w:rFonts w:hint="eastAsia" w:ascii="宋体" w:hAnsi="宋体" w:eastAsia="仿宋_GB2312" w:cs="仿宋_GB2312"/>
          <w:b w:val="0"/>
          <w:bCs w:val="0"/>
          <w:color w:val="auto"/>
          <w:sz w:val="32"/>
          <w:szCs w:val="32"/>
          <w:highlight w:val="none"/>
          <w:lang w:val="en-US" w:eastAsia="zh-CN"/>
        </w:rPr>
        <w:t>已将</w:t>
      </w:r>
      <w:r>
        <w:rPr>
          <w:rFonts w:hint="eastAsia" w:ascii="宋体" w:hAnsi="宋体" w:eastAsia="仿宋_GB2312" w:cs="仿宋_GB2312"/>
          <w:b w:val="0"/>
          <w:bCs w:val="0"/>
          <w:color w:val="auto"/>
          <w:sz w:val="32"/>
          <w:szCs w:val="32"/>
          <w:highlight w:val="none"/>
          <w:lang w:eastAsia="zh-CN"/>
        </w:rPr>
        <w:t>现金收入及时存入银行，</w:t>
      </w:r>
      <w:r>
        <w:rPr>
          <w:rFonts w:hint="eastAsia" w:ascii="宋体" w:hAnsi="宋体" w:eastAsia="仿宋_GB2312" w:cs="仿宋_GB2312"/>
          <w:b w:val="0"/>
          <w:bCs w:val="0"/>
          <w:color w:val="auto"/>
          <w:sz w:val="32"/>
          <w:szCs w:val="32"/>
          <w:highlight w:val="none"/>
          <w:lang w:val="en-US" w:eastAsia="zh-CN"/>
        </w:rPr>
        <w:t>今后</w:t>
      </w:r>
      <w:r>
        <w:rPr>
          <w:rFonts w:hint="eastAsia" w:ascii="宋体" w:hAnsi="宋体" w:eastAsia="仿宋_GB2312" w:cs="仿宋_GB2312"/>
          <w:b w:val="0"/>
          <w:bCs w:val="0"/>
          <w:color w:val="auto"/>
          <w:sz w:val="32"/>
          <w:szCs w:val="32"/>
          <w:highlight w:val="none"/>
          <w:lang w:eastAsia="zh-CN"/>
        </w:rPr>
        <w:t>单位支付现金</w:t>
      </w:r>
      <w:r>
        <w:rPr>
          <w:rFonts w:hint="eastAsia" w:ascii="宋体" w:hAnsi="宋体" w:eastAsia="仿宋_GB2312" w:cs="仿宋_GB2312"/>
          <w:b w:val="0"/>
          <w:bCs w:val="0"/>
          <w:color w:val="auto"/>
          <w:sz w:val="32"/>
          <w:szCs w:val="32"/>
          <w:highlight w:val="none"/>
          <w:lang w:val="en-US" w:eastAsia="zh-CN"/>
        </w:rPr>
        <w:t>将</w:t>
      </w:r>
      <w:r>
        <w:rPr>
          <w:rFonts w:hint="eastAsia" w:ascii="宋体" w:hAnsi="宋体" w:eastAsia="仿宋_GB2312" w:cs="仿宋_GB2312"/>
          <w:b w:val="0"/>
          <w:bCs w:val="0"/>
          <w:color w:val="auto"/>
          <w:sz w:val="32"/>
          <w:szCs w:val="32"/>
          <w:highlight w:val="none"/>
          <w:lang w:eastAsia="zh-CN"/>
        </w:rPr>
        <w:t>严格执行从本单位库存现金限额中支付或者从开户银行提取，严禁现金收入直接用于单位零星报销。</w:t>
      </w:r>
      <w:r>
        <w:rPr>
          <w:rFonts w:hint="default" w:ascii="宋体" w:hAnsi="宋体" w:eastAsia="仿宋_GB2312" w:cs="仿宋_GB2312"/>
          <w:color w:val="auto"/>
          <w:sz w:val="32"/>
          <w:szCs w:val="32"/>
          <w:highlight w:val="none"/>
          <w:lang w:val="en-US" w:eastAsia="zh-CN"/>
        </w:rPr>
        <w:t>坐支现金11041元除已报销部分，余下已存入银行。</w:t>
      </w:r>
    </w:p>
    <w:p w14:paraId="3956EA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银行存款管理不规范。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自2023年5月已按照规定登记银行存款日记账。</w:t>
      </w:r>
    </w:p>
    <w:p w14:paraId="6C44705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（5）</w:t>
      </w:r>
      <w:r>
        <w:rPr>
          <w:rFonts w:hint="default" w:ascii="宋体" w:hAnsi="宋体" w:eastAsia="仿宋_GB2312" w:cs="仿宋_GB2312"/>
          <w:b/>
          <w:bCs/>
          <w:color w:val="auto"/>
          <w:sz w:val="32"/>
          <w:szCs w:val="32"/>
          <w:highlight w:val="none"/>
          <w:lang w:val="en-US" w:eastAsia="zh-CN"/>
        </w:rPr>
        <w:t>固定资产管理不规范。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已规范固定资产管理流程，配备资产管理专职人员，登记固定资产台账。</w:t>
      </w:r>
    </w:p>
    <w:p w14:paraId="4D18523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（6）</w:t>
      </w:r>
      <w:r>
        <w:rPr>
          <w:rFonts w:hint="default" w:ascii="宋体" w:hAnsi="宋体" w:eastAsia="仿宋_GB2312" w:cs="仿宋_GB2312"/>
          <w:b/>
          <w:bCs/>
          <w:color w:val="auto"/>
          <w:sz w:val="32"/>
          <w:szCs w:val="32"/>
          <w:highlight w:val="none"/>
          <w:lang w:val="en-US" w:eastAsia="zh-CN"/>
        </w:rPr>
        <w:t>报销材料不够完整。</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我局已聘请专业会计对单位的会计账目进行认真自查，已按规定做好现金日记账和银行存款日记账，认真清查局属各单位的资产，对遗漏资产及时入账登记，并建立固定资产台账，严格遵守固定资产购买核销制度。</w:t>
      </w:r>
    </w:p>
    <w:p w14:paraId="0385659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（7）</w:t>
      </w:r>
      <w:r>
        <w:rPr>
          <w:rFonts w:hint="default" w:ascii="宋体" w:hAnsi="宋体" w:eastAsia="仿宋_GB2312" w:cs="仿宋_GB2312"/>
          <w:b/>
          <w:bCs/>
          <w:color w:val="auto"/>
          <w:sz w:val="32"/>
          <w:szCs w:val="32"/>
          <w:highlight w:val="none"/>
          <w:lang w:val="en-US" w:eastAsia="zh-CN"/>
        </w:rPr>
        <w:t>会计核算不够规范。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default" w:ascii="宋体" w:hAnsi="宋体" w:eastAsia="仿宋_GB2312" w:cs="仿宋_GB2312"/>
          <w:color w:val="auto"/>
          <w:sz w:val="32"/>
          <w:szCs w:val="32"/>
          <w:highlight w:val="none"/>
          <w:lang w:val="en-US" w:eastAsia="zh-CN"/>
        </w:rPr>
        <w:t>加强会计核算规范，调整“专项应付款”科目。仙作梦民俗博物馆租赁费110600元，为福州中乾建设工程有限公司委托支付，发票该公司已开具，已附该笔凭证。</w:t>
      </w:r>
    </w:p>
    <w:p w14:paraId="716908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（8）</w:t>
      </w:r>
      <w:r>
        <w:rPr>
          <w:rFonts w:hint="default" w:ascii="宋体" w:hAnsi="宋体" w:eastAsia="仿宋_GB2312" w:cs="仿宋_GB2312"/>
          <w:b/>
          <w:bCs/>
          <w:color w:val="auto"/>
          <w:sz w:val="32"/>
          <w:szCs w:val="32"/>
          <w:highlight w:val="none"/>
          <w:lang w:val="en-US" w:eastAsia="zh-CN"/>
        </w:rPr>
        <w:t>询价流于形式。</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w:t>
      </w:r>
      <w:r>
        <w:rPr>
          <w:rFonts w:hint="default" w:ascii="宋体" w:hAnsi="宋体" w:eastAsia="仿宋_GB2312" w:cs="仿宋_GB2312"/>
          <w:color w:val="auto"/>
          <w:sz w:val="32"/>
          <w:szCs w:val="32"/>
          <w:highlight w:val="none"/>
          <w:lang w:val="en-US" w:eastAsia="zh-CN"/>
        </w:rPr>
        <w:t>严格落实询价有关规定，规范询价行为；</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询价单寄往各询价单位补签。</w:t>
      </w:r>
    </w:p>
    <w:p w14:paraId="248801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（9）</w:t>
      </w:r>
      <w:r>
        <w:rPr>
          <w:rFonts w:hint="default" w:ascii="宋体" w:hAnsi="宋体" w:eastAsia="仿宋_GB2312" w:cs="仿宋_GB2312"/>
          <w:b/>
          <w:bCs/>
          <w:color w:val="auto"/>
          <w:sz w:val="32"/>
          <w:szCs w:val="32"/>
          <w:highlight w:val="none"/>
          <w:lang w:val="en-US" w:eastAsia="zh-CN"/>
        </w:rPr>
        <w:t>报</w:t>
      </w:r>
      <w:r>
        <w:rPr>
          <w:rFonts w:hint="default" w:ascii="宋体" w:hAnsi="宋体" w:eastAsia="仿宋_GB2312" w:cs="仿宋_GB2312"/>
          <w:b/>
          <w:bCs/>
          <w:color w:val="auto"/>
          <w:spacing w:val="-6"/>
          <w:sz w:val="32"/>
          <w:szCs w:val="32"/>
          <w:highlight w:val="none"/>
          <w:lang w:val="en-US" w:eastAsia="zh-CN"/>
        </w:rPr>
        <w:t>销材料不规范。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eastAsia" w:ascii="宋体" w:hAnsi="宋体" w:eastAsia="仿宋_GB2312" w:cs="Times New Roman"/>
          <w:b w:val="0"/>
          <w:bCs/>
          <w:spacing w:val="0"/>
          <w:kern w:val="2"/>
          <w:sz w:val="32"/>
          <w:szCs w:val="32"/>
          <w:lang w:val="en-US" w:eastAsia="zh-CN"/>
        </w:rPr>
        <w:t>已</w:t>
      </w:r>
      <w:r>
        <w:rPr>
          <w:rFonts w:hint="default" w:ascii="宋体" w:hAnsi="宋体" w:eastAsia="仿宋_GB2312" w:cs="仿宋_GB2312"/>
          <w:color w:val="auto"/>
          <w:sz w:val="32"/>
          <w:szCs w:val="32"/>
          <w:highlight w:val="none"/>
          <w:lang w:val="en-US" w:eastAsia="zh-CN"/>
        </w:rPr>
        <w:t>收回</w:t>
      </w:r>
      <w:r>
        <w:rPr>
          <w:rFonts w:hint="eastAsia" w:ascii="宋体" w:hAnsi="宋体" w:eastAsia="仿宋_GB2312" w:cs="仿宋_GB2312"/>
          <w:color w:val="auto"/>
          <w:sz w:val="32"/>
          <w:szCs w:val="32"/>
          <w:highlight w:val="none"/>
          <w:lang w:val="en-US" w:eastAsia="zh-CN"/>
        </w:rPr>
        <w:t>不规范</w:t>
      </w:r>
      <w:r>
        <w:rPr>
          <w:rFonts w:hint="default" w:ascii="宋体" w:hAnsi="宋体" w:eastAsia="仿宋_GB2312" w:cs="仿宋_GB2312"/>
          <w:color w:val="auto"/>
          <w:sz w:val="32"/>
          <w:szCs w:val="32"/>
          <w:highlight w:val="none"/>
          <w:lang w:val="en-US" w:eastAsia="zh-CN"/>
        </w:rPr>
        <w:t>报销款724元。</w:t>
      </w:r>
    </w:p>
    <w:p w14:paraId="03FB3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4</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执行财经法规不够到位</w:t>
      </w:r>
    </w:p>
    <w:p w14:paraId="6283E1D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鲤声剧团私设“小金库”。</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①</w:t>
      </w:r>
      <w:r>
        <w:rPr>
          <w:rFonts w:hint="default" w:ascii="宋体" w:hAnsi="宋体" w:eastAsia="仿宋_GB2312" w:cs="仿宋_GB2312"/>
          <w:color w:val="auto"/>
          <w:sz w:val="32"/>
          <w:szCs w:val="32"/>
          <w:highlight w:val="none"/>
          <w:lang w:val="en-US" w:eastAsia="zh-CN"/>
        </w:rPr>
        <w:t>经局党组调查核实，该笔资金由：社会爱心人士陈国建、林凤景、魏志红、王少媛、林琴等人捐赠共计262000元，由于该资金用于建团70周年活动，因团庆时间在即纪念品等要提前定制并支付定金，故其中18万元由傅丽云代收代支，（林凤景8万元修缮费由其本人直接支付与工程队、王少媛0.2万元餐费由其本人直接支付给酒店，以上8.2万元未经剧团</w:t>
      </w:r>
      <w:r>
        <w:rPr>
          <w:rFonts w:hint="eastAsia" w:ascii="宋体" w:hAnsi="宋体" w:eastAsia="仿宋_GB2312" w:cs="仿宋_GB2312"/>
          <w:color w:val="auto"/>
          <w:sz w:val="32"/>
          <w:szCs w:val="32"/>
          <w:highlight w:val="none"/>
          <w:lang w:val="en-US" w:eastAsia="zh-CN"/>
        </w:rPr>
        <w:t>收入也没有通过剧团支出</w:t>
      </w:r>
      <w:r>
        <w:rPr>
          <w:rFonts w:hint="default" w:ascii="宋体" w:hAnsi="宋体" w:eastAsia="仿宋_GB2312" w:cs="仿宋_GB2312"/>
          <w:color w:val="auto"/>
          <w:sz w:val="32"/>
          <w:szCs w:val="32"/>
          <w:highlight w:val="none"/>
          <w:lang w:val="en-US" w:eastAsia="zh-CN"/>
        </w:rPr>
        <w:t>）。18万</w:t>
      </w:r>
      <w:r>
        <w:rPr>
          <w:rFonts w:hint="eastAsia" w:ascii="宋体" w:hAnsi="宋体" w:eastAsia="仿宋_GB2312" w:cs="仿宋_GB2312"/>
          <w:color w:val="auto"/>
          <w:sz w:val="32"/>
          <w:szCs w:val="32"/>
          <w:highlight w:val="none"/>
          <w:lang w:val="en-US" w:eastAsia="zh-CN"/>
        </w:rPr>
        <w:t>元</w:t>
      </w:r>
      <w:r>
        <w:rPr>
          <w:rFonts w:hint="default" w:ascii="宋体" w:hAnsi="宋体" w:eastAsia="仿宋_GB2312" w:cs="仿宋_GB2312"/>
          <w:color w:val="auto"/>
          <w:sz w:val="32"/>
          <w:szCs w:val="32"/>
          <w:highlight w:val="none"/>
          <w:lang w:val="en-US" w:eastAsia="zh-CN"/>
        </w:rPr>
        <w:t>捐赠资金已于2023年11月完成入账，今后</w:t>
      </w:r>
      <w:r>
        <w:rPr>
          <w:rFonts w:hint="eastAsia" w:ascii="宋体" w:hAnsi="宋体" w:eastAsia="仿宋_GB2312" w:cs="仿宋_GB2312"/>
          <w:color w:val="auto"/>
          <w:sz w:val="32"/>
          <w:szCs w:val="32"/>
          <w:highlight w:val="none"/>
          <w:lang w:val="en-US" w:eastAsia="zh-CN"/>
        </w:rPr>
        <w:t>将加强会计核算，强化责任意识，防止此类事件再次发生</w:t>
      </w:r>
      <w:r>
        <w:rPr>
          <w:rFonts w:hint="default" w:ascii="宋体" w:hAnsi="宋体" w:eastAsia="仿宋_GB2312" w:cs="仿宋_GB2312"/>
          <w:color w:val="auto"/>
          <w:sz w:val="32"/>
          <w:szCs w:val="32"/>
          <w:highlight w:val="none"/>
          <w:lang w:val="en-US" w:eastAsia="zh-CN"/>
        </w:rPr>
        <w:t>。</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下乡演出伙食费截留资金已存入本单位基本存款账户，今后将做到日清月结，不留多余现金，减少现金管理隐患。</w:t>
      </w:r>
      <w:r>
        <w:rPr>
          <w:rFonts w:hint="eastAsia" w:ascii="宋体" w:hAnsi="宋体" w:eastAsia="仿宋_GB2312" w:cs="仿宋_GB2312"/>
          <w:color w:val="auto"/>
          <w:sz w:val="32"/>
          <w:szCs w:val="32"/>
          <w:highlight w:val="none"/>
          <w:lang w:val="en-US" w:eastAsia="zh-CN"/>
        </w:rPr>
        <w:t>③</w:t>
      </w:r>
      <w:r>
        <w:rPr>
          <w:rFonts w:hint="default" w:ascii="宋体" w:hAnsi="宋体" w:eastAsia="仿宋_GB2312" w:cs="仿宋_GB2312"/>
          <w:color w:val="auto"/>
          <w:sz w:val="32"/>
          <w:szCs w:val="32"/>
          <w:highlight w:val="none"/>
          <w:lang w:val="en-US" w:eastAsia="zh-CN"/>
        </w:rPr>
        <w:t>因剧团演出特殊性，莆田市莆仙戏演出市场长期存在中介商收取中介费的情况，为了适应市场，鲤声剧团也需要支付中介费。通过本次整改，今后多做演出宣传，通过多渠道宣传，扩大影响面，争取更多直接联系群众的机会，逐渐减少中介费支出，坚决杜绝冒充他人领取中介费的情况发生。</w:t>
      </w:r>
      <w:r>
        <w:rPr>
          <w:rFonts w:hint="eastAsia" w:ascii="宋体" w:hAnsi="宋体" w:eastAsia="仿宋_GB2312" w:cs="仿宋_GB2312"/>
          <w:color w:val="auto"/>
          <w:sz w:val="32"/>
          <w:szCs w:val="32"/>
          <w:highlight w:val="none"/>
          <w:lang w:val="en-US" w:eastAsia="zh-CN"/>
        </w:rPr>
        <w:t>④</w:t>
      </w:r>
      <w:r>
        <w:rPr>
          <w:rFonts w:hint="default" w:ascii="宋体" w:hAnsi="宋体" w:eastAsia="仿宋_GB2312" w:cs="仿宋_GB2312"/>
          <w:color w:val="auto"/>
          <w:sz w:val="32"/>
          <w:szCs w:val="32"/>
          <w:highlight w:val="none"/>
          <w:lang w:val="en-US" w:eastAsia="zh-CN"/>
        </w:rPr>
        <w:t>文旅局党组约谈剧团团长，对</w:t>
      </w:r>
      <w:r>
        <w:rPr>
          <w:rFonts w:hint="eastAsia" w:ascii="宋体" w:hAnsi="宋体" w:eastAsia="仿宋_GB2312" w:cs="仿宋_GB2312"/>
          <w:color w:val="auto"/>
          <w:sz w:val="32"/>
          <w:szCs w:val="32"/>
          <w:highlight w:val="none"/>
          <w:lang w:val="en-US" w:eastAsia="zh-CN"/>
        </w:rPr>
        <w:t>其</w:t>
      </w:r>
      <w:r>
        <w:rPr>
          <w:rFonts w:hint="default" w:ascii="宋体" w:hAnsi="宋体" w:eastAsia="仿宋_GB2312" w:cs="仿宋_GB2312"/>
          <w:color w:val="auto"/>
          <w:sz w:val="32"/>
          <w:szCs w:val="32"/>
          <w:highlight w:val="none"/>
          <w:lang w:val="en-US" w:eastAsia="zh-CN"/>
        </w:rPr>
        <w:t>进行批评教育，并要求</w:t>
      </w:r>
      <w:r>
        <w:rPr>
          <w:rFonts w:hint="eastAsia" w:ascii="宋体" w:hAnsi="宋体" w:eastAsia="仿宋_GB2312" w:cs="仿宋_GB2312"/>
          <w:color w:val="auto"/>
          <w:sz w:val="32"/>
          <w:szCs w:val="32"/>
          <w:highlight w:val="none"/>
          <w:lang w:val="en-US" w:eastAsia="zh-CN"/>
        </w:rPr>
        <w:t>其</w:t>
      </w:r>
      <w:r>
        <w:rPr>
          <w:rFonts w:hint="default" w:ascii="宋体" w:hAnsi="宋体" w:eastAsia="仿宋_GB2312" w:cs="仿宋_GB2312"/>
          <w:color w:val="auto"/>
          <w:sz w:val="32"/>
          <w:szCs w:val="32"/>
          <w:highlight w:val="none"/>
          <w:lang w:val="en-US" w:eastAsia="zh-CN"/>
        </w:rPr>
        <w:t>本人承诺表态，要吸取此次教训，举一反三，遵守财经制度，绝不再发生类似此次违规行为。由派驻纪检组</w:t>
      </w:r>
      <w:r>
        <w:rPr>
          <w:rFonts w:hint="eastAsia" w:ascii="宋体" w:hAnsi="宋体" w:eastAsia="仿宋_GB2312" w:cs="仿宋_GB2312"/>
          <w:color w:val="auto"/>
          <w:sz w:val="32"/>
          <w:szCs w:val="32"/>
          <w:highlight w:val="none"/>
          <w:lang w:val="en-US" w:eastAsia="zh-CN"/>
        </w:rPr>
        <w:t>做</w:t>
      </w:r>
      <w:r>
        <w:rPr>
          <w:rFonts w:hint="default" w:ascii="宋体" w:hAnsi="宋体" w:eastAsia="仿宋_GB2312" w:cs="仿宋_GB2312"/>
          <w:color w:val="auto"/>
          <w:sz w:val="32"/>
          <w:szCs w:val="32"/>
          <w:highlight w:val="none"/>
          <w:lang w:val="en-US" w:eastAsia="zh-CN"/>
        </w:rPr>
        <w:t>进一步调查核实，</w:t>
      </w:r>
      <w:r>
        <w:rPr>
          <w:rFonts w:hint="eastAsia" w:ascii="宋体" w:hAnsi="宋体" w:eastAsia="仿宋_GB2312" w:cs="仿宋_GB2312"/>
          <w:color w:val="auto"/>
          <w:sz w:val="32"/>
          <w:szCs w:val="32"/>
          <w:highlight w:val="none"/>
          <w:lang w:val="en-US" w:eastAsia="zh-CN"/>
        </w:rPr>
        <w:t>并根据调查结果依纪处理</w:t>
      </w:r>
      <w:r>
        <w:rPr>
          <w:rFonts w:hint="default" w:ascii="宋体" w:hAnsi="宋体" w:eastAsia="仿宋_GB2312" w:cs="仿宋_GB2312"/>
          <w:color w:val="auto"/>
          <w:sz w:val="32"/>
          <w:szCs w:val="32"/>
          <w:highlight w:val="none"/>
          <w:lang w:val="en-US" w:eastAsia="zh-CN"/>
        </w:rPr>
        <w:t>。</w:t>
      </w:r>
    </w:p>
    <w:p w14:paraId="606E52F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县体校违规发放补贴等问题。</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关于县体校违规发放补贴问题已经于2023年10月按照审计要求，县体校已经做出退还，同时按财经制度相关规定</w:t>
      </w:r>
      <w:r>
        <w:rPr>
          <w:rFonts w:hint="eastAsia" w:ascii="宋体" w:hAnsi="宋体" w:eastAsia="仿宋_GB2312" w:cs="仿宋_GB2312"/>
          <w:color w:val="auto"/>
          <w:sz w:val="32"/>
          <w:szCs w:val="32"/>
          <w:highlight w:val="none"/>
          <w:lang w:val="en-US" w:eastAsia="zh-CN"/>
        </w:rPr>
        <w:t>作出</w:t>
      </w:r>
      <w:r>
        <w:rPr>
          <w:rFonts w:hint="default" w:ascii="宋体" w:hAnsi="宋体" w:eastAsia="仿宋_GB2312" w:cs="仿宋_GB2312"/>
          <w:color w:val="auto"/>
          <w:sz w:val="32"/>
          <w:szCs w:val="32"/>
          <w:highlight w:val="none"/>
          <w:lang w:val="en-US" w:eastAsia="zh-CN"/>
        </w:rPr>
        <w:t>整改。</w:t>
      </w:r>
    </w:p>
    <w:p w14:paraId="4C62E32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违规兼职领取工资。</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加强财务人员管理，完善财经制度，今后薛影珊不再参与县中锐电影放映有限公司的财务审核工作。</w:t>
      </w:r>
    </w:p>
    <w:p w14:paraId="0D9AF4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5</w:t>
      </w:r>
      <w:r>
        <w:rPr>
          <w:rFonts w:hint="default" w:ascii="宋体" w:hAnsi="宋体" w:eastAsia="仿宋_GB2312" w:cs="仿宋_GB2312"/>
          <w:b/>
          <w:bCs/>
          <w:color w:val="auto"/>
          <w:sz w:val="32"/>
          <w:szCs w:val="32"/>
          <w:highlight w:val="none"/>
          <w:lang w:val="en-US" w:eastAsia="zh-CN"/>
        </w:rPr>
        <w:t>.工程项目问题突出</w:t>
      </w:r>
    </w:p>
    <w:p w14:paraId="4BADE85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涉嫌拆标、肢解项目设计，规避公开招标。</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2024年4月1日组建工程项目专班，</w:t>
      </w:r>
      <w:r>
        <w:rPr>
          <w:rFonts w:hint="eastAsia" w:ascii="宋体" w:hAnsi="宋体" w:eastAsia="仿宋_GB2312" w:cs="仿宋_GB2312"/>
          <w:color w:val="auto"/>
          <w:sz w:val="32"/>
          <w:szCs w:val="32"/>
          <w:highlight w:val="none"/>
          <w:lang w:val="en-US" w:eastAsia="zh-CN"/>
        </w:rPr>
        <w:t>召开</w:t>
      </w:r>
      <w:r>
        <w:rPr>
          <w:rFonts w:hint="default" w:ascii="宋体" w:hAnsi="宋体" w:eastAsia="仿宋_GB2312" w:cs="仿宋_GB2312"/>
          <w:color w:val="auto"/>
          <w:sz w:val="32"/>
          <w:szCs w:val="32"/>
          <w:highlight w:val="none"/>
          <w:lang w:val="en-US" w:eastAsia="zh-CN"/>
        </w:rPr>
        <w:t>专题会议，认真学习《中华人民共和国招</w:t>
      </w:r>
      <w:r>
        <w:rPr>
          <w:rFonts w:hint="eastAsia" w:ascii="宋体" w:hAnsi="宋体" w:eastAsia="仿宋_GB2312" w:cs="仿宋_GB2312"/>
          <w:color w:val="auto"/>
          <w:sz w:val="32"/>
          <w:szCs w:val="32"/>
          <w:highlight w:val="none"/>
          <w:lang w:val="en-US" w:eastAsia="zh-CN"/>
        </w:rPr>
        <w:t>标</w:t>
      </w:r>
      <w:r>
        <w:rPr>
          <w:rFonts w:hint="default" w:ascii="宋体" w:hAnsi="宋体" w:eastAsia="仿宋_GB2312" w:cs="仿宋_GB2312"/>
          <w:color w:val="auto"/>
          <w:sz w:val="32"/>
          <w:szCs w:val="32"/>
          <w:highlight w:val="none"/>
          <w:lang w:val="en-US" w:eastAsia="zh-CN"/>
        </w:rPr>
        <w:t>投标法</w:t>
      </w:r>
      <w:r>
        <w:rPr>
          <w:rFonts w:hint="eastAsia" w:ascii="宋体" w:hAnsi="宋体" w:eastAsia="仿宋_GB2312" w:cs="仿宋_GB2312"/>
          <w:color w:val="auto"/>
          <w:sz w:val="32"/>
          <w:szCs w:val="32"/>
          <w:highlight w:val="none"/>
          <w:lang w:val="en-US" w:eastAsia="zh-CN"/>
        </w:rPr>
        <w:t>》《</w:t>
      </w:r>
      <w:r>
        <w:rPr>
          <w:rFonts w:hint="default" w:ascii="宋体" w:hAnsi="宋体" w:eastAsia="仿宋_GB2312" w:cs="仿宋_GB2312"/>
          <w:color w:val="auto"/>
          <w:sz w:val="32"/>
          <w:szCs w:val="32"/>
          <w:highlight w:val="none"/>
          <w:lang w:val="en-US" w:eastAsia="zh-CN"/>
        </w:rPr>
        <w:t>招标投标法实施条例》，严格规范以后的工程项目招标程序。</w:t>
      </w:r>
      <w:r>
        <w:rPr>
          <w:rFonts w:hint="eastAsia" w:ascii="宋体" w:hAnsi="宋体" w:eastAsia="仿宋_GB2312" w:cs="仿宋_GB2312"/>
          <w:color w:val="auto"/>
          <w:sz w:val="32"/>
          <w:szCs w:val="32"/>
          <w:highlight w:val="none"/>
          <w:lang w:val="en-US" w:eastAsia="zh-CN"/>
        </w:rPr>
        <w:t>由派驻纪检组做进一步调查，根据调查结果对相关责任人予以处理。</w:t>
      </w:r>
    </w:p>
    <w:p w14:paraId="3700C16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招标程序不严。</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default" w:ascii="宋体" w:hAnsi="宋体" w:eastAsia="仿宋_GB2312" w:cs="仿宋_GB2312"/>
          <w:color w:val="auto"/>
          <w:sz w:val="32"/>
          <w:szCs w:val="32"/>
          <w:highlight w:val="none"/>
          <w:lang w:val="en-US" w:eastAsia="zh-CN"/>
        </w:rPr>
        <w:t>2024年4月1日组建工程项目专班，</w:t>
      </w:r>
      <w:r>
        <w:rPr>
          <w:rFonts w:hint="eastAsia" w:ascii="宋体" w:hAnsi="宋体" w:eastAsia="仿宋_GB2312" w:cs="仿宋_GB2312"/>
          <w:color w:val="auto"/>
          <w:sz w:val="32"/>
          <w:szCs w:val="32"/>
          <w:highlight w:val="none"/>
          <w:lang w:val="en-US" w:eastAsia="zh-CN"/>
        </w:rPr>
        <w:t>召开</w:t>
      </w:r>
      <w:r>
        <w:rPr>
          <w:rFonts w:hint="default" w:ascii="宋体" w:hAnsi="宋体" w:eastAsia="仿宋_GB2312" w:cs="仿宋_GB2312"/>
          <w:color w:val="auto"/>
          <w:sz w:val="32"/>
          <w:szCs w:val="32"/>
          <w:highlight w:val="none"/>
          <w:lang w:val="en-US" w:eastAsia="zh-CN"/>
        </w:rPr>
        <w:t>专题会议，认真学习《中华人民共和国招</w:t>
      </w:r>
      <w:r>
        <w:rPr>
          <w:rFonts w:hint="eastAsia" w:ascii="宋体" w:hAnsi="宋体" w:eastAsia="仿宋_GB2312" w:cs="仿宋_GB2312"/>
          <w:color w:val="auto"/>
          <w:sz w:val="32"/>
          <w:szCs w:val="32"/>
          <w:highlight w:val="none"/>
          <w:lang w:val="en-US" w:eastAsia="zh-CN"/>
        </w:rPr>
        <w:t>标</w:t>
      </w:r>
      <w:r>
        <w:rPr>
          <w:rFonts w:hint="default" w:ascii="宋体" w:hAnsi="宋体" w:eastAsia="仿宋_GB2312" w:cs="仿宋_GB2312"/>
          <w:color w:val="auto"/>
          <w:sz w:val="32"/>
          <w:szCs w:val="32"/>
          <w:highlight w:val="none"/>
          <w:lang w:val="en-US" w:eastAsia="zh-CN"/>
        </w:rPr>
        <w:t>投标法</w:t>
      </w:r>
      <w:r>
        <w:rPr>
          <w:rFonts w:hint="eastAsia" w:ascii="宋体" w:hAnsi="宋体" w:eastAsia="仿宋_GB2312" w:cs="仿宋_GB2312"/>
          <w:color w:val="auto"/>
          <w:sz w:val="32"/>
          <w:szCs w:val="32"/>
          <w:highlight w:val="none"/>
          <w:lang w:val="en-US" w:eastAsia="zh-CN"/>
        </w:rPr>
        <w:t>》《</w:t>
      </w:r>
      <w:r>
        <w:rPr>
          <w:rFonts w:hint="default" w:ascii="宋体" w:hAnsi="宋体" w:eastAsia="仿宋_GB2312" w:cs="仿宋_GB2312"/>
          <w:color w:val="auto"/>
          <w:sz w:val="32"/>
          <w:szCs w:val="32"/>
          <w:highlight w:val="none"/>
          <w:lang w:val="en-US" w:eastAsia="zh-CN"/>
        </w:rPr>
        <w:t>招标投标法实施条例》，严格规范以后的招标程序。</w:t>
      </w:r>
    </w:p>
    <w:p w14:paraId="0AAB6C5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（3）未按上级部门及相关规定执行。</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val="en-US" w:eastAsia="zh-CN"/>
        </w:rPr>
        <w:t>根据中共仙游县委办公室会议备忘录（[2017]13号）文件精神，2017年4月19日，县委常委、宣传部部长吴国华主持召开“六馆两中心”项目建设专题会议，要求各项目必须在2017年7月1日前统一动工建设。因项目工程时间紧、任务重，由县建工集团作业主，文旅局根据会议精神，开始启动“西三馆”桩基础试桩工程，采取邀请标方式进行招投标，中标单位为中煤地质工程总公司，中标价为37.2026万元，结算方式为固定合同总价支付（固定合同总价不用预算审核）。今后文旅局将组建工程项目专班，召开专题研讨会议，严格规范工程项目推进程序，依法依规实施项目招投标程序。</w:t>
      </w:r>
    </w:p>
    <w:p w14:paraId="7EE3EE7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合同管理不严。</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eastAsia" w:ascii="宋体" w:hAnsi="宋体" w:eastAsia="仿宋_GB2312" w:cs="仿宋_GB2312"/>
          <w:color w:val="auto"/>
          <w:sz w:val="32"/>
          <w:szCs w:val="32"/>
          <w:highlight w:val="none"/>
          <w:lang w:val="en-US" w:eastAsia="zh-CN"/>
        </w:rPr>
        <w:t>①</w:t>
      </w:r>
      <w:r>
        <w:rPr>
          <w:rFonts w:hint="default" w:ascii="宋体" w:hAnsi="宋体" w:eastAsia="仿宋_GB2312" w:cs="仿宋_GB2312"/>
          <w:color w:val="auto"/>
          <w:sz w:val="32"/>
          <w:szCs w:val="32"/>
          <w:highlight w:val="none"/>
          <w:lang w:val="en-US" w:eastAsia="zh-CN"/>
        </w:rPr>
        <w:t>城内林氏宗祠、东石土楼、麟山宫、砺山南潮宫消防提升项目工程，榜头镇云山书院壁画之附属文物云山书院修缮工程，因上级专项资金未到位，致工程前期滞后，目前皆已完工，已付二期工程款，尚未进行验收和结算。第三期工程进度款目前已向县财政申请，下一步将积极与县财政沟通协调，按时序完成项目工程。</w:t>
      </w:r>
      <w:r>
        <w:rPr>
          <w:rFonts w:hint="eastAsia" w:ascii="宋体" w:hAnsi="宋体" w:eastAsia="仿宋_GB2312" w:cs="仿宋_GB2312"/>
          <w:color w:val="auto"/>
          <w:sz w:val="32"/>
          <w:szCs w:val="32"/>
          <w:highlight w:val="none"/>
          <w:lang w:val="en-US" w:eastAsia="zh-CN"/>
        </w:rPr>
        <w:t>②</w:t>
      </w:r>
      <w:r>
        <w:rPr>
          <w:rFonts w:hint="default" w:ascii="宋体" w:hAnsi="宋体" w:eastAsia="仿宋_GB2312" w:cs="仿宋_GB2312"/>
          <w:color w:val="auto"/>
          <w:sz w:val="32"/>
          <w:szCs w:val="32"/>
          <w:highlight w:val="none"/>
          <w:lang w:val="en-US" w:eastAsia="zh-CN"/>
        </w:rPr>
        <w:t>当时整个工程预算约120万元多，上级只</w:t>
      </w:r>
      <w:r>
        <w:rPr>
          <w:rFonts w:hint="eastAsia" w:ascii="宋体" w:hAnsi="宋体" w:eastAsia="仿宋_GB2312" w:cs="仿宋_GB2312"/>
          <w:color w:val="auto"/>
          <w:sz w:val="32"/>
          <w:szCs w:val="32"/>
          <w:highlight w:val="none"/>
          <w:lang w:val="en-US" w:eastAsia="zh-CN"/>
        </w:rPr>
        <w:t>下拨</w:t>
      </w:r>
      <w:r>
        <w:rPr>
          <w:rFonts w:hint="default" w:ascii="宋体" w:hAnsi="宋体" w:eastAsia="仿宋_GB2312" w:cs="仿宋_GB2312"/>
          <w:color w:val="auto"/>
          <w:sz w:val="32"/>
          <w:szCs w:val="32"/>
          <w:highlight w:val="none"/>
          <w:lang w:val="en-US" w:eastAsia="zh-CN"/>
        </w:rPr>
        <w:t>40多万元，</w:t>
      </w:r>
      <w:r>
        <w:rPr>
          <w:rFonts w:hint="eastAsia" w:ascii="宋体" w:hAnsi="宋体" w:eastAsia="仿宋_GB2312" w:cs="仿宋_GB2312"/>
          <w:color w:val="auto"/>
          <w:sz w:val="32"/>
          <w:szCs w:val="32"/>
          <w:highlight w:val="none"/>
          <w:lang w:val="en-US" w:eastAsia="zh-CN"/>
        </w:rPr>
        <w:t>因</w:t>
      </w:r>
      <w:r>
        <w:rPr>
          <w:rFonts w:hint="default" w:ascii="宋体" w:hAnsi="宋体" w:eastAsia="仿宋_GB2312" w:cs="仿宋_GB2312"/>
          <w:color w:val="auto"/>
          <w:sz w:val="32"/>
          <w:szCs w:val="32"/>
          <w:highlight w:val="none"/>
          <w:lang w:val="en-US" w:eastAsia="zh-CN"/>
        </w:rPr>
        <w:t>施工方</w:t>
      </w:r>
      <w:r>
        <w:rPr>
          <w:rFonts w:hint="eastAsia" w:ascii="宋体" w:hAnsi="宋体" w:eastAsia="仿宋_GB2312" w:cs="仿宋_GB2312"/>
          <w:color w:val="auto"/>
          <w:sz w:val="32"/>
          <w:szCs w:val="32"/>
          <w:highlight w:val="none"/>
          <w:lang w:val="en-US" w:eastAsia="zh-CN"/>
        </w:rPr>
        <w:t>担心财政补助资金不能到位</w:t>
      </w:r>
      <w:r>
        <w:rPr>
          <w:rFonts w:hint="default" w:ascii="宋体" w:hAnsi="宋体" w:eastAsia="仿宋_GB2312" w:cs="仿宋_GB2312"/>
          <w:color w:val="auto"/>
          <w:sz w:val="32"/>
          <w:szCs w:val="32"/>
          <w:highlight w:val="none"/>
          <w:lang w:val="en-US" w:eastAsia="zh-CN"/>
        </w:rPr>
        <w:t>不想继续施工，应施工方要求，初步同意先支付预付款。但实际在工程施工中，没有先支付预付款的实际行为，而是等动工近2个月后，再按工程进度款支付。</w:t>
      </w:r>
    </w:p>
    <w:p w14:paraId="13BFFC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（5）工程项目结算推进不力。</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default" w:ascii="宋体" w:hAnsi="宋体" w:eastAsia="仿宋_GB2312" w:cs="仿宋_GB2312"/>
          <w:color w:val="auto"/>
          <w:sz w:val="32"/>
          <w:szCs w:val="32"/>
          <w:highlight w:val="none"/>
          <w:lang w:val="en-US" w:eastAsia="zh-CN"/>
        </w:rPr>
        <w:t>于2023年11月已报送至财政局财政审核评审中心进行结算审核，2024年1月5日财政局财政审核评审中心安排审核第三方机构现场踏勘，于2024年1月8日完成反馈；2024年2月5日由财政局财政审核评审中心已出结算报告。</w:t>
      </w:r>
    </w:p>
    <w:p w14:paraId="031683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（三）聚焦基层党组织领导班子和干部队伍建设情况</w:t>
      </w:r>
    </w:p>
    <w:p w14:paraId="6395D76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1.党组核心作用发挥不够</w:t>
      </w:r>
    </w:p>
    <w:p w14:paraId="1820B4AD">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政治意识不强。</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局党组于今年4月2日召开党组会议研究通过2024年党建工作计划以及要点。</w:t>
      </w:r>
    </w:p>
    <w:p w14:paraId="052DB76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党组议事决策制度落实不到位。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已完善党组议事决策制度，明确“三重一大”事项的范围、议事程序和决策要求。严格落实民主集中制，认真执行科学民主决策机制，规范局党组重大事项决策行为。</w:t>
      </w:r>
    </w:p>
    <w:p w14:paraId="5AC9728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楷体_GB2312" w:cs="楷体_GB2312"/>
          <w:b/>
          <w:bCs/>
          <w:color w:val="auto"/>
          <w:spacing w:val="0"/>
          <w:sz w:val="32"/>
          <w:szCs w:val="32"/>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班子成员凝心聚力、协同配合意识欠缺。</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截至4月</w:t>
      </w:r>
      <w:r>
        <w:rPr>
          <w:rFonts w:hint="eastAsia" w:ascii="宋体" w:hAnsi="宋体" w:eastAsia="仿宋_GB2312" w:cs="仿宋_GB2312"/>
          <w:color w:val="auto"/>
          <w:sz w:val="32"/>
          <w:szCs w:val="32"/>
          <w:highlight w:val="none"/>
          <w:lang w:val="en-US" w:eastAsia="zh-CN"/>
        </w:rPr>
        <w:t>12日前，共组织理论学习中心组学习6场，专题研讨会议2场，党员干部集中学习30场，党员领导干部上党课2场。</w:t>
      </w:r>
    </w:p>
    <w:p w14:paraId="15D7865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2.党内政治生活不够严肃</w:t>
      </w:r>
    </w:p>
    <w:p w14:paraId="28D2089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民主生活会开展质量不高。</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2021年至今，民主评议党员评定为“优秀”的党员比例严格按规定评定，并做好材料整理归档。</w:t>
      </w:r>
    </w:p>
    <w:p w14:paraId="778E5E9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主题党日活动重视不够。</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局党组于今年4月8日召开党组扩大会议通报了2020年局机关党支部主题党日活动不规范案例，要求局属各支部严格主题党日考勤，做好主题党日活动材料整理归档。</w:t>
      </w:r>
    </w:p>
    <w:p w14:paraId="375C0FE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“三会一课”制度落实不到位。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局党组于今年4月8日召开党组扩大会议通报了2020年局机关党支部“三会一课”制度落实不到位案例，要求局属各支部严格主题党日考勤，做好主题党日活动材料整理归档。</w:t>
      </w:r>
    </w:p>
    <w:p w14:paraId="394BAE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3.基层党组织建设有短板</w:t>
      </w:r>
    </w:p>
    <w:p w14:paraId="7EE1611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党建工作计划不严谨。</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局党组于今年</w:t>
      </w:r>
      <w:r>
        <w:rPr>
          <w:rFonts w:hint="eastAsia" w:ascii="宋体" w:hAnsi="宋体" w:eastAsia="仿宋_GB2312" w:cs="仿宋_GB2312"/>
          <w:color w:val="auto"/>
          <w:sz w:val="32"/>
          <w:szCs w:val="32"/>
          <w:highlight w:val="none"/>
          <w:lang w:val="en-US" w:eastAsia="zh-CN"/>
        </w:rPr>
        <w:t>4</w:t>
      </w:r>
      <w:r>
        <w:rPr>
          <w:rFonts w:hint="default" w:ascii="宋体" w:hAnsi="宋体" w:eastAsia="仿宋_GB2312" w:cs="仿宋_GB2312"/>
          <w:color w:val="auto"/>
          <w:sz w:val="32"/>
          <w:szCs w:val="32"/>
          <w:highlight w:val="none"/>
          <w:lang w:val="en-US" w:eastAsia="zh-CN"/>
        </w:rPr>
        <w:t>月2日召开党组会议研究通过2024年党建工作计划以及要点，2024年度的党建工作计划内容更加贴近实际、更加深入全面。</w:t>
      </w:r>
    </w:p>
    <w:p w14:paraId="7B97848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党支部换届选举不规范。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default" w:ascii="宋体" w:hAnsi="宋体" w:eastAsia="仿宋_GB2312" w:cs="仿宋_GB2312"/>
          <w:color w:val="auto"/>
          <w:sz w:val="32"/>
          <w:szCs w:val="32"/>
          <w:highlight w:val="none"/>
          <w:lang w:val="en-US" w:eastAsia="zh-CN"/>
        </w:rPr>
        <w:t>局党组于今年4月8日召开党组扩大会议再次学习《中国共产党基层组织选举工作条例》，要求局属各支部严格换届选举流程。</w:t>
      </w:r>
    </w:p>
    <w:p w14:paraId="0DAC438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发展党员不重视。</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color w:val="auto"/>
          <w:sz w:val="32"/>
          <w:szCs w:val="32"/>
          <w:highlight w:val="none"/>
          <w:lang w:val="en-US" w:eastAsia="zh-CN"/>
        </w:rPr>
        <w:t>局党组于今年4月8日召开党组扩大会议集体学习了最新入党流程，要求今后按规范推进发展党员工作。</w:t>
      </w:r>
    </w:p>
    <w:p w14:paraId="0A37382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制度规定不合理。</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局党组于今年4月8日召开党组扩大会议开展党建业务培训，会上各支部对支部党建工作进行了自查自纠，提高了各支部党务工作水平。</w:t>
      </w:r>
    </w:p>
    <w:p w14:paraId="51D9FA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4.选人用人方面不够规范</w:t>
      </w:r>
    </w:p>
    <w:p w14:paraId="253AD31E">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股级岗位长期空缺。</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eastAsia" w:ascii="宋体" w:hAnsi="宋体" w:eastAsia="仿宋_GB2312" w:cs="仿宋_GB2312"/>
          <w:b w:val="0"/>
          <w:bCs w:val="0"/>
          <w:color w:val="auto"/>
          <w:sz w:val="32"/>
          <w:szCs w:val="32"/>
          <w:highlight w:val="none"/>
          <w:lang w:val="en-US" w:eastAsia="zh-CN"/>
        </w:rPr>
        <w:t>近期召开党组会议专题讨论股级干部合理配备问题，本着人岗适配原则按照《县直机关（含参公单位）及党群序列事业单位股级干部选人工作流程图》，已配齐股级岗位。</w:t>
      </w:r>
    </w:p>
    <w:p w14:paraId="475171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编外用工聘用程序及管理不够规范。</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严格控制聘用人员人数，仙游县莆仙戏鲤声艺术传承保护中心2024年2月份已解聘超聘人员2名，现聘用人员为22名，已制定编外用工人员年度考核、奖励惩戒等相关规章制度。</w:t>
      </w:r>
    </w:p>
    <w:p w14:paraId="3CDB6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5.</w:t>
      </w:r>
      <w:r>
        <w:rPr>
          <w:rFonts w:hint="default" w:ascii="宋体" w:hAnsi="宋体" w:eastAsia="仿宋_GB2312" w:cs="仿宋_GB2312"/>
          <w:b/>
          <w:bCs/>
          <w:color w:val="auto"/>
          <w:sz w:val="32"/>
          <w:szCs w:val="32"/>
          <w:highlight w:val="none"/>
          <w:lang w:val="en-US" w:eastAsia="zh-CN"/>
        </w:rPr>
        <w:t>履行管党治党政治责任有落差</w:t>
      </w:r>
    </w:p>
    <w:p w14:paraId="3907D9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楷体_GB2312" w:cs="楷体_GB2312"/>
          <w:b/>
          <w:bCs/>
          <w:color w:val="auto"/>
          <w:spacing w:val="0"/>
          <w:sz w:val="32"/>
          <w:szCs w:val="32"/>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落实党风廉政建设责任制不到位</w:t>
      </w:r>
      <w:r>
        <w:rPr>
          <w:rFonts w:hint="eastAsia" w:ascii="宋体" w:hAnsi="宋体" w:eastAsia="仿宋_GB2312" w:cs="仿宋_GB2312"/>
          <w:b/>
          <w:bCs/>
          <w:color w:val="auto"/>
          <w:sz w:val="32"/>
          <w:szCs w:val="32"/>
          <w:highlight w:val="none"/>
          <w:lang w:val="en-US" w:eastAsia="zh-CN"/>
        </w:rPr>
        <w:t>。</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局党组已于今年4月8日召开党组扩大会议研究党风廉政建设工作，将党风廉政建设工作纳入年度重点工作任务和重要工作议程。</w:t>
      </w:r>
    </w:p>
    <w:p w14:paraId="1EE50E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楷体_GB2312" w:cs="楷体_GB2312"/>
          <w:b/>
          <w:bCs/>
          <w:color w:val="auto"/>
          <w:spacing w:val="0"/>
          <w:sz w:val="32"/>
          <w:szCs w:val="32"/>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履行“一岗双责”不到位</w:t>
      </w:r>
      <w:r>
        <w:rPr>
          <w:rFonts w:hint="eastAsia" w:ascii="宋体" w:hAnsi="宋体" w:eastAsia="仿宋_GB2312" w:cs="仿宋_GB2312"/>
          <w:b/>
          <w:bCs/>
          <w:color w:val="auto"/>
          <w:sz w:val="32"/>
          <w:szCs w:val="32"/>
          <w:highlight w:val="none"/>
          <w:lang w:val="en-US" w:eastAsia="zh-CN"/>
        </w:rPr>
        <w:t>。</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局党组已于今年4月8日召开党组扩大会议研究党风廉政建设工作，要求年度拓展廉政谈话次数，对下属事业单位主要负责人逐一开展廉政谈话。</w:t>
      </w:r>
    </w:p>
    <w:p w14:paraId="1BAA46E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cs="仿宋_GB2312"/>
          <w:b/>
          <w:bCs/>
          <w:color w:val="auto"/>
          <w:sz w:val="32"/>
          <w:szCs w:val="32"/>
          <w:highlight w:val="none"/>
          <w:lang w:val="en-US" w:eastAsia="zh-CN"/>
        </w:rPr>
        <w:t>（3）</w:t>
      </w:r>
      <w:r>
        <w:rPr>
          <w:rFonts w:hint="default" w:ascii="宋体" w:hAnsi="宋体" w:eastAsia="仿宋_GB2312" w:cs="仿宋_GB2312"/>
          <w:b/>
          <w:bCs/>
          <w:color w:val="auto"/>
          <w:sz w:val="32"/>
          <w:szCs w:val="32"/>
          <w:highlight w:val="none"/>
          <w:lang w:val="en-US" w:eastAsia="zh-CN"/>
        </w:rPr>
        <w:t>述责述廉</w:t>
      </w:r>
      <w:r>
        <w:rPr>
          <w:rFonts w:hint="eastAsia" w:ascii="宋体" w:hAnsi="宋体" w:eastAsia="仿宋_GB2312" w:cs="仿宋_GB2312"/>
          <w:b/>
          <w:bCs/>
          <w:color w:val="auto"/>
          <w:sz w:val="32"/>
          <w:szCs w:val="32"/>
          <w:highlight w:val="none"/>
          <w:lang w:val="en-US" w:eastAsia="zh-CN"/>
        </w:rPr>
        <w:t>制度</w:t>
      </w:r>
      <w:r>
        <w:rPr>
          <w:rFonts w:hint="default" w:ascii="宋体" w:hAnsi="宋体" w:eastAsia="仿宋_GB2312" w:cs="仿宋_GB2312"/>
          <w:b/>
          <w:bCs/>
          <w:color w:val="auto"/>
          <w:sz w:val="32"/>
          <w:szCs w:val="32"/>
          <w:highlight w:val="none"/>
          <w:lang w:val="en-US" w:eastAsia="zh-CN"/>
        </w:rPr>
        <w:t>落实不到位。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eastAsia="zh-CN"/>
        </w:rPr>
        <w:t>局党组已于2023年10月16日召开2022年度述责述廉工作会议。</w:t>
      </w:r>
    </w:p>
    <w:p w14:paraId="77094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6.</w:t>
      </w:r>
      <w:r>
        <w:rPr>
          <w:rFonts w:hint="default" w:ascii="宋体" w:hAnsi="宋体" w:eastAsia="仿宋_GB2312" w:cs="仿宋_GB2312"/>
          <w:b/>
          <w:bCs/>
          <w:color w:val="auto"/>
          <w:sz w:val="32"/>
          <w:szCs w:val="32"/>
          <w:highlight w:val="none"/>
          <w:lang w:val="en-US" w:eastAsia="zh-CN"/>
        </w:rPr>
        <w:t>纪检监察组履行监督责任偏弱</w:t>
      </w:r>
    </w:p>
    <w:p w14:paraId="60C09BB7">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b w:val="0"/>
          <w:bCs w:val="0"/>
          <w:color w:val="auto"/>
          <w:spacing w:val="-6"/>
          <w:sz w:val="32"/>
          <w:szCs w:val="32"/>
          <w:highlight w:val="none"/>
          <w:lang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纪检监察组监督职能落实不到位。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pacing w:val="-6"/>
          <w:sz w:val="32"/>
          <w:szCs w:val="32"/>
          <w:highlight w:val="none"/>
          <w:lang w:eastAsia="zh-CN"/>
        </w:rPr>
        <w:t>党组书记在日常工作中将加强与派驻纪检监察组的沟通，如“三重一大”工作等方面的党组会议邀请纪检监察组参加。</w:t>
      </w:r>
    </w:p>
    <w:p w14:paraId="43FDDA9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b/>
          <w:bCs/>
          <w:color w:val="auto"/>
          <w:sz w:val="32"/>
          <w:szCs w:val="32"/>
          <w:highlight w:val="none"/>
          <w:lang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z w:val="32"/>
          <w:szCs w:val="32"/>
          <w:highlight w:val="none"/>
          <w:lang w:val="en-US" w:eastAsia="zh-CN"/>
        </w:rPr>
        <w:t>警示教育不到位。</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w:t>
      </w:r>
      <w:r>
        <w:rPr>
          <w:rFonts w:hint="eastAsia" w:ascii="宋体" w:hAnsi="宋体" w:eastAsia="仿宋_GB2312" w:cs="仿宋_GB2312"/>
          <w:color w:val="auto"/>
          <w:sz w:val="32"/>
          <w:szCs w:val="32"/>
          <w:highlight w:val="none"/>
          <w:lang w:val="en-US" w:eastAsia="zh-CN"/>
        </w:rPr>
        <w:t>2023年9月4日已给予朱天武同志行政记大过处分 仙文体旅〔2023〕107号《仙游县文化体育和旅游局关于给予朱天武同志行政记大过处分的决定》，已将仙游县莆仙戏鲤声艺术传承保护中心演员朱某某2021年11月15日因酒驾被交警查获案件作为典型案例纳入警示教育内容。</w:t>
      </w:r>
    </w:p>
    <w:p w14:paraId="0C2D47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7.落实巡察、审计反馈问题整改成效不到位</w:t>
      </w:r>
    </w:p>
    <w:p w14:paraId="031E8F8D">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黑体"/>
          <w:color w:val="auto"/>
          <w:spacing w:val="0"/>
          <w:sz w:val="32"/>
          <w:szCs w:val="32"/>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对巡察、审计反馈问题整改存在“过关”应付心态。</w:t>
      </w:r>
      <w:r>
        <w:rPr>
          <w:rFonts w:ascii="宋体" w:hAnsi="宋体" w:eastAsia="仿宋_GB2312" w:cs="Times New Roman"/>
          <w:b w:val="0"/>
          <w:bCs/>
          <w:spacing w:val="0"/>
          <w:kern w:val="2"/>
          <w:sz w:val="32"/>
          <w:szCs w:val="32"/>
        </w:rPr>
        <w:t>整改情况</w:t>
      </w:r>
      <w:r>
        <w:rPr>
          <w:rFonts w:hint="eastAsia" w:ascii="宋体" w:hAnsi="宋体" w:eastAsia="仿宋_GB2312" w:cs="Times New Roman"/>
          <w:b w:val="0"/>
          <w:bCs/>
          <w:spacing w:val="0"/>
          <w:kern w:val="2"/>
          <w:sz w:val="32"/>
          <w:szCs w:val="32"/>
        </w:rPr>
        <w:t>（已整改完成并长期坚持）：</w:t>
      </w:r>
      <w:r>
        <w:rPr>
          <w:rFonts w:hint="eastAsia" w:ascii="宋体" w:hAnsi="宋体" w:eastAsia="仿宋_GB2312" w:cs="仿宋_GB2312"/>
          <w:b w:val="0"/>
          <w:bCs w:val="0"/>
          <w:color w:val="auto"/>
          <w:sz w:val="32"/>
          <w:szCs w:val="32"/>
          <w:highlight w:val="none"/>
          <w:lang w:val="en-US" w:eastAsia="zh-CN"/>
        </w:rPr>
        <w:t>①强化工程项目招投标全流程监管，全面落实“三重一大”决策制度，及时发现问题并闭环整改，压实问题整改责任。②经查阅审计问题清单问题5：项目总监理工程师违约未扣违约金。该项目违约金3万元。按照县委巡察意见要求，继续追缴余下违约金2万元。（1）即时向厦门中达利工程管理有限公司（监理公司）函告催缴；（2）如逾期未缴，将协调有权部门依法依规将其列入失信单位，制约其经营活动。已在3月27日向厦门中达利工程管理有限公司（监理公司）函告催缴，厦门中达利工程管理有限公司已回复，该公司认为未出现违规违约行为。③总结经验教训，举一反三，加强建设项目的管理。依据《招标投标法》规定，进一步加强合同管理，确保合同条款和招投标文件实质内容一致；依据《建设工程监理规范》，加强监理人员的管理，督促其履行好监理职责，确保工程质量。</w:t>
      </w:r>
    </w:p>
    <w:p w14:paraId="783CFD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黑体"/>
          <w:color w:val="auto"/>
          <w:spacing w:val="0"/>
          <w:sz w:val="32"/>
          <w:szCs w:val="32"/>
        </w:rPr>
      </w:pPr>
      <w:r>
        <w:rPr>
          <w:rFonts w:hint="eastAsia" w:ascii="宋体" w:hAnsi="宋体" w:eastAsia="黑体"/>
          <w:color w:val="auto"/>
          <w:spacing w:val="0"/>
          <w:sz w:val="32"/>
          <w:szCs w:val="32"/>
        </w:rPr>
        <w:t>三、</w:t>
      </w:r>
      <w:r>
        <w:rPr>
          <w:rFonts w:hint="eastAsia" w:ascii="宋体" w:hAnsi="宋体" w:eastAsia="黑体"/>
          <w:color w:val="auto"/>
          <w:sz w:val="32"/>
          <w:szCs w:val="32"/>
        </w:rPr>
        <w:t>巡察反馈问题的处理情况</w:t>
      </w:r>
    </w:p>
    <w:p w14:paraId="27CBE0D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仿宋_GB2312"/>
          <w:b w:val="0"/>
          <w:bCs w:val="0"/>
          <w:color w:val="auto"/>
          <w:spacing w:val="0"/>
          <w:sz w:val="32"/>
          <w:szCs w:val="32"/>
          <w:lang w:eastAsia="zh-CN"/>
        </w:rPr>
      </w:pPr>
      <w:r>
        <w:rPr>
          <w:rFonts w:hint="eastAsia" w:ascii="宋体" w:hAnsi="宋体" w:eastAsia="仿宋_GB2312"/>
          <w:b w:val="0"/>
          <w:bCs w:val="0"/>
          <w:color w:val="auto"/>
          <w:spacing w:val="0"/>
          <w:sz w:val="32"/>
          <w:szCs w:val="32"/>
          <w:lang w:eastAsia="zh-CN"/>
        </w:rPr>
        <w:t>对“文化馆干部江莉长期不在岗”“鲤声剧团私设‘小金库’”“鲤声剧团团长超面积标准使用办公室”</w:t>
      </w:r>
      <w:r>
        <w:rPr>
          <w:rFonts w:hint="eastAsia" w:ascii="宋体" w:hAnsi="宋体" w:eastAsia="仿宋_GB2312"/>
          <w:b w:val="0"/>
          <w:bCs w:val="0"/>
          <w:color w:val="auto"/>
          <w:spacing w:val="0"/>
          <w:sz w:val="32"/>
          <w:szCs w:val="32"/>
          <w:lang w:val="en-US" w:eastAsia="zh-CN"/>
        </w:rPr>
        <w:t>以及“仙游县莆仙戏鲤声艺术传承保护中心演员朱天武2021年11月15日因酒驾被交警查获”等问题</w:t>
      </w:r>
      <w:r>
        <w:rPr>
          <w:rFonts w:hint="eastAsia" w:ascii="宋体" w:hAnsi="宋体" w:eastAsia="仿宋_GB2312"/>
          <w:b w:val="0"/>
          <w:bCs w:val="0"/>
          <w:color w:val="auto"/>
          <w:spacing w:val="0"/>
          <w:sz w:val="32"/>
          <w:szCs w:val="32"/>
          <w:lang w:eastAsia="zh-CN"/>
        </w:rPr>
        <w:t>认真组织调查，按照监督执纪“四种形态”对</w:t>
      </w:r>
      <w:r>
        <w:rPr>
          <w:rFonts w:hint="eastAsia" w:ascii="宋体" w:hAnsi="宋体" w:eastAsia="仿宋_GB2312"/>
          <w:b w:val="0"/>
          <w:bCs w:val="0"/>
          <w:color w:val="auto"/>
          <w:spacing w:val="0"/>
          <w:sz w:val="32"/>
          <w:szCs w:val="32"/>
          <w:lang w:val="en-US" w:eastAsia="zh-CN"/>
        </w:rPr>
        <w:t>3</w:t>
      </w:r>
      <w:r>
        <w:rPr>
          <w:rFonts w:hint="eastAsia" w:ascii="宋体" w:hAnsi="宋体" w:eastAsia="仿宋_GB2312"/>
          <w:b w:val="0"/>
          <w:bCs w:val="0"/>
          <w:color w:val="auto"/>
          <w:spacing w:val="0"/>
          <w:sz w:val="32"/>
          <w:szCs w:val="32"/>
          <w:lang w:eastAsia="zh-CN"/>
        </w:rPr>
        <w:t>名相关责任人作出处理；其中，诫勉及以上</w:t>
      </w:r>
      <w:r>
        <w:rPr>
          <w:rFonts w:hint="eastAsia" w:ascii="宋体" w:hAnsi="宋体" w:eastAsia="仿宋_GB2312"/>
          <w:b w:val="0"/>
          <w:bCs w:val="0"/>
          <w:color w:val="auto"/>
          <w:spacing w:val="0"/>
          <w:sz w:val="32"/>
          <w:szCs w:val="32"/>
          <w:lang w:val="en-US" w:eastAsia="zh-CN"/>
        </w:rPr>
        <w:t>1</w:t>
      </w:r>
      <w:r>
        <w:rPr>
          <w:rFonts w:hint="eastAsia" w:ascii="宋体" w:hAnsi="宋体" w:eastAsia="仿宋_GB2312"/>
          <w:b w:val="0"/>
          <w:bCs w:val="0"/>
          <w:color w:val="auto"/>
          <w:spacing w:val="0"/>
          <w:sz w:val="32"/>
          <w:szCs w:val="32"/>
          <w:lang w:eastAsia="zh-CN"/>
        </w:rPr>
        <w:t>名，具体为：</w:t>
      </w:r>
    </w:p>
    <w:p w14:paraId="6322AD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宋体" w:hAnsi="宋体" w:eastAsia="楷体_GB2312"/>
          <w:b/>
          <w:bCs/>
          <w:color w:val="auto"/>
          <w:spacing w:val="0"/>
          <w:sz w:val="32"/>
          <w:szCs w:val="32"/>
          <w:lang w:eastAsia="zh-CN"/>
        </w:rPr>
      </w:pPr>
      <w:r>
        <w:rPr>
          <w:rFonts w:hint="eastAsia" w:ascii="宋体" w:hAnsi="宋体" w:eastAsia="楷体_GB2312"/>
          <w:b/>
          <w:bCs/>
          <w:color w:val="auto"/>
          <w:spacing w:val="0"/>
          <w:sz w:val="32"/>
          <w:szCs w:val="32"/>
          <w:lang w:eastAsia="zh-CN"/>
        </w:rPr>
        <w:t>党纪政务处分情况：</w:t>
      </w:r>
    </w:p>
    <w:p w14:paraId="04C7CE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宋体" w:hAnsi="宋体" w:eastAsia="黑体"/>
          <w:color w:val="auto"/>
          <w:spacing w:val="0"/>
          <w:sz w:val="32"/>
          <w:szCs w:val="32"/>
        </w:rPr>
      </w:pPr>
      <w:r>
        <w:rPr>
          <w:rFonts w:hint="eastAsia" w:ascii="宋体" w:hAnsi="宋体" w:eastAsia="仿宋_GB2312"/>
          <w:color w:val="auto"/>
          <w:spacing w:val="0"/>
          <w:sz w:val="32"/>
          <w:szCs w:val="32"/>
        </w:rPr>
        <w:t>因</w:t>
      </w:r>
      <w:r>
        <w:rPr>
          <w:rFonts w:hint="eastAsia" w:ascii="宋体" w:hAnsi="宋体" w:eastAsia="仿宋_GB2312"/>
          <w:b w:val="0"/>
          <w:bCs w:val="0"/>
          <w:color w:val="auto"/>
          <w:spacing w:val="0"/>
          <w:sz w:val="32"/>
          <w:szCs w:val="32"/>
          <w:lang w:val="en-US" w:eastAsia="zh-CN"/>
        </w:rPr>
        <w:t>酒驾</w:t>
      </w:r>
      <w:r>
        <w:rPr>
          <w:rFonts w:hint="eastAsia" w:ascii="宋体" w:hAnsi="宋体" w:eastAsia="仿宋_GB2312"/>
          <w:color w:val="auto"/>
          <w:spacing w:val="0"/>
          <w:sz w:val="32"/>
          <w:szCs w:val="32"/>
        </w:rPr>
        <w:t>对</w:t>
      </w:r>
      <w:r>
        <w:rPr>
          <w:rFonts w:hint="eastAsia" w:ascii="宋体" w:hAnsi="宋体" w:eastAsia="仿宋_GB2312"/>
          <w:b w:val="0"/>
          <w:bCs w:val="0"/>
          <w:color w:val="auto"/>
          <w:spacing w:val="0"/>
          <w:sz w:val="32"/>
          <w:szCs w:val="32"/>
          <w:lang w:val="en-US" w:eastAsia="zh-CN"/>
        </w:rPr>
        <w:t>仙游县莆仙戏鲤声艺术传承保护中心演员朱天武</w:t>
      </w:r>
      <w:r>
        <w:rPr>
          <w:rFonts w:hint="eastAsia" w:ascii="宋体" w:hAnsi="宋体" w:eastAsia="仿宋_GB2312"/>
          <w:color w:val="auto"/>
          <w:spacing w:val="0"/>
          <w:sz w:val="32"/>
          <w:szCs w:val="32"/>
        </w:rPr>
        <w:t>给予</w:t>
      </w:r>
      <w:r>
        <w:rPr>
          <w:rFonts w:hint="eastAsia" w:ascii="宋体" w:hAnsi="宋体" w:eastAsia="仿宋_GB2312"/>
          <w:color w:val="auto"/>
          <w:spacing w:val="0"/>
          <w:sz w:val="32"/>
          <w:szCs w:val="32"/>
          <w:lang w:eastAsia="zh-CN"/>
        </w:rPr>
        <w:t>党纪政务处分。</w:t>
      </w:r>
    </w:p>
    <w:p w14:paraId="75A054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黑体"/>
          <w:color w:val="auto"/>
          <w:spacing w:val="0"/>
          <w:sz w:val="32"/>
          <w:szCs w:val="32"/>
        </w:rPr>
      </w:pPr>
      <w:r>
        <w:rPr>
          <w:rFonts w:hint="eastAsia" w:ascii="宋体" w:hAnsi="宋体" w:eastAsia="黑体"/>
          <w:color w:val="auto"/>
          <w:spacing w:val="0"/>
          <w:sz w:val="32"/>
          <w:szCs w:val="32"/>
        </w:rPr>
        <w:t>四、需要进一步整改的事项及措施</w:t>
      </w:r>
    </w:p>
    <w:p w14:paraId="731E65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楷体_GB2312" w:cs="楷体"/>
          <w:b/>
          <w:bCs/>
          <w:color w:val="auto"/>
          <w:sz w:val="32"/>
          <w:szCs w:val="32"/>
          <w:lang w:eastAsia="zh-CN"/>
        </w:rPr>
      </w:pPr>
      <w:r>
        <w:rPr>
          <w:rFonts w:hint="eastAsia" w:ascii="宋体" w:hAnsi="宋体" w:eastAsia="楷体_GB2312" w:cs="楷体"/>
          <w:b/>
          <w:bCs/>
          <w:color w:val="auto"/>
          <w:sz w:val="32"/>
          <w:szCs w:val="32"/>
          <w:lang w:eastAsia="zh-CN"/>
        </w:rPr>
        <w:t>（一）基本完成整改的问题</w:t>
      </w:r>
    </w:p>
    <w:p w14:paraId="4C975979">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b/>
          <w:color w:val="auto"/>
          <w:sz w:val="32"/>
          <w:szCs w:val="32"/>
        </w:rPr>
      </w:pPr>
      <w:r>
        <w:rPr>
          <w:rFonts w:hint="eastAsia" w:ascii="宋体" w:hAnsi="宋体" w:eastAsia="仿宋_GB2312"/>
          <w:b/>
          <w:color w:val="auto"/>
          <w:sz w:val="32"/>
          <w:szCs w:val="32"/>
        </w:rPr>
        <w:t>1.文化事业发展存在短板</w:t>
      </w:r>
    </w:p>
    <w:p w14:paraId="35AF893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文化公共服务供给不够丰富</w:t>
      </w:r>
      <w:r>
        <w:rPr>
          <w:rFonts w:hint="eastAsia" w:ascii="宋体" w:hAnsi="宋体" w:eastAsia="仿宋_GB2312" w:cs="仿宋_GB2312"/>
          <w:b/>
          <w:bCs/>
          <w:color w:val="auto"/>
          <w:sz w:val="32"/>
          <w:szCs w:val="32"/>
          <w:highlight w:val="none"/>
          <w:lang w:val="en-US" w:eastAsia="zh-CN"/>
        </w:rPr>
        <w:t>。</w:t>
      </w:r>
    </w:p>
    <w:p w14:paraId="250AF835">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pacing w:val="0"/>
          <w:sz w:val="32"/>
          <w:szCs w:val="32"/>
        </w:rPr>
        <w:t>整改情况：</w:t>
      </w:r>
      <w:r>
        <w:rPr>
          <w:rFonts w:hint="eastAsia" w:ascii="宋体" w:hAnsi="宋体" w:eastAsia="仿宋_GB2312" w:cs="仿宋_GB2312"/>
          <w:b w:val="0"/>
          <w:bCs w:val="0"/>
          <w:color w:val="auto"/>
          <w:sz w:val="32"/>
          <w:szCs w:val="32"/>
          <w:highlight w:val="none"/>
          <w:lang w:eastAsia="zh-CN"/>
        </w:rPr>
        <w:t>①县图书馆积极推进总分馆制建设，前期已考察并设立图书流通点。由于缺乏经费及人员支持，总分馆制建设被迫中断；莆阳驿站文化项目由莆田市文旅局牵头并推动，莆田市图书馆具体落实。项目资金及落实情况直接由市局把关。②正在推进县图书馆、县博物馆、县文化馆新馆内部装修工程建设，争取2024年底投入使用，提升公共文化服务设施建设水平。③通过文旅局、</w:t>
      </w:r>
      <w:r>
        <w:rPr>
          <w:rFonts w:hint="eastAsia" w:ascii="宋体" w:hAnsi="宋体" w:eastAsia="仿宋_GB2312" w:cs="仿宋_GB2312"/>
          <w:b w:val="0"/>
          <w:bCs w:val="0"/>
          <w:color w:val="auto"/>
          <w:sz w:val="32"/>
          <w:szCs w:val="32"/>
          <w:highlight w:val="none"/>
          <w:lang w:val="en-US" w:eastAsia="zh-CN"/>
        </w:rPr>
        <w:t>三馆</w:t>
      </w:r>
      <w:r>
        <w:rPr>
          <w:rFonts w:hint="eastAsia" w:ascii="宋体" w:hAnsi="宋体" w:eastAsia="仿宋_GB2312" w:cs="仿宋_GB2312"/>
          <w:b w:val="0"/>
          <w:bCs w:val="0"/>
          <w:color w:val="auto"/>
          <w:sz w:val="32"/>
          <w:szCs w:val="32"/>
          <w:highlight w:val="none"/>
          <w:lang w:eastAsia="zh-CN"/>
        </w:rPr>
        <w:t>公众号宣传县“六馆”新馆建设工程推进情况，让广大市民及时了解“三馆”建设情况。</w:t>
      </w:r>
    </w:p>
    <w:p w14:paraId="220B1A1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需进一步整改的原因及下一步措施：资金未到位。下一步措施将请示领导。</w:t>
      </w:r>
    </w:p>
    <w:p w14:paraId="0FE70E04">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0C006A32">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b/>
          <w:color w:val="auto"/>
          <w:sz w:val="32"/>
          <w:szCs w:val="32"/>
        </w:rPr>
        <w:t>2.</w:t>
      </w:r>
      <w:r>
        <w:rPr>
          <w:rFonts w:hint="default" w:ascii="宋体" w:hAnsi="宋体" w:eastAsia="仿宋_GB2312" w:cs="仿宋_GB2312"/>
          <w:b/>
          <w:bCs/>
          <w:color w:val="auto"/>
          <w:sz w:val="32"/>
          <w:szCs w:val="32"/>
          <w:highlight w:val="none"/>
          <w:lang w:val="en-US" w:eastAsia="zh-CN"/>
        </w:rPr>
        <w:t>体育事业发展存在短板弱项</w:t>
      </w:r>
    </w:p>
    <w:p w14:paraId="4D7FC3B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争创“国家全民运动健身模范县”仍有短板</w:t>
      </w:r>
    </w:p>
    <w:p w14:paraId="531C89C5">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cs="仿宋_GB2312"/>
          <w:b w:val="0"/>
          <w:bCs w:val="0"/>
          <w:color w:val="auto"/>
          <w:sz w:val="32"/>
          <w:szCs w:val="32"/>
          <w:highlight w:val="none"/>
          <w:lang w:eastAsia="zh-CN"/>
        </w:rPr>
      </w:pPr>
      <w:r>
        <w:rPr>
          <w:rFonts w:hint="eastAsia" w:ascii="宋体" w:hAnsi="宋体" w:eastAsia="仿宋_GB2312"/>
          <w:b w:val="0"/>
          <w:bCs/>
          <w:color w:val="auto"/>
          <w:spacing w:val="0"/>
          <w:sz w:val="32"/>
          <w:szCs w:val="32"/>
        </w:rPr>
        <w:t>整改情况：</w:t>
      </w:r>
      <w:r>
        <w:rPr>
          <w:rFonts w:hint="eastAsia" w:ascii="宋体" w:hAnsi="宋体" w:eastAsia="仿宋_GB2312" w:cs="仿宋_GB2312"/>
          <w:b w:val="0"/>
          <w:bCs/>
          <w:color w:val="auto"/>
          <w:sz w:val="32"/>
          <w:szCs w:val="32"/>
          <w:highlight w:val="none"/>
          <w:lang w:eastAsia="zh-CN"/>
        </w:rPr>
        <w:t>①协调县教育局制定“公办学校向社会开放体育场馆的相</w:t>
      </w:r>
      <w:r>
        <w:rPr>
          <w:rFonts w:hint="eastAsia" w:ascii="宋体" w:hAnsi="宋体" w:eastAsia="仿宋_GB2312" w:cs="仿宋_GB2312"/>
          <w:b w:val="0"/>
          <w:bCs w:val="0"/>
          <w:color w:val="auto"/>
          <w:sz w:val="32"/>
          <w:szCs w:val="32"/>
          <w:highlight w:val="none"/>
          <w:lang w:eastAsia="zh-CN"/>
        </w:rPr>
        <w:t>关政策和文件”正在落实中。②已按申报模范县体育协会数量不应少于本市市级体育协会总数的70%，目前市级体育协会总数32，我县体育协会总数23，已达到70%；整改到位。③我县国民体质监测站共有两处：全民健身中心和客山智慧体育公园，符合要求，整改到位。④已通过文旅局公众号大力宣传全民健身活动创建情况。</w:t>
      </w:r>
    </w:p>
    <w:p w14:paraId="5A24DAEC">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cs="仿宋_GB2312"/>
          <w:b w:val="0"/>
          <w:bCs/>
          <w:color w:val="auto"/>
          <w:sz w:val="32"/>
          <w:szCs w:val="32"/>
          <w:highlight w:val="none"/>
          <w:lang w:eastAsia="zh-CN"/>
        </w:rPr>
        <w:t>“公办学校向社会开放体育场馆的相关政策和文件”</w:t>
      </w:r>
      <w:r>
        <w:rPr>
          <w:rFonts w:hint="eastAsia" w:ascii="宋体" w:hAnsi="宋体" w:eastAsia="仿宋_GB2312"/>
          <w:b w:val="0"/>
          <w:bCs/>
          <w:color w:val="auto"/>
          <w:sz w:val="32"/>
          <w:szCs w:val="32"/>
          <w:lang w:eastAsia="zh-CN"/>
        </w:rPr>
        <w:t>已拟稿，待形成正式文件。</w:t>
      </w:r>
    </w:p>
    <w:p w14:paraId="23311B5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2024年7月</w:t>
      </w:r>
    </w:p>
    <w:p w14:paraId="28028BB2">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kern w:val="2"/>
          <w:sz w:val="32"/>
          <w:szCs w:val="32"/>
          <w:highlight w:val="none"/>
          <w:lang w:val="en-US" w:eastAsia="zh-CN" w:bidi="ar-SA"/>
        </w:rPr>
        <w:t>（2）</w:t>
      </w:r>
      <w:r>
        <w:rPr>
          <w:rFonts w:hint="default" w:ascii="宋体" w:hAnsi="宋体" w:eastAsia="仿宋_GB2312" w:cs="仿宋_GB2312"/>
          <w:b/>
          <w:bCs/>
          <w:color w:val="auto"/>
          <w:sz w:val="32"/>
          <w:szCs w:val="32"/>
          <w:highlight w:val="none"/>
          <w:lang w:val="en-US" w:eastAsia="zh-CN"/>
        </w:rPr>
        <w:t>竞技体育赛事成绩严重下滑</w:t>
      </w:r>
    </w:p>
    <w:p w14:paraId="2A950CA1">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pacing w:val="0"/>
          <w:sz w:val="32"/>
          <w:szCs w:val="32"/>
        </w:rPr>
        <w:t>整改情况：</w:t>
      </w:r>
      <w:r>
        <w:rPr>
          <w:rFonts w:hint="eastAsia" w:ascii="宋体" w:hAnsi="宋体" w:eastAsia="仿宋_GB2312"/>
          <w:b w:val="0"/>
          <w:bCs/>
          <w:color w:val="auto"/>
          <w:sz w:val="32"/>
          <w:szCs w:val="32"/>
          <w:lang w:eastAsia="zh-CN"/>
        </w:rPr>
        <w:t>拟制定仙游县备战第十八届省运会及第六届市运会工作方案。明确目标任务，在重点抓好我县武术套路、举重、击剑等优势项目的同时，积极选拔培育三大球等集体项目运动员及田径、游泳、皮划艇等金牌总量较大的项目运动员，力争在省运会、市运会及各级各类竞赛上取得更好的竞技体育赛事成绩。通过文旅局公众号大力宣传竞技体育赛事及成效。</w:t>
      </w:r>
    </w:p>
    <w:p w14:paraId="10666DB1">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szCs w:val="32"/>
          <w:lang w:val="en-US" w:eastAsia="zh-CN"/>
        </w:rPr>
        <w:t>优势项目教练不足，于2021年引进举重教练1名，武术教练2名，击剑目前仅有1名聘用教练，师资力量新老更换、缺乏以及输送省一级优秀运动队运动员减少，需进一步整改。下一步着重抓好优秀运动苗子选材，加大向上一级运动队输送人才，积极引进优秀退役运动员补充教练队伍。</w:t>
      </w:r>
    </w:p>
    <w:p w14:paraId="25DCD801">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2025年12月</w:t>
      </w:r>
    </w:p>
    <w:p w14:paraId="14ECD6F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default" w:ascii="宋体" w:hAnsi="宋体" w:eastAsia="仿宋_GB2312" w:cs="仿宋_GB2312"/>
          <w:b/>
          <w:bCs/>
          <w:color w:val="auto"/>
          <w:kern w:val="2"/>
          <w:sz w:val="32"/>
          <w:szCs w:val="32"/>
          <w:highlight w:val="none"/>
          <w:lang w:val="en-US" w:eastAsia="zh-CN" w:bidi="ar-SA"/>
        </w:rPr>
        <w:t>（3）</w:t>
      </w:r>
      <w:r>
        <w:rPr>
          <w:rFonts w:hint="default" w:ascii="宋体" w:hAnsi="宋体" w:eastAsia="仿宋_GB2312" w:cs="仿宋_GB2312"/>
          <w:b/>
          <w:bCs/>
          <w:color w:val="auto"/>
          <w:sz w:val="32"/>
          <w:szCs w:val="32"/>
          <w:highlight w:val="none"/>
          <w:lang w:val="en-US" w:eastAsia="zh-CN"/>
        </w:rPr>
        <w:t>体校师资力量及体育后备人才缺乏</w:t>
      </w:r>
    </w:p>
    <w:p w14:paraId="29167B2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pacing w:val="0"/>
          <w:sz w:val="32"/>
          <w:szCs w:val="32"/>
        </w:rPr>
        <w:t>整改情况：</w:t>
      </w:r>
      <w:r>
        <w:rPr>
          <w:rFonts w:hint="eastAsia" w:ascii="宋体" w:hAnsi="宋体" w:eastAsia="仿宋_GB2312"/>
          <w:b w:val="0"/>
          <w:bCs/>
          <w:color w:val="auto"/>
          <w:sz w:val="32"/>
          <w:szCs w:val="32"/>
          <w:lang w:eastAsia="zh-CN"/>
        </w:rPr>
        <w:t>①仙游县第三中学和仙游县体育运动学校已整合，体教融合工作已落实实施，相关政策文件正在拟定中，加强体校师资力量，解决仙游体校教练老龄化和紧缺的问题。②针对我县传统优势项目开设冬、夏令营培训班，加强对教练员和运动员的培训工作，不断提高教练员训练水准和运动员竞技水平。③借鉴其他地区的体育强市基地校布点模式，积极拓展基地校、俱乐部训练基地、莆田市皮划赛艇仙游训练基地等网点布局深度，拓宽体育苗子挖掘渠道，打破选材的局限性，在乡镇中小学建立若干个基地校联系点，使网点布局更加合理。通过合理网点布局，弥补我县竞技项目开设体量不足问题。④拟在6月举办中小学生运动会，开展多样化、多形式的基层赛事，通过中小学生联赛，选拔赛，公开赛等形式，提高我县青少年、中小学生等群体，积极参与体育竞赛的热情，储备更广泛体育后备人才。⑤结合我县实际，积极邀请上级训练单位来我校集中训练，参与体育后备人才选拔，为我县体育后备人才输送打开渠道，构建集“选材、训练、竞赛、输送”为一体的体育人才成长体系。⑥体校已注册公众号，将大力宣传仙游县体校发展与工作成效。</w:t>
      </w:r>
    </w:p>
    <w:p w14:paraId="58D28655">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szCs w:val="32"/>
          <w:lang w:val="en-US" w:eastAsia="zh-CN"/>
        </w:rPr>
        <w:t>根据体校实际情况，多项目师资力量缺乏，需进一步整改。下一步拟借体教融合的契机，扩大体校教练员编制，增加运动项目设置，同时发动教练员联合教育部门下乡进行大面积选材。</w:t>
      </w:r>
    </w:p>
    <w:p w14:paraId="5B4762F5">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2025年12月</w:t>
      </w:r>
    </w:p>
    <w:p w14:paraId="70BC239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（4）</w:t>
      </w:r>
      <w:r>
        <w:rPr>
          <w:rFonts w:hint="default" w:ascii="宋体" w:hAnsi="宋体" w:eastAsia="仿宋_GB2312" w:cs="仿宋_GB2312"/>
          <w:b/>
          <w:bCs/>
          <w:color w:val="auto"/>
          <w:sz w:val="32"/>
          <w:szCs w:val="32"/>
          <w:highlight w:val="none"/>
          <w:lang w:val="en-US" w:eastAsia="zh-CN"/>
        </w:rPr>
        <w:t>群体性体育发展不扎实</w:t>
      </w:r>
    </w:p>
    <w:p w14:paraId="2E3440AA">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pacing w:val="0"/>
          <w:sz w:val="32"/>
          <w:szCs w:val="32"/>
        </w:rPr>
        <w:t>整改情况：</w:t>
      </w:r>
      <w:r>
        <w:rPr>
          <w:rFonts w:hint="eastAsia" w:ascii="宋体" w:hAnsi="宋体" w:eastAsia="仿宋_GB2312"/>
          <w:b w:val="0"/>
          <w:bCs/>
          <w:color w:val="auto"/>
          <w:sz w:val="32"/>
          <w:szCs w:val="32"/>
          <w:lang w:eastAsia="zh-CN"/>
        </w:rPr>
        <w:t>①2023年12月份仙游县全民健身（改造）中心已投入使用，其中设立包括羽毛球、乒乓球、篮球、击剑、武术等7个运动项目，丰富建成国民体质监测站1个，按要求配置多功能体质测试</w:t>
      </w:r>
      <w:r>
        <w:rPr>
          <w:rFonts w:hint="eastAsia" w:ascii="宋体" w:hAnsi="宋体" w:eastAsia="仿宋_GB2312"/>
          <w:b w:val="0"/>
          <w:bCs/>
          <w:color w:val="auto"/>
          <w:sz w:val="32"/>
          <w:szCs w:val="32"/>
          <w:lang w:val="en-US" w:eastAsia="zh-CN"/>
        </w:rPr>
        <w:t>仪</w:t>
      </w:r>
      <w:r>
        <w:rPr>
          <w:rFonts w:hint="eastAsia" w:ascii="宋体" w:hAnsi="宋体" w:eastAsia="仿宋_GB2312"/>
          <w:b w:val="0"/>
          <w:bCs/>
          <w:color w:val="auto"/>
          <w:sz w:val="32"/>
          <w:szCs w:val="32"/>
          <w:lang w:eastAsia="zh-CN"/>
        </w:rPr>
        <w:t>和人体成分分析仪，拟于6月份举办国民体质监测公益行活动。②县体育馆、游泳馆列入我县十四五规划项目，至目前完成体育中心用地规划、总平面图设计及工程概算，2024年我局将继续推进项目前期工作，具体包括：1、拟完成项目可研报告和工程初步设计的报批，2、已完成委托施工图设计、工程造价预算等项目招标前期工作。待项目用地征迁到位和项目资金筹措落实后，加快建设。③我县青少年校外活动中心及体育中心（除法定节假日外）全年均对外开放乒乓球和羽毛球等群众体育项目，已通过文旅局公众号广泛宣传群众体育项目开放情况；体校训练馆是培养体育后备人才的重要训练基地，馆内有专人负责，教练员和学员们按照相关规章制度有序进行训练。④截至2023年12月底我县村（社区）场地已全覆盖，并于2023年12月1日对部分村（社区）公共健身器材损坏严重的予以补助，用于器材维修更新。下一步将与住建部门联合对集镇区内进行合理规划，合理安排器材安装点，以满足更多群众对体育运动的需求。对器材损坏严重的村（社区）给予适当的经费补助，用于及时的维修更新（于2023年12月11日给予木兰社区3万，城内社区2万、玉井社区2万，南桥社区1.5万、坝垄社区3万、上墘社区1.5万，杉尾村2万）。⑤现有社会体育指导员2060人，其中一级社会体育指导40人，二级社会体育指导370人，三级社会体育指导员1650人，并持续提高各项体育技能指导员能力，广泛有力指导社会体育健身活动，至2023年12月底全县每千人拥有社会体育指导员达2.24人（目标值≧2.16人），以上均符合全民运动健身模范县和创建国家卫生数据评价指标。⑥为营造浓厚的群体性体育氛围，在2023年12月份举办了10场的“咱家门口的运动会”，惠及10个乡镇反响良好。制定仙游县创建第二批全国全民运动健身模范县工作方案，拟2024年举办26场全民健身相关活动，以体育总会总牵头，由各乡镇（街道）、村（社区）、协会为承办单位。已通过文旅局公众号扩大宣传，提高创建模范县群众知晓率。</w:t>
      </w:r>
    </w:p>
    <w:p w14:paraId="33379980">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需进一步整改的原因及下一步措施：县财政资金筹措困难，项目用地征迁到位和项目资金筹措无法落实到位，暂无法实施。待项目用地征迁到位和项目资金筹措落实后，加快建设。</w:t>
      </w:r>
    </w:p>
    <w:p w14:paraId="478A9F6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28AE2B40">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b/>
          <w:bCs/>
          <w:kern w:val="2"/>
          <w:sz w:val="32"/>
          <w:szCs w:val="32"/>
          <w:highlight w:val="none"/>
          <w:lang w:val="en-US" w:eastAsia="zh-CN" w:bidi="ar-SA"/>
        </w:rPr>
        <w:t>3</w:t>
      </w:r>
      <w:r>
        <w:rPr>
          <w:rFonts w:hint="default" w:ascii="宋体" w:hAnsi="宋体" w:eastAsia="仿宋_GB2312" w:cs="仿宋_GB2312"/>
          <w:b/>
          <w:bCs/>
          <w:kern w:val="2"/>
          <w:sz w:val="32"/>
          <w:szCs w:val="32"/>
          <w:highlight w:val="none"/>
          <w:lang w:val="en-US" w:eastAsia="zh-CN" w:bidi="ar-SA"/>
        </w:rPr>
        <w:t>.</w:t>
      </w:r>
      <w:r>
        <w:rPr>
          <w:rFonts w:hint="default" w:ascii="宋体" w:hAnsi="宋体" w:eastAsia="仿宋_GB2312" w:cs="仿宋_GB2312"/>
          <w:b/>
          <w:bCs/>
          <w:sz w:val="32"/>
          <w:szCs w:val="32"/>
          <w:highlight w:val="none"/>
          <w:lang w:val="en-US" w:eastAsia="zh-CN"/>
        </w:rPr>
        <w:t>发展全域特色旅游不足</w:t>
      </w:r>
    </w:p>
    <w:p w14:paraId="61973296">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b/>
          <w:bCs/>
          <w:sz w:val="32"/>
          <w:szCs w:val="32"/>
          <w:highlight w:val="none"/>
          <w:lang w:val="en-US" w:eastAsia="zh-CN"/>
        </w:rPr>
      </w:pPr>
      <w:r>
        <w:rPr>
          <w:rFonts w:hint="default" w:ascii="宋体" w:hAnsi="宋体" w:eastAsia="仿宋_GB2312" w:cs="仿宋_GB2312"/>
          <w:b/>
          <w:bCs/>
          <w:kern w:val="2"/>
          <w:sz w:val="32"/>
          <w:szCs w:val="32"/>
          <w:highlight w:val="none"/>
          <w:lang w:val="en-US" w:eastAsia="zh-CN" w:bidi="ar-SA"/>
        </w:rPr>
        <w:t>（</w:t>
      </w:r>
      <w:r>
        <w:rPr>
          <w:rFonts w:hint="eastAsia" w:ascii="宋体" w:hAnsi="宋体" w:eastAsia="仿宋_GB2312" w:cs="仿宋_GB2312"/>
          <w:b/>
          <w:bCs/>
          <w:kern w:val="2"/>
          <w:sz w:val="32"/>
          <w:szCs w:val="32"/>
          <w:highlight w:val="none"/>
          <w:lang w:val="en-US" w:eastAsia="zh-CN" w:bidi="ar-SA"/>
        </w:rPr>
        <w:t>1</w:t>
      </w:r>
      <w:r>
        <w:rPr>
          <w:rFonts w:hint="default" w:ascii="宋体" w:hAnsi="宋体" w:eastAsia="仿宋_GB2312" w:cs="仿宋_GB2312"/>
          <w:b/>
          <w:bCs/>
          <w:kern w:val="2"/>
          <w:sz w:val="32"/>
          <w:szCs w:val="32"/>
          <w:highlight w:val="none"/>
          <w:lang w:val="en-US" w:eastAsia="zh-CN" w:bidi="ar-SA"/>
        </w:rPr>
        <w:t>）</w:t>
      </w:r>
      <w:r>
        <w:rPr>
          <w:rFonts w:hint="default" w:ascii="宋体" w:hAnsi="宋体" w:eastAsia="仿宋_GB2312" w:cs="仿宋_GB2312"/>
          <w:b/>
          <w:bCs/>
          <w:sz w:val="32"/>
          <w:szCs w:val="32"/>
          <w:highlight w:val="none"/>
          <w:lang w:val="en-US" w:eastAsia="zh-CN"/>
        </w:rPr>
        <w:t>旅游景区提质升级不够有力，还未形成具有核心竞争力的旅游拳头产品</w:t>
      </w:r>
    </w:p>
    <w:p w14:paraId="0F239AB5">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cs="仿宋_GB2312"/>
          <w:b w:val="0"/>
          <w:bCs/>
          <w:sz w:val="32"/>
          <w:szCs w:val="32"/>
          <w:highlight w:val="none"/>
          <w:lang w:val="en-US" w:eastAsia="zh-CN"/>
        </w:rPr>
      </w:pPr>
      <w:r>
        <w:rPr>
          <w:rFonts w:hint="eastAsia" w:ascii="宋体" w:hAnsi="宋体" w:eastAsia="仿宋_GB2312"/>
          <w:b w:val="0"/>
          <w:bCs/>
          <w:color w:val="000000"/>
          <w:spacing w:val="0"/>
          <w:sz w:val="32"/>
          <w:szCs w:val="32"/>
        </w:rPr>
        <w:t>整改情况：</w:t>
      </w:r>
      <w:r>
        <w:rPr>
          <w:rFonts w:hint="eastAsia" w:ascii="宋体" w:hAnsi="宋体" w:eastAsia="仿宋_GB2312"/>
          <w:b w:val="0"/>
          <w:bCs/>
          <w:color w:val="auto"/>
          <w:sz w:val="32"/>
          <w:szCs w:val="32"/>
          <w:lang w:eastAsia="zh-CN"/>
        </w:rPr>
        <w:t>①</w:t>
      </w:r>
      <w:r>
        <w:rPr>
          <w:rFonts w:hint="eastAsia" w:ascii="宋体" w:hAnsi="宋体" w:eastAsia="仿宋_GB2312"/>
          <w:b w:val="0"/>
          <w:bCs/>
          <w:color w:val="000000"/>
          <w:spacing w:val="0"/>
          <w:sz w:val="32"/>
          <w:szCs w:val="32"/>
          <w:lang w:val="en-US" w:eastAsia="zh-CN"/>
        </w:rPr>
        <w:t>2023年</w:t>
      </w:r>
      <w:r>
        <w:rPr>
          <w:rFonts w:hint="eastAsia" w:ascii="宋体" w:hAnsi="宋体" w:eastAsia="仿宋_GB2312"/>
          <w:b w:val="0"/>
          <w:bCs/>
          <w:color w:val="000000"/>
          <w:spacing w:val="0"/>
          <w:sz w:val="32"/>
          <w:szCs w:val="32"/>
        </w:rPr>
        <w:t>仙水洋创建</w:t>
      </w:r>
      <w:r>
        <w:rPr>
          <w:rFonts w:hint="eastAsia" w:ascii="宋体" w:hAnsi="宋体" w:eastAsia="仿宋_GB2312"/>
          <w:b w:val="0"/>
          <w:bCs/>
          <w:color w:val="000000"/>
          <w:spacing w:val="0"/>
          <w:sz w:val="32"/>
          <w:szCs w:val="32"/>
          <w:lang w:eastAsia="zh-CN"/>
        </w:rPr>
        <w:t>国家4A级旅游景区工作材料已提交省文旅厅</w:t>
      </w:r>
      <w:r>
        <w:rPr>
          <w:rFonts w:hint="eastAsia" w:ascii="宋体" w:hAnsi="宋体" w:eastAsia="仿宋_GB2312"/>
          <w:b w:val="0"/>
          <w:bCs/>
          <w:color w:val="000000"/>
          <w:spacing w:val="0"/>
          <w:sz w:val="32"/>
          <w:szCs w:val="32"/>
        </w:rPr>
        <w:t>，</w:t>
      </w:r>
      <w:r>
        <w:rPr>
          <w:rFonts w:hint="eastAsia" w:ascii="宋体" w:hAnsi="宋体" w:eastAsia="仿宋_GB2312"/>
          <w:b w:val="0"/>
          <w:bCs/>
          <w:color w:val="000000"/>
          <w:spacing w:val="0"/>
          <w:sz w:val="32"/>
          <w:szCs w:val="32"/>
          <w:lang w:eastAsia="zh-CN"/>
        </w:rPr>
        <w:t>九鲤湖、菜溪岩景区已经按省厅指导加强</w:t>
      </w:r>
      <w:r>
        <w:rPr>
          <w:rFonts w:hint="eastAsia" w:ascii="宋体" w:hAnsi="宋体" w:eastAsia="仿宋_GB2312"/>
          <w:b w:val="0"/>
          <w:bCs/>
          <w:color w:val="000000"/>
          <w:spacing w:val="0"/>
          <w:sz w:val="32"/>
          <w:szCs w:val="32"/>
          <w:lang w:val="en-US" w:eastAsia="zh-CN"/>
        </w:rPr>
        <w:t>5A级景区创建工作</w:t>
      </w:r>
      <w:r>
        <w:rPr>
          <w:rFonts w:hint="eastAsia" w:ascii="宋体" w:hAnsi="宋体" w:eastAsia="仿宋_GB2312"/>
          <w:b w:val="0"/>
          <w:bCs/>
          <w:color w:val="000000"/>
          <w:spacing w:val="0"/>
          <w:sz w:val="32"/>
          <w:szCs w:val="32"/>
        </w:rPr>
        <w:t>；</w:t>
      </w:r>
      <w:r>
        <w:rPr>
          <w:rFonts w:hint="eastAsia" w:ascii="宋体" w:hAnsi="宋体" w:eastAsia="仿宋_GB2312"/>
          <w:b w:val="0"/>
          <w:bCs/>
          <w:color w:val="auto"/>
          <w:sz w:val="32"/>
          <w:szCs w:val="32"/>
          <w:lang w:eastAsia="zh-CN"/>
        </w:rPr>
        <w:t>②</w:t>
      </w:r>
      <w:r>
        <w:rPr>
          <w:rFonts w:hint="eastAsia" w:ascii="宋体" w:hAnsi="宋体" w:eastAsia="仿宋_GB2312"/>
          <w:b w:val="0"/>
          <w:bCs/>
          <w:color w:val="000000"/>
          <w:spacing w:val="0"/>
          <w:sz w:val="32"/>
          <w:szCs w:val="32"/>
          <w:lang w:eastAsia="zh-CN"/>
        </w:rPr>
        <w:t>近年来陆续举办“莆阳开春”“莆阳爽夏”“莆阳赏秋”系列文旅宣传活动，</w:t>
      </w:r>
      <w:r>
        <w:rPr>
          <w:rFonts w:hint="eastAsia" w:ascii="宋体" w:hAnsi="宋体" w:eastAsia="仿宋_GB2312"/>
          <w:b w:val="0"/>
          <w:bCs/>
          <w:color w:val="000000"/>
          <w:spacing w:val="0"/>
          <w:sz w:val="32"/>
          <w:szCs w:val="32"/>
        </w:rPr>
        <w:t>“有一种旅游叫仙游”的</w:t>
      </w:r>
      <w:r>
        <w:rPr>
          <w:rFonts w:hint="eastAsia" w:ascii="宋体" w:hAnsi="宋体" w:eastAsia="仿宋_GB2312"/>
          <w:b w:val="0"/>
          <w:bCs/>
          <w:color w:val="000000"/>
          <w:spacing w:val="0"/>
          <w:sz w:val="32"/>
          <w:szCs w:val="32"/>
          <w:lang w:eastAsia="zh-CN"/>
        </w:rPr>
        <w:t>美誉度、知名度持续提升</w:t>
      </w:r>
      <w:r>
        <w:rPr>
          <w:rFonts w:hint="eastAsia" w:ascii="宋体" w:hAnsi="宋体" w:eastAsia="仿宋_GB2312"/>
          <w:b w:val="0"/>
          <w:bCs/>
          <w:color w:val="000000"/>
          <w:spacing w:val="0"/>
          <w:sz w:val="32"/>
          <w:szCs w:val="32"/>
        </w:rPr>
        <w:t>；</w:t>
      </w:r>
      <w:r>
        <w:rPr>
          <w:rFonts w:hint="eastAsia" w:ascii="宋体" w:hAnsi="宋体" w:eastAsia="仿宋_GB2312"/>
          <w:b w:val="0"/>
          <w:bCs/>
          <w:color w:val="auto"/>
          <w:sz w:val="32"/>
          <w:szCs w:val="32"/>
          <w:lang w:eastAsia="zh-CN"/>
        </w:rPr>
        <w:t>③</w:t>
      </w:r>
      <w:r>
        <w:rPr>
          <w:rFonts w:hint="eastAsia" w:ascii="宋体" w:hAnsi="宋体" w:eastAsia="仿宋_GB2312"/>
          <w:b w:val="0"/>
          <w:bCs/>
          <w:color w:val="000000"/>
          <w:spacing w:val="0"/>
          <w:sz w:val="32"/>
          <w:szCs w:val="32"/>
          <w:lang w:eastAsia="zh-CN"/>
        </w:rPr>
        <w:t>九鲤湖、菜溪岩景区因为水源保护地、生态红线等原因，无法建设体验性游乐项目。通过节庆活动等方式，我县各景区积极提高景区可玩性、体验性</w:t>
      </w:r>
      <w:r>
        <w:rPr>
          <w:rFonts w:hint="eastAsia" w:ascii="宋体" w:hAnsi="宋体" w:eastAsia="仿宋_GB2312"/>
          <w:b w:val="0"/>
          <w:bCs/>
          <w:color w:val="000000"/>
          <w:spacing w:val="0"/>
          <w:sz w:val="32"/>
          <w:szCs w:val="32"/>
        </w:rPr>
        <w:t>。</w:t>
      </w:r>
    </w:p>
    <w:p w14:paraId="267557B5">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szCs w:val="32"/>
          <w:lang w:val="en-US" w:eastAsia="zh-CN"/>
        </w:rPr>
        <w:t>核心竞争力的旅游拳头产品尚不足。</w:t>
      </w:r>
      <w:r>
        <w:rPr>
          <w:rFonts w:hint="eastAsia" w:ascii="宋体" w:hAnsi="宋体" w:eastAsia="仿宋_GB2312"/>
          <w:b w:val="0"/>
          <w:bCs/>
          <w:color w:val="auto"/>
          <w:sz w:val="32"/>
          <w:szCs w:val="32"/>
          <w:lang w:eastAsia="zh-CN"/>
        </w:rPr>
        <w:t>继续开展九鲤湖、菜溪岩、仙水洋等A级旅游景区</w:t>
      </w:r>
      <w:r>
        <w:rPr>
          <w:rFonts w:hint="eastAsia" w:ascii="宋体" w:hAnsi="宋体" w:eastAsia="仿宋_GB2312"/>
          <w:b w:val="0"/>
          <w:bCs/>
          <w:color w:val="auto"/>
          <w:sz w:val="32"/>
          <w:szCs w:val="32"/>
          <w:lang w:val="en-US" w:eastAsia="zh-CN"/>
        </w:rPr>
        <w:t>提升工作，持续开展</w:t>
      </w:r>
      <w:r>
        <w:rPr>
          <w:rFonts w:hint="eastAsia" w:ascii="宋体" w:hAnsi="宋体" w:eastAsia="仿宋_GB2312"/>
          <w:b w:val="0"/>
          <w:bCs/>
          <w:color w:val="000000"/>
          <w:spacing w:val="0"/>
          <w:sz w:val="32"/>
          <w:szCs w:val="32"/>
          <w:lang w:eastAsia="zh-CN"/>
        </w:rPr>
        <w:t>“莆阳开春”“莆阳爽夏”“莆阳赏秋”等主题节庆活动，提升景区可玩性</w:t>
      </w:r>
      <w:r>
        <w:rPr>
          <w:rFonts w:hint="eastAsia" w:ascii="宋体" w:hAnsi="宋体" w:eastAsia="仿宋_GB2312"/>
          <w:b w:val="0"/>
          <w:bCs/>
          <w:color w:val="auto"/>
          <w:spacing w:val="0"/>
          <w:sz w:val="32"/>
          <w:szCs w:val="32"/>
        </w:rPr>
        <w:t>。</w:t>
      </w:r>
    </w:p>
    <w:p w14:paraId="68C6C4FC">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3F3D735F">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sz w:val="32"/>
          <w:szCs w:val="32"/>
          <w:highlight w:val="none"/>
          <w:lang w:val="en-US" w:eastAsia="zh-CN"/>
        </w:rPr>
      </w:pPr>
      <w:r>
        <w:rPr>
          <w:rFonts w:hint="default" w:ascii="宋体" w:hAnsi="宋体" w:eastAsia="仿宋_GB2312" w:cs="仿宋_GB2312"/>
          <w:b/>
          <w:bCs/>
          <w:kern w:val="2"/>
          <w:sz w:val="32"/>
          <w:szCs w:val="32"/>
          <w:highlight w:val="none"/>
          <w:lang w:val="en-US" w:eastAsia="zh-CN" w:bidi="ar-SA"/>
        </w:rPr>
        <w:t>（</w:t>
      </w:r>
      <w:r>
        <w:rPr>
          <w:rFonts w:hint="eastAsia" w:ascii="宋体" w:hAnsi="宋体" w:eastAsia="仿宋_GB2312" w:cs="仿宋_GB2312"/>
          <w:b/>
          <w:bCs/>
          <w:kern w:val="2"/>
          <w:sz w:val="32"/>
          <w:szCs w:val="32"/>
          <w:highlight w:val="none"/>
          <w:lang w:val="en-US" w:eastAsia="zh-CN" w:bidi="ar-SA"/>
        </w:rPr>
        <w:t>2</w:t>
      </w:r>
      <w:r>
        <w:rPr>
          <w:rFonts w:hint="default" w:ascii="宋体" w:hAnsi="宋体" w:eastAsia="仿宋_GB2312" w:cs="仿宋_GB2312"/>
          <w:b/>
          <w:bCs/>
          <w:kern w:val="2"/>
          <w:sz w:val="32"/>
          <w:szCs w:val="32"/>
          <w:highlight w:val="none"/>
          <w:lang w:val="en-US" w:eastAsia="zh-CN" w:bidi="ar-SA"/>
        </w:rPr>
        <w:t>）</w:t>
      </w:r>
      <w:r>
        <w:rPr>
          <w:rFonts w:hint="default" w:ascii="宋体" w:hAnsi="宋体" w:eastAsia="仿宋_GB2312" w:cs="仿宋_GB2312"/>
          <w:b/>
          <w:bCs/>
          <w:sz w:val="32"/>
          <w:szCs w:val="32"/>
          <w:highlight w:val="none"/>
          <w:lang w:val="en-US" w:eastAsia="zh-CN"/>
        </w:rPr>
        <w:t>旅游配套设施不足</w:t>
      </w:r>
    </w:p>
    <w:p w14:paraId="692EC532">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eastAsia" w:ascii="宋体" w:hAnsi="宋体" w:eastAsia="仿宋_GB2312"/>
          <w:b w:val="0"/>
          <w:bCs/>
          <w:color w:val="000000"/>
          <w:spacing w:val="0"/>
          <w:sz w:val="32"/>
          <w:szCs w:val="32"/>
        </w:rPr>
        <w:t>整改情况：</w:t>
      </w:r>
      <w:r>
        <w:rPr>
          <w:rFonts w:hint="eastAsia" w:ascii="宋体" w:hAnsi="宋体" w:eastAsia="仿宋_GB2312"/>
          <w:b w:val="0"/>
          <w:bCs/>
          <w:color w:val="auto"/>
          <w:sz w:val="32"/>
          <w:szCs w:val="32"/>
          <w:lang w:eastAsia="zh-CN"/>
        </w:rPr>
        <w:t>①</w:t>
      </w:r>
      <w:r>
        <w:rPr>
          <w:rFonts w:hint="eastAsia" w:ascii="宋体" w:hAnsi="宋体" w:eastAsia="仿宋_GB2312"/>
          <w:b w:val="0"/>
          <w:bCs/>
          <w:color w:val="000000"/>
          <w:spacing w:val="0"/>
          <w:sz w:val="32"/>
          <w:szCs w:val="32"/>
          <w:lang w:val="en-US" w:eastAsia="zh-CN"/>
        </w:rPr>
        <w:t>2022年</w:t>
      </w:r>
      <w:r>
        <w:rPr>
          <w:rFonts w:hint="eastAsia" w:ascii="宋体" w:hAnsi="宋体" w:eastAsia="仿宋_GB2312"/>
          <w:b w:val="0"/>
          <w:bCs/>
          <w:color w:val="000000"/>
          <w:spacing w:val="0"/>
          <w:sz w:val="32"/>
          <w:szCs w:val="32"/>
          <w:lang w:eastAsia="zh-CN"/>
        </w:rPr>
        <w:t>已</w:t>
      </w:r>
      <w:r>
        <w:rPr>
          <w:rFonts w:hint="eastAsia" w:ascii="宋体" w:hAnsi="宋体" w:eastAsia="仿宋_GB2312"/>
          <w:b w:val="0"/>
          <w:bCs/>
          <w:color w:val="000000"/>
          <w:spacing w:val="0"/>
          <w:sz w:val="32"/>
          <w:szCs w:val="32"/>
        </w:rPr>
        <w:t>包装县智慧文旅系统建设项目，申报文旅专项债补助。</w:t>
      </w:r>
      <w:r>
        <w:rPr>
          <w:rFonts w:hint="eastAsia" w:ascii="宋体" w:hAnsi="宋体" w:eastAsia="仿宋_GB2312"/>
          <w:b w:val="0"/>
          <w:bCs/>
          <w:color w:val="000000"/>
          <w:spacing w:val="0"/>
          <w:sz w:val="32"/>
          <w:szCs w:val="32"/>
          <w:lang w:eastAsia="zh-CN"/>
        </w:rPr>
        <w:t>同时</w:t>
      </w:r>
      <w:r>
        <w:rPr>
          <w:rFonts w:hint="eastAsia" w:ascii="宋体" w:hAnsi="宋体" w:eastAsia="仿宋_GB2312"/>
          <w:b w:val="0"/>
          <w:bCs/>
          <w:color w:val="000000"/>
          <w:spacing w:val="0"/>
          <w:sz w:val="32"/>
          <w:szCs w:val="32"/>
          <w:lang w:val="en-US" w:eastAsia="zh-CN"/>
        </w:rPr>
        <w:t>已向住建部门争取仙游县旅游集散中心（含智慧旅游系统）启动资金10万元；完成旅游集散中心（含智慧旅游系统）设计方案初稿及第一次论证会，招商运营工作同步开展。</w:t>
      </w:r>
      <w:r>
        <w:rPr>
          <w:rFonts w:hint="eastAsia" w:ascii="宋体" w:hAnsi="宋体" w:eastAsia="仿宋_GB2312"/>
          <w:b w:val="0"/>
          <w:bCs/>
          <w:color w:val="auto"/>
          <w:sz w:val="32"/>
          <w:szCs w:val="32"/>
          <w:lang w:eastAsia="zh-CN"/>
        </w:rPr>
        <w:t>②</w:t>
      </w:r>
      <w:r>
        <w:rPr>
          <w:rFonts w:hint="eastAsia" w:ascii="宋体" w:hAnsi="宋体" w:eastAsia="仿宋_GB2312"/>
          <w:b w:val="0"/>
          <w:bCs/>
          <w:color w:val="000000"/>
          <w:spacing w:val="0"/>
          <w:sz w:val="32"/>
          <w:szCs w:val="32"/>
          <w:lang w:eastAsia="zh-CN"/>
        </w:rPr>
        <w:t>指导各乡镇根据“吃住行游购娱”旅游六要素摸排自身旅游资源</w:t>
      </w:r>
      <w:r>
        <w:rPr>
          <w:rFonts w:hint="default" w:ascii="宋体" w:hAnsi="宋体" w:eastAsia="仿宋_GB2312"/>
          <w:b w:val="0"/>
          <w:bCs/>
          <w:color w:val="000000"/>
          <w:spacing w:val="0"/>
          <w:sz w:val="32"/>
          <w:szCs w:val="32"/>
          <w:lang w:val="en-US" w:eastAsia="zh-CN"/>
        </w:rPr>
        <w:t>，</w:t>
      </w:r>
      <w:r>
        <w:rPr>
          <w:rFonts w:hint="eastAsia" w:ascii="宋体" w:hAnsi="宋体" w:eastAsia="仿宋_GB2312"/>
          <w:b w:val="0"/>
          <w:bCs/>
          <w:color w:val="000000"/>
          <w:spacing w:val="0"/>
          <w:sz w:val="32"/>
          <w:szCs w:val="32"/>
          <w:lang w:eastAsia="zh-CN"/>
        </w:rPr>
        <w:t>编辑旅游手册并汇编成《仙北旅游合集》；各乡镇积极发挥“校镇共建”资源，举办“莆阳开春”“莆阳爽夏”“莆阳赏秋”系列文旅宣传活动，各乡镇旅游配套服务水平取得显著提升。</w:t>
      </w:r>
      <w:r>
        <w:rPr>
          <w:rFonts w:hint="eastAsia" w:ascii="宋体" w:hAnsi="宋体" w:eastAsia="仿宋_GB2312"/>
          <w:b w:val="0"/>
          <w:bCs/>
          <w:color w:val="auto"/>
          <w:sz w:val="32"/>
          <w:szCs w:val="32"/>
          <w:lang w:eastAsia="zh-CN"/>
        </w:rPr>
        <w:t>③</w:t>
      </w:r>
      <w:r>
        <w:rPr>
          <w:rFonts w:hint="eastAsia" w:ascii="宋体" w:hAnsi="宋体" w:eastAsia="仿宋_GB2312"/>
          <w:b w:val="0"/>
          <w:bCs/>
          <w:color w:val="auto"/>
          <w:sz w:val="32"/>
          <w:szCs w:val="32"/>
          <w:lang w:val="en-US" w:eastAsia="zh-CN"/>
        </w:rPr>
        <w:t>推出《县长带您游仙游》系列宣传片、策划4条二日游精品线路，在各级、各类文旅产业大会上大力推介。</w:t>
      </w:r>
    </w:p>
    <w:p w14:paraId="38B3CBA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需进一步整改的原因及下一步措施：旅游配套设施尚不足。继续推进</w:t>
      </w:r>
      <w:r>
        <w:rPr>
          <w:rFonts w:hint="eastAsia" w:ascii="宋体" w:hAnsi="宋体" w:eastAsia="仿宋_GB2312"/>
          <w:b w:val="0"/>
          <w:bCs/>
          <w:color w:val="000000"/>
          <w:spacing w:val="0"/>
          <w:sz w:val="32"/>
          <w:szCs w:val="32"/>
        </w:rPr>
        <w:t>县智慧文旅系统建设项目</w:t>
      </w:r>
      <w:r>
        <w:rPr>
          <w:rFonts w:hint="eastAsia" w:ascii="宋体" w:hAnsi="宋体" w:eastAsia="仿宋_GB2312"/>
          <w:b w:val="0"/>
          <w:bCs/>
          <w:color w:val="000000"/>
          <w:spacing w:val="0"/>
          <w:sz w:val="32"/>
          <w:szCs w:val="32"/>
          <w:lang w:eastAsia="zh-CN"/>
        </w:rPr>
        <w:t>，持续开展“莆阳开春”“莆阳爽夏”“莆阳赏秋”系列文旅宣传活动，推进各乡镇旅游配套服务水平提升。</w:t>
      </w:r>
    </w:p>
    <w:p w14:paraId="36092535">
      <w:pPr>
        <w:pStyle w:val="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cs="仿宋_GB2312"/>
          <w:b w:val="0"/>
          <w:bCs/>
          <w:sz w:val="32"/>
          <w:szCs w:val="32"/>
          <w:highlight w:val="none"/>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5C400CD4">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b/>
          <w:bCs/>
          <w:sz w:val="32"/>
          <w:szCs w:val="32"/>
          <w:highlight w:val="none"/>
          <w:lang w:val="en-US" w:eastAsia="zh-CN"/>
        </w:rPr>
      </w:pPr>
      <w:r>
        <w:rPr>
          <w:rFonts w:hint="eastAsia" w:ascii="宋体" w:hAnsi="宋体" w:eastAsia="仿宋_GB2312" w:cs="仿宋_GB2312"/>
          <w:b/>
          <w:bCs/>
          <w:sz w:val="32"/>
          <w:szCs w:val="32"/>
          <w:highlight w:val="none"/>
          <w:lang w:val="en-US" w:eastAsia="zh-CN"/>
        </w:rPr>
        <w:t>（3）</w:t>
      </w:r>
      <w:r>
        <w:rPr>
          <w:rFonts w:hint="default" w:ascii="宋体" w:hAnsi="宋体" w:eastAsia="仿宋_GB2312" w:cs="仿宋_GB2312"/>
          <w:b/>
          <w:bCs/>
          <w:sz w:val="32"/>
          <w:szCs w:val="32"/>
          <w:highlight w:val="none"/>
          <w:lang w:val="en-US" w:eastAsia="zh-CN"/>
        </w:rPr>
        <w:t>旅游新业态不够成熟</w:t>
      </w:r>
    </w:p>
    <w:p w14:paraId="15EA6BCF">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b w:val="0"/>
          <w:bCs/>
          <w:color w:val="000000"/>
          <w:spacing w:val="0"/>
          <w:sz w:val="32"/>
          <w:szCs w:val="32"/>
        </w:rPr>
      </w:pPr>
      <w:r>
        <w:rPr>
          <w:rFonts w:hint="eastAsia" w:ascii="宋体" w:hAnsi="宋体" w:eastAsia="仿宋_GB2312"/>
          <w:b w:val="0"/>
          <w:bCs/>
          <w:color w:val="000000"/>
          <w:spacing w:val="0"/>
          <w:sz w:val="32"/>
          <w:szCs w:val="32"/>
        </w:rPr>
        <w:t>整改情况：</w:t>
      </w:r>
      <w:r>
        <w:rPr>
          <w:rFonts w:hint="eastAsia" w:ascii="宋体" w:hAnsi="宋体" w:eastAsia="仿宋_GB2312"/>
          <w:b w:val="0"/>
          <w:bCs/>
          <w:color w:val="000000"/>
          <w:spacing w:val="0"/>
          <w:sz w:val="32"/>
          <w:szCs w:val="32"/>
          <w:lang w:eastAsia="zh-CN"/>
        </w:rPr>
        <w:t>①目前</w:t>
      </w:r>
      <w:r>
        <w:rPr>
          <w:rFonts w:hint="eastAsia" w:ascii="宋体" w:hAnsi="宋体" w:eastAsia="仿宋_GB2312"/>
          <w:b w:val="0"/>
          <w:bCs/>
          <w:color w:val="000000"/>
          <w:spacing w:val="0"/>
          <w:sz w:val="32"/>
          <w:szCs w:val="32"/>
        </w:rPr>
        <w:t>鬼崆里、石人头</w:t>
      </w:r>
      <w:r>
        <w:rPr>
          <w:rFonts w:hint="eastAsia" w:ascii="宋体" w:hAnsi="宋体" w:eastAsia="仿宋_GB2312"/>
          <w:b w:val="0"/>
          <w:bCs/>
          <w:color w:val="000000"/>
          <w:spacing w:val="0"/>
          <w:sz w:val="32"/>
          <w:szCs w:val="32"/>
          <w:lang w:eastAsia="zh-CN"/>
        </w:rPr>
        <w:t>、溪源谷、</w:t>
      </w:r>
      <w:r>
        <w:rPr>
          <w:rFonts w:hint="eastAsia" w:ascii="宋体" w:hAnsi="宋体" w:eastAsia="仿宋_GB2312"/>
          <w:b w:val="0"/>
          <w:bCs/>
          <w:color w:val="000000"/>
          <w:spacing w:val="0"/>
          <w:sz w:val="32"/>
          <w:szCs w:val="32"/>
        </w:rPr>
        <w:t>前溪</w:t>
      </w:r>
      <w:r>
        <w:rPr>
          <w:rFonts w:hint="eastAsia" w:ascii="宋体" w:hAnsi="宋体" w:eastAsia="仿宋_GB2312"/>
          <w:b w:val="0"/>
          <w:bCs/>
          <w:color w:val="000000"/>
          <w:spacing w:val="0"/>
          <w:sz w:val="32"/>
          <w:szCs w:val="32"/>
          <w:lang w:eastAsia="zh-CN"/>
        </w:rPr>
        <w:t>村、草山发电厂</w:t>
      </w:r>
      <w:r>
        <w:rPr>
          <w:rFonts w:hint="eastAsia" w:ascii="宋体" w:hAnsi="宋体" w:eastAsia="仿宋_GB2312"/>
          <w:b w:val="0"/>
          <w:bCs/>
          <w:color w:val="000000"/>
          <w:spacing w:val="0"/>
          <w:sz w:val="32"/>
          <w:szCs w:val="32"/>
        </w:rPr>
        <w:t>等露营地建设</w:t>
      </w:r>
      <w:r>
        <w:rPr>
          <w:rFonts w:hint="eastAsia" w:ascii="宋体" w:hAnsi="宋体" w:eastAsia="仿宋_GB2312"/>
          <w:b w:val="0"/>
          <w:bCs/>
          <w:color w:val="000000"/>
          <w:spacing w:val="0"/>
          <w:sz w:val="32"/>
          <w:szCs w:val="32"/>
          <w:lang w:eastAsia="zh-CN"/>
        </w:rPr>
        <w:t>初具规模</w:t>
      </w:r>
      <w:r>
        <w:rPr>
          <w:rFonts w:hint="eastAsia" w:ascii="宋体" w:hAnsi="宋体" w:eastAsia="仿宋_GB2312"/>
          <w:b w:val="0"/>
          <w:bCs/>
          <w:color w:val="000000"/>
          <w:spacing w:val="0"/>
          <w:sz w:val="32"/>
          <w:szCs w:val="32"/>
        </w:rPr>
        <w:t>，基础设施配套</w:t>
      </w:r>
      <w:r>
        <w:rPr>
          <w:rFonts w:hint="eastAsia" w:ascii="宋体" w:hAnsi="宋体" w:eastAsia="仿宋_GB2312"/>
          <w:b w:val="0"/>
          <w:bCs/>
          <w:color w:val="000000"/>
          <w:spacing w:val="0"/>
          <w:sz w:val="32"/>
          <w:szCs w:val="32"/>
          <w:lang w:eastAsia="zh-CN"/>
        </w:rPr>
        <w:t>不断完善</w:t>
      </w:r>
      <w:r>
        <w:rPr>
          <w:rFonts w:hint="eastAsia" w:ascii="宋体" w:hAnsi="宋体" w:eastAsia="仿宋_GB2312"/>
          <w:b w:val="0"/>
          <w:bCs/>
          <w:color w:val="000000"/>
          <w:spacing w:val="0"/>
          <w:sz w:val="32"/>
          <w:szCs w:val="32"/>
        </w:rPr>
        <w:t>，</w:t>
      </w:r>
      <w:r>
        <w:rPr>
          <w:rFonts w:hint="eastAsia" w:ascii="宋体" w:hAnsi="宋体" w:eastAsia="仿宋_GB2312"/>
          <w:b w:val="0"/>
          <w:bCs/>
          <w:color w:val="000000"/>
          <w:spacing w:val="0"/>
          <w:sz w:val="32"/>
          <w:szCs w:val="32"/>
          <w:lang w:eastAsia="zh-CN"/>
        </w:rPr>
        <w:t>省内知名度显著提升</w:t>
      </w:r>
      <w:r>
        <w:rPr>
          <w:rFonts w:hint="eastAsia" w:ascii="宋体" w:hAnsi="宋体" w:eastAsia="仿宋_GB2312"/>
          <w:b w:val="0"/>
          <w:bCs/>
          <w:color w:val="000000"/>
          <w:spacing w:val="0"/>
          <w:sz w:val="32"/>
          <w:szCs w:val="32"/>
        </w:rPr>
        <w:t>；</w:t>
      </w:r>
    </w:p>
    <w:p w14:paraId="65150360">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b w:val="0"/>
          <w:bCs/>
          <w:color w:val="000000"/>
          <w:spacing w:val="0"/>
          <w:sz w:val="32"/>
          <w:szCs w:val="32"/>
        </w:rPr>
      </w:pPr>
      <w:r>
        <w:rPr>
          <w:rFonts w:hint="eastAsia" w:ascii="宋体" w:hAnsi="宋体" w:eastAsia="仿宋_GB2312"/>
          <w:b w:val="0"/>
          <w:bCs/>
          <w:color w:val="000000"/>
          <w:spacing w:val="0"/>
          <w:sz w:val="32"/>
          <w:szCs w:val="32"/>
          <w:lang w:eastAsia="zh-CN"/>
        </w:rPr>
        <w:t>②已完成《仙游县民宿管理办法》《仙游县人民政府关于扶持特色精品民宿助推全域旅游发展的实施意见》初稿，正在进一步修改完善</w:t>
      </w:r>
      <w:r>
        <w:rPr>
          <w:rFonts w:hint="eastAsia" w:ascii="宋体" w:hAnsi="宋体" w:eastAsia="仿宋_GB2312"/>
          <w:b w:val="0"/>
          <w:bCs/>
          <w:color w:val="000000"/>
          <w:spacing w:val="0"/>
          <w:sz w:val="32"/>
          <w:szCs w:val="32"/>
        </w:rPr>
        <w:t>；</w:t>
      </w:r>
    </w:p>
    <w:p w14:paraId="0E6419BE">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cs="仿宋_GB2312"/>
          <w:b w:val="0"/>
          <w:bCs/>
          <w:sz w:val="32"/>
          <w:szCs w:val="32"/>
          <w:highlight w:val="none"/>
          <w:lang w:val="en-US" w:eastAsia="zh-CN"/>
        </w:rPr>
      </w:pPr>
      <w:bookmarkStart w:id="0" w:name="_Hlk76589640"/>
      <w:r>
        <w:rPr>
          <w:rFonts w:hint="eastAsia" w:ascii="宋体" w:hAnsi="宋体" w:eastAsia="仿宋_GB2312"/>
          <w:b w:val="0"/>
          <w:bCs/>
          <w:color w:val="000000"/>
          <w:spacing w:val="0"/>
          <w:sz w:val="32"/>
          <w:szCs w:val="32"/>
          <w:lang w:eastAsia="zh-CN"/>
        </w:rPr>
        <w:t>③目前我县正会同中国探险协会开发</w:t>
      </w:r>
      <w:r>
        <w:rPr>
          <w:rFonts w:hint="eastAsia" w:ascii="宋体" w:hAnsi="宋体" w:eastAsia="仿宋_GB2312"/>
          <w:b w:val="0"/>
          <w:bCs/>
          <w:color w:val="000000"/>
          <w:spacing w:val="0"/>
          <w:sz w:val="32"/>
          <w:szCs w:val="32"/>
        </w:rPr>
        <w:t>《仙游县国际探险公园项目》</w:t>
      </w:r>
      <w:bookmarkEnd w:id="0"/>
      <w:r>
        <w:rPr>
          <w:rFonts w:hint="eastAsia" w:ascii="宋体" w:hAnsi="宋体" w:eastAsia="仿宋_GB2312"/>
          <w:b w:val="0"/>
          <w:bCs/>
          <w:color w:val="000000"/>
          <w:spacing w:val="0"/>
          <w:sz w:val="32"/>
          <w:szCs w:val="32"/>
          <w:lang w:eastAsia="zh-CN"/>
        </w:rPr>
        <w:t>，正在汇总基础资料。</w:t>
      </w:r>
    </w:p>
    <w:p w14:paraId="15756A2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需进一步整改的原因及下一步措施：旅游新业态还不够成熟。继续推进</w:t>
      </w:r>
      <w:r>
        <w:rPr>
          <w:rFonts w:hint="eastAsia" w:ascii="宋体" w:hAnsi="宋体" w:eastAsia="仿宋_GB2312"/>
          <w:b w:val="0"/>
          <w:bCs/>
          <w:color w:val="000000"/>
          <w:spacing w:val="0"/>
          <w:sz w:val="32"/>
          <w:szCs w:val="32"/>
        </w:rPr>
        <w:t>露营地建设</w:t>
      </w:r>
      <w:r>
        <w:rPr>
          <w:rFonts w:hint="eastAsia" w:ascii="宋体" w:hAnsi="宋体" w:eastAsia="仿宋_GB2312"/>
          <w:b w:val="0"/>
          <w:bCs/>
          <w:color w:val="000000"/>
          <w:spacing w:val="0"/>
          <w:sz w:val="32"/>
          <w:szCs w:val="32"/>
          <w:lang w:eastAsia="zh-CN"/>
        </w:rPr>
        <w:t>，提高民宿管理和服务水平。</w:t>
      </w:r>
    </w:p>
    <w:p w14:paraId="5FDE32A4">
      <w:pPr>
        <w:pStyle w:val="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66DE0A17">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b/>
          <w:bCs/>
          <w:sz w:val="32"/>
          <w:szCs w:val="32"/>
          <w:highlight w:val="none"/>
          <w:lang w:val="en-US" w:eastAsia="zh-CN"/>
        </w:rPr>
        <w:t>（4）</w:t>
      </w:r>
      <w:r>
        <w:rPr>
          <w:rFonts w:hint="default" w:ascii="宋体" w:hAnsi="宋体" w:eastAsia="仿宋_GB2312" w:cs="仿宋_GB2312"/>
          <w:b/>
          <w:bCs/>
          <w:sz w:val="32"/>
          <w:szCs w:val="32"/>
          <w:highlight w:val="none"/>
          <w:lang w:val="en-US" w:eastAsia="zh-CN"/>
        </w:rPr>
        <w:t>旅游多元化投资体系尚未形成</w:t>
      </w:r>
    </w:p>
    <w:p w14:paraId="79C644FB">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cs="仿宋_GB2312"/>
          <w:b w:val="0"/>
          <w:bCs/>
          <w:sz w:val="32"/>
          <w:szCs w:val="32"/>
          <w:highlight w:val="none"/>
          <w:lang w:val="en-US" w:eastAsia="zh-CN"/>
        </w:rPr>
      </w:pPr>
      <w:r>
        <w:rPr>
          <w:rFonts w:hint="eastAsia" w:ascii="宋体" w:hAnsi="宋体" w:eastAsia="仿宋_GB2312"/>
          <w:b w:val="0"/>
          <w:bCs/>
          <w:color w:val="000000"/>
          <w:spacing w:val="0"/>
          <w:sz w:val="32"/>
          <w:szCs w:val="32"/>
        </w:rPr>
        <w:t>整改情况</w:t>
      </w:r>
      <w:r>
        <w:rPr>
          <w:rFonts w:hint="eastAsia" w:ascii="宋体" w:hAnsi="宋体" w:eastAsia="仿宋_GB2312"/>
          <w:b w:val="0"/>
          <w:bCs/>
          <w:color w:val="000000"/>
          <w:spacing w:val="0"/>
          <w:sz w:val="32"/>
          <w:szCs w:val="32"/>
          <w:lang w:eastAsia="zh-CN"/>
        </w:rPr>
        <w:t>：</w:t>
      </w:r>
      <w:r>
        <w:rPr>
          <w:rFonts w:hint="default" w:ascii="宋体" w:hAnsi="宋体" w:eastAsia="仿宋_GB2312"/>
          <w:b w:val="0"/>
          <w:bCs/>
          <w:color w:val="000000"/>
          <w:spacing w:val="0"/>
          <w:sz w:val="32"/>
          <w:szCs w:val="32"/>
          <w:lang w:val="en-US"/>
        </w:rPr>
        <w:t>利用春节在外工作、经商的乡贤返乡契机，积极谋划项目，进一步加强与乡贤的沟通交流，做好文旅招商推介工作。2024年全县共谋划文旅招商项目16个，其中正在洽谈9个、签约3个、前期2个、开工2个。</w:t>
      </w:r>
    </w:p>
    <w:p w14:paraId="33D58E68">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需进一步整改的原因及下一步措施：继续加大文旅项目招商力度，推进项目签约、落地</w:t>
      </w:r>
      <w:r>
        <w:rPr>
          <w:rFonts w:hint="eastAsia" w:ascii="宋体" w:hAnsi="宋体" w:eastAsia="仿宋_GB2312"/>
          <w:b w:val="0"/>
          <w:bCs/>
          <w:color w:val="auto"/>
          <w:spacing w:val="0"/>
          <w:sz w:val="32"/>
          <w:szCs w:val="32"/>
        </w:rPr>
        <w:t>。</w:t>
      </w:r>
    </w:p>
    <w:p w14:paraId="7F4E2EAE">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0AF03346">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b/>
          <w:bCs/>
          <w:kern w:val="2"/>
          <w:sz w:val="32"/>
          <w:szCs w:val="32"/>
          <w:highlight w:val="none"/>
          <w:lang w:val="en-US" w:eastAsia="zh-CN" w:bidi="ar-SA"/>
        </w:rPr>
        <w:t>4</w:t>
      </w:r>
      <w:r>
        <w:rPr>
          <w:rFonts w:hint="default" w:ascii="宋体" w:hAnsi="宋体" w:eastAsia="仿宋_GB2312" w:cs="仿宋_GB2312"/>
          <w:b/>
          <w:bCs/>
          <w:kern w:val="2"/>
          <w:sz w:val="32"/>
          <w:szCs w:val="32"/>
          <w:highlight w:val="none"/>
          <w:lang w:val="en-US" w:eastAsia="zh-CN" w:bidi="ar-SA"/>
        </w:rPr>
        <w:t>.</w:t>
      </w:r>
      <w:r>
        <w:rPr>
          <w:rFonts w:hint="default" w:ascii="宋体" w:hAnsi="宋体" w:eastAsia="仿宋_GB2312" w:cs="仿宋_GB2312"/>
          <w:b/>
          <w:bCs/>
          <w:sz w:val="32"/>
          <w:szCs w:val="32"/>
          <w:highlight w:val="none"/>
          <w:lang w:val="en-US" w:eastAsia="zh-CN"/>
        </w:rPr>
        <w:t>文旅产业深度融合创新发展不足</w:t>
      </w:r>
    </w:p>
    <w:p w14:paraId="01486793">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3" w:firstLineChars="200"/>
        <w:jc w:val="both"/>
        <w:textAlignment w:val="auto"/>
        <w:outlineLvl w:val="9"/>
        <w:rPr>
          <w:rFonts w:hint="default" w:ascii="宋体" w:hAnsi="宋体" w:eastAsia="仿宋_GB2312" w:cs="仿宋_GB2312"/>
          <w:b/>
          <w:bCs/>
          <w:sz w:val="32"/>
          <w:szCs w:val="32"/>
          <w:highlight w:val="none"/>
          <w:lang w:val="en-US" w:eastAsia="zh-CN"/>
        </w:rPr>
      </w:pPr>
      <w:r>
        <w:rPr>
          <w:rFonts w:hint="default" w:ascii="宋体" w:hAnsi="宋体" w:eastAsia="仿宋_GB2312" w:cs="仿宋_GB2312"/>
          <w:b/>
          <w:bCs/>
          <w:kern w:val="2"/>
          <w:sz w:val="32"/>
          <w:szCs w:val="32"/>
          <w:highlight w:val="none"/>
          <w:lang w:val="en-US" w:eastAsia="zh-CN" w:bidi="ar-SA"/>
        </w:rPr>
        <w:t>（</w:t>
      </w:r>
      <w:r>
        <w:rPr>
          <w:rFonts w:hint="eastAsia" w:ascii="宋体" w:hAnsi="宋体" w:eastAsia="仿宋_GB2312" w:cs="仿宋_GB2312"/>
          <w:b/>
          <w:bCs/>
          <w:kern w:val="2"/>
          <w:sz w:val="32"/>
          <w:szCs w:val="32"/>
          <w:highlight w:val="none"/>
          <w:lang w:val="en-US" w:eastAsia="zh-CN" w:bidi="ar-SA"/>
        </w:rPr>
        <w:t>1</w:t>
      </w:r>
      <w:r>
        <w:rPr>
          <w:rFonts w:hint="default" w:ascii="宋体" w:hAnsi="宋体" w:eastAsia="仿宋_GB2312" w:cs="仿宋_GB2312"/>
          <w:b/>
          <w:bCs/>
          <w:kern w:val="2"/>
          <w:sz w:val="32"/>
          <w:szCs w:val="32"/>
          <w:highlight w:val="none"/>
          <w:lang w:val="en-US" w:eastAsia="zh-CN" w:bidi="ar-SA"/>
        </w:rPr>
        <w:t>）</w:t>
      </w:r>
      <w:r>
        <w:rPr>
          <w:rFonts w:hint="default" w:ascii="宋体" w:hAnsi="宋体" w:eastAsia="仿宋_GB2312" w:cs="仿宋_GB2312"/>
          <w:b/>
          <w:bCs/>
          <w:sz w:val="32"/>
          <w:szCs w:val="32"/>
          <w:highlight w:val="none"/>
          <w:lang w:val="en-US" w:eastAsia="zh-CN"/>
        </w:rPr>
        <w:t>“旅游+”大发展格局尚未形成</w:t>
      </w:r>
    </w:p>
    <w:p w14:paraId="0B2B874D">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cs="仿宋_GB2312"/>
          <w:b w:val="0"/>
          <w:bCs/>
          <w:sz w:val="32"/>
          <w:szCs w:val="32"/>
          <w:highlight w:val="none"/>
          <w:lang w:val="en-US" w:eastAsia="zh-CN"/>
        </w:rPr>
      </w:pPr>
      <w:r>
        <w:rPr>
          <w:rFonts w:hint="eastAsia" w:ascii="宋体" w:hAnsi="宋体" w:eastAsia="仿宋_GB2312"/>
          <w:b w:val="0"/>
          <w:bCs/>
          <w:color w:val="000000"/>
          <w:spacing w:val="0"/>
          <w:sz w:val="32"/>
          <w:szCs w:val="32"/>
        </w:rPr>
        <w:t>整改情况：</w:t>
      </w:r>
      <w:r>
        <w:rPr>
          <w:rFonts w:hint="default" w:ascii="宋体" w:hAnsi="宋体" w:eastAsia="仿宋_GB2312" w:cs="仿宋_GB2312"/>
          <w:b w:val="0"/>
          <w:bCs/>
          <w:sz w:val="32"/>
          <w:szCs w:val="32"/>
          <w:highlight w:val="none"/>
          <w:lang w:val="en-US" w:eastAsia="zh-CN"/>
        </w:rPr>
        <w:t>一是活化利用名人资源。深入推进蔡襄、叶颙、郑侨、李耕等历史文化名人资源修缮保护、挖掘研究、宣传推广和活化利用工作，着力打造蔡襄文化馆、郑侨状元公园、瑞云祠李耕壁画、叶颙故居等文化“触点”。现已基本完成蔡襄文化馆、蔡襄文化公园、郑侨状元公园建设，初步完成叶颙文化园总平图设计、叶颙故居祠堂修缮方案设计。</w:t>
      </w:r>
    </w:p>
    <w:p w14:paraId="0585B29A">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cs="仿宋_GB2312"/>
          <w:b w:val="0"/>
          <w:bCs/>
          <w:sz w:val="32"/>
          <w:szCs w:val="32"/>
          <w:highlight w:val="none"/>
          <w:lang w:val="en-US" w:eastAsia="zh-CN"/>
        </w:rPr>
      </w:pPr>
      <w:r>
        <w:rPr>
          <w:rFonts w:hint="default" w:ascii="宋体" w:hAnsi="宋体" w:eastAsia="仿宋_GB2312" w:cs="仿宋_GB2312"/>
          <w:b w:val="0"/>
          <w:bCs/>
          <w:sz w:val="32"/>
          <w:szCs w:val="32"/>
          <w:highlight w:val="none"/>
          <w:lang w:val="en-US" w:eastAsia="zh-CN"/>
        </w:rPr>
        <w:t>二是展现非遗风采魅力。常态化开展非遗文化体验、技艺培训等活动，进一步讲好非遗故事，传播仙游文创品牌，赋能文化旅游新体验。2024年共开展“迎新掠影——福佑仙谿·共享非遗怡暖冬</w:t>
      </w:r>
      <w:r>
        <w:rPr>
          <w:rFonts w:hint="eastAsia" w:ascii="宋体" w:hAnsi="宋体" w:eastAsia="仿宋_GB2312" w:cs="仿宋_GB2312"/>
          <w:b w:val="0"/>
          <w:bCs/>
          <w:sz w:val="32"/>
          <w:szCs w:val="32"/>
          <w:highlight w:val="none"/>
          <w:lang w:val="en-US" w:eastAsia="zh-CN"/>
        </w:rPr>
        <w:t>”“</w:t>
      </w:r>
      <w:r>
        <w:rPr>
          <w:rFonts w:hint="default" w:ascii="宋体" w:hAnsi="宋体" w:eastAsia="仿宋_GB2312" w:cs="仿宋_GB2312"/>
          <w:b w:val="0"/>
          <w:bCs/>
          <w:sz w:val="32"/>
          <w:szCs w:val="32"/>
          <w:highlight w:val="none"/>
          <w:lang w:val="en-US" w:eastAsia="zh-CN"/>
        </w:rPr>
        <w:t>祥龙迎春 共享非遗·2024游洋天马非遗民俗文化艺术节</w:t>
      </w:r>
      <w:r>
        <w:rPr>
          <w:rFonts w:hint="eastAsia" w:ascii="宋体" w:hAnsi="宋体" w:eastAsia="仿宋_GB2312" w:cs="仿宋_GB2312"/>
          <w:b w:val="0"/>
          <w:bCs/>
          <w:sz w:val="32"/>
          <w:szCs w:val="32"/>
          <w:highlight w:val="none"/>
          <w:lang w:val="en-US" w:eastAsia="zh-CN"/>
        </w:rPr>
        <w:t>”“</w:t>
      </w:r>
      <w:r>
        <w:rPr>
          <w:rFonts w:hint="default" w:ascii="宋体" w:hAnsi="宋体" w:eastAsia="仿宋_GB2312" w:cs="仿宋_GB2312"/>
          <w:b w:val="0"/>
          <w:bCs/>
          <w:sz w:val="32"/>
          <w:szCs w:val="32"/>
          <w:highlight w:val="none"/>
          <w:lang w:val="en-US" w:eastAsia="zh-CN"/>
        </w:rPr>
        <w:t>醉美菜溪•共享非遗趣游春”等非遗文化活动10余场，新增第九批市级非物质文化遗产代表性项目1项，扩展项目2项。</w:t>
      </w:r>
    </w:p>
    <w:p w14:paraId="0A0246C8">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default" w:ascii="宋体" w:hAnsi="宋体" w:eastAsia="仿宋_GB2312" w:cs="仿宋_GB2312"/>
          <w:b w:val="0"/>
          <w:bCs/>
          <w:sz w:val="32"/>
          <w:szCs w:val="32"/>
          <w:highlight w:val="none"/>
          <w:lang w:val="en-US" w:eastAsia="zh-CN"/>
        </w:rPr>
        <w:t>三是解读探寻文物精神。以兴山中共上宫支部旧址、仙游文庙、仙游县革命烈士陵园等文物保护单位为依托，在管理保护革命文物的同时，不断深挖红色文化内涵，打造爱国主义教育基地、党性教育基地，研究打磨红色文旅研学旅游路线，传承弘扬爱国爱乡、崇敬烈士理念，让革命精神代代相传。</w:t>
      </w:r>
    </w:p>
    <w:p w14:paraId="7475A87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szCs w:val="32"/>
          <w:lang w:val="en-US" w:eastAsia="zh-CN"/>
        </w:rPr>
        <w:t>文旅产业融合还需加深。</w:t>
      </w:r>
      <w:r>
        <w:rPr>
          <w:rFonts w:hint="eastAsia" w:ascii="宋体" w:hAnsi="宋体" w:eastAsia="仿宋_GB2312"/>
          <w:b w:val="0"/>
          <w:bCs/>
          <w:color w:val="auto"/>
          <w:sz w:val="32"/>
          <w:szCs w:val="32"/>
          <w:lang w:eastAsia="zh-CN"/>
        </w:rPr>
        <w:t>继续推进文旅融合项目建设，策划、推出红色旅游、文旅旅游、研学旅游等旅游产品，加深文旅融合</w:t>
      </w:r>
      <w:r>
        <w:rPr>
          <w:rFonts w:hint="eastAsia" w:ascii="宋体" w:hAnsi="宋体" w:eastAsia="仿宋_GB2312"/>
          <w:b w:val="0"/>
          <w:bCs/>
          <w:color w:val="auto"/>
          <w:spacing w:val="0"/>
          <w:sz w:val="32"/>
          <w:szCs w:val="32"/>
        </w:rPr>
        <w:t>。</w:t>
      </w:r>
    </w:p>
    <w:p w14:paraId="4FFD5C40">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72B093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b/>
          <w:bCs/>
          <w:sz w:val="32"/>
          <w:szCs w:val="32"/>
          <w:highlight w:val="none"/>
          <w:lang w:val="en-US" w:eastAsia="zh-CN"/>
        </w:rPr>
        <w:t>（2）</w:t>
      </w:r>
      <w:r>
        <w:rPr>
          <w:rFonts w:hint="default" w:ascii="宋体" w:hAnsi="宋体" w:eastAsia="仿宋_GB2312" w:cs="仿宋_GB2312"/>
          <w:b/>
          <w:bCs/>
          <w:sz w:val="32"/>
          <w:szCs w:val="32"/>
          <w:highlight w:val="none"/>
          <w:lang w:val="en-US" w:eastAsia="zh-CN"/>
        </w:rPr>
        <w:t>文旅服务信息化建设滞后</w:t>
      </w:r>
    </w:p>
    <w:p w14:paraId="2E5AF70C">
      <w:pPr>
        <w:pStyle w:val="5"/>
        <w:keepNext w:val="0"/>
        <w:keepLines w:val="0"/>
        <w:pageBreakBefore w:val="0"/>
        <w:widowControl w:val="0"/>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宋体" w:hAnsi="宋体" w:eastAsia="仿宋_GB2312"/>
          <w:b w:val="0"/>
          <w:bCs/>
          <w:color w:val="000000"/>
          <w:spacing w:val="0"/>
          <w:sz w:val="32"/>
          <w:szCs w:val="32"/>
        </w:rPr>
      </w:pPr>
      <w:r>
        <w:rPr>
          <w:rFonts w:hint="eastAsia" w:ascii="宋体" w:hAnsi="宋体" w:eastAsia="仿宋_GB2312"/>
          <w:b w:val="0"/>
          <w:bCs/>
          <w:color w:val="000000"/>
          <w:spacing w:val="0"/>
          <w:sz w:val="32"/>
          <w:szCs w:val="32"/>
        </w:rPr>
        <w:t>整改情况：</w:t>
      </w:r>
      <w:r>
        <w:rPr>
          <w:rFonts w:hint="eastAsia" w:ascii="宋体" w:hAnsi="宋体" w:eastAsia="仿宋_GB2312"/>
          <w:b w:val="0"/>
          <w:bCs/>
          <w:color w:val="000000"/>
          <w:spacing w:val="0"/>
          <w:sz w:val="32"/>
          <w:szCs w:val="32"/>
          <w:lang w:eastAsia="zh-CN"/>
        </w:rPr>
        <w:t>①</w:t>
      </w:r>
      <w:r>
        <w:rPr>
          <w:rFonts w:hint="eastAsia" w:ascii="宋体" w:hAnsi="宋体" w:eastAsia="仿宋_GB2312"/>
          <w:b w:val="0"/>
          <w:bCs/>
          <w:color w:val="000000"/>
          <w:spacing w:val="0"/>
          <w:sz w:val="32"/>
          <w:szCs w:val="32"/>
          <w:lang w:val="en-US" w:eastAsia="zh-CN"/>
        </w:rPr>
        <w:t>2022年</w:t>
      </w:r>
      <w:r>
        <w:rPr>
          <w:rFonts w:hint="eastAsia" w:ascii="宋体" w:hAnsi="宋体" w:eastAsia="仿宋_GB2312"/>
          <w:b w:val="0"/>
          <w:bCs/>
          <w:color w:val="000000"/>
          <w:spacing w:val="0"/>
          <w:sz w:val="32"/>
          <w:szCs w:val="32"/>
          <w:lang w:eastAsia="zh-CN"/>
        </w:rPr>
        <w:t>已</w:t>
      </w:r>
      <w:r>
        <w:rPr>
          <w:rFonts w:hint="eastAsia" w:ascii="宋体" w:hAnsi="宋体" w:eastAsia="仿宋_GB2312"/>
          <w:b w:val="0"/>
          <w:bCs/>
          <w:color w:val="000000"/>
          <w:spacing w:val="0"/>
          <w:sz w:val="32"/>
          <w:szCs w:val="32"/>
        </w:rPr>
        <w:t>包装县智慧文旅系统建设项目，申报文旅专项债补助。</w:t>
      </w:r>
    </w:p>
    <w:p w14:paraId="0EF6BE88">
      <w:pPr>
        <w:pStyle w:val="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Chars="200"/>
        <w:jc w:val="both"/>
        <w:textAlignment w:val="auto"/>
        <w:outlineLvl w:val="9"/>
        <w:rPr>
          <w:rFonts w:hint="default" w:ascii="宋体" w:hAnsi="宋体" w:eastAsia="仿宋_GB2312"/>
          <w:b w:val="0"/>
          <w:bCs/>
          <w:color w:val="000000"/>
          <w:spacing w:val="0"/>
          <w:sz w:val="32"/>
          <w:szCs w:val="32"/>
          <w:lang w:val="en-US" w:eastAsia="zh-CN"/>
        </w:rPr>
      </w:pPr>
      <w:r>
        <w:rPr>
          <w:rFonts w:hint="eastAsia" w:ascii="宋体" w:hAnsi="宋体" w:eastAsia="仿宋_GB2312"/>
          <w:b w:val="0"/>
          <w:bCs/>
          <w:color w:val="000000"/>
          <w:spacing w:val="0"/>
          <w:sz w:val="32"/>
          <w:szCs w:val="32"/>
          <w:lang w:val="en-US" w:eastAsia="zh-CN"/>
        </w:rPr>
        <w:t>②已向住建部门争取仙游县旅游集散中心（含智慧旅游系统）启动资金10万元；同时，已完成旅游集散中心（含智慧旅游系统）设计方案初稿及第一次论证会，招商运营工作同步开展。</w:t>
      </w:r>
    </w:p>
    <w:p w14:paraId="7C199FB9">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pacing w:val="0"/>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default" w:ascii="宋体" w:hAnsi="宋体" w:eastAsia="仿宋_GB2312" w:cs="仿宋_GB2312"/>
          <w:b w:val="0"/>
          <w:bCs/>
          <w:sz w:val="32"/>
          <w:szCs w:val="32"/>
          <w:highlight w:val="none"/>
          <w:lang w:val="en-US" w:eastAsia="zh-CN"/>
        </w:rPr>
        <w:t>智慧文旅系统</w:t>
      </w:r>
      <w:r>
        <w:rPr>
          <w:rFonts w:hint="eastAsia" w:ascii="宋体" w:hAnsi="宋体" w:eastAsia="仿宋_GB2312" w:cs="仿宋_GB2312"/>
          <w:b w:val="0"/>
          <w:bCs/>
          <w:sz w:val="32"/>
          <w:szCs w:val="32"/>
          <w:highlight w:val="none"/>
          <w:lang w:val="en-US" w:eastAsia="zh-CN"/>
        </w:rPr>
        <w:t>建设尚未完成</w:t>
      </w:r>
      <w:r>
        <w:rPr>
          <w:rFonts w:hint="eastAsia" w:ascii="宋体" w:hAnsi="宋体" w:eastAsia="仿宋_GB2312"/>
          <w:b w:val="0"/>
          <w:bCs/>
          <w:color w:val="auto"/>
          <w:spacing w:val="0"/>
          <w:sz w:val="32"/>
          <w:szCs w:val="32"/>
        </w:rPr>
        <w:t>。</w:t>
      </w:r>
      <w:r>
        <w:rPr>
          <w:rFonts w:hint="eastAsia" w:ascii="宋体" w:hAnsi="宋体" w:eastAsia="仿宋_GB2312"/>
          <w:b w:val="0"/>
          <w:bCs/>
          <w:color w:val="auto"/>
          <w:spacing w:val="0"/>
          <w:sz w:val="32"/>
          <w:szCs w:val="32"/>
          <w:lang w:eastAsia="zh-CN"/>
        </w:rPr>
        <w:t>继续推进县旅游集散中心（含智慧文旅系统）项目建设。</w:t>
      </w:r>
    </w:p>
    <w:p w14:paraId="756FD370">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75FB5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kern w:val="2"/>
          <w:sz w:val="32"/>
          <w:szCs w:val="32"/>
          <w:highlight w:val="none"/>
          <w:lang w:val="en-US" w:eastAsia="zh-CN" w:bidi="ar-SA"/>
        </w:rPr>
        <w:t>5</w:t>
      </w:r>
      <w:r>
        <w:rPr>
          <w:rFonts w:hint="default" w:ascii="宋体" w:hAnsi="宋体" w:eastAsia="仿宋_GB2312" w:cs="仿宋_GB2312"/>
          <w:b/>
          <w:bCs/>
          <w:color w:val="auto"/>
          <w:kern w:val="2"/>
          <w:sz w:val="32"/>
          <w:szCs w:val="32"/>
          <w:highlight w:val="none"/>
          <w:lang w:val="en-US" w:eastAsia="zh-CN" w:bidi="ar-SA"/>
        </w:rPr>
        <w:t>.</w:t>
      </w:r>
      <w:r>
        <w:rPr>
          <w:rFonts w:hint="default" w:ascii="宋体" w:hAnsi="宋体" w:eastAsia="仿宋_GB2312" w:cs="仿宋_GB2312"/>
          <w:b/>
          <w:bCs/>
          <w:color w:val="auto"/>
          <w:sz w:val="32"/>
          <w:szCs w:val="32"/>
          <w:highlight w:val="none"/>
          <w:lang w:val="en-US" w:eastAsia="zh-CN"/>
        </w:rPr>
        <w:t>文体旅综合执法工作薄弱</w:t>
      </w:r>
    </w:p>
    <w:p w14:paraId="6FD54AA4">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文化执法职能窄，调查手段单一</w:t>
      </w:r>
      <w:r>
        <w:rPr>
          <w:rFonts w:hint="eastAsia" w:ascii="宋体" w:hAnsi="宋体" w:eastAsia="仿宋_GB2312" w:cs="仿宋_GB2312"/>
          <w:b/>
          <w:bCs/>
          <w:color w:val="auto"/>
          <w:sz w:val="32"/>
          <w:szCs w:val="32"/>
          <w:highlight w:val="none"/>
          <w:lang w:val="en-US" w:eastAsia="zh-CN"/>
        </w:rPr>
        <w:t>。</w:t>
      </w:r>
    </w:p>
    <w:p w14:paraId="1E06C52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pacing w:val="0"/>
          <w:sz w:val="32"/>
          <w:szCs w:val="32"/>
        </w:rPr>
        <w:t>整改情况：</w:t>
      </w:r>
      <w:r>
        <w:rPr>
          <w:rFonts w:hint="eastAsia" w:ascii="宋体" w:hAnsi="宋体" w:eastAsia="仿宋_GB2312"/>
          <w:b w:val="0"/>
          <w:bCs/>
          <w:color w:val="auto"/>
          <w:spacing w:val="0"/>
          <w:sz w:val="32"/>
          <w:szCs w:val="32"/>
          <w:lang w:eastAsia="zh-CN"/>
        </w:rPr>
        <w:t>①</w:t>
      </w:r>
      <w:r>
        <w:rPr>
          <w:rFonts w:hint="eastAsia" w:ascii="宋体" w:hAnsi="宋体" w:eastAsia="仿宋_GB2312"/>
          <w:b w:val="0"/>
          <w:bCs/>
          <w:color w:val="auto"/>
          <w:spacing w:val="0"/>
          <w:sz w:val="32"/>
          <w:szCs w:val="32"/>
        </w:rPr>
        <w:t>2019年3月30日，依据仙委编﹝2019﹞2号文件规定，由仙游县文化市场综合执法大队统一行使文化、文物、出版、广播电视、电影、体育、旅游市场行政执法职责，由县文旅局管理。根据职责划分，2023年已开展旅游序列行政执法，检查旅行社6家次，开展“双随机一公开”抽查旅行社1次。2024年3月7日，会同县法院召开涉KTV行业著作权纠纷诉源治理座谈会；2024年3月29日，召开全县娱乐场所集中约谈会，要求加强场所营业时间管理，切实遏制接纳未成年人，守牢安全生产底线，并签订诚信经营及安全生产承诺书；2024年4月12日，邀请莆田市旅游质监所领导同志共同开展仙游县旅游市场整治集中约谈会。2024年已办理处罚案件4起，涉及娱乐场所、印刷企业、旅行社。</w:t>
      </w:r>
      <w:r>
        <w:rPr>
          <w:rFonts w:hint="eastAsia" w:ascii="宋体" w:hAnsi="宋体" w:eastAsia="仿宋_GB2312"/>
          <w:b w:val="0"/>
          <w:bCs/>
          <w:color w:val="auto"/>
          <w:spacing w:val="0"/>
          <w:sz w:val="32"/>
          <w:szCs w:val="32"/>
          <w:lang w:eastAsia="zh-CN"/>
        </w:rPr>
        <w:t>②</w:t>
      </w:r>
      <w:r>
        <w:rPr>
          <w:rFonts w:hint="eastAsia" w:ascii="宋体" w:hAnsi="宋体" w:eastAsia="仿宋_GB2312"/>
          <w:b w:val="0"/>
          <w:bCs/>
          <w:color w:val="auto"/>
          <w:spacing w:val="0"/>
          <w:sz w:val="32"/>
          <w:szCs w:val="32"/>
        </w:rPr>
        <w:t>加大对执法人员的培训学习力度，提升执法人员执法业务水平，鼓励执法人员深入研究行业领域法律法规，专精特勤，提高对违法违规行为的查处能力，结合“一体化大融合”执法平台，进一步创新执法形式。2024年1月14日，县文化执法大队组织开展现勘、远勘相关规范以及网络版权的侵权行为的执法培训。2024年4月8日，仙游县、城厢区两地文化市场综合执法大队在仙游县开展案件交流研讨会。2024年6月5日，县文化执法大队组织开展“闽执法”平台应用培训。</w:t>
      </w:r>
      <w:r>
        <w:rPr>
          <w:rFonts w:hint="eastAsia" w:ascii="宋体" w:hAnsi="宋体" w:eastAsia="仿宋_GB2312"/>
          <w:b w:val="0"/>
          <w:bCs/>
          <w:color w:val="auto"/>
          <w:spacing w:val="0"/>
          <w:sz w:val="32"/>
          <w:szCs w:val="32"/>
          <w:lang w:eastAsia="zh-CN"/>
        </w:rPr>
        <w:t>③</w:t>
      </w:r>
      <w:r>
        <w:rPr>
          <w:rFonts w:hint="eastAsia" w:ascii="宋体" w:hAnsi="宋体" w:eastAsia="仿宋_GB2312"/>
          <w:b w:val="0"/>
          <w:bCs/>
          <w:color w:val="auto"/>
          <w:spacing w:val="0"/>
          <w:sz w:val="32"/>
          <w:szCs w:val="32"/>
        </w:rPr>
        <w:t>及时安排所有在岗执法人员参加省级统一组织的体育类别行政执法考试，考取体育类行政执法资格，扩充执法队伍专业类别，进一步履行体育行政执法职责。严格贯彻落实依法执法工作要求，结合属地行业实际，落实落细文化、出版（版权）、旅游市场日常巡查监管及专项整治行动，力争在行政处罚案件范围和质量上取得新突破。2024年2月23日，已按上级要求，上报体育类行政执法考试人员7名，目前等待省统一组织考试。</w:t>
      </w:r>
    </w:p>
    <w:p w14:paraId="577F378B">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需进一步整改的原因及下一步措施：体育类执法人员缺失，目前只有1名持体育执法资格的执法人员，</w:t>
      </w:r>
      <w:r>
        <w:rPr>
          <w:rFonts w:hint="eastAsia" w:ascii="宋体" w:hAnsi="宋体" w:eastAsia="仿宋_GB2312"/>
          <w:b w:val="0"/>
          <w:bCs/>
          <w:color w:val="auto"/>
          <w:spacing w:val="0"/>
          <w:sz w:val="32"/>
          <w:szCs w:val="32"/>
        </w:rPr>
        <w:t>已按上级要求，上报体育类行政执法考试人员7名，目前等待省统一组织考试。</w:t>
      </w:r>
    </w:p>
    <w:p w14:paraId="358FCA52">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pacing w:val="0"/>
          <w:sz w:val="32"/>
          <w:szCs w:val="32"/>
        </w:rPr>
        <w:t>等待省统一组织考试</w:t>
      </w:r>
    </w:p>
    <w:p w14:paraId="061D1B33">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6</w:t>
      </w:r>
      <w:r>
        <w:rPr>
          <w:rFonts w:hint="default" w:ascii="宋体" w:hAnsi="宋体" w:eastAsia="仿宋_GB2312" w:cs="仿宋_GB2312"/>
          <w:b/>
          <w:bCs/>
          <w:color w:val="auto"/>
          <w:sz w:val="32"/>
          <w:szCs w:val="32"/>
          <w:highlight w:val="none"/>
          <w:lang w:val="en-US" w:eastAsia="zh-CN"/>
        </w:rPr>
        <w:t>.工程项目问题突出</w:t>
      </w:r>
    </w:p>
    <w:p w14:paraId="56AAF91D">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default" w:ascii="宋体" w:hAnsi="宋体" w:eastAsia="仿宋_GB2312" w:cs="仿宋_GB2312"/>
          <w:b/>
          <w:bCs/>
          <w:color w:val="auto"/>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（1）</w:t>
      </w:r>
      <w:r>
        <w:rPr>
          <w:rFonts w:hint="default" w:ascii="宋体" w:hAnsi="宋体" w:eastAsia="仿宋_GB2312" w:cs="仿宋_GB2312"/>
          <w:b/>
          <w:bCs/>
          <w:color w:val="auto"/>
          <w:sz w:val="32"/>
          <w:szCs w:val="32"/>
          <w:highlight w:val="none"/>
          <w:lang w:val="en-US" w:eastAsia="zh-CN"/>
        </w:rPr>
        <w:t>合同管理不严</w:t>
      </w:r>
    </w:p>
    <w:p w14:paraId="3A3EEE94">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pacing w:val="0"/>
          <w:sz w:val="32"/>
          <w:szCs w:val="32"/>
        </w:rPr>
        <w:t>整改情况：</w:t>
      </w:r>
      <w:r>
        <w:rPr>
          <w:rFonts w:hint="eastAsia" w:ascii="宋体" w:hAnsi="宋体" w:eastAsia="仿宋_GB2312"/>
          <w:b w:val="0"/>
          <w:bCs/>
          <w:color w:val="auto"/>
          <w:spacing w:val="0"/>
          <w:sz w:val="32"/>
          <w:szCs w:val="32"/>
          <w:lang w:eastAsia="zh-CN"/>
        </w:rPr>
        <w:t>①</w:t>
      </w:r>
      <w:r>
        <w:rPr>
          <w:rFonts w:hint="eastAsia" w:ascii="宋体" w:hAnsi="宋体" w:eastAsia="仿宋_GB2312"/>
          <w:b w:val="0"/>
          <w:bCs/>
          <w:color w:val="auto"/>
          <w:spacing w:val="0"/>
          <w:sz w:val="32"/>
          <w:szCs w:val="32"/>
        </w:rPr>
        <w:t>城内林氏宗祠、东石土楼、麟山宫、砺山南潮宫消防提升项目工程，榜头镇云山书院壁画之附属文物云山书院修缮工程，因上级专项资金未到位，致工程前期滞后，目前皆已完工，已付二期工程款，尚未进行验收和结算。第三期工程进度款目前已向县财政申请，下一步将积极与县财政沟通协调，按时序完成项目工程。</w:t>
      </w:r>
      <w:r>
        <w:rPr>
          <w:rFonts w:hint="eastAsia" w:ascii="宋体" w:hAnsi="宋体" w:eastAsia="仿宋_GB2312"/>
          <w:b w:val="0"/>
          <w:bCs/>
          <w:color w:val="auto"/>
          <w:spacing w:val="0"/>
          <w:sz w:val="32"/>
          <w:szCs w:val="32"/>
          <w:lang w:eastAsia="zh-CN"/>
        </w:rPr>
        <w:t>②</w:t>
      </w:r>
      <w:r>
        <w:rPr>
          <w:rFonts w:hint="eastAsia" w:ascii="宋体" w:hAnsi="宋体" w:eastAsia="仿宋_GB2312"/>
          <w:b w:val="0"/>
          <w:bCs/>
          <w:color w:val="auto"/>
          <w:spacing w:val="0"/>
          <w:sz w:val="32"/>
          <w:szCs w:val="32"/>
        </w:rPr>
        <w:t>当时整个工程预算约120万元多，上级只</w:t>
      </w:r>
      <w:r>
        <w:rPr>
          <w:rFonts w:hint="eastAsia" w:ascii="宋体" w:hAnsi="宋体" w:eastAsia="仿宋_GB2312"/>
          <w:b w:val="0"/>
          <w:bCs/>
          <w:color w:val="auto"/>
          <w:spacing w:val="0"/>
          <w:sz w:val="32"/>
          <w:szCs w:val="32"/>
          <w:lang w:eastAsia="zh-CN"/>
        </w:rPr>
        <w:t>下拨</w:t>
      </w:r>
      <w:r>
        <w:rPr>
          <w:rFonts w:hint="eastAsia" w:ascii="宋体" w:hAnsi="宋体" w:eastAsia="仿宋_GB2312"/>
          <w:b w:val="0"/>
          <w:bCs/>
          <w:color w:val="auto"/>
          <w:spacing w:val="0"/>
          <w:sz w:val="32"/>
          <w:szCs w:val="32"/>
        </w:rPr>
        <w:t>40多万元，担心施工方不想继续施工，应施工方要求，初步同意先支付预付款。但实际在工程施工中，没有先支付预付款的实际行为，而是等动工近2个月后，再按工程进度款支付。</w:t>
      </w:r>
    </w:p>
    <w:p w14:paraId="651C6E28">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u w:val="none"/>
          <w:lang w:eastAsia="zh-CN"/>
        </w:rPr>
        <w:t>经办人员对合同等把关不严。县财政未能及时下拨工程进度款。严格把关合同条款规定，并严格按合同规定。</w:t>
      </w:r>
    </w:p>
    <w:p w14:paraId="20950C2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待资金到位后立即执行</w:t>
      </w:r>
    </w:p>
    <w:p w14:paraId="5F6BED61">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仿宋_GB2312" w:cs="仿宋_GB2312"/>
          <w:color w:val="auto"/>
          <w:spacing w:val="-6"/>
          <w:sz w:val="32"/>
          <w:szCs w:val="32"/>
          <w:highlight w:val="none"/>
          <w:lang w:val="en-US" w:eastAsia="zh-CN"/>
        </w:rPr>
      </w:pPr>
      <w:r>
        <w:rPr>
          <w:rFonts w:hint="eastAsia" w:ascii="宋体" w:hAnsi="宋体" w:eastAsia="仿宋_GB2312" w:cs="仿宋_GB2312"/>
          <w:b/>
          <w:bCs/>
          <w:color w:val="auto"/>
          <w:sz w:val="32"/>
          <w:szCs w:val="32"/>
          <w:highlight w:val="none"/>
          <w:lang w:val="en-US" w:eastAsia="zh-CN"/>
        </w:rPr>
        <w:t>（2）</w:t>
      </w:r>
      <w:r>
        <w:rPr>
          <w:rFonts w:hint="default" w:ascii="宋体" w:hAnsi="宋体" w:eastAsia="仿宋_GB2312" w:cs="仿宋_GB2312"/>
          <w:b/>
          <w:bCs/>
          <w:color w:val="auto"/>
          <w:spacing w:val="-6"/>
          <w:sz w:val="32"/>
          <w:szCs w:val="32"/>
          <w:highlight w:val="none"/>
          <w:lang w:val="en-US" w:eastAsia="zh-CN"/>
        </w:rPr>
        <w:t>“半拉子”工程较多</w:t>
      </w:r>
    </w:p>
    <w:p w14:paraId="11E303A9">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pacing w:val="0"/>
          <w:sz w:val="32"/>
          <w:szCs w:val="32"/>
        </w:rPr>
        <w:t>整改情况：城内林氏宗祠、东石土楼、麟山宫、砺山南潮宫消防提升项目工程，榜头镇云山书院壁画之附属文物云山书院修缮工程，因上级专项资金未到位，致工程前期滞后，目前皆已完工，已付二期工程款，尚未进行验收和结算。第三期工程进度款目前已向县财政申请，下一步将积极与县财政沟通协调，按时序完成项目工程。</w:t>
      </w:r>
    </w:p>
    <w:p w14:paraId="232D1258">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需进一步整改的原因及下一步措施：</w:t>
      </w:r>
      <w:r>
        <w:rPr>
          <w:rFonts w:hint="eastAsia" w:ascii="宋体" w:hAnsi="宋体" w:eastAsia="仿宋_GB2312"/>
          <w:b w:val="0"/>
          <w:bCs/>
          <w:color w:val="auto"/>
          <w:sz w:val="32"/>
          <w:u w:val="none"/>
          <w:lang w:eastAsia="zh-CN"/>
        </w:rPr>
        <w:t>县财政未能及时下拨工程进度款。积极向上申请专项资金，积极与县财政协调。</w:t>
      </w:r>
    </w:p>
    <w:p w14:paraId="0ECA446A">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待资金到位后立即执行</w:t>
      </w:r>
    </w:p>
    <w:p w14:paraId="564D8D1F">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3" w:firstLineChars="200"/>
        <w:jc w:val="both"/>
        <w:textAlignment w:val="auto"/>
        <w:outlineLvl w:val="9"/>
        <w:rPr>
          <w:rFonts w:hint="eastAsia" w:ascii="宋体" w:hAnsi="宋体" w:eastAsia="楷体_GB2312"/>
          <w:b/>
          <w:bCs/>
          <w:color w:val="auto"/>
          <w:sz w:val="32"/>
          <w:szCs w:val="32"/>
          <w:lang w:eastAsia="zh-CN"/>
        </w:rPr>
      </w:pPr>
      <w:r>
        <w:rPr>
          <w:rFonts w:hint="eastAsia" w:ascii="宋体" w:hAnsi="宋体" w:eastAsia="楷体_GB2312"/>
          <w:b/>
          <w:bCs/>
          <w:color w:val="auto"/>
          <w:sz w:val="32"/>
          <w:szCs w:val="32"/>
          <w:lang w:eastAsia="zh-CN"/>
        </w:rPr>
        <w:t>（二）未完成整改的问题</w:t>
      </w:r>
    </w:p>
    <w:p w14:paraId="7360A27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color w:val="auto"/>
          <w:sz w:val="32"/>
          <w:szCs w:val="32"/>
        </w:rPr>
      </w:pPr>
      <w:r>
        <w:rPr>
          <w:rFonts w:hint="eastAsia" w:ascii="宋体" w:hAnsi="宋体" w:eastAsia="仿宋_GB2312"/>
          <w:b/>
          <w:color w:val="auto"/>
          <w:sz w:val="32"/>
          <w:szCs w:val="32"/>
        </w:rPr>
        <w:t>1.</w:t>
      </w:r>
      <w:r>
        <w:rPr>
          <w:rFonts w:hint="default" w:ascii="宋体" w:hAnsi="宋体" w:eastAsia="仿宋_GB2312" w:cs="仿宋_GB2312"/>
          <w:b/>
          <w:bCs/>
          <w:color w:val="auto"/>
          <w:sz w:val="32"/>
          <w:szCs w:val="32"/>
          <w:highlight w:val="none"/>
          <w:lang w:val="en-US" w:eastAsia="zh-CN"/>
        </w:rPr>
        <w:t>工程项目问题突出</w:t>
      </w:r>
    </w:p>
    <w:p w14:paraId="280B132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仿宋_GB2312"/>
          <w:b/>
          <w:color w:val="auto"/>
          <w:sz w:val="32"/>
          <w:szCs w:val="32"/>
        </w:rPr>
      </w:pPr>
      <w:r>
        <w:rPr>
          <w:rFonts w:hint="default" w:ascii="宋体" w:hAnsi="宋体" w:eastAsia="仿宋_GB2312" w:cs="仿宋_GB2312"/>
          <w:b/>
          <w:bCs/>
          <w:color w:val="auto"/>
          <w:sz w:val="32"/>
          <w:szCs w:val="32"/>
          <w:highlight w:val="none"/>
          <w:lang w:val="en-US" w:eastAsia="zh-CN"/>
        </w:rPr>
        <w:t>工程内业资料管理不到位。</w:t>
      </w:r>
    </w:p>
    <w:p w14:paraId="737C900A">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整改情况：仙游县度尾镇李耕故居保护维修工程、菜根精舍复建工程、仙游县菜根精舍景观配套工程、李耕故居环境整治等4个工程，该工程资金由度尾镇支付，因资金尚未完全到位。局领导正在协调度尾镇该项目资金事宜，待资金到位进一步开展；文投已组织验收，待资金到位进行结算。</w:t>
      </w:r>
    </w:p>
    <w:p w14:paraId="40AF83DF">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未完成整改的原因及下一步措施：</w:t>
      </w:r>
      <w:r>
        <w:rPr>
          <w:rFonts w:hint="eastAsia" w:ascii="宋体" w:hAnsi="宋体" w:eastAsia="仿宋_GB2312"/>
          <w:b w:val="0"/>
          <w:bCs/>
          <w:color w:val="auto"/>
          <w:sz w:val="32"/>
          <w:szCs w:val="32"/>
          <w:lang w:val="en-US" w:eastAsia="zh-CN"/>
        </w:rPr>
        <w:t>因</w:t>
      </w:r>
      <w:r>
        <w:rPr>
          <w:rFonts w:hint="eastAsia" w:ascii="宋体" w:hAnsi="宋体" w:eastAsia="仿宋_GB2312"/>
          <w:b w:val="0"/>
          <w:bCs/>
          <w:color w:val="auto"/>
          <w:sz w:val="32"/>
          <w:szCs w:val="32"/>
          <w:lang w:eastAsia="zh-CN"/>
        </w:rPr>
        <w:t>度尾镇该项目资金事宜尚</w:t>
      </w:r>
      <w:r>
        <w:rPr>
          <w:rFonts w:hint="eastAsia" w:ascii="宋体" w:hAnsi="宋体" w:eastAsia="仿宋_GB2312"/>
          <w:b w:val="0"/>
          <w:bCs/>
          <w:color w:val="auto"/>
          <w:sz w:val="32"/>
          <w:szCs w:val="32"/>
          <w:lang w:val="en-US" w:eastAsia="zh-CN"/>
        </w:rPr>
        <w:t>在</w:t>
      </w:r>
      <w:r>
        <w:rPr>
          <w:rFonts w:hint="eastAsia" w:ascii="宋体" w:hAnsi="宋体" w:eastAsia="仿宋_GB2312"/>
          <w:b w:val="0"/>
          <w:bCs/>
          <w:color w:val="auto"/>
          <w:sz w:val="32"/>
          <w:szCs w:val="32"/>
          <w:lang w:eastAsia="zh-CN"/>
        </w:rPr>
        <w:t>协调</w:t>
      </w:r>
      <w:r>
        <w:rPr>
          <w:rFonts w:hint="eastAsia" w:ascii="宋体" w:hAnsi="宋体" w:eastAsia="仿宋_GB2312"/>
          <w:b w:val="0"/>
          <w:bCs/>
          <w:color w:val="auto"/>
          <w:sz w:val="32"/>
          <w:szCs w:val="32"/>
          <w:lang w:val="en-US" w:eastAsia="zh-CN"/>
        </w:rPr>
        <w:t>解决，整改进度滞缓。待资金问题解决，着手安排工程结算工作。</w:t>
      </w:r>
    </w:p>
    <w:p w14:paraId="3554C6F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待资金到位后立即执行</w:t>
      </w:r>
    </w:p>
    <w:p w14:paraId="1536359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宋体" w:hAnsi="宋体" w:eastAsia="楷体_GB2312"/>
          <w:color w:val="auto"/>
          <w:sz w:val="32"/>
          <w:szCs w:val="32"/>
          <w:lang w:eastAsia="zh-CN"/>
        </w:rPr>
      </w:pPr>
      <w:r>
        <w:rPr>
          <w:rFonts w:hint="eastAsia" w:ascii="宋体" w:hAnsi="宋体" w:eastAsia="仿宋_GB2312"/>
          <w:b/>
          <w:color w:val="auto"/>
          <w:sz w:val="32"/>
          <w:szCs w:val="32"/>
        </w:rPr>
        <w:t>2.</w:t>
      </w:r>
      <w:r>
        <w:rPr>
          <w:rFonts w:hint="default" w:ascii="宋体" w:hAnsi="宋体" w:eastAsia="仿宋_GB2312" w:cs="仿宋_GB2312"/>
          <w:b/>
          <w:bCs/>
          <w:color w:val="auto"/>
          <w:sz w:val="32"/>
          <w:szCs w:val="32"/>
          <w:highlight w:val="none"/>
          <w:lang w:val="en-US" w:eastAsia="zh-CN"/>
        </w:rPr>
        <w:t>落实巡察、审计反馈问题整改成效不到位</w:t>
      </w:r>
    </w:p>
    <w:p w14:paraId="2D73746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对巡察反馈问题重视不足，整改不到位。</w:t>
      </w:r>
    </w:p>
    <w:p w14:paraId="484C2928">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整改情况：李耕故居保护维修工程、菜根精舍复建工程、李耕故居环境整治项目工程、仙游县度尾镇菜根精舍景观配套工程、李耕故居陈列布展工程、李耕故居——菜根精舍安全防范系统工程、仙游爱国教育基地工程等，这些项目是县委郑亚木书记临时交办，资金由度尾镇支付，但资金尚未完全到位。局领导正在协调度尾镇该项目资金事宜，待资金到位进一步开展；文投已组织验收，待资金到位进行结算。</w:t>
      </w:r>
    </w:p>
    <w:p w14:paraId="68619699">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eastAsia="zh-CN"/>
        </w:rPr>
      </w:pPr>
      <w:r>
        <w:rPr>
          <w:rFonts w:hint="eastAsia" w:ascii="宋体" w:hAnsi="宋体" w:eastAsia="仿宋_GB2312"/>
          <w:b w:val="0"/>
          <w:bCs/>
          <w:color w:val="auto"/>
          <w:sz w:val="32"/>
          <w:szCs w:val="32"/>
          <w:lang w:eastAsia="zh-CN"/>
        </w:rPr>
        <w:t>未完成整改的原因及下一步措施：</w:t>
      </w:r>
      <w:r>
        <w:rPr>
          <w:rFonts w:hint="eastAsia" w:ascii="宋体" w:hAnsi="宋体" w:eastAsia="仿宋_GB2312"/>
          <w:b w:val="0"/>
          <w:bCs/>
          <w:color w:val="auto"/>
          <w:sz w:val="32"/>
          <w:szCs w:val="32"/>
          <w:lang w:val="en-US" w:eastAsia="zh-CN"/>
        </w:rPr>
        <w:t>因</w:t>
      </w:r>
      <w:r>
        <w:rPr>
          <w:rFonts w:hint="eastAsia" w:ascii="宋体" w:hAnsi="宋体" w:eastAsia="仿宋_GB2312"/>
          <w:b w:val="0"/>
          <w:bCs/>
          <w:color w:val="auto"/>
          <w:sz w:val="32"/>
          <w:szCs w:val="32"/>
          <w:lang w:eastAsia="zh-CN"/>
        </w:rPr>
        <w:t>度尾镇该项目资金事宜尚</w:t>
      </w:r>
      <w:r>
        <w:rPr>
          <w:rFonts w:hint="eastAsia" w:ascii="宋体" w:hAnsi="宋体" w:eastAsia="仿宋_GB2312"/>
          <w:b w:val="0"/>
          <w:bCs/>
          <w:color w:val="auto"/>
          <w:sz w:val="32"/>
          <w:szCs w:val="32"/>
          <w:lang w:val="en-US" w:eastAsia="zh-CN"/>
        </w:rPr>
        <w:t>在</w:t>
      </w:r>
      <w:r>
        <w:rPr>
          <w:rFonts w:hint="eastAsia" w:ascii="宋体" w:hAnsi="宋体" w:eastAsia="仿宋_GB2312"/>
          <w:b w:val="0"/>
          <w:bCs/>
          <w:color w:val="auto"/>
          <w:sz w:val="32"/>
          <w:szCs w:val="32"/>
          <w:lang w:eastAsia="zh-CN"/>
        </w:rPr>
        <w:t>协调</w:t>
      </w:r>
      <w:r>
        <w:rPr>
          <w:rFonts w:hint="eastAsia" w:ascii="宋体" w:hAnsi="宋体" w:eastAsia="仿宋_GB2312"/>
          <w:b w:val="0"/>
          <w:bCs/>
          <w:color w:val="auto"/>
          <w:sz w:val="32"/>
          <w:szCs w:val="32"/>
          <w:lang w:val="en-US" w:eastAsia="zh-CN"/>
        </w:rPr>
        <w:t>解决，整改进度滞缓。待资金问题解决，着手安排工程结算工作。</w:t>
      </w:r>
    </w:p>
    <w:p w14:paraId="3F383D96">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待资金到位后立即执行</w:t>
      </w:r>
    </w:p>
    <w:p w14:paraId="1D4A3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b w:val="0"/>
          <w:bCs/>
          <w:color w:val="auto"/>
          <w:sz w:val="32"/>
          <w:szCs w:val="32"/>
          <w:lang w:val="en-US" w:eastAsia="zh-CN"/>
        </w:rPr>
      </w:pPr>
      <w:r>
        <w:rPr>
          <w:rFonts w:hint="eastAsia" w:ascii="宋体" w:hAnsi="宋体" w:eastAsia="仿宋_GB2312" w:cs="仿宋_GB2312"/>
          <w:b/>
          <w:bCs/>
          <w:color w:val="auto"/>
          <w:kern w:val="2"/>
          <w:sz w:val="32"/>
          <w:szCs w:val="32"/>
          <w:highlight w:val="none"/>
          <w:lang w:val="en-US" w:eastAsia="zh-CN" w:bidi="ar-SA"/>
        </w:rPr>
        <w:t>3.</w:t>
      </w:r>
      <w:r>
        <w:rPr>
          <w:rFonts w:hint="default" w:ascii="宋体" w:hAnsi="宋体" w:eastAsia="仿宋_GB2312" w:cs="仿宋_GB2312"/>
          <w:b/>
          <w:bCs/>
          <w:color w:val="auto"/>
          <w:sz w:val="32"/>
          <w:szCs w:val="32"/>
          <w:highlight w:val="none"/>
          <w:lang w:val="en-US" w:eastAsia="zh-CN"/>
        </w:rPr>
        <w:t>纪检监察组履行监督责任偏弱</w:t>
      </w:r>
    </w:p>
    <w:p w14:paraId="1878D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宋体" w:hAnsi="宋体" w:eastAsia="仿宋_GB2312" w:cs="仿宋_GB2312"/>
          <w:color w:val="auto"/>
          <w:sz w:val="32"/>
          <w:szCs w:val="32"/>
          <w:highlight w:val="none"/>
          <w:lang w:val="en-US" w:eastAsia="zh-CN"/>
        </w:rPr>
      </w:pPr>
      <w:r>
        <w:rPr>
          <w:rFonts w:hint="default" w:ascii="宋体" w:hAnsi="宋体" w:eastAsia="仿宋_GB2312" w:cs="仿宋_GB2312"/>
          <w:b/>
          <w:bCs/>
          <w:color w:val="auto"/>
          <w:sz w:val="32"/>
          <w:szCs w:val="32"/>
          <w:highlight w:val="none"/>
          <w:lang w:val="en-US" w:eastAsia="zh-CN"/>
        </w:rPr>
        <w:t>监督检查不够深入，探头作用发挥不明显。</w:t>
      </w:r>
    </w:p>
    <w:p w14:paraId="7880E57C">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cs="仿宋_GB2312"/>
          <w:b w:val="0"/>
          <w:bCs/>
          <w:color w:val="auto"/>
          <w:sz w:val="32"/>
          <w:szCs w:val="32"/>
          <w:highlight w:val="none"/>
          <w:lang w:val="en-US" w:eastAsia="zh-CN"/>
        </w:rPr>
      </w:pPr>
      <w:r>
        <w:rPr>
          <w:rFonts w:hint="eastAsia" w:ascii="宋体" w:hAnsi="宋体" w:eastAsia="仿宋_GB2312"/>
          <w:b w:val="0"/>
          <w:bCs/>
          <w:color w:val="auto"/>
          <w:spacing w:val="0"/>
          <w:sz w:val="32"/>
          <w:szCs w:val="32"/>
        </w:rPr>
        <w:t>整改情况</w:t>
      </w:r>
      <w:r>
        <w:rPr>
          <w:rFonts w:hint="eastAsia" w:ascii="宋体" w:hAnsi="宋体" w:eastAsia="仿宋_GB2312" w:cs="仿宋_GB2312"/>
          <w:b w:val="0"/>
          <w:bCs/>
          <w:color w:val="auto"/>
          <w:sz w:val="32"/>
          <w:szCs w:val="32"/>
          <w:highlight w:val="none"/>
          <w:lang w:eastAsia="zh-CN"/>
        </w:rPr>
        <w:t>：</w:t>
      </w:r>
      <w:r>
        <w:rPr>
          <w:rFonts w:hint="eastAsia" w:ascii="宋体" w:hAnsi="宋体" w:eastAsia="仿宋_GB2312" w:cs="仿宋_GB2312"/>
          <w:b w:val="0"/>
          <w:bCs/>
          <w:color w:val="auto"/>
          <w:sz w:val="32"/>
          <w:szCs w:val="32"/>
          <w:highlight w:val="none"/>
          <w:lang w:val="en-US" w:eastAsia="zh-CN"/>
        </w:rPr>
        <w:t>由县委派驻宣传部纪检监察组对林某的违法行为进行调查核实，并按调查结果做进一步处理。</w:t>
      </w:r>
    </w:p>
    <w:p w14:paraId="62458AC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仿宋_GB2312"/>
          <w:b w:val="0"/>
          <w:bCs/>
          <w:color w:val="auto"/>
          <w:sz w:val="32"/>
          <w:szCs w:val="32"/>
          <w:lang w:val="en-US" w:eastAsia="zh-CN"/>
        </w:rPr>
      </w:pPr>
      <w:r>
        <w:rPr>
          <w:rFonts w:hint="eastAsia" w:ascii="宋体" w:hAnsi="宋体" w:eastAsia="仿宋_GB2312"/>
          <w:b w:val="0"/>
          <w:bCs/>
          <w:color w:val="auto"/>
          <w:sz w:val="32"/>
          <w:szCs w:val="32"/>
          <w:lang w:eastAsia="zh-CN"/>
        </w:rPr>
        <w:t>未完成整改的原因及下一步措施：</w:t>
      </w:r>
      <w:r>
        <w:rPr>
          <w:rFonts w:hint="eastAsia" w:ascii="宋体" w:hAnsi="宋体" w:eastAsia="仿宋_GB2312"/>
          <w:b w:val="0"/>
          <w:bCs/>
          <w:color w:val="auto"/>
          <w:sz w:val="32"/>
          <w:szCs w:val="32"/>
          <w:lang w:val="en-US" w:eastAsia="zh-CN"/>
        </w:rPr>
        <w:t>因今年派驻纪检监察组信访件较多，并承担上级纪委两个“专项整治工作”，所以对该巡察发现的问题尚未组织核实。下一步，将成立专案组进行核查，尽快完成整改工作。</w:t>
      </w:r>
    </w:p>
    <w:p w14:paraId="5EDCF88D">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黑体" w:cs="黑体"/>
          <w:color w:val="auto"/>
          <w:sz w:val="32"/>
          <w:szCs w:val="32"/>
          <w:lang w:eastAsia="zh-CN"/>
        </w:rPr>
      </w:pPr>
      <w:r>
        <w:rPr>
          <w:rFonts w:hint="eastAsia" w:ascii="宋体" w:hAnsi="宋体" w:eastAsia="仿宋_GB2312"/>
          <w:b w:val="0"/>
          <w:bCs/>
          <w:color w:val="auto"/>
          <w:sz w:val="32"/>
          <w:szCs w:val="32"/>
          <w:lang w:eastAsia="zh-CN"/>
        </w:rPr>
        <w:t>整改时限：</w:t>
      </w:r>
      <w:r>
        <w:rPr>
          <w:rFonts w:hint="eastAsia" w:ascii="宋体" w:hAnsi="宋体" w:eastAsia="仿宋_GB2312"/>
          <w:b w:val="0"/>
          <w:bCs/>
          <w:color w:val="auto"/>
          <w:sz w:val="32"/>
          <w:szCs w:val="32"/>
          <w:lang w:val="en-US" w:eastAsia="zh-CN"/>
        </w:rPr>
        <w:t>2024年12月</w:t>
      </w:r>
    </w:p>
    <w:p w14:paraId="07A6B43C">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宋体" w:hAnsi="宋体" w:eastAsia="黑体" w:cs="黑体"/>
          <w:color w:val="auto"/>
          <w:lang w:eastAsia="zh-CN"/>
        </w:rPr>
      </w:pPr>
      <w:r>
        <w:rPr>
          <w:rFonts w:hint="eastAsia" w:ascii="宋体" w:hAnsi="宋体" w:eastAsia="黑体" w:cs="黑体"/>
          <w:color w:val="auto"/>
          <w:sz w:val="32"/>
          <w:szCs w:val="32"/>
          <w:lang w:eastAsia="zh-CN"/>
        </w:rPr>
        <w:t>五、下一步计划</w:t>
      </w:r>
    </w:p>
    <w:p w14:paraId="26828D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
          <w:color w:val="auto"/>
          <w:sz w:val="32"/>
          <w:szCs w:val="32"/>
          <w:lang w:eastAsia="zh-CN"/>
        </w:rPr>
      </w:pPr>
      <w:r>
        <w:rPr>
          <w:rFonts w:hint="eastAsia" w:ascii="宋体" w:hAnsi="宋体" w:eastAsia="仿宋_GB2312" w:cs="仿宋"/>
          <w:color w:val="auto"/>
          <w:sz w:val="32"/>
          <w:szCs w:val="32"/>
        </w:rPr>
        <w:t>局党组将继续主动担当，扛起巡察问题整改的政治责任，坚持把政治纪律和政治规矩挺在前面</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在县委、县政府的正确领导下，</w:t>
      </w:r>
      <w:r>
        <w:rPr>
          <w:rFonts w:hint="eastAsia" w:ascii="宋体" w:hAnsi="宋体" w:eastAsia="仿宋_GB2312" w:cs="仿宋"/>
          <w:color w:val="auto"/>
          <w:sz w:val="32"/>
          <w:szCs w:val="32"/>
          <w:lang w:eastAsia="zh-CN"/>
        </w:rPr>
        <w:t>以本次巡察为契机，</w:t>
      </w:r>
      <w:r>
        <w:rPr>
          <w:rFonts w:hint="eastAsia" w:ascii="宋体" w:hAnsi="宋体" w:eastAsia="仿宋_GB2312" w:cs="仿宋"/>
          <w:color w:val="auto"/>
          <w:sz w:val="32"/>
          <w:szCs w:val="32"/>
        </w:rPr>
        <w:t>坚持问题导向，把巡察问题整改工作作为重大政治任务抓紧抓实抓好，立足长远</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举一反三，建立和完善长效机制，以整改促进工作</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lang w:val="en-US" w:eastAsia="zh-CN"/>
        </w:rPr>
        <w:t>为加快</w:t>
      </w:r>
      <w:r>
        <w:rPr>
          <w:rFonts w:hint="eastAsia" w:ascii="宋体" w:hAnsi="宋体" w:eastAsia="仿宋_GB2312" w:cs="仿宋"/>
          <w:color w:val="auto"/>
          <w:sz w:val="32"/>
          <w:szCs w:val="32"/>
        </w:rPr>
        <w:t>建设经济强、百姓富、生态美、文化兴的新时代美丽新仙游，奋力谱写全面建设社会主义现代化国家的仙游篇章作出更大贡献。</w:t>
      </w:r>
    </w:p>
    <w:p w14:paraId="3DC6B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cs="仿宋"/>
          <w:color w:val="auto"/>
          <w:sz w:val="32"/>
          <w:szCs w:val="32"/>
        </w:rPr>
      </w:pPr>
      <w:r>
        <w:rPr>
          <w:rFonts w:hint="eastAsia" w:ascii="宋体" w:hAnsi="宋体" w:eastAsia="楷体_GB2312" w:cs="楷体"/>
          <w:b/>
          <w:bCs/>
          <w:color w:val="auto"/>
          <w:sz w:val="32"/>
          <w:szCs w:val="32"/>
          <w:lang w:val="en-US" w:eastAsia="zh-CN"/>
        </w:rPr>
        <w:t>一是</w:t>
      </w:r>
      <w:r>
        <w:rPr>
          <w:rFonts w:hint="eastAsia" w:ascii="宋体" w:hAnsi="宋体" w:eastAsia="楷体_GB2312" w:cs="楷体"/>
          <w:b/>
          <w:bCs/>
          <w:color w:val="auto"/>
          <w:sz w:val="32"/>
          <w:szCs w:val="32"/>
        </w:rPr>
        <w:t>持之以恒，常抓不懈</w:t>
      </w:r>
      <w:r>
        <w:rPr>
          <w:rFonts w:hint="eastAsia" w:ascii="宋体" w:hAnsi="宋体" w:eastAsia="楷体_GB2312" w:cs="楷体"/>
          <w:b/>
          <w:bCs/>
          <w:color w:val="auto"/>
          <w:sz w:val="32"/>
          <w:szCs w:val="32"/>
          <w:lang w:eastAsia="zh-CN"/>
        </w:rPr>
        <w:t>。</w:t>
      </w:r>
      <w:r>
        <w:rPr>
          <w:rFonts w:hint="eastAsia" w:ascii="宋体" w:hAnsi="宋体" w:eastAsia="仿宋_GB2312" w:cs="仿宋"/>
          <w:color w:val="auto"/>
          <w:sz w:val="32"/>
          <w:szCs w:val="32"/>
        </w:rPr>
        <w:t>在</w:t>
      </w:r>
      <w:r>
        <w:rPr>
          <w:rFonts w:hint="eastAsia" w:ascii="宋体" w:hAnsi="宋体" w:eastAsia="仿宋_GB2312" w:cs="仿宋"/>
          <w:color w:val="auto"/>
          <w:sz w:val="32"/>
          <w:szCs w:val="32"/>
          <w:lang w:eastAsia="zh-CN"/>
        </w:rPr>
        <w:t>后续</w:t>
      </w:r>
      <w:r>
        <w:rPr>
          <w:rFonts w:hint="eastAsia" w:ascii="宋体" w:hAnsi="宋体" w:eastAsia="仿宋_GB2312" w:cs="仿宋"/>
          <w:color w:val="auto"/>
          <w:sz w:val="32"/>
          <w:szCs w:val="32"/>
        </w:rPr>
        <w:t>整改各项工作落实中，对已经完成</w:t>
      </w:r>
      <w:r>
        <w:rPr>
          <w:rFonts w:hint="eastAsia" w:ascii="宋体" w:hAnsi="宋体" w:eastAsia="仿宋_GB2312" w:cs="仿宋"/>
          <w:color w:val="auto"/>
          <w:sz w:val="32"/>
          <w:szCs w:val="32"/>
          <w:lang w:eastAsia="zh-CN"/>
        </w:rPr>
        <w:t>并</w:t>
      </w:r>
      <w:r>
        <w:rPr>
          <w:rFonts w:hint="eastAsia" w:ascii="宋体" w:hAnsi="宋体" w:eastAsia="仿宋_GB2312" w:cs="仿宋"/>
          <w:color w:val="auto"/>
          <w:sz w:val="32"/>
          <w:szCs w:val="32"/>
        </w:rPr>
        <w:t>需要长期坚持的整改事项，做到整改</w:t>
      </w:r>
      <w:r>
        <w:rPr>
          <w:rFonts w:hint="eastAsia" w:ascii="宋体" w:hAnsi="宋体" w:eastAsia="仿宋_GB2312" w:cs="仿宋"/>
          <w:color w:val="auto"/>
          <w:sz w:val="32"/>
          <w:szCs w:val="32"/>
          <w:lang w:eastAsia="zh-CN"/>
        </w:rPr>
        <w:t>的</w:t>
      </w:r>
      <w:r>
        <w:rPr>
          <w:rFonts w:hint="eastAsia" w:ascii="宋体" w:hAnsi="宋体" w:eastAsia="仿宋_GB2312" w:cs="仿宋"/>
          <w:color w:val="auto"/>
          <w:sz w:val="32"/>
          <w:szCs w:val="32"/>
        </w:rPr>
        <w:t>目标不变，力度不减，标准不降，劲头不松，继续抓紧抓好，并适时开展整改工作回头看，巩固整改成果，对尚未整改到位的事项，严格按照整改方案，抓紧整改，尽快保质保量完成整改任务。</w:t>
      </w:r>
    </w:p>
    <w:p w14:paraId="64585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cs="仿宋"/>
          <w:color w:val="auto"/>
          <w:sz w:val="32"/>
          <w:szCs w:val="32"/>
        </w:rPr>
      </w:pPr>
      <w:r>
        <w:rPr>
          <w:rFonts w:hint="eastAsia" w:ascii="宋体" w:hAnsi="宋体" w:eastAsia="楷体_GB2312" w:cs="楷体"/>
          <w:b/>
          <w:bCs/>
          <w:color w:val="auto"/>
          <w:sz w:val="32"/>
          <w:szCs w:val="32"/>
          <w:lang w:val="en-US" w:eastAsia="zh-CN"/>
        </w:rPr>
        <w:t>二是</w:t>
      </w:r>
      <w:r>
        <w:rPr>
          <w:rFonts w:hint="eastAsia" w:ascii="宋体" w:hAnsi="宋体" w:eastAsia="楷体_GB2312" w:cs="楷体"/>
          <w:b/>
          <w:bCs/>
          <w:color w:val="auto"/>
          <w:sz w:val="32"/>
          <w:szCs w:val="32"/>
          <w:lang w:eastAsia="zh-CN"/>
        </w:rPr>
        <w:t>完善制度</w:t>
      </w:r>
      <w:r>
        <w:rPr>
          <w:rFonts w:hint="eastAsia" w:ascii="宋体" w:hAnsi="宋体" w:eastAsia="楷体_GB2312" w:cs="楷体"/>
          <w:b/>
          <w:bCs/>
          <w:color w:val="auto"/>
          <w:sz w:val="32"/>
          <w:szCs w:val="32"/>
        </w:rPr>
        <w:t>，规范管理</w:t>
      </w:r>
      <w:r>
        <w:rPr>
          <w:rFonts w:hint="eastAsia" w:ascii="宋体" w:hAnsi="宋体" w:eastAsia="楷体_GB2312" w:cs="楷体"/>
          <w:b/>
          <w:bCs/>
          <w:color w:val="auto"/>
          <w:sz w:val="32"/>
          <w:szCs w:val="32"/>
          <w:lang w:eastAsia="zh-CN"/>
        </w:rPr>
        <w:t>。</w:t>
      </w:r>
      <w:r>
        <w:rPr>
          <w:rFonts w:hint="eastAsia" w:ascii="宋体" w:hAnsi="宋体" w:eastAsia="仿宋_GB2312" w:cs="仿宋"/>
          <w:b w:val="0"/>
          <w:bCs w:val="0"/>
          <w:color w:val="auto"/>
          <w:sz w:val="32"/>
          <w:szCs w:val="32"/>
          <w:lang w:eastAsia="zh-CN"/>
        </w:rPr>
        <w:t>对巡察反馈的问题</w:t>
      </w:r>
      <w:r>
        <w:rPr>
          <w:rFonts w:hint="eastAsia" w:ascii="宋体" w:hAnsi="宋体" w:eastAsia="仿宋_GB2312" w:cs="仿宋"/>
          <w:b w:val="0"/>
          <w:bCs w:val="0"/>
          <w:color w:val="auto"/>
          <w:sz w:val="32"/>
          <w:szCs w:val="32"/>
        </w:rPr>
        <w:t>倒查</w:t>
      </w:r>
      <w:r>
        <w:rPr>
          <w:rFonts w:hint="eastAsia" w:ascii="宋体" w:hAnsi="宋体" w:eastAsia="仿宋_GB2312" w:cs="仿宋"/>
          <w:color w:val="auto"/>
          <w:sz w:val="32"/>
          <w:szCs w:val="32"/>
        </w:rPr>
        <w:t>制度缺陷，研究制定切实可行的各项制度。同时对不科学不健全的制度加以完善，严格用制度管权、管事、管人、管物</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从源头上防止和杜绝各类违纪违法</w:t>
      </w:r>
      <w:r>
        <w:rPr>
          <w:rFonts w:hint="eastAsia" w:ascii="宋体" w:hAnsi="宋体" w:eastAsia="仿宋_GB2312" w:cs="仿宋"/>
          <w:color w:val="auto"/>
          <w:sz w:val="32"/>
          <w:szCs w:val="32"/>
          <w:lang w:eastAsia="zh-CN"/>
        </w:rPr>
        <w:t>现象</w:t>
      </w:r>
      <w:r>
        <w:rPr>
          <w:rFonts w:hint="eastAsia" w:ascii="宋体" w:hAnsi="宋体" w:eastAsia="仿宋_GB2312" w:cs="仿宋"/>
          <w:color w:val="auto"/>
          <w:sz w:val="32"/>
          <w:szCs w:val="32"/>
        </w:rPr>
        <w:t>发生，促进文体</w:t>
      </w:r>
      <w:r>
        <w:rPr>
          <w:rFonts w:hint="eastAsia" w:ascii="宋体" w:hAnsi="宋体" w:eastAsia="仿宋_GB2312" w:cs="仿宋"/>
          <w:color w:val="auto"/>
          <w:sz w:val="32"/>
          <w:szCs w:val="32"/>
          <w:lang w:val="en-US" w:eastAsia="zh-CN"/>
        </w:rPr>
        <w:t>旅</w:t>
      </w:r>
      <w:r>
        <w:rPr>
          <w:rFonts w:hint="eastAsia" w:ascii="宋体" w:hAnsi="宋体" w:eastAsia="仿宋_GB2312" w:cs="仿宋"/>
          <w:color w:val="auto"/>
          <w:sz w:val="32"/>
          <w:szCs w:val="32"/>
        </w:rPr>
        <w:t>事业健康</w:t>
      </w:r>
      <w:r>
        <w:rPr>
          <w:rFonts w:hint="eastAsia" w:ascii="宋体" w:hAnsi="宋体" w:eastAsia="仿宋_GB2312" w:cs="仿宋"/>
          <w:color w:val="auto"/>
          <w:sz w:val="32"/>
          <w:szCs w:val="32"/>
          <w:lang w:eastAsia="zh-CN"/>
        </w:rPr>
        <w:t>跨越</w:t>
      </w:r>
      <w:r>
        <w:rPr>
          <w:rFonts w:hint="eastAsia" w:ascii="宋体" w:hAnsi="宋体" w:eastAsia="仿宋_GB2312" w:cs="仿宋"/>
          <w:color w:val="auto"/>
          <w:sz w:val="32"/>
          <w:szCs w:val="32"/>
        </w:rPr>
        <w:t>发展。</w:t>
      </w:r>
    </w:p>
    <w:p w14:paraId="6EE66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cs="仿宋"/>
          <w:color w:val="auto"/>
          <w:sz w:val="32"/>
          <w:szCs w:val="32"/>
        </w:rPr>
      </w:pPr>
      <w:r>
        <w:rPr>
          <w:rFonts w:hint="eastAsia" w:ascii="宋体" w:hAnsi="宋体" w:eastAsia="楷体_GB2312" w:cs="楷体"/>
          <w:b/>
          <w:bCs/>
          <w:color w:val="auto"/>
          <w:sz w:val="32"/>
          <w:szCs w:val="32"/>
          <w:lang w:val="en-US" w:eastAsia="zh-CN"/>
        </w:rPr>
        <w:t>三是</w:t>
      </w:r>
      <w:r>
        <w:rPr>
          <w:rFonts w:hint="eastAsia" w:ascii="宋体" w:hAnsi="宋体" w:eastAsia="楷体_GB2312" w:cs="楷体"/>
          <w:b/>
          <w:bCs/>
          <w:color w:val="auto"/>
          <w:sz w:val="32"/>
          <w:szCs w:val="32"/>
          <w:lang w:eastAsia="zh-CN"/>
        </w:rPr>
        <w:t>落实责任，</w:t>
      </w:r>
      <w:r>
        <w:rPr>
          <w:rFonts w:hint="eastAsia" w:ascii="宋体" w:hAnsi="宋体" w:eastAsia="楷体_GB2312" w:cs="楷体"/>
          <w:b/>
          <w:bCs/>
          <w:color w:val="auto"/>
          <w:sz w:val="32"/>
          <w:szCs w:val="32"/>
        </w:rPr>
        <w:t>注重实效</w:t>
      </w:r>
      <w:r>
        <w:rPr>
          <w:rFonts w:hint="eastAsia" w:ascii="宋体" w:hAnsi="宋体" w:eastAsia="楷体_GB2312" w:cs="楷体"/>
          <w:b/>
          <w:bCs/>
          <w:color w:val="auto"/>
          <w:sz w:val="32"/>
          <w:szCs w:val="32"/>
          <w:lang w:eastAsia="zh-CN"/>
        </w:rPr>
        <w:t>。</w:t>
      </w:r>
      <w:r>
        <w:rPr>
          <w:rFonts w:hint="eastAsia" w:ascii="宋体" w:hAnsi="宋体" w:eastAsia="仿宋_GB2312" w:cs="仿宋"/>
          <w:color w:val="auto"/>
          <w:sz w:val="32"/>
          <w:szCs w:val="32"/>
        </w:rPr>
        <w:t>严格落实党风廉政建设的主体责任，切实做到领导认识到位</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监督权力到位</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教育管理到位</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执行纪律到位</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检查问责到位，加强党风廉政建设和反腐败斗争，促进党风政风行风根本性好转，营造风清气正</w:t>
      </w:r>
      <w:r>
        <w:rPr>
          <w:rFonts w:hint="eastAsia" w:ascii="宋体" w:hAnsi="宋体" w:eastAsia="仿宋_GB2312" w:cs="仿宋"/>
          <w:color w:val="auto"/>
          <w:sz w:val="32"/>
          <w:szCs w:val="32"/>
          <w:lang w:eastAsia="zh-CN"/>
        </w:rPr>
        <w:t>、</w:t>
      </w:r>
      <w:r>
        <w:rPr>
          <w:rFonts w:hint="eastAsia" w:ascii="宋体" w:hAnsi="宋体" w:eastAsia="仿宋_GB2312" w:cs="仿宋"/>
          <w:color w:val="auto"/>
          <w:sz w:val="32"/>
          <w:szCs w:val="32"/>
        </w:rPr>
        <w:t>干事创业的良好政治生态，以实实在在的成果，回应群众期待和社会关切。</w:t>
      </w:r>
    </w:p>
    <w:p w14:paraId="43EC4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宋体" w:hAnsi="宋体" w:eastAsia="仿宋_GB2312" w:cs="仿宋"/>
          <w:color w:val="auto"/>
          <w:sz w:val="32"/>
          <w:szCs w:val="32"/>
          <w:lang w:eastAsia="zh-CN"/>
        </w:rPr>
      </w:pPr>
      <w:r>
        <w:rPr>
          <w:rFonts w:hint="eastAsia" w:ascii="宋体" w:hAnsi="宋体" w:eastAsia="楷体_GB2312" w:cs="楷体"/>
          <w:b/>
          <w:bCs/>
          <w:color w:val="auto"/>
          <w:sz w:val="32"/>
          <w:szCs w:val="32"/>
          <w:lang w:val="en-US" w:eastAsia="zh-CN"/>
        </w:rPr>
        <w:t>四是</w:t>
      </w:r>
      <w:r>
        <w:rPr>
          <w:rFonts w:hint="eastAsia" w:ascii="宋体" w:hAnsi="宋体" w:eastAsia="楷体_GB2312" w:cs="楷体"/>
          <w:b/>
          <w:bCs/>
          <w:color w:val="auto"/>
          <w:sz w:val="32"/>
          <w:szCs w:val="32"/>
          <w:lang w:eastAsia="zh-CN"/>
        </w:rPr>
        <w:t>接受</w:t>
      </w:r>
      <w:r>
        <w:rPr>
          <w:rFonts w:hint="eastAsia" w:ascii="宋体" w:hAnsi="宋体" w:eastAsia="楷体_GB2312" w:cs="楷体"/>
          <w:b/>
          <w:bCs/>
          <w:color w:val="auto"/>
          <w:sz w:val="32"/>
          <w:szCs w:val="32"/>
        </w:rPr>
        <w:t>督导，完成整改</w:t>
      </w:r>
      <w:r>
        <w:rPr>
          <w:rFonts w:hint="eastAsia" w:ascii="宋体" w:hAnsi="宋体" w:eastAsia="楷体_GB2312" w:cs="楷体"/>
          <w:b/>
          <w:bCs/>
          <w:color w:val="auto"/>
          <w:sz w:val="32"/>
          <w:szCs w:val="32"/>
          <w:lang w:eastAsia="zh-CN"/>
        </w:rPr>
        <w:t>。</w:t>
      </w:r>
      <w:r>
        <w:rPr>
          <w:rFonts w:hint="eastAsia" w:ascii="宋体" w:hAnsi="宋体" w:eastAsia="仿宋_GB2312" w:cs="仿宋"/>
          <w:color w:val="auto"/>
          <w:sz w:val="32"/>
          <w:szCs w:val="32"/>
          <w:lang w:eastAsia="zh-CN"/>
        </w:rPr>
        <w:t>扎实做好巡察“后半篇文章”，</w:t>
      </w:r>
      <w:r>
        <w:rPr>
          <w:rFonts w:hint="eastAsia" w:ascii="宋体" w:hAnsi="宋体" w:eastAsia="仿宋_GB2312" w:cs="仿宋"/>
          <w:color w:val="auto"/>
          <w:sz w:val="32"/>
          <w:szCs w:val="32"/>
        </w:rPr>
        <w:t>自觉接受县委巡察</w:t>
      </w:r>
      <w:r>
        <w:rPr>
          <w:rFonts w:hint="eastAsia" w:ascii="宋体" w:hAnsi="宋体" w:eastAsia="仿宋_GB2312" w:cs="仿宋"/>
          <w:color w:val="auto"/>
          <w:sz w:val="32"/>
          <w:szCs w:val="32"/>
          <w:lang w:val="en-US" w:eastAsia="zh-CN"/>
        </w:rPr>
        <w:t>三</w:t>
      </w:r>
      <w:r>
        <w:rPr>
          <w:rFonts w:hint="eastAsia" w:ascii="宋体" w:hAnsi="宋体" w:eastAsia="仿宋_GB2312" w:cs="仿宋"/>
          <w:color w:val="auto"/>
          <w:sz w:val="32"/>
          <w:szCs w:val="32"/>
        </w:rPr>
        <w:t>组的监督和指导，不折不扣地完成整改各项任务，向县委交出一份</w:t>
      </w:r>
      <w:r>
        <w:rPr>
          <w:rFonts w:hint="eastAsia" w:ascii="宋体" w:hAnsi="宋体" w:eastAsia="仿宋_GB2312" w:cs="仿宋"/>
          <w:color w:val="auto"/>
          <w:sz w:val="32"/>
          <w:szCs w:val="32"/>
          <w:lang w:eastAsia="zh-CN"/>
        </w:rPr>
        <w:t>合格</w:t>
      </w:r>
      <w:r>
        <w:rPr>
          <w:rFonts w:hint="eastAsia" w:ascii="宋体" w:hAnsi="宋体" w:eastAsia="仿宋_GB2312" w:cs="仿宋"/>
          <w:color w:val="auto"/>
          <w:sz w:val="32"/>
          <w:szCs w:val="32"/>
        </w:rPr>
        <w:t>的巡察整改答卷</w:t>
      </w:r>
      <w:r>
        <w:rPr>
          <w:rFonts w:hint="eastAsia" w:ascii="宋体" w:hAnsi="宋体" w:eastAsia="仿宋_GB2312" w:cs="仿宋"/>
          <w:color w:val="auto"/>
          <w:sz w:val="32"/>
          <w:szCs w:val="32"/>
          <w:lang w:eastAsia="zh-CN"/>
        </w:rPr>
        <w:t>，切实把巡察成果转化为推动发展的动力。</w:t>
      </w:r>
    </w:p>
    <w:p w14:paraId="35E9BC60">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宋体" w:hAnsi="宋体" w:eastAsia="仿宋_GB2312" w:cs="仿宋_GB2312"/>
          <w:b w:val="0"/>
          <w:bCs w:val="0"/>
          <w:color w:val="000000"/>
          <w:spacing w:val="0"/>
          <w:sz w:val="32"/>
          <w:szCs w:val="32"/>
          <w:u w:val="none" w:color="auto"/>
          <w:lang w:val="en-US" w:eastAsia="zh-CN"/>
        </w:rPr>
      </w:pPr>
      <w:r>
        <w:rPr>
          <w:rFonts w:hint="eastAsia" w:ascii="宋体" w:hAnsi="宋体" w:eastAsia="仿宋_GB2312" w:cs="仿宋_GB2312"/>
          <w:b w:val="0"/>
          <w:bCs w:val="0"/>
          <w:color w:val="000000"/>
          <w:spacing w:val="0"/>
          <w:sz w:val="32"/>
          <w:szCs w:val="32"/>
          <w:u w:val="none" w:color="auto"/>
          <w:lang w:val="en-US" w:eastAsia="zh-CN"/>
        </w:rPr>
        <w:t>欢迎广大干部群众对巡察整改情况进行监督。如有意见建议，请及时向我们反映。联系电话：8293226；通信地址：仙游县清源东路1号行政中心主楼；电子邮箱:xywtbgs@163.com。</w:t>
      </w:r>
    </w:p>
    <w:p w14:paraId="53FE8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
          <w:color w:val="auto"/>
          <w:sz w:val="32"/>
          <w:szCs w:val="32"/>
        </w:rPr>
      </w:pPr>
    </w:p>
    <w:p w14:paraId="09839466">
      <w:pPr>
        <w:pStyle w:val="11"/>
        <w:keepNext w:val="0"/>
        <w:keepLines w:val="0"/>
        <w:pageBreakBefore w:val="0"/>
        <w:widowControl w:val="0"/>
        <w:kinsoku/>
        <w:overflowPunct/>
        <w:topLinePunct w:val="0"/>
        <w:autoSpaceDE/>
        <w:autoSpaceDN/>
        <w:bidi w:val="0"/>
        <w:adjustRightInd/>
        <w:snapToGrid/>
        <w:spacing w:line="560" w:lineRule="exact"/>
        <w:rPr>
          <w:rFonts w:hint="eastAsia" w:ascii="宋体" w:hAnsi="宋体"/>
          <w:color w:val="auto"/>
        </w:rPr>
      </w:pPr>
    </w:p>
    <w:p w14:paraId="1ABBA8AF">
      <w:pPr>
        <w:pStyle w:val="11"/>
        <w:keepNext w:val="0"/>
        <w:keepLines w:val="0"/>
        <w:pageBreakBefore w:val="0"/>
        <w:widowControl w:val="0"/>
        <w:kinsoku/>
        <w:overflowPunct/>
        <w:topLinePunct w:val="0"/>
        <w:autoSpaceDE/>
        <w:autoSpaceDN/>
        <w:bidi w:val="0"/>
        <w:adjustRightInd/>
        <w:snapToGrid/>
        <w:spacing w:line="560" w:lineRule="exact"/>
        <w:rPr>
          <w:rFonts w:hint="eastAsia" w:ascii="宋体" w:hAnsi="宋体"/>
          <w:color w:val="auto"/>
        </w:rPr>
      </w:pPr>
    </w:p>
    <w:p w14:paraId="49B69E9F">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宋体" w:hAnsi="宋体" w:eastAsia="仿宋_GB2312"/>
          <w:color w:val="auto"/>
          <w:spacing w:val="0"/>
          <w:sz w:val="32"/>
          <w:szCs w:val="32"/>
          <w:lang w:val="en-US" w:eastAsia="zh-CN"/>
        </w:rPr>
      </w:pPr>
      <w:r>
        <w:rPr>
          <w:rFonts w:hint="eastAsia" w:ascii="宋体" w:hAnsi="宋体" w:eastAsia="仿宋_GB2312"/>
          <w:color w:val="auto"/>
          <w:spacing w:val="0"/>
          <w:sz w:val="32"/>
          <w:szCs w:val="32"/>
          <w:lang w:val="en-US" w:eastAsia="zh-CN"/>
        </w:rPr>
        <w:t>仙游县文化体育和旅游局</w:t>
      </w:r>
      <w:r>
        <w:rPr>
          <w:rFonts w:hint="eastAsia" w:ascii="宋体" w:hAnsi="宋体" w:eastAsia="仿宋_GB2312"/>
          <w:color w:val="auto"/>
          <w:spacing w:val="0"/>
          <w:sz w:val="32"/>
          <w:szCs w:val="32"/>
        </w:rPr>
        <w:t>党组</w:t>
      </w:r>
      <w:r>
        <w:rPr>
          <w:rFonts w:hint="eastAsia" w:ascii="宋体" w:hAnsi="宋体" w:eastAsia="仿宋_GB2312"/>
          <w:color w:val="auto"/>
          <w:spacing w:val="0"/>
          <w:sz w:val="32"/>
          <w:szCs w:val="32"/>
          <w:lang w:val="en-US" w:eastAsia="zh-CN"/>
        </w:rPr>
        <w:t xml:space="preserve">   </w:t>
      </w:r>
    </w:p>
    <w:p w14:paraId="7D08F189">
      <w:pPr>
        <w:pStyle w:val="5"/>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宋体" w:hAnsi="宋体" w:eastAsia="仿宋_GB2312" w:cs="仿宋_GB2312"/>
          <w:b w:val="0"/>
          <w:bCs w:val="0"/>
          <w:spacing w:val="0"/>
          <w:sz w:val="32"/>
          <w:szCs w:val="32"/>
          <w:lang w:val="en-US" w:eastAsia="zh-CN"/>
        </w:rPr>
      </w:pPr>
      <w:r>
        <w:rPr>
          <w:rFonts w:hint="eastAsia" w:ascii="宋体" w:hAnsi="宋体" w:eastAsia="仿宋_GB2312"/>
          <w:color w:val="auto"/>
          <w:spacing w:val="0"/>
          <w:sz w:val="32"/>
          <w:szCs w:val="32"/>
          <w:lang w:val="en-US" w:eastAsia="zh-CN"/>
        </w:rPr>
        <w:t>2024</w:t>
      </w:r>
      <w:r>
        <w:rPr>
          <w:rFonts w:hint="eastAsia" w:ascii="宋体" w:hAnsi="宋体" w:eastAsia="仿宋_GB2312"/>
          <w:color w:val="auto"/>
          <w:spacing w:val="0"/>
          <w:sz w:val="32"/>
          <w:szCs w:val="32"/>
        </w:rPr>
        <w:t>年</w:t>
      </w:r>
      <w:r>
        <w:rPr>
          <w:rFonts w:hint="eastAsia" w:ascii="宋体" w:hAnsi="宋体" w:eastAsia="仿宋_GB2312"/>
          <w:color w:val="auto"/>
          <w:spacing w:val="0"/>
          <w:sz w:val="32"/>
          <w:szCs w:val="32"/>
          <w:lang w:val="en-US" w:eastAsia="zh-CN"/>
        </w:rPr>
        <w:t>4</w:t>
      </w:r>
      <w:r>
        <w:rPr>
          <w:rFonts w:hint="eastAsia" w:ascii="宋体" w:hAnsi="宋体" w:eastAsia="仿宋_GB2312"/>
          <w:color w:val="auto"/>
          <w:spacing w:val="0"/>
          <w:sz w:val="32"/>
          <w:szCs w:val="32"/>
        </w:rPr>
        <w:t>月</w:t>
      </w:r>
      <w:r>
        <w:rPr>
          <w:rFonts w:hint="eastAsia" w:ascii="宋体" w:hAnsi="宋体" w:eastAsia="仿宋_GB2312"/>
          <w:color w:val="auto"/>
          <w:spacing w:val="0"/>
          <w:sz w:val="32"/>
          <w:szCs w:val="32"/>
          <w:lang w:val="en-US" w:eastAsia="zh-CN"/>
        </w:rPr>
        <w:t>12</w:t>
      </w:r>
      <w:r>
        <w:rPr>
          <w:rFonts w:hint="eastAsia" w:ascii="宋体" w:hAnsi="宋体" w:eastAsia="仿宋_GB2312"/>
          <w:color w:val="auto"/>
          <w:spacing w:val="0"/>
          <w:sz w:val="32"/>
          <w:szCs w:val="32"/>
        </w:rPr>
        <w:t>日</w:t>
      </w:r>
      <w:r>
        <w:rPr>
          <w:rFonts w:hint="eastAsia" w:ascii="宋体" w:hAnsi="宋体" w:eastAsia="仿宋_GB2312"/>
          <w:color w:val="auto"/>
          <w:spacing w:val="0"/>
          <w:sz w:val="32"/>
          <w:szCs w:val="32"/>
          <w:lang w:val="en-US" w:eastAsia="zh-CN"/>
        </w:rPr>
        <w:t xml:space="preserve">        </w:t>
      </w:r>
    </w:p>
    <w:sectPr>
      <w:footerReference r:id="rId3" w:type="default"/>
      <w:pgSz w:w="11906" w:h="16838"/>
      <w:pgMar w:top="1984" w:right="1531" w:bottom="187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E34A8F-EB64-4188-A2FC-0B5EC8160A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C5ECA19-FB85-4283-8E35-646BF7F99175}"/>
  </w:font>
  <w:font w:name="仿宋_GB2312">
    <w:panose1 w:val="02010609030101010101"/>
    <w:charset w:val="86"/>
    <w:family w:val="auto"/>
    <w:pitch w:val="default"/>
    <w:sig w:usb0="00000001" w:usb1="080E0000" w:usb2="00000000" w:usb3="00000000" w:csb0="00040000" w:csb1="00000000"/>
    <w:embedRegular r:id="rId3" w:fontKey="{1B7F4601-1862-44ED-8390-B4F2EBB1F504}"/>
  </w:font>
  <w:font w:name="楷体_GB2312">
    <w:panose1 w:val="02010609030101010101"/>
    <w:charset w:val="86"/>
    <w:family w:val="auto"/>
    <w:pitch w:val="default"/>
    <w:sig w:usb0="00000001" w:usb1="080E0000" w:usb2="00000000" w:usb3="00000000" w:csb0="00040000" w:csb1="00000000"/>
    <w:embedRegular r:id="rId4" w:fontKey="{94EDB2CB-3DEF-4C98-A0F5-8E68D870E88D}"/>
  </w:font>
  <w:font w:name="楷体">
    <w:panose1 w:val="02010609060101010101"/>
    <w:charset w:val="86"/>
    <w:family w:val="modern"/>
    <w:pitch w:val="default"/>
    <w:sig w:usb0="800002BF" w:usb1="38CF7CFA" w:usb2="00000016" w:usb3="00000000" w:csb0="00040001" w:csb1="00000000"/>
    <w:embedRegular r:id="rId5" w:fontKey="{47AA80FC-8AF5-47EE-99DD-8A34D06B73FE}"/>
  </w:font>
  <w:font w:name="仿宋">
    <w:panose1 w:val="02010609060101010101"/>
    <w:charset w:val="86"/>
    <w:family w:val="modern"/>
    <w:pitch w:val="default"/>
    <w:sig w:usb0="800002BF" w:usb1="38CF7CFA" w:usb2="00000016" w:usb3="00000000" w:csb0="00040001" w:csb1="00000000"/>
    <w:embedRegular r:id="rId6" w:fontKey="{1E69731C-C118-45BF-B681-A9A43A6A0B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7E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5A91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55A91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MTBkYjczZmNkOWFkZGFiMmE4YTk4NmNmMzRjYTAifQ=="/>
    <w:docVar w:name="KSO_WPS_MARK_KEY" w:val="076c5421-a709-47d0-9c02-8c83d7b1543c"/>
  </w:docVars>
  <w:rsids>
    <w:rsidRoot w:val="3C302130"/>
    <w:rsid w:val="040C68FB"/>
    <w:rsid w:val="069C50EC"/>
    <w:rsid w:val="0FBF796C"/>
    <w:rsid w:val="150517CC"/>
    <w:rsid w:val="16897AA8"/>
    <w:rsid w:val="1B215D5C"/>
    <w:rsid w:val="2D4F1CE5"/>
    <w:rsid w:val="305E4590"/>
    <w:rsid w:val="315C50C2"/>
    <w:rsid w:val="3A4D3954"/>
    <w:rsid w:val="3C302130"/>
    <w:rsid w:val="4B3032F4"/>
    <w:rsid w:val="4B7A343E"/>
    <w:rsid w:val="5D1179EF"/>
    <w:rsid w:val="632620AA"/>
    <w:rsid w:val="654E67E5"/>
    <w:rsid w:val="65EF0482"/>
    <w:rsid w:val="6988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rPr>
      <w:kern w:val="0"/>
      <w:sz w:val="20"/>
      <w:szCs w:val="20"/>
    </w:rPr>
  </w:style>
  <w:style w:type="paragraph" w:styleId="4">
    <w:name w:val="Body Text Indent"/>
    <w:basedOn w:val="1"/>
    <w:next w:val="1"/>
    <w:qFormat/>
    <w:uiPriority w:val="0"/>
    <w:pPr>
      <w:spacing w:after="120" w:afterLines="0"/>
      <w:ind w:left="420" w:leftChars="200"/>
    </w:pPr>
    <w:rPr>
      <w:rFonts w:hint="eastAsia" w:ascii="Times New Roman" w:hAnsi="Times New Roman" w:eastAsia="宋体" w:cs="Times New Roman"/>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next w:val="1"/>
    <w:qFormat/>
    <w:uiPriority w:val="0"/>
    <w:pPr>
      <w:ind w:firstLine="420" w:firstLineChars="200"/>
    </w:pPr>
    <w:rPr>
      <w:rFonts w:ascii="Times New Roman" w:hAnsi="Times New Roman" w:eastAsia="宋体" w:cs="Times New Roman"/>
    </w:rPr>
  </w:style>
  <w:style w:type="paragraph" w:customStyle="1" w:styleId="11">
    <w:name w:val="BodyText1I2"/>
    <w:qFormat/>
    <w:uiPriority w:val="0"/>
    <w:pPr>
      <w:widowControl w:val="0"/>
      <w:ind w:firstLine="420"/>
      <w:jc w:val="left"/>
      <w:textAlignment w:val="baseline"/>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17434</Words>
  <Characters>17869</Characters>
  <Lines>0</Lines>
  <Paragraphs>0</Paragraphs>
  <TotalTime>4</TotalTime>
  <ScaleCrop>false</ScaleCrop>
  <LinksUpToDate>false</LinksUpToDate>
  <CharactersWithSpaces>17871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2024-09-10T09:21:00Z</dcterms:created>
  <dc:creator>zhyl_</dc:creator>
  <cp:lastModifiedBy>zhyl_</cp:lastModifiedBy>
  <cp:lastPrinted>2024-09-18T09:26:00Z</cp:lastPrinted>
  <dcterms:modified xsi:type="dcterms:W3CDTF">2025-04-18T01:30:23Z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7B0AA67D904648898591DE50BA4A606C_13</vt:lpwstr>
  </property>
  <property fmtid="{D5CDD505-2E9C-101B-9397-08002B2CF9AE}" pid="4" name="KSOTemplateDocerSaveRecord">
    <vt:lpwstr>eyJoZGlkIjoiNDc0MGVkMGI1Nzc0NDUyYThkZThmZTQ1MTE4OTY0OWMiLCJ1c2VySWQiOiIzMzEzNzQwMDYifQ==</vt:lpwstr>
  </property>
</Properties>
</file>