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AE84C">
      <w:pPr>
        <w:tabs>
          <w:tab w:val="left" w:pos="978"/>
        </w:tabs>
        <w:spacing w:line="360" w:lineRule="auto"/>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经审查，本项目竞争性磋商文件中未发现倾向性</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本</w:t>
      </w:r>
      <w:r>
        <w:rPr>
          <w:rFonts w:hint="eastAsia" w:ascii="宋体" w:hAnsi="宋体" w:eastAsia="宋体" w:cs="宋体"/>
          <w:b/>
          <w:bCs/>
          <w:i w:val="0"/>
          <w:iCs w:val="0"/>
          <w:color w:val="auto"/>
          <w:sz w:val="21"/>
          <w:szCs w:val="21"/>
          <w:highlight w:val="none"/>
          <w:u w:val="none"/>
          <w:lang w:val="en-US" w:eastAsia="zh-CN"/>
        </w:rPr>
        <w:t>磋商文件</w:t>
      </w:r>
      <w:r>
        <w:rPr>
          <w:rFonts w:hint="eastAsia" w:ascii="宋体" w:hAnsi="宋体" w:eastAsia="宋体" w:cs="宋体"/>
          <w:b/>
          <w:bCs/>
          <w:i w:val="0"/>
          <w:iCs w:val="0"/>
          <w:color w:val="auto"/>
          <w:sz w:val="21"/>
          <w:szCs w:val="21"/>
          <w:highlight w:val="none"/>
          <w:u w:val="none"/>
        </w:rPr>
        <w:t>已经备案，同意发布！</w:t>
      </w:r>
    </w:p>
    <w:p w14:paraId="658888CD">
      <w:pPr>
        <w:tabs>
          <w:tab w:val="left" w:pos="978"/>
        </w:tabs>
        <w:spacing w:line="360" w:lineRule="auto"/>
        <w:jc w:val="both"/>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或限制性条款，符合政府采购有关规定。</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监督部门盖章</w:t>
      </w:r>
    </w:p>
    <w:p w14:paraId="121D2847">
      <w:pPr>
        <w:tabs>
          <w:tab w:val="left" w:pos="978"/>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i w:val="0"/>
          <w:iCs w:val="0"/>
          <w:color w:val="auto"/>
          <w:sz w:val="21"/>
          <w:szCs w:val="21"/>
          <w:highlight w:val="none"/>
          <w:u w:val="none"/>
        </w:rPr>
        <w:t xml:space="preserve">法律顾问(签字并加盖公章)     </w:t>
      </w:r>
      <w:r>
        <w:rPr>
          <w:rFonts w:hint="eastAsia" w:ascii="宋体" w:hAnsi="宋体" w:eastAsia="宋体" w:cs="宋体"/>
          <w:b/>
          <w:bCs/>
          <w:i w:val="0"/>
          <w:iCs w:val="0"/>
          <w:color w:val="auto"/>
          <w:sz w:val="24"/>
          <w:szCs w:val="24"/>
          <w:highlight w:val="none"/>
          <w:u w:val="none"/>
        </w:rPr>
        <w:t xml:space="preserve">                 </w:t>
      </w:r>
      <w:r>
        <w:rPr>
          <w:rFonts w:hint="eastAsia" w:ascii="宋体" w:hAnsi="宋体" w:eastAsia="宋体" w:cs="宋体"/>
          <w:b/>
          <w:bCs/>
          <w:i w:val="0"/>
          <w:iCs w:val="0"/>
          <w:color w:val="auto"/>
          <w:sz w:val="24"/>
          <w:szCs w:val="24"/>
          <w:highlight w:val="none"/>
          <w:u w:val="none"/>
          <w:lang w:val="en-US" w:eastAsia="zh-CN"/>
        </w:rPr>
        <w:t xml:space="preserve">    </w:t>
      </w:r>
      <w:r>
        <w:rPr>
          <w:rFonts w:hint="eastAsia" w:ascii="宋体" w:hAnsi="宋体" w:eastAsia="宋体" w:cs="宋体"/>
          <w:b/>
          <w:bCs/>
          <w:i w:val="0"/>
          <w:iCs w:val="0"/>
          <w:color w:val="auto"/>
          <w:sz w:val="24"/>
          <w:szCs w:val="24"/>
          <w:highlight w:val="none"/>
          <w:u w:val="none"/>
        </w:rPr>
        <w:t xml:space="preserve"> </w:t>
      </w:r>
    </w:p>
    <w:p w14:paraId="2AF216BA">
      <w:pPr>
        <w:pStyle w:val="28"/>
        <w:outlineLvl w:val="9"/>
        <w:rPr>
          <w:color w:val="auto"/>
        </w:rPr>
      </w:pPr>
    </w:p>
    <w:p w14:paraId="7101354D">
      <w:pPr>
        <w:pStyle w:val="28"/>
        <w:outlineLvl w:val="9"/>
        <w:rPr>
          <w:color w:val="auto"/>
        </w:rPr>
      </w:pPr>
    </w:p>
    <w:p w14:paraId="26000922">
      <w:pPr>
        <w:pStyle w:val="28"/>
        <w:outlineLvl w:val="9"/>
        <w:rPr>
          <w:color w:val="auto"/>
        </w:rPr>
      </w:pPr>
    </w:p>
    <w:p w14:paraId="6079F874">
      <w:pPr>
        <w:pStyle w:val="28"/>
        <w:outlineLvl w:val="9"/>
        <w:rPr>
          <w:color w:val="auto"/>
        </w:rPr>
      </w:pPr>
    </w:p>
    <w:p w14:paraId="0047B779">
      <w:pPr>
        <w:pStyle w:val="28"/>
        <w:outlineLvl w:val="9"/>
        <w:rPr>
          <w:color w:val="auto"/>
        </w:rPr>
      </w:pPr>
      <w:bookmarkStart w:id="40" w:name="_GoBack"/>
      <w:bookmarkEnd w:id="40"/>
    </w:p>
    <w:p w14:paraId="4AB4E3CF">
      <w:pPr>
        <w:pStyle w:val="28"/>
        <w:outlineLvl w:val="9"/>
        <w:rPr>
          <w:color w:val="auto"/>
        </w:rPr>
      </w:pPr>
    </w:p>
    <w:p w14:paraId="67D38A01">
      <w:pPr>
        <w:pStyle w:val="28"/>
        <w:outlineLvl w:val="9"/>
        <w:rPr>
          <w:color w:val="auto"/>
        </w:rPr>
      </w:pPr>
    </w:p>
    <w:p w14:paraId="0BB424F4">
      <w:pPr>
        <w:pStyle w:val="28"/>
        <w:jc w:val="center"/>
        <w:outlineLvl w:val="9"/>
        <w:rPr>
          <w:rFonts w:hint="eastAsia" w:ascii="宋体" w:hAnsi="宋体" w:eastAsia="宋体" w:cs="宋体"/>
          <w:b/>
          <w:color w:val="auto"/>
          <w:sz w:val="32"/>
          <w:szCs w:val="21"/>
          <w:lang w:val="en-US" w:eastAsia="zh-CN"/>
        </w:rPr>
      </w:pPr>
      <w:bookmarkStart w:id="0" w:name="_Toc23523"/>
      <w:r>
        <w:rPr>
          <w:rFonts w:hint="eastAsia"/>
          <w:b/>
          <w:color w:val="auto"/>
          <w:sz w:val="72"/>
          <w:szCs w:val="24"/>
          <w:lang w:val="en-US" w:eastAsia="zh-CN"/>
        </w:rPr>
        <w:t xml:space="preserve"> </w:t>
      </w:r>
      <w:r>
        <w:rPr>
          <w:b/>
          <w:color w:val="auto"/>
          <w:sz w:val="72"/>
          <w:szCs w:val="24"/>
        </w:rPr>
        <w:t>竞争性磋商文件</w:t>
      </w:r>
      <w:bookmarkEnd w:id="0"/>
      <w:bookmarkStart w:id="1" w:name="_Toc4826"/>
    </w:p>
    <w:p w14:paraId="79FB650A">
      <w:pPr>
        <w:pStyle w:val="28"/>
        <w:ind w:right="-139" w:rightChars="-66" w:firstLine="3614" w:firstLineChars="1000"/>
        <w:jc w:val="both"/>
        <w:outlineLvl w:val="9"/>
        <w:rPr>
          <w:rFonts w:hint="eastAsia" w:ascii="宋体" w:hAnsi="宋体" w:eastAsia="宋体" w:cs="宋体"/>
          <w:b/>
          <w:color w:val="auto"/>
          <w:sz w:val="36"/>
          <w:szCs w:val="22"/>
        </w:rPr>
      </w:pPr>
      <w:r>
        <w:rPr>
          <w:rFonts w:hint="eastAsia" w:ascii="宋体" w:hAnsi="宋体" w:eastAsia="宋体" w:cs="宋体"/>
          <w:b/>
          <w:color w:val="auto"/>
          <w:sz w:val="36"/>
          <w:szCs w:val="22"/>
        </w:rPr>
        <w:t>（专家论证稿）</w:t>
      </w:r>
    </w:p>
    <w:p w14:paraId="4BB79518">
      <w:pPr>
        <w:pStyle w:val="28"/>
        <w:ind w:right="-139" w:rightChars="-66"/>
        <w:jc w:val="both"/>
        <w:outlineLvl w:val="9"/>
        <w:rPr>
          <w:rFonts w:hint="eastAsia" w:ascii="宋体" w:hAnsi="宋体" w:eastAsia="宋体" w:cs="宋体"/>
          <w:b/>
          <w:color w:val="auto"/>
          <w:sz w:val="32"/>
          <w:szCs w:val="21"/>
        </w:rPr>
      </w:pPr>
    </w:p>
    <w:p w14:paraId="7692C087">
      <w:pPr>
        <w:pStyle w:val="28"/>
        <w:ind w:right="-139" w:rightChars="-66"/>
        <w:jc w:val="both"/>
        <w:outlineLvl w:val="9"/>
        <w:rPr>
          <w:rFonts w:hint="eastAsia" w:ascii="宋体" w:hAnsi="宋体" w:eastAsia="宋体" w:cs="宋体"/>
          <w:b/>
          <w:color w:val="auto"/>
          <w:sz w:val="32"/>
          <w:szCs w:val="21"/>
        </w:rPr>
      </w:pPr>
    </w:p>
    <w:p w14:paraId="619DEA44">
      <w:pPr>
        <w:pStyle w:val="28"/>
        <w:ind w:left="1684" w:leftChars="133" w:right="-139" w:rightChars="-66" w:hanging="1405" w:hangingChars="500"/>
        <w:jc w:val="both"/>
        <w:outlineLvl w:val="9"/>
        <w:rPr>
          <w:rFonts w:hint="eastAsia" w:ascii="宋体" w:hAnsi="宋体" w:eastAsia="宋体" w:cs="宋体"/>
          <w:b/>
          <w:color w:val="auto"/>
          <w:sz w:val="28"/>
          <w:lang w:eastAsia="zh-CN"/>
        </w:rPr>
      </w:pPr>
      <w:r>
        <w:rPr>
          <w:rFonts w:hint="eastAsia" w:ascii="宋体" w:hAnsi="宋体" w:eastAsia="宋体" w:cs="宋体"/>
          <w:b/>
          <w:color w:val="auto"/>
          <w:sz w:val="28"/>
          <w:lang w:eastAsia="zh-CN"/>
        </w:rPr>
        <w:t>项目名称：</w:t>
      </w:r>
      <w:bookmarkEnd w:id="1"/>
      <w:bookmarkStart w:id="2" w:name="_Toc26033"/>
      <w:r>
        <w:rPr>
          <w:rFonts w:hint="eastAsia" w:ascii="宋体" w:hAnsi="宋体" w:eastAsia="宋体" w:cs="宋体"/>
          <w:b/>
          <w:color w:val="auto"/>
          <w:sz w:val="28"/>
          <w:lang w:eastAsia="zh-CN"/>
        </w:rPr>
        <w:t>全自动尿液分析系统、全自动血凝分析仪、全自动血型仪等医疗设备采购项目</w:t>
      </w:r>
    </w:p>
    <w:p w14:paraId="3F8341BD">
      <w:pPr>
        <w:pStyle w:val="28"/>
        <w:ind w:right="-139" w:rightChars="-66" w:firstLine="281" w:firstLineChars="100"/>
        <w:jc w:val="both"/>
        <w:outlineLvl w:val="9"/>
        <w:rPr>
          <w:rFonts w:hint="eastAsia" w:ascii="宋体" w:hAnsi="宋体" w:eastAsia="宋体" w:cs="宋体"/>
          <w:b/>
          <w:color w:val="auto"/>
          <w:sz w:val="28"/>
          <w:lang w:eastAsia="zh-CN"/>
        </w:rPr>
      </w:pPr>
      <w:r>
        <w:rPr>
          <w:rFonts w:hint="eastAsia" w:ascii="宋体" w:hAnsi="宋体" w:eastAsia="宋体" w:cs="宋体"/>
          <w:b/>
          <w:color w:val="auto"/>
          <w:sz w:val="28"/>
          <w:lang w:eastAsia="zh-CN"/>
        </w:rPr>
        <w:t>项目编号：</w:t>
      </w:r>
      <w:bookmarkEnd w:id="2"/>
      <w:bookmarkStart w:id="3" w:name="_Toc9508"/>
      <w:r>
        <w:rPr>
          <w:rFonts w:hint="eastAsia" w:ascii="宋体" w:hAnsi="宋体" w:eastAsia="宋体" w:cs="宋体"/>
          <w:b/>
          <w:color w:val="auto"/>
          <w:sz w:val="28"/>
          <w:lang w:eastAsia="zh-CN"/>
        </w:rPr>
        <w:t>FJFRPT-CS-2025-009</w:t>
      </w:r>
    </w:p>
    <w:p w14:paraId="1BAD1EA5">
      <w:pPr>
        <w:pStyle w:val="28"/>
        <w:ind w:right="-139" w:rightChars="-66" w:firstLine="281" w:firstLineChars="100"/>
        <w:jc w:val="both"/>
        <w:outlineLvl w:val="9"/>
        <w:rPr>
          <w:rFonts w:hint="eastAsia" w:ascii="宋体" w:hAnsi="宋体" w:eastAsia="宋体" w:cs="宋体"/>
          <w:color w:val="auto"/>
          <w:lang w:eastAsia="zh-CN"/>
        </w:rPr>
      </w:pPr>
      <w:r>
        <w:rPr>
          <w:rFonts w:hint="eastAsia" w:ascii="宋体" w:hAnsi="宋体" w:eastAsia="宋体" w:cs="宋体"/>
          <w:b/>
          <w:color w:val="auto"/>
          <w:sz w:val="28"/>
        </w:rPr>
        <w:t>采购人：</w:t>
      </w:r>
      <w:bookmarkEnd w:id="3"/>
      <w:r>
        <w:rPr>
          <w:rFonts w:hint="eastAsia" w:ascii="宋体" w:hAnsi="宋体" w:eastAsia="宋体" w:cs="宋体"/>
          <w:b/>
          <w:color w:val="auto"/>
          <w:sz w:val="28"/>
          <w:lang w:eastAsia="zh-CN"/>
        </w:rPr>
        <w:t>福建省九仙产业投资发展集团有限公司（福建省仙游县总医院）</w:t>
      </w:r>
    </w:p>
    <w:p w14:paraId="06F7E403">
      <w:pPr>
        <w:pStyle w:val="28"/>
        <w:jc w:val="both"/>
        <w:outlineLvl w:val="9"/>
        <w:rPr>
          <w:rFonts w:hint="eastAsia" w:ascii="宋体" w:hAnsi="宋体" w:eastAsia="宋体" w:cs="宋体"/>
          <w:b/>
          <w:color w:val="auto"/>
          <w:sz w:val="28"/>
        </w:rPr>
      </w:pPr>
      <w:bookmarkStart w:id="4" w:name="_Toc8538"/>
    </w:p>
    <w:p w14:paraId="64C85B39">
      <w:pPr>
        <w:pStyle w:val="28"/>
        <w:jc w:val="both"/>
        <w:outlineLvl w:val="9"/>
        <w:rPr>
          <w:rFonts w:hint="eastAsia" w:ascii="宋体" w:hAnsi="宋体" w:eastAsia="宋体" w:cs="宋体"/>
          <w:b/>
          <w:color w:val="auto"/>
          <w:sz w:val="28"/>
        </w:rPr>
      </w:pPr>
    </w:p>
    <w:p w14:paraId="7193E9CA">
      <w:pPr>
        <w:pStyle w:val="28"/>
        <w:jc w:val="both"/>
        <w:outlineLvl w:val="9"/>
        <w:rPr>
          <w:rFonts w:hint="eastAsia" w:ascii="宋体" w:hAnsi="宋体" w:eastAsia="宋体" w:cs="宋体"/>
          <w:b/>
          <w:color w:val="auto"/>
          <w:sz w:val="28"/>
        </w:rPr>
      </w:pPr>
    </w:p>
    <w:p w14:paraId="401D3E8B">
      <w:pPr>
        <w:pStyle w:val="28"/>
        <w:jc w:val="center"/>
        <w:outlineLvl w:val="9"/>
        <w:rPr>
          <w:rFonts w:hint="eastAsia" w:ascii="宋体" w:hAnsi="宋体" w:eastAsia="宋体" w:cs="宋体"/>
          <w:b/>
          <w:color w:val="auto"/>
          <w:sz w:val="28"/>
        </w:rPr>
      </w:pPr>
      <w:r>
        <w:rPr>
          <w:rFonts w:hint="eastAsia" w:ascii="宋体" w:hAnsi="宋体" w:eastAsia="宋体" w:cs="宋体"/>
          <w:b/>
          <w:color w:val="auto"/>
          <w:sz w:val="28"/>
        </w:rPr>
        <w:t>代理机构：</w:t>
      </w:r>
      <w:bookmarkEnd w:id="4"/>
      <w:r>
        <w:rPr>
          <w:rFonts w:hint="eastAsia" w:ascii="宋体" w:hAnsi="宋体" w:eastAsia="宋体" w:cs="宋体"/>
          <w:b/>
          <w:color w:val="auto"/>
          <w:sz w:val="28"/>
          <w:lang w:eastAsia="zh-CN"/>
        </w:rPr>
        <w:t>福建省福瑞工程管理有限公司</w:t>
      </w:r>
    </w:p>
    <w:p w14:paraId="68E7494A">
      <w:pPr>
        <w:pStyle w:val="28"/>
        <w:jc w:val="center"/>
        <w:outlineLvl w:val="9"/>
        <w:rPr>
          <w:rFonts w:hint="eastAsia" w:ascii="宋体" w:hAnsi="宋体"/>
          <w:b/>
          <w:color w:val="auto"/>
          <w:sz w:val="24"/>
          <w:szCs w:val="24"/>
          <w:highlight w:val="none"/>
          <w:lang w:val="en-US" w:eastAsia="zh-CN"/>
        </w:rPr>
      </w:pPr>
      <w:bookmarkStart w:id="5" w:name="_Toc5563"/>
      <w:r>
        <w:rPr>
          <w:rFonts w:hint="eastAsia" w:ascii="宋体" w:hAnsi="宋体" w:eastAsia="宋体" w:cs="宋体"/>
          <w:b/>
          <w:color w:val="auto"/>
          <w:sz w:val="28"/>
          <w:u w:val="none"/>
          <w:lang w:val="en-US" w:eastAsia="zh-CN"/>
        </w:rPr>
        <w:t xml:space="preserve">2025年 </w:t>
      </w:r>
      <w:r>
        <w:rPr>
          <w:rFonts w:hint="eastAsia" w:ascii="宋体" w:hAnsi="宋体" w:eastAsia="宋体" w:cs="宋体"/>
          <w:b/>
          <w:color w:val="auto"/>
          <w:sz w:val="28"/>
          <w:u w:val="none"/>
        </w:rPr>
        <w:t>月</w:t>
      </w:r>
      <w:bookmarkEnd w:id="5"/>
    </w:p>
    <w:p w14:paraId="2928F59A">
      <w:pPr>
        <w:adjustRightInd w:val="0"/>
        <w:spacing w:line="600" w:lineRule="exact"/>
        <w:ind w:right="-506" w:rightChars="-241"/>
        <w:outlineLvl w:val="9"/>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磋商文件</w:t>
      </w:r>
      <w:r>
        <w:rPr>
          <w:rFonts w:hint="eastAsia" w:ascii="宋体" w:hAnsi="宋体"/>
          <w:b/>
          <w:color w:val="auto"/>
          <w:sz w:val="24"/>
          <w:szCs w:val="24"/>
          <w:highlight w:val="none"/>
        </w:rPr>
        <w:t>编制人：</w:t>
      </w:r>
      <w:r>
        <w:rPr>
          <w:rFonts w:hint="eastAsia" w:ascii="宋体" w:hAnsi="宋体"/>
          <w:b/>
          <w:color w:val="auto"/>
          <w:sz w:val="24"/>
          <w:szCs w:val="24"/>
          <w:highlight w:val="none"/>
          <w:lang w:val="en-US" w:eastAsia="zh-CN"/>
        </w:rPr>
        <w:t>张海量</w:t>
      </w:r>
      <w:r>
        <w:rPr>
          <w:rFonts w:hint="eastAsia" w:ascii="宋体" w:hAnsi="宋体"/>
          <w:b/>
          <w:color w:val="auto"/>
          <w:sz w:val="24"/>
          <w:szCs w:val="24"/>
          <w:highlight w:val="none"/>
        </w:rPr>
        <w:t xml:space="preserve">         </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 xml:space="preserve">   </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项目代理负责人：</w:t>
      </w:r>
      <w:r>
        <w:rPr>
          <w:rFonts w:hint="eastAsia" w:ascii="宋体" w:hAnsi="宋体"/>
          <w:b/>
          <w:color w:val="auto"/>
          <w:sz w:val="24"/>
          <w:szCs w:val="24"/>
          <w:highlight w:val="none"/>
          <w:lang w:val="en-US" w:eastAsia="zh-CN"/>
        </w:rPr>
        <w:t>张海量</w:t>
      </w:r>
    </w:p>
    <w:p w14:paraId="088833E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color w:val="auto"/>
          <w:sz w:val="32"/>
          <w:szCs w:val="32"/>
          <w:highlight w:val="none"/>
          <w:u w:val="thick"/>
        </w:rPr>
      </w:pPr>
      <w:r>
        <w:rPr>
          <w:rFonts w:hint="eastAsia" w:ascii="宋体" w:hAnsi="宋体"/>
          <w:b/>
          <w:color w:val="auto"/>
          <w:sz w:val="32"/>
          <w:szCs w:val="32"/>
          <w:highlight w:val="none"/>
          <w:u w:val="thick"/>
        </w:rPr>
        <w:t xml:space="preserve">              </w:t>
      </w:r>
      <w:r>
        <w:rPr>
          <w:rFonts w:hint="eastAsia" w:ascii="宋体" w:hAnsi="宋体"/>
          <w:color w:val="auto"/>
          <w:sz w:val="24"/>
          <w:highlight w:val="none"/>
          <w:u w:val="thick"/>
        </w:rPr>
        <w:t xml:space="preserve">         </w:t>
      </w:r>
      <w:r>
        <w:rPr>
          <w:rFonts w:hint="eastAsia" w:ascii="宋体" w:hAnsi="宋体"/>
          <w:b/>
          <w:color w:val="auto"/>
          <w:sz w:val="32"/>
          <w:szCs w:val="32"/>
          <w:highlight w:val="none"/>
          <w:u w:val="thick"/>
        </w:rPr>
        <w:t xml:space="preserve">                                  </w:t>
      </w:r>
      <w:r>
        <w:rPr>
          <w:rFonts w:hint="eastAsia" w:ascii="宋体" w:hAnsi="宋体"/>
          <w:b/>
          <w:color w:val="auto"/>
          <w:sz w:val="32"/>
          <w:szCs w:val="32"/>
          <w:highlight w:val="none"/>
          <w:u w:val="thick"/>
          <w:lang w:val="en-US" w:eastAsia="zh-CN"/>
        </w:rPr>
        <w:t xml:space="preserve">  </w:t>
      </w:r>
      <w:r>
        <w:rPr>
          <w:rFonts w:hint="eastAsia" w:ascii="宋体" w:hAnsi="宋体"/>
          <w:b/>
          <w:color w:val="auto"/>
          <w:sz w:val="32"/>
          <w:szCs w:val="32"/>
          <w:highlight w:val="none"/>
          <w:u w:val="thick"/>
        </w:rPr>
        <w:t xml:space="preserve">  </w:t>
      </w:r>
    </w:p>
    <w:p w14:paraId="5B86B6FA">
      <w:pPr>
        <w:spacing w:line="360" w:lineRule="exact"/>
        <w:outlineLvl w:val="9"/>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福建省福州市鼓楼区鼓西街道湖滨路66号中福西湖花园1#楼A区2层A店面</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邮</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编：</w:t>
      </w:r>
      <w:r>
        <w:rPr>
          <w:rFonts w:hint="eastAsia" w:ascii="宋体" w:hAnsi="宋体"/>
          <w:color w:val="auto"/>
          <w:szCs w:val="21"/>
          <w:highlight w:val="none"/>
          <w:lang w:eastAsia="zh-CN"/>
        </w:rPr>
        <w:t>350000</w:t>
      </w:r>
    </w:p>
    <w:p w14:paraId="45021CD8">
      <w:pPr>
        <w:spacing w:line="360" w:lineRule="exact"/>
        <w:outlineLvl w:val="9"/>
        <w:rPr>
          <w:rFonts w:hint="eastAsia" w:ascii="新宋体" w:hAnsi="新宋体" w:eastAsia="宋体"/>
          <w:b/>
          <w:color w:val="auto"/>
          <w:sz w:val="32"/>
          <w:szCs w:val="32"/>
          <w:highlight w:val="none"/>
          <w:lang w:val="en-US" w:eastAsia="zh-CN"/>
        </w:rPr>
      </w:pPr>
      <w:r>
        <w:rPr>
          <w:rFonts w:hint="eastAsia" w:ascii="宋体" w:hAnsi="宋体"/>
          <w:color w:val="auto"/>
          <w:szCs w:val="21"/>
          <w:highlight w:val="none"/>
        </w:rPr>
        <w:t>电话：</w:t>
      </w:r>
      <w:r>
        <w:rPr>
          <w:rFonts w:hint="eastAsia" w:ascii="宋体" w:hAnsi="宋体"/>
          <w:color w:val="auto"/>
          <w:szCs w:val="21"/>
          <w:highlight w:val="none"/>
          <w:lang w:val="en-US" w:eastAsia="zh-CN"/>
        </w:rPr>
        <w:t xml:space="preserve">0594-2209330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电子邮箱：</w:t>
      </w:r>
      <w:r>
        <w:rPr>
          <w:rFonts w:hint="eastAsia" w:ascii="宋体" w:hAnsi="宋体"/>
          <w:color w:val="auto"/>
          <w:szCs w:val="21"/>
          <w:highlight w:val="none"/>
          <w:lang w:eastAsia="zh-CN"/>
        </w:rPr>
        <w:t>fjfrzbpt@163.com</w:t>
      </w:r>
    </w:p>
    <w:p w14:paraId="1A4676B5">
      <w:pPr>
        <w:pStyle w:val="28"/>
        <w:jc w:val="both"/>
        <w:outlineLvl w:val="9"/>
        <w:rPr>
          <w:b/>
          <w:color w:val="auto"/>
          <w:sz w:val="36"/>
        </w:rPr>
        <w:sectPr>
          <w:headerReference r:id="rId3" w:type="default"/>
          <w:pgSz w:w="11907" w:h="16840"/>
          <w:pgMar w:top="1440" w:right="1287" w:bottom="1440" w:left="1260" w:header="851" w:footer="992" w:gutter="0"/>
          <w:pgNumType w:fmt="decimal" w:start="2"/>
          <w:cols w:space="720" w:num="1"/>
          <w:docGrid w:type="lines" w:linePitch="312" w:charSpace="0"/>
        </w:sectPr>
      </w:pPr>
      <w:bookmarkStart w:id="6" w:name="_Toc29562"/>
    </w:p>
    <w:p w14:paraId="1F6F8FC2">
      <w:pPr>
        <w:pStyle w:val="28"/>
        <w:jc w:val="center"/>
        <w:outlineLvl w:val="0"/>
        <w:rPr>
          <w:color w:val="auto"/>
        </w:rPr>
      </w:pPr>
      <w:bookmarkStart w:id="7" w:name="_Toc13072"/>
      <w:r>
        <w:rPr>
          <w:b/>
          <w:color w:val="auto"/>
          <w:sz w:val="36"/>
        </w:rPr>
        <w:t>第一章</w:t>
      </w:r>
      <w:r>
        <w:rPr>
          <w:rFonts w:hint="eastAsia"/>
          <w:b/>
          <w:color w:val="auto"/>
          <w:sz w:val="36"/>
          <w:lang w:val="en-US" w:eastAsia="zh-CN"/>
        </w:rPr>
        <w:t xml:space="preserve"> </w:t>
      </w:r>
      <w:r>
        <w:rPr>
          <w:b/>
          <w:color w:val="auto"/>
          <w:sz w:val="36"/>
        </w:rPr>
        <w:t>采购邀请书</w:t>
      </w:r>
      <w:bookmarkEnd w:id="6"/>
      <w:bookmarkEnd w:id="7"/>
    </w:p>
    <w:p w14:paraId="5841F481">
      <w:pPr>
        <w:pStyle w:val="28"/>
        <w:keepNext w:val="0"/>
        <w:keepLines w:val="0"/>
        <w:pageBreakBefore w:val="0"/>
        <w:widowControl/>
        <w:kinsoku/>
        <w:overflowPunct/>
        <w:topLinePunct w:val="0"/>
        <w:autoSpaceDE/>
        <w:autoSpaceDN/>
        <w:bidi w:val="0"/>
        <w:adjustRightInd/>
        <w:snapToGrid/>
        <w:spacing w:line="420" w:lineRule="atLeast"/>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竞争性磋商采购公告</w:t>
      </w:r>
    </w:p>
    <w:p w14:paraId="41F470F4">
      <w:pPr>
        <w:pStyle w:val="28"/>
        <w:keepNext w:val="0"/>
        <w:keepLines w:val="0"/>
        <w:pageBreakBefore w:val="0"/>
        <w:widowControl/>
        <w:kinsoku/>
        <w:wordWrap/>
        <w:overflowPunct/>
        <w:topLinePunct w:val="0"/>
        <w:autoSpaceDE/>
        <w:autoSpaceDN/>
        <w:bidi w:val="0"/>
        <w:adjustRightInd/>
        <w:snapToGrid/>
        <w:spacing w:line="420" w:lineRule="atLeas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b/>
          <w:bCs/>
          <w:color w:val="auto"/>
          <w:sz w:val="24"/>
          <w:u w:val="single"/>
          <w:lang w:eastAsia="zh-CN"/>
        </w:rPr>
        <w:t>福建省福瑞工程管理有限公司</w:t>
      </w:r>
      <w:r>
        <w:rPr>
          <w:rFonts w:hint="eastAsia" w:ascii="宋体" w:hAnsi="宋体"/>
          <w:color w:val="auto"/>
          <w:sz w:val="24"/>
        </w:rPr>
        <w:t>受</w:t>
      </w:r>
      <w:r>
        <w:rPr>
          <w:rFonts w:hint="eastAsia" w:ascii="宋体" w:hAnsi="宋体"/>
          <w:b/>
          <w:bCs/>
          <w:color w:val="auto"/>
          <w:sz w:val="24"/>
          <w:u w:val="single"/>
          <w:lang w:eastAsia="zh-CN"/>
        </w:rPr>
        <w:t>福建省九仙产业投资发展集团有限公司（福建省仙游县总医院）</w:t>
      </w:r>
      <w:r>
        <w:rPr>
          <w:rFonts w:hint="eastAsia" w:ascii="宋体" w:hAnsi="宋体"/>
          <w:color w:val="auto"/>
          <w:sz w:val="24"/>
        </w:rPr>
        <w:t>委托，对</w:t>
      </w:r>
      <w:r>
        <w:rPr>
          <w:rFonts w:hint="eastAsia" w:ascii="宋体" w:hAnsi="宋体"/>
          <w:b/>
          <w:bCs/>
          <w:color w:val="auto"/>
          <w:sz w:val="24"/>
          <w:szCs w:val="22"/>
          <w:u w:val="single"/>
          <w:lang w:eastAsia="zh-CN"/>
        </w:rPr>
        <w:t>全自动尿液分析系统、全自动血凝分析仪、全自动血型仪等医疗设备采购项目</w:t>
      </w:r>
      <w:r>
        <w:rPr>
          <w:rFonts w:hint="eastAsia" w:ascii="宋体" w:hAnsi="宋体" w:eastAsia="宋体" w:cs="宋体"/>
          <w:color w:val="auto"/>
          <w:sz w:val="24"/>
          <w:szCs w:val="24"/>
        </w:rPr>
        <w:t>（以下简称：“本项目”）</w:t>
      </w:r>
      <w:r>
        <w:rPr>
          <w:rFonts w:hint="eastAsia" w:ascii="宋体" w:hAnsi="宋体" w:eastAsia="宋体"/>
          <w:color w:val="auto"/>
          <w:sz w:val="24"/>
          <w:lang w:eastAsia="zh-CN"/>
        </w:rPr>
        <w:t>组织</w:t>
      </w:r>
      <w:r>
        <w:rPr>
          <w:rFonts w:hint="eastAsia" w:ascii="宋体" w:hAnsi="宋体"/>
          <w:color w:val="auto"/>
          <w:sz w:val="24"/>
        </w:rPr>
        <w:t>竞争性磋商</w:t>
      </w:r>
      <w:r>
        <w:rPr>
          <w:rFonts w:hint="eastAsia" w:ascii="宋体" w:hAnsi="宋体"/>
          <w:color w:val="auto"/>
          <w:sz w:val="24"/>
          <w:lang w:eastAsia="zh-CN"/>
        </w:rPr>
        <w:t>采购</w:t>
      </w:r>
      <w:r>
        <w:rPr>
          <w:rFonts w:hint="eastAsia" w:ascii="宋体" w:hAnsi="宋体"/>
          <w:color w:val="auto"/>
          <w:sz w:val="24"/>
        </w:rPr>
        <w:t>，</w:t>
      </w:r>
      <w:r>
        <w:rPr>
          <w:rFonts w:hint="eastAsia" w:ascii="宋体" w:hAnsi="宋体" w:eastAsia="宋体" w:cs="宋体"/>
          <w:color w:val="auto"/>
          <w:sz w:val="24"/>
          <w:szCs w:val="24"/>
        </w:rPr>
        <w:t>现欢迎国内合格的供应商前来参加。</w:t>
      </w:r>
    </w:p>
    <w:p w14:paraId="764ABB8C">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1.项目名称：</w:t>
      </w:r>
      <w:r>
        <w:rPr>
          <w:rFonts w:hint="eastAsia" w:ascii="宋体" w:hAnsi="宋体" w:eastAsia="宋体" w:cs="宋体"/>
          <w:b/>
          <w:color w:val="auto"/>
          <w:sz w:val="24"/>
          <w:szCs w:val="24"/>
          <w:lang w:eastAsia="zh-CN"/>
        </w:rPr>
        <w:t>全自动尿液分析系统、全自动血凝分析仪、全自动血型仪等医疗设备采购项目</w:t>
      </w:r>
    </w:p>
    <w:p w14:paraId="0AB0EFAC">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.项目编号：</w:t>
      </w:r>
      <w:r>
        <w:rPr>
          <w:rFonts w:hint="eastAsia" w:ascii="宋体" w:hAnsi="宋体" w:eastAsia="宋体" w:cs="宋体"/>
          <w:b/>
          <w:color w:val="auto"/>
          <w:sz w:val="24"/>
          <w:szCs w:val="24"/>
          <w:lang w:eastAsia="zh-CN"/>
        </w:rPr>
        <w:t>FJFRPT-CS-2025-009</w:t>
      </w:r>
    </w:p>
    <w:p w14:paraId="1798871E">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.采购内容及要求：</w:t>
      </w:r>
    </w:p>
    <w:p w14:paraId="26C09CFC">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合同包1</w:t>
      </w:r>
      <w:r>
        <w:rPr>
          <w:rFonts w:hint="eastAsia" w:ascii="宋体" w:hAnsi="宋体" w:eastAsia="宋体" w:cs="宋体"/>
          <w:color w:val="auto"/>
          <w:sz w:val="24"/>
          <w:szCs w:val="24"/>
          <w:highlight w:val="none"/>
          <w:lang w:val="en-US" w:eastAsia="zh-Hans"/>
        </w:rPr>
        <w:t>：</w:t>
      </w:r>
    </w:p>
    <w:p w14:paraId="5D27CD6C">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预算金额（元）</w:t>
      </w:r>
      <w:r>
        <w:rPr>
          <w:rFonts w:hint="eastAsia" w:ascii="宋体" w:hAnsi="宋体" w:eastAsia="宋体" w:cs="宋体"/>
          <w:color w:val="auto"/>
          <w:sz w:val="24"/>
          <w:szCs w:val="24"/>
          <w:highlight w:val="none"/>
          <w:lang w:val="en-US" w:eastAsia="zh-CN"/>
        </w:rPr>
        <w:t>：340000</w:t>
      </w:r>
      <w:r>
        <w:rPr>
          <w:rFonts w:hint="eastAsia" w:ascii="宋体" w:hAnsi="宋体" w:eastAsia="宋体" w:cs="宋体"/>
          <w:color w:val="auto"/>
          <w:sz w:val="24"/>
          <w:szCs w:val="24"/>
          <w:highlight w:val="none"/>
          <w:lang w:val="en-US" w:eastAsia="zh-Hans"/>
        </w:rPr>
        <w:t>.00</w:t>
      </w:r>
    </w:p>
    <w:p w14:paraId="3A56A00E">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最高限价（元）</w:t>
      </w:r>
      <w:r>
        <w:rPr>
          <w:rFonts w:hint="eastAsia" w:ascii="宋体" w:hAnsi="宋体" w:eastAsia="宋体" w:cs="宋体"/>
          <w:color w:val="auto"/>
          <w:sz w:val="24"/>
          <w:szCs w:val="24"/>
          <w:highlight w:val="none"/>
          <w:lang w:val="en-US" w:eastAsia="zh-CN"/>
        </w:rPr>
        <w:t>：340000</w:t>
      </w:r>
      <w:r>
        <w:rPr>
          <w:rFonts w:hint="eastAsia" w:ascii="宋体" w:hAnsi="宋体" w:eastAsia="宋体" w:cs="宋体"/>
          <w:color w:val="auto"/>
          <w:sz w:val="24"/>
          <w:szCs w:val="24"/>
          <w:highlight w:val="none"/>
          <w:lang w:val="en-US" w:eastAsia="zh-Hans"/>
        </w:rPr>
        <w:t>.00</w:t>
      </w:r>
    </w:p>
    <w:p w14:paraId="1CCB505B">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 xml:space="preserve">保证金金额（元）: </w:t>
      </w:r>
      <w:r>
        <w:rPr>
          <w:rFonts w:hint="eastAsia" w:ascii="宋体" w:hAnsi="宋体" w:eastAsia="宋体" w:cs="宋体"/>
          <w:color w:val="auto"/>
          <w:sz w:val="24"/>
          <w:szCs w:val="24"/>
          <w:highlight w:val="none"/>
          <w:lang w:val="en-US" w:eastAsia="zh-CN"/>
        </w:rPr>
        <w:t>3400</w:t>
      </w:r>
      <w:r>
        <w:rPr>
          <w:rFonts w:hint="eastAsia" w:ascii="宋体" w:hAnsi="宋体" w:eastAsia="宋体" w:cs="宋体"/>
          <w:color w:val="auto"/>
          <w:sz w:val="24"/>
          <w:szCs w:val="24"/>
          <w:highlight w:val="none"/>
          <w:lang w:val="en-US" w:eastAsia="zh-Hans"/>
        </w:rPr>
        <w:t>.00</w:t>
      </w:r>
    </w:p>
    <w:tbl>
      <w:tblPr>
        <w:tblStyle w:val="1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
        <w:gridCol w:w="1217"/>
        <w:gridCol w:w="1917"/>
        <w:gridCol w:w="685"/>
        <w:gridCol w:w="1745"/>
        <w:gridCol w:w="990"/>
        <w:gridCol w:w="948"/>
        <w:gridCol w:w="1053"/>
      </w:tblGrid>
      <w:tr w14:paraId="6FE9C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5" w:hRule="atLeast"/>
        </w:trPr>
        <w:tc>
          <w:tcPr>
            <w:tcW w:w="511" w:type="pct"/>
            <w:vAlign w:val="center"/>
          </w:tcPr>
          <w:p w14:paraId="2FCDDCE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p>
        </w:tc>
        <w:tc>
          <w:tcPr>
            <w:tcW w:w="638" w:type="pct"/>
            <w:vAlign w:val="center"/>
          </w:tcPr>
          <w:p w14:paraId="38D441F8">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品目号</w:t>
            </w:r>
          </w:p>
        </w:tc>
        <w:tc>
          <w:tcPr>
            <w:tcW w:w="1005" w:type="pct"/>
            <w:vAlign w:val="center"/>
          </w:tcPr>
          <w:p w14:paraId="47DB785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标的名称</w:t>
            </w:r>
          </w:p>
        </w:tc>
        <w:tc>
          <w:tcPr>
            <w:tcW w:w="359" w:type="pct"/>
            <w:vAlign w:val="center"/>
          </w:tcPr>
          <w:p w14:paraId="1FCBA77B">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数量</w:t>
            </w:r>
          </w:p>
        </w:tc>
        <w:tc>
          <w:tcPr>
            <w:tcW w:w="915" w:type="pct"/>
            <w:vAlign w:val="center"/>
          </w:tcPr>
          <w:p w14:paraId="27025B3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lang w:val="en-US" w:eastAsia="zh-Hans"/>
              </w:rPr>
              <w:t>（元）</w:t>
            </w:r>
          </w:p>
        </w:tc>
        <w:tc>
          <w:tcPr>
            <w:tcW w:w="519" w:type="pct"/>
            <w:vAlign w:val="center"/>
          </w:tcPr>
          <w:p w14:paraId="235F190B">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计量单位</w:t>
            </w:r>
          </w:p>
        </w:tc>
        <w:tc>
          <w:tcPr>
            <w:tcW w:w="497" w:type="pct"/>
            <w:vAlign w:val="center"/>
          </w:tcPr>
          <w:p w14:paraId="0D4C7AF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所属行业</w:t>
            </w:r>
          </w:p>
        </w:tc>
        <w:tc>
          <w:tcPr>
            <w:tcW w:w="552" w:type="pct"/>
            <w:vAlign w:val="center"/>
          </w:tcPr>
          <w:p w14:paraId="1125047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是否允许进口产品</w:t>
            </w:r>
          </w:p>
        </w:tc>
      </w:tr>
      <w:tr w14:paraId="4C627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restart"/>
            <w:vAlign w:val="center"/>
          </w:tcPr>
          <w:p w14:paraId="3A20DE90">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1</w:t>
            </w:r>
          </w:p>
        </w:tc>
        <w:tc>
          <w:tcPr>
            <w:tcW w:w="638" w:type="pct"/>
            <w:vAlign w:val="center"/>
          </w:tcPr>
          <w:p w14:paraId="74B03FFF">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005" w:type="pct"/>
            <w:vAlign w:val="center"/>
          </w:tcPr>
          <w:p w14:paraId="1CB8C67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尿常规分析仪</w:t>
            </w:r>
          </w:p>
        </w:tc>
        <w:tc>
          <w:tcPr>
            <w:tcW w:w="359" w:type="pct"/>
            <w:vAlign w:val="center"/>
          </w:tcPr>
          <w:p w14:paraId="4FA10B4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w:t>
            </w:r>
          </w:p>
        </w:tc>
        <w:tc>
          <w:tcPr>
            <w:tcW w:w="915" w:type="pct"/>
            <w:vAlign w:val="center"/>
          </w:tcPr>
          <w:p w14:paraId="61044A2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40000.00</w:t>
            </w:r>
          </w:p>
        </w:tc>
        <w:tc>
          <w:tcPr>
            <w:tcW w:w="519" w:type="pct"/>
            <w:vAlign w:val="center"/>
          </w:tcPr>
          <w:p w14:paraId="4474BFB3">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497" w:type="pct"/>
            <w:vAlign w:val="center"/>
          </w:tcPr>
          <w:p w14:paraId="13F98BE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2" w:type="pct"/>
            <w:vAlign w:val="center"/>
          </w:tcPr>
          <w:p w14:paraId="70AC6102">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r w14:paraId="0E815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continue"/>
            <w:vAlign w:val="center"/>
          </w:tcPr>
          <w:p w14:paraId="2E509678">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p>
        </w:tc>
        <w:tc>
          <w:tcPr>
            <w:tcW w:w="638" w:type="pct"/>
            <w:vAlign w:val="center"/>
          </w:tcPr>
          <w:p w14:paraId="2DC7D2F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005" w:type="pct"/>
            <w:vAlign w:val="center"/>
          </w:tcPr>
          <w:p w14:paraId="19CE8DD0">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全自动尿液分析系统</w:t>
            </w:r>
          </w:p>
        </w:tc>
        <w:tc>
          <w:tcPr>
            <w:tcW w:w="359" w:type="pct"/>
            <w:vAlign w:val="center"/>
          </w:tcPr>
          <w:p w14:paraId="24836CC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15" w:type="pct"/>
            <w:vAlign w:val="center"/>
          </w:tcPr>
          <w:p w14:paraId="7F77BFCF">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300000.00</w:t>
            </w:r>
          </w:p>
        </w:tc>
        <w:tc>
          <w:tcPr>
            <w:tcW w:w="519" w:type="pct"/>
            <w:vAlign w:val="center"/>
          </w:tcPr>
          <w:p w14:paraId="1B6D5074">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497" w:type="pct"/>
            <w:vAlign w:val="center"/>
          </w:tcPr>
          <w:p w14:paraId="5B9B5AB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2" w:type="pct"/>
            <w:vAlign w:val="center"/>
          </w:tcPr>
          <w:p w14:paraId="6EEEC20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bl>
    <w:p w14:paraId="480E7AFF">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合同包2</w:t>
      </w:r>
      <w:r>
        <w:rPr>
          <w:rFonts w:hint="eastAsia" w:ascii="宋体" w:hAnsi="宋体" w:eastAsia="宋体" w:cs="宋体"/>
          <w:color w:val="auto"/>
          <w:sz w:val="24"/>
          <w:szCs w:val="24"/>
          <w:highlight w:val="none"/>
          <w:lang w:val="en-US" w:eastAsia="zh-Hans"/>
        </w:rPr>
        <w:t>：</w:t>
      </w:r>
    </w:p>
    <w:p w14:paraId="46EB5A50">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预算金额（元）</w:t>
      </w:r>
      <w:r>
        <w:rPr>
          <w:rFonts w:hint="eastAsia" w:ascii="宋体" w:hAnsi="宋体" w:eastAsia="宋体" w:cs="宋体"/>
          <w:color w:val="auto"/>
          <w:sz w:val="24"/>
          <w:szCs w:val="24"/>
          <w:highlight w:val="none"/>
          <w:lang w:val="en-US" w:eastAsia="zh-CN"/>
        </w:rPr>
        <w:t>：440000</w:t>
      </w:r>
      <w:r>
        <w:rPr>
          <w:rFonts w:hint="eastAsia" w:ascii="宋体" w:hAnsi="宋体" w:eastAsia="宋体" w:cs="宋体"/>
          <w:color w:val="auto"/>
          <w:sz w:val="24"/>
          <w:szCs w:val="24"/>
          <w:highlight w:val="none"/>
          <w:lang w:val="en-US" w:eastAsia="zh-Hans"/>
        </w:rPr>
        <w:t>.00</w:t>
      </w:r>
    </w:p>
    <w:p w14:paraId="748E6936">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最高限价（元）</w:t>
      </w:r>
      <w:r>
        <w:rPr>
          <w:rFonts w:hint="eastAsia" w:ascii="宋体" w:hAnsi="宋体" w:eastAsia="宋体" w:cs="宋体"/>
          <w:color w:val="auto"/>
          <w:sz w:val="24"/>
          <w:szCs w:val="24"/>
          <w:highlight w:val="none"/>
          <w:lang w:val="en-US" w:eastAsia="zh-CN"/>
        </w:rPr>
        <w:t>：440000</w:t>
      </w:r>
      <w:r>
        <w:rPr>
          <w:rFonts w:hint="eastAsia" w:ascii="宋体" w:hAnsi="宋体" w:eastAsia="宋体" w:cs="宋体"/>
          <w:color w:val="auto"/>
          <w:sz w:val="24"/>
          <w:szCs w:val="24"/>
          <w:highlight w:val="none"/>
          <w:lang w:val="en-US" w:eastAsia="zh-Hans"/>
        </w:rPr>
        <w:t>.00</w:t>
      </w:r>
    </w:p>
    <w:p w14:paraId="73016AC2">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 xml:space="preserve">保证金金额（元）: </w:t>
      </w:r>
      <w:r>
        <w:rPr>
          <w:rFonts w:hint="eastAsia" w:ascii="宋体" w:hAnsi="宋体" w:eastAsia="宋体" w:cs="宋体"/>
          <w:color w:val="auto"/>
          <w:sz w:val="24"/>
          <w:szCs w:val="24"/>
          <w:highlight w:val="none"/>
          <w:lang w:val="en-US" w:eastAsia="zh-CN"/>
        </w:rPr>
        <w:t>4400</w:t>
      </w:r>
      <w:r>
        <w:rPr>
          <w:rFonts w:hint="eastAsia" w:ascii="宋体" w:hAnsi="宋体" w:eastAsia="宋体" w:cs="宋体"/>
          <w:color w:val="auto"/>
          <w:sz w:val="24"/>
          <w:szCs w:val="24"/>
          <w:highlight w:val="none"/>
          <w:lang w:val="en-US" w:eastAsia="zh-Hans"/>
        </w:rPr>
        <w:t>.00</w:t>
      </w:r>
    </w:p>
    <w:tbl>
      <w:tblPr>
        <w:tblStyle w:val="1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3"/>
        <w:gridCol w:w="1217"/>
        <w:gridCol w:w="1921"/>
        <w:gridCol w:w="685"/>
        <w:gridCol w:w="1727"/>
        <w:gridCol w:w="988"/>
        <w:gridCol w:w="965"/>
        <w:gridCol w:w="1054"/>
      </w:tblGrid>
      <w:tr w14:paraId="7475A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5" w:hRule="atLeast"/>
        </w:trPr>
        <w:tc>
          <w:tcPr>
            <w:tcW w:w="510" w:type="pct"/>
            <w:vAlign w:val="center"/>
          </w:tcPr>
          <w:p w14:paraId="500B3964">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p>
        </w:tc>
        <w:tc>
          <w:tcPr>
            <w:tcW w:w="638" w:type="pct"/>
            <w:vAlign w:val="center"/>
          </w:tcPr>
          <w:p w14:paraId="6523FD7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w:t>
            </w:r>
          </w:p>
        </w:tc>
        <w:tc>
          <w:tcPr>
            <w:tcW w:w="1007" w:type="pct"/>
            <w:vAlign w:val="center"/>
          </w:tcPr>
          <w:p w14:paraId="5CEAEFA8">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标的名称</w:t>
            </w:r>
          </w:p>
        </w:tc>
        <w:tc>
          <w:tcPr>
            <w:tcW w:w="359" w:type="pct"/>
            <w:vAlign w:val="center"/>
          </w:tcPr>
          <w:p w14:paraId="5EEA397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数量</w:t>
            </w:r>
          </w:p>
        </w:tc>
        <w:tc>
          <w:tcPr>
            <w:tcW w:w="905" w:type="pct"/>
            <w:vAlign w:val="center"/>
          </w:tcPr>
          <w:p w14:paraId="68DEDBD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lang w:val="en-US" w:eastAsia="zh-Hans"/>
              </w:rPr>
              <w:t>（元）</w:t>
            </w:r>
          </w:p>
        </w:tc>
        <w:tc>
          <w:tcPr>
            <w:tcW w:w="518" w:type="pct"/>
            <w:vAlign w:val="center"/>
          </w:tcPr>
          <w:p w14:paraId="65F8FDB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计量单位</w:t>
            </w:r>
          </w:p>
        </w:tc>
        <w:tc>
          <w:tcPr>
            <w:tcW w:w="506" w:type="pct"/>
            <w:vAlign w:val="center"/>
          </w:tcPr>
          <w:p w14:paraId="5E0895E3">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所属行业</w:t>
            </w:r>
          </w:p>
        </w:tc>
        <w:tc>
          <w:tcPr>
            <w:tcW w:w="552" w:type="pct"/>
            <w:vAlign w:val="center"/>
          </w:tcPr>
          <w:p w14:paraId="6FA91009">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是否允许进口产品</w:t>
            </w:r>
          </w:p>
        </w:tc>
      </w:tr>
      <w:tr w14:paraId="1A9AC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0" w:type="pct"/>
            <w:vMerge w:val="restart"/>
            <w:vAlign w:val="center"/>
          </w:tcPr>
          <w:p w14:paraId="4649A85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38" w:type="pct"/>
            <w:vAlign w:val="center"/>
          </w:tcPr>
          <w:p w14:paraId="007F6D8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2-1</w:t>
            </w:r>
          </w:p>
        </w:tc>
        <w:tc>
          <w:tcPr>
            <w:tcW w:w="1007" w:type="pct"/>
            <w:vAlign w:val="center"/>
          </w:tcPr>
          <w:p w14:paraId="46291C6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全自动血凝分析仪</w:t>
            </w:r>
          </w:p>
        </w:tc>
        <w:tc>
          <w:tcPr>
            <w:tcW w:w="359" w:type="pct"/>
            <w:vAlign w:val="center"/>
          </w:tcPr>
          <w:p w14:paraId="4F6B1ED9">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w:t>
            </w:r>
          </w:p>
        </w:tc>
        <w:tc>
          <w:tcPr>
            <w:tcW w:w="905" w:type="pct"/>
            <w:vAlign w:val="center"/>
          </w:tcPr>
          <w:p w14:paraId="2EBAC9FF">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360000.00</w:t>
            </w:r>
          </w:p>
        </w:tc>
        <w:tc>
          <w:tcPr>
            <w:tcW w:w="518" w:type="pct"/>
            <w:vAlign w:val="center"/>
          </w:tcPr>
          <w:p w14:paraId="37E1470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6" w:type="pct"/>
            <w:vAlign w:val="center"/>
          </w:tcPr>
          <w:p w14:paraId="378FCC5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2" w:type="pct"/>
            <w:vAlign w:val="center"/>
          </w:tcPr>
          <w:p w14:paraId="4A57EAC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r w14:paraId="3817A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0" w:type="pct"/>
            <w:vMerge w:val="continue"/>
            <w:vAlign w:val="center"/>
          </w:tcPr>
          <w:p w14:paraId="7022B53F">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p>
        </w:tc>
        <w:tc>
          <w:tcPr>
            <w:tcW w:w="638" w:type="pct"/>
            <w:vAlign w:val="center"/>
          </w:tcPr>
          <w:p w14:paraId="13402B4B">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2-2</w:t>
            </w:r>
          </w:p>
        </w:tc>
        <w:tc>
          <w:tcPr>
            <w:tcW w:w="1007" w:type="pct"/>
            <w:vAlign w:val="center"/>
          </w:tcPr>
          <w:p w14:paraId="5481AD1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全自动糖化血红蛋白分析仪</w:t>
            </w:r>
          </w:p>
        </w:tc>
        <w:tc>
          <w:tcPr>
            <w:tcW w:w="359" w:type="pct"/>
            <w:vAlign w:val="center"/>
          </w:tcPr>
          <w:p w14:paraId="26360F5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05" w:type="pct"/>
            <w:vAlign w:val="center"/>
          </w:tcPr>
          <w:p w14:paraId="4AC460C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80000.00</w:t>
            </w:r>
          </w:p>
        </w:tc>
        <w:tc>
          <w:tcPr>
            <w:tcW w:w="518" w:type="pct"/>
            <w:vAlign w:val="center"/>
          </w:tcPr>
          <w:p w14:paraId="093C794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6" w:type="pct"/>
            <w:vAlign w:val="center"/>
          </w:tcPr>
          <w:p w14:paraId="7C8425A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2" w:type="pct"/>
            <w:vAlign w:val="center"/>
          </w:tcPr>
          <w:p w14:paraId="6FA6C782">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bl>
    <w:p w14:paraId="0417DCE8">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合同包3</w:t>
      </w:r>
      <w:r>
        <w:rPr>
          <w:rFonts w:hint="eastAsia" w:ascii="宋体" w:hAnsi="宋体" w:eastAsia="宋体" w:cs="宋体"/>
          <w:color w:val="auto"/>
          <w:sz w:val="24"/>
          <w:szCs w:val="24"/>
          <w:highlight w:val="none"/>
          <w:lang w:val="en-US" w:eastAsia="zh-Hans"/>
        </w:rPr>
        <w:t>：</w:t>
      </w:r>
    </w:p>
    <w:p w14:paraId="13B0271B">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预算金额（元）</w:t>
      </w:r>
      <w:r>
        <w:rPr>
          <w:rFonts w:hint="eastAsia" w:ascii="宋体" w:hAnsi="宋体" w:eastAsia="宋体" w:cs="宋体"/>
          <w:color w:val="auto"/>
          <w:sz w:val="24"/>
          <w:szCs w:val="24"/>
          <w:highlight w:val="none"/>
          <w:lang w:val="en-US" w:eastAsia="zh-CN"/>
        </w:rPr>
        <w:t>：430000</w:t>
      </w:r>
      <w:r>
        <w:rPr>
          <w:rFonts w:hint="eastAsia" w:ascii="宋体" w:hAnsi="宋体" w:eastAsia="宋体" w:cs="宋体"/>
          <w:color w:val="auto"/>
          <w:sz w:val="24"/>
          <w:szCs w:val="24"/>
          <w:highlight w:val="none"/>
          <w:lang w:val="en-US" w:eastAsia="zh-Hans"/>
        </w:rPr>
        <w:t>.00</w:t>
      </w:r>
    </w:p>
    <w:p w14:paraId="0BD025D9">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最高限价（元）</w:t>
      </w:r>
      <w:r>
        <w:rPr>
          <w:rFonts w:hint="eastAsia" w:ascii="宋体" w:hAnsi="宋体" w:eastAsia="宋体" w:cs="宋体"/>
          <w:color w:val="auto"/>
          <w:sz w:val="24"/>
          <w:szCs w:val="24"/>
          <w:highlight w:val="none"/>
          <w:lang w:val="en-US" w:eastAsia="zh-CN"/>
        </w:rPr>
        <w:t>：430000</w:t>
      </w:r>
      <w:r>
        <w:rPr>
          <w:rFonts w:hint="eastAsia" w:ascii="宋体" w:hAnsi="宋体" w:eastAsia="宋体" w:cs="宋体"/>
          <w:color w:val="auto"/>
          <w:sz w:val="24"/>
          <w:szCs w:val="24"/>
          <w:highlight w:val="none"/>
          <w:lang w:val="en-US" w:eastAsia="zh-Hans"/>
        </w:rPr>
        <w:t>.00</w:t>
      </w:r>
    </w:p>
    <w:p w14:paraId="4703A4B6">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 xml:space="preserve">保证金金额（元）: </w:t>
      </w:r>
      <w:r>
        <w:rPr>
          <w:rFonts w:hint="eastAsia" w:ascii="宋体" w:hAnsi="宋体" w:eastAsia="宋体" w:cs="宋体"/>
          <w:color w:val="auto"/>
          <w:sz w:val="24"/>
          <w:szCs w:val="24"/>
          <w:highlight w:val="none"/>
          <w:lang w:val="en-US" w:eastAsia="zh-CN"/>
        </w:rPr>
        <w:t>4300</w:t>
      </w:r>
      <w:r>
        <w:rPr>
          <w:rFonts w:hint="eastAsia" w:ascii="宋体" w:hAnsi="宋体" w:eastAsia="宋体" w:cs="宋体"/>
          <w:color w:val="auto"/>
          <w:sz w:val="24"/>
          <w:szCs w:val="24"/>
          <w:highlight w:val="none"/>
          <w:lang w:val="en-US" w:eastAsia="zh-Hans"/>
        </w:rPr>
        <w:t>.00</w:t>
      </w:r>
    </w:p>
    <w:tbl>
      <w:tblPr>
        <w:tblStyle w:val="1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
        <w:gridCol w:w="1232"/>
        <w:gridCol w:w="1900"/>
        <w:gridCol w:w="685"/>
        <w:gridCol w:w="1747"/>
        <w:gridCol w:w="975"/>
        <w:gridCol w:w="961"/>
        <w:gridCol w:w="1055"/>
      </w:tblGrid>
      <w:tr w14:paraId="6A84C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5" w:hRule="atLeast"/>
        </w:trPr>
        <w:tc>
          <w:tcPr>
            <w:tcW w:w="511" w:type="pct"/>
            <w:vAlign w:val="center"/>
          </w:tcPr>
          <w:p w14:paraId="65CC101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p>
        </w:tc>
        <w:tc>
          <w:tcPr>
            <w:tcW w:w="646" w:type="pct"/>
            <w:vAlign w:val="center"/>
          </w:tcPr>
          <w:p w14:paraId="55911CB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w:t>
            </w:r>
          </w:p>
        </w:tc>
        <w:tc>
          <w:tcPr>
            <w:tcW w:w="996" w:type="pct"/>
            <w:vAlign w:val="center"/>
          </w:tcPr>
          <w:p w14:paraId="2B98BC19">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标的名称</w:t>
            </w:r>
          </w:p>
        </w:tc>
        <w:tc>
          <w:tcPr>
            <w:tcW w:w="359" w:type="pct"/>
            <w:vAlign w:val="center"/>
          </w:tcPr>
          <w:p w14:paraId="2C61F540">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数量</w:t>
            </w:r>
          </w:p>
        </w:tc>
        <w:tc>
          <w:tcPr>
            <w:tcW w:w="916" w:type="pct"/>
            <w:vAlign w:val="center"/>
          </w:tcPr>
          <w:p w14:paraId="36E46AD3">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lang w:val="en-US" w:eastAsia="zh-Hans"/>
              </w:rPr>
              <w:t>（元）</w:t>
            </w:r>
          </w:p>
        </w:tc>
        <w:tc>
          <w:tcPr>
            <w:tcW w:w="511" w:type="pct"/>
            <w:vAlign w:val="center"/>
          </w:tcPr>
          <w:p w14:paraId="28B24768">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计量单位</w:t>
            </w:r>
          </w:p>
        </w:tc>
        <w:tc>
          <w:tcPr>
            <w:tcW w:w="504" w:type="pct"/>
            <w:vAlign w:val="center"/>
          </w:tcPr>
          <w:p w14:paraId="08886EA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所属行业</w:t>
            </w:r>
          </w:p>
        </w:tc>
        <w:tc>
          <w:tcPr>
            <w:tcW w:w="553" w:type="pct"/>
            <w:vAlign w:val="center"/>
          </w:tcPr>
          <w:p w14:paraId="71065F19">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是否允许进口产品</w:t>
            </w:r>
          </w:p>
        </w:tc>
      </w:tr>
      <w:tr w14:paraId="3C4E2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restart"/>
            <w:vAlign w:val="center"/>
          </w:tcPr>
          <w:p w14:paraId="643A3F9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6" w:type="pct"/>
            <w:vAlign w:val="center"/>
          </w:tcPr>
          <w:p w14:paraId="4ACC7353">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3-1</w:t>
            </w:r>
          </w:p>
        </w:tc>
        <w:tc>
          <w:tcPr>
            <w:tcW w:w="996" w:type="pct"/>
            <w:vAlign w:val="center"/>
          </w:tcPr>
          <w:p w14:paraId="10C6C817">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全自动血型仪</w:t>
            </w:r>
          </w:p>
        </w:tc>
        <w:tc>
          <w:tcPr>
            <w:tcW w:w="359" w:type="pct"/>
            <w:vAlign w:val="center"/>
          </w:tcPr>
          <w:p w14:paraId="27126168">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1</w:t>
            </w:r>
          </w:p>
        </w:tc>
        <w:tc>
          <w:tcPr>
            <w:tcW w:w="916" w:type="pct"/>
            <w:vAlign w:val="center"/>
          </w:tcPr>
          <w:p w14:paraId="46FC2239">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250000.00</w:t>
            </w:r>
          </w:p>
        </w:tc>
        <w:tc>
          <w:tcPr>
            <w:tcW w:w="511" w:type="pct"/>
            <w:vAlign w:val="center"/>
          </w:tcPr>
          <w:p w14:paraId="42591FDF">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4" w:type="pct"/>
            <w:vAlign w:val="center"/>
          </w:tcPr>
          <w:p w14:paraId="7687E594">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3" w:type="pct"/>
            <w:vAlign w:val="center"/>
          </w:tcPr>
          <w:p w14:paraId="56AE480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r w14:paraId="02F93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continue"/>
            <w:vAlign w:val="center"/>
          </w:tcPr>
          <w:p w14:paraId="572B926F">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p>
        </w:tc>
        <w:tc>
          <w:tcPr>
            <w:tcW w:w="646" w:type="pct"/>
            <w:vAlign w:val="center"/>
          </w:tcPr>
          <w:p w14:paraId="46FDBDC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3-2</w:t>
            </w:r>
          </w:p>
        </w:tc>
        <w:tc>
          <w:tcPr>
            <w:tcW w:w="996" w:type="pct"/>
            <w:vAlign w:val="center"/>
          </w:tcPr>
          <w:p w14:paraId="0AE1B9D3">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全自动血液流变测试仪</w:t>
            </w:r>
          </w:p>
        </w:tc>
        <w:tc>
          <w:tcPr>
            <w:tcW w:w="359" w:type="pct"/>
            <w:vAlign w:val="center"/>
          </w:tcPr>
          <w:p w14:paraId="50A7286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16" w:type="pct"/>
            <w:vAlign w:val="center"/>
          </w:tcPr>
          <w:p w14:paraId="088CF2B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150000.00</w:t>
            </w:r>
          </w:p>
        </w:tc>
        <w:tc>
          <w:tcPr>
            <w:tcW w:w="511" w:type="pct"/>
            <w:vAlign w:val="center"/>
          </w:tcPr>
          <w:p w14:paraId="2DDED452">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4" w:type="pct"/>
            <w:vAlign w:val="center"/>
          </w:tcPr>
          <w:p w14:paraId="246D4D93">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3" w:type="pct"/>
            <w:vAlign w:val="center"/>
          </w:tcPr>
          <w:p w14:paraId="751B583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r w14:paraId="1C2F2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continue"/>
            <w:vAlign w:val="center"/>
          </w:tcPr>
          <w:p w14:paraId="59BC1EA0">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p>
        </w:tc>
        <w:tc>
          <w:tcPr>
            <w:tcW w:w="646" w:type="pct"/>
            <w:vAlign w:val="center"/>
          </w:tcPr>
          <w:p w14:paraId="76FDB0FD">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996" w:type="pct"/>
            <w:vAlign w:val="center"/>
          </w:tcPr>
          <w:p w14:paraId="19FC4370">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血气分析仪</w:t>
            </w:r>
          </w:p>
        </w:tc>
        <w:tc>
          <w:tcPr>
            <w:tcW w:w="359" w:type="pct"/>
            <w:vAlign w:val="center"/>
          </w:tcPr>
          <w:p w14:paraId="639277A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16" w:type="pct"/>
            <w:vAlign w:val="center"/>
          </w:tcPr>
          <w:p w14:paraId="4FBF2C0D">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30000.00</w:t>
            </w:r>
          </w:p>
        </w:tc>
        <w:tc>
          <w:tcPr>
            <w:tcW w:w="511" w:type="pct"/>
            <w:vAlign w:val="center"/>
          </w:tcPr>
          <w:p w14:paraId="7B840F3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4" w:type="pct"/>
            <w:vAlign w:val="center"/>
          </w:tcPr>
          <w:p w14:paraId="7CF87677">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3" w:type="pct"/>
            <w:vAlign w:val="center"/>
          </w:tcPr>
          <w:p w14:paraId="72B3FDE2">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bl>
    <w:p w14:paraId="51BBE44E">
      <w:pPr>
        <w:pStyle w:val="28"/>
        <w:keepNext w:val="0"/>
        <w:keepLines w:val="0"/>
        <w:pageBreakBefore w:val="0"/>
        <w:widowControl/>
        <w:kinsoku/>
        <w:wordWrap/>
        <w:overflowPunct/>
        <w:topLinePunct w:val="0"/>
        <w:autoSpaceDE/>
        <w:autoSpaceDN/>
        <w:bidi w:val="0"/>
        <w:adjustRightInd/>
        <w:snapToGrid/>
        <w:spacing w:line="420" w:lineRule="atLeast"/>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.采购项目需要落实的政府采购政策：</w:t>
      </w:r>
    </w:p>
    <w:p w14:paraId="20866F51">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进口产品：不适用本项目</w:t>
      </w:r>
      <w:r>
        <w:rPr>
          <w:rFonts w:hint="eastAsia" w:ascii="宋体" w:hAnsi="宋体" w:eastAsia="宋体" w:cs="宋体"/>
          <w:color w:val="auto"/>
          <w:sz w:val="24"/>
          <w:szCs w:val="24"/>
          <w:highlight w:val="none"/>
          <w:lang w:eastAsia="zh-CN"/>
        </w:rPr>
        <w:t>。</w:t>
      </w:r>
    </w:p>
    <w:p w14:paraId="61B45C20">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节能产品：</w:t>
      </w:r>
      <w:r>
        <w:rPr>
          <w:rFonts w:hint="eastAsia" w:ascii="宋体" w:hAnsi="宋体" w:eastAsia="宋体" w:cs="宋体"/>
          <w:i w:val="0"/>
          <w:iCs w:val="0"/>
          <w:caps w:val="0"/>
          <w:color w:val="auto"/>
          <w:spacing w:val="0"/>
          <w:sz w:val="24"/>
          <w:szCs w:val="24"/>
          <w:highlight w:val="none"/>
          <w:shd w:val="clear" w:color="auto" w:fill="FFFFFF"/>
          <w:lang w:eastAsia="zh-CN"/>
        </w:rPr>
        <w:t>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宋体" w:hAnsi="宋体" w:eastAsia="宋体" w:cs="宋体"/>
          <w:color w:val="auto"/>
          <w:sz w:val="24"/>
          <w:szCs w:val="24"/>
          <w:highlight w:val="none"/>
          <w:lang w:eastAsia="zh-CN"/>
        </w:rPr>
        <w:t>。</w:t>
      </w:r>
    </w:p>
    <w:p w14:paraId="5B9BCBB1">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环境标志产品：</w:t>
      </w:r>
      <w:r>
        <w:rPr>
          <w:rFonts w:hint="eastAsia" w:ascii="宋体" w:hAnsi="宋体" w:eastAsia="宋体" w:cs="宋体"/>
          <w:i w:val="0"/>
          <w:iCs w:val="0"/>
          <w:caps w:val="0"/>
          <w:color w:val="auto"/>
          <w:spacing w:val="0"/>
          <w:sz w:val="24"/>
          <w:szCs w:val="24"/>
          <w:highlight w:val="none"/>
          <w:shd w:val="clear" w:color="auto" w:fill="FFFFFF"/>
          <w:lang w:eastAsia="zh-CN"/>
        </w:rPr>
        <w:t>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宋体" w:hAnsi="宋体" w:eastAsia="宋体" w:cs="宋体"/>
          <w:color w:val="auto"/>
          <w:sz w:val="24"/>
          <w:szCs w:val="24"/>
          <w:lang w:eastAsia="zh-CN"/>
        </w:rPr>
        <w:t>。</w:t>
      </w:r>
    </w:p>
    <w:p w14:paraId="1C303E60">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0B97C01E">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各合同包</w:t>
      </w:r>
      <w:r>
        <w:rPr>
          <w:rFonts w:hint="eastAsia" w:ascii="宋体" w:hAnsi="宋体" w:eastAsia="宋体" w:cs="宋体"/>
          <w:color w:val="auto"/>
          <w:sz w:val="24"/>
          <w:szCs w:val="24"/>
          <w:highlight w:val="none"/>
        </w:rPr>
        <w:t>：不专门面向中小企业采购</w:t>
      </w:r>
      <w:r>
        <w:rPr>
          <w:rFonts w:hint="eastAsia" w:ascii="宋体" w:hAnsi="宋体" w:eastAsia="宋体" w:cs="宋体"/>
          <w:color w:val="auto"/>
          <w:sz w:val="24"/>
          <w:szCs w:val="24"/>
          <w:highlight w:val="none"/>
          <w:lang w:eastAsia="zh-CN"/>
        </w:rPr>
        <w:t>。</w:t>
      </w:r>
    </w:p>
    <w:p w14:paraId="6D8BDB81">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.供应商的资格要求：</w:t>
      </w:r>
    </w:p>
    <w:p w14:paraId="53BE43F6">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.1法定条件：符合《中华人民共和国政府采购法》第二十二条第一款规定的条件。</w:t>
      </w:r>
    </w:p>
    <w:p w14:paraId="229297CC">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.2特定条件：</w:t>
      </w:r>
    </w:p>
    <w:p w14:paraId="055D5CC7">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各合同包：</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1"/>
        <w:gridCol w:w="7080"/>
      </w:tblGrid>
      <w:tr w14:paraId="503C9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1DB17640">
            <w:pPr>
              <w:pStyle w:val="28"/>
              <w:keepNext w:val="0"/>
              <w:keepLines w:val="0"/>
              <w:pageBreakBefore w:val="0"/>
              <w:widowControl/>
              <w:kinsoku/>
              <w:wordWrap/>
              <w:overflowPunct/>
              <w:topLinePunct w:val="0"/>
              <w:autoSpaceDE/>
              <w:autoSpaceDN/>
              <w:bidi w:val="0"/>
              <w:adjustRightInd/>
              <w:snapToGrid/>
              <w:spacing w:line="420" w:lineRule="atLeas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080" w:type="dxa"/>
          </w:tcPr>
          <w:p w14:paraId="49A88756">
            <w:pPr>
              <w:pStyle w:val="28"/>
              <w:keepNext w:val="0"/>
              <w:keepLines w:val="0"/>
              <w:pageBreakBefore w:val="0"/>
              <w:widowControl/>
              <w:kinsoku/>
              <w:wordWrap/>
              <w:overflowPunct/>
              <w:topLinePunct w:val="0"/>
              <w:autoSpaceDE/>
              <w:autoSpaceDN/>
              <w:bidi w:val="0"/>
              <w:adjustRightInd/>
              <w:snapToGrid/>
              <w:spacing w:line="420" w:lineRule="atLeas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156ED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vAlign w:val="top"/>
          </w:tcPr>
          <w:p w14:paraId="189CA1EE">
            <w:pPr>
              <w:pStyle w:val="28"/>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cs="宋体"/>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rPr>
              <w:t>资格承诺函</w:t>
            </w:r>
          </w:p>
        </w:tc>
        <w:tc>
          <w:tcPr>
            <w:tcW w:w="7080" w:type="dxa"/>
            <w:vAlign w:val="top"/>
          </w:tcPr>
          <w:p w14:paraId="740BBCC0">
            <w:pPr>
              <w:pStyle w:val="28"/>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cs="宋体" w:eastAsia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rPr>
              <w:t>根据《福建省财政厅关于印发推行政府采购供应商资格承诺制指导意见的通知》（闽财购〔2024〕6号），参加本项目投标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 ）</w:t>
            </w:r>
            <w:r>
              <w:rPr>
                <w:rFonts w:hint="eastAsia" w:ascii="宋体" w:hAnsi="宋体" w:eastAsia="宋体" w:cs="宋体"/>
                <w:color w:val="auto"/>
                <w:sz w:val="24"/>
                <w:szCs w:val="24"/>
                <w:highlight w:val="none"/>
              </w:rPr>
              <w:t>的投标人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响应人）</w:t>
            </w:r>
            <w:r>
              <w:rPr>
                <w:rFonts w:hint="eastAsia" w:ascii="宋体" w:hAnsi="宋体" w:eastAsia="宋体" w:cs="宋体"/>
                <w:color w:val="auto"/>
                <w:sz w:val="24"/>
                <w:szCs w:val="24"/>
                <w:highlight w:val="none"/>
              </w:rPr>
              <w:t>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响应人）</w:t>
            </w:r>
            <w:r>
              <w:rPr>
                <w:rFonts w:hint="eastAsia" w:ascii="宋体" w:hAnsi="宋体" w:eastAsia="宋体" w:cs="宋体"/>
                <w:color w:val="auto"/>
                <w:sz w:val="24"/>
                <w:szCs w:val="24"/>
                <w:highlight w:val="none"/>
              </w:rPr>
              <w:t>可自行选择是否提供本承诺函，若不提供本承诺函的，应按招标文件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要求提供相应的证明材料。投标人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响应人）</w:t>
            </w:r>
            <w:r>
              <w:rPr>
                <w:rFonts w:hint="eastAsia" w:ascii="宋体" w:hAnsi="宋体" w:eastAsia="宋体" w:cs="宋体"/>
                <w:color w:val="auto"/>
                <w:sz w:val="24"/>
                <w:szCs w:val="24"/>
                <w:highlight w:val="none"/>
              </w:rPr>
              <w:t>应对其承诺内容的真实性、合法性、有效性负责，不得作出虚假承诺，承诺不实的，属于提供虚假材料谋取中标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，依法追究相关的法律责任。</w:t>
            </w:r>
            <w:r>
              <w:rPr>
                <w:rFonts w:hint="eastAsia" w:ascii="宋体" w:hAnsi="宋体" w:eastAsia="宋体" w:cs="宋体"/>
                <w:color w:val="auto"/>
                <w:sz w:val="24"/>
                <w:szCs w:val="24"/>
                <w:highlight w:val="none"/>
                <w:lang w:val="en-US" w:eastAsia="zh-CN"/>
              </w:rPr>
              <w:t>若投标人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响应人）同时提交</w:t>
            </w:r>
            <w:r>
              <w:rPr>
                <w:rFonts w:hint="eastAsia" w:ascii="宋体" w:hAnsi="宋体" w:eastAsia="宋体" w:cs="宋体"/>
                <w:color w:val="auto"/>
                <w:sz w:val="24"/>
                <w:szCs w:val="24"/>
                <w:highlight w:val="none"/>
                <w:lang w:val="en-US" w:eastAsia="zh-Hans"/>
              </w:rPr>
              <w:t>资格证明文件</w:t>
            </w:r>
            <w:r>
              <w:rPr>
                <w:rFonts w:hint="eastAsia" w:ascii="宋体" w:hAnsi="宋体" w:eastAsia="宋体" w:cs="宋体"/>
                <w:color w:val="auto"/>
                <w:sz w:val="24"/>
                <w:szCs w:val="24"/>
                <w:highlight w:val="none"/>
                <w:lang w:val="en-US" w:eastAsia="zh-CN"/>
              </w:rPr>
              <w:t>与</w:t>
            </w:r>
            <w:r>
              <w:rPr>
                <w:rFonts w:hint="eastAsia" w:ascii="宋体" w:hAnsi="宋体" w:eastAsia="宋体" w:cs="宋体"/>
                <w:color w:val="auto"/>
                <w:sz w:val="24"/>
                <w:szCs w:val="24"/>
                <w:highlight w:val="none"/>
                <w:lang w:val="en-US" w:eastAsia="zh-Hans"/>
              </w:rPr>
              <w:t>资格承诺函</w:t>
            </w:r>
            <w:r>
              <w:rPr>
                <w:rFonts w:hint="eastAsia" w:ascii="宋体" w:hAnsi="宋体" w:eastAsia="宋体" w:cs="宋体"/>
                <w:color w:val="auto"/>
                <w:sz w:val="24"/>
                <w:szCs w:val="24"/>
                <w:highlight w:val="none"/>
                <w:lang w:val="en-US" w:eastAsia="zh-CN"/>
              </w:rPr>
              <w:t>，则评审专家以</w:t>
            </w:r>
            <w:r>
              <w:rPr>
                <w:rFonts w:hint="eastAsia" w:ascii="宋体" w:hAnsi="宋体" w:eastAsia="宋体" w:cs="宋体"/>
                <w:color w:val="auto"/>
                <w:sz w:val="24"/>
                <w:szCs w:val="24"/>
                <w:highlight w:val="none"/>
                <w:lang w:val="en-US" w:eastAsia="zh-Hans"/>
              </w:rPr>
              <w:t>资格证明文件资料</w:t>
            </w:r>
            <w:r>
              <w:rPr>
                <w:rFonts w:hint="eastAsia" w:ascii="宋体" w:hAnsi="宋体" w:eastAsia="宋体" w:cs="宋体"/>
                <w:color w:val="auto"/>
                <w:sz w:val="24"/>
                <w:szCs w:val="24"/>
                <w:highlight w:val="none"/>
                <w:lang w:val="en-US" w:eastAsia="zh-CN"/>
              </w:rPr>
              <w:t>为准进行评审。</w:t>
            </w:r>
          </w:p>
        </w:tc>
      </w:tr>
      <w:tr w14:paraId="32648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4FBED4CF">
            <w:pPr>
              <w:pStyle w:val="28"/>
              <w:keepNext w:val="0"/>
              <w:keepLines w:val="0"/>
              <w:pageBreakBefore w:val="0"/>
              <w:widowControl/>
              <w:kinsoku/>
              <w:wordWrap/>
              <w:overflowPunct/>
              <w:topLinePunct w:val="0"/>
              <w:autoSpaceDE/>
              <w:autoSpaceDN/>
              <w:bidi w:val="0"/>
              <w:adjustRightInd/>
              <w:snapToGrid/>
              <w:spacing w:line="420" w:lineRule="atLeast"/>
              <w:jc w:val="left"/>
              <w:textAlignment w:val="auto"/>
              <w:outlineLvl w:val="9"/>
              <w:rPr>
                <w:rFonts w:hint="eastAsia" w:ascii="宋体" w:hAnsi="宋体" w:eastAsia="宋体" w:cs="宋体"/>
                <w:b w:val="0"/>
                <w:bCs w:val="0"/>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7080" w:type="dxa"/>
          </w:tcPr>
          <w:p w14:paraId="6BFD59F6">
            <w:pPr>
              <w:pStyle w:val="28"/>
              <w:keepNext w:val="0"/>
              <w:keepLines w:val="0"/>
              <w:pageBreakBefore w:val="0"/>
              <w:widowControl/>
              <w:kinsoku/>
              <w:wordWrap/>
              <w:overflowPunct/>
              <w:topLinePunct w:val="0"/>
              <w:autoSpaceDE/>
              <w:autoSpaceDN/>
              <w:bidi w:val="0"/>
              <w:adjustRightInd/>
              <w:snapToGrid/>
              <w:spacing w:line="420" w:lineRule="atLeast"/>
              <w:jc w:val="left"/>
              <w:textAlignment w:val="auto"/>
              <w:outlineLvl w:val="9"/>
              <w:rPr>
                <w:rFonts w:hint="default" w:ascii="宋体" w:hAnsi="宋体" w:eastAsia="宋体" w:cs="宋体"/>
                <w:b w:val="0"/>
                <w:bCs w:val="0"/>
                <w:color w:val="auto"/>
                <w:sz w:val="24"/>
                <w:szCs w:val="24"/>
                <w:lang w:val="en-US"/>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1FFF0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367757B2">
            <w:pPr>
              <w:pStyle w:val="28"/>
              <w:keepNext w:val="0"/>
              <w:keepLines w:val="0"/>
              <w:pageBreakBefore w:val="0"/>
              <w:widowControl/>
              <w:kinsoku/>
              <w:wordWrap/>
              <w:overflowPunct/>
              <w:topLinePunct w:val="0"/>
              <w:autoSpaceDE/>
              <w:autoSpaceDN/>
              <w:bidi w:val="0"/>
              <w:adjustRightInd/>
              <w:snapToGrid/>
              <w:spacing w:line="420" w:lineRule="atLeas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7080" w:type="dxa"/>
          </w:tcPr>
          <w:p w14:paraId="0701FDC3">
            <w:pPr>
              <w:pStyle w:val="28"/>
              <w:keepNext w:val="0"/>
              <w:keepLines w:val="0"/>
              <w:pageBreakBefore w:val="0"/>
              <w:widowControl/>
              <w:kinsoku/>
              <w:wordWrap/>
              <w:overflowPunct/>
              <w:topLinePunct w:val="0"/>
              <w:autoSpaceDE/>
              <w:autoSpaceDN/>
              <w:bidi w:val="0"/>
              <w:adjustRightInd/>
              <w:snapToGrid/>
              <w:spacing w:line="420" w:lineRule="atLeas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产品属于一类医疗器械的应提供该产品《第一类医疗器械备案凭证》，属于二类、三类医疗器械产品应提供该产品《医疗器械注册证》(如有附件也应提供)。响应产品不属于医疗器械管理范围的应提供不属于医疗器械管理范围的说明或相关证明材料。所有证件必须在有效期内。</w:t>
            </w:r>
          </w:p>
        </w:tc>
      </w:tr>
    </w:tbl>
    <w:p w14:paraId="15905F4B">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.3是否接受联合体形式的响应磋商：</w:t>
      </w:r>
    </w:p>
    <w:p w14:paraId="4530D769">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各合同包</w:t>
      </w:r>
      <w:r>
        <w:rPr>
          <w:rFonts w:hint="eastAsia" w:ascii="宋体" w:hAnsi="宋体" w:eastAsia="宋体" w:cs="宋体"/>
          <w:color w:val="auto"/>
          <w:sz w:val="24"/>
          <w:szCs w:val="24"/>
        </w:rPr>
        <w:t>：不接受</w:t>
      </w:r>
    </w:p>
    <w:p w14:paraId="72E54702">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※根据上述资格要求，供应商响应文件中应提交的“资格证明文件”相关规定和资料要求，详见竞争性磋商须知前附表和磋商文件第五章。</w:t>
      </w:r>
    </w:p>
    <w:p w14:paraId="22CEFB6C">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.竞争性磋商文件获取期限：</w:t>
      </w:r>
    </w:p>
    <w:p w14:paraId="34CEF5E7">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w:t>
      </w:r>
    </w:p>
    <w:p w14:paraId="1B7D942F">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.1如果采购过程中有发出更正公告，采购人将根据实际情况确定是否延长文件获取期限，则文件获取截止时间以更正公告中的约定为准。</w:t>
      </w:r>
    </w:p>
    <w:p w14:paraId="1E997D64">
      <w:pPr>
        <w:pStyle w:val="28"/>
        <w:keepNext w:val="0"/>
        <w:keepLines w:val="0"/>
        <w:pageBreakBefore w:val="0"/>
        <w:widowControl/>
        <w:kinsoku/>
        <w:wordWrap w:val="0"/>
        <w:overflowPunct/>
        <w:topLinePunct w:val="0"/>
        <w:autoSpaceDE/>
        <w:autoSpaceDN/>
        <w:bidi w:val="0"/>
        <w:adjustRightInd/>
        <w:snapToGrid/>
        <w:spacing w:line="420" w:lineRule="atLeast"/>
        <w:ind w:firstLine="482"/>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.2竞争性磋商文件获取期限内，供应商应通过《莆田市公共资源交易中心》（http://ggzyjy.xzfwzx.putian.gov.cn/fwzx/）获取竞争性磋商文件。</w:t>
      </w:r>
    </w:p>
    <w:p w14:paraId="63709C33">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.获取</w:t>
      </w:r>
      <w:r>
        <w:rPr>
          <w:rFonts w:hint="eastAsia" w:ascii="宋体" w:hAnsi="宋体" w:eastAsia="宋体" w:cs="宋体"/>
          <w:b/>
          <w:color w:val="auto"/>
          <w:sz w:val="24"/>
          <w:szCs w:val="24"/>
          <w:lang w:eastAsia="zh-CN"/>
        </w:rPr>
        <w:t>磋商文件</w:t>
      </w:r>
      <w:r>
        <w:rPr>
          <w:rFonts w:hint="eastAsia" w:ascii="宋体" w:hAnsi="宋体" w:eastAsia="宋体" w:cs="宋体"/>
          <w:b/>
          <w:color w:val="auto"/>
          <w:sz w:val="24"/>
          <w:szCs w:val="24"/>
        </w:rPr>
        <w:t>时间、地点、方式：</w:t>
      </w:r>
    </w:p>
    <w:p w14:paraId="66DCDDB9">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的提供期限：详见磋商公告或更正公告（若有），若不一致，以更正公告（若有）为准。</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的提供期限与磋商公告的公告期限保持一致。</w:t>
      </w:r>
    </w:p>
    <w:p w14:paraId="7D58B3DF">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.2获取地点及方式：通过莆田市公共资源交易中心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莆田市公共资源</w:t>
      </w:r>
      <w:r>
        <w:rPr>
          <w:rFonts w:hint="eastAsia" w:ascii="宋体" w:hAnsi="宋体" w:eastAsia="宋体" w:cs="宋体"/>
          <w:color w:val="auto"/>
          <w:sz w:val="24"/>
          <w:szCs w:val="24"/>
          <w:lang w:eastAsia="zh-CN"/>
        </w:rPr>
        <w:t>电子交易平台）</w:t>
      </w:r>
      <w:r>
        <w:rPr>
          <w:rFonts w:hint="eastAsia" w:ascii="宋体" w:hAnsi="宋体" w:eastAsia="宋体" w:cs="宋体"/>
          <w:color w:val="auto"/>
          <w:sz w:val="24"/>
          <w:szCs w:val="24"/>
        </w:rPr>
        <w:t>系统以下载方式获取。</w:t>
      </w:r>
    </w:p>
    <w:p w14:paraId="490CAF8E">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磋商文件</w:t>
      </w:r>
      <w:r>
        <w:rPr>
          <w:rFonts w:hint="eastAsia" w:ascii="宋体" w:hAnsi="宋体" w:eastAsia="宋体" w:cs="宋体"/>
          <w:b/>
          <w:color w:val="auto"/>
          <w:sz w:val="24"/>
          <w:szCs w:val="24"/>
        </w:rPr>
        <w:t>售价：0元。</w:t>
      </w:r>
    </w:p>
    <w:p w14:paraId="76E7C0E2">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.首次响应文件递交截止时间及地点：</w:t>
      </w:r>
    </w:p>
    <w:p w14:paraId="2A023D5C">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详见磋商公告或更正公告（若有），若不一致，以更正公告（若有）为准。供应商应在此之前将密封的首次响应文件送达本章第11条载明的地点，逾期送达的或不符合规定的响应文件将被拒绝接收。</w:t>
      </w:r>
    </w:p>
    <w:p w14:paraId="5B0CB7B7">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.磋商时间及地点：</w:t>
      </w:r>
    </w:p>
    <w:p w14:paraId="3E4D6CAE">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详见磋商公告或更正公告（若有），若不一致，以更正公告（若有）为准。</w:t>
      </w:r>
    </w:p>
    <w:p w14:paraId="3A3A3CFC">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.竞争性磋商公告期限：</w:t>
      </w:r>
    </w:p>
    <w:p w14:paraId="5D6A781B">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公告</w:t>
      </w:r>
      <w:r>
        <w:rPr>
          <w:rFonts w:hint="eastAsia" w:ascii="宋体" w:hAnsi="宋体" w:eastAsia="宋体" w:cs="宋体"/>
          <w:color w:val="auto"/>
          <w:sz w:val="24"/>
          <w:szCs w:val="24"/>
          <w:lang w:eastAsia="zh-CN"/>
        </w:rPr>
        <w:t>发布</w:t>
      </w:r>
      <w:r>
        <w:rPr>
          <w:rFonts w:hint="eastAsia" w:ascii="宋体" w:hAnsi="宋体" w:eastAsia="宋体" w:cs="宋体"/>
          <w:color w:val="auto"/>
          <w:sz w:val="24"/>
          <w:szCs w:val="24"/>
        </w:rPr>
        <w:t>之日起3个工作日。</w:t>
      </w:r>
    </w:p>
    <w:p w14:paraId="272C3AA8">
      <w:pPr>
        <w:pStyle w:val="28"/>
        <w:keepNext w:val="0"/>
        <w:keepLines w:val="0"/>
        <w:pageBreakBefore w:val="0"/>
        <w:widowControl/>
        <w:kinsoku/>
        <w:wordWrap/>
        <w:overflowPunct/>
        <w:topLinePunct w:val="0"/>
        <w:autoSpaceDE/>
        <w:autoSpaceDN/>
        <w:bidi w:val="0"/>
        <w:adjustRightInd/>
        <w:snapToGrid/>
        <w:spacing w:line="420" w:lineRule="atLeast"/>
        <w:ind w:firstLine="48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、采购人：</w:t>
      </w:r>
      <w:r>
        <w:rPr>
          <w:rFonts w:hint="eastAsia" w:ascii="宋体" w:hAnsi="宋体" w:eastAsia="宋体" w:cs="宋体"/>
          <w:b/>
          <w:color w:val="auto"/>
          <w:sz w:val="24"/>
          <w:szCs w:val="24"/>
          <w:lang w:eastAsia="zh-CN"/>
        </w:rPr>
        <w:t>福建省九仙产业投资发展集团有限公司（福建省仙游县总医院）</w:t>
      </w:r>
    </w:p>
    <w:p w14:paraId="709D39D5">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地址：仙游县鲤南镇新园街（仙游县鲤城镇八二五大街910号）</w:t>
      </w:r>
    </w:p>
    <w:p w14:paraId="32BE58A7">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邮编：351200</w:t>
      </w:r>
    </w:p>
    <w:p w14:paraId="211C7764">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联系人：颜先生</w:t>
      </w:r>
    </w:p>
    <w:p w14:paraId="7EB2A65B">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联系电话：0594-8292503</w:t>
      </w:r>
    </w:p>
    <w:p w14:paraId="6CD6EA9D">
      <w:pPr>
        <w:pStyle w:val="28"/>
        <w:keepNext w:val="0"/>
        <w:keepLines w:val="0"/>
        <w:pageBreakBefore w:val="0"/>
        <w:widowControl/>
        <w:kinsoku/>
        <w:wordWrap/>
        <w:overflowPunct/>
        <w:topLinePunct w:val="0"/>
        <w:autoSpaceDE/>
        <w:autoSpaceDN/>
        <w:bidi w:val="0"/>
        <w:adjustRightInd/>
        <w:snapToGrid/>
        <w:spacing w:line="420" w:lineRule="atLeast"/>
        <w:ind w:firstLine="482"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、代理机构：</w:t>
      </w:r>
      <w:r>
        <w:rPr>
          <w:rFonts w:hint="eastAsia" w:ascii="宋体" w:hAnsi="宋体" w:eastAsia="宋体" w:cs="宋体"/>
          <w:b/>
          <w:color w:val="auto"/>
          <w:sz w:val="24"/>
          <w:szCs w:val="24"/>
          <w:lang w:eastAsia="zh-CN"/>
        </w:rPr>
        <w:t>福建省福瑞工程管理有限公司</w:t>
      </w:r>
    </w:p>
    <w:p w14:paraId="48791D85">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地址：福建省福州市鼓楼区鼓西街道湖滨路66号中福西湖花园1#楼A区2层A店面</w:t>
      </w:r>
    </w:p>
    <w:p w14:paraId="614EC3B0">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邮编：</w:t>
      </w:r>
      <w:r>
        <w:rPr>
          <w:rFonts w:hint="eastAsia" w:ascii="宋体" w:hAnsi="宋体" w:eastAsia="宋体" w:cs="宋体"/>
          <w:color w:val="auto"/>
          <w:sz w:val="24"/>
          <w:szCs w:val="24"/>
          <w:lang w:eastAsia="zh-CN"/>
        </w:rPr>
        <w:t>35</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eastAsia="zh-CN"/>
        </w:rPr>
        <w:t xml:space="preserve">00 </w:t>
      </w:r>
    </w:p>
    <w:p w14:paraId="62362438">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张</w:t>
      </w:r>
      <w:r>
        <w:rPr>
          <w:rFonts w:hint="eastAsia" w:ascii="宋体" w:hAnsi="宋体" w:eastAsia="宋体" w:cs="宋体"/>
          <w:color w:val="auto"/>
          <w:sz w:val="24"/>
          <w:szCs w:val="24"/>
          <w:lang w:val="en-US" w:eastAsia="zh-CN"/>
        </w:rPr>
        <w:t>先生</w:t>
      </w:r>
    </w:p>
    <w:p w14:paraId="5FD3FA93">
      <w:pPr>
        <w:pStyle w:val="28"/>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0594-2209330</w:t>
      </w:r>
    </w:p>
    <w:p w14:paraId="52CB0DF3">
      <w:pPr>
        <w:pStyle w:val="28"/>
        <w:keepNext w:val="0"/>
        <w:keepLines w:val="0"/>
        <w:pageBreakBefore w:val="0"/>
        <w:widowControl/>
        <w:kinsoku/>
        <w:wordWrap/>
        <w:overflowPunct/>
        <w:topLinePunct w:val="0"/>
        <w:autoSpaceDE/>
        <w:autoSpaceDN/>
        <w:bidi w:val="0"/>
        <w:adjustRightInd/>
        <w:snapToGrid/>
        <w:spacing w:line="420" w:lineRule="atLeast"/>
        <w:jc w:val="left"/>
        <w:textAlignment w:val="auto"/>
        <w:outlineLvl w:val="9"/>
        <w:rPr>
          <w:rFonts w:hint="eastAsia" w:ascii="宋体" w:hAnsi="宋体" w:eastAsia="宋体" w:cs="宋体"/>
          <w:color w:val="auto"/>
          <w:sz w:val="24"/>
          <w:szCs w:val="24"/>
        </w:rPr>
      </w:pPr>
      <w:bookmarkStart w:id="8" w:name="_Toc1991"/>
      <w:r>
        <w:rPr>
          <w:rFonts w:hint="eastAsia" w:ascii="宋体" w:hAnsi="宋体" w:eastAsia="宋体" w:cs="宋体"/>
          <w:b/>
          <w:color w:val="auto"/>
          <w:sz w:val="24"/>
          <w:szCs w:val="24"/>
        </w:rPr>
        <w:t>附1：提交</w:t>
      </w:r>
      <w:r>
        <w:rPr>
          <w:rFonts w:hint="eastAsia" w:ascii="宋体" w:hAnsi="宋体" w:eastAsia="宋体" w:cs="宋体"/>
          <w:b/>
          <w:color w:val="auto"/>
          <w:sz w:val="24"/>
          <w:szCs w:val="24"/>
          <w:lang w:eastAsia="zh-CN"/>
        </w:rPr>
        <w:t>响应保证金</w:t>
      </w:r>
      <w:r>
        <w:rPr>
          <w:rFonts w:hint="eastAsia" w:ascii="宋体" w:hAnsi="宋体" w:eastAsia="宋体" w:cs="宋体"/>
          <w:b/>
          <w:color w:val="auto"/>
          <w:sz w:val="24"/>
          <w:szCs w:val="24"/>
        </w:rPr>
        <w:t>的银行账户信息</w:t>
      </w:r>
      <w:bookmarkEnd w:id="8"/>
    </w:p>
    <w:tbl>
      <w:tblPr>
        <w:tblStyle w:val="18"/>
        <w:tblW w:w="5000" w:type="pct"/>
        <w:tblInd w:w="0" w:type="dxa"/>
        <w:shd w:val="clear" w:color="auto" w:fill="FFFFFF"/>
        <w:tblLayout w:type="autofit"/>
        <w:tblCellMar>
          <w:top w:w="0" w:type="dxa"/>
          <w:left w:w="0" w:type="dxa"/>
          <w:bottom w:w="0" w:type="dxa"/>
          <w:right w:w="0" w:type="dxa"/>
        </w:tblCellMar>
      </w:tblPr>
      <w:tblGrid>
        <w:gridCol w:w="9560"/>
      </w:tblGrid>
      <w:tr w14:paraId="5F0E9B30">
        <w:tblPrEx>
          <w:shd w:val="clear" w:color="auto" w:fill="FFFFFF"/>
          <w:tblCellMar>
            <w:top w:w="0" w:type="dxa"/>
            <w:left w:w="0" w:type="dxa"/>
            <w:bottom w:w="0" w:type="dxa"/>
            <w:right w:w="0" w:type="dxa"/>
          </w:tblCellMar>
        </w:tblPrEx>
        <w:trPr>
          <w:trHeight w:val="37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6D67D8D">
            <w:pPr>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atLeast"/>
              <w:jc w:val="center"/>
              <w:textAlignment w:val="auto"/>
              <w:rPr>
                <w:rFonts w:hint="eastAsia" w:ascii="宋体" w:hAnsi="宋体" w:eastAsia="宋体" w:cs="宋体"/>
                <w:kern w:val="0"/>
                <w:sz w:val="24"/>
                <w:szCs w:val="20"/>
                <w:lang w:val="en-US" w:eastAsia="zh-CN" w:bidi="ar-SA"/>
              </w:rPr>
            </w:pPr>
            <w:r>
              <w:rPr>
                <w:rFonts w:hint="eastAsia" w:ascii="宋体" w:hAnsi="宋体" w:eastAsia="宋体" w:cs="宋体"/>
                <w:b/>
                <w:bCs/>
                <w:kern w:val="0"/>
                <w:sz w:val="24"/>
                <w:szCs w:val="20"/>
                <w:lang w:val="en-US" w:eastAsia="zh-CN" w:bidi="ar-SA"/>
              </w:rPr>
              <w:t>银行账户</w:t>
            </w:r>
          </w:p>
        </w:tc>
      </w:tr>
      <w:tr w14:paraId="585ECA5D">
        <w:tblPrEx>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A3E58E8">
            <w:pPr>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atLeast"/>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开户名称：福建省福瑞工程管理有限公司莆田分公司</w:t>
            </w:r>
          </w:p>
        </w:tc>
      </w:tr>
      <w:tr w14:paraId="7ED7942C">
        <w:tblPrEx>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FA875E0">
            <w:pPr>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atLeast"/>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开户银行：</w:t>
            </w:r>
            <w:r>
              <w:rPr>
                <w:rFonts w:hint="eastAsia" w:ascii="宋体" w:hAnsi="宋体" w:eastAsia="宋体" w:cs="Times New Roman"/>
                <w:bCs/>
                <w:kern w:val="0"/>
                <w:sz w:val="24"/>
                <w:szCs w:val="20"/>
                <w:lang w:val="en-US" w:eastAsia="zh-CN" w:bidi="ar-SA"/>
              </w:rPr>
              <w:t>中国农业银行莆田市府支行</w:t>
            </w:r>
          </w:p>
        </w:tc>
      </w:tr>
      <w:tr w14:paraId="6C8C58DF">
        <w:tblPrEx>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D8B4392">
            <w:pPr>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atLeast"/>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银行账号：13441501040002994</w:t>
            </w:r>
          </w:p>
        </w:tc>
      </w:tr>
      <w:tr w14:paraId="1DE00981">
        <w:tblPrEx>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D40BCA">
            <w:pPr>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atLeast"/>
              <w:jc w:val="center"/>
              <w:textAlignment w:val="auto"/>
              <w:rPr>
                <w:rFonts w:hint="eastAsia" w:ascii="宋体" w:hAnsi="宋体" w:eastAsia="宋体" w:cs="宋体"/>
                <w:kern w:val="0"/>
                <w:sz w:val="24"/>
                <w:szCs w:val="20"/>
                <w:lang w:val="en-US" w:eastAsia="zh-CN" w:bidi="ar-SA"/>
              </w:rPr>
            </w:pPr>
            <w:r>
              <w:rPr>
                <w:rFonts w:hint="eastAsia" w:ascii="宋体" w:hAnsi="宋体" w:eastAsia="宋体" w:cs="宋体"/>
                <w:b/>
                <w:bCs/>
                <w:kern w:val="0"/>
                <w:sz w:val="24"/>
                <w:szCs w:val="20"/>
                <w:lang w:val="en-US" w:eastAsia="zh-CN" w:bidi="ar-SA"/>
              </w:rPr>
              <w:t>特别提示</w:t>
            </w:r>
          </w:p>
        </w:tc>
      </w:tr>
      <w:tr w14:paraId="06866314">
        <w:tblPrEx>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402808A">
            <w:pPr>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atLeast"/>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1、请供应商务必认真核对账户信息，将响应保证金款项汇入对应账户，并自行承担因款项汇错而产生的一切后果。</w:t>
            </w:r>
          </w:p>
          <w:p w14:paraId="39514C8D">
            <w:pPr>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atLeast"/>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2、请供应商在转账或电汇的凭证上务必按照以下格式注明，以便核对：“（项目编号：***、合同包：***）的响应保证金”。</w:t>
            </w:r>
          </w:p>
        </w:tc>
      </w:tr>
    </w:tbl>
    <w:p w14:paraId="0B148AC7">
      <w:pPr>
        <w:pStyle w:val="28"/>
        <w:jc w:val="center"/>
        <w:outlineLvl w:val="9"/>
        <w:rPr>
          <w:b/>
          <w:color w:val="auto"/>
          <w:sz w:val="36"/>
        </w:rPr>
      </w:pPr>
    </w:p>
    <w:p w14:paraId="500CD38F">
      <w:pPr>
        <w:pStyle w:val="28"/>
        <w:jc w:val="center"/>
        <w:outlineLvl w:val="9"/>
        <w:rPr>
          <w:b/>
          <w:color w:val="auto"/>
          <w:sz w:val="36"/>
        </w:rPr>
      </w:pPr>
    </w:p>
    <w:p w14:paraId="27C22E95">
      <w:pPr>
        <w:pStyle w:val="28"/>
        <w:jc w:val="center"/>
        <w:outlineLvl w:val="0"/>
        <w:rPr>
          <w:color w:val="auto"/>
        </w:rPr>
      </w:pPr>
      <w:bookmarkStart w:id="9" w:name="_Toc8913"/>
      <w:bookmarkStart w:id="10" w:name="_Toc26545"/>
      <w:r>
        <w:rPr>
          <w:b/>
          <w:color w:val="auto"/>
          <w:sz w:val="36"/>
        </w:rPr>
        <w:t>第二章</w:t>
      </w:r>
      <w:r>
        <w:rPr>
          <w:rFonts w:hint="eastAsia"/>
          <w:b/>
          <w:color w:val="auto"/>
          <w:sz w:val="36"/>
          <w:lang w:val="en-US" w:eastAsia="zh-CN"/>
        </w:rPr>
        <w:t xml:space="preserve"> </w:t>
      </w:r>
      <w:r>
        <w:rPr>
          <w:b/>
          <w:color w:val="auto"/>
          <w:sz w:val="36"/>
        </w:rPr>
        <w:t>竞争性磋商须知</w:t>
      </w:r>
      <w:bookmarkEnd w:id="9"/>
      <w:bookmarkEnd w:id="10"/>
    </w:p>
    <w:p w14:paraId="3F8865CE">
      <w:pPr>
        <w:pStyle w:val="28"/>
        <w:keepNext w:val="0"/>
        <w:keepLines w:val="0"/>
        <w:pageBreakBefore w:val="0"/>
        <w:kinsoku/>
        <w:wordWrap/>
        <w:overflowPunct/>
        <w:topLinePunct w:val="0"/>
        <w:autoSpaceDE/>
        <w:autoSpaceDN/>
        <w:bidi w:val="0"/>
        <w:adjustRightInd/>
        <w:snapToGrid/>
        <w:spacing w:line="360" w:lineRule="exact"/>
        <w:jc w:val="center"/>
        <w:textAlignment w:val="auto"/>
        <w:outlineLvl w:val="9"/>
        <w:rPr>
          <w:color w:val="auto"/>
        </w:rPr>
      </w:pPr>
      <w:r>
        <w:rPr>
          <w:b/>
          <w:color w:val="auto"/>
          <w:sz w:val="28"/>
        </w:rPr>
        <w:t>第1节  竞争性磋商须知前附表（表1、表2）</w:t>
      </w:r>
    </w:p>
    <w:p w14:paraId="5C9569C7">
      <w:pPr>
        <w:pStyle w:val="28"/>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一、竞争性磋商须知前附表1</w:t>
      </w:r>
    </w:p>
    <w:p w14:paraId="39A8956F">
      <w:pPr>
        <w:pStyle w:val="28"/>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竞争性磋商须知前附表是对竞争性磋商须知的补充和细化，二者如有矛盾，以前附表中的要求和规定为准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6"/>
        <w:gridCol w:w="942"/>
        <w:gridCol w:w="8088"/>
      </w:tblGrid>
      <w:tr w14:paraId="51DFB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A25D9A5">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项号</w:t>
            </w:r>
          </w:p>
        </w:tc>
        <w:tc>
          <w:tcPr>
            <w:tcW w:w="756" w:type="dxa"/>
          </w:tcPr>
          <w:p w14:paraId="26FC690C">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条款号</w:t>
            </w:r>
          </w:p>
        </w:tc>
        <w:tc>
          <w:tcPr>
            <w:tcW w:w="8271" w:type="dxa"/>
          </w:tcPr>
          <w:p w14:paraId="1ADB1CA5">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编列内容</w:t>
            </w:r>
          </w:p>
        </w:tc>
      </w:tr>
      <w:tr w14:paraId="20DD2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9A46D0F">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756" w:type="dxa"/>
          </w:tcPr>
          <w:p w14:paraId="49CB5CAE">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3.2.1</w:t>
            </w:r>
          </w:p>
        </w:tc>
        <w:tc>
          <w:tcPr>
            <w:tcW w:w="8271" w:type="dxa"/>
          </w:tcPr>
          <w:p w14:paraId="3AC54793">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供应商的资格要求：见磋商文件第一章“采购公告/采购邀请书”</w:t>
            </w:r>
          </w:p>
          <w:p w14:paraId="36B94FB8">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（1）资格证明文件资料要求：</w:t>
            </w:r>
          </w:p>
          <w:p w14:paraId="26EC5E22">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各合同包</w:t>
            </w:r>
            <w:r>
              <w:rPr>
                <w:rFonts w:hint="eastAsia" w:ascii="宋体" w:hAnsi="宋体" w:eastAsia="宋体" w:cs="宋体"/>
                <w:b/>
                <w:color w:val="auto"/>
                <w:sz w:val="24"/>
                <w:szCs w:val="24"/>
              </w:rPr>
              <w:t>：</w:t>
            </w:r>
          </w:p>
          <w:tbl>
            <w:tblPr>
              <w:tblStyle w:val="1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1"/>
              <w:gridCol w:w="1235"/>
              <w:gridCol w:w="6159"/>
            </w:tblGrid>
            <w:tr w14:paraId="6E355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4C632B03">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785" w:type="pct"/>
                </w:tcPr>
                <w:p w14:paraId="35CCF9B8">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资格审查要求概况</w:t>
                  </w:r>
                </w:p>
              </w:tc>
              <w:tc>
                <w:tcPr>
                  <w:tcW w:w="3914" w:type="pct"/>
                </w:tcPr>
                <w:p w14:paraId="492F7311">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评审点具体描述</w:t>
                  </w:r>
                </w:p>
              </w:tc>
            </w:tr>
            <w:tr w14:paraId="1D750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61413D3A">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785" w:type="pct"/>
                </w:tcPr>
                <w:p w14:paraId="2A88620C">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磋商响应声明</w:t>
                  </w:r>
                </w:p>
              </w:tc>
              <w:tc>
                <w:tcPr>
                  <w:tcW w:w="3914" w:type="pct"/>
                </w:tcPr>
                <w:p w14:paraId="080D45DF">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详见声明函</w:t>
                  </w:r>
                </w:p>
              </w:tc>
            </w:tr>
            <w:tr w14:paraId="21D71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00F594A6">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785" w:type="pct"/>
                </w:tcPr>
                <w:p w14:paraId="0004620A">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单位负责人授权书</w:t>
                  </w:r>
                </w:p>
              </w:tc>
              <w:tc>
                <w:tcPr>
                  <w:tcW w:w="3914" w:type="pct"/>
                </w:tcPr>
                <w:p w14:paraId="6B255C47">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272E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045F97E1">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785" w:type="pct"/>
                </w:tcPr>
                <w:p w14:paraId="61A14653">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tc>
              <w:tc>
                <w:tcPr>
                  <w:tcW w:w="3914" w:type="pct"/>
                </w:tcPr>
                <w:p w14:paraId="4E023832">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1A31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3336D218">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785" w:type="pct"/>
                </w:tcPr>
                <w:p w14:paraId="0D0DD173">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提供财务状况报告（财务报告、或资信证明）</w:t>
                  </w:r>
                </w:p>
              </w:tc>
              <w:tc>
                <w:tcPr>
                  <w:tcW w:w="3914" w:type="pct"/>
                </w:tcPr>
                <w:p w14:paraId="386ECA81">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①供应商提供的财务报告复印件（成立年限按照提交响应文件截止时间推算）应符合下列规定：a.成立年限满1年及以上的供应商，</w:t>
                  </w:r>
                  <w:r>
                    <w:rPr>
                      <w:rFonts w:hint="eastAsia" w:ascii="宋体" w:hAnsi="宋体" w:eastAsia="宋体" w:cs="宋体"/>
                      <w:b w:val="0"/>
                      <w:bCs/>
                      <w:color w:val="auto"/>
                      <w:sz w:val="24"/>
                      <w:szCs w:val="24"/>
                      <w:lang w:eastAsia="zh-CN"/>
                    </w:rPr>
                    <w:t>提供经审计的2023年度或2024年度的年度财务报告</w:t>
                  </w:r>
                  <w:r>
                    <w:rPr>
                      <w:rFonts w:hint="eastAsia" w:ascii="宋体" w:hAnsi="宋体" w:eastAsia="宋体" w:cs="宋体"/>
                      <w:b w:val="0"/>
                      <w:bCs/>
                      <w:color w:val="auto"/>
                      <w:sz w:val="24"/>
                      <w:szCs w:val="24"/>
                    </w:rPr>
                    <w:t>。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50F9B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308C9740">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785" w:type="pct"/>
                </w:tcPr>
                <w:p w14:paraId="44EDC037">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tc>
              <w:tc>
                <w:tcPr>
                  <w:tcW w:w="3914" w:type="pct"/>
                </w:tcPr>
                <w:p w14:paraId="1BA6A2C0">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74F6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4A481A95">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785" w:type="pct"/>
                </w:tcPr>
                <w:p w14:paraId="5D2C3FDE">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tc>
              <w:tc>
                <w:tcPr>
                  <w:tcW w:w="3914" w:type="pct"/>
                </w:tcPr>
                <w:p w14:paraId="7DBCF814">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B4EA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630C24FE">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785" w:type="pct"/>
                </w:tcPr>
                <w:p w14:paraId="4BA47948">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tc>
              <w:tc>
                <w:tcPr>
                  <w:tcW w:w="3914" w:type="pct"/>
                </w:tcPr>
                <w:p w14:paraId="6C3FF12E">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w:t>
                  </w:r>
                  <w:r>
                    <w:rPr>
                      <w:rFonts w:hint="eastAsia" w:ascii="宋体" w:hAnsi="宋体" w:eastAsia="宋体" w:cs="宋体"/>
                      <w:b w:val="0"/>
                      <w:bCs/>
                      <w:color w:val="auto"/>
                      <w:sz w:val="24"/>
                      <w:szCs w:val="24"/>
                      <w:lang w:eastAsia="zh-CN"/>
                    </w:rPr>
                    <w:t>磋商文件</w:t>
                  </w:r>
                  <w:r>
                    <w:rPr>
                      <w:rFonts w:hint="eastAsia" w:ascii="宋体" w:hAnsi="宋体" w:eastAsia="宋体" w:cs="宋体"/>
                      <w:b w:val="0"/>
                      <w:bCs/>
                      <w:color w:val="auto"/>
                      <w:sz w:val="24"/>
                      <w:szCs w:val="24"/>
                    </w:rPr>
                    <w:t>未要求供应商提供“具备履行合同所必需的设备和专业技术能力专项证明材料”的，供应商应提供本声明函。②</w:t>
                  </w:r>
                  <w:r>
                    <w:rPr>
                      <w:rFonts w:hint="eastAsia" w:ascii="宋体" w:hAnsi="宋体" w:eastAsia="宋体" w:cs="宋体"/>
                      <w:b w:val="0"/>
                      <w:bCs/>
                      <w:color w:val="auto"/>
                      <w:sz w:val="24"/>
                      <w:szCs w:val="24"/>
                      <w:lang w:eastAsia="zh-CN"/>
                    </w:rPr>
                    <w:t>磋商文件</w:t>
                  </w:r>
                  <w:r>
                    <w:rPr>
                      <w:rFonts w:hint="eastAsia" w:ascii="宋体" w:hAnsi="宋体" w:eastAsia="宋体" w:cs="宋体"/>
                      <w:b w:val="0"/>
                      <w:bCs/>
                      <w:color w:val="auto"/>
                      <w:sz w:val="24"/>
                      <w:szCs w:val="24"/>
                    </w:rPr>
                    <w:t>要求供应商提供“具备履行合同所必需的设备和专业技术能力专项证明材料”的，供应商可不提供本声明函。</w:t>
                  </w:r>
                </w:p>
              </w:tc>
            </w:tr>
            <w:tr w14:paraId="4C750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61E755F9">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785" w:type="pct"/>
                </w:tcPr>
                <w:p w14:paraId="75B964E5">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参加采购活动前三年内在经营活动中没有重大违法记录的声明</w:t>
                  </w:r>
                </w:p>
              </w:tc>
              <w:tc>
                <w:tcPr>
                  <w:tcW w:w="3914" w:type="pct"/>
                </w:tcPr>
                <w:p w14:paraId="6D3987C3">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1D81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6EBA1FA9">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785" w:type="pct"/>
                </w:tcPr>
                <w:p w14:paraId="6156303F">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中小企业声明函（以资格条件落实中小企业扶持政策时适用）</w:t>
                  </w:r>
                </w:p>
              </w:tc>
              <w:tc>
                <w:tcPr>
                  <w:tcW w:w="3914" w:type="pct"/>
                </w:tcPr>
                <w:p w14:paraId="1C8E150B">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为“工业”。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AAD4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23F4C7DC">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785" w:type="pct"/>
                </w:tcPr>
                <w:p w14:paraId="5508B22E">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信用记录查询结果</w:t>
                  </w:r>
                </w:p>
              </w:tc>
              <w:tc>
                <w:tcPr>
                  <w:tcW w:w="3914" w:type="pct"/>
                </w:tcPr>
                <w:p w14:paraId="14FCB520">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截止时间)前三年内被列入失信被执行人名单、重大税收违法案件当事人名单、政府采购严重违法失信行为记录名单及其他重大违法记录且相关信用惩戒期限未满的，其资格审查不合格。</w:t>
                  </w:r>
                </w:p>
              </w:tc>
            </w:tr>
            <w:tr w14:paraId="32E2E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45CCDD1A">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785" w:type="pct"/>
                </w:tcPr>
                <w:p w14:paraId="41027E67">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联合体协议（若有）</w:t>
                  </w:r>
                </w:p>
              </w:tc>
              <w:tc>
                <w:tcPr>
                  <w:tcW w:w="3914" w:type="pct"/>
                </w:tcPr>
                <w:p w14:paraId="1ACA736D">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w:t>
                  </w:r>
                  <w:r>
                    <w:rPr>
                      <w:rFonts w:hint="eastAsia" w:ascii="宋体" w:hAnsi="宋体" w:eastAsia="宋体" w:cs="宋体"/>
                      <w:b w:val="0"/>
                      <w:bCs/>
                      <w:color w:val="auto"/>
                      <w:sz w:val="24"/>
                      <w:szCs w:val="24"/>
                      <w:lang w:eastAsia="zh-CN"/>
                    </w:rPr>
                    <w:t>磋商文件</w:t>
                  </w:r>
                  <w:r>
                    <w:rPr>
                      <w:rFonts w:hint="eastAsia" w:ascii="宋体" w:hAnsi="宋体" w:eastAsia="宋体" w:cs="宋体"/>
                      <w:b w:val="0"/>
                      <w:bCs/>
                      <w:color w:val="auto"/>
                      <w:sz w:val="24"/>
                      <w:szCs w:val="24"/>
                    </w:rPr>
                    <w:t>接受联合体报价且供应商为联合体的，供应商应提供本协议；否则无须提供。②本协议由委托代理人签字或盖章的，应按照</w:t>
                  </w:r>
                  <w:r>
                    <w:rPr>
                      <w:rFonts w:hint="eastAsia" w:ascii="宋体" w:hAnsi="宋体" w:eastAsia="宋体" w:cs="宋体"/>
                      <w:b w:val="0"/>
                      <w:bCs/>
                      <w:color w:val="auto"/>
                      <w:sz w:val="24"/>
                      <w:szCs w:val="24"/>
                      <w:lang w:eastAsia="zh-CN"/>
                    </w:rPr>
                    <w:t>磋商文件</w:t>
                  </w:r>
                  <w:r>
                    <w:rPr>
                      <w:rFonts w:hint="eastAsia" w:ascii="宋体" w:hAnsi="宋体" w:eastAsia="宋体" w:cs="宋体"/>
                      <w:b w:val="0"/>
                      <w:bCs/>
                      <w:color w:val="auto"/>
                      <w:sz w:val="24"/>
                      <w:szCs w:val="24"/>
                    </w:rPr>
                    <w:t>第五章载明的格式提供“单位负责人授权书”。</w:t>
                  </w:r>
                </w:p>
              </w:tc>
            </w:tr>
          </w:tbl>
          <w:p w14:paraId="0874BD0C">
            <w:pPr>
              <w:pStyle w:val="28"/>
              <w:keepNext w:val="0"/>
              <w:keepLines w:val="0"/>
              <w:pageBreakBefore w:val="0"/>
              <w:numPr>
                <w:ilvl w:val="0"/>
                <w:numId w:val="1"/>
              </w:numPr>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特定资格条件：</w:t>
            </w:r>
          </w:p>
          <w:tbl>
            <w:tblPr>
              <w:tblStyle w:val="1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4"/>
              <w:gridCol w:w="5491"/>
            </w:tblGrid>
            <w:tr w14:paraId="7D500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tcPr>
                <w:p w14:paraId="02F10753">
                  <w:pPr>
                    <w:pStyle w:val="28"/>
                    <w:keepNext w:val="0"/>
                    <w:keepLines w:val="0"/>
                    <w:pageBreakBefore w:val="0"/>
                    <w:kinsoku/>
                    <w:wordWrap/>
                    <w:overflowPunct/>
                    <w:topLinePunct w:val="0"/>
                    <w:autoSpaceDE/>
                    <w:autoSpaceDN/>
                    <w:bidi w:val="0"/>
                    <w:adjustRightInd/>
                    <w:snapToGrid/>
                    <w:spacing w:line="396" w:lineRule="exact"/>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3490" w:type="pct"/>
                </w:tcPr>
                <w:p w14:paraId="7518331C">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49770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top"/>
                </w:tcPr>
                <w:p w14:paraId="1C39943A">
                  <w:pPr>
                    <w:pStyle w:val="28"/>
                    <w:keepNext w:val="0"/>
                    <w:keepLines w:val="0"/>
                    <w:pageBreakBefore w:val="0"/>
                    <w:widowControl/>
                    <w:kinsoku/>
                    <w:wordWrap/>
                    <w:overflowPunct/>
                    <w:topLinePunct w:val="0"/>
                    <w:autoSpaceDE/>
                    <w:autoSpaceDN/>
                    <w:bidi w:val="0"/>
                    <w:adjustRightInd/>
                    <w:snapToGrid/>
                    <w:spacing w:line="396" w:lineRule="exact"/>
                    <w:jc w:val="left"/>
                    <w:textAlignment w:val="auto"/>
                    <w:rPr>
                      <w:rFonts w:hint="eastAsia" w:ascii="宋体" w:hAnsi="宋体" w:cs="宋体"/>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rPr>
                    <w:t>资格承诺函</w:t>
                  </w:r>
                </w:p>
              </w:tc>
              <w:tc>
                <w:tcPr>
                  <w:tcW w:w="3490" w:type="pct"/>
                  <w:vAlign w:val="top"/>
                </w:tcPr>
                <w:p w14:paraId="5DCEF9D3">
                  <w:pPr>
                    <w:pStyle w:val="28"/>
                    <w:keepNext w:val="0"/>
                    <w:keepLines w:val="0"/>
                    <w:pageBreakBefore w:val="0"/>
                    <w:widowControl/>
                    <w:kinsoku/>
                    <w:wordWrap/>
                    <w:overflowPunct/>
                    <w:topLinePunct w:val="0"/>
                    <w:autoSpaceDE/>
                    <w:autoSpaceDN/>
                    <w:bidi w:val="0"/>
                    <w:adjustRightInd/>
                    <w:snapToGrid/>
                    <w:spacing w:line="396" w:lineRule="exact"/>
                    <w:jc w:val="left"/>
                    <w:textAlignment w:val="auto"/>
                    <w:rPr>
                      <w:rFonts w:hint="eastAsia" w:ascii="宋体" w:hAnsi="宋体" w:cs="宋体" w:eastAsia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根据《福建省财政厅关于印发推行政府采购供应商资格承诺制指导意见的通知》（闽财购〔2024〕6号），参加本项目投标（响应 ）的投标人（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人（响应人）可自行选择是否提供本承诺函，若不提供本承诺函的，应按招标文件（竞争性磋商文件）要求提供相应的证明材料。投标人（响应人）应对其承诺内容的真实性、合法性、有效性负责，不得作出虚假承诺，承诺不实的，属于提供虚假材料谋取中标（成交），依法追究相关的法律责任。若投标人（响应人）同时提交资格证明文件与资格承诺函，则评审专家以资格证明文件资料为准进行评审。</w:t>
                  </w:r>
                </w:p>
              </w:tc>
            </w:tr>
            <w:tr w14:paraId="71054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top"/>
                </w:tcPr>
                <w:p w14:paraId="3C0A678B">
                  <w:pPr>
                    <w:pStyle w:val="28"/>
                    <w:keepNext w:val="0"/>
                    <w:keepLines w:val="0"/>
                    <w:pageBreakBefore w:val="0"/>
                    <w:widowControl/>
                    <w:kinsoku/>
                    <w:wordWrap/>
                    <w:overflowPunct/>
                    <w:topLinePunct w:val="0"/>
                    <w:autoSpaceDE/>
                    <w:autoSpaceDN/>
                    <w:bidi w:val="0"/>
                    <w:adjustRightInd/>
                    <w:snapToGrid/>
                    <w:spacing w:line="396" w:lineRule="exact"/>
                    <w:jc w:val="left"/>
                    <w:textAlignment w:val="auto"/>
                    <w:rPr>
                      <w:rFonts w:hint="eastAsia" w:ascii="宋体" w:hAnsi="宋体" w:cs="宋体"/>
                      <w:b w:val="0"/>
                      <w:bCs w:val="0"/>
                      <w:color w:val="auto"/>
                      <w:kern w:val="2"/>
                      <w:sz w:val="24"/>
                      <w:szCs w:val="24"/>
                      <w:highlight w:val="none"/>
                      <w:shd w:val="clear" w:color="auto" w:fill="auto"/>
                      <w:lang w:val="en-US" w:eastAsia="zh-CN" w:bidi="ar-SA"/>
                    </w:rPr>
                  </w:pPr>
                  <w:r>
                    <w:rPr>
                      <w:rFonts w:hint="eastAsia" w:ascii="宋体" w:hAnsi="宋体" w:cs="宋体"/>
                      <w:b w:val="0"/>
                      <w:bCs w:val="0"/>
                      <w:color w:val="auto"/>
                      <w:kern w:val="2"/>
                      <w:sz w:val="24"/>
                      <w:szCs w:val="24"/>
                      <w:highlight w:val="none"/>
                      <w:shd w:val="clear" w:color="auto" w:fill="auto"/>
                      <w:lang w:val="en-US" w:eastAsia="zh-CN" w:bidi="ar-SA"/>
                    </w:rPr>
                    <w:t>供应商应符合《医疗器械经营监督管理办法》的规定</w:t>
                  </w:r>
                </w:p>
              </w:tc>
              <w:tc>
                <w:tcPr>
                  <w:tcW w:w="3490" w:type="pct"/>
                  <w:vAlign w:val="top"/>
                </w:tcPr>
                <w:p w14:paraId="1D7F23FA">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41726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top"/>
                </w:tcPr>
                <w:p w14:paraId="6403B300">
                  <w:pPr>
                    <w:pStyle w:val="28"/>
                    <w:keepNext w:val="0"/>
                    <w:keepLines w:val="0"/>
                    <w:pageBreakBefore w:val="0"/>
                    <w:widowControl/>
                    <w:kinsoku/>
                    <w:wordWrap/>
                    <w:overflowPunct/>
                    <w:topLinePunct w:val="0"/>
                    <w:autoSpaceDE/>
                    <w:autoSpaceDN/>
                    <w:bidi w:val="0"/>
                    <w:adjustRightInd/>
                    <w:snapToGrid/>
                    <w:spacing w:line="396" w:lineRule="exact"/>
                    <w:jc w:val="left"/>
                    <w:textAlignment w:val="auto"/>
                    <w:rPr>
                      <w:rFonts w:hint="eastAsia" w:ascii="宋体" w:hAnsi="宋体" w:cs="宋体"/>
                      <w:b w:val="0"/>
                      <w:bCs w:val="0"/>
                      <w:color w:val="auto"/>
                      <w:kern w:val="2"/>
                      <w:sz w:val="24"/>
                      <w:szCs w:val="24"/>
                      <w:highlight w:val="none"/>
                      <w:shd w:val="clear" w:color="auto" w:fill="auto"/>
                      <w:lang w:val="en-US" w:eastAsia="zh-CN" w:bidi="ar-SA"/>
                    </w:rPr>
                  </w:pPr>
                  <w:r>
                    <w:rPr>
                      <w:rFonts w:hint="eastAsia" w:ascii="宋体" w:hAnsi="宋体" w:cs="宋体"/>
                      <w:b w:val="0"/>
                      <w:bCs w:val="0"/>
                      <w:color w:val="auto"/>
                      <w:kern w:val="2"/>
                      <w:sz w:val="24"/>
                      <w:szCs w:val="24"/>
                      <w:highlight w:val="none"/>
                      <w:shd w:val="clear" w:color="auto" w:fill="auto"/>
                      <w:lang w:val="en-US" w:eastAsia="zh-CN" w:bidi="ar-SA"/>
                    </w:rPr>
                    <w:t>响应产品应符合《医疗器械监督管理条例》的规定</w:t>
                  </w:r>
                </w:p>
              </w:tc>
              <w:tc>
                <w:tcPr>
                  <w:tcW w:w="3490" w:type="pct"/>
                  <w:vAlign w:val="top"/>
                </w:tcPr>
                <w:p w14:paraId="728F5890">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产品属于一类医疗器械的应提供该产品《第一类医疗器械备案凭证》，属于二类、三类医疗器械产品应提供该产品《医疗器械注册证》(如有附件也应提供)。响应产品不属于医疗器械管理范围的应提供不属于医疗器械管理范围的说明或相关证明材料。所有证件必须在有效期内。</w:t>
                  </w:r>
                </w:p>
              </w:tc>
            </w:tr>
          </w:tbl>
          <w:p w14:paraId="53C3BF3C">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※备注说明</w:t>
            </w:r>
          </w:p>
          <w:p w14:paraId="29AF8E3B">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①供应商应根据自身实际情况提供上述资格要求的证明材料，格式可参考磋商文件第五章提供。</w:t>
            </w:r>
          </w:p>
          <w:p w14:paraId="20FBE2BE">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②供应商提供的相应证明材料复印件均应符合：内容完整、清晰、整洁，并由供应商加盖其单位公章。</w:t>
            </w:r>
          </w:p>
          <w:p w14:paraId="0E5DBC31">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Theme="minorEastAsia" w:hAnsiTheme="minorEastAsia" w:eastAsiaTheme="minorEastAsia" w:cstheme="minorEastAsia"/>
                <w:b w:val="0"/>
                <w:bCs/>
                <w:color w:val="auto"/>
                <w:sz w:val="24"/>
                <w:szCs w:val="24"/>
              </w:rPr>
              <w:t>③根据</w:t>
            </w:r>
            <w:r>
              <w:rPr>
                <w:rFonts w:hint="eastAsia" w:asciiTheme="minorEastAsia" w:hAnsiTheme="minorEastAsia" w:cstheme="minorEastAsia"/>
                <w:b w:val="0"/>
                <w:bCs/>
                <w:color w:val="auto"/>
                <w:sz w:val="24"/>
                <w:szCs w:val="24"/>
                <w:lang w:eastAsia="zh-CN"/>
              </w:rPr>
              <w:t>磋商文件</w:t>
            </w:r>
            <w:r>
              <w:rPr>
                <w:rFonts w:hint="eastAsia" w:asciiTheme="minorEastAsia" w:hAnsiTheme="minorEastAsia" w:eastAsiaTheme="minorEastAsia" w:cstheme="minorEastAsia"/>
                <w:b w:val="0"/>
                <w:bCs/>
                <w:color w:val="auto"/>
                <w:sz w:val="24"/>
                <w:szCs w:val="24"/>
              </w:rPr>
              <w:t>须知前附表1第1项号的“（2）特定资格条件”要求，允许供应商采用资格承诺制的并提供符合要求的资格承诺函，视为满足</w:t>
            </w:r>
            <w:r>
              <w:rPr>
                <w:rFonts w:hint="eastAsia" w:asciiTheme="minorEastAsia" w:hAnsiTheme="minorEastAsia" w:cstheme="minorEastAsia"/>
                <w:b w:val="0"/>
                <w:bCs/>
                <w:color w:val="auto"/>
                <w:sz w:val="24"/>
                <w:szCs w:val="24"/>
                <w:lang w:eastAsia="zh-CN"/>
              </w:rPr>
              <w:t>磋商文件</w:t>
            </w:r>
            <w:r>
              <w:rPr>
                <w:rFonts w:hint="eastAsia" w:asciiTheme="minorEastAsia" w:hAnsiTheme="minorEastAsia" w:eastAsiaTheme="minorEastAsia" w:cstheme="minorEastAsia"/>
                <w:b w:val="0"/>
                <w:bCs/>
                <w:color w:val="auto"/>
                <w:sz w:val="24"/>
                <w:szCs w:val="24"/>
              </w:rPr>
              <w:t>的资格要求。</w:t>
            </w:r>
          </w:p>
        </w:tc>
      </w:tr>
      <w:tr w14:paraId="6A2B6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1B9320B">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756" w:type="dxa"/>
          </w:tcPr>
          <w:p w14:paraId="036EB85D">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3.2.2</w:t>
            </w:r>
          </w:p>
        </w:tc>
        <w:tc>
          <w:tcPr>
            <w:tcW w:w="8271" w:type="dxa"/>
          </w:tcPr>
          <w:p w14:paraId="1F733E88">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是否接受联合体形式的响应磋商：</w:t>
            </w:r>
          </w:p>
          <w:p w14:paraId="344D908F">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lang w:eastAsia="zh-CN"/>
              </w:rPr>
              <w:t>各合同包</w:t>
            </w:r>
            <w:r>
              <w:rPr>
                <w:rFonts w:hint="eastAsia" w:ascii="宋体" w:hAnsi="宋体" w:eastAsia="宋体" w:cs="宋体"/>
                <w:b w:val="0"/>
                <w:bCs/>
                <w:color w:val="auto"/>
                <w:sz w:val="24"/>
                <w:szCs w:val="24"/>
              </w:rPr>
              <w:t>：不接受</w:t>
            </w:r>
          </w:p>
        </w:tc>
      </w:tr>
      <w:tr w14:paraId="37721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D18EDA8">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756" w:type="dxa"/>
          </w:tcPr>
          <w:p w14:paraId="3F8EFD81">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6.3</w:t>
            </w:r>
          </w:p>
        </w:tc>
        <w:tc>
          <w:tcPr>
            <w:tcW w:w="8271" w:type="dxa"/>
          </w:tcPr>
          <w:p w14:paraId="40A87191">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是否组织现场考察或召开磋商前答疑会：</w:t>
            </w:r>
          </w:p>
          <w:p w14:paraId="13B50A69">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lang w:eastAsia="zh-CN"/>
              </w:rPr>
              <w:t>各合同包</w:t>
            </w:r>
            <w:r>
              <w:rPr>
                <w:rFonts w:hint="eastAsia" w:ascii="宋体" w:hAnsi="宋体" w:eastAsia="宋体" w:cs="宋体"/>
                <w:b w:val="0"/>
                <w:bCs/>
                <w:color w:val="auto"/>
                <w:sz w:val="24"/>
                <w:szCs w:val="24"/>
              </w:rPr>
              <w:t>：不组织</w:t>
            </w:r>
          </w:p>
        </w:tc>
      </w:tr>
      <w:tr w14:paraId="433D0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trPr>
        <w:tc>
          <w:tcPr>
            <w:tcW w:w="509" w:type="dxa"/>
          </w:tcPr>
          <w:p w14:paraId="5B179B8B">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756" w:type="dxa"/>
          </w:tcPr>
          <w:p w14:paraId="18E6EB02">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9.1</w:t>
            </w:r>
          </w:p>
        </w:tc>
        <w:tc>
          <w:tcPr>
            <w:tcW w:w="8271" w:type="dxa"/>
          </w:tcPr>
          <w:p w14:paraId="7BF24A37">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响应文件有效期：首次响应文件提交截止时间起90个日历日。</w:t>
            </w:r>
          </w:p>
        </w:tc>
      </w:tr>
      <w:tr w14:paraId="5D9F2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1A4238E">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756" w:type="dxa"/>
          </w:tcPr>
          <w:p w14:paraId="2BBB656A">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10.1</w:t>
            </w:r>
          </w:p>
        </w:tc>
        <w:tc>
          <w:tcPr>
            <w:tcW w:w="8271" w:type="dxa"/>
          </w:tcPr>
          <w:p w14:paraId="09E9D59E">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color w:val="auto"/>
                <w:sz w:val="24"/>
                <w:szCs w:val="24"/>
              </w:rPr>
              <w:t>提交</w:t>
            </w:r>
            <w:r>
              <w:rPr>
                <w:rFonts w:hint="eastAsia" w:ascii="宋体" w:hAnsi="宋体" w:eastAsia="宋体" w:cs="宋体"/>
                <w:b/>
                <w:color w:val="auto"/>
                <w:sz w:val="24"/>
                <w:szCs w:val="24"/>
                <w:lang w:eastAsia="zh-CN"/>
              </w:rPr>
              <w:t>响应保证金</w:t>
            </w:r>
            <w:r>
              <w:rPr>
                <w:rFonts w:hint="eastAsia" w:ascii="宋体" w:hAnsi="宋体" w:eastAsia="宋体" w:cs="宋体"/>
                <w:b/>
                <w:color w:val="auto"/>
                <w:sz w:val="24"/>
                <w:szCs w:val="24"/>
              </w:rPr>
              <w:t>：</w:t>
            </w:r>
            <w:r>
              <w:rPr>
                <w:rFonts w:hint="eastAsia" w:ascii="宋体" w:hAnsi="宋体" w:eastAsia="宋体" w:cs="宋体"/>
                <w:b w:val="0"/>
                <w:bCs/>
                <w:color w:val="auto"/>
                <w:sz w:val="24"/>
                <w:szCs w:val="24"/>
              </w:rPr>
              <w:t>本项目</w:t>
            </w:r>
            <w:r>
              <w:rPr>
                <w:rFonts w:hint="eastAsia" w:ascii="宋体" w:hAnsi="宋体" w:eastAsia="宋体" w:cs="宋体"/>
                <w:b w:val="0"/>
                <w:bCs/>
                <w:color w:val="auto"/>
                <w:sz w:val="24"/>
                <w:szCs w:val="24"/>
                <w:lang w:val="en-US" w:eastAsia="zh-CN"/>
              </w:rPr>
              <w:t>各合同包的</w:t>
            </w:r>
            <w:r>
              <w:rPr>
                <w:rFonts w:hint="eastAsia" w:ascii="宋体" w:hAnsi="宋体" w:eastAsia="宋体" w:cs="宋体"/>
                <w:b w:val="0"/>
                <w:bCs/>
                <w:color w:val="auto"/>
                <w:sz w:val="24"/>
                <w:szCs w:val="24"/>
                <w:lang w:eastAsia="zh-CN"/>
              </w:rPr>
              <w:t>响应保证金</w:t>
            </w:r>
            <w:r>
              <w:rPr>
                <w:rFonts w:hint="eastAsia" w:ascii="宋体" w:hAnsi="宋体" w:eastAsia="宋体" w:cs="宋体"/>
                <w:b w:val="0"/>
                <w:bCs/>
                <w:color w:val="auto"/>
                <w:sz w:val="24"/>
                <w:szCs w:val="24"/>
              </w:rPr>
              <w:t>为</w:t>
            </w:r>
            <w:r>
              <w:rPr>
                <w:rFonts w:hint="eastAsia" w:ascii="宋体" w:hAnsi="宋体" w:eastAsia="宋体" w:cs="宋体"/>
                <w:b w:val="0"/>
                <w:bCs/>
                <w:color w:val="auto"/>
                <w:sz w:val="24"/>
                <w:szCs w:val="24"/>
                <w:lang w:val="en-US" w:eastAsia="zh-CN"/>
              </w:rPr>
              <w:t>各合同包预算金额的1%</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提交方式为银行公对公转账方式，须于提交响应文件截止时间前到达指定账户为准，是否到达以指定账户</w:t>
            </w:r>
            <w:r>
              <w:rPr>
                <w:rFonts w:hint="eastAsia" w:ascii="宋体" w:hAnsi="宋体" w:eastAsia="宋体" w:cs="宋体"/>
                <w:b w:val="0"/>
                <w:bCs/>
                <w:color w:val="auto"/>
                <w:sz w:val="24"/>
                <w:szCs w:val="24"/>
                <w:lang w:eastAsia="zh-CN"/>
              </w:rPr>
              <w:t>银行查询</w:t>
            </w:r>
            <w:r>
              <w:rPr>
                <w:rFonts w:hint="eastAsia" w:ascii="宋体" w:hAnsi="宋体" w:eastAsia="宋体" w:cs="宋体"/>
                <w:b w:val="0"/>
                <w:bCs/>
                <w:color w:val="auto"/>
                <w:sz w:val="24"/>
                <w:szCs w:val="24"/>
              </w:rPr>
              <w:t>的为准。</w:t>
            </w:r>
          </w:p>
          <w:p w14:paraId="1AC11B59">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其他：无。</w:t>
            </w:r>
          </w:p>
        </w:tc>
      </w:tr>
      <w:tr w14:paraId="26450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A3E7931">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756" w:type="dxa"/>
          </w:tcPr>
          <w:p w14:paraId="679A7B09">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10.3.1</w:t>
            </w:r>
          </w:p>
        </w:tc>
        <w:tc>
          <w:tcPr>
            <w:tcW w:w="8271" w:type="dxa"/>
          </w:tcPr>
          <w:p w14:paraId="7D496969">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响应保证金</w:t>
            </w:r>
            <w:r>
              <w:rPr>
                <w:rFonts w:hint="eastAsia" w:ascii="宋体" w:hAnsi="宋体" w:eastAsia="宋体" w:cs="宋体"/>
                <w:b/>
                <w:color w:val="auto"/>
                <w:sz w:val="24"/>
                <w:szCs w:val="24"/>
              </w:rPr>
              <w:t>退还的其它要求：无。</w:t>
            </w:r>
          </w:p>
        </w:tc>
      </w:tr>
      <w:tr w14:paraId="41354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D69CA6D">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756" w:type="dxa"/>
          </w:tcPr>
          <w:p w14:paraId="552BD5E3">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11.1</w:t>
            </w:r>
          </w:p>
        </w:tc>
        <w:tc>
          <w:tcPr>
            <w:tcW w:w="8271" w:type="dxa"/>
          </w:tcPr>
          <w:p w14:paraId="0F377766">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响应文件的份数</w:t>
            </w:r>
          </w:p>
          <w:p w14:paraId="2E5EF575">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（1）纸质响应文件</w:t>
            </w:r>
          </w:p>
          <w:p w14:paraId="524B3372">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①响应文件正本1份、副本</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份。</w:t>
            </w:r>
          </w:p>
          <w:p w14:paraId="51DF946A">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②可读介质（</w:t>
            </w:r>
            <w:r>
              <w:rPr>
                <w:rFonts w:hint="eastAsia" w:ascii="宋体" w:hAnsi="宋体" w:eastAsia="宋体" w:cs="宋体"/>
                <w:b w:val="0"/>
                <w:bCs/>
                <w:color w:val="auto"/>
                <w:sz w:val="24"/>
                <w:szCs w:val="24"/>
                <w:lang w:eastAsia="zh-CN"/>
              </w:rPr>
              <w:t>U盘</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份。</w:t>
            </w:r>
          </w:p>
          <w:p w14:paraId="44F7642C">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（2）电子响应文件：详见表2《关于电子竞争性磋商活动的专门规定》</w:t>
            </w:r>
          </w:p>
        </w:tc>
      </w:tr>
      <w:tr w14:paraId="6F936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656559D8">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756" w:type="dxa"/>
          </w:tcPr>
          <w:p w14:paraId="37971806">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14.4</w:t>
            </w:r>
          </w:p>
        </w:tc>
        <w:tc>
          <w:tcPr>
            <w:tcW w:w="8271" w:type="dxa"/>
          </w:tcPr>
          <w:p w14:paraId="66E121FC">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磋商过程中可能发生实质性变动的内容：</w:t>
            </w:r>
          </w:p>
          <w:p w14:paraId="404A7828">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无。</w:t>
            </w:r>
          </w:p>
        </w:tc>
      </w:tr>
      <w:tr w14:paraId="4594D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C9D63D7">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756" w:type="dxa"/>
          </w:tcPr>
          <w:p w14:paraId="2502F3A1">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14.9</w:t>
            </w:r>
          </w:p>
        </w:tc>
        <w:tc>
          <w:tcPr>
            <w:tcW w:w="8271" w:type="dxa"/>
          </w:tcPr>
          <w:p w14:paraId="632A8194">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评审的标准和方法：</w:t>
            </w:r>
            <w:r>
              <w:rPr>
                <w:rFonts w:hint="eastAsia" w:ascii="宋体" w:hAnsi="宋体" w:eastAsia="宋体" w:cs="宋体"/>
                <w:b w:val="0"/>
                <w:bCs/>
                <w:color w:val="auto"/>
                <w:sz w:val="24"/>
                <w:szCs w:val="24"/>
              </w:rPr>
              <w:t>具体内容详见竞争性磋商须知前附表专项附件“评审的标准和方法”。</w:t>
            </w:r>
          </w:p>
        </w:tc>
      </w:tr>
      <w:tr w14:paraId="3E8BB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72C26C2">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756" w:type="dxa"/>
          </w:tcPr>
          <w:p w14:paraId="7C0EA95B">
            <w:pPr>
              <w:keepNext w:val="0"/>
              <w:keepLines w:val="0"/>
              <w:pageBreakBefore w:val="0"/>
              <w:kinsoku/>
              <w:wordWrap/>
              <w:overflowPunct/>
              <w:topLinePunct w:val="0"/>
              <w:autoSpaceDE/>
              <w:autoSpaceDN/>
              <w:bidi w:val="0"/>
              <w:adjustRightInd/>
              <w:snapToGrid/>
              <w:spacing w:line="396" w:lineRule="exact"/>
              <w:textAlignment w:val="auto"/>
              <w:outlineLvl w:val="9"/>
              <w:rPr>
                <w:rFonts w:hint="eastAsia" w:ascii="宋体" w:hAnsi="宋体" w:eastAsia="宋体" w:cs="宋体"/>
                <w:color w:val="auto"/>
                <w:sz w:val="24"/>
                <w:szCs w:val="24"/>
              </w:rPr>
            </w:pPr>
          </w:p>
        </w:tc>
        <w:tc>
          <w:tcPr>
            <w:tcW w:w="8271" w:type="dxa"/>
          </w:tcPr>
          <w:p w14:paraId="397E7ED2">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根据采购项目的特点和需要，需要加以详细说明的其他磋商程序规定、要求等内容：</w:t>
            </w:r>
            <w:r>
              <w:rPr>
                <w:rFonts w:hint="eastAsia" w:ascii="宋体" w:hAnsi="宋体" w:eastAsia="宋体" w:cs="宋体"/>
                <w:b w:val="0"/>
                <w:bCs/>
                <w:color w:val="auto"/>
                <w:sz w:val="24"/>
                <w:szCs w:val="24"/>
              </w:rPr>
              <w:t>无。</w:t>
            </w:r>
          </w:p>
        </w:tc>
      </w:tr>
      <w:tr w14:paraId="19DB1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3C6C124">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756" w:type="dxa"/>
          </w:tcPr>
          <w:p w14:paraId="17EDEA50">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22.2</w:t>
            </w:r>
          </w:p>
        </w:tc>
        <w:tc>
          <w:tcPr>
            <w:tcW w:w="8271" w:type="dxa"/>
          </w:tcPr>
          <w:p w14:paraId="63E75EF3">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信息公告指定媒体（以下简称：“指定媒体”）：</w:t>
            </w:r>
          </w:p>
          <w:p w14:paraId="1B08A42C">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（1）中国招标公共服务平台，网址http://www.cebpubservice.cn/；</w:t>
            </w:r>
          </w:p>
          <w:p w14:paraId="64C49B13">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（2）工采通平台，网址https://easy-prt.com；</w:t>
            </w:r>
          </w:p>
          <w:p w14:paraId="7018CC76">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（3）莆田市公共交易中心，网址http://ggzyjy.xzfwzx.putian.gov.cn。</w:t>
            </w:r>
          </w:p>
          <w:p w14:paraId="0EB4C013">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※若出现上述指定媒体信息不一致情形，应以莆田市公共交易中心网发布的为准。</w:t>
            </w:r>
          </w:p>
        </w:tc>
      </w:tr>
      <w:tr w14:paraId="73041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442EDF5">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12</w:t>
            </w:r>
          </w:p>
        </w:tc>
        <w:tc>
          <w:tcPr>
            <w:tcW w:w="756" w:type="dxa"/>
            <w:vAlign w:val="center"/>
          </w:tcPr>
          <w:p w14:paraId="6C451383">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23.1</w:t>
            </w:r>
          </w:p>
        </w:tc>
        <w:tc>
          <w:tcPr>
            <w:tcW w:w="8271" w:type="dxa"/>
            <w:vAlign w:val="center"/>
          </w:tcPr>
          <w:p w14:paraId="5AF31E39">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本项目监督管理部门：</w:t>
            </w:r>
            <w:r>
              <w:rPr>
                <w:rFonts w:hint="eastAsia" w:ascii="宋体" w:hAnsi="宋体" w:eastAsia="宋体" w:cs="宋体"/>
                <w:color w:val="auto"/>
                <w:sz w:val="24"/>
                <w:szCs w:val="24"/>
                <w:highlight w:val="none"/>
              </w:rPr>
              <w:t>仙游县卫健局、仙游县财政局</w:t>
            </w:r>
          </w:p>
        </w:tc>
      </w:tr>
      <w:tr w14:paraId="6D926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58D0B3A">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p>
        </w:tc>
        <w:tc>
          <w:tcPr>
            <w:tcW w:w="756" w:type="dxa"/>
          </w:tcPr>
          <w:p w14:paraId="11FB1BF4">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24.1</w:t>
            </w:r>
          </w:p>
        </w:tc>
        <w:tc>
          <w:tcPr>
            <w:tcW w:w="8271" w:type="dxa"/>
          </w:tcPr>
          <w:p w14:paraId="4A3E381F">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履约保证金：</w:t>
            </w:r>
          </w:p>
          <w:p w14:paraId="188F4CBC">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lang w:eastAsia="zh-CN"/>
              </w:rPr>
              <w:t>各合同包</w:t>
            </w:r>
            <w:r>
              <w:rPr>
                <w:rFonts w:hint="eastAsia" w:ascii="宋体" w:hAnsi="宋体" w:eastAsia="宋体" w:cs="宋体"/>
                <w:b w:val="0"/>
                <w:bCs/>
                <w:color w:val="auto"/>
                <w:sz w:val="24"/>
                <w:szCs w:val="24"/>
              </w:rPr>
              <w:t>：缴纳</w:t>
            </w:r>
            <w:r>
              <w:rPr>
                <w:rFonts w:hint="eastAsia" w:ascii="宋体" w:hAnsi="宋体" w:eastAsia="宋体" w:cs="宋体"/>
                <w:b w:val="0"/>
                <w:bCs/>
                <w:color w:val="auto"/>
                <w:sz w:val="24"/>
                <w:szCs w:val="24"/>
                <w:lang w:eastAsia="zh-CN"/>
              </w:rPr>
              <w:t>。</w:t>
            </w:r>
            <w:r>
              <w:rPr>
                <w:rFonts w:hint="eastAsia" w:asciiTheme="minorEastAsia" w:hAnsiTheme="minorEastAsia" w:cstheme="minorEastAsia"/>
                <w:b w:val="0"/>
                <w:bCs/>
                <w:color w:val="auto"/>
                <w:sz w:val="24"/>
                <w:szCs w:val="24"/>
                <w:lang w:val="en-US" w:eastAsia="zh-CN"/>
              </w:rPr>
              <w:t>具体</w:t>
            </w:r>
            <w:r>
              <w:rPr>
                <w:rFonts w:hint="eastAsia" w:asciiTheme="minorEastAsia" w:hAnsiTheme="minorEastAsia" w:cstheme="minorEastAsia"/>
                <w:b w:val="0"/>
                <w:bCs/>
                <w:color w:val="auto"/>
                <w:sz w:val="24"/>
                <w:szCs w:val="24"/>
                <w:lang w:eastAsia="zh-CN"/>
              </w:rPr>
              <w:t>详见磋商文件第三章采购内容及要求的三、商务条件</w:t>
            </w:r>
          </w:p>
        </w:tc>
      </w:tr>
      <w:tr w14:paraId="1E128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2349536">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w:t>
            </w:r>
          </w:p>
        </w:tc>
        <w:tc>
          <w:tcPr>
            <w:tcW w:w="756" w:type="dxa"/>
          </w:tcPr>
          <w:p w14:paraId="1F6CFB23">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25</w:t>
            </w:r>
          </w:p>
        </w:tc>
        <w:tc>
          <w:tcPr>
            <w:tcW w:w="8271" w:type="dxa"/>
          </w:tcPr>
          <w:p w14:paraId="611FDC94">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根据采购项目特点或政策需要补充的其他新增内容：</w:t>
            </w:r>
          </w:p>
          <w:p w14:paraId="3FD88D29">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(1)本项目代理服务费：</w:t>
            </w:r>
          </w:p>
          <w:p w14:paraId="5E306FE6">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本项目收取代理服务费</w:t>
            </w:r>
          </w:p>
          <w:p w14:paraId="6B37F2B5">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ore w:val="0"/>
              <w:widowControl/>
              <w:kinsoku/>
              <w:wordWrap w:val="0"/>
              <w:overflowPunct/>
              <w:topLinePunct w:val="0"/>
              <w:autoSpaceDE/>
              <w:autoSpaceDN/>
              <w:bidi w:val="0"/>
              <w:adjustRightInd/>
              <w:snapToGrid/>
              <w:spacing w:line="396" w:lineRule="exact"/>
              <w:jc w:val="left"/>
              <w:textAlignment w:val="auto"/>
              <w:outlineLvl w:val="9"/>
              <w:rPr>
                <w:rFonts w:hint="eastAsia" w:ascii="宋体" w:hAnsi="宋体" w:cs="宋体"/>
                <w:color w:val="auto"/>
                <w:sz w:val="24"/>
                <w:szCs w:val="24"/>
                <w:lang w:eastAsia="zh-CN"/>
              </w:rPr>
            </w:pPr>
            <w:r>
              <w:rPr>
                <w:rFonts w:hint="eastAsia" w:ascii="宋体" w:hAnsi="宋体" w:eastAsia="宋体" w:cs="宋体"/>
                <w:b w:val="0"/>
                <w:bCs/>
                <w:color w:val="auto"/>
                <w:sz w:val="24"/>
                <w:szCs w:val="24"/>
              </w:rPr>
              <w:t>代理服务费收费标准：①收费标准：</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金额在30（含）万元人民币以内的：按</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金额的0.8%计取；</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金额在30-100（含）万元人民币以内的：按</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金额0.6%计取；</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金额在100-500（含）万元人民币以上的：按</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金额的0.4%计取；按差额定率累进法计算的代理费总额不足三千元的按三千元包干收取（参考“计价格【2002】1980号”文件收费标准）；代理费总额超过两万元的按两万元包干收取。注：a、按上述费率计算的收费为</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代理服务全过程的收费基准价格；b、</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代理服务收费按差额定率累进法计算。</w:t>
            </w:r>
            <w:r>
              <w:rPr>
                <w:rFonts w:hint="eastAsia" w:ascii="宋体" w:hAnsi="宋体" w:eastAsia="宋体" w:cs="宋体"/>
                <w:b w:val="0"/>
                <w:bCs/>
                <w:color w:val="auto"/>
                <w:sz w:val="24"/>
                <w:szCs w:val="24"/>
                <w:lang w:val="en-US" w:eastAsia="zh-CN"/>
              </w:rPr>
              <w:t>各合同包的成交</w:t>
            </w:r>
            <w:r>
              <w:rPr>
                <w:rFonts w:hint="eastAsia" w:ascii="宋体" w:hAnsi="宋体" w:eastAsia="宋体" w:cs="宋体"/>
                <w:b w:val="0"/>
                <w:bCs/>
                <w:color w:val="auto"/>
                <w:sz w:val="24"/>
                <w:szCs w:val="24"/>
              </w:rPr>
              <w:t>供应商在领取</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通知书前，以转账或汇款方式一次性付清，请</w:t>
            </w:r>
            <w:r>
              <w:rPr>
                <w:rFonts w:hint="eastAsia" w:ascii="宋体" w:hAnsi="宋体" w:eastAsia="宋体" w:cs="宋体"/>
                <w:b w:val="0"/>
                <w:bCs/>
                <w:color w:val="auto"/>
                <w:sz w:val="24"/>
                <w:szCs w:val="24"/>
                <w:lang w:val="en-US" w:eastAsia="zh-CN"/>
              </w:rPr>
              <w:t>响应</w:t>
            </w:r>
            <w:r>
              <w:rPr>
                <w:rFonts w:hint="eastAsia" w:ascii="宋体" w:hAnsi="宋体" w:eastAsia="宋体" w:cs="宋体"/>
                <w:b w:val="0"/>
                <w:bCs/>
                <w:color w:val="auto"/>
                <w:sz w:val="24"/>
                <w:szCs w:val="24"/>
              </w:rPr>
              <w:t>人报价时予以充分考虑。②</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代理服务费缴纳账户信息：账户名：福建省福瑞工程管理有限公司莆田分公司，账号：35001636507052525965，开户行：中国建设银行股份有限公司莆田城厢支行</w:t>
            </w:r>
            <w:r>
              <w:rPr>
                <w:rFonts w:hint="eastAsia" w:ascii="宋体" w:hAnsi="宋体" w:cs="宋体"/>
                <w:color w:val="auto"/>
                <w:sz w:val="24"/>
                <w:szCs w:val="24"/>
                <w:lang w:eastAsia="zh-CN"/>
              </w:rPr>
              <w:t>。</w:t>
            </w:r>
          </w:p>
          <w:p w14:paraId="1DC632AA">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(2)其他：</w:t>
            </w:r>
          </w:p>
          <w:p w14:paraId="735410DE">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 资格证明材料补充说明（若有）：供应商资格证明文件若提供资信证明的，提供的资信证明应为供应商的基本存款</w:t>
            </w:r>
            <w:r>
              <w:rPr>
                <w:rFonts w:hint="eastAsia" w:ascii="宋体" w:hAnsi="宋体" w:eastAsia="宋体" w:cs="宋体"/>
                <w:b w:val="0"/>
                <w:bCs/>
                <w:color w:val="auto"/>
                <w:sz w:val="24"/>
                <w:szCs w:val="24"/>
                <w:lang w:eastAsia="zh-CN"/>
              </w:rPr>
              <w:t>账户</w:t>
            </w:r>
            <w:r>
              <w:rPr>
                <w:rFonts w:hint="eastAsia" w:ascii="宋体" w:hAnsi="宋体" w:eastAsia="宋体" w:cs="宋体"/>
                <w:b w:val="0"/>
                <w:bCs/>
                <w:color w:val="auto"/>
                <w:sz w:val="24"/>
                <w:szCs w:val="24"/>
              </w:rPr>
              <w:t>银行开具，供应商只提供存款余额状况或开户证明的，不视为资信证明材料，认定其资信证明不完整，为无效响应</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供应商提供的证明材料</w:t>
            </w:r>
            <w:r>
              <w:rPr>
                <w:rFonts w:hint="eastAsia" w:ascii="宋体" w:hAnsi="宋体" w:eastAsia="宋体" w:cs="宋体"/>
                <w:b w:val="0"/>
                <w:bCs/>
                <w:color w:val="auto"/>
                <w:sz w:val="24"/>
                <w:szCs w:val="24"/>
              </w:rPr>
              <w:t>内容应完整、清晰、整洁。</w:t>
            </w:r>
          </w:p>
          <w:p w14:paraId="6324179A">
            <w:pPr>
              <w:pStyle w:val="28"/>
              <w:keepNext w:val="0"/>
              <w:keepLines w:val="0"/>
              <w:pageBreakBefore w:val="0"/>
              <w:widowControl/>
              <w:kinsoku/>
              <w:wordWrap w:val="0"/>
              <w:overflowPunct/>
              <w:topLinePunct w:val="0"/>
              <w:autoSpaceDE/>
              <w:autoSpaceDN/>
              <w:bidi w:val="0"/>
              <w:adjustRightInd/>
              <w:snapToGrid/>
              <w:spacing w:line="396"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质疑受理的其</w:t>
            </w:r>
            <w:r>
              <w:rPr>
                <w:rFonts w:hint="eastAsia" w:ascii="宋体" w:hAnsi="宋体" w:eastAsia="宋体" w:cs="宋体"/>
                <w:b w:val="0"/>
                <w:bCs/>
                <w:color w:val="auto"/>
                <w:sz w:val="24"/>
                <w:szCs w:val="24"/>
                <w:lang w:val="en-US" w:eastAsia="zh-CN"/>
              </w:rPr>
              <w:t>他</w:t>
            </w:r>
            <w:r>
              <w:rPr>
                <w:rFonts w:hint="eastAsia" w:ascii="宋体" w:hAnsi="宋体" w:eastAsia="宋体" w:cs="宋体"/>
                <w:b w:val="0"/>
                <w:bCs/>
                <w:color w:val="auto"/>
                <w:sz w:val="24"/>
                <w:szCs w:val="24"/>
              </w:rPr>
              <w:t>要求：a、质疑人递交质疑函时还应出具质疑人已在莆田市公共资源交易中心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系统上已对本项目进行报名的证明文件（体现报名时间），否则将不被认定为潜在供应商，其质疑将不予受理。（</w:t>
            </w:r>
            <w:r>
              <w:rPr>
                <w:rFonts w:hint="eastAsia" w:ascii="宋体" w:hAnsi="宋体" w:eastAsia="宋体" w:cs="宋体"/>
                <w:b w:val="0"/>
                <w:bCs/>
                <w:color w:val="auto"/>
                <w:sz w:val="24"/>
                <w:szCs w:val="24"/>
                <w:lang w:eastAsia="zh-CN"/>
              </w:rPr>
              <w:t>磋商文件</w:t>
            </w:r>
            <w:r>
              <w:rPr>
                <w:rFonts w:hint="eastAsia" w:ascii="宋体" w:hAnsi="宋体" w:eastAsia="宋体" w:cs="宋体"/>
                <w:b w:val="0"/>
                <w:bCs/>
                <w:color w:val="auto"/>
                <w:sz w:val="24"/>
                <w:szCs w:val="24"/>
              </w:rPr>
              <w:t>首次下载之日为质疑人在莆田市公共资源交易中心系统成功报名之日。）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r>
              <w:rPr>
                <w:rFonts w:hint="eastAsia" w:ascii="宋体" w:hAnsi="宋体" w:eastAsia="宋体" w:cs="宋体"/>
                <w:b w:val="0"/>
                <w:bCs/>
                <w:color w:val="auto"/>
                <w:sz w:val="24"/>
                <w:szCs w:val="24"/>
                <w:lang w:val="en-US" w:eastAsia="zh-CN"/>
              </w:rPr>
              <w:t>d、</w:t>
            </w:r>
            <w:r>
              <w:rPr>
                <w:rFonts w:hint="eastAsia" w:ascii="宋体" w:hAnsi="宋体" w:eastAsia="宋体" w:cs="宋体"/>
                <w:b w:val="0"/>
                <w:bCs/>
                <w:color w:val="auto"/>
                <w:sz w:val="24"/>
                <w:szCs w:val="24"/>
              </w:rPr>
              <w:t>响应人对本项目</w:t>
            </w:r>
            <w:r>
              <w:rPr>
                <w:rFonts w:hint="eastAsia" w:ascii="宋体" w:hAnsi="宋体" w:eastAsia="宋体" w:cs="宋体"/>
                <w:b w:val="0"/>
                <w:bCs/>
                <w:color w:val="auto"/>
                <w:sz w:val="24"/>
                <w:szCs w:val="24"/>
                <w:lang w:eastAsia="zh-CN"/>
              </w:rPr>
              <w:t>磋商文件</w:t>
            </w:r>
            <w:r>
              <w:rPr>
                <w:rFonts w:hint="eastAsia" w:ascii="宋体" w:hAnsi="宋体" w:eastAsia="宋体" w:cs="宋体"/>
                <w:b w:val="0"/>
                <w:bCs/>
                <w:color w:val="auto"/>
                <w:sz w:val="24"/>
                <w:szCs w:val="24"/>
              </w:rPr>
              <w:t>有任何疑议或不认同之处，需在法定时间内按规定以书面方式提出质疑并现场递交【接收地点为：</w:t>
            </w:r>
            <w:r>
              <w:rPr>
                <w:rFonts w:hint="eastAsia" w:asciiTheme="minorEastAsia" w:hAnsiTheme="minorEastAsia" w:eastAsiaTheme="minorEastAsia" w:cstheme="minorEastAsia"/>
                <w:color w:val="auto"/>
                <w:sz w:val="24"/>
                <w:szCs w:val="24"/>
              </w:rPr>
              <w:t>福建省莆田市城厢区龙桥街道福兴路521弄2号楼1梯二层（电话</w:t>
            </w:r>
            <w:r>
              <w:rPr>
                <w:rFonts w:hint="eastAsia" w:asciiTheme="minorEastAsia" w:hAnsiTheme="minorEastAsia" w:cstheme="minorEastAsia"/>
                <w:color w:val="auto"/>
                <w:sz w:val="24"/>
                <w:szCs w:val="24"/>
                <w:lang w:eastAsia="zh-CN"/>
              </w:rPr>
              <w:t>0594-2209330</w:t>
            </w:r>
            <w:r>
              <w:rPr>
                <w:rFonts w:hint="eastAsia" w:asciiTheme="minorEastAsia" w:hAnsiTheme="minorEastAsia" w:eastAsiaTheme="minorEastAsia" w:cstheme="minorEastAsia"/>
                <w:color w:val="auto"/>
                <w:sz w:val="24"/>
                <w:szCs w:val="24"/>
              </w:rPr>
              <w:t>)</w:t>
            </w:r>
            <w:r>
              <w:rPr>
                <w:rFonts w:hint="eastAsia" w:ascii="宋体" w:hAnsi="宋体" w:eastAsia="宋体" w:cs="宋体"/>
                <w:b w:val="0"/>
                <w:bCs/>
                <w:color w:val="auto"/>
                <w:sz w:val="24"/>
                <w:szCs w:val="24"/>
              </w:rPr>
              <w:t>】，否则视为响应人接受</w:t>
            </w:r>
            <w:r>
              <w:rPr>
                <w:rFonts w:hint="eastAsia" w:ascii="宋体" w:hAnsi="宋体" w:eastAsia="宋体" w:cs="宋体"/>
                <w:b w:val="0"/>
                <w:bCs/>
                <w:color w:val="auto"/>
                <w:sz w:val="24"/>
                <w:szCs w:val="24"/>
                <w:lang w:eastAsia="zh-CN"/>
              </w:rPr>
              <w:t>磋商文件</w:t>
            </w:r>
            <w:r>
              <w:rPr>
                <w:rFonts w:hint="eastAsia" w:ascii="宋体" w:hAnsi="宋体" w:eastAsia="宋体" w:cs="宋体"/>
                <w:b w:val="0"/>
                <w:bCs/>
                <w:color w:val="auto"/>
                <w:sz w:val="24"/>
                <w:szCs w:val="24"/>
              </w:rPr>
              <w:t>的规定。</w:t>
            </w:r>
            <w:r>
              <w:rPr>
                <w:rFonts w:hint="eastAsia" w:ascii="宋体" w:hAnsi="宋体" w:eastAsia="宋体" w:cs="宋体"/>
                <w:b w:val="0"/>
                <w:bCs/>
                <w:color w:val="auto"/>
                <w:sz w:val="24"/>
                <w:szCs w:val="24"/>
                <w:lang w:val="en-US" w:eastAsia="zh-CN"/>
              </w:rPr>
              <w:t>e</w:t>
            </w:r>
            <w:r>
              <w:rPr>
                <w:rFonts w:hint="eastAsia" w:ascii="宋体" w:hAnsi="宋体" w:eastAsia="宋体" w:cs="宋体"/>
                <w:b w:val="0"/>
                <w:bCs/>
                <w:color w:val="auto"/>
                <w:sz w:val="24"/>
                <w:szCs w:val="24"/>
              </w:rPr>
              <w:t xml:space="preserve">、财政部出台的政府采购供应商质疑函范本下载网址为：http://gks.mof.gov.cn/ztztz/zhengfucaigouguanli/201802/t20180201_2804589.htm。 </w:t>
            </w:r>
          </w:p>
          <w:p w14:paraId="0953C256">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※若有与电子竞争性磋商活动有关的规定及内容应在表2中填写，不在此处填写）。</w:t>
            </w:r>
          </w:p>
        </w:tc>
      </w:tr>
      <w:tr w14:paraId="464F3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69008DC">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w:t>
            </w:r>
          </w:p>
        </w:tc>
        <w:tc>
          <w:tcPr>
            <w:tcW w:w="756" w:type="dxa"/>
          </w:tcPr>
          <w:p w14:paraId="3FE3EE7B">
            <w:pPr>
              <w:pStyle w:val="28"/>
              <w:keepNext w:val="0"/>
              <w:keepLines w:val="0"/>
              <w:pageBreakBefore w:val="0"/>
              <w:kinsoku/>
              <w:wordWrap/>
              <w:overflowPunct/>
              <w:topLinePunct w:val="0"/>
              <w:autoSpaceDE/>
              <w:autoSpaceDN/>
              <w:bidi w:val="0"/>
              <w:adjustRightInd/>
              <w:snapToGrid/>
              <w:spacing w:line="396"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18.1</w:t>
            </w:r>
          </w:p>
        </w:tc>
        <w:tc>
          <w:tcPr>
            <w:tcW w:w="8271" w:type="dxa"/>
          </w:tcPr>
          <w:p w14:paraId="1F177F1D">
            <w:pPr>
              <w:pStyle w:val="28"/>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合同签订时限：</w:t>
            </w:r>
            <w:r>
              <w:rPr>
                <w:rFonts w:hint="eastAsia" w:ascii="宋体" w:hAnsi="宋体" w:eastAsia="宋体" w:cs="宋体"/>
                <w:b w:val="0"/>
                <w:bCs/>
                <w:color w:val="auto"/>
                <w:sz w:val="24"/>
                <w:szCs w:val="24"/>
              </w:rPr>
              <w:t>自</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通知书发出之日起30个日历日内。</w:t>
            </w:r>
          </w:p>
        </w:tc>
      </w:tr>
    </w:tbl>
    <w:p w14:paraId="514C91B6">
      <w:pPr>
        <w:pStyle w:val="28"/>
        <w:jc w:val="left"/>
        <w:outlineLvl w:val="9"/>
        <w:rPr>
          <w:rFonts w:hint="eastAsia" w:ascii="宋体" w:hAnsi="宋体" w:eastAsia="宋体" w:cs="宋体"/>
          <w:b/>
          <w:color w:val="auto"/>
          <w:sz w:val="24"/>
          <w:szCs w:val="24"/>
        </w:rPr>
      </w:pPr>
    </w:p>
    <w:p w14:paraId="4008E42F">
      <w:pPr>
        <w:pStyle w:val="28"/>
        <w:jc w:val="left"/>
        <w:outlineLvl w:val="9"/>
        <w:rPr>
          <w:rFonts w:hint="eastAsia" w:ascii="宋体" w:hAnsi="宋体" w:eastAsia="宋体" w:cs="宋体"/>
          <w:b/>
          <w:color w:val="auto"/>
          <w:sz w:val="24"/>
          <w:szCs w:val="24"/>
        </w:rPr>
      </w:pPr>
    </w:p>
    <w:p w14:paraId="5B0CBE39">
      <w:pPr>
        <w:pStyle w:val="28"/>
        <w:jc w:val="left"/>
        <w:outlineLvl w:val="9"/>
        <w:rPr>
          <w:rFonts w:hint="eastAsia" w:ascii="宋体" w:hAnsi="宋体" w:eastAsia="宋体" w:cs="宋体"/>
          <w:b/>
          <w:color w:val="auto"/>
          <w:sz w:val="24"/>
          <w:szCs w:val="24"/>
        </w:rPr>
      </w:pPr>
    </w:p>
    <w:p w14:paraId="1A30ACE8">
      <w:pPr>
        <w:pStyle w:val="28"/>
        <w:jc w:val="left"/>
        <w:outlineLvl w:val="9"/>
        <w:rPr>
          <w:rFonts w:hint="eastAsia" w:ascii="宋体" w:hAnsi="宋体" w:eastAsia="宋体" w:cs="宋体"/>
          <w:b/>
          <w:color w:val="auto"/>
          <w:sz w:val="24"/>
          <w:szCs w:val="24"/>
        </w:rPr>
      </w:pPr>
    </w:p>
    <w:p w14:paraId="47B61658">
      <w:pPr>
        <w:pStyle w:val="28"/>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表2</w:t>
      </w:r>
    </w:p>
    <w:tbl>
      <w:tblPr>
        <w:tblStyle w:val="18"/>
        <w:tblW w:w="9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8796"/>
      </w:tblGrid>
      <w:tr w14:paraId="12F88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7" w:type="dxa"/>
            <w:gridSpan w:val="2"/>
          </w:tcPr>
          <w:p w14:paraId="1F29F8A4">
            <w:pPr>
              <w:pStyle w:val="28"/>
              <w:keepNext w:val="0"/>
              <w:keepLines w:val="0"/>
              <w:pageBreakBefore w:val="0"/>
              <w:kinsoku/>
              <w:wordWrap/>
              <w:overflowPunct/>
              <w:topLinePunct w:val="0"/>
              <w:autoSpaceDE/>
              <w:autoSpaceDN/>
              <w:bidi w:val="0"/>
              <w:adjustRightInd/>
              <w:snapToGrid/>
              <w:spacing w:line="344"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关于电子竞争性磋商活动的专门规定</w:t>
            </w:r>
          </w:p>
        </w:tc>
      </w:tr>
      <w:tr w14:paraId="42426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01726E20">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8796" w:type="dxa"/>
          </w:tcPr>
          <w:p w14:paraId="74B9B84F">
            <w:pPr>
              <w:pStyle w:val="28"/>
              <w:keepNext w:val="0"/>
              <w:keepLines w:val="0"/>
              <w:pageBreakBefore w:val="0"/>
              <w:kinsoku/>
              <w:wordWrap/>
              <w:overflowPunct/>
              <w:topLinePunct w:val="0"/>
              <w:autoSpaceDE/>
              <w:autoSpaceDN/>
              <w:bidi w:val="0"/>
              <w:adjustRightInd/>
              <w:snapToGrid/>
              <w:spacing w:line="344"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编列内容</w:t>
            </w:r>
          </w:p>
        </w:tc>
      </w:tr>
      <w:tr w14:paraId="0F63E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0818D0CF">
            <w:pPr>
              <w:pStyle w:val="28"/>
              <w:keepNext w:val="0"/>
              <w:keepLines w:val="0"/>
              <w:pageBreakBefore w:val="0"/>
              <w:kinsoku/>
              <w:wordWrap/>
              <w:overflowPunct/>
              <w:topLinePunct w:val="0"/>
              <w:autoSpaceDE/>
              <w:autoSpaceDN/>
              <w:bidi w:val="0"/>
              <w:adjustRightInd/>
              <w:snapToGrid/>
              <w:spacing w:line="344"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8796" w:type="dxa"/>
          </w:tcPr>
          <w:p w14:paraId="5DD6B1A8">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电子竞争性磋商活动的专门规定适用于本项目。</w:t>
            </w:r>
          </w:p>
          <w:p w14:paraId="0E4796B7">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）将下列内容增列为磋商文件的组成部分（以下简称：“增列内容”）适用本项目的电子竞争性磋商活动，若增列内容与磋商文件其他章节内容不一致，应以增列内容为准：</w:t>
            </w:r>
          </w:p>
          <w:p w14:paraId="4F1F8A16">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①电子竞争性磋商活动的具体操作流程以莆田市公共资源交易中心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系统设定的为准。</w:t>
            </w:r>
          </w:p>
          <w:p w14:paraId="1F1B1A14">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②供应商应在首次响应文件递交截止时间前按照莆田市公共资源交易中心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系统设定的操作流程将电子响应文件1份上传至莆田市公共资源交易中心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4722423B">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③若出现莆田市公共资源交易中心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系统设定的意外情形（如：系统故障等），经本项目监督管理部门同意使用纸质响应文件的，应以纸质响应文件为准。</w:t>
            </w:r>
          </w:p>
          <w:p w14:paraId="5D0D341E">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供应商根据磋商小组的要求，在磋商过程中以纸质方式签署确认并提交的澄清或说明、解决方案、图纸图表以及最后报价等资料均为补充响应文件。相关纸质响应文件应当存档保留，做为监督或核验时判定内容是否一致的标准。</w:t>
            </w:r>
          </w:p>
          <w:p w14:paraId="7872D51F">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⑤供应商应按照莆田市公共资源交易中心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系统要求的评审节点编制电子响应文件，否则磋商小组将按照不利于供应商的内容进行认定。</w:t>
            </w:r>
          </w:p>
          <w:p w14:paraId="1595C921">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⑥关于证明材料或资料：</w:t>
            </w:r>
          </w:p>
          <w:p w14:paraId="2D751FD4">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71E9E4F4">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6A519F9A">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⑦关于“全称”、“供应商代表签字”及“加盖单位公章”：</w:t>
            </w:r>
          </w:p>
          <w:p w14:paraId="426DB746">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a.在电子响应文件中，涉及“全称”和“供应商代表签字”的内容可使用打字录入方式完成。</w:t>
            </w:r>
          </w:p>
          <w:p w14:paraId="2985F819">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b.在电子响应文件中，涉及“加盖单位公章”的内容应使用供应商的CA证书完成加盖电子印章，否则该响应文件无效，相应供应商的谈判将被否决。</w:t>
            </w:r>
          </w:p>
          <w:p w14:paraId="41EF889C">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c.在电子响应文件中，若供应商按照本增列内容第⑦点第b项规定加盖其单位电子印章，则出现无全称、供应商代表未签字等情形，不视为该响应文件无效。</w:t>
            </w:r>
          </w:p>
          <w:p w14:paraId="1CDE625D">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⑧磋商文件接受联合体方式且供应商为联合体的，供应商应以“联合体牵头方”完成电子响应的有关操作（包括但不限于：竞争性磋商文件的获取、提交</w:t>
            </w:r>
            <w:r>
              <w:rPr>
                <w:rFonts w:hint="eastAsia" w:ascii="宋体" w:hAnsi="宋体" w:eastAsia="宋体" w:cs="宋体"/>
                <w:b w:val="0"/>
                <w:bCs/>
                <w:color w:val="auto"/>
                <w:sz w:val="24"/>
                <w:szCs w:val="24"/>
                <w:lang w:eastAsia="zh-CN"/>
              </w:rPr>
              <w:t>响应保证金</w:t>
            </w:r>
            <w:r>
              <w:rPr>
                <w:rFonts w:hint="eastAsia" w:ascii="宋体" w:hAnsi="宋体" w:eastAsia="宋体" w:cs="宋体"/>
                <w:b w:val="0"/>
                <w:bCs/>
                <w:color w:val="auto"/>
                <w:sz w:val="24"/>
                <w:szCs w:val="24"/>
              </w:rPr>
              <w:t>、编制电子响应文件等）。</w:t>
            </w:r>
          </w:p>
          <w:p w14:paraId="71C74656">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⑨参加磋商活动的供应商代表务必携带供应商的CA证书。供应商的CA证书应能正常、有效使用，否则产生不利后果由供应商承担责任。</w:t>
            </w:r>
          </w:p>
          <w:p w14:paraId="2590B897">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r>
              <w:rPr>
                <w:rFonts w:hint="eastAsia" w:ascii="宋体" w:hAnsi="宋体" w:eastAsia="宋体" w:cs="宋体"/>
                <w:b w:val="0"/>
                <w:bCs/>
                <w:color w:val="auto"/>
                <w:sz w:val="24"/>
                <w:szCs w:val="24"/>
                <w:lang w:eastAsia="zh-CN"/>
              </w:rPr>
              <w:t>。</w:t>
            </w:r>
          </w:p>
          <w:p w14:paraId="6D467EC3">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⑪关于首次响应文件递交截止时间过后</w:t>
            </w:r>
          </w:p>
          <w:p w14:paraId="03F69CDA">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a.有下列情形之一的，供应商的响应无效，其保证金不予退还或通过保函进行索赔：</w:t>
            </w:r>
          </w:p>
          <w:p w14:paraId="71BEE0C3">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a1不同供应商的电子响应文件具有相同内部识别码；</w:t>
            </w:r>
          </w:p>
          <w:p w14:paraId="625777D8">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a2不同供应商的</w:t>
            </w:r>
            <w:r>
              <w:rPr>
                <w:rFonts w:hint="eastAsia" w:ascii="宋体" w:hAnsi="宋体" w:eastAsia="宋体" w:cs="宋体"/>
                <w:b w:val="0"/>
                <w:bCs/>
                <w:color w:val="auto"/>
                <w:sz w:val="24"/>
                <w:szCs w:val="24"/>
                <w:lang w:eastAsia="zh-CN"/>
              </w:rPr>
              <w:t>响应保证金</w:t>
            </w:r>
            <w:r>
              <w:rPr>
                <w:rFonts w:hint="eastAsia" w:ascii="宋体" w:hAnsi="宋体" w:eastAsia="宋体" w:cs="宋体"/>
                <w:b w:val="0"/>
                <w:bCs/>
                <w:color w:val="auto"/>
                <w:sz w:val="24"/>
                <w:szCs w:val="24"/>
              </w:rPr>
              <w:t>从同一单位或个人的账户转出；</w:t>
            </w:r>
          </w:p>
          <w:p w14:paraId="1DF485C7">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a3</w:t>
            </w:r>
            <w:r>
              <w:rPr>
                <w:rFonts w:hint="eastAsia" w:ascii="宋体" w:hAnsi="宋体" w:eastAsia="宋体" w:cs="宋体"/>
                <w:b w:val="0"/>
                <w:bCs/>
                <w:color w:val="auto"/>
                <w:sz w:val="24"/>
                <w:szCs w:val="24"/>
                <w:lang w:val="en-US" w:eastAsia="zh-CN"/>
              </w:rPr>
              <w:t>不同供应商的响应文件制作工具MAC地址一致</w:t>
            </w:r>
            <w:r>
              <w:rPr>
                <w:rFonts w:hint="eastAsia" w:ascii="宋体" w:hAnsi="宋体" w:eastAsia="宋体" w:cs="宋体"/>
                <w:b w:val="0"/>
                <w:bCs/>
                <w:color w:val="auto"/>
                <w:sz w:val="24"/>
                <w:szCs w:val="24"/>
              </w:rPr>
              <w:t>。</w:t>
            </w:r>
          </w:p>
          <w:p w14:paraId="2439FD94">
            <w:pPr>
              <w:pStyle w:val="28"/>
              <w:keepNext w:val="0"/>
              <w:keepLines w:val="0"/>
              <w:pageBreakBefore w:val="0"/>
              <w:kinsoku/>
              <w:wordWrap/>
              <w:overflowPunct/>
              <w:topLinePunct w:val="0"/>
              <w:autoSpaceDE/>
              <w:autoSpaceDN/>
              <w:bidi w:val="0"/>
              <w:adjustRightInd/>
              <w:snapToGrid/>
              <w:spacing w:line="344" w:lineRule="exact"/>
              <w:jc w:val="left"/>
              <w:textAlignment w:val="auto"/>
              <w:outlineLvl w:val="9"/>
              <w:rPr>
                <w:rFonts w:hint="eastAsia" w:ascii="宋体" w:hAnsi="宋体" w:eastAsia="宋体" w:cs="宋体"/>
                <w:b w:val="0"/>
                <w:bCs/>
                <w:color w:val="auto"/>
                <w:sz w:val="24"/>
                <w:szCs w:val="24"/>
              </w:rPr>
            </w:pPr>
            <w:r>
              <w:rPr>
                <w:rFonts w:hint="eastAsia" w:ascii="微软雅黑" w:hAnsi="微软雅黑" w:eastAsia="微软雅黑" w:cs="微软雅黑"/>
                <w:b w:val="0"/>
                <w:bCs/>
                <w:color w:val="auto"/>
                <w:sz w:val="24"/>
                <w:szCs w:val="24"/>
              </w:rPr>
              <w:t>⑫</w:t>
            </w:r>
            <w:r>
              <w:rPr>
                <w:rFonts w:hint="eastAsia" w:ascii="宋体" w:hAnsi="宋体" w:eastAsia="宋体" w:cs="宋体"/>
                <w:b w:val="0"/>
                <w:bCs/>
                <w:color w:val="auto"/>
                <w:sz w:val="24"/>
                <w:szCs w:val="24"/>
              </w:rPr>
              <w:t>其他：</w:t>
            </w:r>
          </w:p>
          <w:p w14:paraId="31787832">
            <w:pPr>
              <w:keepNext w:val="0"/>
              <w:keepLines w:val="0"/>
              <w:pageBreakBefore w:val="0"/>
              <w:kinsoku/>
              <w:wordWrap/>
              <w:overflowPunct/>
              <w:topLinePunct w:val="0"/>
              <w:autoSpaceDE/>
              <w:autoSpaceDN/>
              <w:bidi w:val="0"/>
              <w:adjustRightInd/>
              <w:snapToGrid/>
              <w:spacing w:beforeAutospacing="0" w:afterAutospacing="0" w:line="344" w:lineRule="exact"/>
              <w:ind w:left="0" w:leftChars="0" w:firstLine="480" w:firstLineChars="200"/>
              <w:textAlignment w:val="auto"/>
              <w:outlineLvl w:val="9"/>
              <w:rPr>
                <w:rFonts w:hint="eastAsia" w:ascii="宋体" w:hAnsi="宋体" w:cs="Arial Unicode MS"/>
                <w:bCs/>
                <w:color w:val="auto"/>
                <w:sz w:val="24"/>
                <w:szCs w:val="24"/>
              </w:rPr>
            </w:pPr>
            <w:r>
              <w:rPr>
                <w:rFonts w:hint="eastAsia" w:ascii="宋体" w:hAnsi="宋体" w:cs="Arial Unicode MS"/>
                <w:bCs/>
                <w:color w:val="auto"/>
                <w:sz w:val="24"/>
                <w:szCs w:val="24"/>
                <w:lang w:val="en-US" w:eastAsia="zh-CN"/>
              </w:rPr>
              <w:t>a.磋商</w:t>
            </w:r>
            <w:r>
              <w:rPr>
                <w:rFonts w:hint="eastAsia" w:ascii="宋体" w:hAnsi="宋体" w:cs="Arial Unicode MS"/>
                <w:bCs/>
                <w:color w:val="auto"/>
                <w:sz w:val="24"/>
                <w:szCs w:val="24"/>
              </w:rPr>
              <w:t>须知：</w:t>
            </w:r>
          </w:p>
          <w:p w14:paraId="0590435F">
            <w:pPr>
              <w:keepNext w:val="0"/>
              <w:keepLines w:val="0"/>
              <w:pageBreakBefore w:val="0"/>
              <w:kinsoku/>
              <w:wordWrap/>
              <w:overflowPunct/>
              <w:topLinePunct w:val="0"/>
              <w:autoSpaceDE/>
              <w:autoSpaceDN/>
              <w:bidi w:val="0"/>
              <w:adjustRightInd/>
              <w:snapToGrid/>
              <w:spacing w:beforeAutospacing="0" w:afterAutospacing="0" w:line="344" w:lineRule="exact"/>
              <w:ind w:left="0" w:leftChars="0" w:firstLine="480" w:firstLineChars="200"/>
              <w:textAlignment w:val="auto"/>
              <w:outlineLvl w:val="9"/>
              <w:rPr>
                <w:rFonts w:hint="eastAsia" w:ascii="宋体" w:hAnsi="宋体" w:cs="Arial Unicode MS"/>
                <w:b/>
                <w:color w:val="auto"/>
                <w:sz w:val="24"/>
                <w:szCs w:val="24"/>
              </w:rPr>
            </w:pPr>
            <w:r>
              <w:rPr>
                <w:rFonts w:hint="eastAsia" w:ascii="宋体" w:hAnsi="宋体"/>
                <w:color w:val="auto"/>
                <w:sz w:val="24"/>
                <w:szCs w:val="24"/>
                <w:lang w:val="en-US" w:eastAsia="zh-CN"/>
              </w:rPr>
              <w:t>a</w:t>
            </w:r>
            <w:r>
              <w:rPr>
                <w:rFonts w:hint="eastAsia" w:ascii="宋体" w:hAnsi="宋体"/>
                <w:color w:val="auto"/>
                <w:sz w:val="24"/>
                <w:szCs w:val="24"/>
              </w:rPr>
              <w:t>1</w:t>
            </w:r>
            <w:r>
              <w:rPr>
                <w:rFonts w:hint="eastAsia" w:ascii="宋体" w:hAnsi="宋体"/>
                <w:color w:val="auto"/>
                <w:sz w:val="24"/>
                <w:szCs w:val="24"/>
                <w:lang w:val="en-US" w:eastAsia="zh-CN"/>
              </w:rPr>
              <w:t>供应商</w:t>
            </w:r>
            <w:r>
              <w:rPr>
                <w:rFonts w:hint="eastAsia" w:ascii="宋体" w:hAnsi="宋体"/>
                <w:color w:val="auto"/>
                <w:sz w:val="24"/>
                <w:szCs w:val="24"/>
              </w:rPr>
              <w:t>应通过《莆田市公共交易中心网》的公开信息系统注册账号（免费注册），用于本项目报名及提交网上</w:t>
            </w:r>
            <w:r>
              <w:rPr>
                <w:rFonts w:hint="eastAsia" w:ascii="宋体" w:hAnsi="宋体"/>
                <w:color w:val="auto"/>
                <w:sz w:val="24"/>
                <w:szCs w:val="24"/>
                <w:lang w:val="en-US" w:eastAsia="zh-CN"/>
              </w:rPr>
              <w:t>响应</w:t>
            </w:r>
            <w:r>
              <w:rPr>
                <w:rFonts w:hint="eastAsia" w:ascii="宋体" w:hAnsi="宋体"/>
                <w:color w:val="auto"/>
                <w:sz w:val="24"/>
                <w:szCs w:val="24"/>
              </w:rPr>
              <w:t>文件，否则</w:t>
            </w:r>
            <w:r>
              <w:rPr>
                <w:rFonts w:hint="eastAsia" w:ascii="宋体" w:hAnsi="宋体"/>
                <w:color w:val="auto"/>
                <w:sz w:val="24"/>
                <w:szCs w:val="24"/>
                <w:lang w:val="en-US" w:eastAsia="zh-CN"/>
              </w:rPr>
              <w:t>视为响应无效</w:t>
            </w:r>
            <w:r>
              <w:rPr>
                <w:rFonts w:hint="eastAsia" w:ascii="宋体" w:hAnsi="宋体"/>
                <w:color w:val="auto"/>
                <w:sz w:val="24"/>
                <w:szCs w:val="24"/>
              </w:rPr>
              <w:t>。</w:t>
            </w:r>
          </w:p>
          <w:p w14:paraId="05A33EE6">
            <w:pPr>
              <w:keepNext w:val="0"/>
              <w:keepLines w:val="0"/>
              <w:pageBreakBefore w:val="0"/>
              <w:kinsoku/>
              <w:wordWrap/>
              <w:overflowPunct/>
              <w:topLinePunct w:val="0"/>
              <w:autoSpaceDE/>
              <w:autoSpaceDN/>
              <w:bidi w:val="0"/>
              <w:adjustRightInd/>
              <w:snapToGrid/>
              <w:spacing w:beforeAutospacing="0" w:afterAutospacing="0" w:line="344" w:lineRule="exact"/>
              <w:ind w:left="0" w:leftChars="0" w:firstLine="480" w:firstLineChars="200"/>
              <w:textAlignment w:val="auto"/>
              <w:outlineLvl w:val="9"/>
              <w:rPr>
                <w:rFonts w:ascii="宋体" w:hAnsi="宋体"/>
                <w:bCs/>
                <w:color w:val="auto"/>
                <w:kern w:val="0"/>
                <w:sz w:val="24"/>
                <w:szCs w:val="24"/>
              </w:rPr>
            </w:pPr>
            <w:r>
              <w:rPr>
                <w:rFonts w:hint="eastAsia" w:ascii="宋体" w:hAnsi="宋体"/>
                <w:bCs/>
                <w:color w:val="auto"/>
                <w:kern w:val="0"/>
                <w:sz w:val="24"/>
                <w:szCs w:val="24"/>
                <w:lang w:val="en-US" w:eastAsia="zh-CN"/>
              </w:rPr>
              <w:t>a</w:t>
            </w:r>
            <w:r>
              <w:rPr>
                <w:rFonts w:hint="eastAsia" w:ascii="宋体" w:hAnsi="宋体"/>
                <w:bCs/>
                <w:color w:val="auto"/>
                <w:kern w:val="0"/>
                <w:sz w:val="24"/>
                <w:szCs w:val="24"/>
              </w:rPr>
              <w:t>2</w:t>
            </w:r>
            <w:r>
              <w:rPr>
                <w:rFonts w:hint="eastAsia" w:ascii="宋体" w:hAnsi="宋体"/>
                <w:bCs/>
                <w:color w:val="auto"/>
                <w:kern w:val="0"/>
                <w:sz w:val="24"/>
                <w:szCs w:val="24"/>
                <w:lang w:val="en-US" w:eastAsia="zh-CN"/>
              </w:rPr>
              <w:t>供应商</w:t>
            </w:r>
            <w:r>
              <w:rPr>
                <w:rFonts w:hint="eastAsia" w:ascii="宋体" w:hAnsi="宋体"/>
                <w:bCs/>
                <w:color w:val="auto"/>
                <w:kern w:val="0"/>
                <w:sz w:val="24"/>
                <w:szCs w:val="24"/>
              </w:rPr>
              <w:t>必须提交网上</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文件，未上传网上</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文件或上传的</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文件不全的其</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文件无效，在</w:t>
            </w:r>
            <w:r>
              <w:rPr>
                <w:rFonts w:hint="eastAsia" w:ascii="宋体" w:hAnsi="宋体"/>
                <w:bCs/>
                <w:color w:val="auto"/>
                <w:kern w:val="0"/>
                <w:sz w:val="24"/>
                <w:szCs w:val="24"/>
                <w:lang w:val="en-US" w:eastAsia="zh-CN"/>
              </w:rPr>
              <w:t>磋商截至时间</w:t>
            </w:r>
            <w:r>
              <w:rPr>
                <w:rFonts w:hint="eastAsia" w:ascii="宋体" w:hAnsi="宋体"/>
                <w:bCs/>
                <w:color w:val="auto"/>
                <w:kern w:val="0"/>
                <w:sz w:val="24"/>
                <w:szCs w:val="24"/>
              </w:rPr>
              <w:t>前提交纸质</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文件以供存档；</w:t>
            </w:r>
            <w:r>
              <w:rPr>
                <w:rFonts w:hint="eastAsia" w:ascii="宋体" w:hAnsi="宋体"/>
                <w:bCs/>
                <w:color w:val="auto"/>
                <w:kern w:val="0"/>
                <w:sz w:val="24"/>
                <w:szCs w:val="24"/>
                <w:lang w:val="en-US" w:eastAsia="zh-CN"/>
              </w:rPr>
              <w:t>磋商小组</w:t>
            </w:r>
            <w:r>
              <w:rPr>
                <w:rFonts w:hint="eastAsia" w:ascii="宋体" w:hAnsi="宋体"/>
                <w:bCs/>
                <w:color w:val="auto"/>
                <w:kern w:val="0"/>
                <w:sz w:val="24"/>
                <w:szCs w:val="24"/>
              </w:rPr>
              <w:t>会只对网上</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文件进行评审。如系统原因不能上传</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文件或</w:t>
            </w:r>
            <w:r>
              <w:rPr>
                <w:rFonts w:hint="eastAsia" w:ascii="宋体" w:hAnsi="宋体"/>
                <w:bCs/>
                <w:color w:val="auto"/>
                <w:kern w:val="0"/>
                <w:sz w:val="24"/>
                <w:szCs w:val="24"/>
                <w:lang w:val="en-US" w:eastAsia="zh-CN"/>
              </w:rPr>
              <w:t>评审</w:t>
            </w:r>
            <w:r>
              <w:rPr>
                <w:rFonts w:hint="eastAsia" w:ascii="宋体" w:hAnsi="宋体"/>
                <w:bCs/>
                <w:color w:val="auto"/>
                <w:kern w:val="0"/>
                <w:sz w:val="24"/>
                <w:szCs w:val="24"/>
              </w:rPr>
              <w:t>时无法正常进行的，则由代理机构上报监管部门决定是否启用提交的纸质</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文件进行评</w:t>
            </w:r>
            <w:r>
              <w:rPr>
                <w:rFonts w:hint="eastAsia" w:ascii="宋体" w:hAnsi="宋体"/>
                <w:bCs/>
                <w:color w:val="auto"/>
                <w:kern w:val="0"/>
                <w:sz w:val="24"/>
                <w:szCs w:val="24"/>
                <w:lang w:val="en-US" w:eastAsia="zh-CN"/>
              </w:rPr>
              <w:t>审</w:t>
            </w:r>
            <w:r>
              <w:rPr>
                <w:rFonts w:hint="eastAsia" w:ascii="宋体" w:hAnsi="宋体"/>
                <w:bCs/>
                <w:color w:val="auto"/>
                <w:kern w:val="0"/>
                <w:sz w:val="24"/>
                <w:szCs w:val="24"/>
              </w:rPr>
              <w:t>。</w:t>
            </w:r>
          </w:p>
          <w:p w14:paraId="657CEA7B">
            <w:pPr>
              <w:keepNext w:val="0"/>
              <w:keepLines w:val="0"/>
              <w:pageBreakBefore w:val="0"/>
              <w:kinsoku/>
              <w:wordWrap/>
              <w:overflowPunct/>
              <w:topLinePunct w:val="0"/>
              <w:autoSpaceDE/>
              <w:autoSpaceDN/>
              <w:bidi w:val="0"/>
              <w:adjustRightInd/>
              <w:snapToGrid/>
              <w:spacing w:beforeAutospacing="0" w:afterAutospacing="0" w:line="344" w:lineRule="exact"/>
              <w:ind w:left="0" w:leftChars="0" w:firstLine="480" w:firstLineChars="200"/>
              <w:textAlignment w:val="auto"/>
              <w:outlineLvl w:val="9"/>
              <w:rPr>
                <w:rFonts w:ascii="宋体" w:hAnsi="宋体"/>
                <w:bCs/>
                <w:color w:val="auto"/>
                <w:kern w:val="0"/>
                <w:sz w:val="24"/>
                <w:szCs w:val="24"/>
              </w:rPr>
            </w:pPr>
            <w:r>
              <w:rPr>
                <w:rFonts w:hint="eastAsia" w:ascii="宋体" w:hAnsi="宋体"/>
                <w:bCs/>
                <w:color w:val="auto"/>
                <w:kern w:val="0"/>
                <w:sz w:val="24"/>
                <w:szCs w:val="24"/>
                <w:lang w:val="en-US" w:eastAsia="zh-CN"/>
              </w:rPr>
              <w:t>a</w:t>
            </w:r>
            <w:r>
              <w:rPr>
                <w:rFonts w:hint="eastAsia" w:ascii="宋体" w:hAnsi="宋体"/>
                <w:bCs/>
                <w:color w:val="auto"/>
                <w:kern w:val="0"/>
                <w:sz w:val="24"/>
                <w:szCs w:val="24"/>
              </w:rPr>
              <w:t>3</w:t>
            </w:r>
            <w:r>
              <w:rPr>
                <w:rFonts w:hint="eastAsia" w:ascii="宋体" w:hAnsi="宋体"/>
                <w:bCs/>
                <w:color w:val="auto"/>
                <w:kern w:val="0"/>
                <w:sz w:val="24"/>
                <w:szCs w:val="24"/>
                <w:lang w:val="en-US" w:eastAsia="zh-CN"/>
              </w:rPr>
              <w:t>供应商</w:t>
            </w:r>
            <w:r>
              <w:rPr>
                <w:rFonts w:hint="eastAsia" w:ascii="宋体" w:hAnsi="宋体"/>
                <w:bCs/>
                <w:color w:val="auto"/>
                <w:kern w:val="0"/>
                <w:sz w:val="24"/>
                <w:szCs w:val="24"/>
              </w:rPr>
              <w:t>须带CA现场解密</w:t>
            </w:r>
            <w:r>
              <w:rPr>
                <w:rFonts w:hint="eastAsia" w:ascii="宋体" w:hAnsi="宋体"/>
                <w:bCs/>
                <w:color w:val="auto"/>
                <w:kern w:val="0"/>
                <w:sz w:val="24"/>
                <w:szCs w:val="24"/>
                <w:lang w:val="en-US" w:eastAsia="zh-CN"/>
              </w:rPr>
              <w:t>电子响应文件</w:t>
            </w:r>
            <w:r>
              <w:rPr>
                <w:rFonts w:hint="eastAsia" w:ascii="宋体" w:hAnsi="宋体"/>
                <w:bCs/>
                <w:color w:val="auto"/>
                <w:kern w:val="0"/>
                <w:sz w:val="24"/>
                <w:szCs w:val="24"/>
              </w:rPr>
              <w:t>，否则为无效</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w:t>
            </w:r>
          </w:p>
          <w:p w14:paraId="119C418E">
            <w:pPr>
              <w:keepNext w:val="0"/>
              <w:keepLines w:val="0"/>
              <w:pageBreakBefore w:val="0"/>
              <w:kinsoku/>
              <w:wordWrap/>
              <w:overflowPunct/>
              <w:topLinePunct w:val="0"/>
              <w:autoSpaceDE/>
              <w:autoSpaceDN/>
              <w:bidi w:val="0"/>
              <w:adjustRightInd/>
              <w:snapToGrid/>
              <w:spacing w:beforeAutospacing="0" w:afterAutospacing="0" w:line="344" w:lineRule="exact"/>
              <w:ind w:left="0" w:leftChars="0" w:firstLine="480" w:firstLineChars="200"/>
              <w:textAlignment w:val="auto"/>
              <w:outlineLvl w:val="9"/>
              <w:rPr>
                <w:rFonts w:hint="eastAsia" w:ascii="宋体" w:hAnsi="宋体"/>
                <w:bCs/>
                <w:color w:val="auto"/>
                <w:kern w:val="0"/>
                <w:sz w:val="24"/>
                <w:szCs w:val="24"/>
              </w:rPr>
            </w:pPr>
            <w:r>
              <w:rPr>
                <w:rFonts w:hint="eastAsia" w:ascii="宋体" w:hAnsi="宋体"/>
                <w:bCs/>
                <w:color w:val="auto"/>
                <w:kern w:val="0"/>
                <w:sz w:val="24"/>
                <w:szCs w:val="24"/>
                <w:lang w:val="en-US" w:eastAsia="zh-CN"/>
              </w:rPr>
              <w:t>b</w:t>
            </w:r>
            <w:r>
              <w:rPr>
                <w:rFonts w:hint="eastAsia" w:ascii="宋体" w:hAnsi="宋体"/>
                <w:bCs/>
                <w:color w:val="auto"/>
                <w:kern w:val="0"/>
                <w:sz w:val="24"/>
                <w:szCs w:val="24"/>
              </w:rPr>
              <w:t>.</w:t>
            </w:r>
            <w:r>
              <w:rPr>
                <w:rFonts w:hint="eastAsia" w:ascii="宋体" w:hAnsi="宋体"/>
                <w:bCs/>
                <w:color w:val="auto"/>
                <w:kern w:val="0"/>
                <w:sz w:val="24"/>
                <w:szCs w:val="24"/>
                <w:lang w:val="en-US" w:eastAsia="zh-CN"/>
              </w:rPr>
              <w:t>供应商</w:t>
            </w:r>
            <w:r>
              <w:rPr>
                <w:rFonts w:hint="eastAsia" w:ascii="宋体" w:hAnsi="宋体"/>
                <w:bCs/>
                <w:color w:val="auto"/>
                <w:kern w:val="0"/>
                <w:sz w:val="24"/>
                <w:szCs w:val="24"/>
              </w:rPr>
              <w:t>网上身份认证：</w:t>
            </w:r>
          </w:p>
          <w:p w14:paraId="1F3A6ED0">
            <w:pPr>
              <w:keepNext w:val="0"/>
              <w:keepLines w:val="0"/>
              <w:pageBreakBefore w:val="0"/>
              <w:kinsoku/>
              <w:wordWrap/>
              <w:overflowPunct/>
              <w:topLinePunct w:val="0"/>
              <w:autoSpaceDE/>
              <w:autoSpaceDN/>
              <w:bidi w:val="0"/>
              <w:adjustRightInd/>
              <w:snapToGrid/>
              <w:spacing w:beforeAutospacing="0" w:afterAutospacing="0" w:line="344" w:lineRule="exact"/>
              <w:ind w:left="0" w:leftChars="0" w:firstLine="480" w:firstLineChars="200"/>
              <w:textAlignment w:val="auto"/>
              <w:outlineLvl w:val="9"/>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b</w:t>
            </w:r>
            <w:r>
              <w:rPr>
                <w:rFonts w:hint="eastAsia" w:ascii="宋体" w:hAnsi="宋体"/>
                <w:bCs/>
                <w:color w:val="auto"/>
                <w:kern w:val="0"/>
                <w:sz w:val="24"/>
                <w:szCs w:val="24"/>
                <w:highlight w:val="none"/>
              </w:rPr>
              <w:t>.1网上采购系统</w:t>
            </w:r>
            <w:r>
              <w:rPr>
                <w:rFonts w:hint="eastAsia" w:ascii="宋体" w:hAnsi="宋体"/>
                <w:bCs/>
                <w:color w:val="auto"/>
                <w:kern w:val="0"/>
                <w:sz w:val="24"/>
                <w:szCs w:val="24"/>
                <w:highlight w:val="none"/>
                <w:lang w:eastAsia="zh-CN"/>
              </w:rPr>
              <w:t>应</w:t>
            </w:r>
            <w:r>
              <w:rPr>
                <w:rFonts w:hint="eastAsia" w:ascii="宋体" w:hAnsi="宋体"/>
                <w:bCs/>
                <w:color w:val="auto"/>
                <w:kern w:val="0"/>
                <w:sz w:val="24"/>
                <w:szCs w:val="24"/>
                <w:highlight w:val="none"/>
              </w:rPr>
              <w:t>使用</w:t>
            </w:r>
            <w:r>
              <w:rPr>
                <w:rFonts w:hint="eastAsia" w:ascii="宋体" w:hAnsi="宋体"/>
                <w:b/>
                <w:bCs/>
                <w:color w:val="auto"/>
                <w:kern w:val="0"/>
                <w:sz w:val="24"/>
                <w:szCs w:val="24"/>
                <w:highlight w:val="none"/>
                <w:lang w:eastAsia="zh-CN"/>
              </w:rPr>
              <w:t>电子</w:t>
            </w:r>
            <w:r>
              <w:rPr>
                <w:rFonts w:hint="eastAsia" w:ascii="宋体" w:hAnsi="宋体"/>
                <w:b/>
                <w:bCs/>
                <w:color w:val="auto"/>
                <w:kern w:val="0"/>
                <w:sz w:val="24"/>
                <w:szCs w:val="24"/>
                <w:highlight w:val="none"/>
                <w:lang w:val="en-US" w:eastAsia="zh-CN"/>
              </w:rPr>
              <w:t>CA证书参与磋商响应</w:t>
            </w:r>
            <w:r>
              <w:rPr>
                <w:rFonts w:hint="eastAsia" w:ascii="宋体" w:hAnsi="宋体"/>
                <w:bCs/>
                <w:color w:val="auto"/>
                <w:kern w:val="0"/>
                <w:sz w:val="24"/>
                <w:szCs w:val="24"/>
                <w:highlight w:val="none"/>
              </w:rPr>
              <w:t>，持有该卡用户可以在莆田市行政服务中心系统上</w:t>
            </w:r>
            <w:r>
              <w:rPr>
                <w:rFonts w:hint="eastAsia" w:ascii="宋体" w:hAnsi="宋体"/>
                <w:bCs/>
                <w:color w:val="auto"/>
                <w:kern w:val="0"/>
                <w:sz w:val="24"/>
                <w:szCs w:val="24"/>
                <w:highlight w:val="none"/>
                <w:lang w:eastAsia="zh-CN"/>
              </w:rPr>
              <w:t>注册报名并</w:t>
            </w:r>
            <w:r>
              <w:rPr>
                <w:rFonts w:hint="eastAsia" w:ascii="宋体" w:hAnsi="宋体"/>
                <w:bCs/>
                <w:color w:val="auto"/>
                <w:kern w:val="0"/>
                <w:sz w:val="24"/>
                <w:szCs w:val="24"/>
                <w:highlight w:val="none"/>
              </w:rPr>
              <w:t>进行网上</w:t>
            </w:r>
            <w:r>
              <w:rPr>
                <w:rFonts w:hint="eastAsia" w:ascii="宋体" w:hAnsi="宋体"/>
                <w:bCs/>
                <w:color w:val="auto"/>
                <w:kern w:val="0"/>
                <w:sz w:val="24"/>
                <w:szCs w:val="24"/>
                <w:highlight w:val="none"/>
                <w:lang w:eastAsia="zh-CN"/>
              </w:rPr>
              <w:t>加密</w:t>
            </w:r>
            <w:r>
              <w:rPr>
                <w:rFonts w:hint="eastAsia" w:ascii="宋体" w:hAnsi="宋体"/>
                <w:bCs/>
                <w:color w:val="auto"/>
                <w:kern w:val="0"/>
                <w:sz w:val="24"/>
                <w:szCs w:val="24"/>
                <w:lang w:val="en-US" w:eastAsia="zh-CN"/>
              </w:rPr>
              <w:t>响应文件</w:t>
            </w:r>
            <w:r>
              <w:rPr>
                <w:rFonts w:hint="eastAsia" w:ascii="宋体" w:hAnsi="宋体"/>
                <w:bCs/>
                <w:color w:val="auto"/>
                <w:kern w:val="0"/>
                <w:sz w:val="24"/>
                <w:szCs w:val="24"/>
                <w:highlight w:val="none"/>
                <w:lang w:eastAsia="zh-CN"/>
              </w:rPr>
              <w:t>，</w:t>
            </w:r>
            <w:r>
              <w:rPr>
                <w:rFonts w:hint="eastAsia" w:ascii="宋体" w:hAnsi="宋体" w:cs="宋体"/>
                <w:color w:val="auto"/>
                <w:sz w:val="24"/>
                <w:szCs w:val="24"/>
                <w:highlight w:val="none"/>
              </w:rPr>
              <w:t>否则</w:t>
            </w:r>
            <w:r>
              <w:rPr>
                <w:rStyle w:val="21"/>
                <w:rFonts w:hint="eastAsia" w:ascii="宋体" w:hAnsi="宋体" w:cs="宋体"/>
                <w:color w:val="auto"/>
                <w:sz w:val="24"/>
                <w:szCs w:val="24"/>
                <w:highlight w:val="none"/>
                <w:lang w:val="en-US" w:eastAsia="zh-CN"/>
              </w:rPr>
              <w:t>视为响应无效</w:t>
            </w:r>
            <w:r>
              <w:rPr>
                <w:rFonts w:hint="eastAsia" w:ascii="宋体" w:hAnsi="宋体"/>
                <w:bCs/>
                <w:color w:val="auto"/>
                <w:kern w:val="0"/>
                <w:sz w:val="24"/>
                <w:szCs w:val="24"/>
                <w:highlight w:val="none"/>
              </w:rPr>
              <w:t>。</w:t>
            </w:r>
          </w:p>
          <w:p w14:paraId="0035205E">
            <w:pPr>
              <w:keepNext w:val="0"/>
              <w:keepLines w:val="0"/>
              <w:pageBreakBefore w:val="0"/>
              <w:kinsoku/>
              <w:wordWrap/>
              <w:overflowPunct/>
              <w:topLinePunct w:val="0"/>
              <w:autoSpaceDE/>
              <w:autoSpaceDN/>
              <w:bidi w:val="0"/>
              <w:adjustRightInd/>
              <w:snapToGrid/>
              <w:spacing w:beforeAutospacing="0" w:afterAutospacing="0" w:line="344" w:lineRule="exact"/>
              <w:ind w:left="0" w:leftChars="0" w:firstLine="480" w:firstLineChars="200"/>
              <w:textAlignment w:val="auto"/>
              <w:outlineLvl w:val="9"/>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b</w:t>
            </w:r>
            <w:r>
              <w:rPr>
                <w:rFonts w:hint="eastAsia" w:ascii="宋体" w:hAnsi="宋体"/>
                <w:bCs/>
                <w:color w:val="auto"/>
                <w:kern w:val="0"/>
                <w:sz w:val="24"/>
                <w:szCs w:val="24"/>
                <w:highlight w:val="none"/>
              </w:rPr>
              <w:t xml:space="preserve">.2申请CA证书：没有数字证书的用户可以向CA认证机构申请CA证书,登录福建省CA机构为“瑞证通安全认证公众服务平台（福建省数字证书受理中心）”网址：www.ruizhengtong.com根据流程，在线办理。CA问题，若有疑问，请直接联系瑞证通在线客服或拨打客服热线：0591-968975。 </w:t>
            </w:r>
          </w:p>
          <w:p w14:paraId="4C88102E">
            <w:pPr>
              <w:keepNext w:val="0"/>
              <w:keepLines w:val="0"/>
              <w:pageBreakBefore w:val="0"/>
              <w:kinsoku/>
              <w:wordWrap/>
              <w:overflowPunct/>
              <w:topLinePunct w:val="0"/>
              <w:autoSpaceDE/>
              <w:autoSpaceDN/>
              <w:bidi w:val="0"/>
              <w:adjustRightInd/>
              <w:snapToGrid/>
              <w:spacing w:beforeAutospacing="0" w:afterAutospacing="0" w:line="344"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bCs/>
                <w:color w:val="auto"/>
                <w:kern w:val="0"/>
                <w:sz w:val="24"/>
                <w:szCs w:val="24"/>
                <w:lang w:val="en-US" w:eastAsia="zh-CN"/>
              </w:rPr>
              <w:t>c</w:t>
            </w:r>
            <w:r>
              <w:rPr>
                <w:rFonts w:hint="eastAsia" w:ascii="宋体" w:hAnsi="宋体"/>
                <w:bCs/>
                <w:color w:val="auto"/>
                <w:kern w:val="0"/>
                <w:sz w:val="24"/>
                <w:szCs w:val="24"/>
              </w:rPr>
              <w:t>.本项目采用网上电子</w:t>
            </w:r>
            <w:r>
              <w:rPr>
                <w:rFonts w:hint="eastAsia" w:ascii="宋体" w:hAnsi="宋体"/>
                <w:bCs/>
                <w:color w:val="auto"/>
                <w:kern w:val="0"/>
                <w:sz w:val="24"/>
                <w:szCs w:val="24"/>
                <w:lang w:val="en-US" w:eastAsia="zh-CN"/>
              </w:rPr>
              <w:t>响应</w:t>
            </w:r>
            <w:r>
              <w:rPr>
                <w:rFonts w:hint="eastAsia" w:ascii="宋体" w:hAnsi="宋体"/>
                <w:bCs/>
                <w:color w:val="auto"/>
                <w:kern w:val="0"/>
                <w:sz w:val="24"/>
                <w:szCs w:val="24"/>
              </w:rPr>
              <w:t>方式进行，只接受莆田市公共资源中心会员库中已审核通过会员的投标，未入库的潜在</w:t>
            </w:r>
            <w:r>
              <w:rPr>
                <w:rFonts w:hint="eastAsia" w:ascii="宋体" w:hAnsi="宋体"/>
                <w:bCs/>
                <w:color w:val="auto"/>
                <w:kern w:val="0"/>
                <w:sz w:val="24"/>
                <w:szCs w:val="24"/>
                <w:lang w:val="en-US" w:eastAsia="zh-CN"/>
              </w:rPr>
              <w:t>供应商</w:t>
            </w:r>
            <w:r>
              <w:rPr>
                <w:rFonts w:hint="eastAsia" w:ascii="宋体" w:hAnsi="宋体"/>
                <w:bCs/>
                <w:color w:val="auto"/>
                <w:kern w:val="0"/>
                <w:sz w:val="24"/>
                <w:szCs w:val="24"/>
              </w:rPr>
              <w:t>请及时办理入库手续，具体操作详见“莆田市行政服务中心网-办事指南-供应商操作手册”。若有疑问，可咨询电子招投标平台：江苏国泰新点软件有限公司（咨询电话：</w:t>
            </w:r>
            <w:r>
              <w:rPr>
                <w:rFonts w:hint="eastAsia" w:ascii="宋体" w:hAnsi="宋体"/>
                <w:bCs/>
                <w:color w:val="auto"/>
                <w:kern w:val="0"/>
                <w:sz w:val="24"/>
                <w:szCs w:val="24"/>
                <w:lang w:eastAsia="zh-CN"/>
              </w:rPr>
              <w:t>0594-2221219</w:t>
            </w:r>
            <w:r>
              <w:rPr>
                <w:rFonts w:hint="eastAsia" w:ascii="宋体" w:hAnsi="宋体"/>
                <w:bCs/>
                <w:color w:val="auto"/>
                <w:kern w:val="0"/>
                <w:sz w:val="24"/>
                <w:szCs w:val="24"/>
              </w:rPr>
              <w:t>）。</w:t>
            </w:r>
          </w:p>
        </w:tc>
      </w:tr>
    </w:tbl>
    <w:p w14:paraId="178D46B0">
      <w:pPr>
        <w:pStyle w:val="28"/>
        <w:jc w:val="center"/>
        <w:outlineLvl w:val="9"/>
        <w:rPr>
          <w:rFonts w:hint="eastAsia" w:ascii="宋体" w:hAnsi="宋体" w:eastAsia="宋体" w:cs="宋体"/>
          <w:b/>
          <w:color w:val="auto"/>
          <w:sz w:val="24"/>
          <w:szCs w:val="24"/>
        </w:rPr>
      </w:pPr>
    </w:p>
    <w:p w14:paraId="10425E55">
      <w:pPr>
        <w:pStyle w:val="28"/>
        <w:keepNext w:val="0"/>
        <w:keepLines w:val="0"/>
        <w:pageBreakBefore w:val="0"/>
        <w:kinsoku/>
        <w:wordWrap/>
        <w:overflowPunct/>
        <w:topLinePunct w:val="0"/>
        <w:autoSpaceDE/>
        <w:autoSpaceDN/>
        <w:bidi w:val="0"/>
        <w:adjustRightInd/>
        <w:spacing w:beforeAutospacing="0" w:afterAutospacing="0" w:line="410" w:lineRule="exact"/>
        <w:jc w:val="both"/>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专项附件：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评审的标准和方法</w:t>
      </w:r>
    </w:p>
    <w:p w14:paraId="749B1FCB">
      <w:pPr>
        <w:pStyle w:val="28"/>
        <w:keepNext w:val="0"/>
        <w:keepLines w:val="0"/>
        <w:pageBreakBefore w:val="0"/>
        <w:kinsoku/>
        <w:wordWrap/>
        <w:overflowPunct/>
        <w:topLinePunct w:val="0"/>
        <w:autoSpaceDE/>
        <w:autoSpaceDN/>
        <w:bidi w:val="0"/>
        <w:adjustRightInd/>
        <w:spacing w:beforeAutospacing="0" w:afterAutospacing="0" w:line="410" w:lineRule="exact"/>
        <w:jc w:val="center"/>
        <w:textAlignment w:val="auto"/>
        <w:outlineLvl w:val="9"/>
        <w:rPr>
          <w:rFonts w:hint="eastAsia" w:ascii="宋体" w:hAnsi="宋体" w:eastAsia="宋体" w:cs="宋体"/>
          <w:b/>
          <w:color w:val="auto"/>
          <w:sz w:val="24"/>
          <w:szCs w:val="24"/>
        </w:rPr>
      </w:pPr>
    </w:p>
    <w:p w14:paraId="2754CD2F">
      <w:pPr>
        <w:pStyle w:val="28"/>
        <w:keepNext w:val="0"/>
        <w:keepLines w:val="0"/>
        <w:pageBreakBefore w:val="0"/>
        <w:kinsoku/>
        <w:wordWrap/>
        <w:overflowPunct/>
        <w:topLinePunct w:val="0"/>
        <w:autoSpaceDE/>
        <w:autoSpaceDN/>
        <w:bidi w:val="0"/>
        <w:adjustRightInd/>
        <w:spacing w:beforeAutospacing="0" w:afterAutospacing="0" w:line="410" w:lineRule="exact"/>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一、磋商小组</w:t>
      </w:r>
    </w:p>
    <w:p w14:paraId="26C76F48">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1.1采购人根据项目的特点依法组建磋商小组。</w:t>
      </w:r>
    </w:p>
    <w:p w14:paraId="7FBCE955">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1.2磋商小组</w:t>
      </w:r>
    </w:p>
    <w:p w14:paraId="3543DCA0">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磋商小组共3人组成，由福建省政府采购评审专家库</w:t>
      </w:r>
      <w:r>
        <w:rPr>
          <w:rFonts w:hint="eastAsia" w:ascii="宋体" w:hAnsi="宋体" w:eastAsia="宋体" w:cs="宋体"/>
          <w:b w:val="0"/>
          <w:bCs/>
          <w:color w:val="auto"/>
          <w:sz w:val="24"/>
          <w:szCs w:val="24"/>
          <w:lang w:val="en-US" w:eastAsia="zh-CN"/>
        </w:rPr>
        <w:t>随机</w:t>
      </w:r>
      <w:r>
        <w:rPr>
          <w:rFonts w:hint="eastAsia" w:ascii="宋体" w:hAnsi="宋体" w:eastAsia="宋体" w:cs="宋体"/>
          <w:b w:val="0"/>
          <w:bCs/>
          <w:color w:val="auto"/>
          <w:sz w:val="24"/>
          <w:szCs w:val="24"/>
        </w:rPr>
        <w:t>产生。技术复杂、专业性强的采购项目，评审专家中应当包含1名法律专家。</w:t>
      </w:r>
    </w:p>
    <w:p w14:paraId="0E733241">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1.3磋商小组负责具体磋商和评审事务，并按照下列原则依法独立履行有关职责：</w:t>
      </w:r>
    </w:p>
    <w:p w14:paraId="4C1AB841">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1.3.1评审应保护国家利益、社会公共利益和各方当事人合法权益，提高采购效益，保证项目质量。</w:t>
      </w:r>
    </w:p>
    <w:p w14:paraId="2C77420B">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1.3.2评审应遵循公平、公正、科学、严谨和择优原则。</w:t>
      </w:r>
    </w:p>
    <w:p w14:paraId="7C8400EE">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1.3.3评审的依据是磋商文件和响应文件，磋商文件中没有规定的评审标准不得作为评审依据。</w:t>
      </w:r>
    </w:p>
    <w:p w14:paraId="0BF574ED">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1.3.4磋商小组应按照磋商文件规定推荐成交候选供应商或根据采购人的授权确定</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w:t>
      </w:r>
    </w:p>
    <w:p w14:paraId="7368C47F">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1.3.5评审应遵守下列评审纪律：</w:t>
      </w:r>
    </w:p>
    <w:p w14:paraId="6AE442D0">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①评审情况不得私自外泄，有关信息由采购人或其委托的代理机构统一对外发布。</w:t>
      </w:r>
    </w:p>
    <w:p w14:paraId="14EB42EC">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②对采购人或供应商提供的要求保密的资料，不得摘记翻印和外传。</w:t>
      </w:r>
    </w:p>
    <w:p w14:paraId="2B9D9F2F">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③不得收受供应商或有关人员的任何礼物，不得串联鼓动其他人袒护某供应商。若与供应商存在利害关系，则应主动声明并回避。</w:t>
      </w:r>
    </w:p>
    <w:p w14:paraId="356E35B3">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④全体磋商小组成员应按照磋商文件规定进行评审，一切认定事项应查有实据且不得弄虚作假。</w:t>
      </w:r>
    </w:p>
    <w:p w14:paraId="1F04FE29">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⑤评审中应充分发扬民主，推荐</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候选人或根据采购人授权确定</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后要服从评审报告。</w:t>
      </w:r>
    </w:p>
    <w:p w14:paraId="170270D5">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※对违反评审纪律的评委，将取消其评委资格，对评审工作造成严重损失者将予以通报批评乃至追究法律责任。</w:t>
      </w:r>
    </w:p>
    <w:p w14:paraId="0B0878C2">
      <w:pPr>
        <w:pStyle w:val="28"/>
        <w:keepNext w:val="0"/>
        <w:keepLines w:val="0"/>
        <w:pageBreakBefore w:val="0"/>
        <w:kinsoku/>
        <w:wordWrap/>
        <w:overflowPunct/>
        <w:topLinePunct w:val="0"/>
        <w:autoSpaceDE/>
        <w:autoSpaceDN/>
        <w:bidi w:val="0"/>
        <w:adjustRightInd/>
        <w:spacing w:beforeAutospacing="0" w:afterAutospacing="0" w:line="410" w:lineRule="exact"/>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二、磋商程序</w:t>
      </w:r>
    </w:p>
    <w:p w14:paraId="036D7C3A">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2.1磋商程序按照磋商文件第二章第2节“竞争性磋商须知”第14 条“磋商程序以及评审标准和方法”的相关条款规定执行。</w:t>
      </w:r>
    </w:p>
    <w:p w14:paraId="7BD5F9AA">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A135FF5">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无。</w:t>
      </w:r>
    </w:p>
    <w:p w14:paraId="36D16E27">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b/>
          <w:color w:val="auto"/>
          <w:sz w:val="24"/>
          <w:szCs w:val="24"/>
        </w:rPr>
      </w:pPr>
      <w:r>
        <w:rPr>
          <w:rFonts w:hint="eastAsia" w:ascii="宋体" w:hAnsi="宋体" w:eastAsia="宋体" w:cs="宋体"/>
          <w:b w:val="0"/>
          <w:bCs/>
          <w:color w:val="auto"/>
          <w:sz w:val="24"/>
          <w:szCs w:val="24"/>
        </w:rPr>
        <w:t>2.3只有资格审查和实质性响应审查均合格且按规定提交最后报价的合格供应商才能参加综合评分。</w:t>
      </w:r>
    </w:p>
    <w:p w14:paraId="100DB966">
      <w:pPr>
        <w:pStyle w:val="28"/>
        <w:keepNext w:val="0"/>
        <w:keepLines w:val="0"/>
        <w:pageBreakBefore w:val="0"/>
        <w:kinsoku/>
        <w:wordWrap/>
        <w:overflowPunct/>
        <w:topLinePunct w:val="0"/>
        <w:autoSpaceDE/>
        <w:autoSpaceDN/>
        <w:bidi w:val="0"/>
        <w:adjustRightInd/>
        <w:spacing w:beforeAutospacing="0" w:afterAutospacing="0" w:line="410" w:lineRule="exact"/>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三、综合评分的标准和方法</w:t>
      </w:r>
    </w:p>
    <w:p w14:paraId="5FA1BE12">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3.1磋商小组将采用综合评分法对提交最后报价的合格供应商的响应文件和最后报价进行综合评分。如果磋商项目有多个</w:t>
      </w:r>
      <w:r>
        <w:rPr>
          <w:rFonts w:hint="eastAsia" w:ascii="宋体" w:hAnsi="宋体" w:eastAsia="宋体" w:cs="宋体"/>
          <w:b w:val="0"/>
          <w:bCs/>
          <w:color w:val="auto"/>
          <w:sz w:val="24"/>
          <w:szCs w:val="24"/>
          <w:lang w:eastAsia="zh-CN"/>
        </w:rPr>
        <w:t>合同包</w:t>
      </w:r>
      <w:r>
        <w:rPr>
          <w:rFonts w:hint="eastAsia" w:ascii="宋体" w:hAnsi="宋体" w:eastAsia="宋体" w:cs="宋体"/>
          <w:b w:val="0"/>
          <w:bCs/>
          <w:color w:val="auto"/>
          <w:sz w:val="24"/>
          <w:szCs w:val="24"/>
        </w:rPr>
        <w:t>，则按相应</w:t>
      </w:r>
      <w:r>
        <w:rPr>
          <w:rFonts w:hint="eastAsia" w:ascii="宋体" w:hAnsi="宋体" w:eastAsia="宋体" w:cs="宋体"/>
          <w:b w:val="0"/>
          <w:bCs/>
          <w:color w:val="auto"/>
          <w:sz w:val="24"/>
          <w:szCs w:val="24"/>
          <w:lang w:eastAsia="zh-CN"/>
        </w:rPr>
        <w:t>合同包</w:t>
      </w:r>
      <w:r>
        <w:rPr>
          <w:rFonts w:hint="eastAsia" w:ascii="宋体" w:hAnsi="宋体" w:eastAsia="宋体" w:cs="宋体"/>
          <w:b w:val="0"/>
          <w:bCs/>
          <w:color w:val="auto"/>
          <w:sz w:val="24"/>
          <w:szCs w:val="24"/>
        </w:rPr>
        <w:t>分别进行，具体综合评分的标准和方法如下：</w:t>
      </w:r>
    </w:p>
    <w:p w14:paraId="6319A1A1">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3.3.1磋商小组将对相应</w:t>
      </w:r>
      <w:r>
        <w:rPr>
          <w:rFonts w:hint="eastAsia" w:ascii="宋体" w:hAnsi="宋体" w:eastAsia="宋体" w:cs="宋体"/>
          <w:b w:val="0"/>
          <w:bCs/>
          <w:color w:val="auto"/>
          <w:sz w:val="24"/>
          <w:szCs w:val="24"/>
          <w:lang w:eastAsia="zh-CN"/>
        </w:rPr>
        <w:t>合同包</w:t>
      </w:r>
      <w:r>
        <w:rPr>
          <w:rFonts w:hint="eastAsia" w:ascii="宋体" w:hAnsi="宋体" w:eastAsia="宋体" w:cs="宋体"/>
          <w:b w:val="0"/>
          <w:bCs/>
          <w:color w:val="auto"/>
          <w:sz w:val="24"/>
          <w:szCs w:val="24"/>
        </w:rPr>
        <w:t>提交最后报价的合格供应商从技术、商务及报价部分分别进行评议并评分，并汇总出技术、商务及报价部分的综合得分。各</w:t>
      </w:r>
      <w:r>
        <w:rPr>
          <w:rFonts w:hint="eastAsia" w:ascii="宋体" w:hAnsi="宋体" w:eastAsia="宋体" w:cs="宋体"/>
          <w:b w:val="0"/>
          <w:bCs/>
          <w:color w:val="auto"/>
          <w:sz w:val="24"/>
          <w:szCs w:val="24"/>
          <w:lang w:eastAsia="zh-CN"/>
        </w:rPr>
        <w:t>合同包</w:t>
      </w:r>
      <w:r>
        <w:rPr>
          <w:rFonts w:hint="eastAsia" w:ascii="宋体" w:hAnsi="宋体" w:eastAsia="宋体" w:cs="宋体"/>
          <w:b w:val="0"/>
          <w:bCs/>
          <w:color w:val="auto"/>
          <w:sz w:val="24"/>
          <w:szCs w:val="24"/>
        </w:rPr>
        <w:t>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269C5C25">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3.3.2具体评审标准和方法：</w:t>
      </w:r>
    </w:p>
    <w:p w14:paraId="366E7453">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14:paraId="77A52D65">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w:t>
      </w:r>
      <w:r>
        <w:rPr>
          <w:rFonts w:hint="eastAsia" w:ascii="宋体" w:hAnsi="宋体" w:eastAsia="宋体" w:cs="宋体"/>
          <w:b w:val="0"/>
          <w:bCs/>
          <w:color w:val="auto"/>
          <w:sz w:val="24"/>
          <w:szCs w:val="24"/>
          <w:highlight w:val="none"/>
        </w:rPr>
        <w:t>分项（即优先类节能产品、环境标志产品在采购活动中可享有的加分优惠）。</w:t>
      </w:r>
    </w:p>
    <w:p w14:paraId="5714410B">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（3）各项评审因素的设置如下：</w:t>
      </w:r>
    </w:p>
    <w:p w14:paraId="7A9D855B">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：综合评分法</w:t>
      </w:r>
    </w:p>
    <w:p w14:paraId="3C267A21">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各项评审因素的设置如下：</w:t>
      </w:r>
    </w:p>
    <w:p w14:paraId="508C6125">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报价部分评分PF 满分为</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.00分</w:t>
      </w:r>
    </w:p>
    <w:p w14:paraId="4F36E5E3">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4DB1E948">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价格扣除的规则如下：</w:t>
      </w:r>
    </w:p>
    <w:tbl>
      <w:tblPr>
        <w:tblStyle w:val="1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78"/>
        <w:gridCol w:w="1678"/>
        <w:gridCol w:w="970"/>
        <w:gridCol w:w="5200"/>
      </w:tblGrid>
      <w:tr w14:paraId="38DC0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32F94F3D">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880" w:type="pct"/>
          </w:tcPr>
          <w:p w14:paraId="28692467">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适用对象</w:t>
            </w:r>
          </w:p>
        </w:tc>
        <w:tc>
          <w:tcPr>
            <w:tcW w:w="509" w:type="pct"/>
          </w:tcPr>
          <w:p w14:paraId="5E99B7B4">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比例</w:t>
            </w:r>
          </w:p>
        </w:tc>
        <w:tc>
          <w:tcPr>
            <w:tcW w:w="2729" w:type="pct"/>
          </w:tcPr>
          <w:p w14:paraId="04A37E78">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描述</w:t>
            </w:r>
          </w:p>
        </w:tc>
      </w:tr>
      <w:tr w14:paraId="5B519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0E99C33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小型、微型企业，监狱企业，残疾人福利性单位</w:t>
            </w:r>
          </w:p>
        </w:tc>
        <w:tc>
          <w:tcPr>
            <w:tcW w:w="880" w:type="pct"/>
          </w:tcPr>
          <w:p w14:paraId="6C31713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供应商或者联合体均为小型、微型企业</w:t>
            </w:r>
          </w:p>
        </w:tc>
        <w:tc>
          <w:tcPr>
            <w:tcW w:w="509" w:type="pct"/>
          </w:tcPr>
          <w:p w14:paraId="35A0A4B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15.00%</w:t>
            </w:r>
          </w:p>
        </w:tc>
        <w:tc>
          <w:tcPr>
            <w:tcW w:w="2729" w:type="pct"/>
          </w:tcPr>
          <w:p w14:paraId="4A0E201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both"/>
              <w:textAlignment w:val="auto"/>
              <w:rPr>
                <w:rFonts w:hint="eastAsia" w:eastAsia="宋体" w:asciiTheme="minorEastAsia" w:hAnsiTheme="minorEastAsia" w:cstheme="minorEastAsia"/>
                <w:b w:val="0"/>
                <w:bCs w:val="0"/>
                <w:sz w:val="24"/>
                <w:szCs w:val="24"/>
                <w:highlight w:val="none"/>
                <w:lang w:val="en-US" w:eastAsia="zh-CN"/>
              </w:rPr>
            </w:pPr>
            <w:r>
              <w:rPr>
                <w:rFonts w:hint="eastAsia" w:ascii="宋体" w:hAnsi="宋体" w:eastAsia="宋体" w:cs="宋体"/>
                <w:color w:val="auto"/>
                <w:sz w:val="24"/>
                <w:szCs w:val="24"/>
                <w:highlight w:val="none"/>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提供的《中小企业声明函》中填写的行业与</w:t>
            </w:r>
            <w:r>
              <w:rPr>
                <w:rFonts w:hint="eastAsia" w:cs="宋体"/>
                <w:color w:val="auto"/>
                <w:sz w:val="24"/>
                <w:szCs w:val="24"/>
                <w:highlight w:val="none"/>
                <w:lang w:eastAsia="zh-CN"/>
              </w:rPr>
              <w:t>磋商文件</w:t>
            </w:r>
            <w:r>
              <w:rPr>
                <w:rFonts w:hint="eastAsia" w:ascii="宋体" w:hAnsi="宋体" w:eastAsia="宋体" w:cs="宋体"/>
                <w:color w:val="auto"/>
                <w:sz w:val="24"/>
                <w:szCs w:val="24"/>
                <w:highlight w:val="none"/>
              </w:rPr>
              <w:t>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%的扣除；对残疾人福利性单位与其他组织组成联合体参与政府采购活动的，残疾人福利性单位的协议合同金额占总合同金额30%以上的，给予联合体合同金额</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lang w:eastAsia="zh-CN"/>
              </w:rPr>
              <w:t>。</w:t>
            </w:r>
          </w:p>
        </w:tc>
      </w:tr>
      <w:tr w14:paraId="59885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0A00ACC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cs="宋体"/>
                <w:color w:val="000000"/>
                <w:sz w:val="24"/>
                <w:szCs w:val="24"/>
                <w:highlight w:val="none"/>
              </w:rPr>
              <w:t>节能(非强制 类产品)、环 境标志产品</w:t>
            </w:r>
          </w:p>
        </w:tc>
        <w:tc>
          <w:tcPr>
            <w:tcW w:w="880" w:type="pct"/>
          </w:tcPr>
          <w:p w14:paraId="614BBA8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both"/>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宋体" w:hAnsi="宋体" w:cs="宋体"/>
                <w:color w:val="auto"/>
                <w:kern w:val="0"/>
                <w:sz w:val="24"/>
                <w:szCs w:val="24"/>
                <w:highlight w:val="none"/>
                <w:lang w:val="en-US" w:eastAsia="zh-CN"/>
              </w:rPr>
              <w:t>节能产品、环境标志产品政府采购品目清单范围内，实施优先采购的产品</w:t>
            </w:r>
          </w:p>
        </w:tc>
        <w:tc>
          <w:tcPr>
            <w:tcW w:w="509" w:type="pct"/>
          </w:tcPr>
          <w:p w14:paraId="6AEDD24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cs="宋体"/>
                <w:color w:val="000000"/>
                <w:sz w:val="24"/>
                <w:szCs w:val="24"/>
                <w:highlight w:val="none"/>
              </w:rPr>
              <w:t>10.00%</w:t>
            </w:r>
          </w:p>
        </w:tc>
        <w:tc>
          <w:tcPr>
            <w:tcW w:w="2729" w:type="pct"/>
          </w:tcPr>
          <w:p w14:paraId="66883E98">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1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w:t>
            </w:r>
            <w:r>
              <w:rPr>
                <w:rFonts w:hint="eastAsia" w:cs="宋体"/>
                <w:color w:val="auto"/>
                <w:sz w:val="24"/>
                <w:szCs w:val="24"/>
                <w:highlight w:val="none"/>
                <w:lang w:eastAsia="zh-CN"/>
              </w:rPr>
              <w:t>所响应</w:t>
            </w:r>
            <w:r>
              <w:rPr>
                <w:rFonts w:hint="eastAsia" w:ascii="宋体" w:hAnsi="宋体" w:eastAsia="宋体" w:cs="宋体"/>
                <w:color w:val="auto"/>
                <w:sz w:val="24"/>
                <w:szCs w:val="24"/>
                <w:highlight w:val="none"/>
              </w:rPr>
              <w:t>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w:t>
            </w:r>
            <w:r>
              <w:rPr>
                <w:rFonts w:hint="eastAsia" w:cs="宋体"/>
                <w:color w:val="auto"/>
                <w:sz w:val="24"/>
                <w:szCs w:val="24"/>
                <w:highlight w:val="none"/>
                <w:lang w:eastAsia="zh-CN"/>
              </w:rPr>
              <w:t>所响应</w:t>
            </w:r>
            <w:r>
              <w:rPr>
                <w:rFonts w:hint="eastAsia" w:ascii="宋体" w:hAnsi="宋体" w:eastAsia="宋体" w:cs="宋体"/>
                <w:color w:val="auto"/>
                <w:sz w:val="24"/>
                <w:szCs w:val="24"/>
                <w:highlight w:val="none"/>
              </w:rPr>
              <w:t>节能(非强制类产品)、环境标志产品实施政府优先采购，</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w:t>
            </w:r>
            <w:r>
              <w:rPr>
                <w:rFonts w:hint="eastAsia" w:cs="宋体"/>
                <w:color w:val="auto"/>
                <w:sz w:val="24"/>
                <w:szCs w:val="24"/>
                <w:highlight w:val="none"/>
                <w:lang w:eastAsia="zh-CN"/>
              </w:rPr>
              <w:t>所响应</w:t>
            </w:r>
            <w:r>
              <w:rPr>
                <w:rFonts w:hint="eastAsia" w:ascii="宋体" w:hAnsi="宋体" w:eastAsia="宋体" w:cs="宋体"/>
                <w:color w:val="auto"/>
                <w:sz w:val="24"/>
                <w:szCs w:val="24"/>
                <w:highlight w:val="none"/>
              </w:rPr>
              <w:t>产品页面的复印件)，认证证书中的产品标准须符合《节能产品政《环境标准产品政府采购品目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52AAC140">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其他：无</w:t>
      </w:r>
    </w:p>
    <w:p w14:paraId="4B9B90F7">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技术部分评分PT 满分为</w:t>
      </w:r>
      <w:r>
        <w:rPr>
          <w:rFonts w:hint="eastAsia" w:ascii="宋体" w:hAnsi="宋体" w:eastAsia="宋体" w:cs="宋体"/>
          <w:b/>
          <w:color w:val="auto"/>
          <w:sz w:val="24"/>
          <w:szCs w:val="24"/>
          <w:highlight w:val="none"/>
          <w:lang w:val="en-US" w:eastAsia="zh-CN"/>
        </w:rPr>
        <w:t>58</w:t>
      </w:r>
      <w:r>
        <w:rPr>
          <w:rFonts w:hint="eastAsia" w:ascii="宋体" w:hAnsi="宋体" w:eastAsia="宋体" w:cs="宋体"/>
          <w:b/>
          <w:color w:val="auto"/>
          <w:sz w:val="24"/>
          <w:szCs w:val="24"/>
          <w:highlight w:val="none"/>
        </w:rPr>
        <w:t>.00分</w:t>
      </w:r>
    </w:p>
    <w:tbl>
      <w:tblPr>
        <w:tblStyle w:val="18"/>
        <w:tblW w:w="491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9"/>
        <w:gridCol w:w="967"/>
        <w:gridCol w:w="6848"/>
      </w:tblGrid>
      <w:tr w14:paraId="04D91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7" w:type="pct"/>
            <w:noWrap w:val="0"/>
            <w:vAlign w:val="center"/>
          </w:tcPr>
          <w:p w14:paraId="6792996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eastAsia="宋体" w:cs="宋体"/>
                <w:b w:val="0"/>
                <w:bCs/>
                <w:color w:val="auto"/>
                <w:sz w:val="24"/>
                <w:szCs w:val="24"/>
                <w:highlight w:val="none"/>
              </w:rPr>
              <w:t>1、技术响应情况</w:t>
            </w:r>
          </w:p>
        </w:tc>
        <w:tc>
          <w:tcPr>
            <w:tcW w:w="516" w:type="pct"/>
            <w:noWrap w:val="0"/>
            <w:vAlign w:val="center"/>
          </w:tcPr>
          <w:p w14:paraId="71A1252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center"/>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55.00</w:t>
            </w:r>
          </w:p>
        </w:tc>
        <w:tc>
          <w:tcPr>
            <w:tcW w:w="3655" w:type="pct"/>
            <w:noWrap w:val="0"/>
            <w:vAlign w:val="top"/>
          </w:tcPr>
          <w:p w14:paraId="1B4F3C9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根据响应人对磋商文件第三章采购内容及要求中第二大点</w:t>
            </w:r>
            <w:r>
              <w:rPr>
                <w:rFonts w:hint="eastAsia" w:ascii="宋体" w:hAnsi="宋体" w:eastAsia="宋体" w:cs="宋体"/>
                <w:bCs/>
                <w:color w:val="auto"/>
                <w:sz w:val="24"/>
                <w:szCs w:val="24"/>
                <w:highlight w:val="none"/>
                <w:lang w:val="en-US" w:eastAsia="zh-CN"/>
              </w:rPr>
              <w:t>合同包1</w:t>
            </w:r>
            <w:r>
              <w:rPr>
                <w:rFonts w:hint="eastAsia" w:asciiTheme="minorEastAsia" w:hAnsiTheme="minorEastAsia" w:eastAsiaTheme="minorEastAsia" w:cstheme="minorEastAsia"/>
                <w:b w:val="0"/>
                <w:bCs w:val="0"/>
                <w:sz w:val="24"/>
                <w:szCs w:val="24"/>
                <w:highlight w:val="none"/>
                <w:lang w:val="en-US" w:eastAsia="zh-CN"/>
              </w:rPr>
              <w:t>的各项技术参数的逐项应答情况并结合相关佐证材料（若有）由磋商小组进行评审：带★标示的技术参数为不允许负偏离的实质性要求，若出现负偏离的情况，按无效响应处理。技术参数完全满足磋商文件要求的得55分；技术参数每负偏离一项扣2.75分((按评审指标计，共计20项），扣完为止，正偏离不加分。注：</w:t>
            </w:r>
            <w:r>
              <w:rPr>
                <w:rFonts w:hint="eastAsia" w:ascii="宋体" w:hAnsi="宋体" w:eastAsia="宋体" w:cs="宋体"/>
                <w:bCs/>
                <w:color w:val="auto"/>
                <w:sz w:val="24"/>
                <w:szCs w:val="24"/>
                <w:highlight w:val="none"/>
              </w:rPr>
              <w:t>①</w:t>
            </w:r>
            <w:r>
              <w:rPr>
                <w:rFonts w:hint="eastAsia" w:cs="宋体"/>
                <w:bCs/>
                <w:color w:val="auto"/>
                <w:sz w:val="24"/>
                <w:szCs w:val="24"/>
                <w:highlight w:val="none"/>
                <w:lang w:val="en-US" w:eastAsia="zh-CN"/>
              </w:rPr>
              <w:t>响应</w:t>
            </w:r>
            <w:r>
              <w:rPr>
                <w:rFonts w:hint="eastAsia" w:ascii="宋体" w:hAnsi="宋体" w:eastAsia="宋体" w:cs="宋体"/>
                <w:bCs/>
                <w:color w:val="auto"/>
                <w:sz w:val="24"/>
                <w:szCs w:val="24"/>
                <w:highlight w:val="none"/>
              </w:rPr>
              <w:t>人必须根据该评审内容，对照</w:t>
            </w:r>
            <w:r>
              <w:rPr>
                <w:rFonts w:hint="eastAsia" w:cs="宋体"/>
                <w:bCs/>
                <w:color w:val="auto"/>
                <w:sz w:val="24"/>
                <w:szCs w:val="24"/>
                <w:highlight w:val="none"/>
                <w:lang w:val="en-US" w:eastAsia="zh-CN"/>
              </w:rPr>
              <w:t>磋商文件</w:t>
            </w:r>
            <w:r>
              <w:rPr>
                <w:rFonts w:hint="eastAsia" w:ascii="宋体" w:hAnsi="宋体" w:eastAsia="宋体" w:cs="宋体"/>
                <w:bCs/>
                <w:color w:val="auto"/>
                <w:sz w:val="24"/>
                <w:szCs w:val="24"/>
                <w:highlight w:val="none"/>
              </w:rPr>
              <w:t>的要求逐项进行应答，如实说明正、负偏离情况，否则，有可能做出不利于</w:t>
            </w:r>
            <w:r>
              <w:rPr>
                <w:rFonts w:hint="eastAsia" w:cs="宋体"/>
                <w:bCs/>
                <w:color w:val="auto"/>
                <w:sz w:val="24"/>
                <w:szCs w:val="24"/>
                <w:highlight w:val="none"/>
                <w:lang w:val="en-US" w:eastAsia="zh-CN"/>
              </w:rPr>
              <w:t>响应</w:t>
            </w:r>
            <w:r>
              <w:rPr>
                <w:rFonts w:hint="eastAsia" w:ascii="宋体" w:hAnsi="宋体" w:eastAsia="宋体" w:cs="宋体"/>
                <w:bCs/>
                <w:color w:val="auto"/>
                <w:sz w:val="24"/>
                <w:szCs w:val="24"/>
                <w:highlight w:val="none"/>
              </w:rPr>
              <w:t>人的评判（负偏离）。②</w:t>
            </w:r>
            <w:r>
              <w:rPr>
                <w:rFonts w:hint="eastAsia" w:asciiTheme="minorEastAsia" w:hAnsiTheme="minorEastAsia" w:eastAsiaTheme="minorEastAsia" w:cstheme="minorEastAsia"/>
                <w:b w:val="0"/>
                <w:bCs w:val="0"/>
                <w:sz w:val="24"/>
                <w:szCs w:val="24"/>
                <w:highlight w:val="none"/>
                <w:lang w:val="en-US" w:eastAsia="zh-CN"/>
              </w:rPr>
              <w:t>响应文件中《技术和服务要求响应表》应答内容与响应人提供的佐证材料【如国家行政部门颁发的证书、检测报告、样品（样机，如有）、演示结果、产品彩页或Datasheet（技术白皮书）等（佐证材料相互不一致的，以此先后顺序判定，排序在前的优先认定）】不一致时，以响应人提供的佐证材料为判定依据。（满分55分）</w:t>
            </w:r>
          </w:p>
        </w:tc>
      </w:tr>
      <w:tr w14:paraId="06355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49" w:type="dxa"/>
            <w:noWrap w:val="0"/>
            <w:vAlign w:val="center"/>
          </w:tcPr>
          <w:p w14:paraId="35F31EEC">
            <w:pPr>
              <w:keepNext w:val="0"/>
              <w:keepLines w:val="0"/>
              <w:pageBreakBefore w:val="0"/>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、产品质量及供货保障</w:t>
            </w:r>
            <w:r>
              <w:rPr>
                <w:rFonts w:hint="eastAsia" w:ascii="宋体" w:hAnsi="宋体" w:cs="宋体"/>
                <w:b w:val="0"/>
                <w:bCs/>
                <w:color w:val="auto"/>
                <w:sz w:val="24"/>
                <w:szCs w:val="24"/>
                <w:highlight w:val="none"/>
                <w:lang w:val="en-US" w:eastAsia="zh-CN"/>
              </w:rPr>
              <w:t>方案</w:t>
            </w:r>
          </w:p>
        </w:tc>
        <w:tc>
          <w:tcPr>
            <w:tcW w:w="967" w:type="dxa"/>
            <w:noWrap w:val="0"/>
            <w:vAlign w:val="center"/>
          </w:tcPr>
          <w:p w14:paraId="5FCCE645">
            <w:pPr>
              <w:keepNext w:val="0"/>
              <w:keepLines w:val="0"/>
              <w:pageBreakBefore w:val="0"/>
              <w:kinsoku/>
              <w:wordWrap/>
              <w:overflowPunct/>
              <w:topLinePunct w:val="0"/>
              <w:autoSpaceDE/>
              <w:autoSpaceDN/>
              <w:bidi w:val="0"/>
              <w:adjustRightInd/>
              <w:spacing w:beforeAutospacing="0" w:afterAutospacing="0" w:line="410" w:lineRule="exact"/>
              <w:ind w:left="0" w:leftChars="0" w:right="0" w:right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lang w:val="en-US" w:eastAsia="zh-CN"/>
              </w:rPr>
              <w:t>.00</w:t>
            </w:r>
          </w:p>
        </w:tc>
        <w:tc>
          <w:tcPr>
            <w:tcW w:w="6848" w:type="dxa"/>
            <w:noWrap w:val="0"/>
            <w:vAlign w:val="center"/>
          </w:tcPr>
          <w:p w14:paraId="08C277C1">
            <w:pPr>
              <w:keepNext w:val="0"/>
              <w:keepLines w:val="0"/>
              <w:pageBreakBefore w:val="0"/>
              <w:kinsoku/>
              <w:wordWrap/>
              <w:overflowPunct/>
              <w:topLinePunct w:val="0"/>
              <w:autoSpaceDE/>
              <w:autoSpaceDN/>
              <w:bidi w:val="0"/>
              <w:adjustRightInd/>
              <w:spacing w:beforeAutospacing="0" w:afterAutospacing="0" w:line="410" w:lineRule="exact"/>
              <w:ind w:left="0" w:leftChars="0" w:right="0" w:rightChars="0"/>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针对所响应产品质量及供货保障方案进行评分，方案包括：①保证供货渠道来源正规；②供货过程能得到有效保障：针对不同情况下，提供供货应急预案及供货保障方案；③与本项目情况相符。方案完全满足上述全部内容且方案详细具体的得3分，方案大部分满足上述全部内容但内容较简单的得2.7分，方案小部分满足上述内容的得2.4分，未提供或提供的方案不满足的不得分。（满分3分）</w:t>
            </w:r>
          </w:p>
        </w:tc>
      </w:tr>
    </w:tbl>
    <w:p w14:paraId="743663A6">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商务部分评分PB 满分为</w:t>
      </w:r>
      <w:r>
        <w:rPr>
          <w:rFonts w:hint="eastAsia" w:ascii="宋体" w:hAnsi="宋体" w:eastAsia="宋体" w:cs="宋体"/>
          <w:b/>
          <w:color w:val="auto"/>
          <w:sz w:val="24"/>
          <w:szCs w:val="24"/>
          <w:highlight w:val="none"/>
          <w:lang w:val="en-US" w:eastAsia="zh-CN"/>
        </w:rPr>
        <w:t>12.00</w:t>
      </w:r>
      <w:r>
        <w:rPr>
          <w:rFonts w:hint="eastAsia" w:ascii="宋体" w:hAnsi="宋体" w:eastAsia="宋体" w:cs="宋体"/>
          <w:b/>
          <w:color w:val="auto"/>
          <w:sz w:val="24"/>
          <w:szCs w:val="24"/>
          <w:highlight w:val="none"/>
        </w:rPr>
        <w:t>分</w:t>
      </w:r>
    </w:p>
    <w:tbl>
      <w:tblPr>
        <w:tblStyle w:val="18"/>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9"/>
        <w:gridCol w:w="981"/>
        <w:gridCol w:w="6870"/>
      </w:tblGrid>
      <w:tr w14:paraId="5214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4364E84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rPr>
              <w:t>项目</w:t>
            </w:r>
          </w:p>
        </w:tc>
        <w:tc>
          <w:tcPr>
            <w:tcW w:w="524" w:type="pct"/>
            <w:shd w:val="clear" w:color="auto" w:fill="FFFFFF"/>
            <w:noWrap w:val="0"/>
            <w:vAlign w:val="center"/>
          </w:tcPr>
          <w:p w14:paraId="41FD382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3669" w:type="pct"/>
            <w:shd w:val="clear" w:color="auto" w:fill="FFFFFF"/>
            <w:noWrap w:val="0"/>
            <w:vAlign w:val="center"/>
          </w:tcPr>
          <w:p w14:paraId="7EE69DB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rPr>
              <w:t>描述</w:t>
            </w:r>
          </w:p>
        </w:tc>
      </w:tr>
      <w:tr w14:paraId="3123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09" w:type="dxa"/>
            <w:shd w:val="clear" w:color="auto" w:fill="FFFFFF"/>
            <w:noWrap w:val="0"/>
            <w:vAlign w:val="center"/>
          </w:tcPr>
          <w:p w14:paraId="61D92A67">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现场</w:t>
            </w:r>
            <w:r>
              <w:rPr>
                <w:rFonts w:hint="eastAsia" w:ascii="宋体" w:hAnsi="宋体" w:eastAsia="宋体" w:cs="宋体"/>
                <w:b w:val="0"/>
                <w:bCs/>
                <w:color w:val="auto"/>
                <w:sz w:val="24"/>
                <w:szCs w:val="24"/>
                <w:highlight w:val="none"/>
              </w:rPr>
              <w:t>技术培训方案</w:t>
            </w:r>
          </w:p>
        </w:tc>
        <w:tc>
          <w:tcPr>
            <w:tcW w:w="981" w:type="dxa"/>
            <w:shd w:val="clear" w:color="auto" w:fill="FFFFFF"/>
            <w:noWrap w:val="0"/>
            <w:vAlign w:val="center"/>
          </w:tcPr>
          <w:p w14:paraId="725D636E">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.00</w:t>
            </w:r>
          </w:p>
        </w:tc>
        <w:tc>
          <w:tcPr>
            <w:tcW w:w="6870" w:type="dxa"/>
            <w:shd w:val="clear" w:color="auto" w:fill="FFFFFF"/>
            <w:noWrap w:val="0"/>
            <w:vAlign w:val="center"/>
          </w:tcPr>
          <w:p w14:paraId="07566E24">
            <w:pPr>
              <w:keepNext w:val="0"/>
              <w:keepLines w:val="0"/>
              <w:pageBreakBefore w:val="0"/>
              <w:kinsoku/>
              <w:wordWrap/>
              <w:overflowPunct/>
              <w:topLinePunct w:val="0"/>
              <w:autoSpaceDE/>
              <w:autoSpaceDN/>
              <w:bidi w:val="0"/>
              <w:adjustRightInd/>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提供的针对本项目制定的现场技术培训方案情况进行评分，现场技术培训方案包含：①培训计划；②培训范围；③实施及针对性措施；④保证培训成效的措施。方案完全满足上述全部内容且方案详细具体的得3分，方案大部分满足上述全部内容但内容较简单的得2.7分，方案小部分满足上述内容的得2.4分，未提供或提供的方案不满足的不得分。（满分3分）</w:t>
            </w:r>
          </w:p>
        </w:tc>
      </w:tr>
      <w:tr w14:paraId="112A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09" w:type="dxa"/>
            <w:shd w:val="clear" w:color="auto" w:fill="FFFFFF"/>
            <w:noWrap w:val="0"/>
            <w:vAlign w:val="center"/>
          </w:tcPr>
          <w:p w14:paraId="39774BE5">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2、维护响应计划</w:t>
            </w:r>
            <w:r>
              <w:rPr>
                <w:rFonts w:hint="eastAsia" w:ascii="宋体" w:hAnsi="宋体" w:eastAsia="宋体" w:cs="宋体"/>
                <w:b w:val="0"/>
                <w:bCs/>
                <w:color w:val="auto"/>
                <w:sz w:val="24"/>
                <w:szCs w:val="24"/>
                <w:highlight w:val="none"/>
                <w:lang w:val="en-US" w:eastAsia="zh-CN"/>
              </w:rPr>
              <w:t>方案</w:t>
            </w:r>
          </w:p>
        </w:tc>
        <w:tc>
          <w:tcPr>
            <w:tcW w:w="981" w:type="dxa"/>
            <w:shd w:val="clear" w:color="auto" w:fill="FFFFFF"/>
            <w:noWrap w:val="0"/>
            <w:vAlign w:val="center"/>
          </w:tcPr>
          <w:p w14:paraId="55144AC7">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.00</w:t>
            </w:r>
          </w:p>
        </w:tc>
        <w:tc>
          <w:tcPr>
            <w:tcW w:w="6870" w:type="dxa"/>
            <w:shd w:val="clear" w:color="auto" w:fill="FFFFFF"/>
            <w:noWrap w:val="0"/>
            <w:vAlign w:val="center"/>
          </w:tcPr>
          <w:p w14:paraId="1756DF4B">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w:t>
            </w:r>
            <w:r>
              <w:rPr>
                <w:rFonts w:hint="eastAsia" w:ascii="宋体" w:hAnsi="宋体" w:cs="宋体"/>
                <w:bCs/>
                <w:color w:val="auto"/>
                <w:sz w:val="24"/>
                <w:szCs w:val="24"/>
                <w:highlight w:val="none"/>
                <w:lang w:val="en-US" w:eastAsia="zh-CN"/>
              </w:rPr>
              <w:t>响应</w:t>
            </w:r>
            <w:r>
              <w:rPr>
                <w:rFonts w:hint="eastAsia" w:ascii="宋体" w:hAnsi="宋体" w:eastAsia="宋体" w:cs="宋体"/>
                <w:b w:val="0"/>
                <w:bCs/>
                <w:color w:val="auto"/>
                <w:spacing w:val="-12"/>
                <w:sz w:val="24"/>
                <w:szCs w:val="24"/>
                <w:highlight w:val="none"/>
              </w:rPr>
              <w:t>人</w:t>
            </w:r>
            <w:r>
              <w:rPr>
                <w:rFonts w:hint="eastAsia" w:asciiTheme="minorEastAsia" w:hAnsiTheme="minorEastAsia" w:eastAsiaTheme="minorEastAsia" w:cstheme="minorEastAsia"/>
                <w:b w:val="0"/>
                <w:bCs w:val="0"/>
                <w:sz w:val="24"/>
                <w:szCs w:val="24"/>
                <w:highlight w:val="none"/>
                <w:lang w:val="en-US" w:eastAsia="zh-CN"/>
              </w:rPr>
              <w:t>提供的针对本项目制定的维护响应计划方案情况进行</w:t>
            </w:r>
            <w:r>
              <w:rPr>
                <w:rFonts w:hint="eastAsia" w:ascii="宋体" w:hAnsi="宋体" w:eastAsia="宋体" w:cs="宋体"/>
                <w:b w:val="0"/>
                <w:bCs/>
                <w:color w:val="auto"/>
                <w:spacing w:val="-12"/>
                <w:sz w:val="24"/>
                <w:szCs w:val="24"/>
                <w:highlight w:val="none"/>
              </w:rPr>
              <w:t>评分，</w:t>
            </w:r>
            <w:r>
              <w:rPr>
                <w:rFonts w:hint="eastAsia" w:asciiTheme="minorEastAsia" w:hAnsiTheme="minorEastAsia" w:eastAsiaTheme="minorEastAsia" w:cstheme="minorEastAsia"/>
                <w:b w:val="0"/>
                <w:bCs w:val="0"/>
                <w:sz w:val="24"/>
                <w:szCs w:val="24"/>
                <w:highlight w:val="none"/>
                <w:lang w:val="en-US" w:eastAsia="zh-CN"/>
              </w:rPr>
              <w:t>维护响应计划方案包含：①响应方式多样；②售后服务承诺优于采购要求；③故障响应时间短。方案完全满足上述全部内容且方案详细具体的得3分，方案大部分满足上述全部内容但内容较简单的得2.7分，方案小部分满足上述内容的得2.4分，未提供或提供的方案不满足的不得分。（满分3分）</w:t>
            </w:r>
          </w:p>
        </w:tc>
      </w:tr>
      <w:tr w14:paraId="02AD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5CF3E93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、业绩情况</w:t>
            </w:r>
          </w:p>
        </w:tc>
        <w:tc>
          <w:tcPr>
            <w:tcW w:w="524" w:type="pct"/>
            <w:shd w:val="clear" w:color="auto" w:fill="FFFFFF"/>
            <w:noWrap w:val="0"/>
            <w:vAlign w:val="center"/>
          </w:tcPr>
          <w:p w14:paraId="6A9275DF">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3.00</w:t>
            </w:r>
          </w:p>
        </w:tc>
        <w:tc>
          <w:tcPr>
            <w:tcW w:w="3669" w:type="pct"/>
            <w:shd w:val="clear" w:color="auto" w:fill="FFFFFF"/>
            <w:noWrap w:val="0"/>
            <w:vAlign w:val="center"/>
          </w:tcPr>
          <w:p w14:paraId="589E7ACB">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提供的本项目响应截止时间前(日期以验收报告为准)同类产品项目业绩情况进行评审，每提供1份成功同类业绩的得1分，满分3分。注：响应人应如实提供该业绩项目的中标/成交公告（提供相关网站中标/成交公告的下载网页并注明网址）、中标/成交通知书复印件、采购合同文本复印件，以及能够证明该业绩项目已经招标人验收合格的相关证明文件复印件（原件备查），缺一不可。磋商小组将保留要求响应人提供原件予以核查的权利。未提供相关证明文件复印件的不得分；评审过程中如发现填报不实，本项不得分。合同履行过程中发现本项有虚假者，取消其成交资格，并追究相应的法律责任和进行相应的赔偿。</w:t>
            </w:r>
          </w:p>
        </w:tc>
      </w:tr>
      <w:tr w14:paraId="6C9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09C7477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保修情况</w:t>
            </w:r>
          </w:p>
        </w:tc>
        <w:tc>
          <w:tcPr>
            <w:tcW w:w="524" w:type="pct"/>
            <w:shd w:val="clear" w:color="auto" w:fill="FFFFFF"/>
            <w:noWrap w:val="0"/>
            <w:vAlign w:val="center"/>
          </w:tcPr>
          <w:p w14:paraId="0350EE91">
            <w:pPr>
              <w:keepNext w:val="0"/>
              <w:keepLines w:val="0"/>
              <w:pageBreakBefore w:val="0"/>
              <w:widowControl/>
              <w:kinsoku/>
              <w:wordWrap/>
              <w:overflowPunct/>
              <w:topLinePunct w:val="0"/>
              <w:autoSpaceDE/>
              <w:autoSpaceDN/>
              <w:bidi w:val="0"/>
              <w:adjustRightInd/>
              <w:spacing w:beforeAutospacing="0" w:afterAutospacing="0" w:line="41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kern w:val="0"/>
                <w:sz w:val="24"/>
                <w:szCs w:val="24"/>
                <w:highlight w:val="none"/>
                <w:lang w:val="en-US" w:eastAsia="zh-CN"/>
              </w:rPr>
              <w:t>3.00</w:t>
            </w:r>
          </w:p>
        </w:tc>
        <w:tc>
          <w:tcPr>
            <w:tcW w:w="3669" w:type="pct"/>
            <w:shd w:val="clear" w:color="auto" w:fill="FFFFFF"/>
            <w:noWrap w:val="0"/>
            <w:vAlign w:val="center"/>
          </w:tcPr>
          <w:p w14:paraId="6051D00D">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根据响应人对响应货物保修期的承诺情况进行评审，在满足磋商文件要求的基础上每延长1年(只针对整个合同包所有设备的免费保修延长)得1分，满分3分。注：响应人须提供书面承诺函，否则不得分。</w:t>
            </w:r>
          </w:p>
        </w:tc>
      </w:tr>
    </w:tbl>
    <w:p w14:paraId="0B57AEA2">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根据政府采购政策可享有的加分优惠评分PE</w:t>
      </w:r>
    </w:p>
    <w:p w14:paraId="5A345088">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Theme="minorEastAsia" w:hAnsi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无</w:t>
      </w:r>
    </w:p>
    <w:p w14:paraId="1D18A80C">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：综合评分法</w:t>
      </w:r>
    </w:p>
    <w:p w14:paraId="771F46AE">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各项评审因素的设置如下：</w:t>
      </w:r>
    </w:p>
    <w:p w14:paraId="46D29AA7">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报价部分评分PF 满分为</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.00分</w:t>
      </w:r>
    </w:p>
    <w:p w14:paraId="512D08F0">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2F78138E">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价格扣除的规则如下：</w:t>
      </w:r>
    </w:p>
    <w:tbl>
      <w:tblPr>
        <w:tblStyle w:val="1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78"/>
        <w:gridCol w:w="1678"/>
        <w:gridCol w:w="970"/>
        <w:gridCol w:w="5200"/>
      </w:tblGrid>
      <w:tr w14:paraId="6FC13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42BE7040">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880" w:type="pct"/>
          </w:tcPr>
          <w:p w14:paraId="54EED793">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适用对象</w:t>
            </w:r>
          </w:p>
        </w:tc>
        <w:tc>
          <w:tcPr>
            <w:tcW w:w="509" w:type="pct"/>
          </w:tcPr>
          <w:p w14:paraId="258B7F9D">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比例</w:t>
            </w:r>
          </w:p>
        </w:tc>
        <w:tc>
          <w:tcPr>
            <w:tcW w:w="2729" w:type="pct"/>
          </w:tcPr>
          <w:p w14:paraId="0FC868D6">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描述</w:t>
            </w:r>
          </w:p>
        </w:tc>
      </w:tr>
      <w:tr w14:paraId="197FA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79F6F88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小型、微型企业，监狱企业，残疾人福利性单位</w:t>
            </w:r>
          </w:p>
        </w:tc>
        <w:tc>
          <w:tcPr>
            <w:tcW w:w="880" w:type="pct"/>
          </w:tcPr>
          <w:p w14:paraId="018A91D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供应商或者联合体均为小型、微型企业</w:t>
            </w:r>
          </w:p>
        </w:tc>
        <w:tc>
          <w:tcPr>
            <w:tcW w:w="509" w:type="pct"/>
          </w:tcPr>
          <w:p w14:paraId="135C724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15.00%</w:t>
            </w:r>
          </w:p>
        </w:tc>
        <w:tc>
          <w:tcPr>
            <w:tcW w:w="2729" w:type="pct"/>
          </w:tcPr>
          <w:p w14:paraId="106A4A2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eastAsia="宋体" w:asciiTheme="minorEastAsia" w:hAnsiTheme="minorEastAsia" w:cstheme="minorEastAsia"/>
                <w:b w:val="0"/>
                <w:bCs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15%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响应人提供的《中小企业声明函》中填写的行业与磋商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对残疾人福利性单位与其他组织组成联合体参与政府采购活动的，残疾人福利性单位的协议合同金额占总合同金额30%以上的，给予联合体合同金额5%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p>
        </w:tc>
      </w:tr>
      <w:tr w14:paraId="21F95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26D6189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节能(非强制 类产品)、环 境标志产品</w:t>
            </w:r>
          </w:p>
        </w:tc>
        <w:tc>
          <w:tcPr>
            <w:tcW w:w="880" w:type="pct"/>
          </w:tcPr>
          <w:p w14:paraId="790E1D9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节能产品、环境标志产品政府采购品目清单范围内，实施优先采购的产品</w:t>
            </w:r>
          </w:p>
        </w:tc>
        <w:tc>
          <w:tcPr>
            <w:tcW w:w="509" w:type="pct"/>
          </w:tcPr>
          <w:p w14:paraId="0ABF128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10.00%</w:t>
            </w:r>
          </w:p>
        </w:tc>
        <w:tc>
          <w:tcPr>
            <w:tcW w:w="2729" w:type="pct"/>
          </w:tcPr>
          <w:p w14:paraId="2DE31C94">
            <w:pPr>
              <w:keepNext w:val="0"/>
              <w:keepLines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响应人须提供国家确定的认证机构出具的、处于有效期之内的节能产品认证证书复印件(若有附件，应至少提供附件中可体现所响应产品页面的复印件)，认证证书中的产品标准须符合《节能产品政府采购品目清单》中对应品目的依据的标准，否则响应无效。(2)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响应节能(非强制类产品)、环境标志产品实施政府优先采购，响应人须提供国家确定的认证机构出具的、处于有效期之内的节能产品、环境标准产品认证证书复印件(若有件，应至少提供附件中可体现所响应产品页面的复印件)，认证证书中的产品标准须符合《节能产品政《环境标准产品政府采购品目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响应产品的部件、组件或零件，则该响应产品不享受鼓励优惠政策。后品目中各认证证书不重复进行价格扣除。强制类节能产品不享受价格扣除。</w:t>
            </w:r>
          </w:p>
        </w:tc>
      </w:tr>
    </w:tbl>
    <w:p w14:paraId="32EE8B71">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其他：无</w:t>
      </w:r>
    </w:p>
    <w:p w14:paraId="505CED2E">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技术部分评分PT 满分为</w:t>
      </w:r>
      <w:r>
        <w:rPr>
          <w:rFonts w:hint="eastAsia" w:ascii="宋体" w:hAnsi="宋体" w:eastAsia="宋体" w:cs="宋体"/>
          <w:b/>
          <w:color w:val="auto"/>
          <w:sz w:val="24"/>
          <w:szCs w:val="24"/>
          <w:highlight w:val="none"/>
          <w:lang w:val="en-US" w:eastAsia="zh-CN"/>
        </w:rPr>
        <w:t>58</w:t>
      </w:r>
      <w:r>
        <w:rPr>
          <w:rFonts w:hint="eastAsia" w:ascii="宋体" w:hAnsi="宋体" w:eastAsia="宋体" w:cs="宋体"/>
          <w:b/>
          <w:color w:val="auto"/>
          <w:sz w:val="24"/>
          <w:szCs w:val="24"/>
          <w:highlight w:val="none"/>
        </w:rPr>
        <w:t>.00分</w:t>
      </w:r>
    </w:p>
    <w:tbl>
      <w:tblPr>
        <w:tblStyle w:val="18"/>
        <w:tblW w:w="491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9"/>
        <w:gridCol w:w="967"/>
        <w:gridCol w:w="6848"/>
      </w:tblGrid>
      <w:tr w14:paraId="587E8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7" w:type="pct"/>
            <w:noWrap w:val="0"/>
            <w:vAlign w:val="center"/>
          </w:tcPr>
          <w:p w14:paraId="15BDD7E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center"/>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1、技术响应情况</w:t>
            </w:r>
          </w:p>
        </w:tc>
        <w:tc>
          <w:tcPr>
            <w:tcW w:w="516" w:type="pct"/>
            <w:noWrap w:val="0"/>
            <w:vAlign w:val="center"/>
          </w:tcPr>
          <w:p w14:paraId="7E32354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center"/>
              <w:textAlignment w:val="auto"/>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55.00</w:t>
            </w:r>
          </w:p>
        </w:tc>
        <w:tc>
          <w:tcPr>
            <w:tcW w:w="3655" w:type="pct"/>
            <w:noWrap w:val="0"/>
            <w:vAlign w:val="top"/>
          </w:tcPr>
          <w:p w14:paraId="11C7B5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根据响应人对磋商文件第三章采购内容及要求中第二大点</w:t>
            </w:r>
            <w:r>
              <w:rPr>
                <w:rFonts w:hint="eastAsia" w:ascii="宋体" w:hAnsi="宋体" w:eastAsia="宋体" w:cs="宋体"/>
                <w:bCs/>
                <w:color w:val="auto"/>
                <w:sz w:val="24"/>
                <w:szCs w:val="24"/>
                <w:highlight w:val="none"/>
                <w:lang w:val="en-US" w:eastAsia="zh-CN"/>
              </w:rPr>
              <w:t>合同包2</w:t>
            </w:r>
            <w:r>
              <w:rPr>
                <w:rFonts w:hint="eastAsia" w:asciiTheme="minorEastAsia" w:hAnsiTheme="minorEastAsia" w:eastAsiaTheme="minorEastAsia" w:cstheme="minorEastAsia"/>
                <w:b w:val="0"/>
                <w:bCs w:val="0"/>
                <w:kern w:val="0"/>
                <w:sz w:val="24"/>
                <w:szCs w:val="24"/>
                <w:highlight w:val="none"/>
                <w:lang w:val="en-US" w:eastAsia="zh-CN" w:bidi="ar-SA"/>
              </w:rPr>
              <w:t>的各项技术参数的逐项应答情况并结合相关佐证材料（若有）由磋商小组进行评审：带★标示的技术参数为不允许负偏离的实质性要求，若出现负偏离的情况，按无效响应处理。技术参数完全满足磋商文件要求的得55分；技术参数每负偏离一项扣2.20分((按评审指标计，共计25项），扣完为止，正偏离不加分。注：</w:t>
            </w:r>
            <w:r>
              <w:rPr>
                <w:rFonts w:hint="eastAsia" w:ascii="宋体" w:hAnsi="宋体" w:eastAsia="宋体" w:cs="宋体"/>
                <w:bCs/>
                <w:color w:val="auto"/>
                <w:kern w:val="0"/>
                <w:sz w:val="24"/>
                <w:szCs w:val="24"/>
                <w:highlight w:val="none"/>
                <w:lang w:val="en-US" w:eastAsia="zh-CN" w:bidi="ar-SA"/>
              </w:rPr>
              <w:t>①响应人必须根据该评审内容，对照磋商文件的要求逐项进行应答，如实说明正、负偏离情况，否则，有可能做出不利于响应人的评判（负偏离）。②</w:t>
            </w:r>
            <w:r>
              <w:rPr>
                <w:rFonts w:hint="eastAsia" w:asciiTheme="minorEastAsia" w:hAnsiTheme="minorEastAsia" w:eastAsiaTheme="minorEastAsia" w:cstheme="minorEastAsia"/>
                <w:b w:val="0"/>
                <w:bCs w:val="0"/>
                <w:kern w:val="0"/>
                <w:sz w:val="24"/>
                <w:szCs w:val="24"/>
                <w:highlight w:val="none"/>
                <w:lang w:val="en-US" w:eastAsia="zh-CN" w:bidi="ar-SA"/>
              </w:rPr>
              <w:t>响应文件中《技术和服务要求响应表》应答内容与响应人提供的佐证材料【如国家行政部门颁发的证书、检测报告、样品（样机，如有）、演示结果、产品彩页或Datasheet（技术白皮书）等（佐证材料相互不一致的，以此先后顺序判定，排序在前的优先认定）】不一致时，以响应人提供的佐证材料为判定依据。（满分55分）</w:t>
            </w:r>
          </w:p>
        </w:tc>
      </w:tr>
      <w:tr w14:paraId="48406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49" w:type="dxa"/>
            <w:noWrap w:val="0"/>
            <w:vAlign w:val="center"/>
          </w:tcPr>
          <w:p w14:paraId="58BE3642">
            <w:pPr>
              <w:keepNext w:val="0"/>
              <w:keepLines w:val="0"/>
              <w:pageBreakBefore w:val="0"/>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、产品质量及供货保障</w:t>
            </w:r>
            <w:r>
              <w:rPr>
                <w:rFonts w:hint="eastAsia" w:ascii="宋体" w:hAnsi="宋体" w:eastAsia="宋体" w:cs="宋体"/>
                <w:b w:val="0"/>
                <w:bCs/>
                <w:color w:val="auto"/>
                <w:sz w:val="24"/>
                <w:szCs w:val="24"/>
                <w:highlight w:val="none"/>
                <w:lang w:val="en-US" w:eastAsia="zh-CN"/>
              </w:rPr>
              <w:t>方案</w:t>
            </w:r>
          </w:p>
        </w:tc>
        <w:tc>
          <w:tcPr>
            <w:tcW w:w="967" w:type="dxa"/>
            <w:noWrap w:val="0"/>
            <w:vAlign w:val="center"/>
          </w:tcPr>
          <w:p w14:paraId="3C07DE62">
            <w:pPr>
              <w:keepNext w:val="0"/>
              <w:keepLines w:val="0"/>
              <w:pageBreakBefore w:val="0"/>
              <w:kinsoku/>
              <w:wordWrap/>
              <w:overflowPunct/>
              <w:topLinePunct w:val="0"/>
              <w:autoSpaceDE/>
              <w:autoSpaceDN/>
              <w:bidi w:val="0"/>
              <w:adjustRightInd/>
              <w:spacing w:beforeAutospacing="0" w:afterAutospacing="0" w:line="410" w:lineRule="exact"/>
              <w:ind w:left="0" w:leftChars="0" w:right="0" w:right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3.00</w:t>
            </w:r>
          </w:p>
        </w:tc>
        <w:tc>
          <w:tcPr>
            <w:tcW w:w="6848" w:type="dxa"/>
            <w:noWrap w:val="0"/>
            <w:vAlign w:val="center"/>
          </w:tcPr>
          <w:p w14:paraId="2E05926B">
            <w:pPr>
              <w:keepNext w:val="0"/>
              <w:keepLines w:val="0"/>
              <w:pageBreakBefore w:val="0"/>
              <w:kinsoku/>
              <w:wordWrap/>
              <w:overflowPunct/>
              <w:topLinePunct w:val="0"/>
              <w:autoSpaceDE/>
              <w:autoSpaceDN/>
              <w:bidi w:val="0"/>
              <w:adjustRightInd/>
              <w:spacing w:beforeAutospacing="0" w:afterAutospacing="0" w:line="410" w:lineRule="exact"/>
              <w:ind w:left="0" w:leftChars="0" w:right="0" w:rightChars="0"/>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针对所响应产品质量及供货保障方案进行评分，方案包括：①保证供货渠道来源正规；②供货过程能得到有效保障：针对不同情况下，提供供货应急预案及供货保障方案；③与本项目情况相符。方案完全满足上述全部内容且方案详细具体的得3分，方案大部分满足上述全部内容但内容较简单的得2.7分，方案小部分满足上述内容的得2.4分，未提供或提供的方案不满足的不得分。（满分3分）</w:t>
            </w:r>
          </w:p>
        </w:tc>
      </w:tr>
    </w:tbl>
    <w:p w14:paraId="2851413D">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商务部分评分PB 满分为</w:t>
      </w:r>
      <w:r>
        <w:rPr>
          <w:rFonts w:hint="eastAsia" w:ascii="宋体" w:hAnsi="宋体" w:eastAsia="宋体" w:cs="宋体"/>
          <w:b/>
          <w:color w:val="auto"/>
          <w:sz w:val="24"/>
          <w:szCs w:val="24"/>
          <w:highlight w:val="none"/>
          <w:lang w:val="en-US" w:eastAsia="zh-CN"/>
        </w:rPr>
        <w:t>12.00</w:t>
      </w:r>
      <w:r>
        <w:rPr>
          <w:rFonts w:hint="eastAsia" w:ascii="宋体" w:hAnsi="宋体" w:eastAsia="宋体" w:cs="宋体"/>
          <w:b/>
          <w:color w:val="auto"/>
          <w:sz w:val="24"/>
          <w:szCs w:val="24"/>
          <w:highlight w:val="none"/>
        </w:rPr>
        <w:t>分</w:t>
      </w:r>
    </w:p>
    <w:tbl>
      <w:tblPr>
        <w:tblStyle w:val="18"/>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9"/>
        <w:gridCol w:w="981"/>
        <w:gridCol w:w="6870"/>
      </w:tblGrid>
      <w:tr w14:paraId="04B8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41630DF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评审项目</w:t>
            </w:r>
          </w:p>
        </w:tc>
        <w:tc>
          <w:tcPr>
            <w:tcW w:w="524" w:type="pct"/>
            <w:shd w:val="clear" w:color="auto" w:fill="FFFFFF"/>
            <w:noWrap w:val="0"/>
            <w:vAlign w:val="center"/>
          </w:tcPr>
          <w:p w14:paraId="1E398A6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分值</w:t>
            </w:r>
          </w:p>
        </w:tc>
        <w:tc>
          <w:tcPr>
            <w:tcW w:w="3669" w:type="pct"/>
            <w:shd w:val="clear" w:color="auto" w:fill="FFFFFF"/>
            <w:noWrap w:val="0"/>
            <w:vAlign w:val="center"/>
          </w:tcPr>
          <w:p w14:paraId="494AE0D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评审描述</w:t>
            </w:r>
          </w:p>
        </w:tc>
      </w:tr>
      <w:tr w14:paraId="3304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09" w:type="dxa"/>
            <w:shd w:val="clear" w:color="auto" w:fill="FFFFFF"/>
            <w:noWrap w:val="0"/>
            <w:vAlign w:val="center"/>
          </w:tcPr>
          <w:p w14:paraId="2263EEFF">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现场</w:t>
            </w:r>
            <w:r>
              <w:rPr>
                <w:rFonts w:hint="eastAsia" w:ascii="宋体" w:hAnsi="宋体" w:eastAsia="宋体" w:cs="宋体"/>
                <w:b w:val="0"/>
                <w:bCs/>
                <w:color w:val="auto"/>
                <w:sz w:val="24"/>
                <w:szCs w:val="24"/>
                <w:highlight w:val="none"/>
              </w:rPr>
              <w:t>技术培训方案</w:t>
            </w:r>
          </w:p>
        </w:tc>
        <w:tc>
          <w:tcPr>
            <w:tcW w:w="981" w:type="dxa"/>
            <w:shd w:val="clear" w:color="auto" w:fill="FFFFFF"/>
            <w:noWrap w:val="0"/>
            <w:vAlign w:val="center"/>
          </w:tcPr>
          <w:p w14:paraId="641ABFFF">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3.00</w:t>
            </w:r>
          </w:p>
        </w:tc>
        <w:tc>
          <w:tcPr>
            <w:tcW w:w="6870" w:type="dxa"/>
            <w:shd w:val="clear" w:color="auto" w:fill="FFFFFF"/>
            <w:noWrap w:val="0"/>
            <w:vAlign w:val="center"/>
          </w:tcPr>
          <w:p w14:paraId="59468487">
            <w:pPr>
              <w:keepNext w:val="0"/>
              <w:keepLines w:val="0"/>
              <w:pageBreakBefore w:val="0"/>
              <w:kinsoku/>
              <w:wordWrap/>
              <w:overflowPunct/>
              <w:topLinePunct w:val="0"/>
              <w:autoSpaceDE/>
              <w:autoSpaceDN/>
              <w:bidi w:val="0"/>
              <w:adjustRightInd/>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提供的针对本项目制定的现场技术培训方案情况进行评分，现场技术培训方案包含：①培训计划；②培训范围；③实施及针对性措施；④保证培训成效的措施。方案完全满足上述全部内容且方案详细具体的得3分，方案大部分满足上述全部内容但内容较简单的得2.7分，方案小部分满足上述内容的得2.4分，未提供或提供的方案不满足的不得分。（满分3分）</w:t>
            </w:r>
          </w:p>
        </w:tc>
      </w:tr>
      <w:tr w14:paraId="79A0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09" w:type="dxa"/>
            <w:shd w:val="clear" w:color="auto" w:fill="FFFFFF"/>
            <w:noWrap w:val="0"/>
            <w:vAlign w:val="center"/>
          </w:tcPr>
          <w:p w14:paraId="0FFE2516">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2、维护响应计划</w:t>
            </w:r>
            <w:r>
              <w:rPr>
                <w:rFonts w:hint="eastAsia" w:ascii="宋体" w:hAnsi="宋体" w:eastAsia="宋体" w:cs="宋体"/>
                <w:b w:val="0"/>
                <w:bCs/>
                <w:color w:val="auto"/>
                <w:sz w:val="24"/>
                <w:szCs w:val="24"/>
                <w:highlight w:val="none"/>
                <w:lang w:val="en-US" w:eastAsia="zh-CN"/>
              </w:rPr>
              <w:t>方案</w:t>
            </w:r>
          </w:p>
        </w:tc>
        <w:tc>
          <w:tcPr>
            <w:tcW w:w="981" w:type="dxa"/>
            <w:shd w:val="clear" w:color="auto" w:fill="FFFFFF"/>
            <w:noWrap w:val="0"/>
            <w:vAlign w:val="center"/>
          </w:tcPr>
          <w:p w14:paraId="10572D22">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3.00</w:t>
            </w:r>
          </w:p>
        </w:tc>
        <w:tc>
          <w:tcPr>
            <w:tcW w:w="6870" w:type="dxa"/>
            <w:shd w:val="clear" w:color="auto" w:fill="FFFFFF"/>
            <w:noWrap w:val="0"/>
            <w:vAlign w:val="center"/>
          </w:tcPr>
          <w:p w14:paraId="5B058E20">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 w:val="0"/>
                <w:bCs/>
                <w:color w:val="auto"/>
                <w:spacing w:val="-12"/>
                <w:sz w:val="24"/>
                <w:szCs w:val="24"/>
                <w:highlight w:val="none"/>
              </w:rPr>
              <w:t>人</w:t>
            </w:r>
            <w:r>
              <w:rPr>
                <w:rFonts w:hint="eastAsia" w:asciiTheme="minorEastAsia" w:hAnsiTheme="minorEastAsia" w:eastAsiaTheme="minorEastAsia" w:cstheme="minorEastAsia"/>
                <w:b w:val="0"/>
                <w:bCs w:val="0"/>
                <w:sz w:val="24"/>
                <w:szCs w:val="24"/>
                <w:highlight w:val="none"/>
                <w:lang w:val="en-US" w:eastAsia="zh-CN"/>
              </w:rPr>
              <w:t>提供的针对本项目制定的维护响应计划方案情况进行</w:t>
            </w:r>
            <w:r>
              <w:rPr>
                <w:rFonts w:hint="eastAsia" w:ascii="宋体" w:hAnsi="宋体" w:eastAsia="宋体" w:cs="宋体"/>
                <w:b w:val="0"/>
                <w:bCs/>
                <w:color w:val="auto"/>
                <w:spacing w:val="-12"/>
                <w:sz w:val="24"/>
                <w:szCs w:val="24"/>
                <w:highlight w:val="none"/>
              </w:rPr>
              <w:t>评分，</w:t>
            </w:r>
            <w:r>
              <w:rPr>
                <w:rFonts w:hint="eastAsia" w:asciiTheme="minorEastAsia" w:hAnsiTheme="minorEastAsia" w:eastAsiaTheme="minorEastAsia" w:cstheme="minorEastAsia"/>
                <w:b w:val="0"/>
                <w:bCs w:val="0"/>
                <w:sz w:val="24"/>
                <w:szCs w:val="24"/>
                <w:highlight w:val="none"/>
                <w:lang w:val="en-US" w:eastAsia="zh-CN"/>
              </w:rPr>
              <w:t>维护响应计划方案包含：①响应方式多样；②售后服务承诺优于采购要求；③故障响应时间短。方案完全满足上述全部内容且方案详细具体的得3分，方案大部分满足上述全部内容但内容较简单的得2.7分，方案小部分满足上述内容的得2.4分，未提供或提供的方案不满足的不得分。（满分3分）</w:t>
            </w:r>
          </w:p>
        </w:tc>
      </w:tr>
      <w:tr w14:paraId="556C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2C862B1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3、业绩情况</w:t>
            </w:r>
          </w:p>
        </w:tc>
        <w:tc>
          <w:tcPr>
            <w:tcW w:w="524" w:type="pct"/>
            <w:shd w:val="clear" w:color="auto" w:fill="FFFFFF"/>
            <w:noWrap w:val="0"/>
            <w:vAlign w:val="center"/>
          </w:tcPr>
          <w:p w14:paraId="4F1C9A5C">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3.00</w:t>
            </w:r>
          </w:p>
        </w:tc>
        <w:tc>
          <w:tcPr>
            <w:tcW w:w="3669" w:type="pct"/>
            <w:shd w:val="clear" w:color="auto" w:fill="FFFFFF"/>
            <w:noWrap w:val="0"/>
            <w:vAlign w:val="center"/>
          </w:tcPr>
          <w:p w14:paraId="4C13EBC9">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提供的本项目响应截止时间前(日期以验收报告为准)同类产品项目业绩情况进行评审，每提供1份成功同类业绩的得1分，满分3分。注：响应人应如实提供该业绩项目的中标/成交公告（提供相关网站中标/成交公告的下载网页并注明网址）、中标/成交通知书复印件、采购合同文本复印件，以及能够证明该业绩项目已经招标人验收合格的相关证明文件复印件（原件备查），缺一不可。磋商小组将保留要求响应人提供原件予以核查的权利。未提供相关证明文件复印件的不得分；评审过程中如发现填报不实，本项不得分。合同履行过程中发现本项有虚假者，取消其成交资格，并追究相应的法律责任和进行相应的赔偿。</w:t>
            </w:r>
          </w:p>
        </w:tc>
      </w:tr>
      <w:tr w14:paraId="4945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14C0EE56">
            <w:pPr>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4、保修情况</w:t>
            </w:r>
          </w:p>
        </w:tc>
        <w:tc>
          <w:tcPr>
            <w:tcW w:w="524" w:type="pct"/>
            <w:shd w:val="clear" w:color="auto" w:fill="FFFFFF"/>
            <w:noWrap w:val="0"/>
            <w:vAlign w:val="center"/>
          </w:tcPr>
          <w:p w14:paraId="779732D5">
            <w:pPr>
              <w:keepNext w:val="0"/>
              <w:keepLines w:val="0"/>
              <w:pageBreakBefore w:val="0"/>
              <w:widowControl/>
              <w:kinsoku/>
              <w:wordWrap/>
              <w:overflowPunct/>
              <w:topLinePunct w:val="0"/>
              <w:autoSpaceDE/>
              <w:autoSpaceDN/>
              <w:bidi w:val="0"/>
              <w:adjustRightInd/>
              <w:spacing w:beforeAutospacing="0" w:afterAutospacing="0" w:line="41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2.00</w:t>
            </w:r>
          </w:p>
        </w:tc>
        <w:tc>
          <w:tcPr>
            <w:tcW w:w="3669" w:type="pct"/>
            <w:shd w:val="clear" w:color="auto" w:fill="FFFFFF"/>
            <w:noWrap w:val="0"/>
            <w:vAlign w:val="center"/>
          </w:tcPr>
          <w:p w14:paraId="5A189089">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根据响应人对响应货物保修期的承诺情况进行评审，在满足磋商文件要求的基础上每延长1年(只针对整个合同包所有设备的免费保修延长)得0.5分，满分2分。注：响应人须提供书面承诺函，否则不得分。</w:t>
            </w:r>
          </w:p>
        </w:tc>
      </w:tr>
      <w:tr w14:paraId="3B14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09" w:type="dxa"/>
            <w:shd w:val="clear" w:color="auto" w:fill="FFFFFF"/>
            <w:noWrap w:val="0"/>
            <w:vAlign w:val="center"/>
          </w:tcPr>
          <w:p w14:paraId="0D2D4615">
            <w:pPr>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5、其他</w:t>
            </w:r>
          </w:p>
        </w:tc>
        <w:tc>
          <w:tcPr>
            <w:tcW w:w="981" w:type="dxa"/>
            <w:shd w:val="clear" w:color="auto" w:fill="FFFFFF"/>
            <w:noWrap w:val="0"/>
            <w:vAlign w:val="center"/>
          </w:tcPr>
          <w:p w14:paraId="7671D800">
            <w:pPr>
              <w:keepNext w:val="0"/>
              <w:keepLines w:val="0"/>
              <w:pageBreakBefore w:val="0"/>
              <w:widowControl/>
              <w:kinsoku/>
              <w:wordWrap/>
              <w:overflowPunct/>
              <w:topLinePunct w:val="0"/>
              <w:autoSpaceDE/>
              <w:autoSpaceDN/>
              <w:bidi w:val="0"/>
              <w:adjustRightInd/>
              <w:spacing w:beforeAutospacing="0" w:afterAutospacing="0" w:line="410" w:lineRule="exact"/>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6870" w:type="dxa"/>
            <w:shd w:val="clear" w:color="auto" w:fill="FFFFFF"/>
            <w:noWrap w:val="0"/>
            <w:vAlign w:val="center"/>
          </w:tcPr>
          <w:p w14:paraId="180D7FBD">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两个模块可连接成流水线，单模块可独立运行的得1分。注：响应人须提供相关的证明材料，否则不得分。（满分1分）</w:t>
            </w:r>
          </w:p>
        </w:tc>
      </w:tr>
    </w:tbl>
    <w:p w14:paraId="127152C4">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根据政府采购政策可享有的加分优惠评分PE</w:t>
      </w:r>
    </w:p>
    <w:p w14:paraId="20A4F60F">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Theme="minorEastAsia" w:hAnsi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无</w:t>
      </w:r>
    </w:p>
    <w:p w14:paraId="5F24BF38">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：综合评分法</w:t>
      </w:r>
    </w:p>
    <w:p w14:paraId="0699B2BB">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各项评审因素的设置如下：</w:t>
      </w:r>
    </w:p>
    <w:p w14:paraId="6DA9F69C">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报价部分评分PF 满分为</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.00分</w:t>
      </w:r>
    </w:p>
    <w:p w14:paraId="7F76AD1B">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0DD0C4BF">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价格扣除的规则如下：</w:t>
      </w:r>
    </w:p>
    <w:tbl>
      <w:tblPr>
        <w:tblStyle w:val="1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78"/>
        <w:gridCol w:w="1678"/>
        <w:gridCol w:w="970"/>
        <w:gridCol w:w="5200"/>
      </w:tblGrid>
      <w:tr w14:paraId="291CE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11562045">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880" w:type="pct"/>
          </w:tcPr>
          <w:p w14:paraId="5CB1DEE7">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适用对象</w:t>
            </w:r>
          </w:p>
        </w:tc>
        <w:tc>
          <w:tcPr>
            <w:tcW w:w="509" w:type="pct"/>
          </w:tcPr>
          <w:p w14:paraId="04E01056">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比例</w:t>
            </w:r>
          </w:p>
        </w:tc>
        <w:tc>
          <w:tcPr>
            <w:tcW w:w="2729" w:type="pct"/>
          </w:tcPr>
          <w:p w14:paraId="2FB9D076">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描述</w:t>
            </w:r>
          </w:p>
        </w:tc>
      </w:tr>
      <w:tr w14:paraId="7F98F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1EE6D1D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小型、微型企业，监狱企业，残疾人福利性单位</w:t>
            </w:r>
          </w:p>
        </w:tc>
        <w:tc>
          <w:tcPr>
            <w:tcW w:w="880" w:type="pct"/>
          </w:tcPr>
          <w:p w14:paraId="05BA25F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供应商或者联合体均为小型、微型企业</w:t>
            </w:r>
          </w:p>
        </w:tc>
        <w:tc>
          <w:tcPr>
            <w:tcW w:w="509" w:type="pct"/>
          </w:tcPr>
          <w:p w14:paraId="30C8895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15.00%</w:t>
            </w:r>
          </w:p>
        </w:tc>
        <w:tc>
          <w:tcPr>
            <w:tcW w:w="2729" w:type="pct"/>
          </w:tcPr>
          <w:p w14:paraId="2A87B61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eastAsia="宋体" w:asciiTheme="minorEastAsia" w:hAnsiTheme="minorEastAsia" w:cstheme="minorEastAsia"/>
                <w:b w:val="0"/>
                <w:bCs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15%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响应人提供的《中小企业声明函》中填写的行业与磋商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对残疾人福利性单位与其他组织组成联合体参与政府采购活动的，残疾人福利性单位的协议合同金额占总合同金额30%以上的，给予联合体合同金额5%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p>
        </w:tc>
      </w:tr>
      <w:tr w14:paraId="66E3C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5FD4081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节能(非强制 类产品)、环 境标志产品</w:t>
            </w:r>
          </w:p>
        </w:tc>
        <w:tc>
          <w:tcPr>
            <w:tcW w:w="880" w:type="pct"/>
          </w:tcPr>
          <w:p w14:paraId="51F0FB6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节能产品、环境标志产品政府采购品目清单范围内，实施优先采购的产品</w:t>
            </w:r>
          </w:p>
        </w:tc>
        <w:tc>
          <w:tcPr>
            <w:tcW w:w="509" w:type="pct"/>
          </w:tcPr>
          <w:p w14:paraId="6F494E9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10.00%</w:t>
            </w:r>
          </w:p>
        </w:tc>
        <w:tc>
          <w:tcPr>
            <w:tcW w:w="2729" w:type="pct"/>
          </w:tcPr>
          <w:p w14:paraId="66704F91">
            <w:pPr>
              <w:keepNext w:val="0"/>
              <w:keepLines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响应人须提供国家确定的认证机构出具的、处于有效期之内的节能产品认证证书复印件(若有附件，应至少提供附件中可体现所响应产品页面的复印件)，认证证书中的产品标准须符合《节能产品政府采购品目清单》中对应品目的依据的标准，否则响应无效。(2)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响应节能(非强制类产品)、环境标志产品实施政府优先采购，响应人须提供国家确定的认证机构出具的、处于有效期之内的节能产品、环境标准产品认证证书复印件(若有件，应至少提供附件中可体现所响应产品页面的复印件)，认证证书中的产品标准须符合《节能产品政《环境标准产品政府采购品目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响应产品的部件、组件或零件，则该响应产品不享受鼓励优惠政策。后品目中各认证证书不重复进行价格扣除。强制类节能产品不享受价格扣除。</w:t>
            </w:r>
          </w:p>
        </w:tc>
      </w:tr>
    </w:tbl>
    <w:p w14:paraId="137C6A00">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其他：无</w:t>
      </w:r>
    </w:p>
    <w:p w14:paraId="087057E5">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技术部分评分PT 满分为</w:t>
      </w:r>
      <w:r>
        <w:rPr>
          <w:rFonts w:hint="eastAsia" w:ascii="宋体" w:hAnsi="宋体" w:eastAsia="宋体" w:cs="宋体"/>
          <w:b/>
          <w:color w:val="auto"/>
          <w:sz w:val="24"/>
          <w:szCs w:val="24"/>
          <w:highlight w:val="none"/>
          <w:lang w:val="en-US" w:eastAsia="zh-CN"/>
        </w:rPr>
        <w:t>60</w:t>
      </w:r>
      <w:r>
        <w:rPr>
          <w:rFonts w:hint="eastAsia" w:ascii="宋体" w:hAnsi="宋体" w:eastAsia="宋体" w:cs="宋体"/>
          <w:b/>
          <w:color w:val="auto"/>
          <w:sz w:val="24"/>
          <w:szCs w:val="24"/>
          <w:highlight w:val="none"/>
        </w:rPr>
        <w:t>.00分</w:t>
      </w:r>
    </w:p>
    <w:tbl>
      <w:tblPr>
        <w:tblStyle w:val="18"/>
        <w:tblW w:w="491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9"/>
        <w:gridCol w:w="967"/>
        <w:gridCol w:w="6848"/>
      </w:tblGrid>
      <w:tr w14:paraId="24639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27" w:type="pct"/>
            <w:noWrap w:val="0"/>
            <w:vAlign w:val="center"/>
          </w:tcPr>
          <w:p w14:paraId="73BC74D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center"/>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1、技术响应情况</w:t>
            </w:r>
          </w:p>
        </w:tc>
        <w:tc>
          <w:tcPr>
            <w:tcW w:w="516" w:type="pct"/>
            <w:noWrap w:val="0"/>
            <w:vAlign w:val="center"/>
          </w:tcPr>
          <w:p w14:paraId="081AA60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center"/>
              <w:textAlignment w:val="auto"/>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57.50</w:t>
            </w:r>
          </w:p>
        </w:tc>
        <w:tc>
          <w:tcPr>
            <w:tcW w:w="3655" w:type="pct"/>
            <w:noWrap w:val="0"/>
            <w:vAlign w:val="top"/>
          </w:tcPr>
          <w:p w14:paraId="6EF3414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根据响应人对磋商文件第三章采购内容及要求中第二大点合同包3的各项技术参数的逐项应答情况并结合相关佐证材料（若有）由磋商小组进行评审：带★标示的技术参数为不允许负偏离的实质性要求，若出现负偏离的情况，按无效响应处理。技术参数完全满足磋商文件要求的得57.5分；技术参数每负偏离一项扣2.5分((按评审指标计，共计23项），扣完为止，正偏离不加分。注：</w:t>
            </w:r>
            <w:r>
              <w:rPr>
                <w:rFonts w:hint="eastAsia" w:ascii="宋体" w:hAnsi="宋体" w:eastAsia="宋体" w:cs="宋体"/>
                <w:bCs/>
                <w:color w:val="auto"/>
                <w:kern w:val="0"/>
                <w:sz w:val="24"/>
                <w:szCs w:val="24"/>
                <w:highlight w:val="none"/>
                <w:lang w:val="en-US" w:eastAsia="zh-CN" w:bidi="ar-SA"/>
              </w:rPr>
              <w:t>①响应人必须根据该评审内容，对照磋商文件的要求逐项进行应答，如实说明正、负偏离情况，否则，有可能做出不利于响应人的评判（负偏离）。②</w:t>
            </w:r>
            <w:r>
              <w:rPr>
                <w:rFonts w:hint="eastAsia" w:asciiTheme="minorEastAsia" w:hAnsiTheme="minorEastAsia" w:eastAsiaTheme="minorEastAsia" w:cstheme="minorEastAsia"/>
                <w:b w:val="0"/>
                <w:bCs w:val="0"/>
                <w:kern w:val="0"/>
                <w:sz w:val="24"/>
                <w:szCs w:val="24"/>
                <w:highlight w:val="none"/>
                <w:lang w:val="en-US" w:eastAsia="zh-CN" w:bidi="ar-SA"/>
              </w:rPr>
              <w:t>响应文件中《技术和服务要求响应表》应答内容与响应人提供的佐证材料【如国家行政部门颁发的证书、检测报告、样品（样机，如有）、演示结果、产品彩页或Datasheet（技术白皮书）等（佐证材料相互不一致的，以此先后顺序判定，排序在前的优先认定）】不一致时，以响应人提供的佐证材料为判定依据。（满分57.5分）</w:t>
            </w:r>
          </w:p>
        </w:tc>
      </w:tr>
      <w:tr w14:paraId="46197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49" w:type="dxa"/>
            <w:noWrap w:val="0"/>
            <w:vAlign w:val="center"/>
          </w:tcPr>
          <w:p w14:paraId="715BDCD8">
            <w:pPr>
              <w:keepNext w:val="0"/>
              <w:keepLines w:val="0"/>
              <w:pageBreakBefore w:val="0"/>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、产品质量及供货保障</w:t>
            </w:r>
            <w:r>
              <w:rPr>
                <w:rFonts w:hint="eastAsia" w:ascii="宋体" w:hAnsi="宋体" w:eastAsia="宋体" w:cs="宋体"/>
                <w:b w:val="0"/>
                <w:bCs/>
                <w:color w:val="auto"/>
                <w:sz w:val="24"/>
                <w:szCs w:val="24"/>
                <w:highlight w:val="none"/>
                <w:lang w:val="en-US" w:eastAsia="zh-CN"/>
              </w:rPr>
              <w:t>方案</w:t>
            </w:r>
          </w:p>
        </w:tc>
        <w:tc>
          <w:tcPr>
            <w:tcW w:w="967" w:type="dxa"/>
            <w:noWrap w:val="0"/>
            <w:vAlign w:val="center"/>
          </w:tcPr>
          <w:p w14:paraId="21BD748D">
            <w:pPr>
              <w:keepNext w:val="0"/>
              <w:keepLines w:val="0"/>
              <w:pageBreakBefore w:val="0"/>
              <w:kinsoku/>
              <w:wordWrap/>
              <w:overflowPunct/>
              <w:topLinePunct w:val="0"/>
              <w:autoSpaceDE/>
              <w:autoSpaceDN/>
              <w:bidi w:val="0"/>
              <w:adjustRightInd/>
              <w:spacing w:beforeAutospacing="0" w:afterAutospacing="0" w:line="410" w:lineRule="exact"/>
              <w:ind w:left="0" w:leftChars="0" w:right="0" w:right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2.50</w:t>
            </w:r>
          </w:p>
        </w:tc>
        <w:tc>
          <w:tcPr>
            <w:tcW w:w="6848" w:type="dxa"/>
            <w:noWrap w:val="0"/>
            <w:vAlign w:val="center"/>
          </w:tcPr>
          <w:p w14:paraId="5E518476">
            <w:pPr>
              <w:keepNext w:val="0"/>
              <w:keepLines w:val="0"/>
              <w:pageBreakBefore w:val="0"/>
              <w:kinsoku/>
              <w:wordWrap/>
              <w:overflowPunct/>
              <w:topLinePunct w:val="0"/>
              <w:autoSpaceDE/>
              <w:autoSpaceDN/>
              <w:bidi w:val="0"/>
              <w:adjustRightInd/>
              <w:spacing w:beforeAutospacing="0" w:afterAutospacing="0" w:line="410" w:lineRule="exact"/>
              <w:ind w:left="0" w:leftChars="0" w:right="0" w:rightChars="0"/>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针对所响应产品质量及供货保障方案进行评分，方案包括：①保证供货渠道来源正规；②供货过程能得到有效保障：针对不同情况下，提供供货应急预案及供货保障方案；③与本项目情况相符。方案完全满足上述全部内容且方案详细具体的得2.5分，方案大部分满足上述全部内容但内容较简单的得2.2分，方案小部分满足上述内容的得1.9分，未提供或提供的方案不满足的不得分。（满分2.5分）</w:t>
            </w:r>
          </w:p>
        </w:tc>
      </w:tr>
    </w:tbl>
    <w:p w14:paraId="5FB42BBF">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商务部分评分PB 满分为</w:t>
      </w:r>
      <w:r>
        <w:rPr>
          <w:rFonts w:hint="eastAsia" w:ascii="宋体" w:hAnsi="宋体" w:eastAsia="宋体" w:cs="宋体"/>
          <w:b/>
          <w:color w:val="auto"/>
          <w:sz w:val="24"/>
          <w:szCs w:val="24"/>
          <w:highlight w:val="none"/>
          <w:lang w:val="en-US" w:eastAsia="zh-CN"/>
        </w:rPr>
        <w:t>10.00</w:t>
      </w:r>
      <w:r>
        <w:rPr>
          <w:rFonts w:hint="eastAsia" w:ascii="宋体" w:hAnsi="宋体" w:eastAsia="宋体" w:cs="宋体"/>
          <w:b/>
          <w:color w:val="auto"/>
          <w:sz w:val="24"/>
          <w:szCs w:val="24"/>
          <w:highlight w:val="none"/>
        </w:rPr>
        <w:t>分</w:t>
      </w:r>
    </w:p>
    <w:tbl>
      <w:tblPr>
        <w:tblStyle w:val="18"/>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9"/>
        <w:gridCol w:w="981"/>
        <w:gridCol w:w="6870"/>
      </w:tblGrid>
      <w:tr w14:paraId="2D66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2626432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评审项目</w:t>
            </w:r>
          </w:p>
        </w:tc>
        <w:tc>
          <w:tcPr>
            <w:tcW w:w="524" w:type="pct"/>
            <w:shd w:val="clear" w:color="auto" w:fill="FFFFFF"/>
            <w:noWrap w:val="0"/>
            <w:vAlign w:val="center"/>
          </w:tcPr>
          <w:p w14:paraId="34F2DCC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分值</w:t>
            </w:r>
          </w:p>
        </w:tc>
        <w:tc>
          <w:tcPr>
            <w:tcW w:w="3669" w:type="pct"/>
            <w:shd w:val="clear" w:color="auto" w:fill="FFFFFF"/>
            <w:noWrap w:val="0"/>
            <w:vAlign w:val="center"/>
          </w:tcPr>
          <w:p w14:paraId="40A4651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评审描述</w:t>
            </w:r>
          </w:p>
        </w:tc>
      </w:tr>
      <w:tr w14:paraId="2F04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09" w:type="dxa"/>
            <w:shd w:val="clear" w:color="auto" w:fill="FFFFFF"/>
            <w:noWrap w:val="0"/>
            <w:vAlign w:val="center"/>
          </w:tcPr>
          <w:p w14:paraId="3F391C20">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现场</w:t>
            </w:r>
            <w:r>
              <w:rPr>
                <w:rFonts w:hint="eastAsia" w:ascii="宋体" w:hAnsi="宋体" w:eastAsia="宋体" w:cs="宋体"/>
                <w:b w:val="0"/>
                <w:bCs/>
                <w:color w:val="auto"/>
                <w:sz w:val="24"/>
                <w:szCs w:val="24"/>
                <w:highlight w:val="none"/>
              </w:rPr>
              <w:t>技术培训方案</w:t>
            </w:r>
          </w:p>
        </w:tc>
        <w:tc>
          <w:tcPr>
            <w:tcW w:w="981" w:type="dxa"/>
            <w:shd w:val="clear" w:color="auto" w:fill="FFFFFF"/>
            <w:noWrap w:val="0"/>
            <w:vAlign w:val="center"/>
          </w:tcPr>
          <w:p w14:paraId="35B5ADE5">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2.00</w:t>
            </w:r>
          </w:p>
        </w:tc>
        <w:tc>
          <w:tcPr>
            <w:tcW w:w="6870" w:type="dxa"/>
            <w:shd w:val="clear" w:color="auto" w:fill="FFFFFF"/>
            <w:noWrap w:val="0"/>
            <w:vAlign w:val="center"/>
          </w:tcPr>
          <w:p w14:paraId="32CF2814">
            <w:pPr>
              <w:keepNext w:val="0"/>
              <w:keepLines w:val="0"/>
              <w:pageBreakBefore w:val="0"/>
              <w:kinsoku/>
              <w:wordWrap/>
              <w:overflowPunct/>
              <w:topLinePunct w:val="0"/>
              <w:autoSpaceDE/>
              <w:autoSpaceDN/>
              <w:bidi w:val="0"/>
              <w:adjustRightInd/>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提供的针对本项目制定的现场技术培训方案情况进行评分，现场技术培训方案包含：①培训计划；②培训范围；③实施及针对性措施；④保证培训成效的措施。方案完全满足上述全部内容且方案详细具体的得2分，方案大部分满足上述全部内容但内容较简单的得1.7分，方案小部分满足上述内容的得1.4分，未提供或提供的方案不满足的不得分。（满分2分）</w:t>
            </w:r>
          </w:p>
        </w:tc>
      </w:tr>
      <w:tr w14:paraId="12A1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09" w:type="dxa"/>
            <w:shd w:val="clear" w:color="auto" w:fill="FFFFFF"/>
            <w:noWrap w:val="0"/>
            <w:vAlign w:val="center"/>
          </w:tcPr>
          <w:p w14:paraId="7E61B598">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2、维护响应计划</w:t>
            </w:r>
            <w:r>
              <w:rPr>
                <w:rFonts w:hint="eastAsia" w:ascii="宋体" w:hAnsi="宋体" w:eastAsia="宋体" w:cs="宋体"/>
                <w:b w:val="0"/>
                <w:bCs/>
                <w:color w:val="auto"/>
                <w:sz w:val="24"/>
                <w:szCs w:val="24"/>
                <w:highlight w:val="none"/>
                <w:lang w:val="en-US" w:eastAsia="zh-CN"/>
              </w:rPr>
              <w:t>方案</w:t>
            </w:r>
          </w:p>
        </w:tc>
        <w:tc>
          <w:tcPr>
            <w:tcW w:w="981" w:type="dxa"/>
            <w:shd w:val="clear" w:color="auto" w:fill="FFFFFF"/>
            <w:noWrap w:val="0"/>
            <w:vAlign w:val="center"/>
          </w:tcPr>
          <w:p w14:paraId="4722B5E2">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2.00</w:t>
            </w:r>
          </w:p>
        </w:tc>
        <w:tc>
          <w:tcPr>
            <w:tcW w:w="6870" w:type="dxa"/>
            <w:shd w:val="clear" w:color="auto" w:fill="FFFFFF"/>
            <w:noWrap w:val="0"/>
            <w:vAlign w:val="center"/>
          </w:tcPr>
          <w:p w14:paraId="61D8DE8D">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 w:val="0"/>
                <w:bCs/>
                <w:color w:val="auto"/>
                <w:spacing w:val="-12"/>
                <w:sz w:val="24"/>
                <w:szCs w:val="24"/>
                <w:highlight w:val="none"/>
              </w:rPr>
              <w:t>人</w:t>
            </w:r>
            <w:r>
              <w:rPr>
                <w:rFonts w:hint="eastAsia" w:asciiTheme="minorEastAsia" w:hAnsiTheme="minorEastAsia" w:eastAsiaTheme="minorEastAsia" w:cstheme="minorEastAsia"/>
                <w:b w:val="0"/>
                <w:bCs w:val="0"/>
                <w:sz w:val="24"/>
                <w:szCs w:val="24"/>
                <w:highlight w:val="none"/>
                <w:lang w:val="en-US" w:eastAsia="zh-CN"/>
              </w:rPr>
              <w:t>提供的针对本项目制定的维护响应计划方案情况进行</w:t>
            </w:r>
            <w:r>
              <w:rPr>
                <w:rFonts w:hint="eastAsia" w:ascii="宋体" w:hAnsi="宋体" w:eastAsia="宋体" w:cs="宋体"/>
                <w:b w:val="0"/>
                <w:bCs/>
                <w:color w:val="auto"/>
                <w:spacing w:val="-12"/>
                <w:sz w:val="24"/>
                <w:szCs w:val="24"/>
                <w:highlight w:val="none"/>
              </w:rPr>
              <w:t>评分，</w:t>
            </w:r>
            <w:r>
              <w:rPr>
                <w:rFonts w:hint="eastAsia" w:asciiTheme="minorEastAsia" w:hAnsiTheme="minorEastAsia" w:eastAsiaTheme="minorEastAsia" w:cstheme="minorEastAsia"/>
                <w:b w:val="0"/>
                <w:bCs w:val="0"/>
                <w:sz w:val="24"/>
                <w:szCs w:val="24"/>
                <w:highlight w:val="none"/>
                <w:lang w:val="en-US" w:eastAsia="zh-CN"/>
              </w:rPr>
              <w:t>维护响应计划方案包含：①响应方式多样；②售后服务承诺优于采购要求；③故障响应时间短。方案完全满足上述全部内容且方案详细具体的得2分，方案大部分满足上述全部内容但内容较简单的得1.7分，方案小部分满足上述内容的得1.4分，未提供或提供的方案不满足的不得分。（满分2分）</w:t>
            </w:r>
          </w:p>
        </w:tc>
      </w:tr>
      <w:tr w14:paraId="1352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349091A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3、业绩情况</w:t>
            </w:r>
          </w:p>
        </w:tc>
        <w:tc>
          <w:tcPr>
            <w:tcW w:w="524" w:type="pct"/>
            <w:shd w:val="clear" w:color="auto" w:fill="FFFFFF"/>
            <w:noWrap w:val="0"/>
            <w:vAlign w:val="center"/>
          </w:tcPr>
          <w:p w14:paraId="144CE160">
            <w:pPr>
              <w:keepNext w:val="0"/>
              <w:keepLines w:val="0"/>
              <w:pageBreakBefore w:val="0"/>
              <w:widowControl/>
              <w:kinsoku/>
              <w:wordWrap/>
              <w:overflowPunct/>
              <w:topLinePunct w:val="0"/>
              <w:autoSpaceDE/>
              <w:autoSpaceDN/>
              <w:bidi w:val="0"/>
              <w:adjustRightInd/>
              <w:spacing w:beforeAutospacing="0" w:afterAutospacing="0" w:line="41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3.00</w:t>
            </w:r>
          </w:p>
        </w:tc>
        <w:tc>
          <w:tcPr>
            <w:tcW w:w="3669" w:type="pct"/>
            <w:shd w:val="clear" w:color="auto" w:fill="FFFFFF"/>
            <w:noWrap w:val="0"/>
            <w:vAlign w:val="center"/>
          </w:tcPr>
          <w:p w14:paraId="5282161D">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提供的本项目响应截止时间前(日期以验收报告为准)同类产品项目业绩情况进行评审，每提供1份成功同类业绩的得1分，满分3分。注：响应人应如实提供该业绩项目的中标/成交公告（提供相关网站中标/成交公告的下载网页并注明网址）、中标/成交通知书复印件、采购合同文本复印件，以及能够证明该业绩项目已经招标人验收合格的相关证明文件复印件（原件备查），缺一不可。磋商小组将保留要求响应人提供原件予以核查的权利。未提供相关证明文件复印件的不得分；评审过程中如发现填报不实，本项不得分。合同履行过程中发现本项有虚假者，取消其成交资格，并追究相应的法律责任和进行相应的赔偿。</w:t>
            </w:r>
          </w:p>
        </w:tc>
      </w:tr>
      <w:tr w14:paraId="3D29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64FB2C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1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4、保修情况</w:t>
            </w:r>
          </w:p>
        </w:tc>
        <w:tc>
          <w:tcPr>
            <w:tcW w:w="524" w:type="pct"/>
            <w:shd w:val="clear" w:color="auto" w:fill="FFFFFF"/>
            <w:noWrap w:val="0"/>
            <w:vAlign w:val="center"/>
          </w:tcPr>
          <w:p w14:paraId="4CCF7F24">
            <w:pPr>
              <w:keepNext w:val="0"/>
              <w:keepLines w:val="0"/>
              <w:pageBreakBefore w:val="0"/>
              <w:widowControl/>
              <w:kinsoku/>
              <w:wordWrap/>
              <w:overflowPunct/>
              <w:topLinePunct w:val="0"/>
              <w:autoSpaceDE/>
              <w:autoSpaceDN/>
              <w:bidi w:val="0"/>
              <w:adjustRightInd/>
              <w:spacing w:beforeAutospacing="0" w:afterAutospacing="0" w:line="41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kern w:val="0"/>
                <w:sz w:val="24"/>
                <w:szCs w:val="24"/>
                <w:highlight w:val="none"/>
                <w:lang w:val="en-US" w:eastAsia="zh-CN"/>
              </w:rPr>
              <w:t>3.00</w:t>
            </w:r>
          </w:p>
        </w:tc>
        <w:tc>
          <w:tcPr>
            <w:tcW w:w="3669" w:type="pct"/>
            <w:shd w:val="clear" w:color="auto" w:fill="FFFFFF"/>
            <w:noWrap w:val="0"/>
            <w:vAlign w:val="center"/>
          </w:tcPr>
          <w:p w14:paraId="71883EEF">
            <w:pPr>
              <w:keepNext w:val="0"/>
              <w:keepLines w:val="0"/>
              <w:pageBreakBefore w:val="0"/>
              <w:kinsoku/>
              <w:wordWrap/>
              <w:overflowPunct/>
              <w:topLinePunct w:val="0"/>
              <w:autoSpaceDE/>
              <w:autoSpaceDN/>
              <w:bidi w:val="0"/>
              <w:adjustRightInd/>
              <w:snapToGrid w:val="0"/>
              <w:spacing w:beforeAutospacing="0" w:afterAutospacing="0" w:line="41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根据响应人对响应货物保修期的承诺情况进行评审，在满足磋商文件要求的基础上每延长1年(只针对整个合同包所有设备的免费保修延长)得1分，满分3分。注：响应人须提供书面承诺函，否则不得分。</w:t>
            </w:r>
          </w:p>
        </w:tc>
      </w:tr>
    </w:tbl>
    <w:p w14:paraId="65359CA8">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根据政府采购政策可享有的加分优惠评分PE</w:t>
      </w:r>
    </w:p>
    <w:p w14:paraId="33704F0F">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Theme="minorEastAsia" w:hAnsi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无</w:t>
      </w:r>
    </w:p>
    <w:p w14:paraId="1655C629">
      <w:pPr>
        <w:pStyle w:val="28"/>
        <w:keepNext w:val="0"/>
        <w:keepLines w:val="0"/>
        <w:pageBreakBefore w:val="0"/>
        <w:kinsoku/>
        <w:wordWrap/>
        <w:overflowPunct/>
        <w:topLinePunct w:val="0"/>
        <w:autoSpaceDE/>
        <w:autoSpaceDN/>
        <w:bidi w:val="0"/>
        <w:adjustRightInd/>
        <w:spacing w:beforeAutospacing="0" w:afterAutospacing="0" w:line="410" w:lineRule="exact"/>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（4）成交候选供应商排列规则顺序和并列相同时的处理约定如下：</w:t>
      </w:r>
    </w:p>
    <w:p w14:paraId="372D469A">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a.成交候选供应商按照综合评审总得分（FA）由高到低顺序排列推荐。</w:t>
      </w:r>
    </w:p>
    <w:p w14:paraId="4EEBF59F">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b.综合评审总得分（FA）相同的，按照经评审最后磋商报价（即经政府采购优惠政策进行价格扣除后的最后报价）由低到高顺序推荐。</w:t>
      </w:r>
    </w:p>
    <w:p w14:paraId="34ECD483">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c.综合评审总得分（FA）且经评审最后磋商报价（即经政府采购优惠政策进行价格扣除后的最后报价）仍然相同的，按照技术指标优劣顺序推荐。</w:t>
      </w:r>
    </w:p>
    <w:p w14:paraId="4D31C131">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d.经前述顺序处理仍然并列相同的，则通过随机抽取方式确定优先顺序推荐。</w:t>
      </w:r>
    </w:p>
    <w:p w14:paraId="0979D03C">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b/>
          <w:color w:val="auto"/>
          <w:sz w:val="24"/>
          <w:szCs w:val="24"/>
        </w:rPr>
      </w:pPr>
      <w:r>
        <w:rPr>
          <w:rFonts w:hint="eastAsia" w:asciiTheme="minorEastAsia" w:hAnsiTheme="minorEastAsia" w:eastAsiaTheme="minorEastAsia" w:cstheme="minorEastAsia"/>
          <w:color w:val="auto"/>
          <w:sz w:val="24"/>
          <w:szCs w:val="24"/>
          <w:highlight w:val="none"/>
        </w:rPr>
        <w:t>无。</w:t>
      </w:r>
    </w:p>
    <w:p w14:paraId="0798DB74">
      <w:pPr>
        <w:pStyle w:val="28"/>
        <w:keepNext w:val="0"/>
        <w:keepLines w:val="0"/>
        <w:pageBreakBefore w:val="0"/>
        <w:kinsoku/>
        <w:wordWrap/>
        <w:overflowPunct/>
        <w:topLinePunct w:val="0"/>
        <w:autoSpaceDE/>
        <w:autoSpaceDN/>
        <w:bidi w:val="0"/>
        <w:adjustRightIn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四、评审报告</w:t>
      </w:r>
    </w:p>
    <w:p w14:paraId="1EA98298">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4.1磋商小组完成评审后，应当编写评审报告并提交给采购人。</w:t>
      </w:r>
    </w:p>
    <w:p w14:paraId="0BBD2B7C">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4.2评审报告应当包括以下主要内容：</w:t>
      </w:r>
    </w:p>
    <w:p w14:paraId="0ED7BECF">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（一）邀请供应商参加采购活动的具体方式和相关情况；</w:t>
      </w:r>
    </w:p>
    <w:p w14:paraId="30D5D216">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（二）响应文件开启日期和地点；</w:t>
      </w:r>
    </w:p>
    <w:p w14:paraId="3DFBC6B0">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（三）获取磋商文件的供应商名单和磋商小组成员名单；</w:t>
      </w:r>
    </w:p>
    <w:p w14:paraId="5B28953C">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（四）评审情况记录和说明，包括对供应商的资格审查情况、供应商响应文件评审情况、磋商情况、报价情况等；</w:t>
      </w:r>
    </w:p>
    <w:p w14:paraId="1F133153">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（五）提出的成交候选供应商的排序名单及理由。</w:t>
      </w:r>
    </w:p>
    <w:p w14:paraId="7739B35B">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DBC044">
      <w:pPr>
        <w:pStyle w:val="28"/>
        <w:keepNext w:val="0"/>
        <w:keepLines w:val="0"/>
        <w:pageBreakBefore w:val="0"/>
        <w:kinsoku/>
        <w:wordWrap/>
        <w:overflowPunct/>
        <w:topLinePunct w:val="0"/>
        <w:autoSpaceDE/>
        <w:autoSpaceDN/>
        <w:bidi w:val="0"/>
        <w:adjustRightIn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五、其他规定</w:t>
      </w:r>
    </w:p>
    <w:p w14:paraId="6C6F181C">
      <w:pPr>
        <w:pStyle w:val="28"/>
        <w:keepNext w:val="0"/>
        <w:keepLines w:val="0"/>
        <w:pageBreakBefore w:val="0"/>
        <w:kinsoku/>
        <w:wordWrap/>
        <w:overflowPunct/>
        <w:topLinePunct w:val="0"/>
        <w:autoSpaceDE/>
        <w:autoSpaceDN/>
        <w:bidi w:val="0"/>
        <w:adjustRightIn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5.1其他规定</w:t>
      </w:r>
    </w:p>
    <w:p w14:paraId="5CD61414">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5.1.1评审应全程保密且不得透露给任一供应商或与评审工作无关的人员。</w:t>
      </w:r>
    </w:p>
    <w:p w14:paraId="75245F9E">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5.1.2评审将进行全程实时录音录像，录音录像资料随</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一并存档。</w:t>
      </w:r>
    </w:p>
    <w:p w14:paraId="51256082">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5.1.3若供应商有任何试图干扰具体评审事务，影响磋商小组独立履行职责的行为，其响应无效且不予退还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或通过保函进行索赔。情节严重的，由财政部门列入不良行为记录。</w:t>
      </w:r>
    </w:p>
    <w:p w14:paraId="54AFAF1D">
      <w:pPr>
        <w:pStyle w:val="28"/>
        <w:keepNext w:val="0"/>
        <w:keepLines w:val="0"/>
        <w:pageBreakBefore w:val="0"/>
        <w:kinsoku/>
        <w:wordWrap/>
        <w:overflowPunct/>
        <w:topLinePunct w:val="0"/>
        <w:autoSpaceDE/>
        <w:autoSpaceDN/>
        <w:bidi w:val="0"/>
        <w:adjustRightIn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5.1.4根据采购项目的特点和需要，需要加以详细说明的其他磋商程序规定、要求等内容：</w:t>
      </w:r>
      <w:r>
        <w:rPr>
          <w:rFonts w:hint="eastAsia" w:asciiTheme="minorEastAsia" w:hAnsiTheme="minorEastAsia" w:eastAsiaTheme="minorEastAsia" w:cstheme="minorEastAsia"/>
          <w:color w:val="auto"/>
          <w:sz w:val="24"/>
          <w:szCs w:val="24"/>
        </w:rPr>
        <w:t>无</w:t>
      </w:r>
      <w:r>
        <w:rPr>
          <w:rFonts w:hint="eastAsia" w:ascii="宋体" w:hAnsi="宋体" w:eastAsia="宋体" w:cs="宋体"/>
          <w:color w:val="auto"/>
          <w:sz w:val="24"/>
          <w:szCs w:val="24"/>
        </w:rPr>
        <w:t>。</w:t>
      </w:r>
    </w:p>
    <w:p w14:paraId="1E220DB8">
      <w:pPr>
        <w:pStyle w:val="28"/>
        <w:keepNext w:val="0"/>
        <w:keepLines w:val="0"/>
        <w:pageBreakBefore w:val="0"/>
        <w:kinsoku/>
        <w:wordWrap/>
        <w:overflowPunct/>
        <w:topLinePunct w:val="0"/>
        <w:autoSpaceDE/>
        <w:autoSpaceDN/>
        <w:bidi w:val="0"/>
        <w:adjustRightInd/>
        <w:spacing w:beforeAutospacing="0" w:afterAutospacing="0" w:line="410" w:lineRule="exact"/>
        <w:jc w:val="center"/>
        <w:textAlignment w:val="auto"/>
        <w:outlineLvl w:val="9"/>
        <w:rPr>
          <w:rFonts w:hint="eastAsia" w:ascii="宋体" w:hAnsi="宋体" w:eastAsia="宋体" w:cs="宋体"/>
          <w:b/>
          <w:color w:val="auto"/>
          <w:sz w:val="24"/>
          <w:szCs w:val="24"/>
        </w:rPr>
      </w:pPr>
    </w:p>
    <w:p w14:paraId="38E27CF9">
      <w:pPr>
        <w:pStyle w:val="28"/>
        <w:keepNext w:val="0"/>
        <w:keepLines w:val="0"/>
        <w:pageBreakBefore w:val="0"/>
        <w:kinsoku/>
        <w:wordWrap/>
        <w:overflowPunct/>
        <w:topLinePunct w:val="0"/>
        <w:autoSpaceDE/>
        <w:autoSpaceDN/>
        <w:bidi w:val="0"/>
        <w:adjustRightIn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第2节 竞争性磋商须知</w:t>
      </w:r>
    </w:p>
    <w:p w14:paraId="1B15B656">
      <w:pPr>
        <w:pStyle w:val="28"/>
        <w:keepNext w:val="0"/>
        <w:keepLines w:val="0"/>
        <w:pageBreakBefore w:val="0"/>
        <w:kinsoku/>
        <w:wordWrap/>
        <w:overflowPunct/>
        <w:topLinePunct w:val="0"/>
        <w:autoSpaceDE/>
        <w:autoSpaceDN/>
        <w:bidi w:val="0"/>
        <w:adjustRightIn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14:paraId="796C04D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2A20BB3C">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1.1适用于磋商文件载明项目的采购活动（以下简称：“本次采购活动”）。</w:t>
      </w:r>
    </w:p>
    <w:p w14:paraId="4543960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2.定义及要求</w:t>
      </w:r>
    </w:p>
    <w:p w14:paraId="40C7028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2.1“采购标的”指磋商文件载明的需要采购的货物、服务、工程。</w:t>
      </w:r>
    </w:p>
    <w:p w14:paraId="6BAFA4A1">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2.2“采购人”指本次采购项目的买方、或业主方、或甲方，具体见磋商文件第一章；“采购代理机构”系指接受采购人委托，组织开展竞争性磋商采购活动的代理机构，具体见磋商文件第一章。</w:t>
      </w:r>
    </w:p>
    <w:p w14:paraId="26696AAA">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2.3“潜在供应商”按照磋商文件第一章规定进行获取文件，且有意向参加本项目响应磋商的供应商。</w:t>
      </w:r>
    </w:p>
    <w:p w14:paraId="10FF39EA">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2.4“供应商”指按照磋商文件第一章规定进行获取文件，且已经提交响应文件的法人或其他组织或自然人。只有适合自然人参与和承接的政府采购项目，供应商才可以是自然人。</w:t>
      </w:r>
    </w:p>
    <w:p w14:paraId="2865F5EF">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2.5“单位负责人”指单位法定代表人（供应商为法人的）或法律、法规规定代表单位行使职权的主要负责人（供应商为其他组织的）。</w:t>
      </w:r>
    </w:p>
    <w:p w14:paraId="016CED7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2.6“供应商代表”指供应商（为法人或其他组织的）的单位负责人或由其授权的委托代理人，即单位负责人授权书中载明的接受授权方。供应商为自然人的，由本人签字并附身份证明。</w:t>
      </w:r>
    </w:p>
    <w:p w14:paraId="5C96CC21">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3.合格的供应商</w:t>
      </w:r>
    </w:p>
    <w:p w14:paraId="55C58D5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28A2FEF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3.1.1供应商除了应遵守政府采购法及实施条例、政府采购非招标采购方式管理办法及财政部、福建省财政厅有关政府</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的规定外，还应遵守《中华人民共和国劳动合同法》有关规定和《中华人民共和国妇女权益保障法 》中关于“劳动和社会保障权益”的有关要求以及其他有关法律、法规和规章的强制性规定。</w:t>
      </w:r>
    </w:p>
    <w:p w14:paraId="2E007A8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2B7F9ED">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3.1.2为采购项目提供整体设计、规范编制或项目管理、监理、检测等服务的供应商，不得再参加该采购项目除整体设计、规范编制和项目管理、监理、检测等服务之外的其他采购活动。</w:t>
      </w:r>
    </w:p>
    <w:p w14:paraId="530B14EE">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4E2132AD">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供应商有责任检查自身情况，在响应文件中对是否违反以上一般规定做出如实声明，否则其响应文件将被否决。</w:t>
      </w:r>
    </w:p>
    <w:p w14:paraId="22D8C9D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3.2特别规定</w:t>
      </w:r>
    </w:p>
    <w:p w14:paraId="5CCF388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3.2.1供应商的资格要求：详见竞争性磋商须知前附表第1项。</w:t>
      </w:r>
    </w:p>
    <w:p w14:paraId="755F5EA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3.2.2是否接受联合体形式的响应磋商：详见竞争性磋商须知前附表第2项。若接受联合体形式且供应商为联合体，则联合体各方除了应遵守本章第3.1条规定外，还应遵守下列规定：</w:t>
      </w:r>
    </w:p>
    <w:p w14:paraId="7CAE4BB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（1）联合体各方应提交联合体协议，联合体协议应符合磋商文件规定。</w:t>
      </w:r>
    </w:p>
    <w:p w14:paraId="180A8015">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（2）联合体各方不得再单独参加或与其他供应商另外组成联合体参加同一合同项下的响应磋商。</w:t>
      </w:r>
    </w:p>
    <w:p w14:paraId="01B69B4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5D02A65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1E8920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（5）联合体一方放弃成交的，视为联合体整体放弃成交，联合体各方承担连带责任。</w:t>
      </w:r>
    </w:p>
    <w:p w14:paraId="1A960B75">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（6）如本项目不接受联合体报价而供应商为联合体的，或者本项目接受联合体报价但供应商组成的联合体不符合本章第3.2条规定的，其报价无效。</w:t>
      </w:r>
    </w:p>
    <w:p w14:paraId="296F94D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37C418B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4.参与竞争性磋商费用</w:t>
      </w:r>
    </w:p>
    <w:p w14:paraId="4068FC8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szCs w:val="24"/>
        </w:rPr>
        <w:t>4.1除法律法规或</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另有规定之外，供应商应自行承担其准备与参加竞争性磋商所涉及的一切费用。</w:t>
      </w:r>
    </w:p>
    <w:p w14:paraId="2122F570">
      <w:pPr>
        <w:pStyle w:val="28"/>
        <w:keepNext w:val="0"/>
        <w:keepLines w:val="0"/>
        <w:pageBreakBefore w:val="0"/>
        <w:kinsoku/>
        <w:wordWrap/>
        <w:overflowPunct/>
        <w:topLinePunct w:val="0"/>
        <w:autoSpaceDE/>
        <w:autoSpaceDN/>
        <w:bidi w:val="0"/>
        <w:adjustRightInd/>
        <w:snapToGri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二、竞争性磋商文件</w:t>
      </w:r>
    </w:p>
    <w:p w14:paraId="510AB655">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5.竞争性磋商文件的组成</w:t>
      </w:r>
    </w:p>
    <w:p w14:paraId="23EE97C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5.1竞争性磋商文件由下述部分组成：</w:t>
      </w:r>
    </w:p>
    <w:p w14:paraId="312E8BEC">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第一章 采购公告（或采购邀请书）</w:t>
      </w:r>
    </w:p>
    <w:p w14:paraId="262F779D">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第二章 竞争性磋商须知</w:t>
      </w:r>
    </w:p>
    <w:p w14:paraId="4610F1FD">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第三章 采购内容及要求</w:t>
      </w:r>
    </w:p>
    <w:p w14:paraId="7471065A">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第四章 合同主要条款及格式</w:t>
      </w:r>
    </w:p>
    <w:p w14:paraId="5E37FEB0">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第五章 首次响应文件格式</w:t>
      </w:r>
    </w:p>
    <w:p w14:paraId="4135F27A">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5.2除上述内容以外，采购人、采购代理机构或者磋商小组在采购过程期间对磋商文件所作的澄清、修改或补充，均构成磋商文件的组成部分，对采购人和供应商具有约束力。</w:t>
      </w:r>
    </w:p>
    <w:p w14:paraId="5262D71F">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6.竞争性磋商文件的澄清、补充、修改及现场考察等</w:t>
      </w:r>
    </w:p>
    <w:p w14:paraId="31B0EBC9">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49D82AB4">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6C034F9A">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6.3采购人、采购代理机构可以视采购项目的具体情况，组织供应商进行现场考察或召开磋商前答疑会，是否组织现场考察或召开磋商前答疑会详见竞争性磋商须知前附表第3项。</w:t>
      </w:r>
    </w:p>
    <w:p w14:paraId="4665BDF4">
      <w:pPr>
        <w:pStyle w:val="28"/>
        <w:keepNext w:val="0"/>
        <w:keepLines w:val="0"/>
        <w:pageBreakBefore w:val="0"/>
        <w:kinsoku/>
        <w:wordWrap/>
        <w:overflowPunct/>
        <w:topLinePunct w:val="0"/>
        <w:autoSpaceDE/>
        <w:autoSpaceDN/>
        <w:bidi w:val="0"/>
        <w:adjustRightInd/>
        <w:snapToGri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三、响应文件编制</w:t>
      </w:r>
    </w:p>
    <w:p w14:paraId="1CA79195">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7.应标要求</w:t>
      </w:r>
    </w:p>
    <w:p w14:paraId="690EB48D">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7.1供应商可按照</w:t>
      </w:r>
      <w:r>
        <w:rPr>
          <w:rFonts w:hint="eastAsia" w:ascii="宋体" w:hAnsi="宋体" w:eastAsia="宋体" w:cs="宋体"/>
          <w:color w:val="auto"/>
          <w:sz w:val="24"/>
          <w:szCs w:val="24"/>
          <w:lang w:eastAsia="zh-CN"/>
        </w:rPr>
        <w:t>合同包</w:t>
      </w:r>
      <w:r>
        <w:rPr>
          <w:rFonts w:hint="eastAsia" w:ascii="宋体" w:hAnsi="宋体" w:eastAsia="宋体" w:cs="宋体"/>
          <w:color w:val="auto"/>
          <w:sz w:val="24"/>
          <w:szCs w:val="24"/>
        </w:rPr>
        <w:t>号，对竞争性磋商文件中载明的全部或部分</w:t>
      </w:r>
      <w:r>
        <w:rPr>
          <w:rFonts w:hint="eastAsia" w:ascii="宋体" w:hAnsi="宋体" w:eastAsia="宋体" w:cs="宋体"/>
          <w:color w:val="auto"/>
          <w:sz w:val="24"/>
          <w:szCs w:val="24"/>
          <w:lang w:eastAsia="zh-CN"/>
        </w:rPr>
        <w:t>合同包</w:t>
      </w:r>
      <w:r>
        <w:rPr>
          <w:rFonts w:hint="eastAsia" w:ascii="宋体" w:hAnsi="宋体" w:eastAsia="宋体" w:cs="宋体"/>
          <w:color w:val="auto"/>
          <w:sz w:val="24"/>
          <w:szCs w:val="24"/>
        </w:rPr>
        <w:t>进行响应。对于能够详细列明采购标的技术、服务要求的采购项目，供应商响应时，对同一个</w:t>
      </w:r>
      <w:r>
        <w:rPr>
          <w:rFonts w:hint="eastAsia" w:ascii="宋体" w:hAnsi="宋体" w:eastAsia="宋体" w:cs="宋体"/>
          <w:color w:val="auto"/>
          <w:sz w:val="24"/>
          <w:szCs w:val="24"/>
          <w:lang w:eastAsia="zh-CN"/>
        </w:rPr>
        <w:t>合同包</w:t>
      </w:r>
      <w:r>
        <w:rPr>
          <w:rFonts w:hint="eastAsia" w:ascii="宋体" w:hAnsi="宋体" w:eastAsia="宋体" w:cs="宋体"/>
          <w:color w:val="auto"/>
          <w:sz w:val="24"/>
          <w:szCs w:val="24"/>
        </w:rPr>
        <w:t>内所有的采购内容和要求必须进行完整响应，否则其相应</w:t>
      </w:r>
      <w:r>
        <w:rPr>
          <w:rFonts w:hint="eastAsia" w:ascii="宋体" w:hAnsi="宋体" w:eastAsia="宋体" w:cs="宋体"/>
          <w:color w:val="auto"/>
          <w:sz w:val="24"/>
          <w:szCs w:val="24"/>
          <w:lang w:eastAsia="zh-CN"/>
        </w:rPr>
        <w:t>合同包</w:t>
      </w:r>
      <w:r>
        <w:rPr>
          <w:rFonts w:hint="eastAsia" w:ascii="宋体" w:hAnsi="宋体" w:eastAsia="宋体" w:cs="宋体"/>
          <w:color w:val="auto"/>
          <w:sz w:val="24"/>
          <w:szCs w:val="24"/>
        </w:rPr>
        <w:t>的响应文件将被否决。</w:t>
      </w:r>
    </w:p>
    <w:p w14:paraId="177C459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7.2供应商代表在同一个合同项下只能接受一个供应商的委托参加响应磋商，否则其响应文件将被否决。</w:t>
      </w:r>
    </w:p>
    <w:p w14:paraId="5FD083D5">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7.3供应商应仔细阅读磋商文件的所有内容和要求，按磋商文件的规定提供响应文件，并对其所提供的全部资料、承诺和声明的真实性、合法性和准确性负责。</w:t>
      </w:r>
    </w:p>
    <w:p w14:paraId="2CC8B18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7.4除非竞争性磋商须知前附表另有规定外，供应商提供的响应文件应使用中文文本，若有不同文字文本，以中文文本为准。</w:t>
      </w:r>
    </w:p>
    <w:p w14:paraId="5471EE09">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6C033C4">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7.6除非竞争性磋商须知前附表另有规定外，供应商承诺的报价应以人民币进行报价，合同实施结算时亦以人民币支付；所有计量均采用中华人民共和国法定计量单位。</w:t>
      </w:r>
    </w:p>
    <w:p w14:paraId="400370FE">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8.首次响应文件的组成</w:t>
      </w:r>
    </w:p>
    <w:p w14:paraId="034DD699">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8.1首次响应文件包括但不限于下列部分：</w:t>
      </w:r>
    </w:p>
    <w:p w14:paraId="1C19A67F">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（1）响应函</w:t>
      </w:r>
    </w:p>
    <w:p w14:paraId="74CE23E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（2）报价一览表（含详细报价书）</w:t>
      </w:r>
    </w:p>
    <w:p w14:paraId="700D8F3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（3）资格证明文件</w:t>
      </w:r>
    </w:p>
    <w:p w14:paraId="3ACAC0B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凭证</w:t>
      </w:r>
    </w:p>
    <w:p w14:paraId="73251A9F">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（5）技术和商务偏离表</w:t>
      </w:r>
    </w:p>
    <w:p w14:paraId="70D6D9CA">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（6）相关技术、商务、服务响应承诺及资料</w:t>
      </w:r>
    </w:p>
    <w:p w14:paraId="57331FB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（7）供应商提交的其他资料</w:t>
      </w:r>
    </w:p>
    <w:p w14:paraId="4557194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（8）要求作为响应文件组成部分的其他内容（若有）</w:t>
      </w:r>
    </w:p>
    <w:p w14:paraId="3AAC019D">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9.响应文件有效期</w:t>
      </w:r>
    </w:p>
    <w:p w14:paraId="0E0AABD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9.1响应文件有效期见竞争性磋商须知前附表第4项，响应文件承诺的有效期不得少于磋商文件载明的有效期，否则其响应文件将被否决。</w:t>
      </w:r>
    </w:p>
    <w:p w14:paraId="5324B82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9.2特殊情况下采购人可于响应文件有效期满之前要求供应商同意延长有效期，要求与答复均应为书面形式。供应商可以拒绝延长有效期，且其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可以退还，但其供应商资格将被取消。同意延长有效期的供应商，不需要也不允许修改其响应文件及磋商承诺，但将要求其相应延长</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有效期，有关退还和不予退还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的规定在有效期延长期内继续有效。</w:t>
      </w:r>
    </w:p>
    <w:p w14:paraId="11E66C6E">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响应保证金</w:t>
      </w:r>
    </w:p>
    <w:p w14:paraId="00CA3FDC">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10.1供应商应在参加竞争性磋商之前按竞争性磋商须知前附表第5项规定的金额、形式等要求提交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。磋商文件若接受联合体形式且供应商为联合体的，则可以由联合体中的牵头方提交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，其提交的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对联合体各方均具有约束力。</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应于首次响应文件递交截止时间前到达磋商文件载明的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账户，否则视为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未提交。</w:t>
      </w:r>
    </w:p>
    <w:p w14:paraId="0151262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为响应文件的重要组成部分之一。</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用于保护本次磋商活动免受供应商的违约或失信行为而引起的风险。未按规定提交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的，其响应文件将被否决。</w:t>
      </w:r>
    </w:p>
    <w:p w14:paraId="200E1EB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退还：</w:t>
      </w:r>
    </w:p>
    <w:p w14:paraId="70D977B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退还时间延误的结果，由成交的供应商自行承担和谅解等）。未</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的保证金将在成交通知书发出后5个工作日内退还，</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的保证金将在采购合同签订后5个工作日内退还。关于</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退还的其它要求见竞争性磋商须知前附表第6项。</w:t>
      </w:r>
    </w:p>
    <w:p w14:paraId="4C9AB81E">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10.3.2质疑或投诉涉及的供应商，若其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尚未退还，则待质疑或投诉处理完毕后，且没有发生法律法规或者磋商文件规定的不予退还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情形，则由采购人或采购代理机构给予及时退还。</w:t>
      </w:r>
    </w:p>
    <w:p w14:paraId="14B901DE">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10.4如果供应商发生以下任何一种情况时，其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将被不予退还或通过保函进行索赔：</w:t>
      </w:r>
    </w:p>
    <w:p w14:paraId="595D45CF">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0EF8F670">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0173731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不与采购人签订合同的；</w:t>
      </w:r>
    </w:p>
    <w:p w14:paraId="1855C64D">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3CD268A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(5)供应商在提交最后报价后要求退出磋商的；</w:t>
      </w:r>
    </w:p>
    <w:p w14:paraId="2B84C1F0">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(6)供应商假借以他人名义参加磋商或者以其他方式弄虚作假，骗取成交；</w:t>
      </w:r>
    </w:p>
    <w:p w14:paraId="05B2F57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(7)国家法律法规以及磋商文件中规定的其他</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不予退还的情形。</w:t>
      </w:r>
    </w:p>
    <w:p w14:paraId="013B9229">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上述不予退还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的情况不能抵偿给采购人或采购代理机构造成损失的，供应商还要承担赔偿责任。</w:t>
      </w:r>
    </w:p>
    <w:p w14:paraId="2CB4B35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11.响应文件基本编制要求</w:t>
      </w:r>
    </w:p>
    <w:p w14:paraId="26A411C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供应商须编制由本须知规定组成的响应文件正副本份数详见竞争性磋商须知前附表第7项。响应文件正本和全部副本均应使用不能擦去的墨料或墨水打印、书写或复印，副本可以用正本的完整复印件。响应文件封面上应标明“正本”、“副本”字样。正本与副本内容如有不一致，则以正本为准。</w:t>
      </w:r>
    </w:p>
    <w:p w14:paraId="0F99BD61">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11.2响应文件应由供应商代表签字并加盖公章。供应商代表如果不是竞争性磋商须知中定义的“单位负责人”，则其响应文件中还必须提供“单位负责人授权书”。</w:t>
      </w:r>
    </w:p>
    <w:p w14:paraId="311003B0">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11.3响应文件应尽量避免涂改、行间插字或删除。如果出现上述情况，改动之处应加盖供应商单位公章或由供应商代表签字确认。</w:t>
      </w:r>
    </w:p>
    <w:p w14:paraId="03906A00">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1716F729">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12.纸质响应文件的密封、标识、签署和提交（除磋商文件相应章节已有规定之外，电子竞争性磋商活动的具体操作流程以</w:t>
      </w:r>
      <w:r>
        <w:rPr>
          <w:rFonts w:hint="eastAsia" w:ascii="宋体" w:hAnsi="宋体" w:eastAsia="宋体" w:cs="宋体"/>
          <w:b w:val="0"/>
          <w:bCs/>
          <w:color w:val="auto"/>
          <w:sz w:val="24"/>
          <w:szCs w:val="24"/>
        </w:rPr>
        <w:t>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color w:val="auto"/>
          <w:sz w:val="24"/>
          <w:szCs w:val="24"/>
        </w:rPr>
        <w:t>系统设定的为准。）</w:t>
      </w:r>
    </w:p>
    <w:p w14:paraId="1085A92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226E4D5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49C9FBB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5503634">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9D307E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28C1AAB">
      <w:pPr>
        <w:pStyle w:val="28"/>
        <w:keepNext w:val="0"/>
        <w:keepLines w:val="0"/>
        <w:pageBreakBefore w:val="0"/>
        <w:kinsoku/>
        <w:wordWrap/>
        <w:overflowPunct/>
        <w:topLinePunct w:val="0"/>
        <w:autoSpaceDE/>
        <w:autoSpaceDN/>
        <w:bidi w:val="0"/>
        <w:adjustRightInd/>
        <w:snapToGri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四、竞争性磋商</w:t>
      </w:r>
    </w:p>
    <w:p w14:paraId="3DB42071">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13.评审和磋商基本准则</w:t>
      </w:r>
    </w:p>
    <w:p w14:paraId="25E8FCDF">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13.1对所有供应商的评审和磋商，都采用相同的程序和标准。</w:t>
      </w:r>
    </w:p>
    <w:p w14:paraId="79DCF12A">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13.2磋商及评审过程将严格按照磋商文件的要求和条件进行，磋商小组将根据供应商的响应文件，按磋商文件规定的磋商程序及评审的标准和方法进行评审、磋商，并推荐成交候选人。</w:t>
      </w:r>
    </w:p>
    <w:p w14:paraId="6333FE19">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14.磋商程序以及评审标准和方法</w:t>
      </w:r>
    </w:p>
    <w:p w14:paraId="580C853D">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14.1采购人将根据项目的特点依法组建磋商小组。磋商小组将根据磋商文件规定的程序、评审标准和方法等内容对供应商进行评审、磋商。</w:t>
      </w:r>
    </w:p>
    <w:p w14:paraId="4D9890B0">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0454B255">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14.2.1供应商有下列情况之一者，其提交的响应文件将被视为未实质性响应磋商文件要求，磋商小组将否决其响应文件，按无效处理：</w:t>
      </w:r>
    </w:p>
    <w:p w14:paraId="01B86557">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各合同包</w:t>
      </w:r>
      <w:r>
        <w:rPr>
          <w:rFonts w:hint="eastAsia" w:ascii="宋体" w:hAnsi="宋体" w:eastAsia="宋体" w:cs="宋体"/>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0"/>
        <w:gridCol w:w="2310"/>
        <w:gridCol w:w="6315"/>
      </w:tblGrid>
      <w:tr w14:paraId="5483E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6AC122E6">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10" w:type="dxa"/>
          </w:tcPr>
          <w:p w14:paraId="6155987E">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6315" w:type="dxa"/>
          </w:tcPr>
          <w:p w14:paraId="6F37644F">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21F06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6ADF8481">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10" w:type="dxa"/>
          </w:tcPr>
          <w:p w14:paraId="6A120CD0">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6315" w:type="dxa"/>
          </w:tcPr>
          <w:p w14:paraId="2A4A854C">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响应文件组成</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符合</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要求的；</w:t>
            </w:r>
          </w:p>
        </w:tc>
      </w:tr>
      <w:tr w14:paraId="67D66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7A0892C5">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10" w:type="dxa"/>
          </w:tcPr>
          <w:p w14:paraId="20639EB2">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6315" w:type="dxa"/>
          </w:tcPr>
          <w:p w14:paraId="3049CBDA">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响应文件未按磋商文件规定由供应商代表签字，或未按磋商文件规定加盖供应商单位公章的；或供应商代表未获得有效授权的；</w:t>
            </w:r>
          </w:p>
        </w:tc>
      </w:tr>
      <w:tr w14:paraId="1ACA0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08365809">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10" w:type="dxa"/>
          </w:tcPr>
          <w:p w14:paraId="470400C9">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6315" w:type="dxa"/>
          </w:tcPr>
          <w:p w14:paraId="0032988C">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供应商未按磋商文件规定提交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p>
        </w:tc>
      </w:tr>
      <w:tr w14:paraId="7DD6E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7F775ADF">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310" w:type="dxa"/>
          </w:tcPr>
          <w:p w14:paraId="237E4111">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情形4</w:t>
            </w:r>
          </w:p>
        </w:tc>
        <w:tc>
          <w:tcPr>
            <w:tcW w:w="6315" w:type="dxa"/>
          </w:tcPr>
          <w:p w14:paraId="3E8DD77E">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响应文件有效期不满足磋商文件要求的；</w:t>
            </w:r>
          </w:p>
        </w:tc>
      </w:tr>
      <w:tr w14:paraId="7893B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19D48F7A">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310" w:type="dxa"/>
          </w:tcPr>
          <w:p w14:paraId="7F21DE28">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情形5</w:t>
            </w:r>
          </w:p>
        </w:tc>
        <w:tc>
          <w:tcPr>
            <w:tcW w:w="6315" w:type="dxa"/>
          </w:tcPr>
          <w:p w14:paraId="0EA98679">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响应内容与磋商采购内容及要求有重大偏离或保留的，限制了采购人的权利或者减少</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合同项下的义务；（由于磋商项目本身特点，不能详细列明采购标的的技术、服务要求的除外）；</w:t>
            </w:r>
          </w:p>
        </w:tc>
      </w:tr>
      <w:tr w14:paraId="48ABF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69D23C1C">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10" w:type="dxa"/>
          </w:tcPr>
          <w:p w14:paraId="3BA0D33D">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情形6</w:t>
            </w:r>
          </w:p>
        </w:tc>
        <w:tc>
          <w:tcPr>
            <w:tcW w:w="6315" w:type="dxa"/>
          </w:tcPr>
          <w:p w14:paraId="08FB28B0">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响应文件中附有采购人无法接受的条件的；</w:t>
            </w:r>
          </w:p>
        </w:tc>
      </w:tr>
      <w:tr w14:paraId="43B67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4EE33F79">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310" w:type="dxa"/>
          </w:tcPr>
          <w:p w14:paraId="2212176C">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情形7</w:t>
            </w:r>
          </w:p>
        </w:tc>
        <w:tc>
          <w:tcPr>
            <w:tcW w:w="6315" w:type="dxa"/>
          </w:tcPr>
          <w:p w14:paraId="16694CDD">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不符合磋商文件中规定的其它实质性条款（比如：报价超过了磋商文件规定的最高限价）。</w:t>
            </w:r>
          </w:p>
        </w:tc>
      </w:tr>
    </w:tbl>
    <w:p w14:paraId="44A2159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14.2.2其他情形</w:t>
      </w:r>
    </w:p>
    <w:p w14:paraId="5912C30A">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各合同包</w:t>
      </w:r>
      <w:r>
        <w:rPr>
          <w:rFonts w:hint="eastAsia" w:ascii="宋体" w:hAnsi="宋体" w:eastAsia="宋体" w:cs="宋体"/>
          <w:color w:val="auto"/>
          <w:sz w:val="24"/>
          <w:szCs w:val="24"/>
        </w:rPr>
        <w:t>：</w:t>
      </w:r>
    </w:p>
    <w:p w14:paraId="5F22C72D">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7950"/>
      </w:tblGrid>
      <w:tr w14:paraId="196BC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039C99E8">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7950" w:type="dxa"/>
          </w:tcPr>
          <w:p w14:paraId="1711DDF0">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47D1D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778D0147">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50" w:type="dxa"/>
          </w:tcPr>
          <w:p w14:paraId="5EE6B026">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（1）供应商响应文件技术部分的实际得分少于磋商文件设定的技术部分总分的50%的，视为无效响应。</w:t>
            </w:r>
          </w:p>
        </w:tc>
      </w:tr>
      <w:tr w14:paraId="01489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083C8C05">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50" w:type="dxa"/>
          </w:tcPr>
          <w:p w14:paraId="14C9E1F3">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（2）供应商响应文件技术部分中提供虚假或失实证明材料的，视为无效响应。</w:t>
            </w:r>
          </w:p>
        </w:tc>
      </w:tr>
    </w:tbl>
    <w:p w14:paraId="57FB985E">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5"/>
        <w:gridCol w:w="7935"/>
      </w:tblGrid>
      <w:tr w14:paraId="39251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303D9733">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7935" w:type="dxa"/>
          </w:tcPr>
          <w:p w14:paraId="3AB12C6D">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236C7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7053D4FB">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35" w:type="dxa"/>
          </w:tcPr>
          <w:p w14:paraId="418D0AEE">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（1）供应商响应文件的商务条件响应出现负偏离的，视为无效响应。</w:t>
            </w:r>
          </w:p>
        </w:tc>
      </w:tr>
      <w:tr w14:paraId="54CD5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42BA28BE">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35" w:type="dxa"/>
          </w:tcPr>
          <w:p w14:paraId="6B6C3B6E">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（2）供应商响应文件商务部分中提供虚假或失实证明材料的，视为无效响应。</w:t>
            </w:r>
          </w:p>
        </w:tc>
      </w:tr>
    </w:tbl>
    <w:p w14:paraId="79BD1F9D">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012F836C">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价格符合性：</w:t>
      </w:r>
    </w:p>
    <w:tbl>
      <w:tblPr>
        <w:tblStyle w:val="18"/>
        <w:tblW w:w="9334"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4"/>
      </w:tblGrid>
      <w:tr w14:paraId="2073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334" w:type="dxa"/>
            <w:vAlign w:val="center"/>
          </w:tcPr>
          <w:p w14:paraId="5DE72954">
            <w:pPr>
              <w:keepNext w:val="0"/>
              <w:keepLines w:val="0"/>
              <w:pageBreakBefore w:val="0"/>
              <w:kinsoku/>
              <w:wordWrap/>
              <w:overflowPunct/>
              <w:topLinePunct w:val="0"/>
              <w:autoSpaceDE/>
              <w:autoSpaceDN/>
              <w:bidi w:val="0"/>
              <w:adjustRightInd/>
              <w:snapToGrid/>
              <w:spacing w:beforeAutospacing="0" w:afterAutospacing="0" w:line="410" w:lineRule="exact"/>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明细</w:t>
            </w:r>
          </w:p>
        </w:tc>
      </w:tr>
      <w:tr w14:paraId="1049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blCellSpacing w:w="0" w:type="dxa"/>
        </w:trPr>
        <w:tc>
          <w:tcPr>
            <w:tcW w:w="9334" w:type="dxa"/>
            <w:vAlign w:val="center"/>
          </w:tcPr>
          <w:p w14:paraId="36CCC49E">
            <w:pPr>
              <w:keepNext w:val="0"/>
              <w:keepLines w:val="0"/>
              <w:pageBreakBefore w:val="0"/>
              <w:kinsoku/>
              <w:wordWrap/>
              <w:overflowPunct/>
              <w:topLinePunct w:val="0"/>
              <w:autoSpaceDE/>
              <w:autoSpaceDN/>
              <w:bidi w:val="0"/>
              <w:adjustRightInd/>
              <w:snapToGrid/>
              <w:spacing w:beforeAutospacing="0" w:afterAutospacing="0" w:line="41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供应商提交的是可选择的报价；</w:t>
            </w:r>
          </w:p>
        </w:tc>
      </w:tr>
      <w:tr w14:paraId="2D88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4" w:type="dxa"/>
            <w:vAlign w:val="center"/>
          </w:tcPr>
          <w:p w14:paraId="3A7DFF12">
            <w:pPr>
              <w:keepNext w:val="0"/>
              <w:keepLines w:val="0"/>
              <w:pageBreakBefore w:val="0"/>
              <w:kinsoku/>
              <w:wordWrap/>
              <w:overflowPunct/>
              <w:topLinePunct w:val="0"/>
              <w:autoSpaceDE/>
              <w:autoSpaceDN/>
              <w:bidi w:val="0"/>
              <w:adjustRightInd/>
              <w:snapToGrid/>
              <w:spacing w:beforeAutospacing="0" w:afterAutospacing="0" w:line="41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供应商提交的报价超过采购最高限价。</w:t>
            </w:r>
          </w:p>
        </w:tc>
      </w:tr>
    </w:tbl>
    <w:p w14:paraId="20A62E84">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磋商小组决定供应商的响应性只根据响应文件本身的内容，而不寻求其他的外部证据。</w:t>
      </w:r>
    </w:p>
    <w:p w14:paraId="4C97563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1DBB0A8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8项。</w:t>
      </w:r>
    </w:p>
    <w:p w14:paraId="5CED9A5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14F25620">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0E664F4">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1DE969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14.8政府采购评审中出现下列情形之一的，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认为供应商报价过低，有可能影响产品质量或者不能诚信履约的情形。</w:t>
      </w:r>
    </w:p>
    <w:p w14:paraId="57F36D2C">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16624F7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1B57B1A5">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0395B2A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szCs w:val="24"/>
        </w:rPr>
        <w:t>14.10供应商提交的响应文件和资料将给予保密，但不退回（有关证件或证照的原件除外）。</w:t>
      </w:r>
    </w:p>
    <w:p w14:paraId="4FB47392">
      <w:pPr>
        <w:pStyle w:val="28"/>
        <w:keepNext w:val="0"/>
        <w:keepLines w:val="0"/>
        <w:pageBreakBefore w:val="0"/>
        <w:kinsoku/>
        <w:wordWrap/>
        <w:overflowPunct/>
        <w:topLinePunct w:val="0"/>
        <w:autoSpaceDE/>
        <w:autoSpaceDN/>
        <w:bidi w:val="0"/>
        <w:adjustRightInd/>
        <w:snapToGri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五、合同授予</w:t>
      </w:r>
      <w:r>
        <w:rPr>
          <w:rFonts w:hint="eastAsia" w:ascii="宋体" w:hAnsi="宋体" w:eastAsia="宋体" w:cs="宋体"/>
          <w:color w:val="auto"/>
          <w:sz w:val="24"/>
          <w:szCs w:val="24"/>
        </w:rPr>
        <w:t xml:space="preserve"> </w:t>
      </w:r>
    </w:p>
    <w:p w14:paraId="64566FD4">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15.授予合同的准则</w:t>
      </w:r>
    </w:p>
    <w:p w14:paraId="01A451F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15.1除不可抗力等因素外，合同将授予响应文件符合竞争性磋商文件要求，能够圆满地履行合同，且被磋商小组推荐为第一成交候选人的供应商。</w:t>
      </w:r>
    </w:p>
    <w:p w14:paraId="00A97BA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15.2 政府采购合同履行中，采购人需追加与合同标的相同的货物、工程或者服务的，在不改变合同其他条款的前提下，可以与</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协商签订补充合同，但所有补充合同的采购金额不得超过原合同采购金额的百分之十。</w:t>
      </w:r>
    </w:p>
    <w:p w14:paraId="3FD2811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15.3为维护国家利益和社会公共利益，最低报价不是被授予合同的绝对保证。</w:t>
      </w:r>
    </w:p>
    <w:p w14:paraId="362BA53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16.确定成交供应商</w:t>
      </w:r>
    </w:p>
    <w:p w14:paraId="7BC5D94F">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16.1采购人委托代理机构组织竞争性磋商采购活动的，采购代理机构在评审结束后2个工作日内将评审报告送采购人确认。</w:t>
      </w:r>
    </w:p>
    <w:p w14:paraId="69B9EFC0">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16.2采购人在收到评审报告后5个工作日内，从评审报告提出的成交候选人中，按照综合评分得分排序由高到低的原则确定</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，也可以书面授权磋商小组直接确定</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。采购人逾期未确定</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且不提出异议的，视为确定评审报告提出的排序第一的供应商为</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w:t>
      </w:r>
    </w:p>
    <w:p w14:paraId="4B5FF81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17.成交通知</w:t>
      </w:r>
    </w:p>
    <w:p w14:paraId="1683643F">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17.1采购人或者采购代理机构在</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确定后2个工作日内，在省级以上财政部门指定的媒体上公告成交结果，同时向</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发出成交通知书。采用书面推荐供应商参加采购活动的，还将公告采购人和评审专家的推荐意见。</w:t>
      </w:r>
    </w:p>
    <w:p w14:paraId="40ABC57F">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17.2成交通知书对采购人和</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具有同等法律效力。除不可抗力因素或政策原因外，成交通知书发出后，采购人改变成交结果，或者</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拒绝签订政府采购合同的，均应当承担相应的法律责任。未</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D72938C">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18.签订合同</w:t>
      </w:r>
    </w:p>
    <w:p w14:paraId="21D3EDD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18.1采购人与</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应当（详见须知前附表1中的18.1）按照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合同文本以及采购标的、规格型号、采购金额、采购数量、技术和服务要求等事项签订政府采购合同。根据项目的特点和需要，采购人如果对签订合同的时间期限、地点有特别要求的，可以在成交通知书中进一步明确，</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应当按照成交通知书的规定和要求，及时与采购人签订合同。</w:t>
      </w:r>
    </w:p>
    <w:p w14:paraId="319308D8">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18.2竞争性磋商文件、</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的响应文件及其有关澄清承诺文件等，均为签订政府采购合同的依据和组成部分。</w:t>
      </w:r>
    </w:p>
    <w:p w14:paraId="4AEA4FC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18.3采购人不得向</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提出超出竞争性磋商文件以外的任何要求作为签订合同的条件，不得与</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订立背离竞争性磋商文件确定的合同文本以及采购标的、规格型号、采购金额、采购数量、技术和服务要求等实质性内容的协议。</w:t>
      </w:r>
    </w:p>
    <w:p w14:paraId="3249BDFD">
      <w:pPr>
        <w:pStyle w:val="28"/>
        <w:keepNext w:val="0"/>
        <w:keepLines w:val="0"/>
        <w:pageBreakBefore w:val="0"/>
        <w:kinsoku/>
        <w:wordWrap/>
        <w:overflowPunct/>
        <w:topLinePunct w:val="0"/>
        <w:autoSpaceDE/>
        <w:autoSpaceDN/>
        <w:bidi w:val="0"/>
        <w:adjustRightInd/>
        <w:snapToGri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六、询问、质疑与投诉</w:t>
      </w:r>
    </w:p>
    <w:p w14:paraId="0458E334">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19.询问</w:t>
      </w:r>
    </w:p>
    <w:p w14:paraId="0F09E57E">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19.1潜在供应商或供应商对本次采购活动的有关事项若有疑问，可向采购人或采购代理机构提出询问，采购人或采购代理机构将按照政府采购法及实施条例的有关规定进行答复。</w:t>
      </w:r>
    </w:p>
    <w:p w14:paraId="2501AA2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20.质疑</w:t>
      </w:r>
    </w:p>
    <w:p w14:paraId="355858FC">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20.1质疑应在政府采购法及实施条例规定的时效内提出，并符合下列条件：</w:t>
      </w:r>
    </w:p>
    <w:p w14:paraId="25E4DD80">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56B02F05">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20.1.2质疑人应提交质疑函原件。</w:t>
      </w:r>
    </w:p>
    <w:p w14:paraId="15D82C39">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20.1.3质疑函应包括下列主要内容：</w:t>
      </w:r>
    </w:p>
    <w:p w14:paraId="1E32F965">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0B2ADDA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63E7F58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545538A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④质疑人自身权益受到损害的事实依据和证明材料，至少包括：</w:t>
      </w:r>
    </w:p>
    <w:p w14:paraId="36FA86BC">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a1所质疑的具体事项事实存在的证明材料；</w:t>
      </w:r>
    </w:p>
    <w:p w14:paraId="2966899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a2所质疑的具体事项事实导致质疑人自身权益受到损害的证明材料，如：</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、采购过程或成交结果违法违规，损害自已合法权益等证明材料；</w:t>
      </w:r>
    </w:p>
    <w:p w14:paraId="79FE9382">
      <w:pPr>
        <w:pStyle w:val="28"/>
        <w:keepNext w:val="0"/>
        <w:keepLines w:val="0"/>
        <w:pageBreakBefore w:val="0"/>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620AB6E6">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⑤针对质疑事项提出的明确请求和法律依据，</w:t>
      </w:r>
    </w:p>
    <w:p w14:paraId="740AD8CB">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2364DA7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⑥提出质疑的日期以及质疑人代表联系方式，至少包括：姓名、手机、电子信箱、邮寄地址等。</w:t>
      </w:r>
    </w:p>
    <w:p w14:paraId="31B8FA2A">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20.2对不符合前文第20.1条规定的质疑，采购人或采购代理机构将按照下列规定进行处理：</w:t>
      </w:r>
    </w:p>
    <w:p w14:paraId="0F48C8DE">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20.2.1超过质疑时效提交的或者质疑人不是直接参与所质疑项目采购活动的供应商，书面告知质疑人其质疑不成立的原因和理由。</w:t>
      </w:r>
    </w:p>
    <w:p w14:paraId="03C35BE3">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56BAECE1">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20.2.3质疑人修改、补充质疑函超过质疑时效提交的按20.2.1款处理。供应商提交质疑函时，要认真阅读本章第20条关于质疑的相关规定，以免内容或资料不齐，需要修改补充而延误时间。</w:t>
      </w:r>
    </w:p>
    <w:p w14:paraId="11B86E12">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20.3对符合前文第20.1条规定的质疑，采购人或采购代理机构将按照政府采购法及实施</w:t>
      </w:r>
      <w:r>
        <w:rPr>
          <w:rFonts w:hint="eastAsia" w:ascii="宋体" w:hAnsi="宋体" w:eastAsia="宋体" w:cs="宋体"/>
          <w:b w:val="0"/>
          <w:bCs w:val="0"/>
          <w:color w:val="auto"/>
          <w:sz w:val="24"/>
          <w:szCs w:val="24"/>
        </w:rPr>
        <w:t>条例的有关规定进行答复。</w:t>
      </w:r>
    </w:p>
    <w:p w14:paraId="318D2224">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21.投诉</w:t>
      </w:r>
    </w:p>
    <w:p w14:paraId="10B08D67">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rPr>
        <w:t>21.1若对质</w:t>
      </w:r>
      <w:r>
        <w:rPr>
          <w:rFonts w:hint="eastAsia" w:ascii="宋体" w:hAnsi="宋体" w:eastAsia="宋体" w:cs="宋体"/>
          <w:color w:val="auto"/>
          <w:sz w:val="24"/>
          <w:szCs w:val="24"/>
        </w:rPr>
        <w:t>疑答复不满意或质疑答复未在答复期限内作出，质疑人可在答复期限届满之日起15个工作日内向磋商文件中载明的监督管理部门投诉。</w:t>
      </w:r>
    </w:p>
    <w:p w14:paraId="7C6D1C21">
      <w:pPr>
        <w:pStyle w:val="28"/>
        <w:keepNext w:val="0"/>
        <w:keepLines w:val="0"/>
        <w:pageBreakBefore w:val="0"/>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21.2投诉应有明确的请求和必要的证明材料，投诉的事项不得超出已质疑事项的范围。</w:t>
      </w:r>
    </w:p>
    <w:p w14:paraId="42F4BD75">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七、有关信息公告和监督部门</w:t>
      </w:r>
    </w:p>
    <w:p w14:paraId="648EA7F2">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22.政府采购信息公告媒体</w:t>
      </w:r>
    </w:p>
    <w:p w14:paraId="7AD6CC10">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55C88B3A">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22.2信息公告指定媒体：详见竞争性磋商须知前附表第11项。</w:t>
      </w:r>
    </w:p>
    <w:p w14:paraId="03AD2AB3">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23.监督管理部门</w:t>
      </w:r>
    </w:p>
    <w:p w14:paraId="6E355115">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szCs w:val="24"/>
        </w:rPr>
        <w:t>23.1磋商采购活动的监督管理部门详见竞争性磋商须知前附表第12项。</w:t>
      </w:r>
    </w:p>
    <w:p w14:paraId="2CBCBF75">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14:paraId="6EA84545">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24、政府采购政策由财政部根据国家的经济和社会发展政策并会同国家有关部委制定，包括但不限于下列管理办法或措施：</w:t>
      </w:r>
    </w:p>
    <w:p w14:paraId="524E4D29">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24.1进口产品指通过中国海关报关验放进入中国境内且产自关境外的产品，其中：</w:t>
      </w:r>
    </w:p>
    <w:p w14:paraId="3F7F82D8">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D76171A">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3DA0D73E">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7656866B">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（4）询价通知书列明不允许或未列明允许进口产品参加报价的，均视为拒绝进口产品参加报价。</w:t>
      </w:r>
    </w:p>
    <w:p w14:paraId="33D3DB63">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9B322D7">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6C1AA53C">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BFD36B5">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7056228D">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DB515E6">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11416DF1">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5A4ABE7F">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5BC3CA13">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206F14F9">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 订立劳动合同的从业人员。</w:t>
      </w:r>
    </w:p>
    <w:p w14:paraId="6E20016F">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2DB5FBA8">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381AD2E9">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（3）供应商应当按照询价通知书明确的采购标的对应行业的划分标准出具中小企业声明函。</w:t>
      </w:r>
    </w:p>
    <w:p w14:paraId="6DA838CC">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E2EFBDB">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6CC3CEA">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0BD3081C">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40B1A91D">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346094A9">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16163496">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0FCCAC98">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63D40F5B">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1038A5AE">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584B8003">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263A538">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0DB9B93">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24.5信用记录指由财政部确定的有关网站提供的相关主体信用信息。信用记录的查询及使用应符合财政部文件（财库[2016]125号）规定。</w:t>
      </w:r>
    </w:p>
    <w:p w14:paraId="0D205C28">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九、根据采购项目特点或政策需要补充的其他内容</w:t>
      </w:r>
    </w:p>
    <w:p w14:paraId="46A9CA0F">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25.履约保证金</w:t>
      </w:r>
    </w:p>
    <w:p w14:paraId="380995D1">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25.1采购人可以根据项目特点和需要，确定是否要求</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在合同签订前，按照磋商文件规定的时间、形式、金额提交履约保证金，履约保证金的数额不超过</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合同金额的10%，具体详见磋商须知前附表第13项规定。</w:t>
      </w:r>
    </w:p>
    <w:p w14:paraId="04541128">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25.2磋商文件要求在合同签订前提交履约保证金，如果</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无故拖延或者拒不提交履约保证金的，则视为</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拒绝与采购人签订合同，该</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将承担违法行为的法律责任。</w:t>
      </w:r>
    </w:p>
    <w:p w14:paraId="18BB75F6">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26.其他新增内容：</w:t>
      </w:r>
    </w:p>
    <w:p w14:paraId="77B7167E">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26.1根据采购项目特点或政策需要补充的其他新增内容详见竞争性磋商须知前附表第14项。</w:t>
      </w:r>
    </w:p>
    <w:p w14:paraId="33E44D34">
      <w:pPr>
        <w:pStyle w:val="28"/>
        <w:keepNext w:val="0"/>
        <w:keepLines w:val="0"/>
        <w:pageBreakBefore w:val="0"/>
        <w:widowControl/>
        <w:kinsoku/>
        <w:wordWrap/>
        <w:overflowPunct/>
        <w:topLinePunct w:val="0"/>
        <w:autoSpaceDE/>
        <w:autoSpaceDN/>
        <w:bidi w:val="0"/>
        <w:adjustRightInd/>
        <w:snapToGrid/>
        <w:spacing w:beforeAutospacing="0" w:afterAutospacing="0" w:line="41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具体规定。采购人、</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双方签订合同及验收环节，应包含上述包装要求的条款。</w:t>
      </w:r>
    </w:p>
    <w:p w14:paraId="5D8B43C6">
      <w:pPr>
        <w:pStyle w:val="28"/>
        <w:jc w:val="left"/>
        <w:outlineLvl w:val="9"/>
        <w:rPr>
          <w:b/>
          <w:color w:val="auto"/>
          <w:sz w:val="36"/>
        </w:rPr>
      </w:pPr>
    </w:p>
    <w:p w14:paraId="2F37CE1E">
      <w:pPr>
        <w:pStyle w:val="28"/>
        <w:jc w:val="left"/>
        <w:outlineLvl w:val="9"/>
        <w:rPr>
          <w:b/>
          <w:color w:val="auto"/>
          <w:sz w:val="36"/>
        </w:rPr>
      </w:pPr>
    </w:p>
    <w:p w14:paraId="41B9E454">
      <w:pPr>
        <w:pStyle w:val="28"/>
        <w:jc w:val="left"/>
        <w:outlineLvl w:val="9"/>
        <w:rPr>
          <w:b/>
          <w:color w:val="auto"/>
          <w:sz w:val="36"/>
        </w:rPr>
      </w:pPr>
    </w:p>
    <w:p w14:paraId="150194DD">
      <w:pPr>
        <w:pStyle w:val="28"/>
        <w:jc w:val="left"/>
        <w:outlineLvl w:val="9"/>
        <w:rPr>
          <w:b/>
          <w:color w:val="auto"/>
          <w:sz w:val="36"/>
        </w:rPr>
      </w:pPr>
    </w:p>
    <w:p w14:paraId="12238AA4">
      <w:pPr>
        <w:pStyle w:val="28"/>
        <w:keepNext w:val="0"/>
        <w:keepLines w:val="0"/>
        <w:pageBreakBefore w:val="0"/>
        <w:widowControl/>
        <w:kinsoku/>
        <w:wordWrap/>
        <w:overflowPunct/>
        <w:topLinePunct w:val="0"/>
        <w:autoSpaceDE/>
        <w:autoSpaceDN/>
        <w:bidi w:val="0"/>
        <w:adjustRightInd/>
        <w:snapToGrid/>
        <w:jc w:val="center"/>
        <w:textAlignment w:val="auto"/>
        <w:outlineLvl w:val="0"/>
        <w:rPr>
          <w:color w:val="auto"/>
          <w:highlight w:val="none"/>
        </w:rPr>
      </w:pPr>
      <w:bookmarkStart w:id="11" w:name="_Toc16691"/>
      <w:bookmarkStart w:id="12" w:name="_Toc15284"/>
      <w:r>
        <w:rPr>
          <w:b/>
          <w:color w:val="auto"/>
          <w:sz w:val="36"/>
          <w:highlight w:val="none"/>
        </w:rPr>
        <w:t>第三章</w:t>
      </w:r>
      <w:r>
        <w:rPr>
          <w:rFonts w:hint="eastAsia"/>
          <w:b/>
          <w:color w:val="auto"/>
          <w:sz w:val="36"/>
          <w:highlight w:val="none"/>
          <w:lang w:val="en-US" w:eastAsia="zh-CN"/>
        </w:rPr>
        <w:t xml:space="preserve"> </w:t>
      </w:r>
      <w:r>
        <w:rPr>
          <w:b/>
          <w:color w:val="auto"/>
          <w:sz w:val="36"/>
          <w:highlight w:val="none"/>
        </w:rPr>
        <w:t>采购内容及要求</w:t>
      </w:r>
      <w:bookmarkEnd w:id="11"/>
      <w:bookmarkEnd w:id="12"/>
    </w:p>
    <w:p w14:paraId="51DE1652">
      <w:pPr>
        <w:keepNext w:val="0"/>
        <w:keepLines w:val="0"/>
        <w:pageBreakBefore w:val="0"/>
        <w:widowControl w:val="0"/>
        <w:kinsoku/>
        <w:wordWrap/>
        <w:overflowPunct/>
        <w:topLinePunct w:val="0"/>
        <w:autoSpaceDE/>
        <w:autoSpaceDN/>
        <w:bidi w:val="0"/>
        <w:spacing w:line="400" w:lineRule="exact"/>
        <w:ind w:firstLine="481"/>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13" w:name="_Toc421810146"/>
      <w:bookmarkStart w:id="14" w:name="_Toc433358037"/>
      <w:bookmarkStart w:id="15" w:name="_Toc422145994"/>
      <w:bookmarkStart w:id="16" w:name="_Toc7823"/>
      <w:bookmarkStart w:id="17" w:name="_Toc424119044"/>
      <w:bookmarkStart w:id="18" w:name="_Toc21008"/>
      <w:r>
        <w:rPr>
          <w:rFonts w:hint="eastAsia" w:asciiTheme="minorEastAsia" w:hAnsiTheme="minorEastAsia" w:eastAsiaTheme="minorEastAsia" w:cstheme="minorEastAsia"/>
          <w:b/>
          <w:bCs/>
          <w:color w:val="auto"/>
          <w:sz w:val="24"/>
          <w:szCs w:val="24"/>
          <w:highlight w:val="none"/>
          <w:lang w:val="en-US" w:eastAsia="zh-CN"/>
        </w:rPr>
        <w:t>本章内容必须逐项应答，未逐项应答或不满足磋商文件任一重要条款(带★号条款)将导致响应无效。本章第二大点带★号技术参数条款等未提供相关佐证材料的视为不满足。</w:t>
      </w:r>
    </w:p>
    <w:p w14:paraId="50AC5021">
      <w:pPr>
        <w:keepNext w:val="0"/>
        <w:keepLines w:val="0"/>
        <w:pageBreakBefore w:val="0"/>
        <w:widowControl w:val="0"/>
        <w:kinsoku/>
        <w:wordWrap/>
        <w:overflowPunct/>
        <w:topLinePunct w:val="0"/>
        <w:autoSpaceDE/>
        <w:autoSpaceDN/>
        <w:bidi w:val="0"/>
        <w:spacing w:line="400" w:lineRule="exact"/>
        <w:textAlignment w:val="auto"/>
        <w:outlineLvl w:val="1"/>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上述“相关佐证材料”包括</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国家认可的检验(检测)机构出具的有效检验(检测)报告、认证证书，或者所</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货物制造商公开发布的印刷技术资料(彩页或技术说明书)，或者所</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货物制造商官网发布的技术资料(并提供网址)，或者</w:t>
      </w:r>
      <w:r>
        <w:rPr>
          <w:rFonts w:hint="eastAsia" w:asciiTheme="minorEastAsia" w:hAnsiTheme="minorEastAsia" w:eastAsiaTheme="minorEastAsia" w:cstheme="minorEastAsia"/>
          <w:b/>
          <w:bCs/>
          <w:color w:val="auto"/>
          <w:sz w:val="24"/>
          <w:szCs w:val="24"/>
          <w:highlight w:val="none"/>
          <w:lang w:eastAsia="zh-CN"/>
        </w:rPr>
        <w:t>磋商小组</w:t>
      </w:r>
      <w:r>
        <w:rPr>
          <w:rFonts w:hint="eastAsia" w:asciiTheme="minorEastAsia" w:hAnsiTheme="minorEastAsia" w:eastAsiaTheme="minorEastAsia" w:cstheme="minorEastAsia"/>
          <w:b/>
          <w:bCs/>
          <w:color w:val="auto"/>
          <w:sz w:val="24"/>
          <w:szCs w:val="24"/>
          <w:highlight w:val="none"/>
        </w:rPr>
        <w:t>认可的其他客观证据材料。</w:t>
      </w:r>
      <w:r>
        <w:rPr>
          <w:rFonts w:hint="eastAsia" w:asciiTheme="minorEastAsia" w:hAnsiTheme="minorEastAsia" w:eastAsiaTheme="minorEastAsia" w:cstheme="minorEastAsia"/>
          <w:b/>
          <w:bCs/>
          <w:sz w:val="24"/>
          <w:szCs w:val="24"/>
          <w:highlight w:val="none"/>
        </w:rPr>
        <w:t>一、</w:t>
      </w:r>
      <w:bookmarkEnd w:id="13"/>
      <w:bookmarkEnd w:id="14"/>
      <w:bookmarkEnd w:id="15"/>
      <w:bookmarkEnd w:id="16"/>
      <w:bookmarkEnd w:id="17"/>
      <w:bookmarkEnd w:id="18"/>
      <w:r>
        <w:rPr>
          <w:rFonts w:hint="eastAsia" w:asciiTheme="minorEastAsia" w:hAnsiTheme="minorEastAsia" w:eastAsiaTheme="minorEastAsia" w:cstheme="minorEastAsia"/>
          <w:b/>
          <w:bCs/>
          <w:sz w:val="24"/>
          <w:szCs w:val="24"/>
          <w:highlight w:val="none"/>
        </w:rPr>
        <w:t>项目概况（采购标的）</w:t>
      </w:r>
    </w:p>
    <w:p w14:paraId="607D686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szCs w:val="20"/>
          <w:highlight w:val="none"/>
        </w:rPr>
        <w:t>★</w:t>
      </w: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eastAsia="zh-CN"/>
        </w:rPr>
        <w:t>所响应</w:t>
      </w:r>
      <w:r>
        <w:rPr>
          <w:rFonts w:hint="eastAsia" w:asciiTheme="minorEastAsia" w:hAnsiTheme="minorEastAsia" w:eastAsiaTheme="minorEastAsia" w:cstheme="minorEastAsia"/>
          <w:b/>
          <w:bCs/>
          <w:color w:val="auto"/>
          <w:sz w:val="24"/>
          <w:szCs w:val="24"/>
          <w:highlight w:val="none"/>
        </w:rPr>
        <w:t>产品应满足下述要求：</w:t>
      </w:r>
    </w:p>
    <w:p w14:paraId="0F3F96C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响应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71012F9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7AB182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须确保所</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货物符合</w:t>
      </w:r>
      <w:r>
        <w:rPr>
          <w:rFonts w:hint="eastAsia" w:ascii="宋体" w:hAnsi="宋体" w:cs="宋体"/>
          <w:b/>
          <w:bCs/>
          <w:color w:val="auto"/>
          <w:kern w:val="2"/>
          <w:sz w:val="24"/>
          <w:szCs w:val="24"/>
          <w:highlight w:val="none"/>
          <w:lang w:val="en-US" w:eastAsia="zh-CN" w:bidi="ar-SA"/>
        </w:rPr>
        <w:t>磋商文件</w:t>
      </w:r>
      <w:r>
        <w:rPr>
          <w:rFonts w:hint="eastAsia" w:ascii="宋体" w:hAnsi="宋体" w:eastAsia="宋体" w:cs="宋体"/>
          <w:b/>
          <w:bCs/>
          <w:color w:val="auto"/>
          <w:kern w:val="2"/>
          <w:sz w:val="24"/>
          <w:szCs w:val="24"/>
          <w:highlight w:val="none"/>
          <w:lang w:val="en-US" w:eastAsia="zh-CN" w:bidi="ar-SA"/>
        </w:rPr>
        <w:t>规定的合同范围、合同履行及关键质量和性能，保证</w:t>
      </w:r>
      <w:r>
        <w:rPr>
          <w:rFonts w:hint="eastAsia" w:ascii="宋体" w:hAnsi="宋体" w:cs="宋体"/>
          <w:b/>
          <w:bCs/>
          <w:color w:val="auto"/>
          <w:kern w:val="2"/>
          <w:sz w:val="24"/>
          <w:szCs w:val="24"/>
          <w:highlight w:val="none"/>
          <w:lang w:val="en-US" w:eastAsia="zh-CN" w:bidi="ar-SA"/>
        </w:rPr>
        <w:t>所响应</w:t>
      </w:r>
      <w:r>
        <w:rPr>
          <w:rFonts w:hint="eastAsia" w:ascii="宋体" w:hAnsi="宋体" w:eastAsia="宋体" w:cs="宋体"/>
          <w:b/>
          <w:bCs/>
          <w:color w:val="auto"/>
          <w:kern w:val="2"/>
          <w:sz w:val="24"/>
          <w:szCs w:val="24"/>
          <w:highlight w:val="none"/>
          <w:lang w:val="en-US" w:eastAsia="zh-CN" w:bidi="ar-SA"/>
        </w:rPr>
        <w:t>货物的单套</w:t>
      </w:r>
      <w:r>
        <w:rPr>
          <w:rFonts w:hint="eastAsia" w:ascii="宋体" w:hAnsi="宋体" w:eastAsia="宋体" w:cs="宋体"/>
          <w:b/>
          <w:bCs/>
          <w:color w:val="auto"/>
          <w:sz w:val="24"/>
          <w:szCs w:val="24"/>
          <w:highlight w:val="none"/>
        </w:rPr>
        <w:t>基本配置要求、</w:t>
      </w:r>
      <w:r>
        <w:rPr>
          <w:rFonts w:hint="eastAsia" w:ascii="宋体" w:hAnsi="宋体" w:eastAsia="宋体" w:cs="宋体"/>
          <w:b/>
          <w:bCs/>
          <w:color w:val="auto"/>
          <w:sz w:val="24"/>
          <w:szCs w:val="24"/>
          <w:highlight w:val="none"/>
          <w:lang w:val="en-US" w:eastAsia="zh-CN"/>
        </w:rPr>
        <w:t>其他要求</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kern w:val="2"/>
          <w:sz w:val="24"/>
          <w:szCs w:val="24"/>
          <w:highlight w:val="none"/>
          <w:lang w:val="en-US" w:eastAsia="zh-CN" w:bidi="ar-SA"/>
        </w:rPr>
        <w:t>保修期及付款方式符合采购需求，否则视为没有实质性响应</w:t>
      </w:r>
      <w:r>
        <w:rPr>
          <w:rFonts w:hint="eastAsia" w:ascii="宋体" w:hAnsi="宋体" w:cs="宋体"/>
          <w:b/>
          <w:bCs/>
          <w:color w:val="auto"/>
          <w:kern w:val="2"/>
          <w:sz w:val="24"/>
          <w:szCs w:val="24"/>
          <w:highlight w:val="none"/>
          <w:lang w:val="en-US" w:eastAsia="zh-CN" w:bidi="ar-SA"/>
        </w:rPr>
        <w:t>磋商文件</w:t>
      </w:r>
      <w:r>
        <w:rPr>
          <w:rFonts w:hint="eastAsia" w:ascii="宋体" w:hAnsi="宋体" w:eastAsia="宋体" w:cs="宋体"/>
          <w:b/>
          <w:bCs/>
          <w:color w:val="auto"/>
          <w:kern w:val="2"/>
          <w:sz w:val="24"/>
          <w:szCs w:val="24"/>
          <w:highlight w:val="none"/>
          <w:lang w:val="en-US" w:eastAsia="zh-CN" w:bidi="ar-SA"/>
        </w:rPr>
        <w:t>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负责。</w:t>
      </w:r>
    </w:p>
    <w:p w14:paraId="4DC32351">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5DBC83D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02CBCEC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7E68736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01621C7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720B07E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234E1BD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5EF173C1">
      <w:pPr>
        <w:pStyle w:val="28"/>
        <w:keepNext w:val="0"/>
        <w:keepLines w:val="0"/>
        <w:pageBreakBefore w:val="0"/>
        <w:kinsoku/>
        <w:wordWrap/>
        <w:overflowPunct/>
        <w:topLinePunct w:val="0"/>
        <w:autoSpaceDN/>
        <w:bidi w:val="0"/>
        <w:spacing w:line="400" w:lineRule="exact"/>
        <w:ind w:firstLine="480"/>
        <w:jc w:val="both"/>
        <w:textAlignment w:val="auto"/>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人提供本项目</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总报价均不得超过</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最高限价，若超过最高限价的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处理。</w:t>
      </w:r>
    </w:p>
    <w:p w14:paraId="682F3503">
      <w:pPr>
        <w:keepNext w:val="0"/>
        <w:keepLines w:val="0"/>
        <w:pageBreakBefore w:val="0"/>
        <w:widowControl w:val="0"/>
        <w:kinsoku/>
        <w:wordWrap/>
        <w:overflowPunct/>
        <w:topLinePunct w:val="0"/>
        <w:autoSpaceDE/>
        <w:autoSpaceDN/>
        <w:bidi w:val="0"/>
        <w:spacing w:line="400" w:lineRule="exact"/>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技术要求（以“★”标示的内容为不允许负偏离的实质性要求）</w:t>
      </w:r>
    </w:p>
    <w:p w14:paraId="7AA3013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bookmarkStart w:id="19" w:name="_Toc15944"/>
      <w:bookmarkStart w:id="20" w:name="_Toc6623"/>
      <w:r>
        <w:rPr>
          <w:rFonts w:hint="eastAsia" w:ascii="宋体" w:hAnsi="宋体" w:eastAsia="宋体" w:cs="宋体"/>
          <w:b/>
          <w:bCs/>
          <w:sz w:val="24"/>
          <w:szCs w:val="24"/>
        </w:rPr>
        <w:t>合同包 1</w:t>
      </w:r>
    </w:p>
    <w:p w14:paraId="6A9A8D3F">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1-1尿常规分析仪</w:t>
      </w:r>
      <w:r>
        <w:rPr>
          <w:rFonts w:hint="eastAsia" w:ascii="宋体" w:hAnsi="宋体" w:eastAsia="宋体" w:cs="宋体"/>
          <w:b/>
          <w:bCs/>
          <w:sz w:val="24"/>
          <w:szCs w:val="24"/>
          <w:lang w:eastAsia="zh-CN"/>
        </w:rPr>
        <w:t>、</w:t>
      </w: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1-2全自动尿液分析系统</w:t>
      </w:r>
      <w:r>
        <w:rPr>
          <w:rFonts w:hint="eastAsia" w:ascii="宋体" w:hAnsi="宋体" w:eastAsia="宋体" w:cs="宋体"/>
          <w:b/>
          <w:bCs/>
          <w:sz w:val="24"/>
          <w:szCs w:val="24"/>
        </w:rPr>
        <w:t>”为核心产品，下表中以“◆”标示，若出现多家</w:t>
      </w:r>
      <w:r>
        <w:rPr>
          <w:rFonts w:hint="eastAsia" w:ascii="宋体" w:hAnsi="宋体" w:eastAsia="宋体" w:cs="宋体"/>
          <w:b/>
          <w:bCs/>
          <w:sz w:val="24"/>
          <w:szCs w:val="24"/>
          <w:lang w:eastAsia="zh-CN"/>
        </w:rPr>
        <w:t>响应人所响应核心</w:t>
      </w:r>
      <w:r>
        <w:rPr>
          <w:rFonts w:hint="eastAsia" w:ascii="宋体" w:hAnsi="宋体" w:eastAsia="宋体" w:cs="宋体"/>
          <w:b/>
          <w:bCs/>
          <w:sz w:val="24"/>
          <w:szCs w:val="24"/>
        </w:rPr>
        <w:t>产品为同一品牌的，则</w:t>
      </w:r>
      <w:r>
        <w:rPr>
          <w:rFonts w:hint="eastAsia" w:ascii="宋体" w:hAnsi="宋体" w:eastAsia="宋体" w:cs="宋体"/>
          <w:b/>
          <w:bCs/>
          <w:sz w:val="24"/>
          <w:szCs w:val="24"/>
          <w:lang w:eastAsia="zh-CN"/>
        </w:rPr>
        <w:t>按一家响应人计算</w:t>
      </w:r>
      <w:r>
        <w:rPr>
          <w:rFonts w:hint="eastAsia" w:ascii="宋体" w:hAnsi="宋体" w:eastAsia="宋体" w:cs="宋体"/>
          <w:b/>
          <w:bCs/>
          <w:sz w:val="24"/>
          <w:szCs w:val="24"/>
        </w:rPr>
        <w:t>。</w:t>
      </w:r>
    </w:p>
    <w:p w14:paraId="183EA453">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本项目采购设备总体</w:t>
      </w:r>
      <w:r>
        <w:rPr>
          <w:rFonts w:hint="eastAsia" w:ascii="宋体" w:hAnsi="宋体" w:eastAsia="宋体" w:cs="宋体"/>
          <w:b/>
          <w:bCs/>
          <w:sz w:val="24"/>
          <w:szCs w:val="24"/>
        </w:rPr>
        <w:t>要求如下:</w:t>
      </w:r>
    </w:p>
    <w:p w14:paraId="20D77906">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1-1尿常规分析仪</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套。</w:t>
      </w:r>
    </w:p>
    <w:p w14:paraId="49DE345B">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1F5D805D">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lang w:val="en-US" w:eastAsia="zh-CN"/>
        </w:rPr>
        <w:t>主机1台</w:t>
      </w:r>
      <w:r>
        <w:rPr>
          <w:rFonts w:hint="eastAsia" w:ascii="宋体" w:hAnsi="宋体" w:eastAsia="宋体" w:cs="宋体"/>
          <w:b w:val="0"/>
          <w:bCs w:val="0"/>
          <w:sz w:val="24"/>
          <w:szCs w:val="24"/>
          <w:lang w:eastAsia="zh-CN"/>
        </w:rPr>
        <w:t>；</w:t>
      </w:r>
    </w:p>
    <w:p w14:paraId="470505D6">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szCs w:val="24"/>
        </w:rPr>
        <w:t>废弃盒1个</w:t>
      </w:r>
      <w:r>
        <w:rPr>
          <w:rFonts w:hint="eastAsia" w:ascii="宋体" w:hAnsi="宋体" w:eastAsia="宋体" w:cs="宋体"/>
          <w:b w:val="0"/>
          <w:bCs w:val="0"/>
          <w:sz w:val="24"/>
          <w:szCs w:val="24"/>
          <w:lang w:eastAsia="zh-CN"/>
        </w:rPr>
        <w:t>；</w:t>
      </w:r>
    </w:p>
    <w:p w14:paraId="0E0DC113">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sz w:val="24"/>
          <w:szCs w:val="24"/>
        </w:rPr>
        <w:t>进样器1台</w:t>
      </w:r>
      <w:r>
        <w:rPr>
          <w:rFonts w:hint="eastAsia" w:ascii="宋体" w:hAnsi="宋体" w:eastAsia="宋体" w:cs="宋体"/>
          <w:b w:val="0"/>
          <w:bCs w:val="0"/>
          <w:sz w:val="24"/>
          <w:szCs w:val="24"/>
          <w:lang w:eastAsia="zh-CN"/>
        </w:rPr>
        <w:t>；</w:t>
      </w:r>
    </w:p>
    <w:p w14:paraId="6C4A27D4">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4.</w:t>
      </w:r>
      <w:r>
        <w:rPr>
          <w:rFonts w:hint="eastAsia" w:ascii="宋体" w:hAnsi="宋体" w:eastAsia="宋体" w:cs="宋体"/>
          <w:b w:val="0"/>
          <w:bCs w:val="0"/>
          <w:sz w:val="24"/>
          <w:szCs w:val="24"/>
        </w:rPr>
        <w:t>洗净液瓶1个</w:t>
      </w:r>
      <w:r>
        <w:rPr>
          <w:rFonts w:hint="eastAsia" w:ascii="宋体" w:hAnsi="宋体" w:eastAsia="宋体" w:cs="宋体"/>
          <w:b w:val="0"/>
          <w:bCs w:val="0"/>
          <w:sz w:val="24"/>
          <w:szCs w:val="24"/>
          <w:lang w:eastAsia="zh-CN"/>
        </w:rPr>
        <w:t>；</w:t>
      </w:r>
    </w:p>
    <w:p w14:paraId="76FD8257">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5.</w:t>
      </w:r>
      <w:r>
        <w:rPr>
          <w:rFonts w:hint="eastAsia" w:ascii="宋体" w:hAnsi="宋体" w:eastAsia="宋体" w:cs="宋体"/>
          <w:b w:val="0"/>
          <w:bCs w:val="0"/>
          <w:sz w:val="24"/>
          <w:szCs w:val="24"/>
        </w:rPr>
        <w:t>废液瓶1个</w:t>
      </w:r>
      <w:r>
        <w:rPr>
          <w:rFonts w:hint="eastAsia" w:ascii="宋体" w:hAnsi="宋体" w:eastAsia="宋体" w:cs="宋体"/>
          <w:b w:val="0"/>
          <w:bCs w:val="0"/>
          <w:sz w:val="24"/>
          <w:szCs w:val="24"/>
          <w:lang w:eastAsia="zh-CN"/>
        </w:rPr>
        <w:t>；</w:t>
      </w:r>
    </w:p>
    <w:p w14:paraId="37101251">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6.</w:t>
      </w:r>
      <w:r>
        <w:rPr>
          <w:rFonts w:hint="eastAsia" w:ascii="宋体" w:hAnsi="宋体" w:eastAsia="宋体" w:cs="宋体"/>
          <w:b w:val="0"/>
          <w:bCs w:val="0"/>
          <w:sz w:val="24"/>
          <w:szCs w:val="24"/>
        </w:rPr>
        <w:t>试管架1套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ab/>
      </w:r>
    </w:p>
    <w:p w14:paraId="68FBB89E">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7.</w:t>
      </w:r>
      <w:r>
        <w:rPr>
          <w:rFonts w:hint="eastAsia" w:ascii="宋体" w:hAnsi="宋体" w:eastAsia="宋体" w:cs="宋体"/>
          <w:b w:val="0"/>
          <w:bCs w:val="0"/>
          <w:sz w:val="24"/>
          <w:szCs w:val="24"/>
          <w:lang w:val="en-US" w:eastAsia="zh-CN"/>
        </w:rPr>
        <w:t>条码阅读器1个；</w:t>
      </w:r>
    </w:p>
    <w:p w14:paraId="67D7AAF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8.</w:t>
      </w:r>
      <w:r>
        <w:rPr>
          <w:rFonts w:hint="eastAsia" w:ascii="宋体" w:hAnsi="宋体" w:eastAsia="宋体" w:cs="宋体"/>
          <w:b w:val="0"/>
          <w:bCs w:val="0"/>
          <w:sz w:val="24"/>
          <w:szCs w:val="24"/>
          <w:lang w:val="en-US" w:eastAsia="zh-CN"/>
        </w:rPr>
        <w:t>说明书1本；</w:t>
      </w:r>
    </w:p>
    <w:p w14:paraId="0CAE4A79">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9.</w:t>
      </w:r>
      <w:r>
        <w:rPr>
          <w:rFonts w:hint="eastAsia" w:ascii="宋体" w:hAnsi="宋体" w:eastAsia="宋体" w:cs="宋体"/>
          <w:b w:val="0"/>
          <w:bCs w:val="0"/>
          <w:sz w:val="24"/>
          <w:szCs w:val="24"/>
          <w:lang w:val="en-US" w:eastAsia="zh-CN"/>
        </w:rPr>
        <w:t>通讯光缆1根；</w:t>
      </w:r>
    </w:p>
    <w:p w14:paraId="5CF11EE2">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10.</w:t>
      </w:r>
      <w:r>
        <w:rPr>
          <w:rFonts w:hint="eastAsia" w:ascii="宋体" w:hAnsi="宋体" w:eastAsia="宋体" w:cs="宋体"/>
          <w:b w:val="0"/>
          <w:bCs w:val="0"/>
          <w:sz w:val="24"/>
          <w:szCs w:val="24"/>
          <w:lang w:val="en-US" w:eastAsia="zh-CN"/>
        </w:rPr>
        <w:t>电源线1根；</w:t>
      </w:r>
    </w:p>
    <w:p w14:paraId="546F5313">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11.</w:t>
      </w:r>
      <w:r>
        <w:rPr>
          <w:rFonts w:hint="eastAsia" w:ascii="宋体" w:hAnsi="宋体" w:eastAsia="宋体" w:cs="宋体"/>
          <w:b w:val="0"/>
          <w:bCs w:val="0"/>
          <w:sz w:val="24"/>
          <w:szCs w:val="24"/>
          <w:lang w:val="en-US" w:eastAsia="zh-CN"/>
        </w:rPr>
        <w:t>附件箱1套；</w:t>
      </w:r>
    </w:p>
    <w:p w14:paraId="6006167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12.</w:t>
      </w:r>
      <w:r>
        <w:rPr>
          <w:rFonts w:hint="eastAsia" w:ascii="宋体" w:hAnsi="宋体" w:eastAsia="宋体" w:cs="宋体"/>
          <w:b w:val="0"/>
          <w:bCs w:val="0"/>
          <w:sz w:val="24"/>
          <w:szCs w:val="24"/>
          <w:lang w:val="en-US" w:eastAsia="zh-CN"/>
        </w:rPr>
        <w:t>免费连接医院端口（HIS/LIS)。</w:t>
      </w:r>
    </w:p>
    <w:p w14:paraId="23212C8C">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149417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国产，整套设备免费保修五年</w:t>
      </w:r>
      <w:r>
        <w:rPr>
          <w:rFonts w:hint="eastAsia" w:ascii="宋体" w:hAnsi="宋体" w:eastAsia="宋体" w:cs="宋体"/>
          <w:b w:val="0"/>
          <w:bCs w:val="0"/>
          <w:sz w:val="24"/>
          <w:szCs w:val="24"/>
          <w:lang w:eastAsia="zh-CN"/>
        </w:rPr>
        <w:t>。</w:t>
      </w:r>
    </w:p>
    <w:p w14:paraId="2CD732D5">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全自动尿液分析系统</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套。</w:t>
      </w:r>
    </w:p>
    <w:p w14:paraId="6DCF59E4">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49FFAC37">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lang w:eastAsia="zh-CN"/>
        </w:rPr>
        <w:t>主机</w:t>
      </w:r>
      <w:r>
        <w:rPr>
          <w:rFonts w:hint="eastAsia" w:ascii="宋体" w:hAnsi="宋体" w:eastAsia="宋体" w:cs="宋体"/>
          <w:b w:val="0"/>
          <w:bCs w:val="0"/>
          <w:sz w:val="24"/>
          <w:szCs w:val="24"/>
          <w:lang w:val="en-US" w:eastAsia="zh-CN"/>
        </w:rPr>
        <w:t>2台；</w:t>
      </w:r>
    </w:p>
    <w:p w14:paraId="0D18348E">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szCs w:val="24"/>
          <w:lang w:eastAsia="zh-CN"/>
        </w:rPr>
        <w:t>废弃盒</w:t>
      </w:r>
      <w:r>
        <w:rPr>
          <w:rFonts w:hint="eastAsia" w:ascii="宋体" w:hAnsi="宋体" w:eastAsia="宋体" w:cs="宋体"/>
          <w:b w:val="0"/>
          <w:bCs w:val="0"/>
          <w:sz w:val="24"/>
          <w:szCs w:val="24"/>
          <w:lang w:val="en-US" w:eastAsia="zh-CN"/>
        </w:rPr>
        <w:t>2个；</w:t>
      </w:r>
    </w:p>
    <w:p w14:paraId="147FDA03">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sz w:val="24"/>
          <w:szCs w:val="24"/>
          <w:lang w:eastAsia="zh-CN"/>
        </w:rPr>
        <w:t>进样器</w:t>
      </w:r>
      <w:r>
        <w:rPr>
          <w:rFonts w:hint="eastAsia" w:ascii="宋体" w:hAnsi="宋体" w:eastAsia="宋体" w:cs="宋体"/>
          <w:b w:val="0"/>
          <w:bCs w:val="0"/>
          <w:sz w:val="24"/>
          <w:szCs w:val="24"/>
          <w:lang w:val="en-US" w:eastAsia="zh-CN"/>
        </w:rPr>
        <w:t>2台；</w:t>
      </w:r>
    </w:p>
    <w:p w14:paraId="733BF2E8">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4.</w:t>
      </w:r>
      <w:r>
        <w:rPr>
          <w:rFonts w:hint="eastAsia" w:ascii="宋体" w:hAnsi="宋体" w:eastAsia="宋体" w:cs="宋体"/>
          <w:b w:val="0"/>
          <w:bCs w:val="0"/>
          <w:sz w:val="24"/>
          <w:szCs w:val="24"/>
          <w:lang w:eastAsia="zh-CN"/>
        </w:rPr>
        <w:t>洗净液瓶</w:t>
      </w:r>
      <w:r>
        <w:rPr>
          <w:rFonts w:hint="eastAsia" w:ascii="宋体" w:hAnsi="宋体" w:eastAsia="宋体" w:cs="宋体"/>
          <w:b w:val="0"/>
          <w:bCs w:val="0"/>
          <w:sz w:val="24"/>
          <w:szCs w:val="24"/>
          <w:lang w:val="en-US" w:eastAsia="zh-CN"/>
        </w:rPr>
        <w:t>2个；</w:t>
      </w:r>
    </w:p>
    <w:p w14:paraId="145D349E">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5.</w:t>
      </w:r>
      <w:r>
        <w:rPr>
          <w:rFonts w:hint="eastAsia" w:ascii="宋体" w:hAnsi="宋体" w:eastAsia="宋体" w:cs="宋体"/>
          <w:b w:val="0"/>
          <w:bCs w:val="0"/>
          <w:sz w:val="24"/>
          <w:szCs w:val="24"/>
          <w:lang w:eastAsia="zh-CN"/>
        </w:rPr>
        <w:t>废液瓶</w:t>
      </w:r>
      <w:r>
        <w:rPr>
          <w:rFonts w:hint="eastAsia" w:ascii="宋体" w:hAnsi="宋体" w:eastAsia="宋体" w:cs="宋体"/>
          <w:b w:val="0"/>
          <w:bCs w:val="0"/>
          <w:sz w:val="24"/>
          <w:szCs w:val="24"/>
          <w:lang w:val="en-US" w:eastAsia="zh-CN"/>
        </w:rPr>
        <w:t>2个；</w:t>
      </w:r>
    </w:p>
    <w:p w14:paraId="17DAABEC">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6.</w:t>
      </w:r>
      <w:r>
        <w:rPr>
          <w:rFonts w:hint="eastAsia" w:ascii="宋体" w:hAnsi="宋体" w:eastAsia="宋体" w:cs="宋体"/>
          <w:b w:val="0"/>
          <w:bCs w:val="0"/>
          <w:sz w:val="24"/>
          <w:szCs w:val="24"/>
          <w:lang w:eastAsia="zh-CN"/>
        </w:rPr>
        <w:t>电源线</w:t>
      </w:r>
      <w:r>
        <w:rPr>
          <w:rFonts w:hint="eastAsia" w:ascii="宋体" w:hAnsi="宋体" w:eastAsia="宋体" w:cs="宋体"/>
          <w:b w:val="0"/>
          <w:bCs w:val="0"/>
          <w:sz w:val="24"/>
          <w:szCs w:val="24"/>
          <w:lang w:val="en-US" w:eastAsia="zh-CN"/>
        </w:rPr>
        <w:t>2根；</w:t>
      </w:r>
    </w:p>
    <w:p w14:paraId="13EB965E">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7.</w:t>
      </w:r>
      <w:r>
        <w:rPr>
          <w:rFonts w:hint="eastAsia" w:ascii="宋体" w:hAnsi="宋体" w:eastAsia="宋体" w:cs="宋体"/>
          <w:b w:val="0"/>
          <w:bCs w:val="0"/>
          <w:sz w:val="24"/>
          <w:szCs w:val="24"/>
          <w:lang w:eastAsia="zh-CN"/>
        </w:rPr>
        <w:t>热敏打印纸</w:t>
      </w:r>
      <w:r>
        <w:rPr>
          <w:rFonts w:hint="eastAsia" w:ascii="宋体" w:hAnsi="宋体" w:eastAsia="宋体" w:cs="宋体"/>
          <w:b w:val="0"/>
          <w:bCs w:val="0"/>
          <w:sz w:val="24"/>
          <w:szCs w:val="24"/>
          <w:lang w:val="en-US" w:eastAsia="zh-CN"/>
        </w:rPr>
        <w:t>2盒；</w:t>
      </w:r>
    </w:p>
    <w:p w14:paraId="7DEBD244">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8.</w:t>
      </w:r>
      <w:r>
        <w:rPr>
          <w:rFonts w:hint="eastAsia" w:ascii="宋体" w:hAnsi="宋体" w:eastAsia="宋体" w:cs="宋体"/>
          <w:b w:val="0"/>
          <w:bCs w:val="0"/>
          <w:sz w:val="24"/>
          <w:szCs w:val="24"/>
          <w:lang w:eastAsia="zh-CN"/>
        </w:rPr>
        <w:t>试管架套装</w:t>
      </w:r>
      <w:r>
        <w:rPr>
          <w:rFonts w:hint="eastAsia" w:ascii="宋体" w:hAnsi="宋体" w:eastAsia="宋体" w:cs="宋体"/>
          <w:b w:val="0"/>
          <w:bCs w:val="0"/>
          <w:sz w:val="24"/>
          <w:szCs w:val="24"/>
          <w:lang w:val="en-US" w:eastAsia="zh-CN"/>
        </w:rPr>
        <w:t>2套；</w:t>
      </w:r>
    </w:p>
    <w:p w14:paraId="3BD311B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9.</w:t>
      </w:r>
      <w:r>
        <w:rPr>
          <w:rFonts w:hint="eastAsia" w:ascii="宋体" w:hAnsi="宋体" w:eastAsia="宋体" w:cs="宋体"/>
          <w:b w:val="0"/>
          <w:bCs w:val="0"/>
          <w:sz w:val="24"/>
          <w:szCs w:val="24"/>
          <w:lang w:eastAsia="zh-CN"/>
        </w:rPr>
        <w:t>合格证</w:t>
      </w:r>
      <w:r>
        <w:rPr>
          <w:rFonts w:hint="eastAsia" w:ascii="宋体" w:hAnsi="宋体" w:eastAsia="宋体" w:cs="宋体"/>
          <w:b w:val="0"/>
          <w:bCs w:val="0"/>
          <w:sz w:val="24"/>
          <w:szCs w:val="24"/>
          <w:lang w:val="en-US" w:eastAsia="zh-CN"/>
        </w:rPr>
        <w:t>2个；</w:t>
      </w:r>
    </w:p>
    <w:p w14:paraId="22793C47">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10.</w:t>
      </w:r>
      <w:r>
        <w:rPr>
          <w:rFonts w:hint="eastAsia" w:ascii="宋体" w:hAnsi="宋体" w:eastAsia="宋体" w:cs="宋体"/>
          <w:b w:val="0"/>
          <w:bCs w:val="0"/>
          <w:sz w:val="24"/>
          <w:szCs w:val="24"/>
          <w:lang w:eastAsia="zh-CN"/>
        </w:rPr>
        <w:t>附件箱</w:t>
      </w:r>
      <w:r>
        <w:rPr>
          <w:rFonts w:hint="eastAsia" w:ascii="宋体" w:hAnsi="宋体" w:eastAsia="宋体" w:cs="宋体"/>
          <w:b w:val="0"/>
          <w:bCs w:val="0"/>
          <w:sz w:val="24"/>
          <w:szCs w:val="24"/>
          <w:lang w:val="en-US" w:eastAsia="zh-CN"/>
        </w:rPr>
        <w:t>2个；</w:t>
      </w:r>
    </w:p>
    <w:p w14:paraId="5481FDC3">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11.</w:t>
      </w:r>
      <w:r>
        <w:rPr>
          <w:rFonts w:hint="eastAsia" w:ascii="宋体" w:hAnsi="宋体" w:eastAsia="宋体" w:cs="宋体"/>
          <w:b w:val="0"/>
          <w:bCs w:val="0"/>
          <w:sz w:val="24"/>
          <w:szCs w:val="24"/>
          <w:lang w:eastAsia="zh-CN"/>
        </w:rPr>
        <w:t>操作说明书</w:t>
      </w:r>
      <w:r>
        <w:rPr>
          <w:rFonts w:hint="eastAsia" w:ascii="宋体" w:hAnsi="宋体" w:eastAsia="宋体" w:cs="宋体"/>
          <w:b w:val="0"/>
          <w:bCs w:val="0"/>
          <w:sz w:val="24"/>
          <w:szCs w:val="24"/>
          <w:lang w:val="en-US" w:eastAsia="zh-CN"/>
        </w:rPr>
        <w:t>2本</w:t>
      </w:r>
      <w:r>
        <w:rPr>
          <w:rFonts w:hint="eastAsia" w:ascii="宋体" w:hAnsi="宋体" w:eastAsia="宋体" w:cs="宋体"/>
          <w:b w:val="0"/>
          <w:bCs w:val="0"/>
          <w:sz w:val="24"/>
          <w:szCs w:val="24"/>
          <w:lang w:eastAsia="zh-CN"/>
        </w:rPr>
        <w:t>；</w:t>
      </w:r>
    </w:p>
    <w:p w14:paraId="21D344D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bCs/>
          <w:sz w:val="24"/>
          <w:szCs w:val="24"/>
        </w:rPr>
      </w:pPr>
      <w:r>
        <w:rPr>
          <w:rFonts w:hint="eastAsia" w:ascii="宋体" w:hAnsi="宋体" w:eastAsia="宋体" w:cs="宋体"/>
          <w:b w:val="0"/>
          <w:bCs w:val="0"/>
          <w:kern w:val="2"/>
          <w:sz w:val="24"/>
          <w:szCs w:val="24"/>
          <w:lang w:val="en-US" w:eastAsia="zh-CN" w:bidi="ar-SA"/>
        </w:rPr>
        <w:t>12.</w:t>
      </w:r>
      <w:r>
        <w:rPr>
          <w:rFonts w:hint="eastAsia" w:ascii="宋体" w:hAnsi="宋体" w:eastAsia="宋体" w:cs="宋体"/>
          <w:b w:val="0"/>
          <w:bCs w:val="0"/>
          <w:sz w:val="24"/>
          <w:szCs w:val="24"/>
        </w:rPr>
        <w:t>免费连接医院端口（HIS/LIS)</w:t>
      </w:r>
      <w:r>
        <w:rPr>
          <w:rFonts w:hint="eastAsia" w:ascii="宋体" w:hAnsi="宋体" w:eastAsia="宋体" w:cs="宋体"/>
          <w:b w:val="0"/>
          <w:bCs w:val="0"/>
          <w:sz w:val="24"/>
          <w:szCs w:val="24"/>
          <w:lang w:eastAsia="zh-CN"/>
        </w:rPr>
        <w:t>。</w:t>
      </w:r>
    </w:p>
    <w:p w14:paraId="0DEC14B3">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33899AE4">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国产，整套设备免费保修五年</w:t>
      </w:r>
      <w:r>
        <w:rPr>
          <w:rFonts w:hint="eastAsia" w:ascii="宋体" w:hAnsi="宋体" w:eastAsia="宋体" w:cs="宋体"/>
          <w:b w:val="0"/>
          <w:bCs w:val="0"/>
          <w:sz w:val="24"/>
          <w:szCs w:val="24"/>
          <w:lang w:eastAsia="zh-CN"/>
        </w:rPr>
        <w:t>。</w:t>
      </w:r>
    </w:p>
    <w:p w14:paraId="497F5A85">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p>
    <w:p w14:paraId="26E3979B">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1-1尿常规分析仪</w:t>
      </w:r>
    </w:p>
    <w:p w14:paraId="6CDE79B4">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center"/>
        <w:rPr>
          <w:rFonts w:hint="eastAsia" w:ascii="宋体" w:hAnsi="宋体" w:eastAsia="宋体" w:cs="宋体"/>
          <w:b/>
          <w:bCs/>
          <w:sz w:val="24"/>
          <w:szCs w:val="24"/>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1BA54781">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w:t>
      </w:r>
      <w:r>
        <w:rPr>
          <w:rFonts w:hint="eastAsia" w:ascii="宋体" w:hAnsi="宋体" w:eastAsia="宋体" w:cs="宋体"/>
          <w:b w:val="0"/>
          <w:bCs w:val="0"/>
          <w:i w:val="0"/>
          <w:iCs w:val="0"/>
          <w:color w:val="000000"/>
          <w:kern w:val="0"/>
          <w:sz w:val="24"/>
          <w:szCs w:val="24"/>
          <w:u w:val="none"/>
          <w:lang w:val="en-US" w:eastAsia="zh-CN" w:bidi="ar"/>
        </w:rPr>
        <w:t>1.理化检测项目：比重、浊度、颜色；</w:t>
      </w:r>
    </w:p>
    <w:p w14:paraId="4BCD0F9A">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w:t>
      </w:r>
      <w:r>
        <w:rPr>
          <w:rFonts w:hint="eastAsia" w:ascii="宋体" w:hAnsi="宋体" w:eastAsia="宋体" w:cs="宋体"/>
          <w:b w:val="0"/>
          <w:bCs w:val="0"/>
          <w:i w:val="0"/>
          <w:iCs w:val="0"/>
          <w:color w:val="000000"/>
          <w:kern w:val="0"/>
          <w:sz w:val="24"/>
          <w:szCs w:val="24"/>
          <w:u w:val="none"/>
          <w:lang w:val="en-US" w:eastAsia="zh-CN" w:bidi="ar"/>
        </w:rPr>
        <w:t>2.检测速度：干化学≥225样本/小时；</w:t>
      </w:r>
    </w:p>
    <w:p w14:paraId="2EF9FDBB">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【评审指标3】</w:t>
      </w:r>
      <w:r>
        <w:rPr>
          <w:rFonts w:hint="eastAsia" w:ascii="宋体" w:hAnsi="宋体" w:eastAsia="宋体" w:cs="宋体"/>
          <w:b w:val="0"/>
          <w:bCs w:val="0"/>
          <w:i w:val="0"/>
          <w:iCs w:val="0"/>
          <w:color w:val="000000"/>
          <w:kern w:val="0"/>
          <w:sz w:val="24"/>
          <w:szCs w:val="24"/>
          <w:u w:val="none"/>
          <w:lang w:val="en-US" w:eastAsia="zh-CN" w:bidi="ar"/>
        </w:rPr>
        <w:t>3.3.测试项目：潜血、尿胆原、胆红素、酮体、蛋白质、亚硝酸盐、白细胞、葡萄糖等；</w:t>
      </w:r>
    </w:p>
    <w:p w14:paraId="1AC4FB8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【评审指标4】</w:t>
      </w:r>
      <w:r>
        <w:rPr>
          <w:rFonts w:hint="eastAsia" w:ascii="宋体" w:hAnsi="宋体" w:eastAsia="宋体" w:cs="宋体"/>
          <w:b w:val="0"/>
          <w:bCs w:val="0"/>
          <w:i w:val="0"/>
          <w:iCs w:val="0"/>
          <w:color w:val="000000"/>
          <w:kern w:val="0"/>
          <w:sz w:val="24"/>
          <w:szCs w:val="24"/>
          <w:u w:val="none"/>
          <w:lang w:val="en-US" w:eastAsia="zh-CN" w:bidi="ar"/>
        </w:rPr>
        <w:t>4.急诊：具有急诊插入功能，可进行单个或成组样本的急诊测试；</w:t>
      </w:r>
    </w:p>
    <w:p w14:paraId="3C3EC34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【评审指标5】</w:t>
      </w:r>
      <w:r>
        <w:rPr>
          <w:rFonts w:hint="eastAsia" w:ascii="宋体" w:hAnsi="宋体" w:eastAsia="宋体" w:cs="宋体"/>
          <w:b w:val="0"/>
          <w:bCs w:val="0"/>
          <w:i w:val="0"/>
          <w:iCs w:val="0"/>
          <w:color w:val="000000"/>
          <w:kern w:val="0"/>
          <w:sz w:val="24"/>
          <w:szCs w:val="24"/>
          <w:u w:val="none"/>
          <w:lang w:val="en-US" w:eastAsia="zh-CN" w:bidi="ar"/>
        </w:rPr>
        <w:t>5.试管架容量：≥40份标本。</w:t>
      </w:r>
    </w:p>
    <w:p w14:paraId="57D42CA3">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全自动尿液分析系统</w:t>
      </w:r>
    </w:p>
    <w:p w14:paraId="1E3D15F1">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3BF61F8E">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【评审指标6】</w:t>
      </w:r>
      <w:r>
        <w:rPr>
          <w:rFonts w:hint="eastAsia" w:ascii="宋体" w:hAnsi="宋体" w:eastAsia="宋体" w:cs="宋体"/>
          <w:b w:val="0"/>
          <w:bCs w:val="0"/>
          <w:i w:val="0"/>
          <w:iCs w:val="0"/>
          <w:color w:val="000000"/>
          <w:kern w:val="0"/>
          <w:sz w:val="24"/>
          <w:szCs w:val="24"/>
          <w:u w:val="none"/>
          <w:lang w:val="en-US" w:eastAsia="zh-CN" w:bidi="ar"/>
        </w:rPr>
        <w:t>1.检测原理和技术：尿液干化学检测采用光电比色原理，尿液有形成分分析采用图像法；</w:t>
      </w:r>
    </w:p>
    <w:p w14:paraId="183F5CA8">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【评审指标7】</w:t>
      </w:r>
      <w:r>
        <w:rPr>
          <w:rFonts w:hint="eastAsia" w:ascii="宋体" w:hAnsi="宋体" w:eastAsia="宋体" w:cs="宋体"/>
          <w:b w:val="0"/>
          <w:bCs w:val="0"/>
          <w:i w:val="0"/>
          <w:iCs w:val="0"/>
          <w:color w:val="000000"/>
          <w:kern w:val="0"/>
          <w:sz w:val="24"/>
          <w:szCs w:val="24"/>
          <w:u w:val="none"/>
          <w:lang w:val="en-US" w:eastAsia="zh-CN" w:bidi="ar"/>
        </w:rPr>
        <w:t>2.干化学检测项目：尿胆原、 胆红素、 酮体、 血、 蛋白质、 亚硝酸盐等≥14项；</w:t>
      </w:r>
    </w:p>
    <w:p w14:paraId="0E8F5EDC">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【评审指标8】</w:t>
      </w:r>
      <w:r>
        <w:rPr>
          <w:rFonts w:hint="eastAsia" w:ascii="宋体" w:hAnsi="宋体" w:eastAsia="宋体" w:cs="宋体"/>
          <w:b w:val="0"/>
          <w:bCs w:val="0"/>
          <w:i w:val="0"/>
          <w:iCs w:val="0"/>
          <w:color w:val="000000"/>
          <w:kern w:val="0"/>
          <w:sz w:val="24"/>
          <w:szCs w:val="24"/>
          <w:u w:val="none"/>
          <w:lang w:val="en-US" w:eastAsia="zh-CN" w:bidi="ar"/>
        </w:rPr>
        <w:t>3.有形检测项目：对尿中所有有形成分标准化分类及定量计数，可对红细胞、白细胞、上皮细胞、管型、结晶等有形成分进行细分类并自动识别；</w:t>
      </w:r>
    </w:p>
    <w:p w14:paraId="45E4DF5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【评审指标9】</w:t>
      </w:r>
      <w:r>
        <w:rPr>
          <w:rFonts w:hint="eastAsia" w:ascii="宋体" w:hAnsi="宋体" w:eastAsia="宋体" w:cs="宋体"/>
          <w:b w:val="0"/>
          <w:bCs w:val="0"/>
          <w:i w:val="0"/>
          <w:iCs w:val="0"/>
          <w:color w:val="000000"/>
          <w:kern w:val="0"/>
          <w:sz w:val="24"/>
          <w:szCs w:val="24"/>
          <w:u w:val="none"/>
          <w:lang w:val="en-US" w:eastAsia="zh-CN" w:bidi="ar"/>
        </w:rPr>
        <w:t>4.试管架容量：≥270个样本；</w:t>
      </w:r>
    </w:p>
    <w:p w14:paraId="70D48C85">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【评审指标10】</w:t>
      </w:r>
      <w:r>
        <w:rPr>
          <w:rFonts w:hint="eastAsia" w:ascii="宋体" w:hAnsi="宋体" w:eastAsia="宋体" w:cs="宋体"/>
          <w:b w:val="0"/>
          <w:bCs w:val="0"/>
          <w:i w:val="0"/>
          <w:iCs w:val="0"/>
          <w:color w:val="000000"/>
          <w:kern w:val="0"/>
          <w:sz w:val="24"/>
          <w:szCs w:val="24"/>
          <w:u w:val="none"/>
          <w:lang w:val="en-US" w:eastAsia="zh-CN" w:bidi="ar"/>
        </w:rPr>
        <w:t>5.网口或串口支持各种LIS 和 HIS；</w:t>
      </w:r>
    </w:p>
    <w:p w14:paraId="0E685352">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【评审指标11】</w:t>
      </w:r>
      <w:r>
        <w:rPr>
          <w:rFonts w:hint="eastAsia" w:ascii="宋体" w:hAnsi="宋体" w:eastAsia="宋体" w:cs="宋体"/>
          <w:b w:val="0"/>
          <w:bCs w:val="0"/>
          <w:i w:val="0"/>
          <w:iCs w:val="0"/>
          <w:color w:val="000000"/>
          <w:kern w:val="0"/>
          <w:sz w:val="24"/>
          <w:szCs w:val="24"/>
          <w:u w:val="none"/>
          <w:lang w:val="en-US" w:eastAsia="zh-CN" w:bidi="ar"/>
        </w:rPr>
        <w:t>6.可随时插入急诊标本；</w:t>
      </w:r>
    </w:p>
    <w:p w14:paraId="71109316">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【评审指标12】</w:t>
      </w:r>
      <w:r>
        <w:rPr>
          <w:rFonts w:hint="eastAsia" w:ascii="宋体" w:hAnsi="宋体" w:eastAsia="宋体" w:cs="宋体"/>
          <w:b w:val="0"/>
          <w:bCs w:val="0"/>
          <w:i w:val="0"/>
          <w:iCs w:val="0"/>
          <w:color w:val="000000"/>
          <w:kern w:val="0"/>
          <w:sz w:val="24"/>
          <w:szCs w:val="24"/>
          <w:u w:val="none"/>
          <w:lang w:val="en-US" w:eastAsia="zh-CN" w:bidi="ar"/>
        </w:rPr>
        <w:t>7.理化检测项目：比重 、浊度、颜色；</w:t>
      </w:r>
    </w:p>
    <w:p w14:paraId="615409FB">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【评审指标13】</w:t>
      </w:r>
      <w:r>
        <w:rPr>
          <w:rFonts w:hint="eastAsia" w:ascii="宋体" w:hAnsi="宋体" w:eastAsia="宋体" w:cs="宋体"/>
          <w:b w:val="0"/>
          <w:bCs w:val="0"/>
          <w:i w:val="0"/>
          <w:iCs w:val="0"/>
          <w:color w:val="000000"/>
          <w:kern w:val="0"/>
          <w:sz w:val="24"/>
          <w:szCs w:val="24"/>
          <w:u w:val="none"/>
          <w:lang w:val="en-US" w:eastAsia="zh-CN" w:bidi="ar"/>
        </w:rPr>
        <w:t>8.分析速度：</w:t>
      </w:r>
    </w:p>
    <w:p w14:paraId="175DE32F">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8.1.单个尿液干化学测试：≥225个样本/小时；</w:t>
      </w:r>
    </w:p>
    <w:p w14:paraId="3CF30917">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【评审指标14】</w:t>
      </w:r>
      <w:r>
        <w:rPr>
          <w:rFonts w:hint="eastAsia" w:ascii="宋体" w:hAnsi="宋体" w:eastAsia="宋体" w:cs="宋体"/>
          <w:b w:val="0"/>
          <w:bCs w:val="0"/>
          <w:i w:val="0"/>
          <w:iCs w:val="0"/>
          <w:color w:val="000000"/>
          <w:kern w:val="0"/>
          <w:sz w:val="24"/>
          <w:szCs w:val="24"/>
          <w:u w:val="none"/>
          <w:lang w:val="en-US" w:eastAsia="zh-CN" w:bidi="ar"/>
        </w:rPr>
        <w:t>8.2.单个尿液有形测试：≥120个样本/小时；</w:t>
      </w:r>
    </w:p>
    <w:p w14:paraId="7FC38EE3">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【评审指标15】</w:t>
      </w:r>
      <w:r>
        <w:rPr>
          <w:rFonts w:hint="eastAsia" w:ascii="宋体" w:hAnsi="宋体" w:eastAsia="宋体" w:cs="宋体"/>
          <w:b w:val="0"/>
          <w:bCs w:val="0"/>
          <w:i w:val="0"/>
          <w:iCs w:val="0"/>
          <w:color w:val="000000"/>
          <w:kern w:val="0"/>
          <w:sz w:val="24"/>
          <w:szCs w:val="24"/>
          <w:u w:val="none"/>
          <w:lang w:val="en-US" w:eastAsia="zh-CN" w:bidi="ar"/>
        </w:rPr>
        <w:t>9.最小样本量：≤2ml；</w:t>
      </w:r>
    </w:p>
    <w:p w14:paraId="22E9C5EA">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【评审指标16】</w:t>
      </w:r>
      <w:r>
        <w:rPr>
          <w:rFonts w:hint="eastAsia" w:ascii="宋体" w:hAnsi="宋体" w:eastAsia="宋体" w:cs="宋体"/>
          <w:b w:val="0"/>
          <w:bCs w:val="0"/>
          <w:i w:val="0"/>
          <w:iCs w:val="0"/>
          <w:color w:val="000000"/>
          <w:kern w:val="0"/>
          <w:sz w:val="24"/>
          <w:szCs w:val="24"/>
          <w:u w:val="none"/>
          <w:lang w:val="en-US" w:eastAsia="zh-CN" w:bidi="ar"/>
        </w:rPr>
        <w:t>10.干化学项目：吸入量约≤0.9ml；</w:t>
      </w:r>
    </w:p>
    <w:p w14:paraId="194CE6E2">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【评审指标17】</w:t>
      </w:r>
      <w:r>
        <w:rPr>
          <w:rFonts w:hint="eastAsia" w:ascii="宋体" w:hAnsi="宋体" w:eastAsia="宋体" w:cs="宋体"/>
          <w:b w:val="0"/>
          <w:bCs w:val="0"/>
          <w:i w:val="0"/>
          <w:iCs w:val="0"/>
          <w:color w:val="000000"/>
          <w:kern w:val="0"/>
          <w:sz w:val="24"/>
          <w:szCs w:val="24"/>
          <w:u w:val="none"/>
          <w:lang w:val="en-US" w:eastAsia="zh-CN" w:bidi="ar"/>
        </w:rPr>
        <w:t>11.有形成分项目：吸入量≤2ml；</w:t>
      </w:r>
    </w:p>
    <w:p w14:paraId="2D0E8D05">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【评审指标18】</w:t>
      </w:r>
      <w:r>
        <w:rPr>
          <w:rFonts w:hint="eastAsia" w:ascii="宋体" w:hAnsi="宋体" w:eastAsia="宋体" w:cs="宋体"/>
          <w:b w:val="0"/>
          <w:bCs w:val="0"/>
          <w:i w:val="0"/>
          <w:iCs w:val="0"/>
          <w:color w:val="000000"/>
          <w:kern w:val="0"/>
          <w:sz w:val="24"/>
          <w:szCs w:val="24"/>
          <w:u w:val="none"/>
          <w:lang w:val="en-US" w:eastAsia="zh-CN" w:bidi="ar"/>
        </w:rPr>
        <w:t>12.试纸仓最大容量：单个尿液干化学模块试纸仓容量不小于200条；</w:t>
      </w:r>
    </w:p>
    <w:p w14:paraId="7B6588E2">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【评审指标19】</w:t>
      </w:r>
      <w:r>
        <w:rPr>
          <w:rFonts w:hint="eastAsia" w:ascii="宋体" w:hAnsi="宋体" w:eastAsia="宋体" w:cs="宋体"/>
          <w:b w:val="0"/>
          <w:bCs w:val="0"/>
          <w:i w:val="0"/>
          <w:iCs w:val="0"/>
          <w:color w:val="000000"/>
          <w:kern w:val="0"/>
          <w:sz w:val="24"/>
          <w:szCs w:val="24"/>
          <w:u w:val="none"/>
          <w:lang w:val="en-US" w:eastAsia="zh-CN" w:bidi="ar"/>
        </w:rPr>
        <w:t>13.具有条码识别功能；</w:t>
      </w:r>
    </w:p>
    <w:p w14:paraId="56D64461">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【评审指标20】</w:t>
      </w:r>
      <w:r>
        <w:rPr>
          <w:rFonts w:hint="eastAsia" w:ascii="宋体" w:hAnsi="宋体" w:eastAsia="宋体" w:cs="宋体"/>
          <w:b w:val="0"/>
          <w:bCs w:val="0"/>
          <w:i w:val="0"/>
          <w:iCs w:val="0"/>
          <w:color w:val="000000"/>
          <w:kern w:val="0"/>
          <w:sz w:val="24"/>
          <w:szCs w:val="24"/>
          <w:u w:val="none"/>
          <w:lang w:val="en-US" w:eastAsia="zh-CN" w:bidi="ar"/>
        </w:rPr>
        <w:t>14.数据储存：≥10万条数据。</w:t>
      </w:r>
    </w:p>
    <w:p w14:paraId="27903C1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4"/>
          <w:szCs w:val="24"/>
        </w:rPr>
      </w:pPr>
    </w:p>
    <w:p w14:paraId="21BDFF79">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w:t>
      </w:r>
    </w:p>
    <w:p w14:paraId="6641D3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 xml:space="preserve">“品目号 </w:t>
      </w: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全自动血凝分析仪</w:t>
      </w:r>
      <w:r>
        <w:rPr>
          <w:rFonts w:hint="eastAsia" w:ascii="宋体" w:hAnsi="宋体" w:eastAsia="宋体" w:cs="宋体"/>
          <w:b/>
          <w:bCs/>
          <w:sz w:val="24"/>
          <w:szCs w:val="24"/>
          <w:lang w:eastAsia="zh-CN"/>
        </w:rPr>
        <w:t>、</w:t>
      </w: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2-2全自动糖化血红蛋白分析仪</w:t>
      </w:r>
      <w:r>
        <w:rPr>
          <w:rFonts w:hint="eastAsia" w:ascii="宋体" w:hAnsi="宋体" w:eastAsia="宋体" w:cs="宋体"/>
          <w:b/>
          <w:bCs/>
          <w:sz w:val="24"/>
          <w:szCs w:val="24"/>
        </w:rPr>
        <w:t>”为核心产品，下表中以“◆”标示，若出现多家</w:t>
      </w:r>
      <w:r>
        <w:rPr>
          <w:rFonts w:hint="eastAsia" w:ascii="宋体" w:hAnsi="宋体" w:eastAsia="宋体" w:cs="宋体"/>
          <w:b/>
          <w:bCs/>
          <w:sz w:val="24"/>
          <w:szCs w:val="24"/>
          <w:lang w:eastAsia="zh-CN"/>
        </w:rPr>
        <w:t>响应人所响应核心</w:t>
      </w:r>
      <w:r>
        <w:rPr>
          <w:rFonts w:hint="eastAsia" w:ascii="宋体" w:hAnsi="宋体" w:eastAsia="宋体" w:cs="宋体"/>
          <w:b/>
          <w:bCs/>
          <w:sz w:val="24"/>
          <w:szCs w:val="24"/>
        </w:rPr>
        <w:t>产品为同一品牌的，则</w:t>
      </w:r>
      <w:r>
        <w:rPr>
          <w:rFonts w:hint="eastAsia" w:ascii="宋体" w:hAnsi="宋体" w:eastAsia="宋体" w:cs="宋体"/>
          <w:b/>
          <w:bCs/>
          <w:sz w:val="24"/>
          <w:szCs w:val="24"/>
          <w:lang w:eastAsia="zh-CN"/>
        </w:rPr>
        <w:t>按一家响应人计算</w:t>
      </w:r>
      <w:r>
        <w:rPr>
          <w:rFonts w:hint="eastAsia" w:ascii="宋体" w:hAnsi="宋体" w:eastAsia="宋体" w:cs="宋体"/>
          <w:b/>
          <w:bCs/>
          <w:sz w:val="24"/>
          <w:szCs w:val="24"/>
        </w:rPr>
        <w:t>。</w:t>
      </w:r>
    </w:p>
    <w:p w14:paraId="230612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eastAsia="zh-CN"/>
        </w:rPr>
        <w:t>本项目采购设备总体</w:t>
      </w:r>
      <w:r>
        <w:rPr>
          <w:rFonts w:hint="eastAsia" w:ascii="宋体" w:hAnsi="宋体" w:eastAsia="宋体" w:cs="宋体"/>
          <w:b/>
          <w:bCs/>
          <w:sz w:val="24"/>
          <w:szCs w:val="24"/>
        </w:rPr>
        <w:t>要求如下:</w:t>
      </w:r>
    </w:p>
    <w:p w14:paraId="1299CA6E">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2-1</w:t>
      </w:r>
      <w:r>
        <w:rPr>
          <w:rFonts w:hint="eastAsia" w:ascii="宋体" w:hAnsi="宋体" w:eastAsia="宋体" w:cs="宋体"/>
          <w:b/>
          <w:bCs/>
          <w:sz w:val="24"/>
          <w:szCs w:val="24"/>
        </w:rPr>
        <w:t>全自动血凝分析仪</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套。</w:t>
      </w:r>
    </w:p>
    <w:p w14:paraId="3A33BBCE">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55222FE3">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全自动血凝分析仪</w:t>
      </w:r>
      <w:r>
        <w:rPr>
          <w:rFonts w:hint="eastAsia" w:ascii="宋体" w:hAnsi="宋体" w:eastAsia="宋体" w:cs="宋体"/>
          <w:b w:val="0"/>
          <w:bCs w:val="0"/>
          <w:sz w:val="24"/>
          <w:szCs w:val="24"/>
          <w:lang w:val="en-US" w:eastAsia="zh-CN"/>
        </w:rPr>
        <w:t>主机2台</w:t>
      </w:r>
      <w:r>
        <w:rPr>
          <w:rFonts w:hint="eastAsia" w:ascii="宋体" w:hAnsi="宋体" w:eastAsia="宋体" w:cs="宋体"/>
          <w:b w:val="0"/>
          <w:bCs w:val="0"/>
          <w:sz w:val="24"/>
          <w:szCs w:val="24"/>
          <w:lang w:eastAsia="zh-CN"/>
        </w:rPr>
        <w:t>；</w:t>
      </w:r>
    </w:p>
    <w:p w14:paraId="0B77D27A">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空气压缩机2台；</w:t>
      </w:r>
    </w:p>
    <w:p w14:paraId="13421D3A">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电脑主机、显示器2台；</w:t>
      </w:r>
    </w:p>
    <w:p w14:paraId="0CA6C33A">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二维有线扫描器；</w:t>
      </w:r>
    </w:p>
    <w:p w14:paraId="2CB15CD1">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附件箱2台；</w:t>
      </w:r>
    </w:p>
    <w:p w14:paraId="7EB1843E">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进样器组件2套；</w:t>
      </w:r>
    </w:p>
    <w:p w14:paraId="0BBFCBC0">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免费连接医院端口（HIS/LIS)12。</w:t>
      </w:r>
    </w:p>
    <w:p w14:paraId="791EF684">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其他要求：</w:t>
      </w:r>
    </w:p>
    <w:p w14:paraId="0FCAC8F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ind w:firstLine="480" w:firstLineChars="200"/>
        <w:jc w:val="both"/>
        <w:rPr>
          <w:rFonts w:hint="eastAsia" w:ascii="宋体" w:hAnsi="宋体" w:eastAsia="宋体" w:cs="宋体"/>
          <w:b/>
          <w:bCs/>
          <w:sz w:val="24"/>
          <w:szCs w:val="24"/>
        </w:rPr>
      </w:pPr>
      <w:r>
        <w:rPr>
          <w:rFonts w:hint="eastAsia" w:ascii="宋体" w:hAnsi="宋体" w:eastAsia="宋体" w:cs="宋体"/>
          <w:b w:val="0"/>
          <w:bCs w:val="0"/>
          <w:sz w:val="24"/>
          <w:szCs w:val="24"/>
        </w:rPr>
        <w:t>1.国产，整套设备免费保修五年</w:t>
      </w:r>
      <w:r>
        <w:rPr>
          <w:rFonts w:hint="eastAsia" w:ascii="宋体" w:hAnsi="宋体" w:eastAsia="宋体" w:cs="宋体"/>
          <w:b w:val="0"/>
          <w:bCs w:val="0"/>
          <w:sz w:val="24"/>
          <w:szCs w:val="24"/>
          <w:lang w:eastAsia="zh-CN"/>
        </w:rPr>
        <w:t>。</w:t>
      </w:r>
    </w:p>
    <w:p w14:paraId="51A7B93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2-2全自动糖化血红蛋白分析仪1</w:t>
      </w:r>
      <w:r>
        <w:rPr>
          <w:rFonts w:hint="eastAsia" w:ascii="宋体" w:hAnsi="宋体" w:eastAsia="宋体" w:cs="宋体"/>
          <w:b/>
          <w:bCs/>
          <w:sz w:val="24"/>
          <w:szCs w:val="24"/>
        </w:rPr>
        <w:t>套。</w:t>
      </w:r>
    </w:p>
    <w:p w14:paraId="2E005ED6">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546E1E74">
      <w:pPr>
        <w:keepNext w:val="0"/>
        <w:keepLines w:val="0"/>
        <w:pageBreakBefore w:val="0"/>
        <w:numPr>
          <w:ilvl w:val="0"/>
          <w:numId w:val="4"/>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全自动凝血分析仪主机2台</w:t>
      </w:r>
      <w:r>
        <w:rPr>
          <w:rFonts w:hint="eastAsia" w:ascii="宋体" w:hAnsi="宋体" w:eastAsia="宋体" w:cs="宋体"/>
          <w:b w:val="0"/>
          <w:bCs w:val="0"/>
          <w:sz w:val="24"/>
          <w:szCs w:val="24"/>
          <w:lang w:eastAsia="zh-CN"/>
        </w:rPr>
        <w:t>；</w:t>
      </w:r>
    </w:p>
    <w:p w14:paraId="54BE61A4">
      <w:pPr>
        <w:keepNext w:val="0"/>
        <w:keepLines w:val="0"/>
        <w:pageBreakBefore w:val="0"/>
        <w:numPr>
          <w:ilvl w:val="0"/>
          <w:numId w:val="4"/>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空气压缩机2台；</w:t>
      </w:r>
    </w:p>
    <w:p w14:paraId="6D5F458F">
      <w:pPr>
        <w:keepNext w:val="0"/>
        <w:keepLines w:val="0"/>
        <w:pageBreakBefore w:val="0"/>
        <w:numPr>
          <w:ilvl w:val="0"/>
          <w:numId w:val="4"/>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操作电脑2台；</w:t>
      </w:r>
    </w:p>
    <w:p w14:paraId="53033877">
      <w:pPr>
        <w:keepNext w:val="0"/>
        <w:keepLines w:val="0"/>
        <w:pageBreakBefore w:val="0"/>
        <w:numPr>
          <w:ilvl w:val="0"/>
          <w:numId w:val="4"/>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进样器1台；</w:t>
      </w:r>
    </w:p>
    <w:p w14:paraId="6B840F6A">
      <w:pPr>
        <w:keepNext w:val="0"/>
        <w:keepLines w:val="0"/>
        <w:pageBreakBefore w:val="0"/>
        <w:numPr>
          <w:ilvl w:val="0"/>
          <w:numId w:val="4"/>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配件箱1箱；</w:t>
      </w:r>
    </w:p>
    <w:p w14:paraId="4D5E06D1">
      <w:pPr>
        <w:keepNext w:val="0"/>
        <w:keepLines w:val="0"/>
        <w:pageBreakBefore w:val="0"/>
        <w:numPr>
          <w:ilvl w:val="0"/>
          <w:numId w:val="4"/>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免费连接医院端口（HIS/LIS)</w:t>
      </w:r>
      <w:r>
        <w:rPr>
          <w:rFonts w:hint="eastAsia" w:ascii="宋体" w:hAnsi="宋体" w:eastAsia="宋体" w:cs="宋体"/>
          <w:b w:val="0"/>
          <w:bCs w:val="0"/>
          <w:sz w:val="24"/>
          <w:szCs w:val="24"/>
          <w:lang w:eastAsia="zh-CN"/>
        </w:rPr>
        <w:t>。</w:t>
      </w:r>
    </w:p>
    <w:p w14:paraId="193A5EE5">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07FA60B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ind w:firstLine="480" w:firstLineChars="200"/>
        <w:jc w:val="both"/>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国产，整套设备免费保修五年。</w:t>
      </w:r>
    </w:p>
    <w:p w14:paraId="6A89F36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ind w:firstLine="482" w:firstLineChars="200"/>
        <w:jc w:val="both"/>
        <w:rPr>
          <w:rFonts w:hint="eastAsia" w:ascii="宋体" w:hAnsi="宋体" w:eastAsia="宋体" w:cs="宋体"/>
          <w:b/>
          <w:bCs/>
          <w:sz w:val="24"/>
          <w:szCs w:val="24"/>
        </w:rPr>
      </w:pPr>
    </w:p>
    <w:p w14:paraId="73292E2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2-1</w:t>
      </w:r>
      <w:r>
        <w:rPr>
          <w:rFonts w:hint="eastAsia" w:ascii="宋体" w:hAnsi="宋体" w:eastAsia="宋体" w:cs="宋体"/>
          <w:b/>
          <w:bCs/>
          <w:sz w:val="24"/>
          <w:szCs w:val="24"/>
        </w:rPr>
        <w:t>全自动血凝分析仪</w:t>
      </w:r>
    </w:p>
    <w:p w14:paraId="6B38A88B">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05655169">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w:t>
      </w:r>
      <w:r>
        <w:rPr>
          <w:rFonts w:hint="eastAsia" w:ascii="宋体" w:hAnsi="宋体" w:eastAsia="宋体" w:cs="宋体"/>
          <w:b w:val="0"/>
          <w:bCs w:val="0"/>
          <w:i w:val="0"/>
          <w:iCs w:val="0"/>
          <w:color w:val="000000"/>
          <w:kern w:val="0"/>
          <w:sz w:val="24"/>
          <w:szCs w:val="24"/>
          <w:u w:val="none"/>
          <w:lang w:val="en-US" w:eastAsia="zh-CN" w:bidi="ar"/>
        </w:rPr>
        <w:t>1.检测通道：≥12 个；</w:t>
      </w:r>
    </w:p>
    <w:p w14:paraId="23F873F9">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w:t>
      </w:r>
      <w:r>
        <w:rPr>
          <w:rFonts w:hint="eastAsia" w:ascii="宋体" w:hAnsi="宋体" w:eastAsia="宋体" w:cs="宋体"/>
          <w:b w:val="0"/>
          <w:bCs w:val="0"/>
          <w:i w:val="0"/>
          <w:iCs w:val="0"/>
          <w:color w:val="000000"/>
          <w:kern w:val="0"/>
          <w:sz w:val="24"/>
          <w:szCs w:val="24"/>
          <w:u w:val="none"/>
          <w:lang w:val="en-US" w:eastAsia="zh-CN" w:bidi="ar"/>
        </w:rPr>
        <w:t>2.加样针：加样针（包含样本针和试剂针）≥4根；</w:t>
      </w:r>
    </w:p>
    <w:p w14:paraId="3C147464">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【评审指标3】</w:t>
      </w:r>
      <w:r>
        <w:rPr>
          <w:rFonts w:hint="eastAsia" w:ascii="宋体" w:hAnsi="宋体" w:eastAsia="宋体" w:cs="宋体"/>
          <w:b w:val="0"/>
          <w:bCs w:val="0"/>
          <w:i w:val="0"/>
          <w:iCs w:val="0"/>
          <w:color w:val="000000"/>
          <w:kern w:val="0"/>
          <w:sz w:val="24"/>
          <w:szCs w:val="24"/>
          <w:u w:val="none"/>
          <w:lang w:val="en-US" w:eastAsia="zh-CN" w:bidi="ar"/>
        </w:rPr>
        <w:t>3.检测波长：≥4个，自动调整检测波长；</w:t>
      </w:r>
    </w:p>
    <w:p w14:paraId="57FC2924">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【评审指标4】</w:t>
      </w:r>
      <w:r>
        <w:rPr>
          <w:rFonts w:hint="eastAsia" w:ascii="宋体" w:hAnsi="宋体" w:eastAsia="宋体" w:cs="宋体"/>
          <w:b w:val="0"/>
          <w:bCs w:val="0"/>
          <w:i w:val="0"/>
          <w:iCs w:val="0"/>
          <w:color w:val="000000"/>
          <w:kern w:val="0"/>
          <w:sz w:val="24"/>
          <w:szCs w:val="24"/>
          <w:u w:val="none"/>
          <w:lang w:val="en-US" w:eastAsia="zh-CN" w:bidi="ar"/>
        </w:rPr>
        <w:t>4.反应杯：自动添加反应杯，≥1000个反应杯容量，可连续加样；</w:t>
      </w:r>
    </w:p>
    <w:p w14:paraId="70067DB3">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【评审指标5】</w:t>
      </w:r>
      <w:r>
        <w:rPr>
          <w:rFonts w:hint="eastAsia" w:ascii="宋体" w:hAnsi="宋体" w:eastAsia="宋体" w:cs="宋体"/>
          <w:b w:val="0"/>
          <w:bCs w:val="0"/>
          <w:i w:val="0"/>
          <w:iCs w:val="0"/>
          <w:color w:val="000000"/>
          <w:kern w:val="0"/>
          <w:sz w:val="24"/>
          <w:szCs w:val="24"/>
          <w:u w:val="none"/>
          <w:lang w:val="en-US" w:eastAsia="zh-CN" w:bidi="ar"/>
        </w:rPr>
        <w:t>5.具备样本HIL监测功能(即自动识别黄疸、溶血、乳糜的样本)；</w:t>
      </w:r>
    </w:p>
    <w:p w14:paraId="66029A0F">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【评审指标6】</w:t>
      </w:r>
      <w:r>
        <w:rPr>
          <w:rFonts w:hint="eastAsia" w:ascii="宋体" w:hAnsi="宋体" w:eastAsia="宋体" w:cs="宋体"/>
          <w:b w:val="0"/>
          <w:bCs w:val="0"/>
          <w:i w:val="0"/>
          <w:iCs w:val="0"/>
          <w:color w:val="000000"/>
          <w:kern w:val="0"/>
          <w:sz w:val="24"/>
          <w:szCs w:val="24"/>
          <w:u w:val="none"/>
          <w:lang w:val="en-US" w:eastAsia="zh-CN" w:bidi="ar"/>
        </w:rPr>
        <w:t>6.试剂位：≥36个；</w:t>
      </w:r>
    </w:p>
    <w:p w14:paraId="5F0AAB11">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【评审指标7】</w:t>
      </w:r>
      <w:r>
        <w:rPr>
          <w:rFonts w:hint="eastAsia" w:ascii="宋体" w:hAnsi="宋体" w:eastAsia="宋体" w:cs="宋体"/>
          <w:b w:val="0"/>
          <w:bCs w:val="0"/>
          <w:i w:val="0"/>
          <w:iCs w:val="0"/>
          <w:color w:val="000000"/>
          <w:kern w:val="0"/>
          <w:sz w:val="24"/>
          <w:szCs w:val="24"/>
          <w:u w:val="none"/>
          <w:lang w:val="en-US" w:eastAsia="zh-CN" w:bidi="ar"/>
        </w:rPr>
        <w:t>7.试剂冷藏温度≤10℃；</w:t>
      </w:r>
    </w:p>
    <w:p w14:paraId="4F46179F">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【评审指标8】</w:t>
      </w:r>
      <w:r>
        <w:rPr>
          <w:rFonts w:hint="eastAsia" w:ascii="宋体" w:hAnsi="宋体" w:eastAsia="宋体" w:cs="宋体"/>
          <w:b w:val="0"/>
          <w:bCs w:val="0"/>
          <w:i w:val="0"/>
          <w:iCs w:val="0"/>
          <w:color w:val="000000"/>
          <w:kern w:val="0"/>
          <w:sz w:val="24"/>
          <w:szCs w:val="24"/>
          <w:u w:val="none"/>
          <w:lang w:val="en-US" w:eastAsia="zh-CN" w:bidi="ar"/>
        </w:rPr>
        <w:t>8.检测参数：可开展PT、APTT、TT、Fbg、D-二聚体、FDP，AT-III、内源性凝血因子、外源性凝血因子等项目的检测；</w:t>
      </w:r>
    </w:p>
    <w:p w14:paraId="635495CE">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【评审指标9】</w:t>
      </w:r>
      <w:r>
        <w:rPr>
          <w:rFonts w:hint="eastAsia" w:ascii="宋体" w:hAnsi="宋体" w:eastAsia="宋体" w:cs="宋体"/>
          <w:b w:val="0"/>
          <w:bCs w:val="0"/>
          <w:i w:val="0"/>
          <w:iCs w:val="0"/>
          <w:color w:val="000000"/>
          <w:kern w:val="0"/>
          <w:sz w:val="24"/>
          <w:szCs w:val="24"/>
          <w:u w:val="none"/>
          <w:lang w:val="en-US" w:eastAsia="zh-CN" w:bidi="ar"/>
        </w:rPr>
        <w:t>9.急诊功能：≥1个急诊位；</w:t>
      </w:r>
    </w:p>
    <w:p w14:paraId="7B4CACE5">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【评审指标10】</w:t>
      </w:r>
      <w:r>
        <w:rPr>
          <w:rFonts w:hint="eastAsia" w:ascii="宋体" w:hAnsi="宋体" w:eastAsia="宋体" w:cs="宋体"/>
          <w:b w:val="0"/>
          <w:bCs w:val="0"/>
          <w:i w:val="0"/>
          <w:iCs w:val="0"/>
          <w:color w:val="000000"/>
          <w:kern w:val="0"/>
          <w:sz w:val="24"/>
          <w:szCs w:val="24"/>
          <w:u w:val="none"/>
          <w:lang w:val="en-US" w:eastAsia="zh-CN" w:bidi="ar"/>
        </w:rPr>
        <w:t>10.检测方法：凝固法、发色底物法、免疫比浊法；</w:t>
      </w:r>
    </w:p>
    <w:p w14:paraId="3DB8D4F3">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【评审指标11】</w:t>
      </w:r>
      <w:r>
        <w:rPr>
          <w:rFonts w:hint="eastAsia" w:ascii="宋体" w:hAnsi="宋体" w:eastAsia="宋体" w:cs="宋体"/>
          <w:b w:val="0"/>
          <w:bCs w:val="0"/>
          <w:i w:val="0"/>
          <w:iCs w:val="0"/>
          <w:color w:val="000000"/>
          <w:kern w:val="0"/>
          <w:sz w:val="24"/>
          <w:szCs w:val="24"/>
          <w:u w:val="none"/>
          <w:lang w:val="en-US" w:eastAsia="zh-CN" w:bidi="ar"/>
        </w:rPr>
        <w:t>11.检测速度：PT检测速度≥450测试/小时；</w:t>
      </w:r>
    </w:p>
    <w:p w14:paraId="2B0092B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【评审指标12】</w:t>
      </w:r>
      <w:r>
        <w:rPr>
          <w:rFonts w:hint="eastAsia" w:ascii="宋体" w:hAnsi="宋体" w:eastAsia="宋体" w:cs="宋体"/>
          <w:b w:val="0"/>
          <w:bCs w:val="0"/>
          <w:i w:val="0"/>
          <w:iCs w:val="0"/>
          <w:color w:val="000000"/>
          <w:kern w:val="0"/>
          <w:sz w:val="24"/>
          <w:szCs w:val="24"/>
          <w:u w:val="none"/>
          <w:lang w:val="en-US" w:eastAsia="zh-CN" w:bidi="ar"/>
        </w:rPr>
        <w:t>12.样本位 ：≥ 100个，连续循环进样。</w:t>
      </w:r>
    </w:p>
    <w:p w14:paraId="44485B5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2-2全自动糖化血红蛋白分析仪</w:t>
      </w:r>
    </w:p>
    <w:p w14:paraId="79EF329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ind w:firstLine="482" w:firstLineChars="200"/>
        <w:jc w:val="both"/>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CN"/>
        </w:rPr>
        <w:t>主要</w:t>
      </w:r>
      <w:r>
        <w:rPr>
          <w:rFonts w:hint="eastAsia" w:ascii="宋体" w:hAnsi="宋体" w:eastAsia="宋体" w:cs="宋体"/>
          <w:b/>
          <w:bCs/>
          <w:sz w:val="24"/>
          <w:szCs w:val="24"/>
          <w:lang w:val="en-US" w:eastAsia="zh-Hans"/>
        </w:rPr>
        <w:t>技术参数要求如下：</w:t>
      </w:r>
    </w:p>
    <w:p w14:paraId="4C8C3E21">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【评审指标13】</w:t>
      </w:r>
      <w:r>
        <w:rPr>
          <w:rFonts w:hint="eastAsia" w:ascii="宋体" w:hAnsi="宋体" w:eastAsia="宋体" w:cs="宋体"/>
          <w:b w:val="0"/>
          <w:bCs w:val="0"/>
          <w:i w:val="0"/>
          <w:iCs w:val="0"/>
          <w:color w:val="000000"/>
          <w:kern w:val="0"/>
          <w:sz w:val="24"/>
          <w:szCs w:val="24"/>
          <w:u w:val="none"/>
          <w:lang w:val="en-US" w:eastAsia="zh-CN" w:bidi="ar"/>
        </w:rPr>
        <w:t>1.检测速度：≥60样本/小时。</w:t>
      </w:r>
    </w:p>
    <w:p w14:paraId="181E1902">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【评审指标14】</w:t>
      </w:r>
      <w:r>
        <w:rPr>
          <w:rFonts w:hint="eastAsia" w:ascii="宋体" w:hAnsi="宋体" w:eastAsia="宋体" w:cs="宋体"/>
          <w:b w:val="0"/>
          <w:bCs w:val="0"/>
          <w:i w:val="0"/>
          <w:iCs w:val="0"/>
          <w:color w:val="000000"/>
          <w:kern w:val="0"/>
          <w:sz w:val="24"/>
          <w:szCs w:val="24"/>
          <w:u w:val="none"/>
          <w:lang w:val="en-US" w:eastAsia="zh-CN" w:bidi="ar"/>
        </w:rPr>
        <w:t>2.具有急诊模式，带有急诊槽，可临时插入急需处理的样本；</w:t>
      </w:r>
    </w:p>
    <w:p w14:paraId="28062624">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【评审指标15】</w:t>
      </w:r>
      <w:r>
        <w:rPr>
          <w:rFonts w:hint="eastAsia" w:ascii="宋体" w:hAnsi="宋体" w:eastAsia="宋体" w:cs="宋体"/>
          <w:b w:val="0"/>
          <w:bCs w:val="0"/>
          <w:i w:val="0"/>
          <w:iCs w:val="0"/>
          <w:color w:val="000000"/>
          <w:kern w:val="0"/>
          <w:sz w:val="24"/>
          <w:szCs w:val="24"/>
          <w:u w:val="none"/>
          <w:lang w:val="en-US" w:eastAsia="zh-CN" w:bidi="ar"/>
        </w:rPr>
        <w:t>3.样本消耗量：全血≤16μL；稀释血≤10μL；</w:t>
      </w:r>
    </w:p>
    <w:p w14:paraId="572BF1E0">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【评审指标16】</w:t>
      </w:r>
      <w:r>
        <w:rPr>
          <w:rFonts w:hint="eastAsia" w:ascii="宋体" w:hAnsi="宋体" w:eastAsia="宋体" w:cs="宋体"/>
          <w:b w:val="0"/>
          <w:bCs w:val="0"/>
          <w:i w:val="0"/>
          <w:iCs w:val="0"/>
          <w:color w:val="000000"/>
          <w:kern w:val="0"/>
          <w:sz w:val="24"/>
          <w:szCs w:val="24"/>
          <w:u w:val="none"/>
          <w:lang w:val="en-US" w:eastAsia="zh-CN" w:bidi="ar"/>
        </w:rPr>
        <w:t>4.标本：全血或者溶血样本；</w:t>
      </w:r>
    </w:p>
    <w:p w14:paraId="3703C91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【评审指标17】</w:t>
      </w:r>
      <w:r>
        <w:rPr>
          <w:rFonts w:hint="eastAsia" w:ascii="宋体" w:hAnsi="宋体" w:eastAsia="宋体" w:cs="宋体"/>
          <w:b w:val="0"/>
          <w:bCs w:val="0"/>
          <w:i w:val="0"/>
          <w:iCs w:val="0"/>
          <w:color w:val="000000"/>
          <w:kern w:val="0"/>
          <w:sz w:val="24"/>
          <w:szCs w:val="24"/>
          <w:u w:val="none"/>
          <w:lang w:val="en-US" w:eastAsia="zh-CN" w:bidi="ar"/>
        </w:rPr>
        <w:t>5.检测原理：离子交换高效液相色谱法(HPLC)；</w:t>
      </w:r>
    </w:p>
    <w:p w14:paraId="04AFEE63">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【评审指标18】</w:t>
      </w:r>
      <w:r>
        <w:rPr>
          <w:rFonts w:hint="eastAsia" w:ascii="宋体" w:hAnsi="宋体" w:eastAsia="宋体" w:cs="宋体"/>
          <w:b w:val="0"/>
          <w:bCs w:val="0"/>
          <w:i w:val="0"/>
          <w:iCs w:val="0"/>
          <w:color w:val="000000"/>
          <w:kern w:val="0"/>
          <w:sz w:val="24"/>
          <w:szCs w:val="24"/>
          <w:u w:val="none"/>
          <w:lang w:val="en-US" w:eastAsia="zh-CN" w:bidi="ar"/>
        </w:rPr>
        <w:t>6.层析柱：属于样本分析核心部分，保证每根层析柱至少能检测≥3000个以上标本；</w:t>
      </w:r>
    </w:p>
    <w:p w14:paraId="2BCC8685">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【评审指标19】</w:t>
      </w:r>
      <w:r>
        <w:rPr>
          <w:rFonts w:hint="eastAsia" w:ascii="宋体" w:hAnsi="宋体" w:eastAsia="宋体" w:cs="宋体"/>
          <w:b w:val="0"/>
          <w:bCs w:val="0"/>
          <w:i w:val="0"/>
          <w:iCs w:val="0"/>
          <w:color w:val="000000"/>
          <w:kern w:val="0"/>
          <w:sz w:val="24"/>
          <w:szCs w:val="24"/>
          <w:u w:val="none"/>
          <w:lang w:val="en-US" w:eastAsia="zh-CN" w:bidi="ar"/>
        </w:rPr>
        <w:t>7.具有样本混匀功能；</w:t>
      </w:r>
    </w:p>
    <w:p w14:paraId="60C5553C">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【评审指标20】</w:t>
      </w:r>
      <w:r>
        <w:rPr>
          <w:rFonts w:hint="eastAsia" w:ascii="宋体" w:hAnsi="宋体" w:eastAsia="宋体" w:cs="宋体"/>
          <w:b w:val="0"/>
          <w:bCs w:val="0"/>
          <w:i w:val="0"/>
          <w:iCs w:val="0"/>
          <w:color w:val="000000"/>
          <w:kern w:val="0"/>
          <w:sz w:val="24"/>
          <w:szCs w:val="24"/>
          <w:u w:val="none"/>
          <w:lang w:val="en-US" w:eastAsia="zh-CN" w:bidi="ar"/>
        </w:rPr>
        <w:t>8.操作系统：内置中文操作系统，≥8寸彩色液晶触摸显示屏操作；</w:t>
      </w:r>
    </w:p>
    <w:p w14:paraId="2C873699">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【评审指标21】</w:t>
      </w:r>
      <w:r>
        <w:rPr>
          <w:rFonts w:hint="eastAsia" w:ascii="宋体" w:hAnsi="宋体" w:eastAsia="宋体" w:cs="宋体"/>
          <w:b w:val="0"/>
          <w:bCs w:val="0"/>
          <w:i w:val="0"/>
          <w:iCs w:val="0"/>
          <w:color w:val="000000"/>
          <w:kern w:val="0"/>
          <w:sz w:val="24"/>
          <w:szCs w:val="24"/>
          <w:u w:val="none"/>
          <w:lang w:val="en-US" w:eastAsia="zh-CN" w:bidi="ar"/>
        </w:rPr>
        <w:t>9.采用双波长比色法（吸光度法）；</w:t>
      </w:r>
    </w:p>
    <w:p w14:paraId="3E6D5527">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【评审指标22】</w:t>
      </w:r>
      <w:r>
        <w:rPr>
          <w:rFonts w:hint="eastAsia" w:ascii="宋体" w:hAnsi="宋体" w:eastAsia="宋体" w:cs="宋体"/>
          <w:b w:val="0"/>
          <w:bCs w:val="0"/>
          <w:i w:val="0"/>
          <w:iCs w:val="0"/>
          <w:color w:val="000000"/>
          <w:kern w:val="0"/>
          <w:sz w:val="24"/>
          <w:szCs w:val="24"/>
          <w:u w:val="none"/>
          <w:lang w:val="en-US" w:eastAsia="zh-CN" w:bidi="ar"/>
        </w:rPr>
        <w:t>10.样本容量：自动进样架一次性≥50个样本，可循环进样；</w:t>
      </w:r>
    </w:p>
    <w:p w14:paraId="63D7349B">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【评审指标23】</w:t>
      </w:r>
      <w:r>
        <w:rPr>
          <w:rFonts w:hint="eastAsia" w:ascii="宋体" w:hAnsi="宋体" w:eastAsia="宋体" w:cs="宋体"/>
          <w:b w:val="0"/>
          <w:bCs w:val="0"/>
          <w:i w:val="0"/>
          <w:iCs w:val="0"/>
          <w:color w:val="000000"/>
          <w:kern w:val="0"/>
          <w:sz w:val="24"/>
          <w:szCs w:val="24"/>
          <w:u w:val="none"/>
          <w:lang w:val="en-US" w:eastAsia="zh-CN" w:bidi="ar"/>
        </w:rPr>
        <w:t>11.线性范围：HbA1c的线性范围在3.0%-20%；</w:t>
      </w:r>
    </w:p>
    <w:p w14:paraId="7DDCF6A4">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【评审指标24】</w:t>
      </w:r>
      <w:r>
        <w:rPr>
          <w:rFonts w:hint="eastAsia" w:ascii="宋体" w:hAnsi="宋体" w:eastAsia="宋体" w:cs="宋体"/>
          <w:b w:val="0"/>
          <w:bCs w:val="0"/>
          <w:i w:val="0"/>
          <w:iCs w:val="0"/>
          <w:color w:val="000000"/>
          <w:kern w:val="0"/>
          <w:sz w:val="24"/>
          <w:szCs w:val="24"/>
          <w:u w:val="none"/>
          <w:lang w:val="en-US" w:eastAsia="zh-CN" w:bidi="ar"/>
        </w:rPr>
        <w:t>12.重复性：CV≤1.5%；</w:t>
      </w:r>
    </w:p>
    <w:p w14:paraId="0994E02F">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i w:val="0"/>
          <w:iCs w:val="0"/>
          <w:color w:val="000000"/>
          <w:kern w:val="0"/>
          <w:sz w:val="24"/>
          <w:szCs w:val="24"/>
          <w:u w:val="none"/>
          <w:lang w:val="en-US" w:eastAsia="zh-CN" w:bidi="ar"/>
        </w:rPr>
        <w:t>【评审指标25】</w:t>
      </w:r>
      <w:r>
        <w:rPr>
          <w:rFonts w:hint="eastAsia" w:ascii="宋体" w:hAnsi="宋体" w:eastAsia="宋体" w:cs="宋体"/>
          <w:b w:val="0"/>
          <w:bCs w:val="0"/>
          <w:i w:val="0"/>
          <w:iCs w:val="0"/>
          <w:color w:val="000000"/>
          <w:kern w:val="0"/>
          <w:sz w:val="24"/>
          <w:szCs w:val="24"/>
          <w:u w:val="none"/>
          <w:lang w:val="en-US" w:eastAsia="zh-CN" w:bidi="ar"/>
        </w:rPr>
        <w:t>13.数据储存: 可存储大于5万条记录，且循环存储；</w:t>
      </w:r>
    </w:p>
    <w:p w14:paraId="6D5508E9">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p>
    <w:p w14:paraId="58867FFE">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3</w:t>
      </w:r>
    </w:p>
    <w:p w14:paraId="461F91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 xml:space="preserve">“品目号 </w:t>
      </w:r>
      <w:r>
        <w:rPr>
          <w:rFonts w:hint="eastAsia" w:ascii="宋体" w:hAnsi="宋体" w:eastAsia="宋体" w:cs="宋体"/>
          <w:b/>
          <w:bCs/>
          <w:sz w:val="24"/>
          <w:szCs w:val="24"/>
          <w:lang w:val="en-US" w:eastAsia="zh-CN"/>
        </w:rPr>
        <w:t>3-1</w:t>
      </w:r>
      <w:r>
        <w:rPr>
          <w:rFonts w:hint="eastAsia" w:ascii="宋体" w:hAnsi="宋体" w:eastAsia="宋体" w:cs="宋体"/>
          <w:b/>
          <w:bCs/>
          <w:sz w:val="24"/>
          <w:szCs w:val="24"/>
        </w:rPr>
        <w:t>全自动血型仪</w:t>
      </w:r>
      <w:r>
        <w:rPr>
          <w:rFonts w:hint="eastAsia" w:ascii="宋体" w:hAnsi="宋体" w:eastAsia="宋体" w:cs="宋体"/>
          <w:b/>
          <w:bCs/>
          <w:sz w:val="24"/>
          <w:szCs w:val="24"/>
          <w:lang w:eastAsia="zh-CN"/>
        </w:rPr>
        <w:t>、</w:t>
      </w: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3-2全自动血液流变检测仪、</w:t>
      </w: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3-3血气分析仪</w:t>
      </w:r>
      <w:r>
        <w:rPr>
          <w:rFonts w:hint="eastAsia" w:ascii="宋体" w:hAnsi="宋体" w:eastAsia="宋体" w:cs="宋体"/>
          <w:b/>
          <w:bCs/>
          <w:sz w:val="24"/>
          <w:szCs w:val="24"/>
        </w:rPr>
        <w:t>”为核心产品，下表中以“◆”标示，若出现多家</w:t>
      </w:r>
      <w:r>
        <w:rPr>
          <w:rFonts w:hint="eastAsia" w:ascii="宋体" w:hAnsi="宋体" w:eastAsia="宋体" w:cs="宋体"/>
          <w:b/>
          <w:bCs/>
          <w:sz w:val="24"/>
          <w:szCs w:val="24"/>
          <w:lang w:eastAsia="zh-CN"/>
        </w:rPr>
        <w:t>响应人所响应核心</w:t>
      </w:r>
      <w:r>
        <w:rPr>
          <w:rFonts w:hint="eastAsia" w:ascii="宋体" w:hAnsi="宋体" w:eastAsia="宋体" w:cs="宋体"/>
          <w:b/>
          <w:bCs/>
          <w:sz w:val="24"/>
          <w:szCs w:val="24"/>
        </w:rPr>
        <w:t>产品为同一品牌的，则</w:t>
      </w:r>
      <w:r>
        <w:rPr>
          <w:rFonts w:hint="eastAsia" w:ascii="宋体" w:hAnsi="宋体" w:eastAsia="宋体" w:cs="宋体"/>
          <w:b/>
          <w:bCs/>
          <w:sz w:val="24"/>
          <w:szCs w:val="24"/>
          <w:lang w:eastAsia="zh-CN"/>
        </w:rPr>
        <w:t>按一家响应人计算</w:t>
      </w:r>
      <w:r>
        <w:rPr>
          <w:rFonts w:hint="eastAsia" w:ascii="宋体" w:hAnsi="宋体" w:eastAsia="宋体" w:cs="宋体"/>
          <w:b/>
          <w:bCs/>
          <w:sz w:val="24"/>
          <w:szCs w:val="24"/>
        </w:rPr>
        <w:t>。</w:t>
      </w:r>
    </w:p>
    <w:p w14:paraId="4FAF94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eastAsia="zh-CN"/>
        </w:rPr>
        <w:t>本项目采购设备总体</w:t>
      </w:r>
      <w:r>
        <w:rPr>
          <w:rFonts w:hint="eastAsia" w:ascii="宋体" w:hAnsi="宋体" w:eastAsia="宋体" w:cs="宋体"/>
          <w:b/>
          <w:bCs/>
          <w:sz w:val="24"/>
          <w:szCs w:val="24"/>
        </w:rPr>
        <w:t>要求如下:</w:t>
      </w:r>
    </w:p>
    <w:p w14:paraId="3369D3A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3-1</w:t>
      </w:r>
      <w:r>
        <w:rPr>
          <w:rFonts w:hint="eastAsia" w:ascii="宋体" w:hAnsi="宋体" w:eastAsia="宋体" w:cs="宋体"/>
          <w:b/>
          <w:bCs/>
          <w:sz w:val="24"/>
          <w:szCs w:val="24"/>
        </w:rPr>
        <w:t>全自动血型仪</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套。</w:t>
      </w:r>
    </w:p>
    <w:p w14:paraId="4C7C6F53">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2DC66102">
      <w:pPr>
        <w:keepNext w:val="0"/>
        <w:keepLines w:val="0"/>
        <w:pageBreakBefore w:val="0"/>
        <w:numPr>
          <w:ilvl w:val="0"/>
          <w:numId w:val="5"/>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主机1台</w:t>
      </w:r>
      <w:r>
        <w:rPr>
          <w:rFonts w:hint="eastAsia" w:ascii="宋体" w:hAnsi="宋体" w:eastAsia="宋体" w:cs="宋体"/>
          <w:b w:val="0"/>
          <w:bCs w:val="0"/>
          <w:sz w:val="24"/>
          <w:szCs w:val="24"/>
          <w:lang w:eastAsia="zh-CN"/>
        </w:rPr>
        <w:t>；</w:t>
      </w:r>
    </w:p>
    <w:p w14:paraId="79B3A148">
      <w:pPr>
        <w:keepNext w:val="0"/>
        <w:keepLines w:val="0"/>
        <w:pageBreakBefore w:val="0"/>
        <w:numPr>
          <w:ilvl w:val="0"/>
          <w:numId w:val="5"/>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电源线1根；</w:t>
      </w:r>
    </w:p>
    <w:p w14:paraId="29D8A750">
      <w:pPr>
        <w:keepNext w:val="0"/>
        <w:keepLines w:val="0"/>
        <w:pageBreakBefore w:val="0"/>
        <w:numPr>
          <w:ilvl w:val="0"/>
          <w:numId w:val="5"/>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废针桶1个；</w:t>
      </w:r>
    </w:p>
    <w:p w14:paraId="6932F451">
      <w:pPr>
        <w:keepNext w:val="0"/>
        <w:keepLines w:val="0"/>
        <w:pageBreakBefore w:val="0"/>
        <w:numPr>
          <w:ilvl w:val="0"/>
          <w:numId w:val="5"/>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免费连接医院端口（HIS/LIS)</w:t>
      </w:r>
      <w:r>
        <w:rPr>
          <w:rFonts w:hint="eastAsia" w:ascii="宋体" w:hAnsi="宋体" w:eastAsia="宋体" w:cs="宋体"/>
          <w:b w:val="0"/>
          <w:bCs w:val="0"/>
          <w:sz w:val="24"/>
          <w:szCs w:val="24"/>
          <w:lang w:eastAsia="zh-CN"/>
        </w:rPr>
        <w:t>。</w:t>
      </w:r>
    </w:p>
    <w:p w14:paraId="1B476591">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342DEAD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ind w:firstLine="480" w:firstLineChars="200"/>
        <w:jc w:val="both"/>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国产，整套设备免费保修五年</w:t>
      </w:r>
      <w:r>
        <w:rPr>
          <w:rFonts w:hint="eastAsia" w:ascii="宋体" w:hAnsi="宋体" w:eastAsia="宋体" w:cs="宋体"/>
          <w:b w:val="0"/>
          <w:bCs w:val="0"/>
          <w:sz w:val="24"/>
          <w:szCs w:val="24"/>
          <w:lang w:eastAsia="zh-CN"/>
        </w:rPr>
        <w:t>。</w:t>
      </w:r>
    </w:p>
    <w:p w14:paraId="26E60B7E">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3-2全自动血液流变检测仪1</w:t>
      </w:r>
      <w:r>
        <w:rPr>
          <w:rFonts w:hint="eastAsia" w:ascii="宋体" w:hAnsi="宋体" w:eastAsia="宋体" w:cs="宋体"/>
          <w:b/>
          <w:bCs/>
          <w:sz w:val="24"/>
          <w:szCs w:val="24"/>
        </w:rPr>
        <w:t>套。</w:t>
      </w:r>
    </w:p>
    <w:p w14:paraId="465755E0">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48028BBD">
      <w:pPr>
        <w:keepNext w:val="0"/>
        <w:keepLines w:val="0"/>
        <w:pageBreakBefore w:val="0"/>
        <w:numPr>
          <w:ilvl w:val="0"/>
          <w:numId w:val="6"/>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全自动血液流变主机1台</w:t>
      </w:r>
      <w:r>
        <w:rPr>
          <w:rFonts w:hint="eastAsia" w:ascii="宋体" w:hAnsi="宋体" w:eastAsia="宋体" w:cs="宋体"/>
          <w:b w:val="0"/>
          <w:bCs w:val="0"/>
          <w:sz w:val="24"/>
          <w:szCs w:val="24"/>
          <w:lang w:eastAsia="zh-CN"/>
        </w:rPr>
        <w:t>；</w:t>
      </w:r>
    </w:p>
    <w:p w14:paraId="2600E721">
      <w:pPr>
        <w:keepNext w:val="0"/>
        <w:keepLines w:val="0"/>
        <w:pageBreakBefore w:val="0"/>
        <w:numPr>
          <w:ilvl w:val="0"/>
          <w:numId w:val="6"/>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数据线1根</w:t>
      </w:r>
      <w:r>
        <w:rPr>
          <w:rFonts w:hint="eastAsia" w:ascii="宋体" w:hAnsi="宋体" w:eastAsia="宋体" w:cs="宋体"/>
          <w:b w:val="0"/>
          <w:bCs w:val="0"/>
          <w:sz w:val="24"/>
          <w:szCs w:val="24"/>
          <w:lang w:eastAsia="zh-CN"/>
        </w:rPr>
        <w:t>；</w:t>
      </w:r>
    </w:p>
    <w:p w14:paraId="65088776">
      <w:pPr>
        <w:keepNext w:val="0"/>
        <w:keepLines w:val="0"/>
        <w:pageBreakBefore w:val="0"/>
        <w:numPr>
          <w:ilvl w:val="0"/>
          <w:numId w:val="6"/>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电源线1根；</w:t>
      </w:r>
    </w:p>
    <w:p w14:paraId="4A67B193">
      <w:pPr>
        <w:keepNext w:val="0"/>
        <w:keepLines w:val="0"/>
        <w:pageBreakBefore w:val="0"/>
        <w:numPr>
          <w:ilvl w:val="0"/>
          <w:numId w:val="6"/>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清洗液1桶；</w:t>
      </w:r>
    </w:p>
    <w:p w14:paraId="33ADE766">
      <w:pPr>
        <w:keepNext w:val="0"/>
        <w:keepLines w:val="0"/>
        <w:pageBreakBefore w:val="0"/>
        <w:numPr>
          <w:ilvl w:val="0"/>
          <w:numId w:val="6"/>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免费连接医院端口（HIS/LIS)。</w:t>
      </w:r>
    </w:p>
    <w:p w14:paraId="3E71207F">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0054CCF4">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国产，整套设备免费保修五年</w:t>
      </w:r>
      <w:r>
        <w:rPr>
          <w:rFonts w:hint="eastAsia" w:ascii="宋体" w:hAnsi="宋体" w:eastAsia="宋体" w:cs="宋体"/>
          <w:b w:val="0"/>
          <w:bCs w:val="0"/>
          <w:sz w:val="24"/>
          <w:szCs w:val="24"/>
          <w:lang w:eastAsia="zh-CN"/>
        </w:rPr>
        <w:t>。</w:t>
      </w:r>
    </w:p>
    <w:p w14:paraId="4B67B1A9">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3-3血气分析仪 1</w:t>
      </w:r>
      <w:r>
        <w:rPr>
          <w:rFonts w:hint="eastAsia" w:ascii="宋体" w:hAnsi="宋体" w:eastAsia="宋体" w:cs="宋体"/>
          <w:b/>
          <w:bCs/>
          <w:sz w:val="24"/>
          <w:szCs w:val="24"/>
        </w:rPr>
        <w:t>套。</w:t>
      </w:r>
    </w:p>
    <w:p w14:paraId="46EC2DF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0B27849B">
      <w:pPr>
        <w:keepNext w:val="0"/>
        <w:keepLines w:val="0"/>
        <w:pageBreakBefore w:val="0"/>
        <w:numPr>
          <w:ilvl w:val="0"/>
          <w:numId w:val="7"/>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主机1台</w:t>
      </w:r>
      <w:r>
        <w:rPr>
          <w:rFonts w:hint="eastAsia" w:ascii="宋体" w:hAnsi="宋体" w:eastAsia="宋体" w:cs="宋体"/>
          <w:b w:val="0"/>
          <w:bCs w:val="0"/>
          <w:sz w:val="24"/>
          <w:szCs w:val="24"/>
          <w:lang w:eastAsia="zh-CN"/>
        </w:rPr>
        <w:t>；</w:t>
      </w:r>
    </w:p>
    <w:p w14:paraId="125B5E8C">
      <w:pPr>
        <w:keepNext w:val="0"/>
        <w:keepLines w:val="0"/>
        <w:pageBreakBefore w:val="0"/>
        <w:numPr>
          <w:ilvl w:val="0"/>
          <w:numId w:val="7"/>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电源线1根；</w:t>
      </w:r>
    </w:p>
    <w:p w14:paraId="28CD241D">
      <w:pPr>
        <w:keepNext w:val="0"/>
        <w:keepLines w:val="0"/>
        <w:pageBreakBefore w:val="0"/>
        <w:numPr>
          <w:ilvl w:val="0"/>
          <w:numId w:val="7"/>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使用说明书1本；</w:t>
      </w:r>
    </w:p>
    <w:p w14:paraId="67BFC39D">
      <w:pPr>
        <w:keepNext w:val="0"/>
        <w:keepLines w:val="0"/>
        <w:pageBreakBefore w:val="0"/>
        <w:numPr>
          <w:ilvl w:val="0"/>
          <w:numId w:val="7"/>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蓄电池1个；</w:t>
      </w:r>
    </w:p>
    <w:p w14:paraId="79FB1A9A">
      <w:pPr>
        <w:keepNext w:val="0"/>
        <w:keepLines w:val="0"/>
        <w:pageBreakBefore w:val="0"/>
        <w:numPr>
          <w:ilvl w:val="0"/>
          <w:numId w:val="7"/>
        </w:numPr>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免费连接医院端口（HIS/LIS)。</w:t>
      </w:r>
    </w:p>
    <w:p w14:paraId="1DAD93BF">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3C1D2CE4">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国产，整套设备免费保修五年</w:t>
      </w:r>
      <w:r>
        <w:rPr>
          <w:rFonts w:hint="eastAsia" w:ascii="宋体" w:hAnsi="宋体" w:eastAsia="宋体" w:cs="宋体"/>
          <w:b w:val="0"/>
          <w:bCs w:val="0"/>
          <w:sz w:val="24"/>
          <w:szCs w:val="24"/>
          <w:lang w:eastAsia="zh-CN"/>
        </w:rPr>
        <w:t>。</w:t>
      </w:r>
    </w:p>
    <w:p w14:paraId="25889575">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p>
    <w:p w14:paraId="623CCE82">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3-1</w:t>
      </w:r>
      <w:r>
        <w:rPr>
          <w:rFonts w:hint="eastAsia" w:ascii="宋体" w:hAnsi="宋体" w:eastAsia="宋体" w:cs="宋体"/>
          <w:b/>
          <w:bCs/>
          <w:sz w:val="24"/>
          <w:szCs w:val="24"/>
        </w:rPr>
        <w:t>全自动血型仪</w:t>
      </w:r>
    </w:p>
    <w:p w14:paraId="75F3E712">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CN"/>
        </w:rPr>
        <w:t>主要</w:t>
      </w:r>
      <w:r>
        <w:rPr>
          <w:rFonts w:hint="eastAsia" w:ascii="宋体" w:hAnsi="宋体" w:eastAsia="宋体" w:cs="宋体"/>
          <w:b/>
          <w:bCs/>
          <w:sz w:val="24"/>
          <w:szCs w:val="24"/>
          <w:lang w:val="en-US" w:eastAsia="zh-Hans"/>
        </w:rPr>
        <w:t>技术参数要求如下：</w:t>
      </w:r>
    </w:p>
    <w:p w14:paraId="1FC94747">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w:t>
      </w:r>
      <w:r>
        <w:rPr>
          <w:rFonts w:hint="eastAsia" w:ascii="宋体" w:hAnsi="宋体" w:eastAsia="宋体" w:cs="宋体"/>
          <w:b w:val="0"/>
          <w:bCs w:val="0"/>
          <w:i w:val="0"/>
          <w:iCs w:val="0"/>
          <w:color w:val="000000"/>
          <w:kern w:val="0"/>
          <w:sz w:val="24"/>
          <w:szCs w:val="24"/>
          <w:u w:val="none"/>
          <w:lang w:val="en-US" w:eastAsia="zh-CN" w:bidi="ar"/>
        </w:rPr>
        <w:t>1.离心机：≥1台离心机；</w:t>
      </w:r>
    </w:p>
    <w:p w14:paraId="09F9D4AE">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w:t>
      </w:r>
      <w:r>
        <w:rPr>
          <w:rFonts w:hint="eastAsia" w:ascii="宋体" w:hAnsi="宋体" w:eastAsia="宋体" w:cs="宋体"/>
          <w:b w:val="0"/>
          <w:bCs w:val="0"/>
          <w:i w:val="0"/>
          <w:iCs w:val="0"/>
          <w:color w:val="000000"/>
          <w:kern w:val="0"/>
          <w:sz w:val="24"/>
          <w:szCs w:val="24"/>
          <w:u w:val="none"/>
          <w:lang w:val="en-US" w:eastAsia="zh-CN" w:bidi="ar"/>
        </w:rPr>
        <w:t>2.转速最大可达≥3000r/min；</w:t>
      </w:r>
    </w:p>
    <w:p w14:paraId="44A5B14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【评审指标3】</w:t>
      </w:r>
      <w:r>
        <w:rPr>
          <w:rFonts w:hint="eastAsia" w:ascii="宋体" w:hAnsi="宋体" w:eastAsia="宋体" w:cs="宋体"/>
          <w:b w:val="0"/>
          <w:bCs w:val="0"/>
          <w:i w:val="0"/>
          <w:iCs w:val="0"/>
          <w:color w:val="000000"/>
          <w:kern w:val="0"/>
          <w:sz w:val="24"/>
          <w:szCs w:val="24"/>
          <w:u w:val="none"/>
          <w:lang w:val="en-US" w:eastAsia="zh-CN" w:bidi="ar"/>
        </w:rPr>
        <w:t>3.操作系统及软件：中文windows操作系统，可连接LIS/HIS系统；</w:t>
      </w:r>
    </w:p>
    <w:p w14:paraId="76376560">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【评审指标4】</w:t>
      </w:r>
      <w:r>
        <w:rPr>
          <w:rFonts w:hint="eastAsia" w:ascii="宋体" w:hAnsi="宋体" w:eastAsia="宋体" w:cs="宋体"/>
          <w:b w:val="0"/>
          <w:bCs w:val="0"/>
          <w:i w:val="0"/>
          <w:iCs w:val="0"/>
          <w:color w:val="000000"/>
          <w:kern w:val="0"/>
          <w:sz w:val="24"/>
          <w:szCs w:val="24"/>
          <w:u w:val="none"/>
          <w:lang w:val="en-US" w:eastAsia="zh-CN" w:bidi="ar"/>
        </w:rPr>
        <w:t>4.测定原理：微柱凝胶法；</w:t>
      </w:r>
    </w:p>
    <w:p w14:paraId="08EB49EF">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【评审指标5】</w:t>
      </w:r>
      <w:r>
        <w:rPr>
          <w:rFonts w:hint="eastAsia" w:ascii="宋体" w:hAnsi="宋体" w:eastAsia="宋体" w:cs="宋体"/>
          <w:b w:val="0"/>
          <w:bCs w:val="0"/>
          <w:i w:val="0"/>
          <w:iCs w:val="0"/>
          <w:color w:val="000000"/>
          <w:kern w:val="0"/>
          <w:sz w:val="24"/>
          <w:szCs w:val="24"/>
          <w:u w:val="none"/>
          <w:lang w:val="en-US" w:eastAsia="zh-CN" w:bidi="ar"/>
        </w:rPr>
        <w:t>5.样本（标本）位：流水线式运行，可同时放置＞96个样本，使用原始管上机；</w:t>
      </w:r>
    </w:p>
    <w:p w14:paraId="1CF1E067">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【评审指标6】</w:t>
      </w:r>
      <w:r>
        <w:rPr>
          <w:rFonts w:hint="eastAsia" w:ascii="宋体" w:hAnsi="宋体" w:eastAsia="宋体" w:cs="宋体"/>
          <w:b w:val="0"/>
          <w:bCs w:val="0"/>
          <w:i w:val="0"/>
          <w:iCs w:val="0"/>
          <w:color w:val="000000"/>
          <w:kern w:val="0"/>
          <w:sz w:val="24"/>
          <w:szCs w:val="24"/>
          <w:u w:val="none"/>
          <w:lang w:val="en-US" w:eastAsia="zh-CN" w:bidi="ar"/>
        </w:rPr>
        <w:t>6.试剂位：≥12个自动混匀试剂位；</w:t>
      </w:r>
    </w:p>
    <w:p w14:paraId="39A0BEDC">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【评审指标7】</w:t>
      </w:r>
      <w:r>
        <w:rPr>
          <w:rFonts w:hint="eastAsia" w:ascii="宋体" w:hAnsi="宋体" w:eastAsia="宋体" w:cs="宋体"/>
          <w:b w:val="0"/>
          <w:bCs w:val="0"/>
          <w:i w:val="0"/>
          <w:iCs w:val="0"/>
          <w:color w:val="000000"/>
          <w:kern w:val="0"/>
          <w:sz w:val="24"/>
          <w:szCs w:val="24"/>
          <w:u w:val="none"/>
          <w:lang w:val="en-US" w:eastAsia="zh-CN" w:bidi="ar"/>
        </w:rPr>
        <w:t>7.具备ABO、Rh(D)血型定型检测;b)AB0、Rh(D)血型抗原检测:c)Rh 血型抗原检测:d)不规则抗体筛查;e)交叉配血等等血型定型检测；</w:t>
      </w:r>
    </w:p>
    <w:p w14:paraId="54A232CB">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【评审指标8】</w:t>
      </w:r>
      <w:r>
        <w:rPr>
          <w:rFonts w:hint="eastAsia" w:ascii="宋体" w:hAnsi="宋体" w:eastAsia="宋体" w:cs="宋体"/>
          <w:b w:val="0"/>
          <w:bCs w:val="0"/>
          <w:i w:val="0"/>
          <w:iCs w:val="0"/>
          <w:color w:val="000000"/>
          <w:kern w:val="0"/>
          <w:sz w:val="24"/>
          <w:szCs w:val="24"/>
          <w:u w:val="none"/>
          <w:lang w:val="en-US" w:eastAsia="zh-CN" w:bidi="ar"/>
        </w:rPr>
        <w:t>8.全自动完成血型试验的上卡、打孔、加样、孵育、离心、判读等实验过程；</w:t>
      </w:r>
    </w:p>
    <w:p w14:paraId="44068DA8">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【评审指标9】</w:t>
      </w:r>
      <w:r>
        <w:rPr>
          <w:rFonts w:hint="eastAsia" w:ascii="宋体" w:hAnsi="宋体" w:eastAsia="宋体" w:cs="宋体"/>
          <w:b w:val="0"/>
          <w:bCs w:val="0"/>
          <w:i w:val="0"/>
          <w:iCs w:val="0"/>
          <w:color w:val="000000"/>
          <w:kern w:val="0"/>
          <w:sz w:val="24"/>
          <w:szCs w:val="24"/>
          <w:u w:val="none"/>
          <w:lang w:val="en-US" w:eastAsia="zh-CN" w:bidi="ar"/>
        </w:rPr>
        <w:t>9.条码扫描：具备条形码扫描功能，可以扫描样本、试剂和微柱凝胶卡的信息；</w:t>
      </w:r>
    </w:p>
    <w:p w14:paraId="20267DD7">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【评审指标10】</w:t>
      </w:r>
      <w:r>
        <w:rPr>
          <w:rFonts w:hint="eastAsia" w:ascii="宋体" w:hAnsi="宋体" w:eastAsia="宋体" w:cs="宋体"/>
          <w:b w:val="0"/>
          <w:bCs w:val="0"/>
          <w:i w:val="0"/>
          <w:iCs w:val="0"/>
          <w:color w:val="000000"/>
          <w:kern w:val="0"/>
          <w:sz w:val="24"/>
          <w:szCs w:val="24"/>
          <w:u w:val="none"/>
          <w:lang w:val="en-US" w:eastAsia="zh-CN" w:bidi="ar"/>
        </w:rPr>
        <w:t>10.机械手；1个机械手臂，用于转移凝胶柱卡，无需旋转即可完成所有的转卡工作；</w:t>
      </w:r>
    </w:p>
    <w:p w14:paraId="2C1AEAD3">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【评审指标11】</w:t>
      </w:r>
      <w:r>
        <w:rPr>
          <w:rFonts w:hint="eastAsia" w:ascii="宋体" w:hAnsi="宋体" w:eastAsia="宋体" w:cs="宋体"/>
          <w:b w:val="0"/>
          <w:bCs w:val="0"/>
          <w:i w:val="0"/>
          <w:iCs w:val="0"/>
          <w:color w:val="000000"/>
          <w:kern w:val="0"/>
          <w:sz w:val="24"/>
          <w:szCs w:val="24"/>
          <w:u w:val="none"/>
          <w:lang w:val="en-US" w:eastAsia="zh-CN" w:bidi="ar"/>
        </w:rPr>
        <w:t>11.孵育温度：室温～60℃。</w:t>
      </w:r>
    </w:p>
    <w:p w14:paraId="00BA8A60">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3-2全自动血液流变检测仪</w:t>
      </w:r>
    </w:p>
    <w:p w14:paraId="75EF720C">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主要</w:t>
      </w:r>
      <w:r>
        <w:rPr>
          <w:rFonts w:hint="eastAsia" w:ascii="宋体" w:hAnsi="宋体" w:eastAsia="宋体" w:cs="宋体"/>
          <w:b/>
          <w:bCs/>
          <w:sz w:val="24"/>
          <w:szCs w:val="24"/>
          <w:lang w:val="en-US" w:eastAsia="zh-Hans"/>
        </w:rPr>
        <w:t>技术参数要求如下：</w:t>
      </w:r>
    </w:p>
    <w:p w14:paraId="4FC5CDC7">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【评审指标12】1.</w:t>
      </w:r>
      <w:r>
        <w:rPr>
          <w:rFonts w:hint="eastAsia" w:ascii="宋体" w:hAnsi="宋体" w:eastAsia="宋体" w:cs="宋体"/>
          <w:b w:val="0"/>
          <w:bCs w:val="0"/>
          <w:i w:val="0"/>
          <w:iCs w:val="0"/>
          <w:color w:val="000000"/>
          <w:kern w:val="0"/>
          <w:sz w:val="24"/>
          <w:szCs w:val="24"/>
          <w:u w:val="none"/>
          <w:lang w:val="en-US" w:eastAsia="zh-CN" w:bidi="ar"/>
        </w:rPr>
        <w:t>仪器功能：全血粘度、血浆粘度；</w:t>
      </w:r>
    </w:p>
    <w:p w14:paraId="010DE665">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【评审指标13】</w:t>
      </w:r>
      <w:r>
        <w:rPr>
          <w:rFonts w:hint="eastAsia" w:ascii="宋体" w:hAnsi="宋体" w:eastAsia="宋体" w:cs="宋体"/>
          <w:b w:val="0"/>
          <w:bCs w:val="0"/>
          <w:i w:val="0"/>
          <w:iCs w:val="0"/>
          <w:color w:val="000000"/>
          <w:kern w:val="0"/>
          <w:sz w:val="24"/>
          <w:szCs w:val="24"/>
          <w:u w:val="none"/>
          <w:lang w:val="en-US" w:eastAsia="zh-CN" w:bidi="ar"/>
        </w:rPr>
        <w:t>2.检测速度：≥40测试/小时；</w:t>
      </w:r>
    </w:p>
    <w:p w14:paraId="16DF602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评审指标14】</w:t>
      </w:r>
      <w:r>
        <w:rPr>
          <w:rFonts w:hint="eastAsia" w:ascii="宋体" w:hAnsi="宋体" w:eastAsia="宋体" w:cs="宋体"/>
          <w:b w:val="0"/>
          <w:bCs w:val="0"/>
          <w:i w:val="0"/>
          <w:iCs w:val="0"/>
          <w:color w:val="000000"/>
          <w:kern w:val="0"/>
          <w:sz w:val="24"/>
          <w:szCs w:val="24"/>
          <w:u w:val="none"/>
          <w:lang w:val="en-US" w:eastAsia="zh-CN" w:bidi="ar"/>
        </w:rPr>
        <w:t>3.切变率范围:1s-1～200s-1；</w:t>
      </w:r>
    </w:p>
    <w:p w14:paraId="6F7CA406">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i w:val="0"/>
          <w:iCs w:val="0"/>
          <w:color w:val="000000"/>
          <w:kern w:val="0"/>
          <w:sz w:val="24"/>
          <w:szCs w:val="24"/>
          <w:u w:val="none"/>
          <w:lang w:val="en-US" w:eastAsia="zh-CN" w:bidi="ar"/>
        </w:rPr>
        <w:t>【评审指标15】</w:t>
      </w:r>
      <w:r>
        <w:rPr>
          <w:rFonts w:hint="eastAsia" w:ascii="宋体" w:hAnsi="宋体" w:eastAsia="宋体" w:cs="宋体"/>
          <w:b w:val="0"/>
          <w:bCs w:val="0"/>
          <w:i w:val="0"/>
          <w:iCs w:val="0"/>
          <w:color w:val="000000"/>
          <w:kern w:val="0"/>
          <w:sz w:val="24"/>
          <w:szCs w:val="24"/>
          <w:u w:val="none"/>
          <w:lang w:val="en-US" w:eastAsia="zh-CN" w:bidi="ar"/>
        </w:rPr>
        <w:t>4.牛顿与非牛顿流体质控。</w:t>
      </w:r>
    </w:p>
    <w:p w14:paraId="6791BC6D">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3-3血气分析仪</w:t>
      </w:r>
    </w:p>
    <w:p w14:paraId="69AF47AA">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CN"/>
        </w:rPr>
        <w:t>主要</w:t>
      </w:r>
      <w:r>
        <w:rPr>
          <w:rFonts w:hint="eastAsia" w:ascii="宋体" w:hAnsi="宋体" w:eastAsia="宋体" w:cs="宋体"/>
          <w:b/>
          <w:bCs/>
          <w:sz w:val="24"/>
          <w:szCs w:val="24"/>
          <w:lang w:val="en-US" w:eastAsia="zh-Hans"/>
        </w:rPr>
        <w:t>技术参数要求如下：</w:t>
      </w:r>
    </w:p>
    <w:p w14:paraId="355CE1D3">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【评审指标16】</w:t>
      </w:r>
      <w:r>
        <w:rPr>
          <w:rFonts w:hint="eastAsia" w:ascii="宋体" w:hAnsi="宋体" w:eastAsia="宋体" w:cs="宋体"/>
          <w:b w:val="0"/>
          <w:bCs w:val="0"/>
          <w:i w:val="0"/>
          <w:iCs w:val="0"/>
          <w:color w:val="000000"/>
          <w:kern w:val="0"/>
          <w:sz w:val="24"/>
          <w:szCs w:val="24"/>
          <w:u w:val="none"/>
          <w:lang w:val="en-US" w:eastAsia="zh-CN" w:bidi="ar"/>
        </w:rPr>
        <w:t>1.可检测项目：pH、pO2、pCO2、Na+、K+、Ca++、Cl－、Lac等≥10项检测参数，HCO3、act、BE、AnGap、sO2（est）、pO2（A-a）等≥24项计算参数，可灵活选择不同测量参数组合；</w:t>
      </w:r>
    </w:p>
    <w:p w14:paraId="6D4F8617">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【评审指标17】</w:t>
      </w:r>
      <w:r>
        <w:rPr>
          <w:rFonts w:hint="eastAsia" w:ascii="宋体" w:hAnsi="宋体" w:eastAsia="宋体" w:cs="宋体"/>
          <w:b w:val="0"/>
          <w:bCs w:val="0"/>
          <w:i w:val="0"/>
          <w:iCs w:val="0"/>
          <w:color w:val="000000"/>
          <w:kern w:val="0"/>
          <w:sz w:val="24"/>
          <w:szCs w:val="24"/>
          <w:u w:val="none"/>
          <w:lang w:val="en-US" w:eastAsia="zh-CN" w:bidi="ar"/>
        </w:rPr>
        <w:t>2.电源：电源联接具有内置不间断电源或充电电池；</w:t>
      </w:r>
    </w:p>
    <w:p w14:paraId="46EFFBC5">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【评审指标18】</w:t>
      </w:r>
      <w:r>
        <w:rPr>
          <w:rFonts w:hint="eastAsia" w:ascii="宋体" w:hAnsi="宋体" w:eastAsia="宋体" w:cs="宋体"/>
          <w:b w:val="0"/>
          <w:bCs w:val="0"/>
          <w:i w:val="0"/>
          <w:iCs w:val="0"/>
          <w:color w:val="000000"/>
          <w:kern w:val="0"/>
          <w:sz w:val="24"/>
          <w:szCs w:val="24"/>
          <w:u w:val="none"/>
          <w:lang w:val="en-US" w:eastAsia="zh-CN" w:bidi="ar"/>
        </w:rPr>
        <w:t>3.屏幕尺寸≥7英寸；</w:t>
      </w:r>
    </w:p>
    <w:p w14:paraId="5A0AE330">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【评审指标19】</w:t>
      </w:r>
      <w:r>
        <w:rPr>
          <w:rFonts w:hint="eastAsia" w:ascii="宋体" w:hAnsi="宋体" w:eastAsia="宋体" w:cs="宋体"/>
          <w:b w:val="0"/>
          <w:bCs w:val="0"/>
          <w:i w:val="0"/>
          <w:iCs w:val="0"/>
          <w:color w:val="000000"/>
          <w:kern w:val="0"/>
          <w:sz w:val="24"/>
          <w:szCs w:val="24"/>
          <w:u w:val="none"/>
          <w:lang w:val="en-US" w:eastAsia="zh-CN" w:bidi="ar"/>
        </w:rPr>
        <w:t>4.可存储结果数据≥10000条；</w:t>
      </w:r>
    </w:p>
    <w:p w14:paraId="621D1B60">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【评审指标20】</w:t>
      </w:r>
      <w:r>
        <w:rPr>
          <w:rFonts w:hint="eastAsia" w:ascii="宋体" w:hAnsi="宋体" w:eastAsia="宋体" w:cs="宋体"/>
          <w:b w:val="0"/>
          <w:bCs w:val="0"/>
          <w:i w:val="0"/>
          <w:iCs w:val="0"/>
          <w:color w:val="000000"/>
          <w:kern w:val="0"/>
          <w:sz w:val="24"/>
          <w:szCs w:val="24"/>
          <w:u w:val="none"/>
          <w:lang w:val="en-US" w:eastAsia="zh-CN" w:bidi="ar"/>
        </w:rPr>
        <w:t>5.上样本方式，注射器或毛细血管插入生化测试卡，水平进样；</w:t>
      </w:r>
    </w:p>
    <w:p w14:paraId="58866F58">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【评审指标21】</w:t>
      </w:r>
      <w:r>
        <w:rPr>
          <w:rFonts w:hint="eastAsia" w:ascii="宋体" w:hAnsi="宋体" w:eastAsia="宋体" w:cs="宋体"/>
          <w:b w:val="0"/>
          <w:bCs w:val="0"/>
          <w:i w:val="0"/>
          <w:iCs w:val="0"/>
          <w:color w:val="000000"/>
          <w:kern w:val="0"/>
          <w:sz w:val="24"/>
          <w:szCs w:val="24"/>
          <w:u w:val="none"/>
          <w:lang w:val="en-US" w:eastAsia="zh-CN" w:bidi="ar"/>
        </w:rPr>
        <w:t>6.内置激光扫描器；</w:t>
      </w:r>
    </w:p>
    <w:p w14:paraId="73BD225B">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【评审指标22】</w:t>
      </w:r>
      <w:r>
        <w:rPr>
          <w:rFonts w:hint="eastAsia" w:ascii="宋体" w:hAnsi="宋体" w:eastAsia="宋体" w:cs="宋体"/>
          <w:b w:val="0"/>
          <w:bCs w:val="0"/>
          <w:i w:val="0"/>
          <w:iCs w:val="0"/>
          <w:color w:val="000000"/>
          <w:kern w:val="0"/>
          <w:sz w:val="24"/>
          <w:szCs w:val="24"/>
          <w:u w:val="none"/>
          <w:lang w:val="en-US" w:eastAsia="zh-CN" w:bidi="ar"/>
        </w:rPr>
        <w:t>7.具备打印系统，可外接USB扫描仪；</w:t>
      </w:r>
    </w:p>
    <w:p w14:paraId="610E58BC">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【评审指标23】</w:t>
      </w:r>
      <w:r>
        <w:rPr>
          <w:rFonts w:hint="eastAsia" w:ascii="宋体" w:hAnsi="宋体" w:eastAsia="宋体" w:cs="宋体"/>
          <w:b w:val="0"/>
          <w:bCs w:val="0"/>
          <w:i w:val="0"/>
          <w:iCs w:val="0"/>
          <w:color w:val="000000"/>
          <w:kern w:val="0"/>
          <w:sz w:val="24"/>
          <w:szCs w:val="24"/>
          <w:u w:val="none"/>
          <w:lang w:val="en-US" w:eastAsia="zh-CN" w:bidi="ar"/>
        </w:rPr>
        <w:t>8.测试速率约≥20个测试/小时。</w:t>
      </w:r>
    </w:p>
    <w:p w14:paraId="2C0AC669">
      <w:pPr>
        <w:keepNext w:val="0"/>
        <w:keepLines w:val="0"/>
        <w:pageBreakBefore w:val="0"/>
        <w:widowControl w:val="0"/>
        <w:kinsoku/>
        <w:wordWrap/>
        <w:overflowPunct/>
        <w:topLinePunct w:val="0"/>
        <w:autoSpaceDE/>
        <w:autoSpaceDN/>
        <w:bidi w:val="0"/>
        <w:spacing w:line="400" w:lineRule="exact"/>
        <w:outlineLvl w:val="1"/>
        <w:rPr>
          <w:rFonts w:hint="eastAsia"/>
          <w:lang w:eastAsia="zh-CN"/>
        </w:rPr>
      </w:pPr>
      <w:r>
        <w:rPr>
          <w:rFonts w:hint="eastAsia" w:ascii="宋体" w:hAnsi="宋体" w:eastAsia="宋体" w:cs="宋体"/>
          <w:b/>
          <w:color w:val="auto"/>
          <w:sz w:val="24"/>
          <w:szCs w:val="24"/>
          <w:highlight w:val="none"/>
        </w:rPr>
        <w:t>★</w:t>
      </w:r>
      <w:r>
        <w:rPr>
          <w:rFonts w:hint="eastAsia" w:asciiTheme="minorEastAsia" w:hAnsiTheme="minorEastAsia" w:eastAsiaTheme="minorEastAsia" w:cstheme="minorEastAsia"/>
          <w:b/>
          <w:bCs/>
          <w:sz w:val="24"/>
          <w:szCs w:val="24"/>
          <w:highlight w:val="none"/>
        </w:rPr>
        <w:t>三、商务条件</w:t>
      </w:r>
    </w:p>
    <w:p w14:paraId="1D4E93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1、交付时间：</w:t>
      </w:r>
      <w:r>
        <w:rPr>
          <w:rFonts w:hint="eastAsia" w:ascii="宋体" w:hAnsi="宋体" w:eastAsia="宋体" w:cs="宋体"/>
          <w:color w:val="auto"/>
          <w:sz w:val="24"/>
          <w:szCs w:val="24"/>
          <w:highlight w:val="none"/>
        </w:rPr>
        <w:t>接到业主通知后30天内交货</w:t>
      </w:r>
      <w:r>
        <w:rPr>
          <w:rFonts w:hint="eastAsia" w:ascii="宋体" w:hAnsi="宋体" w:eastAsia="宋体" w:cs="宋体"/>
          <w:b w:val="0"/>
          <w:bCs w:val="0"/>
          <w:color w:val="000000"/>
          <w:sz w:val="24"/>
          <w:szCs w:val="24"/>
          <w:highlight w:val="none"/>
          <w:lang w:val="en-US" w:eastAsia="zh-CN"/>
        </w:rPr>
        <w:t>。</w:t>
      </w:r>
    </w:p>
    <w:p w14:paraId="56D1B0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outlineLvl w:val="9"/>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2、交付地点：采购人指定地点。</w:t>
      </w:r>
      <w:r>
        <w:rPr>
          <w:rFonts w:hint="eastAsia" w:ascii="宋体" w:hAnsi="宋体" w:cs="宋体"/>
          <w:b w:val="0"/>
          <w:bCs w:val="0"/>
          <w:color w:val="000000"/>
          <w:sz w:val="24"/>
          <w:szCs w:val="24"/>
          <w:highlight w:val="none"/>
          <w:lang w:val="en-US" w:eastAsia="zh-CN"/>
        </w:rPr>
        <w:t xml:space="preserve"> </w:t>
      </w:r>
    </w:p>
    <w:p w14:paraId="512D55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3、交付条件：按</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要求供货并安装调试完成。</w:t>
      </w:r>
    </w:p>
    <w:p w14:paraId="6A1323A1">
      <w:pPr>
        <w:pStyle w:val="23"/>
        <w:keepNext w:val="0"/>
        <w:keepLines w:val="0"/>
        <w:pageBreakBefore w:val="0"/>
        <w:kinsoku/>
        <w:wordWrap/>
        <w:topLinePunct w:val="0"/>
        <w:bidi w:val="0"/>
        <w:spacing w:line="400" w:lineRule="exact"/>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4、付款进度安排：货到安装并验收合格后付款，采购人不接受需要支付预付款的响应报价。本批采购货物的付款条件为货到安装并验收合格后支付合同总金额的100%。</w:t>
      </w:r>
    </w:p>
    <w:p w14:paraId="57D4ABA8">
      <w:pPr>
        <w:pStyle w:val="23"/>
        <w:keepNext w:val="0"/>
        <w:keepLines w:val="0"/>
        <w:pageBreakBefore w:val="0"/>
        <w:kinsoku/>
        <w:wordWrap/>
        <w:topLinePunct w:val="0"/>
        <w:bidi w:val="0"/>
        <w:spacing w:line="400" w:lineRule="exact"/>
        <w:ind w:firstLine="480" w:firstLineChars="200"/>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5、资金支付方式及支付要求：人民币结算、银行转帐。</w:t>
      </w:r>
    </w:p>
    <w:p w14:paraId="6084A5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lang w:val="en-US" w:eastAsia="zh-CN"/>
        </w:rPr>
        <w:t>、是否收取履约保证金：是。签订合同前，</w:t>
      </w:r>
      <w:r>
        <w:rPr>
          <w:rFonts w:hint="eastAsia" w:ascii="宋体" w:hAnsi="宋体" w:cs="宋体"/>
          <w:b w:val="0"/>
          <w:bCs w:val="0"/>
          <w:color w:val="000000"/>
          <w:sz w:val="24"/>
          <w:szCs w:val="24"/>
          <w:highlight w:val="none"/>
          <w:lang w:val="en-US" w:eastAsia="zh-CN"/>
        </w:rPr>
        <w:t>成交供应商</w:t>
      </w:r>
      <w:r>
        <w:rPr>
          <w:rFonts w:hint="eastAsia" w:ascii="宋体" w:hAnsi="宋体" w:eastAsia="宋体" w:cs="宋体"/>
          <w:b w:val="0"/>
          <w:bCs w:val="0"/>
          <w:color w:val="000000"/>
          <w:sz w:val="24"/>
          <w:szCs w:val="24"/>
          <w:highlight w:val="none"/>
          <w:lang w:val="en-US" w:eastAsia="zh-CN"/>
        </w:rPr>
        <w:t>需向采购人指定账户以公对公转账形式缴纳履约保证金，履约保证金为</w:t>
      </w:r>
      <w:r>
        <w:rPr>
          <w:rFonts w:hint="eastAsia" w:ascii="宋体" w:hAnsi="宋体" w:cs="宋体"/>
          <w:b w:val="0"/>
          <w:bCs w:val="0"/>
          <w:color w:val="000000"/>
          <w:sz w:val="24"/>
          <w:szCs w:val="24"/>
          <w:highlight w:val="none"/>
          <w:lang w:val="en-US" w:eastAsia="zh-CN"/>
        </w:rPr>
        <w:t>成交金额</w:t>
      </w:r>
      <w:r>
        <w:rPr>
          <w:rFonts w:hint="eastAsia" w:ascii="宋体" w:hAnsi="宋体" w:eastAsia="宋体" w:cs="宋体"/>
          <w:b w:val="0"/>
          <w:bCs w:val="0"/>
          <w:color w:val="000000"/>
          <w:sz w:val="24"/>
          <w:szCs w:val="24"/>
          <w:highlight w:val="none"/>
          <w:lang w:val="en-US" w:eastAsia="zh-CN"/>
        </w:rPr>
        <w:t>的5%，于合同履行完毕且无未了事宜后无息退还。履约保证金缴纳时间为</w:t>
      </w:r>
      <w:r>
        <w:rPr>
          <w:rFonts w:hint="eastAsia" w:ascii="宋体" w:hAnsi="宋体" w:cs="宋体"/>
          <w:b w:val="0"/>
          <w:bCs w:val="0"/>
          <w:color w:val="000000"/>
          <w:sz w:val="24"/>
          <w:szCs w:val="24"/>
          <w:highlight w:val="none"/>
          <w:lang w:val="en-US" w:eastAsia="zh-CN"/>
        </w:rPr>
        <w:t>结果</w:t>
      </w:r>
      <w:r>
        <w:rPr>
          <w:rFonts w:hint="eastAsia" w:ascii="宋体" w:hAnsi="宋体" w:eastAsia="宋体" w:cs="宋体"/>
          <w:b w:val="0"/>
          <w:bCs w:val="0"/>
          <w:color w:val="000000"/>
          <w:sz w:val="24"/>
          <w:szCs w:val="24"/>
          <w:highlight w:val="none"/>
          <w:lang w:val="en-US" w:eastAsia="zh-CN"/>
        </w:rPr>
        <w:t>公示无异议后七个工作日之内。</w:t>
      </w:r>
      <w:r>
        <w:rPr>
          <w:rFonts w:hint="eastAsia" w:ascii="宋体" w:hAnsi="宋体" w:cs="宋体"/>
          <w:b w:val="0"/>
          <w:bCs w:val="0"/>
          <w:color w:val="000000"/>
          <w:sz w:val="24"/>
          <w:szCs w:val="24"/>
          <w:highlight w:val="none"/>
          <w:lang w:val="en-US" w:eastAsia="zh-CN"/>
        </w:rPr>
        <w:t>成交</w:t>
      </w:r>
      <w:r>
        <w:rPr>
          <w:rFonts w:hint="eastAsia" w:ascii="宋体" w:hAnsi="宋体" w:eastAsia="宋体" w:cs="宋体"/>
          <w:b w:val="0"/>
          <w:bCs w:val="0"/>
          <w:color w:val="000000"/>
          <w:sz w:val="24"/>
          <w:szCs w:val="24"/>
          <w:highlight w:val="none"/>
          <w:lang w:val="en-US" w:eastAsia="zh-CN"/>
        </w:rPr>
        <w:t>供应商需在缴纳履约保证金之后七个工作日内与采购人签订合同。</w:t>
      </w:r>
    </w:p>
    <w:p w14:paraId="1CD1AD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lang w:val="en-US" w:eastAsia="zh-CN"/>
        </w:rPr>
        <w:t>、是否邀请响应人参与验收：否。</w:t>
      </w:r>
    </w:p>
    <w:p w14:paraId="25CF04C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、技术服务要求</w:t>
      </w:r>
    </w:p>
    <w:p w14:paraId="46ACF248">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.本批</w:t>
      </w:r>
      <w:r>
        <w:rPr>
          <w:rFonts w:hint="eastAsia" w:ascii="宋体" w:hAnsi="宋体" w:cs="宋体"/>
          <w:highlight w:val="none"/>
          <w:lang w:val="en-US" w:eastAsia="zh-CN"/>
        </w:rPr>
        <w:t>采购</w:t>
      </w:r>
      <w:r>
        <w:rPr>
          <w:rFonts w:hint="eastAsia" w:ascii="宋体" w:hAnsi="宋体" w:eastAsia="宋体" w:cs="宋体"/>
          <w:highlight w:val="none"/>
        </w:rPr>
        <w:t>项目合同包均为整体采购，</w:t>
      </w:r>
      <w:r>
        <w:rPr>
          <w:rFonts w:hint="eastAsia" w:ascii="宋体" w:hAnsi="宋体" w:cs="宋体"/>
          <w:highlight w:val="none"/>
          <w:lang w:eastAsia="zh-CN"/>
        </w:rPr>
        <w:t>响应人</w:t>
      </w:r>
      <w:r>
        <w:rPr>
          <w:rFonts w:hint="eastAsia" w:ascii="宋体" w:hAnsi="宋体" w:eastAsia="宋体" w:cs="宋体"/>
          <w:highlight w:val="none"/>
        </w:rPr>
        <w:t>不得将合同包中的部分内容进行拆分</w:t>
      </w:r>
      <w:r>
        <w:rPr>
          <w:rFonts w:hint="eastAsia" w:ascii="宋体" w:hAnsi="宋体" w:cs="宋体"/>
          <w:highlight w:val="none"/>
          <w:lang w:eastAsia="zh-CN"/>
        </w:rPr>
        <w:t>响应</w:t>
      </w:r>
      <w:r>
        <w:rPr>
          <w:rFonts w:hint="eastAsia" w:ascii="宋体" w:hAnsi="宋体" w:eastAsia="宋体" w:cs="宋体"/>
          <w:highlight w:val="none"/>
        </w:rPr>
        <w:t>或漏项</w:t>
      </w:r>
      <w:r>
        <w:rPr>
          <w:rFonts w:hint="eastAsia" w:ascii="宋体" w:hAnsi="宋体" w:cs="宋体"/>
          <w:highlight w:val="none"/>
          <w:lang w:eastAsia="zh-CN"/>
        </w:rPr>
        <w:t>响应</w:t>
      </w:r>
      <w:r>
        <w:rPr>
          <w:rFonts w:hint="eastAsia" w:ascii="宋体" w:hAnsi="宋体" w:eastAsia="宋体" w:cs="宋体"/>
          <w:highlight w:val="none"/>
        </w:rPr>
        <w:t>，拆分</w:t>
      </w:r>
      <w:r>
        <w:rPr>
          <w:rFonts w:hint="eastAsia" w:ascii="宋体" w:hAnsi="宋体" w:cs="宋体"/>
          <w:highlight w:val="none"/>
          <w:lang w:eastAsia="zh-CN"/>
        </w:rPr>
        <w:t>响应</w:t>
      </w:r>
      <w:r>
        <w:rPr>
          <w:rFonts w:hint="eastAsia" w:ascii="宋体" w:hAnsi="宋体" w:eastAsia="宋体" w:cs="宋体"/>
          <w:highlight w:val="none"/>
        </w:rPr>
        <w:t>或漏项</w:t>
      </w:r>
      <w:r>
        <w:rPr>
          <w:rFonts w:hint="eastAsia" w:ascii="宋体" w:hAnsi="宋体" w:cs="宋体"/>
          <w:highlight w:val="none"/>
          <w:lang w:eastAsia="zh-CN"/>
        </w:rPr>
        <w:t>响应</w:t>
      </w:r>
      <w:r>
        <w:rPr>
          <w:rFonts w:hint="eastAsia" w:ascii="宋体" w:hAnsi="宋体" w:eastAsia="宋体" w:cs="宋体"/>
          <w:highlight w:val="none"/>
        </w:rPr>
        <w:t>无效。</w:t>
      </w:r>
      <w:r>
        <w:rPr>
          <w:rFonts w:hint="eastAsia" w:ascii="宋体" w:hAnsi="宋体" w:cs="宋体"/>
          <w:highlight w:val="none"/>
          <w:lang w:eastAsia="zh-CN"/>
        </w:rPr>
        <w:t>响应人</w:t>
      </w:r>
      <w:r>
        <w:rPr>
          <w:rFonts w:hint="eastAsia" w:ascii="宋体" w:hAnsi="宋体" w:eastAsia="宋体" w:cs="宋体"/>
          <w:highlight w:val="none"/>
        </w:rPr>
        <w:t>必须列明</w:t>
      </w:r>
      <w:r>
        <w:rPr>
          <w:rFonts w:hint="eastAsia" w:ascii="宋体" w:hAnsi="宋体" w:cs="宋体"/>
          <w:highlight w:val="none"/>
          <w:lang w:eastAsia="zh-CN"/>
        </w:rPr>
        <w:t>所响应</w:t>
      </w:r>
      <w:r>
        <w:rPr>
          <w:rFonts w:hint="eastAsia" w:ascii="宋体" w:hAnsi="宋体" w:eastAsia="宋体" w:cs="宋体"/>
          <w:highlight w:val="none"/>
        </w:rPr>
        <w:t>项目的每一单项的单价、小计和总价。</w:t>
      </w:r>
    </w:p>
    <w:p w14:paraId="460109B3">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2.总报价必须是货物送达采购人指定地点、经</w:t>
      </w:r>
      <w:r>
        <w:rPr>
          <w:rFonts w:hint="eastAsia" w:ascii="宋体" w:hAnsi="宋体" w:cs="宋体"/>
          <w:highlight w:val="none"/>
          <w:lang w:eastAsia="zh-CN"/>
        </w:rPr>
        <w:t>采购人</w:t>
      </w:r>
      <w:r>
        <w:rPr>
          <w:rFonts w:hint="eastAsia" w:ascii="宋体" w:hAnsi="宋体" w:eastAsia="宋体" w:cs="宋体"/>
          <w:highlight w:val="none"/>
        </w:rPr>
        <w:t>验收合格并交付使用所有可能发生的费用，包括生产、运输、包装、送货、税收、售后服务等费用。</w:t>
      </w:r>
    </w:p>
    <w:p w14:paraId="143CD5EE">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3.招标采购货物到达采购人现场后，</w:t>
      </w:r>
      <w:r>
        <w:rPr>
          <w:rFonts w:hint="eastAsia" w:ascii="宋体" w:hAnsi="宋体" w:eastAsia="宋体" w:cs="宋体"/>
          <w:highlight w:val="none"/>
          <w:lang w:eastAsia="zh-CN"/>
        </w:rPr>
        <w:t>响应人</w:t>
      </w:r>
      <w:r>
        <w:rPr>
          <w:rFonts w:hint="eastAsia" w:ascii="宋体" w:hAnsi="宋体" w:eastAsia="宋体" w:cs="宋体"/>
          <w:highlight w:val="none"/>
        </w:rPr>
        <w:t>应在接到采购人通知5天内派技术人员到现场进行货物的开箱清点，组织安装，7天内负责调试至合格。</w:t>
      </w:r>
      <w:r>
        <w:rPr>
          <w:rFonts w:hint="eastAsia" w:ascii="宋体" w:hAnsi="宋体" w:eastAsia="宋体" w:cs="宋体"/>
          <w:highlight w:val="none"/>
          <w:lang w:eastAsia="zh-CN"/>
        </w:rPr>
        <w:t>响应人</w:t>
      </w:r>
      <w:r>
        <w:rPr>
          <w:rFonts w:hint="eastAsia" w:ascii="宋体" w:hAnsi="宋体" w:eastAsia="宋体" w:cs="宋体"/>
          <w:highlight w:val="none"/>
        </w:rPr>
        <w:t>人员在进行安装、调试期间所发生的费用由</w:t>
      </w:r>
      <w:r>
        <w:rPr>
          <w:rFonts w:hint="eastAsia" w:ascii="宋体" w:hAnsi="宋体" w:eastAsia="宋体" w:cs="宋体"/>
          <w:highlight w:val="none"/>
          <w:lang w:eastAsia="zh-CN"/>
        </w:rPr>
        <w:t>响应人</w:t>
      </w:r>
      <w:r>
        <w:rPr>
          <w:rFonts w:hint="eastAsia" w:ascii="宋体" w:hAnsi="宋体" w:eastAsia="宋体" w:cs="宋体"/>
          <w:highlight w:val="none"/>
        </w:rPr>
        <w:t>承担。</w:t>
      </w:r>
      <w:bookmarkStart w:id="21" w:name="_Toc24278"/>
    </w:p>
    <w:p w14:paraId="05EBCA86">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cs="宋体"/>
          <w:highlight w:val="none"/>
          <w:lang w:eastAsia="zh-CN"/>
        </w:rPr>
        <w:t>响应人</w:t>
      </w:r>
      <w:r>
        <w:rPr>
          <w:rFonts w:hint="eastAsia" w:ascii="宋体" w:hAnsi="宋体" w:eastAsia="宋体" w:cs="宋体"/>
          <w:highlight w:val="none"/>
        </w:rPr>
        <w:t>应在货物运抵现场一周前，向</w:t>
      </w:r>
      <w:r>
        <w:rPr>
          <w:rFonts w:hint="eastAsia" w:ascii="宋体" w:hAnsi="宋体" w:cs="宋体"/>
          <w:highlight w:val="none"/>
          <w:lang w:eastAsia="zh-CN"/>
        </w:rPr>
        <w:t>采购人</w:t>
      </w:r>
      <w:r>
        <w:rPr>
          <w:rFonts w:hint="eastAsia" w:ascii="宋体" w:hAnsi="宋体" w:eastAsia="宋体" w:cs="宋体"/>
          <w:highlight w:val="none"/>
        </w:rPr>
        <w:t>提供安装、调试及试运行的进度计划表。</w:t>
      </w:r>
    </w:p>
    <w:p w14:paraId="36ED7CE1">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cs="宋体"/>
          <w:highlight w:val="none"/>
          <w:lang w:eastAsia="zh-CN"/>
        </w:rPr>
        <w:t>响应人</w:t>
      </w:r>
      <w:r>
        <w:rPr>
          <w:rFonts w:hint="eastAsia" w:ascii="宋体" w:hAnsi="宋体" w:eastAsia="宋体" w:cs="宋体"/>
          <w:highlight w:val="none"/>
        </w:rPr>
        <w:t>应在合同规定的安装调试期内完成该项工作。如因</w:t>
      </w:r>
      <w:r>
        <w:rPr>
          <w:rFonts w:hint="eastAsia" w:ascii="宋体" w:hAnsi="宋体" w:cs="宋体"/>
          <w:highlight w:val="none"/>
          <w:lang w:eastAsia="zh-CN"/>
        </w:rPr>
        <w:t>响应人</w:t>
      </w:r>
      <w:r>
        <w:rPr>
          <w:rFonts w:hint="eastAsia" w:ascii="宋体" w:hAnsi="宋体" w:eastAsia="宋体" w:cs="宋体"/>
          <w:highlight w:val="none"/>
        </w:rPr>
        <w:t>责任而造成延期，所有因延期而产生的费用由</w:t>
      </w:r>
      <w:r>
        <w:rPr>
          <w:rFonts w:hint="eastAsia" w:ascii="宋体" w:hAnsi="宋体" w:cs="宋体"/>
          <w:highlight w:val="none"/>
          <w:lang w:eastAsia="zh-CN"/>
        </w:rPr>
        <w:t>响应人</w:t>
      </w:r>
      <w:r>
        <w:rPr>
          <w:rFonts w:hint="eastAsia" w:ascii="宋体" w:hAnsi="宋体" w:eastAsia="宋体" w:cs="宋体"/>
          <w:highlight w:val="none"/>
        </w:rPr>
        <w:t>承担。</w:t>
      </w:r>
    </w:p>
    <w:p w14:paraId="372801C9">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cs="宋体"/>
          <w:highlight w:val="none"/>
          <w:lang w:eastAsia="zh-CN"/>
        </w:rPr>
        <w:t>响应人</w:t>
      </w:r>
      <w:r>
        <w:rPr>
          <w:rFonts w:hint="eastAsia" w:ascii="宋体" w:hAnsi="宋体" w:eastAsia="宋体" w:cs="宋体"/>
          <w:highlight w:val="none"/>
        </w:rPr>
        <w:t>应提供</w:t>
      </w:r>
      <w:r>
        <w:rPr>
          <w:rFonts w:hint="eastAsia" w:ascii="宋体" w:hAnsi="宋体" w:cs="宋体"/>
          <w:highlight w:val="none"/>
          <w:lang w:eastAsia="zh-CN"/>
        </w:rPr>
        <w:t>响应</w:t>
      </w:r>
      <w:r>
        <w:rPr>
          <w:rFonts w:hint="eastAsia" w:ascii="宋体" w:hAnsi="宋体" w:eastAsia="宋体" w:cs="宋体"/>
          <w:highlight w:val="none"/>
        </w:rPr>
        <w:t>货物或</w:t>
      </w:r>
      <w:r>
        <w:rPr>
          <w:rFonts w:hint="eastAsia" w:ascii="宋体" w:hAnsi="宋体" w:cs="宋体"/>
          <w:highlight w:val="none"/>
          <w:lang w:eastAsia="zh-CN"/>
        </w:rPr>
        <w:t>响应</w:t>
      </w:r>
      <w:r>
        <w:rPr>
          <w:rFonts w:hint="eastAsia" w:ascii="宋体" w:hAnsi="宋体" w:eastAsia="宋体" w:cs="宋体"/>
          <w:highlight w:val="none"/>
        </w:rPr>
        <w:t>货物的同类产品经国家质量监督检验部门检验合格的检验报告。</w:t>
      </w:r>
    </w:p>
    <w:p w14:paraId="4F94F0C9">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cs="宋体"/>
          <w:highlight w:val="none"/>
          <w:lang w:eastAsia="zh-CN"/>
        </w:rPr>
        <w:t>响应人</w:t>
      </w:r>
      <w:r>
        <w:rPr>
          <w:rFonts w:hint="eastAsia" w:ascii="宋体" w:hAnsi="宋体" w:eastAsia="宋体" w:cs="宋体"/>
          <w:highlight w:val="none"/>
        </w:rPr>
        <w:t>提供的产品的制造标准、安装标准及技术规范等必须符合相应的国家标准，行业标准及规范要求。</w:t>
      </w:r>
      <w:bookmarkEnd w:id="21"/>
      <w:r>
        <w:rPr>
          <w:rFonts w:hint="eastAsia" w:ascii="宋体" w:hAnsi="宋体" w:eastAsia="宋体" w:cs="宋体"/>
          <w:highlight w:val="none"/>
        </w:rPr>
        <w:t xml:space="preserve"> </w:t>
      </w:r>
    </w:p>
    <w:p w14:paraId="01F0C79F">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eastAsia="zh-CN"/>
        </w:rPr>
        <w:t>响应人</w:t>
      </w:r>
      <w:r>
        <w:rPr>
          <w:rFonts w:hint="eastAsia" w:ascii="宋体" w:hAnsi="宋体" w:eastAsia="宋体" w:cs="宋体"/>
          <w:highlight w:val="none"/>
        </w:rPr>
        <w:t>应向采购人提供以下中、英文操作技术资料各二套，其费用包括在</w:t>
      </w:r>
      <w:r>
        <w:rPr>
          <w:rFonts w:hint="eastAsia" w:ascii="宋体" w:hAnsi="宋体" w:cs="宋体"/>
          <w:highlight w:val="none"/>
          <w:lang w:eastAsia="zh-CN"/>
        </w:rPr>
        <w:t>响应</w:t>
      </w:r>
      <w:r>
        <w:rPr>
          <w:rFonts w:hint="eastAsia" w:ascii="宋体" w:hAnsi="宋体" w:eastAsia="宋体" w:cs="宋体"/>
          <w:highlight w:val="none"/>
        </w:rPr>
        <w:t>价格内：</w:t>
      </w:r>
    </w:p>
    <w:p w14:paraId="1FECC15F">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（1）产品验收标准</w:t>
      </w:r>
    </w:p>
    <w:p w14:paraId="2B31F6F7">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（2）技术说明书</w:t>
      </w:r>
    </w:p>
    <w:p w14:paraId="75642B29">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（3）使用说明书</w:t>
      </w:r>
    </w:p>
    <w:p w14:paraId="640638BA">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（4）零部件目录</w:t>
      </w:r>
    </w:p>
    <w:p w14:paraId="30104ACE">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（5）备品备件，易损件清单</w:t>
      </w:r>
    </w:p>
    <w:p w14:paraId="76DA57C4">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（6）提供完整的操作使用手册、维修手册：安装时院方验收</w:t>
      </w:r>
    </w:p>
    <w:p w14:paraId="460B1C8C">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（7）基本维修软件：调试、校正、保养等</w:t>
      </w:r>
    </w:p>
    <w:p w14:paraId="67BC2AA4">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（8）合同要求的及</w:t>
      </w:r>
      <w:r>
        <w:rPr>
          <w:rFonts w:hint="eastAsia" w:ascii="宋体" w:hAnsi="宋体" w:cs="宋体"/>
          <w:highlight w:val="none"/>
          <w:lang w:eastAsia="zh-CN"/>
        </w:rPr>
        <w:t>响应</w:t>
      </w:r>
      <w:r>
        <w:rPr>
          <w:rFonts w:hint="eastAsia" w:ascii="宋体" w:hAnsi="宋体" w:eastAsia="宋体" w:cs="宋体"/>
          <w:highlight w:val="none"/>
        </w:rPr>
        <w:t>方认为必须提供的其他资料</w:t>
      </w:r>
    </w:p>
    <w:p w14:paraId="733DC05C">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、质保期和售后服务要求</w:t>
      </w:r>
    </w:p>
    <w:p w14:paraId="12B2F638">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bookmarkStart w:id="22" w:name="_Toc9681"/>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1</w:t>
      </w:r>
      <w:r>
        <w:rPr>
          <w:rFonts w:hint="eastAsia" w:ascii="宋体" w:hAnsi="宋体" w:eastAsia="宋体" w:cs="宋体"/>
          <w:kern w:val="2"/>
          <w:sz w:val="24"/>
          <w:szCs w:val="24"/>
          <w:highlight w:val="none"/>
          <w:lang w:val="en-US" w:eastAsia="zh-CN" w:bidi="ar-SA"/>
        </w:rPr>
        <w:t>所有设备均按照</w:t>
      </w:r>
      <w:r>
        <w:rPr>
          <w:rFonts w:hint="eastAsia" w:ascii="宋体" w:hAnsi="宋体" w:cs="宋体"/>
          <w:kern w:val="2"/>
          <w:sz w:val="24"/>
          <w:szCs w:val="24"/>
          <w:highlight w:val="none"/>
          <w:lang w:val="en-US" w:eastAsia="zh-CN" w:bidi="ar-SA"/>
        </w:rPr>
        <w:t>磋商</w:t>
      </w:r>
      <w:r>
        <w:rPr>
          <w:rFonts w:hint="eastAsia" w:ascii="宋体" w:hAnsi="宋体" w:eastAsia="宋体" w:cs="宋体"/>
          <w:kern w:val="2"/>
          <w:sz w:val="24"/>
          <w:szCs w:val="24"/>
          <w:highlight w:val="none"/>
          <w:lang w:val="en-US" w:eastAsia="zh-CN" w:bidi="ar-SA"/>
        </w:rPr>
        <w:t>文件中“第</w:t>
      </w:r>
      <w:r>
        <w:rPr>
          <w:rFonts w:hint="eastAsia" w:ascii="宋体" w:hAnsi="宋体" w:cs="宋体"/>
          <w:kern w:val="2"/>
          <w:sz w:val="24"/>
          <w:szCs w:val="24"/>
          <w:highlight w:val="none"/>
          <w:lang w:val="en-US" w:eastAsia="zh-CN" w:bidi="ar-SA"/>
        </w:rPr>
        <w:t>三</w:t>
      </w:r>
      <w:r>
        <w:rPr>
          <w:rFonts w:hint="eastAsia" w:ascii="宋体" w:hAnsi="宋体" w:eastAsia="宋体" w:cs="宋体"/>
          <w:kern w:val="2"/>
          <w:sz w:val="24"/>
          <w:szCs w:val="24"/>
          <w:highlight w:val="none"/>
          <w:lang w:val="en-US" w:eastAsia="zh-CN" w:bidi="ar-SA"/>
        </w:rPr>
        <w:t>章</w:t>
      </w:r>
      <w:r>
        <w:rPr>
          <w:rFonts w:hint="eastAsia" w:ascii="宋体" w:hAnsi="宋体" w:cs="宋体"/>
          <w:kern w:val="2"/>
          <w:sz w:val="24"/>
          <w:szCs w:val="24"/>
          <w:highlight w:val="none"/>
          <w:lang w:val="en-US" w:eastAsia="zh-CN" w:bidi="ar-SA"/>
        </w:rPr>
        <w:t xml:space="preserve"> 采购</w:t>
      </w:r>
      <w:r>
        <w:rPr>
          <w:rFonts w:hint="eastAsia" w:ascii="宋体" w:hAnsi="宋体" w:eastAsia="宋体" w:cs="宋体"/>
          <w:kern w:val="2"/>
          <w:sz w:val="24"/>
          <w:szCs w:val="24"/>
          <w:highlight w:val="none"/>
          <w:lang w:val="en-US" w:eastAsia="zh-CN" w:bidi="ar-SA"/>
        </w:rPr>
        <w:t>内容及要求”相关设备的具体要求提供相应的免费保修服务</w:t>
      </w:r>
      <w:r>
        <w:rPr>
          <w:rFonts w:hint="eastAsia" w:ascii="宋体" w:hAnsi="宋体" w:eastAsia="宋体" w:cs="宋体"/>
          <w:highlight w:val="none"/>
        </w:rPr>
        <w:t>，并由厂家工程师直接提供服务；质量保证期从验收合格双方签字之日起计算，终身维修。</w:t>
      </w:r>
      <w:bookmarkEnd w:id="22"/>
    </w:p>
    <w:p w14:paraId="406B08D1">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2技术培训</w:t>
      </w:r>
    </w:p>
    <w:p w14:paraId="0686C2E3">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结合安装调试，根据设备的特点及技术要求，</w:t>
      </w:r>
      <w:r>
        <w:rPr>
          <w:rFonts w:hint="eastAsia" w:ascii="宋体" w:hAnsi="宋体" w:eastAsia="宋体" w:cs="宋体"/>
          <w:highlight w:val="none"/>
          <w:lang w:eastAsia="zh-CN"/>
        </w:rPr>
        <w:t>响应人</w:t>
      </w:r>
      <w:r>
        <w:rPr>
          <w:rFonts w:hint="eastAsia" w:ascii="宋体" w:hAnsi="宋体" w:eastAsia="宋体" w:cs="宋体"/>
          <w:highlight w:val="none"/>
        </w:rPr>
        <w:t>专业技术人员应对</w:t>
      </w:r>
      <w:r>
        <w:rPr>
          <w:rFonts w:hint="eastAsia" w:ascii="宋体" w:hAnsi="宋体" w:eastAsia="宋体" w:cs="宋体"/>
          <w:highlight w:val="none"/>
          <w:lang w:eastAsia="zh-CN"/>
        </w:rPr>
        <w:t>采购人</w:t>
      </w:r>
      <w:r>
        <w:rPr>
          <w:rFonts w:hint="eastAsia" w:ascii="宋体" w:hAnsi="宋体" w:eastAsia="宋体" w:cs="宋体"/>
          <w:highlight w:val="none"/>
        </w:rPr>
        <w:t>的技术人员进行使用操作、设备维修、保养等技术的现场培训，直至</w:t>
      </w:r>
      <w:r>
        <w:rPr>
          <w:rFonts w:hint="eastAsia" w:ascii="宋体" w:hAnsi="宋体" w:eastAsia="宋体" w:cs="宋体"/>
          <w:highlight w:val="none"/>
          <w:lang w:eastAsia="zh-CN"/>
        </w:rPr>
        <w:t>采购人</w:t>
      </w:r>
      <w:r>
        <w:rPr>
          <w:rFonts w:hint="eastAsia" w:ascii="宋体" w:hAnsi="宋体" w:eastAsia="宋体" w:cs="宋体"/>
          <w:highlight w:val="none"/>
        </w:rPr>
        <w:t>的技术人员能熟练独立工作，并提供成套培训资料。</w:t>
      </w:r>
      <w:r>
        <w:rPr>
          <w:rFonts w:hint="eastAsia" w:ascii="宋体" w:hAnsi="宋体" w:eastAsia="宋体" w:cs="宋体"/>
          <w:highlight w:val="none"/>
          <w:lang w:eastAsia="zh-CN"/>
        </w:rPr>
        <w:t>响应人</w:t>
      </w:r>
      <w:r>
        <w:rPr>
          <w:rFonts w:hint="eastAsia" w:ascii="宋体" w:hAnsi="宋体" w:eastAsia="宋体" w:cs="宋体"/>
          <w:highlight w:val="none"/>
        </w:rPr>
        <w:t>委派的专业技术人员所需费用均由</w:t>
      </w:r>
      <w:r>
        <w:rPr>
          <w:rFonts w:hint="eastAsia" w:ascii="宋体" w:hAnsi="宋体" w:eastAsia="宋体" w:cs="宋体"/>
          <w:highlight w:val="none"/>
          <w:lang w:eastAsia="zh-CN"/>
        </w:rPr>
        <w:t>响应人</w:t>
      </w:r>
      <w:r>
        <w:rPr>
          <w:rFonts w:hint="eastAsia" w:ascii="宋体" w:hAnsi="宋体" w:eastAsia="宋体" w:cs="宋体"/>
          <w:highlight w:val="none"/>
        </w:rPr>
        <w:t>承担(</w:t>
      </w:r>
      <w:r>
        <w:rPr>
          <w:rFonts w:hint="eastAsia" w:ascii="宋体" w:hAnsi="宋体" w:eastAsia="宋体" w:cs="宋体"/>
          <w:highlight w:val="none"/>
          <w:lang w:eastAsia="zh-CN"/>
        </w:rPr>
        <w:t>响应文件</w:t>
      </w:r>
      <w:r>
        <w:rPr>
          <w:rFonts w:hint="eastAsia" w:ascii="宋体" w:hAnsi="宋体" w:eastAsia="宋体" w:cs="宋体"/>
          <w:highlight w:val="none"/>
        </w:rPr>
        <w:t>中须提供完整的培训方案)。</w:t>
      </w:r>
    </w:p>
    <w:p w14:paraId="3D2D6BCB">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故障响应时间：</w:t>
      </w:r>
      <w:r>
        <w:rPr>
          <w:rFonts w:hint="eastAsia" w:ascii="宋体" w:hAnsi="宋体" w:eastAsia="宋体" w:cs="宋体"/>
          <w:highlight w:val="none"/>
          <w:lang w:eastAsia="zh-CN"/>
        </w:rPr>
        <w:t>响应人</w:t>
      </w:r>
      <w:r>
        <w:rPr>
          <w:rFonts w:hint="eastAsia" w:ascii="宋体" w:hAnsi="宋体" w:eastAsia="宋体" w:cs="宋体"/>
          <w:highlight w:val="none"/>
        </w:rPr>
        <w:t>在保修期内要求经常回访，有问题做到及时处理。由</w:t>
      </w:r>
      <w:r>
        <w:rPr>
          <w:rFonts w:hint="eastAsia" w:ascii="宋体" w:hAnsi="宋体" w:cs="宋体"/>
          <w:highlight w:val="none"/>
          <w:lang w:eastAsia="zh-CN"/>
        </w:rPr>
        <w:t>所响应</w:t>
      </w:r>
      <w:r>
        <w:rPr>
          <w:rFonts w:hint="eastAsia" w:ascii="宋体" w:hAnsi="宋体" w:eastAsia="宋体" w:cs="宋体"/>
          <w:highlight w:val="none"/>
        </w:rPr>
        <w:t>产品制造商或维修代理提供维修服务，出现质量问题或故障时，响应时间≤3小时，6小时内到达现场，24小时处理完毕；如48小时内无法修复的设备，</w:t>
      </w:r>
      <w:r>
        <w:rPr>
          <w:rFonts w:hint="eastAsia" w:ascii="宋体" w:hAnsi="宋体" w:eastAsia="宋体" w:cs="宋体"/>
          <w:highlight w:val="none"/>
          <w:lang w:eastAsia="zh-CN"/>
        </w:rPr>
        <w:t>响应人</w:t>
      </w:r>
      <w:r>
        <w:rPr>
          <w:rFonts w:hint="eastAsia" w:ascii="宋体" w:hAnsi="宋体" w:eastAsia="宋体" w:cs="宋体"/>
          <w:highlight w:val="none"/>
        </w:rPr>
        <w:t>应提供同等配置的备用设备供采购方使用。保修期内如同一故障发生三次，或在两个月内无法修复，</w:t>
      </w:r>
      <w:r>
        <w:rPr>
          <w:rFonts w:hint="eastAsia" w:ascii="宋体" w:hAnsi="宋体" w:eastAsia="宋体" w:cs="宋体"/>
          <w:highlight w:val="none"/>
          <w:lang w:eastAsia="zh-CN"/>
        </w:rPr>
        <w:t>响应人</w:t>
      </w:r>
      <w:r>
        <w:rPr>
          <w:rFonts w:hint="eastAsia" w:ascii="宋体" w:hAnsi="宋体" w:eastAsia="宋体" w:cs="宋体"/>
          <w:highlight w:val="none"/>
        </w:rPr>
        <w:t>无条件换货；若保修期内因故障停机，按停机时间的双倍顺延保修期；保修期结束后，</w:t>
      </w:r>
      <w:r>
        <w:rPr>
          <w:rFonts w:hint="eastAsia" w:ascii="宋体" w:hAnsi="宋体" w:eastAsia="宋体" w:cs="宋体"/>
          <w:highlight w:val="none"/>
          <w:lang w:eastAsia="zh-CN"/>
        </w:rPr>
        <w:t>响应人</w:t>
      </w:r>
      <w:r>
        <w:rPr>
          <w:rFonts w:hint="eastAsia" w:ascii="宋体" w:hAnsi="宋体" w:eastAsia="宋体" w:cs="宋体"/>
          <w:highlight w:val="none"/>
        </w:rPr>
        <w:t>仍因负责提供终身维修服务，但只能收取零配件费；售后服务良好，在福建区域必须有专业的维修工程师和维修机构，提供消耗品优惠价格，提供零配件优惠价格。</w:t>
      </w:r>
    </w:p>
    <w:p w14:paraId="46968B4B">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ascii="宋体" w:hAnsi="宋体" w:eastAsia="宋体" w:cs="宋体"/>
          <w:highlight w:val="none"/>
          <w:lang w:val="en-US" w:eastAsia="zh-CN"/>
        </w:rPr>
        <w:t>1.4</w:t>
      </w:r>
      <w:r>
        <w:rPr>
          <w:rFonts w:hint="eastAsia" w:ascii="宋体" w:hAnsi="宋体" w:eastAsia="宋体" w:cs="宋体"/>
          <w:highlight w:val="none"/>
        </w:rPr>
        <w:t>质保期到期前1个月，</w:t>
      </w:r>
      <w:r>
        <w:rPr>
          <w:rFonts w:hint="eastAsia" w:ascii="宋体" w:hAnsi="宋体" w:cs="宋体"/>
          <w:highlight w:val="none"/>
          <w:lang w:eastAsia="zh-CN"/>
        </w:rPr>
        <w:t>成交供应商</w:t>
      </w:r>
      <w:r>
        <w:rPr>
          <w:rFonts w:hint="eastAsia" w:ascii="宋体" w:hAnsi="宋体" w:eastAsia="宋体" w:cs="宋体"/>
          <w:highlight w:val="none"/>
        </w:rPr>
        <w:t>需对合同设备进行全面检查，并出具书面检查报告给院方确认并存档，保证设备无故障出保。凡未书面提交检测报告并经确认的设备，一律视为设备仍在保修期内。</w:t>
      </w:r>
    </w:p>
    <w:p w14:paraId="50A581D1">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2.质保期后的服务要求：</w:t>
      </w:r>
    </w:p>
    <w:p w14:paraId="419F2F3F">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2.1 质保期结束后，</w:t>
      </w:r>
      <w:r>
        <w:rPr>
          <w:rFonts w:hint="eastAsia" w:ascii="宋体" w:hAnsi="宋体" w:eastAsia="宋体" w:cs="宋体"/>
          <w:highlight w:val="none"/>
          <w:lang w:eastAsia="zh-CN"/>
        </w:rPr>
        <w:t>响应人</w:t>
      </w:r>
      <w:r>
        <w:rPr>
          <w:rFonts w:hint="eastAsia" w:ascii="宋体" w:hAnsi="宋体" w:eastAsia="宋体" w:cs="宋体"/>
          <w:highlight w:val="none"/>
        </w:rPr>
        <w:t>仍因负责提供及时优质的终身维修服务，但只能收取零配件费，并在</w:t>
      </w:r>
      <w:r>
        <w:rPr>
          <w:rFonts w:hint="eastAsia" w:ascii="宋体" w:hAnsi="宋体" w:eastAsia="宋体" w:cs="宋体"/>
          <w:highlight w:val="none"/>
          <w:lang w:eastAsia="zh-CN"/>
        </w:rPr>
        <w:t>响应文件</w:t>
      </w:r>
      <w:r>
        <w:rPr>
          <w:rFonts w:hint="eastAsia" w:ascii="宋体" w:hAnsi="宋体" w:eastAsia="宋体" w:cs="宋体"/>
          <w:highlight w:val="none"/>
        </w:rPr>
        <w:t>中说明指定维保代理人的情况。</w:t>
      </w:r>
    </w:p>
    <w:p w14:paraId="1596BC1F">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2.2根据用户需要双方可以签定维修合同，具体条款另行制订。售后服务应保证每年免费检修、维护1次。</w:t>
      </w:r>
    </w:p>
    <w:p w14:paraId="5EDFCAAC">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2.3</w:t>
      </w:r>
      <w:r>
        <w:rPr>
          <w:rFonts w:hint="eastAsia" w:ascii="宋体" w:hAnsi="宋体" w:eastAsia="宋体" w:cs="宋体"/>
          <w:highlight w:val="none"/>
        </w:rPr>
        <w:t>.</w:t>
      </w:r>
      <w:r>
        <w:rPr>
          <w:rFonts w:hint="eastAsia" w:ascii="宋体" w:hAnsi="宋体" w:eastAsia="宋体" w:cs="宋体"/>
          <w:highlight w:val="none"/>
          <w:lang w:eastAsia="zh-CN"/>
        </w:rPr>
        <w:t>响应人</w:t>
      </w:r>
      <w:r>
        <w:rPr>
          <w:rFonts w:hint="eastAsia" w:ascii="宋体" w:hAnsi="宋体" w:eastAsia="宋体" w:cs="宋体"/>
          <w:highlight w:val="none"/>
        </w:rPr>
        <w:t>在福建区域必须有专业的维修工程师和维修机构，提供消耗品优惠价格，提供零配件优惠价格。</w:t>
      </w:r>
    </w:p>
    <w:p w14:paraId="5E24AA29">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4.在中华人民共和国境内设有≥1个零配件保税库，且设备的零配件可保证供应10年以上。</w:t>
      </w:r>
      <w:r>
        <w:rPr>
          <w:rFonts w:hint="eastAsia" w:ascii="宋体" w:hAnsi="宋体" w:eastAsia="宋体" w:cs="宋体"/>
          <w:highlight w:val="none"/>
          <w:lang w:eastAsia="zh-CN"/>
        </w:rPr>
        <w:t>响应人</w:t>
      </w:r>
      <w:r>
        <w:rPr>
          <w:rFonts w:hint="eastAsia" w:ascii="宋体" w:hAnsi="宋体" w:eastAsia="宋体" w:cs="宋体"/>
          <w:highlight w:val="none"/>
        </w:rPr>
        <w:t>应保证能迅速快捷地提供设备的零配件。</w:t>
      </w:r>
    </w:p>
    <w:p w14:paraId="0125321F">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5.</w:t>
      </w:r>
      <w:r>
        <w:rPr>
          <w:rFonts w:hint="eastAsia" w:ascii="宋体" w:hAnsi="宋体" w:eastAsia="宋体" w:cs="宋体"/>
          <w:highlight w:val="none"/>
          <w:lang w:eastAsia="zh-CN"/>
        </w:rPr>
        <w:t>响应人</w:t>
      </w:r>
      <w:r>
        <w:rPr>
          <w:rFonts w:hint="eastAsia" w:ascii="宋体" w:hAnsi="宋体" w:eastAsia="宋体" w:cs="宋体"/>
          <w:highlight w:val="none"/>
        </w:rPr>
        <w:t>应免费及时提供安装软件和临床应用软件备用，升级后的软件也应及时提供。</w:t>
      </w:r>
    </w:p>
    <w:p w14:paraId="0D70B2D3">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6.提供远程维修服务，提供远程服务中心的详细通讯地址。</w:t>
      </w:r>
    </w:p>
    <w:p w14:paraId="7D30394C">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rPr>
        <w:t>、验收标准和验收方法</w:t>
      </w:r>
    </w:p>
    <w:p w14:paraId="696FB92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1.验收标准</w:t>
      </w:r>
    </w:p>
    <w:p w14:paraId="7BBD045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验收标准与</w:t>
      </w:r>
      <w:r>
        <w:rPr>
          <w:rFonts w:hint="eastAsia" w:ascii="宋体" w:hAnsi="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签订合同时确认。产品质量应符合</w:t>
      </w:r>
      <w:r>
        <w:rPr>
          <w:rFonts w:hint="eastAsia" w:ascii="宋体" w:hAnsi="宋体" w:cs="宋体"/>
          <w:bCs/>
          <w:color w:val="000000"/>
          <w:sz w:val="24"/>
          <w:szCs w:val="24"/>
          <w:highlight w:val="none"/>
          <w:lang w:eastAsia="zh-CN"/>
        </w:rPr>
        <w:t>磋商文件</w:t>
      </w:r>
      <w:r>
        <w:rPr>
          <w:rFonts w:hint="eastAsia" w:ascii="宋体" w:hAnsi="宋体" w:eastAsia="宋体" w:cs="宋体"/>
          <w:bCs/>
          <w:color w:val="000000"/>
          <w:sz w:val="24"/>
          <w:szCs w:val="24"/>
          <w:highlight w:val="none"/>
        </w:rPr>
        <w:t>及合同中要求的所有技术指标、配置要求及验收标准要求（任何一项未到货将不予验收）；安装调试各项指标和技术参数应符合验收标准要求。采购人有权委托</w:t>
      </w:r>
      <w:r>
        <w:rPr>
          <w:rFonts w:hint="eastAsia" w:ascii="宋体" w:hAnsi="宋体" w:cs="宋体"/>
          <w:bCs/>
          <w:color w:val="000000"/>
          <w:sz w:val="24"/>
          <w:szCs w:val="24"/>
          <w:highlight w:val="none"/>
          <w:lang w:val="en-US" w:eastAsia="zh-CN"/>
        </w:rPr>
        <w:t>国内</w:t>
      </w:r>
      <w:r>
        <w:rPr>
          <w:rFonts w:hint="eastAsia" w:ascii="宋体" w:hAnsi="宋体" w:eastAsia="宋体" w:cs="宋体"/>
          <w:bCs/>
          <w:color w:val="000000"/>
          <w:sz w:val="24"/>
          <w:szCs w:val="24"/>
          <w:highlight w:val="none"/>
        </w:rPr>
        <w:t>有资格单位或机构对设备性能、精度进行验核。</w:t>
      </w:r>
    </w:p>
    <w:p w14:paraId="2ADADDD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1.1在货物到达使用单位后,</w:t>
      </w:r>
      <w:r>
        <w:rPr>
          <w:rFonts w:hint="eastAsia" w:ascii="宋体" w:hAnsi="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应在5天内派工程技术人员到达现场,在采购人技术人员在场的情况下开箱清点货物,组织安装,调试,并由响应人承担由此发生一切费用。</w:t>
      </w:r>
    </w:p>
    <w:p w14:paraId="503382A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1.2设备安装后,医院按国家标准进行质量验收。</w:t>
      </w:r>
    </w:p>
    <w:p w14:paraId="23775BF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2.验收方法</w:t>
      </w:r>
    </w:p>
    <w:p w14:paraId="36D42D6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2.1 出厂检验：</w:t>
      </w:r>
      <w:r>
        <w:rPr>
          <w:rFonts w:hint="eastAsia" w:ascii="宋体" w:hAnsi="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在货物出厂前，应按产品技术标准规定的检验项目和试验方法进行全面检验，</w:t>
      </w:r>
      <w:r>
        <w:rPr>
          <w:rFonts w:hint="eastAsia" w:ascii="宋体" w:hAnsi="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应随同货物提供出厂检验报告、产品质量合格证，结果必须符合以上验收标准的要求。</w:t>
      </w:r>
    </w:p>
    <w:p w14:paraId="4DAA313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2.2进口商检：若境外货物</w:t>
      </w:r>
      <w:r>
        <w:rPr>
          <w:rFonts w:hint="eastAsia" w:ascii="宋体" w:hAnsi="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应提供报关单等有关证明，包括货物的产地、品牌及装运港等与</w:t>
      </w:r>
      <w:r>
        <w:rPr>
          <w:rFonts w:hint="eastAsia" w:ascii="宋体" w:hAnsi="宋体" w:cs="宋体"/>
          <w:bCs/>
          <w:color w:val="000000"/>
          <w:sz w:val="24"/>
          <w:szCs w:val="24"/>
          <w:highlight w:val="none"/>
          <w:lang w:eastAsia="zh-CN"/>
        </w:rPr>
        <w:t>响应文件</w:t>
      </w:r>
      <w:r>
        <w:rPr>
          <w:rFonts w:hint="eastAsia" w:ascii="宋体" w:hAnsi="宋体" w:eastAsia="宋体" w:cs="宋体"/>
          <w:bCs/>
          <w:color w:val="000000"/>
          <w:sz w:val="24"/>
          <w:szCs w:val="24"/>
          <w:highlight w:val="none"/>
        </w:rPr>
        <w:t>相一致的证明材料。</w:t>
      </w:r>
    </w:p>
    <w:p w14:paraId="36BB75E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2.3安装调试检验：设备安装、调试过程，</w:t>
      </w:r>
      <w:r>
        <w:rPr>
          <w:rFonts w:hint="eastAsia" w:ascii="宋体" w:hAnsi="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应作详细检验记录。安装调试检验结果应符合制造厂产品标准和</w:t>
      </w:r>
      <w:r>
        <w:rPr>
          <w:rFonts w:hint="eastAsia" w:ascii="宋体" w:hAnsi="宋体" w:cs="宋体"/>
          <w:bCs/>
          <w:color w:val="000000"/>
          <w:sz w:val="24"/>
          <w:szCs w:val="24"/>
          <w:highlight w:val="none"/>
          <w:lang w:eastAsia="zh-CN"/>
        </w:rPr>
        <w:t>磋商文件</w:t>
      </w:r>
      <w:r>
        <w:rPr>
          <w:rFonts w:hint="eastAsia" w:ascii="宋体" w:hAnsi="宋体" w:eastAsia="宋体" w:cs="宋体"/>
          <w:bCs/>
          <w:color w:val="000000"/>
          <w:sz w:val="24"/>
          <w:szCs w:val="24"/>
          <w:highlight w:val="none"/>
        </w:rPr>
        <w:t>的规定。检验记录应真实并提供给</w:t>
      </w:r>
      <w:r>
        <w:rPr>
          <w:rFonts w:hint="eastAsia" w:ascii="宋体" w:hAnsi="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w:t>
      </w:r>
    </w:p>
    <w:p w14:paraId="0F83BDE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2.4最终验收：</w:t>
      </w:r>
    </w:p>
    <w:p w14:paraId="1B36A25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1)设备安装、调试结束后，由</w:t>
      </w:r>
      <w:r>
        <w:rPr>
          <w:rFonts w:hint="eastAsia" w:ascii="宋体" w:hAnsi="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负责并会同</w:t>
      </w:r>
      <w:r>
        <w:rPr>
          <w:rFonts w:hint="eastAsia" w:ascii="宋体" w:hAnsi="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及有关专家按以上标准要求进行联合验收，在验收过程中如发现不符合招标采购要求的，</w:t>
      </w:r>
      <w:r>
        <w:rPr>
          <w:rFonts w:hint="eastAsia" w:ascii="宋体" w:hAnsi="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有权要求</w:t>
      </w:r>
      <w:r>
        <w:rPr>
          <w:rFonts w:hint="eastAsia" w:ascii="宋体" w:hAnsi="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进行换货或退货。</w:t>
      </w:r>
    </w:p>
    <w:p w14:paraId="3DADC4C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2)验收完毕合格后签定安装验收单。</w:t>
      </w:r>
    </w:p>
    <w:p w14:paraId="002352F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w:t>
      </w:r>
      <w:r>
        <w:rPr>
          <w:rFonts w:hint="eastAsia" w:ascii="宋体" w:hAnsi="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安装现场进行最终检验所发生的一切费用由</w:t>
      </w:r>
      <w:r>
        <w:rPr>
          <w:rFonts w:hint="eastAsia" w:ascii="宋体" w:hAnsi="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承担。</w:t>
      </w:r>
    </w:p>
    <w:p w14:paraId="78A080F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、违约责任</w:t>
      </w:r>
    </w:p>
    <w:p w14:paraId="2FA00BF2">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1.因响应人原因造成采购合同无法按时签订的，视为响应人违约，对采购人造成的损失的，响应人还需另行支付相应的赔偿。</w:t>
      </w:r>
    </w:p>
    <w:p w14:paraId="5CC207D4">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2.在签定采购合同之后，有下列情形之一的，将视为响应人违约，采购人有权从履约保证金中取得补偿（如有提交履约保证金的），并可进一步提出追索和索赔：</w:t>
      </w:r>
    </w:p>
    <w:p w14:paraId="6F66A556">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2.1 签定合同后，响应人未按合同规定供应货物和提供服务的；</w:t>
      </w:r>
    </w:p>
    <w:p w14:paraId="4791DB68">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2.2 响应人未按合同规定的质量要求交货的，采购人有权拒收，由此造成的直接损失和间接损失由响应人赔偿；</w:t>
      </w:r>
    </w:p>
    <w:p w14:paraId="025A3D8D">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2.3响应人逾期交货（包括整修、返工、补交或由需方提出更改、响应人承诺，但未在承诺的工期内完成等）的，延期交货违约金比率为每迟交1天，按迟交货物部分合同金额的万分之五偿付违约金，迟交货违约金的支付总额不得超过迟交货物部分合同金额的30%。</w:t>
      </w:r>
    </w:p>
    <w:p w14:paraId="7F22503B">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2.4响应人不能交货或不能完成合同的（不可抗力因素造成的除外），响应人应向采购人偿付不能交货部分货物的30%违约金，若因此给采购人造成损失的，响应人还应承担赔偿责任。</w:t>
      </w:r>
    </w:p>
    <w:p w14:paraId="07EA16D1">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2.5响应人未能按合同规定履行其义务的；</w:t>
      </w:r>
    </w:p>
    <w:p w14:paraId="7F4E1601">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2.6在签定采购合同之后，响应人要求解除合同的；</w:t>
      </w:r>
    </w:p>
    <w:p w14:paraId="24FF74E8">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3.本合同所有设备、材料的制造、安装及服务，都必须由响应人自己或在</w:t>
      </w:r>
      <w:r>
        <w:rPr>
          <w:rFonts w:hint="eastAsia" w:ascii="宋体" w:hAnsi="宋体" w:cs="宋体"/>
          <w:bCs/>
          <w:color w:val="000000"/>
          <w:kern w:val="2"/>
          <w:sz w:val="24"/>
          <w:szCs w:val="24"/>
          <w:highlight w:val="none"/>
          <w:lang w:val="en-US" w:eastAsia="zh-CN" w:bidi="ar-SA"/>
        </w:rPr>
        <w:t>响应</w:t>
      </w:r>
      <w:r>
        <w:rPr>
          <w:rFonts w:hint="eastAsia" w:ascii="宋体" w:hAnsi="宋体" w:eastAsia="宋体" w:cs="宋体"/>
          <w:bCs/>
          <w:color w:val="000000"/>
          <w:kern w:val="2"/>
          <w:sz w:val="24"/>
          <w:szCs w:val="24"/>
          <w:highlight w:val="none"/>
          <w:lang w:val="en-US" w:eastAsia="zh-CN" w:bidi="ar-SA"/>
        </w:rPr>
        <w:t>文件中明确的单位承担，不得以任何名义和理由进行分包或转包。如有发现，视为响应人违约，采购人有权单方终止合同，对采购人造成损失的，需另行支付相应的赔偿。</w:t>
      </w:r>
    </w:p>
    <w:p w14:paraId="024BB74F">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4.响应人履行义务不符合合同约定时，采购人有权扣减尾款。</w:t>
      </w:r>
    </w:p>
    <w:p w14:paraId="24E51AA2">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5.因响应人原因发生重大质量事故，除依约承担赔偿责任外，还将按有关质量管理办法规定执行。同时，采购人有权保留更换响应人的权利，并报相关行政主管部门处罚。</w:t>
      </w:r>
    </w:p>
    <w:p w14:paraId="4CA1028B">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30680CE6">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7.在明确违约责任后，响应人应在接到书面通知书起七天内支付违约金、赔偿金等。</w:t>
      </w:r>
    </w:p>
    <w:p w14:paraId="440E3FCE">
      <w:pPr>
        <w:pStyle w:val="2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8.本</w:t>
      </w:r>
      <w:r>
        <w:rPr>
          <w:rFonts w:hint="eastAsia" w:ascii="宋体" w:hAnsi="宋体" w:cs="宋体"/>
          <w:bCs/>
          <w:color w:val="000000"/>
          <w:kern w:val="2"/>
          <w:sz w:val="24"/>
          <w:szCs w:val="24"/>
          <w:highlight w:val="none"/>
          <w:lang w:val="en-US" w:eastAsia="zh-CN" w:bidi="ar-SA"/>
        </w:rPr>
        <w:t>磋商文件</w:t>
      </w:r>
      <w:r>
        <w:rPr>
          <w:rFonts w:hint="eastAsia" w:ascii="宋体" w:hAnsi="宋体" w:eastAsia="宋体" w:cs="宋体"/>
          <w:bCs/>
          <w:color w:val="000000"/>
          <w:kern w:val="2"/>
          <w:sz w:val="24"/>
          <w:szCs w:val="24"/>
          <w:highlight w:val="none"/>
          <w:lang w:val="en-US" w:eastAsia="zh-CN" w:bidi="ar-SA"/>
        </w:rPr>
        <w:t>未明确的其它约定事项或条款，待采购人与响应人签订合同时，由双方协商订立。</w:t>
      </w:r>
    </w:p>
    <w:p w14:paraId="0355CE38">
      <w:pPr>
        <w:pStyle w:val="28"/>
        <w:keepNext w:val="0"/>
        <w:keepLines w:val="0"/>
        <w:pageBreakBefore w:val="0"/>
        <w:kinsoku/>
        <w:wordWrap/>
        <w:overflowPunct/>
        <w:topLinePunct w:val="0"/>
        <w:autoSpaceDE/>
        <w:autoSpaceDN/>
        <w:bidi w:val="0"/>
        <w:adjustRightInd/>
        <w:snapToGrid/>
        <w:spacing w:line="400" w:lineRule="exact"/>
        <w:jc w:val="left"/>
        <w:textAlignment w:val="auto"/>
        <w:outlineLvl w:val="9"/>
        <w:rPr>
          <w:color w:val="auto"/>
          <w:sz w:val="24"/>
          <w:szCs w:val="24"/>
          <w:highlight w:val="none"/>
        </w:rPr>
      </w:pPr>
      <w:r>
        <w:rPr>
          <w:rFonts w:hint="eastAsia" w:ascii="宋体" w:hAnsi="宋体" w:eastAsia="宋体" w:cs="宋体"/>
          <w:b/>
          <w:color w:val="auto"/>
          <w:sz w:val="24"/>
          <w:szCs w:val="24"/>
          <w:highlight w:val="none"/>
        </w:rPr>
        <w:t>★</w:t>
      </w:r>
      <w:r>
        <w:rPr>
          <w:rFonts w:hint="eastAsia"/>
          <w:b/>
          <w:color w:val="auto"/>
          <w:sz w:val="24"/>
          <w:szCs w:val="24"/>
          <w:highlight w:val="none"/>
          <w:lang w:eastAsia="zh-CN"/>
        </w:rPr>
        <w:t>六</w:t>
      </w:r>
      <w:r>
        <w:rPr>
          <w:b/>
          <w:color w:val="auto"/>
          <w:sz w:val="24"/>
          <w:szCs w:val="24"/>
          <w:highlight w:val="none"/>
        </w:rPr>
        <w:t>、其他事项</w:t>
      </w:r>
    </w:p>
    <w:p w14:paraId="1CC86468">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的报价应包含单价和总价。</w:t>
      </w:r>
      <w:r>
        <w:rPr>
          <w:rFonts w:hint="eastAsia" w:ascii="宋体" w:hAnsi="宋体" w:eastAsia="宋体" w:cs="宋体"/>
          <w:highlight w:val="none"/>
          <w:lang w:val="en-US" w:eastAsia="zh-CN"/>
        </w:rPr>
        <w:t>最终报价</w:t>
      </w:r>
      <w:r>
        <w:rPr>
          <w:rFonts w:hint="eastAsia" w:ascii="宋体" w:hAnsi="宋体" w:eastAsia="宋体" w:cs="宋体"/>
          <w:highlight w:val="none"/>
        </w:rPr>
        <w:t>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491E167F">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响应人</w:t>
      </w:r>
      <w:r>
        <w:rPr>
          <w:rFonts w:hint="default" w:ascii="宋体" w:hAnsi="宋体" w:eastAsia="宋体" w:cs="宋体"/>
          <w:highlight w:val="none"/>
          <w:lang w:eastAsia="zh-CN"/>
        </w:rPr>
        <w:t>应对服务对象所有信息加强保密，不得向任何第三方泄密，否则由此造成的一切后果由</w:t>
      </w:r>
      <w:r>
        <w:rPr>
          <w:rFonts w:hint="eastAsia" w:ascii="宋体" w:hAnsi="宋体" w:eastAsia="宋体" w:cs="宋体"/>
          <w:highlight w:val="none"/>
          <w:lang w:val="en-US" w:eastAsia="zh-CN"/>
        </w:rPr>
        <w:t>响应人</w:t>
      </w:r>
      <w:r>
        <w:rPr>
          <w:rFonts w:hint="default" w:ascii="宋体" w:hAnsi="宋体" w:eastAsia="宋体" w:cs="宋体"/>
          <w:highlight w:val="none"/>
          <w:lang w:eastAsia="zh-CN"/>
        </w:rPr>
        <w:t>承担。</w:t>
      </w:r>
    </w:p>
    <w:p w14:paraId="4C66F761">
      <w:pPr>
        <w:pStyle w:val="2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宋体"/>
          <w:highlight w:val="none"/>
          <w:lang w:eastAsia="zh-CN"/>
        </w:rPr>
      </w:pPr>
      <w:r>
        <w:rPr>
          <w:rFonts w:hint="eastAsia" w:ascii="宋体" w:hAnsi="宋体" w:eastAsia="宋体" w:cs="宋体"/>
          <w:highlight w:val="none"/>
          <w:lang w:val="en-US" w:eastAsia="zh-CN"/>
        </w:rPr>
        <w:t>3、</w:t>
      </w:r>
      <w:r>
        <w:rPr>
          <w:rFonts w:hint="default" w:ascii="宋体" w:hAnsi="宋体" w:eastAsia="宋体" w:cs="宋体"/>
          <w:highlight w:val="none"/>
          <w:lang w:eastAsia="zh-CN"/>
        </w:rPr>
        <w:t>除</w:t>
      </w:r>
      <w:r>
        <w:rPr>
          <w:rFonts w:hint="eastAsia" w:ascii="宋体" w:hAnsi="宋体" w:cs="宋体"/>
          <w:highlight w:val="none"/>
          <w:lang w:eastAsia="zh-CN"/>
        </w:rPr>
        <w:t>磋商文件</w:t>
      </w:r>
      <w:r>
        <w:rPr>
          <w:rFonts w:hint="default" w:ascii="宋体" w:hAnsi="宋体" w:eastAsia="宋体" w:cs="宋体"/>
          <w:highlight w:val="none"/>
          <w:lang w:eastAsia="zh-CN"/>
        </w:rPr>
        <w:t>另有规定外，若出现有关法律、法规和规章有强制性规定但</w:t>
      </w:r>
      <w:r>
        <w:rPr>
          <w:rFonts w:hint="eastAsia" w:ascii="宋体" w:hAnsi="宋体" w:cs="宋体"/>
          <w:highlight w:val="none"/>
          <w:lang w:val="en-US" w:eastAsia="zh-CN"/>
        </w:rPr>
        <w:t>磋商文件</w:t>
      </w:r>
      <w:r>
        <w:rPr>
          <w:rFonts w:hint="default" w:ascii="宋体" w:hAnsi="宋体" w:eastAsia="宋体" w:cs="宋体"/>
          <w:highlight w:val="none"/>
          <w:lang w:eastAsia="zh-CN"/>
        </w:rPr>
        <w:t>未列明的情形，则</w:t>
      </w:r>
      <w:r>
        <w:rPr>
          <w:rFonts w:hint="eastAsia" w:ascii="宋体" w:hAnsi="宋体" w:eastAsia="宋体" w:cs="宋体"/>
          <w:highlight w:val="none"/>
          <w:lang w:eastAsia="zh-CN"/>
        </w:rPr>
        <w:t>供应商</w:t>
      </w:r>
      <w:r>
        <w:rPr>
          <w:rFonts w:hint="default" w:ascii="宋体" w:hAnsi="宋体" w:eastAsia="宋体" w:cs="宋体"/>
          <w:highlight w:val="none"/>
          <w:lang w:eastAsia="zh-CN"/>
        </w:rPr>
        <w:t>应按照有关法律、法规和规章规定执行。</w:t>
      </w:r>
    </w:p>
    <w:p w14:paraId="4E372661">
      <w:pPr>
        <w:pStyle w:val="29"/>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注：各供应商应根据本项目报价文件格式自行准备“最后报价文件”一式二份，以便提交最后报价（含详细报价）。供应商的最终的有效报价以最后递交的报价表为准。最后报价文件应注明“最后报价”。</w:t>
      </w:r>
    </w:p>
    <w:p w14:paraId="5F9FD31B">
      <w:pPr>
        <w:pStyle w:val="29"/>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textAlignment w:val="auto"/>
        <w:rPr>
          <w:rFonts w:hint="eastAsia" w:ascii="宋体" w:hAnsi="宋体" w:eastAsia="宋体" w:cs="宋体"/>
          <w:b/>
          <w:bCs/>
          <w:highlight w:val="none"/>
          <w:lang w:val="en-US" w:eastAsia="zh-CN"/>
        </w:rPr>
      </w:pPr>
    </w:p>
    <w:p w14:paraId="02385694">
      <w:pPr>
        <w:pStyle w:val="29"/>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textAlignment w:val="auto"/>
        <w:rPr>
          <w:rFonts w:hint="eastAsia" w:ascii="宋体" w:hAnsi="宋体" w:eastAsia="宋体" w:cs="宋体"/>
          <w:b/>
          <w:bCs/>
          <w:highlight w:val="none"/>
          <w:lang w:val="en-US" w:eastAsia="zh-CN"/>
        </w:rPr>
      </w:pPr>
    </w:p>
    <w:p w14:paraId="152D5E03">
      <w:pPr>
        <w:pStyle w:val="29"/>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textAlignment w:val="auto"/>
        <w:rPr>
          <w:rFonts w:hint="eastAsia" w:ascii="宋体" w:hAnsi="宋体" w:eastAsia="宋体" w:cs="宋体"/>
          <w:b/>
          <w:bCs/>
          <w:highlight w:val="none"/>
          <w:lang w:val="en-US" w:eastAsia="zh-CN"/>
        </w:rPr>
      </w:pPr>
    </w:p>
    <w:p w14:paraId="3B7301A3">
      <w:pPr>
        <w:pStyle w:val="29"/>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textAlignment w:val="auto"/>
        <w:rPr>
          <w:rFonts w:hint="eastAsia" w:ascii="宋体" w:hAnsi="宋体" w:eastAsia="宋体" w:cs="宋体"/>
          <w:b/>
          <w:bCs/>
          <w:highlight w:val="none"/>
          <w:lang w:val="en-US" w:eastAsia="zh-CN"/>
        </w:rPr>
      </w:pPr>
    </w:p>
    <w:p w14:paraId="00F70D84">
      <w:pPr>
        <w:pStyle w:val="29"/>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textAlignment w:val="auto"/>
        <w:rPr>
          <w:rFonts w:hint="eastAsia" w:ascii="宋体" w:hAnsi="宋体" w:eastAsia="宋体" w:cs="宋体"/>
          <w:b/>
          <w:bCs/>
          <w:highlight w:val="none"/>
          <w:lang w:val="en-US" w:eastAsia="zh-CN"/>
        </w:rPr>
      </w:pPr>
    </w:p>
    <w:p w14:paraId="1D44A3DF">
      <w:pPr>
        <w:pStyle w:val="29"/>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textAlignment w:val="auto"/>
        <w:rPr>
          <w:rFonts w:hint="eastAsia" w:ascii="宋体" w:hAnsi="宋体" w:eastAsia="宋体" w:cs="宋体"/>
          <w:b/>
          <w:bCs/>
          <w:highlight w:val="none"/>
          <w:lang w:val="en-US" w:eastAsia="zh-CN"/>
        </w:rPr>
      </w:pPr>
    </w:p>
    <w:p w14:paraId="21EC9084">
      <w:pPr>
        <w:pStyle w:val="28"/>
        <w:jc w:val="center"/>
        <w:outlineLvl w:val="0"/>
        <w:rPr>
          <w:color w:val="auto"/>
        </w:rPr>
      </w:pPr>
      <w:r>
        <w:rPr>
          <w:b/>
          <w:color w:val="auto"/>
          <w:sz w:val="36"/>
        </w:rPr>
        <w:t>第四章</w:t>
      </w:r>
      <w:r>
        <w:rPr>
          <w:rFonts w:hint="eastAsia"/>
          <w:b/>
          <w:color w:val="auto"/>
          <w:sz w:val="36"/>
          <w:lang w:val="en-US" w:eastAsia="zh-CN"/>
        </w:rPr>
        <w:t xml:space="preserve"> </w:t>
      </w:r>
      <w:r>
        <w:rPr>
          <w:b/>
          <w:color w:val="auto"/>
          <w:sz w:val="36"/>
        </w:rPr>
        <w:t>合同主要条款及格式</w:t>
      </w:r>
      <w:bookmarkEnd w:id="19"/>
      <w:bookmarkEnd w:id="20"/>
    </w:p>
    <w:p w14:paraId="56B124FF">
      <w:pPr>
        <w:pStyle w:val="28"/>
        <w:jc w:val="center"/>
        <w:outlineLvl w:val="9"/>
        <w:rPr>
          <w:b/>
          <w:color w:val="auto"/>
          <w:sz w:val="28"/>
        </w:rPr>
      </w:pPr>
      <w:r>
        <w:rPr>
          <w:b/>
          <w:color w:val="auto"/>
          <w:sz w:val="28"/>
        </w:rPr>
        <w:t>参考文本</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503D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0" w:type="dxa"/>
            <w:noWrap w:val="0"/>
            <w:vAlign w:val="top"/>
          </w:tcPr>
          <w:p w14:paraId="3CC8D206">
            <w:pPr>
              <w:spacing w:before="120" w:line="340" w:lineRule="exact"/>
              <w:ind w:left="105"/>
              <w:outlineLvl w:val="9"/>
              <w:rPr>
                <w:rFonts w:hint="eastAsia" w:ascii="宋体" w:hAnsi="宋体"/>
                <w:color w:val="auto"/>
                <w:szCs w:val="21"/>
              </w:rPr>
            </w:pPr>
            <w:r>
              <w:rPr>
                <w:rFonts w:hint="eastAsia" w:ascii="宋体" w:hAnsi="宋体"/>
                <w:color w:val="auto"/>
                <w:szCs w:val="21"/>
              </w:rPr>
              <w:t xml:space="preserve">注释： </w:t>
            </w:r>
          </w:p>
          <w:p w14:paraId="0B2A5320">
            <w:pPr>
              <w:spacing w:line="340" w:lineRule="exact"/>
              <w:ind w:firstLine="630" w:firstLineChars="300"/>
              <w:outlineLvl w:val="9"/>
              <w:rPr>
                <w:rFonts w:hint="eastAsia" w:ascii="宋体" w:hAnsi="宋体"/>
                <w:color w:val="auto"/>
                <w:szCs w:val="21"/>
              </w:rPr>
            </w:pPr>
            <w:r>
              <w:rPr>
                <w:rFonts w:hint="eastAsia" w:ascii="宋体" w:hAnsi="宋体"/>
                <w:color w:val="auto"/>
                <w:szCs w:val="21"/>
              </w:rPr>
              <w:t>《</w:t>
            </w:r>
            <w:r>
              <w:rPr>
                <w:rFonts w:hint="eastAsia" w:ascii="宋体" w:hAnsi="宋体"/>
                <w:bCs/>
                <w:color w:val="auto"/>
                <w:szCs w:val="21"/>
              </w:rPr>
              <w:t>政府采购合同格式</w:t>
            </w:r>
            <w:r>
              <w:rPr>
                <w:rFonts w:hint="eastAsia" w:ascii="宋体" w:hAnsi="宋体"/>
                <w:color w:val="auto"/>
                <w:szCs w:val="21"/>
              </w:rPr>
              <w:t>》，本格式条款仅作为双方签订合同的参考，为阐明各方的权利和义务，经协商可增加新的条款。</w:t>
            </w:r>
            <w:r>
              <w:rPr>
                <w:rFonts w:ascii="宋体" w:hAnsi="宋体"/>
                <w:color w:val="auto"/>
                <w:szCs w:val="21"/>
              </w:rPr>
              <w:t xml:space="preserve"> </w:t>
            </w:r>
            <w:r>
              <w:rPr>
                <w:rFonts w:hint="eastAsia" w:ascii="宋体" w:hAnsi="宋体"/>
                <w:color w:val="auto"/>
                <w:szCs w:val="21"/>
              </w:rPr>
              <w:t>但不得与</w:t>
            </w:r>
            <w:r>
              <w:rPr>
                <w:rFonts w:hint="eastAsia" w:ascii="宋体" w:hAnsi="宋体"/>
                <w:color w:val="auto"/>
                <w:szCs w:val="21"/>
                <w:lang w:val="en-US" w:eastAsia="zh-CN"/>
              </w:rPr>
              <w:t>磋商文件</w:t>
            </w:r>
            <w:r>
              <w:rPr>
                <w:rFonts w:hint="eastAsia" w:ascii="宋体" w:hAnsi="宋体"/>
                <w:color w:val="auto"/>
                <w:szCs w:val="21"/>
              </w:rPr>
              <w:t>、</w:t>
            </w:r>
            <w:r>
              <w:rPr>
                <w:rFonts w:hint="eastAsia" w:ascii="宋体" w:hAnsi="宋体"/>
                <w:color w:val="auto"/>
                <w:szCs w:val="21"/>
                <w:lang w:val="en-US" w:eastAsia="zh-CN"/>
              </w:rPr>
              <w:t>响应</w:t>
            </w:r>
            <w:r>
              <w:rPr>
                <w:rFonts w:hint="eastAsia" w:ascii="宋体" w:hAnsi="宋体"/>
                <w:color w:val="auto"/>
                <w:szCs w:val="21"/>
              </w:rPr>
              <w:t>文件的实质性内容相背离。</w:t>
            </w:r>
          </w:p>
        </w:tc>
      </w:tr>
    </w:tbl>
    <w:p w14:paraId="296C1466">
      <w:pPr>
        <w:pStyle w:val="28"/>
        <w:jc w:val="left"/>
        <w:outlineLvl w:val="9"/>
        <w:rPr>
          <w:color w:val="auto"/>
          <w:sz w:val="24"/>
          <w:szCs w:val="24"/>
        </w:rPr>
      </w:pPr>
    </w:p>
    <w:p w14:paraId="40AAAE31">
      <w:pPr>
        <w:pStyle w:val="28"/>
        <w:jc w:val="left"/>
        <w:outlineLvl w:val="9"/>
        <w:rPr>
          <w:color w:val="auto"/>
          <w:sz w:val="24"/>
          <w:szCs w:val="24"/>
        </w:rPr>
      </w:pPr>
      <w:r>
        <w:rPr>
          <w:color w:val="auto"/>
          <w:sz w:val="24"/>
          <w:szCs w:val="24"/>
        </w:rPr>
        <w:t>合同编号：</w:t>
      </w:r>
    </w:p>
    <w:p w14:paraId="1E68A319">
      <w:pPr>
        <w:pStyle w:val="28"/>
        <w:jc w:val="center"/>
        <w:outlineLvl w:val="9"/>
        <w:rPr>
          <w:color w:val="auto"/>
        </w:rPr>
      </w:pPr>
      <w:r>
        <w:rPr>
          <w:b/>
          <w:color w:val="auto"/>
          <w:sz w:val="36"/>
        </w:rPr>
        <w:t>政府采购合同</w:t>
      </w:r>
    </w:p>
    <w:p w14:paraId="24F7CFED">
      <w:pPr>
        <w:pStyle w:val="28"/>
        <w:jc w:val="center"/>
        <w:outlineLvl w:val="9"/>
        <w:rPr>
          <w:rFonts w:hint="eastAsia" w:eastAsiaTheme="minorEastAsia"/>
          <w:b/>
          <w:color w:val="auto"/>
          <w:sz w:val="24"/>
          <w:lang w:eastAsia="zh-CN"/>
        </w:rPr>
      </w:pPr>
      <w:r>
        <w:rPr>
          <w:b/>
          <w:color w:val="auto"/>
          <w:sz w:val="24"/>
        </w:rPr>
        <w:t>编制说明</w:t>
      </w:r>
    </w:p>
    <w:p w14:paraId="2C403CE8">
      <w:pPr>
        <w:pStyle w:val="28"/>
        <w:jc w:val="center"/>
        <w:outlineLvl w:val="9"/>
        <w:rPr>
          <w:rFonts w:hint="eastAsia" w:eastAsiaTheme="minorEastAsia"/>
          <w:b/>
          <w:color w:val="auto"/>
          <w:sz w:val="24"/>
          <w:lang w:eastAsia="zh-CN"/>
        </w:rPr>
      </w:pPr>
    </w:p>
    <w:p w14:paraId="4F285467">
      <w:pPr>
        <w:pStyle w:val="28"/>
        <w:keepNext w:val="0"/>
        <w:keepLines w:val="0"/>
        <w:pageBreakBefore w:val="0"/>
        <w:kinsoku/>
        <w:wordWrap/>
        <w:overflowPunct/>
        <w:topLinePunct w:val="0"/>
        <w:autoSpaceDE/>
        <w:autoSpaceDN/>
        <w:bidi w:val="0"/>
        <w:adjustRightInd/>
        <w:snapToGrid/>
        <w:spacing w:line="400" w:lineRule="atLeast"/>
        <w:jc w:val="left"/>
        <w:textAlignment w:val="auto"/>
        <w:outlineLvl w:val="9"/>
        <w:rPr>
          <w:color w:val="auto"/>
          <w:sz w:val="24"/>
          <w:szCs w:val="24"/>
        </w:rPr>
      </w:pPr>
      <w:r>
        <w:rPr>
          <w:b/>
          <w:color w:val="auto"/>
          <w:sz w:val="24"/>
          <w:szCs w:val="24"/>
        </w:rPr>
        <w:t>1.签订合同应遵守《中华人民共和国政府采购法》及其实施条例、《中华人民共和国民法典》等法律法规及其他有关规定。</w:t>
      </w:r>
    </w:p>
    <w:p w14:paraId="21C98C33">
      <w:pPr>
        <w:pStyle w:val="28"/>
        <w:keepNext w:val="0"/>
        <w:keepLines w:val="0"/>
        <w:pageBreakBefore w:val="0"/>
        <w:kinsoku/>
        <w:wordWrap/>
        <w:overflowPunct/>
        <w:topLinePunct w:val="0"/>
        <w:autoSpaceDE/>
        <w:autoSpaceDN/>
        <w:bidi w:val="0"/>
        <w:adjustRightInd/>
        <w:snapToGrid/>
        <w:spacing w:line="400" w:lineRule="atLeast"/>
        <w:jc w:val="left"/>
        <w:textAlignment w:val="auto"/>
        <w:outlineLvl w:val="9"/>
        <w:rPr>
          <w:color w:val="auto"/>
          <w:sz w:val="24"/>
          <w:szCs w:val="24"/>
        </w:rPr>
      </w:pPr>
      <w:r>
        <w:rPr>
          <w:b/>
          <w:color w:val="auto"/>
          <w:sz w:val="24"/>
          <w:szCs w:val="24"/>
        </w:rPr>
        <w:t>2.签订合同时，采购人与中标(成交)人应结合</w:t>
      </w:r>
      <w:r>
        <w:rPr>
          <w:rFonts w:hint="eastAsia"/>
          <w:b/>
          <w:color w:val="auto"/>
          <w:sz w:val="24"/>
          <w:szCs w:val="24"/>
          <w:lang w:eastAsia="zh-CN"/>
        </w:rPr>
        <w:t>磋商文件</w:t>
      </w:r>
      <w:r>
        <w:rPr>
          <w:b/>
          <w:color w:val="auto"/>
          <w:sz w:val="24"/>
          <w:szCs w:val="24"/>
        </w:rPr>
        <w:t>规定填列相应内容。</w:t>
      </w:r>
      <w:r>
        <w:rPr>
          <w:rFonts w:hint="eastAsia"/>
          <w:b/>
          <w:color w:val="auto"/>
          <w:sz w:val="24"/>
          <w:szCs w:val="24"/>
          <w:lang w:eastAsia="zh-CN"/>
        </w:rPr>
        <w:t>磋商文件</w:t>
      </w:r>
      <w:r>
        <w:rPr>
          <w:b/>
          <w:color w:val="auto"/>
          <w:sz w:val="24"/>
          <w:szCs w:val="24"/>
        </w:rPr>
        <w:t>已有约定的，双方均不得对约定进行变更或调整；</w:t>
      </w:r>
      <w:r>
        <w:rPr>
          <w:rFonts w:hint="eastAsia"/>
          <w:b/>
          <w:color w:val="auto"/>
          <w:sz w:val="24"/>
          <w:szCs w:val="24"/>
          <w:lang w:eastAsia="zh-CN"/>
        </w:rPr>
        <w:t>磋商文件</w:t>
      </w:r>
      <w:r>
        <w:rPr>
          <w:b/>
          <w:color w:val="auto"/>
          <w:sz w:val="24"/>
          <w:szCs w:val="24"/>
        </w:rPr>
        <w:t>未作规定的，双方可通过友好协商进行约定。</w:t>
      </w:r>
    </w:p>
    <w:p w14:paraId="298697E6">
      <w:pPr>
        <w:pStyle w:val="28"/>
        <w:keepNext w:val="0"/>
        <w:keepLines w:val="0"/>
        <w:pageBreakBefore w:val="0"/>
        <w:kinsoku/>
        <w:wordWrap/>
        <w:overflowPunct/>
        <w:topLinePunct w:val="0"/>
        <w:autoSpaceDE/>
        <w:autoSpaceDN/>
        <w:bidi w:val="0"/>
        <w:adjustRightInd/>
        <w:snapToGrid/>
        <w:spacing w:line="400" w:lineRule="atLeast"/>
        <w:jc w:val="left"/>
        <w:textAlignment w:val="auto"/>
        <w:outlineLvl w:val="9"/>
        <w:rPr>
          <w:color w:val="auto"/>
          <w:sz w:val="24"/>
          <w:szCs w:val="24"/>
        </w:rPr>
      </w:pPr>
      <w:r>
        <w:rPr>
          <w:b/>
          <w:color w:val="auto"/>
          <w:sz w:val="24"/>
          <w:szCs w:val="24"/>
        </w:rPr>
        <w:t>3.政府有关主管部门对若干合同有规范文本的，可使用相应合同文本。</w:t>
      </w:r>
    </w:p>
    <w:p w14:paraId="12D2E49B">
      <w:pPr>
        <w:pStyle w:val="28"/>
        <w:keepNext w:val="0"/>
        <w:keepLines w:val="0"/>
        <w:pageBreakBefore w:val="0"/>
        <w:kinsoku/>
        <w:wordWrap/>
        <w:overflowPunct/>
        <w:topLinePunct w:val="0"/>
        <w:autoSpaceDE/>
        <w:autoSpaceDN/>
        <w:bidi w:val="0"/>
        <w:adjustRightInd/>
        <w:snapToGrid/>
        <w:spacing w:line="400" w:lineRule="atLeast"/>
        <w:jc w:val="left"/>
        <w:textAlignment w:val="auto"/>
        <w:outlineLvl w:val="9"/>
        <w:rPr>
          <w:color w:val="auto"/>
          <w:sz w:val="24"/>
          <w:szCs w:val="24"/>
        </w:rPr>
      </w:pPr>
      <w:r>
        <w:rPr>
          <w:b/>
          <w:color w:val="auto"/>
          <w:sz w:val="24"/>
          <w:szCs w:val="24"/>
        </w:rPr>
        <w:t>4.本合同范本仅供参考，采购人应当根据采购项目的实际需求对合同条款进行修改、补充。</w:t>
      </w:r>
    </w:p>
    <w:p w14:paraId="1219CF42">
      <w:pPr>
        <w:pStyle w:val="28"/>
        <w:keepNext w:val="0"/>
        <w:keepLines w:val="0"/>
        <w:pageBreakBefore w:val="0"/>
        <w:kinsoku/>
        <w:wordWrap/>
        <w:overflowPunct/>
        <w:topLinePunct w:val="0"/>
        <w:autoSpaceDE/>
        <w:autoSpaceDN/>
        <w:bidi w:val="0"/>
        <w:adjustRightInd/>
        <w:snapToGrid/>
        <w:spacing w:line="400" w:lineRule="atLeast"/>
        <w:ind w:left="0"/>
        <w:jc w:val="left"/>
        <w:textAlignment w:val="auto"/>
        <w:outlineLvl w:val="9"/>
        <w:rPr>
          <w:color w:val="auto"/>
          <w:sz w:val="24"/>
          <w:szCs w:val="24"/>
        </w:rPr>
      </w:pPr>
    </w:p>
    <w:p w14:paraId="453D5360">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甲方(采购人)：                             签定地点：                   </w:t>
      </w:r>
    </w:p>
    <w:p w14:paraId="4FF1D83F">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                            签定日期：      年   月   日</w:t>
      </w:r>
    </w:p>
    <w:p w14:paraId="10F3A6CC">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根据甲方委托(</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u w:val="single"/>
        </w:rPr>
        <w:t>代理机构</w:t>
      </w:r>
      <w:r>
        <w:rPr>
          <w:rFonts w:hint="eastAsia" w:ascii="宋体" w:hAnsi="宋体" w:eastAsia="宋体" w:cs="宋体"/>
          <w:color w:val="auto"/>
          <w:sz w:val="24"/>
          <w:szCs w:val="24"/>
        </w:rPr>
        <w:t>)对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结果，乙方为</w:t>
      </w:r>
      <w:r>
        <w:rPr>
          <w:rFonts w:hint="eastAsia" w:ascii="宋体" w:hAnsi="宋体" w:eastAsia="宋体" w:cs="宋体"/>
          <w:color w:val="auto"/>
          <w:sz w:val="24"/>
          <w:szCs w:val="24"/>
          <w:lang w:eastAsia="zh-CN"/>
        </w:rPr>
        <w:t>参加</w:t>
      </w:r>
      <w:r>
        <w:rPr>
          <w:rFonts w:hint="eastAsia" w:ascii="宋体" w:hAnsi="宋体" w:eastAsia="宋体" w:cs="宋体"/>
          <w:color w:val="auto"/>
          <w:sz w:val="24"/>
          <w:szCs w:val="24"/>
        </w:rPr>
        <w:t>人，现依照</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文件及相关文件的内容，双方达成如下协议：</w:t>
      </w:r>
    </w:p>
    <w:p w14:paraId="0FD6F072">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1、合同标的和合同价格</w:t>
      </w:r>
    </w:p>
    <w:tbl>
      <w:tblPr>
        <w:tblStyle w:val="18"/>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15"/>
        <w:gridCol w:w="1236"/>
        <w:gridCol w:w="824"/>
        <w:gridCol w:w="824"/>
        <w:gridCol w:w="1381"/>
        <w:gridCol w:w="1080"/>
        <w:gridCol w:w="1440"/>
      </w:tblGrid>
      <w:tr w14:paraId="685F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60" w:type="dxa"/>
            <w:tcBorders>
              <w:bottom w:val="single" w:color="auto" w:sz="4" w:space="0"/>
            </w:tcBorders>
            <w:noWrap w:val="0"/>
            <w:vAlign w:val="top"/>
          </w:tcPr>
          <w:p w14:paraId="11AFD2C7">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315" w:type="dxa"/>
            <w:tcBorders>
              <w:bottom w:val="single" w:color="auto" w:sz="4" w:space="0"/>
            </w:tcBorders>
            <w:noWrap w:val="0"/>
            <w:vAlign w:val="top"/>
          </w:tcPr>
          <w:p w14:paraId="0135F8CE">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236" w:type="dxa"/>
            <w:tcBorders>
              <w:bottom w:val="single" w:color="auto" w:sz="4" w:space="0"/>
            </w:tcBorders>
            <w:noWrap w:val="0"/>
            <w:vAlign w:val="top"/>
          </w:tcPr>
          <w:p w14:paraId="2C511E94">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824" w:type="dxa"/>
            <w:tcBorders>
              <w:bottom w:val="single" w:color="auto" w:sz="4" w:space="0"/>
            </w:tcBorders>
            <w:noWrap w:val="0"/>
            <w:vAlign w:val="top"/>
          </w:tcPr>
          <w:p w14:paraId="13FCAB29">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数量单价</w:t>
            </w:r>
          </w:p>
        </w:tc>
        <w:tc>
          <w:tcPr>
            <w:tcW w:w="824" w:type="dxa"/>
            <w:tcBorders>
              <w:bottom w:val="single" w:color="auto" w:sz="4" w:space="0"/>
            </w:tcBorders>
            <w:noWrap w:val="0"/>
            <w:vAlign w:val="top"/>
          </w:tcPr>
          <w:p w14:paraId="4EF731E2">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381" w:type="dxa"/>
            <w:tcBorders>
              <w:bottom w:val="single" w:color="auto" w:sz="4" w:space="0"/>
            </w:tcBorders>
            <w:noWrap w:val="0"/>
            <w:vAlign w:val="top"/>
          </w:tcPr>
          <w:p w14:paraId="515FDDA3">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 价</w:t>
            </w:r>
          </w:p>
        </w:tc>
        <w:tc>
          <w:tcPr>
            <w:tcW w:w="1080" w:type="dxa"/>
            <w:tcBorders>
              <w:bottom w:val="single" w:color="auto" w:sz="4" w:space="0"/>
            </w:tcBorders>
            <w:noWrap w:val="0"/>
            <w:vAlign w:val="top"/>
          </w:tcPr>
          <w:p w14:paraId="3A883704">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 价</w:t>
            </w:r>
          </w:p>
        </w:tc>
        <w:tc>
          <w:tcPr>
            <w:tcW w:w="1440" w:type="dxa"/>
            <w:tcBorders>
              <w:bottom w:val="single" w:color="auto" w:sz="4" w:space="0"/>
            </w:tcBorders>
            <w:noWrap w:val="0"/>
            <w:vAlign w:val="top"/>
          </w:tcPr>
          <w:p w14:paraId="36FEB841">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交货期 </w:t>
            </w:r>
          </w:p>
        </w:tc>
      </w:tr>
      <w:tr w14:paraId="3E88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653336B6">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p w14:paraId="4E3CF6EC">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2C85D205">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79768878">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20EFEF9C">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56B60C09">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52B18374">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67A62FA7">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5F71FD05">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r>
      <w:tr w14:paraId="192E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1F9E7C3F">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p w14:paraId="5A7FD5BE">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7A4B84A6">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5E71F3B2">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6F0D0DD3">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7C286CCA">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15575C5E">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17774F0E">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383DD24A">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r>
      <w:tr w14:paraId="4146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65C9FAA2">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p w14:paraId="63BC5579">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50FD5961">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4D98D6A6">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14B285FA">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7D00A4A0">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07CAFBBF">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1E8BAA35">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12A0C896">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r>
      <w:tr w14:paraId="1EDD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6" w:hRule="exact"/>
        </w:trPr>
        <w:tc>
          <w:tcPr>
            <w:tcW w:w="9360" w:type="dxa"/>
            <w:gridSpan w:val="8"/>
            <w:noWrap w:val="0"/>
            <w:vAlign w:val="top"/>
          </w:tcPr>
          <w:p w14:paraId="57939978">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合同总金额（大写）【合同金额包括货物制造、包装、运输、装卸、税金、保险、安装、搬运、调试、验收、培训、检验、保修、外贸代理费（若有）、关税（若有）等一切相关费用。】：人民币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58B12D8">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p>
        </w:tc>
      </w:tr>
    </w:tbl>
    <w:p w14:paraId="03475190">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2、交货方式和交货地点</w:t>
      </w:r>
    </w:p>
    <w:p w14:paraId="2EF39F6C">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2.1交货方式： </w:t>
      </w:r>
      <w:r>
        <w:rPr>
          <w:rFonts w:hint="eastAsia" w:ascii="宋体" w:hAnsi="宋体" w:eastAsia="宋体" w:cs="宋体"/>
          <w:color w:val="auto"/>
          <w:sz w:val="24"/>
          <w:szCs w:val="24"/>
          <w:u w:val="single"/>
        </w:rPr>
        <w:t xml:space="preserve">                   </w:t>
      </w:r>
    </w:p>
    <w:p w14:paraId="67C92AE0">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2.2交货地点：</w:t>
      </w:r>
      <w:r>
        <w:rPr>
          <w:rFonts w:hint="eastAsia" w:ascii="宋体" w:hAnsi="宋体" w:eastAsia="宋体" w:cs="宋体"/>
          <w:color w:val="auto"/>
          <w:sz w:val="24"/>
          <w:szCs w:val="24"/>
          <w:u w:val="single"/>
        </w:rPr>
        <w:t xml:space="preserve">                     </w:t>
      </w:r>
    </w:p>
    <w:p w14:paraId="59D7B018">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3、供货清单</w:t>
      </w:r>
    </w:p>
    <w:p w14:paraId="525E69B0">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3.1供货清单：包括产品主机、随机备品备件、专用工具的名称及数量。（采购人对包装及运输有特别要求的，应作具体约定。）</w:t>
      </w:r>
    </w:p>
    <w:p w14:paraId="3CFEF1B2">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4、付款方式与条件</w:t>
      </w:r>
    </w:p>
    <w:p w14:paraId="5B09C5B0">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4.1货物交货付款</w:t>
      </w:r>
    </w:p>
    <w:p w14:paraId="2F32F451">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全部货物交货并经验收合格后，甲方凭收讫货物的验收凭证和货物验收合格文件等材料以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方式向乙方一次性支付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的货物价款。（若乙方有支付履约保证金的，可在支付货款时予以扣除。）</w:t>
      </w:r>
    </w:p>
    <w:p w14:paraId="1E8C3F79">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现场交货条件下，乙方要求付款应提交下列单证和文件。</w:t>
      </w:r>
    </w:p>
    <w:p w14:paraId="46311634">
      <w:pPr>
        <w:keepNext w:val="0"/>
        <w:keepLines w:val="0"/>
        <w:pageBreakBefore w:val="0"/>
        <w:widowControl w:val="0"/>
        <w:kinsoku/>
        <w:wordWrap/>
        <w:overflowPunct/>
        <w:topLinePunct w:val="0"/>
        <w:autoSpaceDE/>
        <w:autoSpaceDN/>
        <w:bidi w:val="0"/>
        <w:adjustRightInd/>
        <w:snapToGrid/>
        <w:spacing w:line="400" w:lineRule="atLeast"/>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a.金额为有关合同货物价格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的正式发票。</w:t>
      </w:r>
    </w:p>
    <w:p w14:paraId="2262167A">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b.制造厂家出具的货物质量合格证书</w:t>
      </w:r>
    </w:p>
    <w:p w14:paraId="7C969D61">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c. 甲方已收讫货物的验收凭证。</w:t>
      </w:r>
    </w:p>
    <w:p w14:paraId="073992EF">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d. 甲方签发的验收合格文件。</w:t>
      </w:r>
    </w:p>
    <w:p w14:paraId="00A34A74">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4.2分期支付货款的，余下的货款应于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（时间）支付</w:t>
      </w:r>
    </w:p>
    <w:p w14:paraId="733DC47B">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5、质量要求和技术标准</w:t>
      </w:r>
    </w:p>
    <w:p w14:paraId="201D8AC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质量条款可细分为产品质量、包装质量、技术资料质量等内容。</w:t>
      </w:r>
    </w:p>
    <w:p w14:paraId="20B74BE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（质量要求和技术标准应按</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要求填列。）</w:t>
      </w:r>
    </w:p>
    <w:p w14:paraId="0D55853A">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6、安装调试、技术服务、人员培训及技术资料</w:t>
      </w:r>
    </w:p>
    <w:p w14:paraId="4276C59D">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（安装调试、技术服务、人员培训及技术资料应按</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要求填列。）</w:t>
      </w:r>
    </w:p>
    <w:p w14:paraId="52EF6DBE">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7、验收</w:t>
      </w:r>
    </w:p>
    <w:p w14:paraId="015A92A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（货物验收标准和方法应按</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要求填列。）验收结果经双方确认后，双方代表必须按规定的验收交接单上的项目对照本合同填好验收结果并签名盖章。</w:t>
      </w:r>
    </w:p>
    <w:p w14:paraId="75EE87E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验收可细分为到货时的外在质量的验收，投产前的质量验收，大型设备可能还存在更多的验收步骤和验收方式，采购人可在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文件中细化规定。</w:t>
      </w:r>
    </w:p>
    <w:p w14:paraId="763EAC33">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8、质量保证</w:t>
      </w:r>
    </w:p>
    <w:p w14:paraId="46F2331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各合同包货物质保期要求均为货物经最终验收合格后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个月，在质量保证期内设备运行发生故障时，乙方在接到甲方故障通知后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小时内无法排除故障，则应先提供同档次备用机供甲方使用。其中发生一切费用由乙方承担。质量保证期内乙方有责任对设备进行不定期的巡查检修。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视自身能力在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文件中提供更优、更合理的维修服务承诺。</w:t>
      </w:r>
    </w:p>
    <w:p w14:paraId="523DC1C2">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9、知识产权：</w:t>
      </w:r>
    </w:p>
    <w:p w14:paraId="1EF99959">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073A1BFD">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10、违约责任</w:t>
      </w:r>
    </w:p>
    <w:p w14:paraId="38214417">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10.1未按期交货的违约责任</w:t>
      </w:r>
    </w:p>
    <w:p w14:paraId="6448434D">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hint="eastAsia" w:ascii="宋体" w:hAnsi="宋体" w:eastAsia="宋体" w:cs="宋体"/>
          <w:color w:val="auto"/>
          <w:sz w:val="24"/>
          <w:szCs w:val="24"/>
          <w:u w:val="single"/>
        </w:rPr>
        <w:t xml:space="preserve">1 </w:t>
      </w:r>
      <w:r>
        <w:rPr>
          <w:rFonts w:hint="eastAsia" w:ascii="宋体" w:hAnsi="宋体" w:eastAsia="宋体" w:cs="宋体"/>
          <w:color w:val="auto"/>
          <w:sz w:val="24"/>
          <w:szCs w:val="24"/>
        </w:rPr>
        <w:t>天，按迟交货物金额的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％。但是，延期交货违约金的支付总额不得超过迟交货物部分合同金额的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80FCB2">
      <w:pPr>
        <w:keepNext w:val="0"/>
        <w:keepLines w:val="0"/>
        <w:pageBreakBefore w:val="0"/>
        <w:widowControl w:val="0"/>
        <w:kinsoku/>
        <w:wordWrap/>
        <w:overflowPunct/>
        <w:topLinePunct w:val="0"/>
        <w:autoSpaceDE/>
        <w:autoSpaceDN/>
        <w:bidi w:val="0"/>
        <w:adjustRightInd/>
        <w:snapToGrid/>
        <w:spacing w:line="400" w:lineRule="atLeas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10.1.2如果乙方未能按合同规定的时间或双方另行确定的延期交货期按时足额交货的（不可抗力除外），每逾期1天，乙方应按迟交货物金额的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14:paraId="0299B14F">
      <w:pPr>
        <w:keepNext w:val="0"/>
        <w:keepLines w:val="0"/>
        <w:pageBreakBefore w:val="0"/>
        <w:widowControl w:val="0"/>
        <w:kinsoku/>
        <w:wordWrap/>
        <w:overflowPunct/>
        <w:topLinePunct w:val="0"/>
        <w:autoSpaceDE/>
        <w:autoSpaceDN/>
        <w:bidi w:val="0"/>
        <w:adjustRightInd/>
        <w:snapToGrid/>
        <w:spacing w:line="400" w:lineRule="atLeas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10.2若乙方不能交货的（逾期15个工作日视为不能交货，因不可抗拒的因素除外）或交货不合格从而影响甲方正常使用的，乙方应向甲方偿付不能交货部分货款的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％的违约金。违约金不足以补偿损失的，甲方有权要求乙方赔偿损失。</w:t>
      </w:r>
    </w:p>
    <w:p w14:paraId="69B23515">
      <w:pPr>
        <w:keepNext w:val="0"/>
        <w:keepLines w:val="0"/>
        <w:pageBreakBefore w:val="0"/>
        <w:widowControl w:val="0"/>
        <w:kinsoku/>
        <w:wordWrap/>
        <w:overflowPunct/>
        <w:topLinePunct w:val="0"/>
        <w:autoSpaceDE/>
        <w:autoSpaceDN/>
        <w:bidi w:val="0"/>
        <w:adjustRightInd/>
        <w:snapToGrid/>
        <w:spacing w:line="400" w:lineRule="atLeas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10.3如果乙方未能按照合同约定的时间提供服务的，每逾期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天的，乙方应向甲方支付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元违约金，若因此给甲方造成损失的，乙方还应赔偿甲方所受的损失。</w:t>
      </w:r>
    </w:p>
    <w:p w14:paraId="5B9F0314">
      <w:pPr>
        <w:keepNext w:val="0"/>
        <w:keepLines w:val="0"/>
        <w:pageBreakBefore w:val="0"/>
        <w:widowControl w:val="0"/>
        <w:kinsoku/>
        <w:wordWrap/>
        <w:overflowPunct/>
        <w:topLinePunct w:val="0"/>
        <w:autoSpaceDE/>
        <w:autoSpaceDN/>
        <w:bidi w:val="0"/>
        <w:adjustRightInd/>
        <w:snapToGrid/>
        <w:spacing w:line="400" w:lineRule="atLeast"/>
        <w:ind w:left="838" w:leftChars="285" w:hanging="240" w:hangingChars="1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10.4甲方逾期付款的（有正当拒付理由的除外）应按照逾期金额的每日</w:t>
      </w:r>
      <w:r>
        <w:rPr>
          <w:rFonts w:hint="eastAsia" w:ascii="宋体" w:hAnsi="宋体" w:eastAsia="宋体" w:cs="宋体"/>
          <w:color w:val="auto"/>
          <w:sz w:val="24"/>
          <w:szCs w:val="24"/>
          <w:u w:val="single"/>
        </w:rPr>
        <w:t xml:space="preserve">   </w:t>
      </w:r>
    </w:p>
    <w:p w14:paraId="380DE7CA">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％支付逾期付款违约金。</w:t>
      </w:r>
    </w:p>
    <w:p w14:paraId="1C50F5A3">
      <w:pPr>
        <w:keepNext w:val="0"/>
        <w:keepLines w:val="0"/>
        <w:pageBreakBefore w:val="0"/>
        <w:widowControl w:val="0"/>
        <w:kinsoku/>
        <w:wordWrap/>
        <w:overflowPunct/>
        <w:topLinePunct w:val="0"/>
        <w:autoSpaceDE/>
        <w:autoSpaceDN/>
        <w:bidi w:val="0"/>
        <w:adjustRightInd/>
        <w:snapToGrid/>
        <w:spacing w:line="400" w:lineRule="atLeast"/>
        <w:ind w:firstLine="600" w:firstLineChars="2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10.5</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章中规定的其它违约责任条款。</w:t>
      </w:r>
    </w:p>
    <w:p w14:paraId="6B346ADF">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11、违约终止合同</w:t>
      </w:r>
    </w:p>
    <w:p w14:paraId="2651AF8C">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1154970C">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11.1.1如果乙方未能在合同规定的期限内或双方另行确定的延期交货时间内交付合同约定的货物。</w:t>
      </w:r>
    </w:p>
    <w:p w14:paraId="6C0E4609">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11.1.2乙方未能履行合同项下的任何其它义务。</w:t>
      </w:r>
    </w:p>
    <w:p w14:paraId="2263530F">
      <w:pPr>
        <w:keepNext w:val="0"/>
        <w:keepLines w:val="0"/>
        <w:pageBreakBefore w:val="0"/>
        <w:widowControl w:val="0"/>
        <w:kinsoku/>
        <w:wordWrap/>
        <w:overflowPunct/>
        <w:topLinePunct w:val="0"/>
        <w:autoSpaceDE/>
        <w:autoSpaceDN/>
        <w:bidi w:val="0"/>
        <w:adjustRightInd/>
        <w:snapToGrid/>
        <w:spacing w:line="400" w:lineRule="atLeas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12、不可抗力</w:t>
      </w:r>
    </w:p>
    <w:p w14:paraId="0CE1909C">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45BF8996">
      <w:pPr>
        <w:keepNext w:val="0"/>
        <w:keepLines w:val="0"/>
        <w:pageBreakBefore w:val="0"/>
        <w:widowControl w:val="0"/>
        <w:kinsoku/>
        <w:wordWrap/>
        <w:overflowPunct/>
        <w:topLinePunct w:val="0"/>
        <w:autoSpaceDE/>
        <w:autoSpaceDN/>
        <w:bidi w:val="0"/>
        <w:adjustRightInd/>
        <w:snapToGrid/>
        <w:spacing w:line="400" w:lineRule="atLeas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189DAFDF">
      <w:pPr>
        <w:keepNext w:val="0"/>
        <w:keepLines w:val="0"/>
        <w:pageBreakBefore w:val="0"/>
        <w:widowControl w:val="0"/>
        <w:kinsoku/>
        <w:wordWrap/>
        <w:overflowPunct/>
        <w:topLinePunct w:val="0"/>
        <w:autoSpaceDE/>
        <w:autoSpaceDN/>
        <w:bidi w:val="0"/>
        <w:adjustRightInd/>
        <w:snapToGrid/>
        <w:spacing w:line="400" w:lineRule="atLeas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13、合同纠纷处理方式：因本合同或与本合同有关的一切事项发生争议，由双方友好协商解决。协商不成的，任何一方均可选择以下方式解决：</w:t>
      </w:r>
    </w:p>
    <w:p w14:paraId="476F87CE">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向 </w:t>
      </w:r>
      <w:r>
        <w:rPr>
          <w:rFonts w:hint="eastAsia" w:ascii="宋体" w:hAnsi="宋体" w:eastAsia="宋体" w:cs="宋体"/>
          <w:color w:val="auto"/>
          <w:sz w:val="24"/>
          <w:szCs w:val="24"/>
          <w:u w:val="single"/>
        </w:rPr>
        <w:t>（甲方所在地）</w:t>
      </w:r>
      <w:r>
        <w:rPr>
          <w:rFonts w:hint="eastAsia" w:ascii="宋体" w:hAnsi="宋体" w:eastAsia="宋体" w:cs="宋体"/>
          <w:color w:val="auto"/>
          <w:sz w:val="24"/>
          <w:szCs w:val="24"/>
        </w:rPr>
        <w:t>仲裁委员会申请仲裁；</w:t>
      </w:r>
    </w:p>
    <w:p w14:paraId="0C20F87B">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向有管辖权的人民法院提起诉讼。</w:t>
      </w:r>
    </w:p>
    <w:p w14:paraId="2CA4F908">
      <w:pPr>
        <w:keepNext w:val="0"/>
        <w:keepLines w:val="0"/>
        <w:pageBreakBefore w:val="0"/>
        <w:widowControl w:val="0"/>
        <w:kinsoku/>
        <w:wordWrap/>
        <w:overflowPunct/>
        <w:topLinePunct w:val="0"/>
        <w:autoSpaceDE/>
        <w:autoSpaceDN/>
        <w:bidi w:val="0"/>
        <w:adjustRightInd/>
        <w:snapToGrid/>
        <w:spacing w:line="400" w:lineRule="atLeas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14、其他约定</w:t>
      </w:r>
    </w:p>
    <w:p w14:paraId="2406F4DE">
      <w:pPr>
        <w:keepNext w:val="0"/>
        <w:keepLines w:val="0"/>
        <w:pageBreakBefore w:val="0"/>
        <w:widowControl w:val="0"/>
        <w:kinsoku/>
        <w:wordWrap/>
        <w:overflowPunct/>
        <w:topLinePunct w:val="0"/>
        <w:autoSpaceDE/>
        <w:autoSpaceDN/>
        <w:bidi w:val="0"/>
        <w:adjustRightInd/>
        <w:snapToGrid/>
        <w:spacing w:line="400" w:lineRule="atLeas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14.1本采购项目的</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文件以及相关的澄清确认函（如果有的话）均为本合同不可分割的一部分，与本合同具有同等法律效力。</w:t>
      </w:r>
    </w:p>
    <w:p w14:paraId="0CFB9201">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14.2本合同未尽事宜，双方另行补充。</w:t>
      </w:r>
    </w:p>
    <w:p w14:paraId="20477B42">
      <w:pPr>
        <w:keepNext w:val="0"/>
        <w:keepLines w:val="0"/>
        <w:pageBreakBefore w:val="0"/>
        <w:widowControl w:val="0"/>
        <w:kinsoku/>
        <w:wordWrap/>
        <w:overflowPunct/>
        <w:topLinePunct w:val="0"/>
        <w:autoSpaceDE/>
        <w:autoSpaceDN/>
        <w:bidi w:val="0"/>
        <w:adjustRightInd/>
        <w:snapToGrid/>
        <w:spacing w:line="400" w:lineRule="atLeas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14.3本合同一式肆份，经双方授权代表签字并盖章后生效。甲方、乙方各执一份、送招标代理机构一份，报当地</w:t>
      </w:r>
      <w:r>
        <w:rPr>
          <w:rFonts w:hint="eastAsia" w:ascii="宋体" w:hAnsi="宋体" w:eastAsia="宋体" w:cs="宋体"/>
          <w:color w:val="auto"/>
          <w:sz w:val="24"/>
          <w:szCs w:val="24"/>
          <w:lang w:eastAsia="zh-CN"/>
        </w:rPr>
        <w:t>监管部门</w:t>
      </w:r>
      <w:r>
        <w:rPr>
          <w:rFonts w:hint="eastAsia" w:ascii="宋体" w:hAnsi="宋体" w:eastAsia="宋体" w:cs="宋体"/>
          <w:color w:val="auto"/>
          <w:sz w:val="24"/>
          <w:szCs w:val="24"/>
        </w:rPr>
        <w:t>一份，具有同等效力。</w:t>
      </w:r>
    </w:p>
    <w:p w14:paraId="79FBA83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5328ADF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甲    方：                            乙    方：</w:t>
      </w:r>
    </w:p>
    <w:p w14:paraId="34DA5DD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单位地址：                            单位地址：</w:t>
      </w:r>
    </w:p>
    <w:p w14:paraId="23995A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0C702E6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 xml:space="preserve">委托代理人：                         </w:t>
      </w:r>
      <w:r>
        <w:rPr>
          <w:rFonts w:hint="eastAsia" w:ascii="宋体" w:hAnsi="宋体"/>
          <w:color w:val="auto"/>
          <w:sz w:val="24"/>
          <w:szCs w:val="24"/>
          <w:lang w:val="en-US" w:eastAsia="zh-CN"/>
        </w:rPr>
        <w:t xml:space="preserve"> </w:t>
      </w:r>
      <w:r>
        <w:rPr>
          <w:rFonts w:hint="eastAsia" w:ascii="宋体" w:hAnsi="宋体"/>
          <w:color w:val="auto"/>
          <w:sz w:val="24"/>
          <w:szCs w:val="24"/>
        </w:rPr>
        <w:t>委托代理人：</w:t>
      </w:r>
    </w:p>
    <w:p w14:paraId="6548B8D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电    话：                            电    话：</w:t>
      </w:r>
    </w:p>
    <w:p w14:paraId="75089D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开户银行：                            开户银行：</w:t>
      </w:r>
    </w:p>
    <w:p w14:paraId="10E214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账    号：                            账    号：</w:t>
      </w:r>
    </w:p>
    <w:p w14:paraId="0FD4FB90">
      <w:pPr>
        <w:pStyle w:val="28"/>
        <w:jc w:val="left"/>
        <w:outlineLvl w:val="9"/>
        <w:rPr>
          <w:color w:val="auto"/>
        </w:rPr>
      </w:pPr>
    </w:p>
    <w:p w14:paraId="2518C3C8">
      <w:pPr>
        <w:pStyle w:val="28"/>
        <w:jc w:val="left"/>
        <w:outlineLvl w:val="9"/>
        <w:rPr>
          <w:color w:val="auto"/>
        </w:rPr>
      </w:pPr>
      <w:r>
        <w:rPr>
          <w:color w:val="auto"/>
        </w:rPr>
        <w:t xml:space="preserve"> </w:t>
      </w:r>
    </w:p>
    <w:p w14:paraId="0B335B4B">
      <w:pPr>
        <w:pStyle w:val="28"/>
        <w:jc w:val="left"/>
        <w:outlineLvl w:val="9"/>
        <w:rPr>
          <w:color w:val="auto"/>
        </w:rPr>
      </w:pPr>
    </w:p>
    <w:p w14:paraId="66814876">
      <w:pPr>
        <w:pStyle w:val="28"/>
        <w:jc w:val="left"/>
        <w:outlineLvl w:val="9"/>
        <w:rPr>
          <w:color w:val="auto"/>
        </w:rPr>
      </w:pPr>
    </w:p>
    <w:p w14:paraId="3496D1CA">
      <w:pPr>
        <w:pStyle w:val="28"/>
        <w:jc w:val="left"/>
        <w:outlineLvl w:val="9"/>
        <w:rPr>
          <w:color w:val="auto"/>
        </w:rPr>
      </w:pPr>
    </w:p>
    <w:p w14:paraId="6776C99C">
      <w:pPr>
        <w:pStyle w:val="28"/>
        <w:jc w:val="left"/>
        <w:outlineLvl w:val="9"/>
        <w:rPr>
          <w:color w:val="auto"/>
        </w:rPr>
      </w:pPr>
    </w:p>
    <w:p w14:paraId="3D589C60">
      <w:pPr>
        <w:pStyle w:val="28"/>
        <w:jc w:val="left"/>
        <w:outlineLvl w:val="9"/>
        <w:rPr>
          <w:color w:val="auto"/>
        </w:rPr>
      </w:pPr>
    </w:p>
    <w:p w14:paraId="2D2468AE">
      <w:pPr>
        <w:pStyle w:val="28"/>
        <w:jc w:val="left"/>
        <w:outlineLvl w:val="9"/>
        <w:rPr>
          <w:color w:val="auto"/>
        </w:rPr>
      </w:pPr>
    </w:p>
    <w:p w14:paraId="72213A63">
      <w:pPr>
        <w:pStyle w:val="28"/>
        <w:jc w:val="left"/>
        <w:outlineLvl w:val="9"/>
        <w:rPr>
          <w:color w:val="auto"/>
        </w:rPr>
      </w:pPr>
    </w:p>
    <w:p w14:paraId="1B44C22A">
      <w:pPr>
        <w:pStyle w:val="28"/>
        <w:jc w:val="left"/>
        <w:outlineLvl w:val="9"/>
        <w:rPr>
          <w:color w:val="auto"/>
        </w:rPr>
      </w:pPr>
    </w:p>
    <w:p w14:paraId="6D23FD1C">
      <w:pPr>
        <w:pStyle w:val="28"/>
        <w:jc w:val="left"/>
        <w:outlineLvl w:val="9"/>
        <w:rPr>
          <w:color w:val="auto"/>
        </w:rPr>
      </w:pPr>
    </w:p>
    <w:p w14:paraId="2911C45C">
      <w:pPr>
        <w:pStyle w:val="28"/>
        <w:jc w:val="left"/>
        <w:outlineLvl w:val="9"/>
        <w:rPr>
          <w:color w:val="auto"/>
        </w:rPr>
      </w:pPr>
    </w:p>
    <w:p w14:paraId="72BEC43C">
      <w:pPr>
        <w:pStyle w:val="28"/>
        <w:jc w:val="left"/>
        <w:outlineLvl w:val="9"/>
        <w:rPr>
          <w:color w:val="auto"/>
        </w:rPr>
      </w:pPr>
    </w:p>
    <w:p w14:paraId="44F8E7FA">
      <w:pPr>
        <w:pStyle w:val="28"/>
        <w:jc w:val="left"/>
        <w:outlineLvl w:val="9"/>
        <w:rPr>
          <w:color w:val="auto"/>
        </w:rPr>
      </w:pPr>
    </w:p>
    <w:p w14:paraId="1C32A63E">
      <w:pPr>
        <w:pStyle w:val="28"/>
        <w:jc w:val="center"/>
        <w:outlineLvl w:val="0"/>
        <w:rPr>
          <w:color w:val="auto"/>
        </w:rPr>
      </w:pPr>
      <w:bookmarkStart w:id="23" w:name="_Toc32193"/>
      <w:bookmarkStart w:id="24" w:name="_Toc11637"/>
      <w:r>
        <w:rPr>
          <w:b/>
          <w:color w:val="auto"/>
          <w:sz w:val="36"/>
        </w:rPr>
        <w:t>第五章</w:t>
      </w:r>
      <w:r>
        <w:rPr>
          <w:rFonts w:hint="eastAsia"/>
          <w:b/>
          <w:color w:val="auto"/>
          <w:sz w:val="36"/>
          <w:lang w:val="en-US" w:eastAsia="zh-CN"/>
        </w:rPr>
        <w:t xml:space="preserve"> </w:t>
      </w:r>
      <w:r>
        <w:rPr>
          <w:b/>
          <w:color w:val="auto"/>
          <w:sz w:val="36"/>
        </w:rPr>
        <w:t>首次响应文件格式</w:t>
      </w:r>
      <w:bookmarkEnd w:id="23"/>
      <w:bookmarkEnd w:id="24"/>
    </w:p>
    <w:p w14:paraId="5906610A">
      <w:pPr>
        <w:pStyle w:val="28"/>
        <w:jc w:val="center"/>
        <w:outlineLvl w:val="9"/>
        <w:rPr>
          <w:color w:val="auto"/>
        </w:rPr>
      </w:pPr>
      <w:r>
        <w:rPr>
          <w:b/>
          <w:color w:val="auto"/>
          <w:sz w:val="28"/>
        </w:rPr>
        <w:t>编制说明</w:t>
      </w:r>
    </w:p>
    <w:p w14:paraId="15A25F36">
      <w:pPr>
        <w:pStyle w:val="28"/>
        <w:ind w:firstLine="480"/>
        <w:jc w:val="left"/>
        <w:outlineLvl w:val="9"/>
        <w:rPr>
          <w:color w:val="auto"/>
          <w:sz w:val="24"/>
          <w:szCs w:val="24"/>
        </w:rPr>
      </w:pPr>
      <w:r>
        <w:rPr>
          <w:color w:val="auto"/>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1ED33D8">
      <w:pPr>
        <w:pStyle w:val="28"/>
        <w:jc w:val="center"/>
        <w:outlineLvl w:val="9"/>
        <w:rPr>
          <w:color w:val="auto"/>
        </w:rPr>
      </w:pPr>
    </w:p>
    <w:p w14:paraId="5EDB6D05">
      <w:pPr>
        <w:pStyle w:val="28"/>
        <w:jc w:val="center"/>
        <w:outlineLvl w:val="9"/>
        <w:rPr>
          <w:color w:val="auto"/>
        </w:rPr>
      </w:pPr>
    </w:p>
    <w:p w14:paraId="58A478D5">
      <w:pPr>
        <w:pStyle w:val="28"/>
        <w:jc w:val="center"/>
        <w:outlineLvl w:val="9"/>
        <w:rPr>
          <w:color w:val="auto"/>
        </w:rPr>
      </w:pPr>
    </w:p>
    <w:p w14:paraId="0D476ACF">
      <w:pPr>
        <w:pStyle w:val="28"/>
        <w:jc w:val="center"/>
        <w:outlineLvl w:val="9"/>
        <w:rPr>
          <w:color w:val="auto"/>
        </w:rPr>
      </w:pPr>
    </w:p>
    <w:p w14:paraId="72377EFA">
      <w:pPr>
        <w:pStyle w:val="28"/>
        <w:jc w:val="center"/>
        <w:outlineLvl w:val="9"/>
        <w:rPr>
          <w:color w:val="auto"/>
        </w:rPr>
      </w:pPr>
    </w:p>
    <w:p w14:paraId="62A7AAFB">
      <w:pPr>
        <w:pStyle w:val="28"/>
        <w:jc w:val="center"/>
        <w:outlineLvl w:val="9"/>
        <w:rPr>
          <w:color w:val="auto"/>
        </w:rPr>
      </w:pPr>
    </w:p>
    <w:p w14:paraId="13B9D077">
      <w:pPr>
        <w:pStyle w:val="28"/>
        <w:jc w:val="center"/>
        <w:outlineLvl w:val="9"/>
        <w:rPr>
          <w:color w:val="auto"/>
        </w:rPr>
      </w:pPr>
    </w:p>
    <w:p w14:paraId="6D085C0D">
      <w:pPr>
        <w:pStyle w:val="28"/>
        <w:jc w:val="center"/>
        <w:outlineLvl w:val="9"/>
        <w:rPr>
          <w:color w:val="auto"/>
        </w:rPr>
      </w:pPr>
    </w:p>
    <w:p w14:paraId="2CDAD589">
      <w:pPr>
        <w:pStyle w:val="28"/>
        <w:jc w:val="center"/>
        <w:outlineLvl w:val="9"/>
        <w:rPr>
          <w:color w:val="auto"/>
        </w:rPr>
      </w:pPr>
    </w:p>
    <w:p w14:paraId="462ECF03">
      <w:pPr>
        <w:pStyle w:val="28"/>
        <w:jc w:val="center"/>
        <w:outlineLvl w:val="9"/>
        <w:rPr>
          <w:color w:val="auto"/>
        </w:rPr>
      </w:pPr>
    </w:p>
    <w:p w14:paraId="02A1C0A6">
      <w:pPr>
        <w:pStyle w:val="28"/>
        <w:jc w:val="center"/>
        <w:outlineLvl w:val="9"/>
        <w:rPr>
          <w:color w:val="auto"/>
        </w:rPr>
      </w:pPr>
    </w:p>
    <w:p w14:paraId="1BEDB01F">
      <w:pPr>
        <w:pStyle w:val="28"/>
        <w:jc w:val="center"/>
        <w:outlineLvl w:val="9"/>
        <w:rPr>
          <w:color w:val="auto"/>
        </w:rPr>
      </w:pPr>
    </w:p>
    <w:p w14:paraId="10E67F68">
      <w:pPr>
        <w:pStyle w:val="28"/>
        <w:jc w:val="center"/>
        <w:outlineLvl w:val="9"/>
        <w:rPr>
          <w:color w:val="auto"/>
        </w:rPr>
      </w:pPr>
    </w:p>
    <w:p w14:paraId="38E893A2">
      <w:pPr>
        <w:pStyle w:val="28"/>
        <w:jc w:val="center"/>
        <w:outlineLvl w:val="9"/>
        <w:rPr>
          <w:color w:val="auto"/>
        </w:rPr>
      </w:pPr>
    </w:p>
    <w:p w14:paraId="6E3CE13E">
      <w:pPr>
        <w:pStyle w:val="28"/>
        <w:jc w:val="center"/>
        <w:outlineLvl w:val="9"/>
        <w:rPr>
          <w:color w:val="auto"/>
        </w:rPr>
      </w:pPr>
    </w:p>
    <w:p w14:paraId="1566059A">
      <w:pPr>
        <w:pStyle w:val="28"/>
        <w:jc w:val="center"/>
        <w:outlineLvl w:val="9"/>
        <w:rPr>
          <w:color w:val="auto"/>
        </w:rPr>
      </w:pPr>
    </w:p>
    <w:p w14:paraId="619F2035">
      <w:pPr>
        <w:pStyle w:val="28"/>
        <w:jc w:val="center"/>
        <w:outlineLvl w:val="9"/>
        <w:rPr>
          <w:color w:val="auto"/>
        </w:rPr>
      </w:pPr>
    </w:p>
    <w:p w14:paraId="74F4FAEC">
      <w:pPr>
        <w:pStyle w:val="28"/>
        <w:jc w:val="center"/>
        <w:outlineLvl w:val="9"/>
        <w:rPr>
          <w:color w:val="auto"/>
        </w:rPr>
      </w:pPr>
    </w:p>
    <w:p w14:paraId="7E2D6DA0">
      <w:pPr>
        <w:pStyle w:val="28"/>
        <w:jc w:val="center"/>
        <w:outlineLvl w:val="9"/>
        <w:rPr>
          <w:color w:val="auto"/>
        </w:rPr>
      </w:pPr>
    </w:p>
    <w:p w14:paraId="624B06D9">
      <w:pPr>
        <w:pStyle w:val="28"/>
        <w:jc w:val="center"/>
        <w:outlineLvl w:val="9"/>
        <w:rPr>
          <w:color w:val="auto"/>
        </w:rPr>
      </w:pPr>
    </w:p>
    <w:p w14:paraId="646FF1C6">
      <w:pPr>
        <w:pStyle w:val="28"/>
        <w:jc w:val="center"/>
        <w:outlineLvl w:val="9"/>
        <w:rPr>
          <w:color w:val="auto"/>
        </w:rPr>
      </w:pPr>
    </w:p>
    <w:p w14:paraId="12179ADF">
      <w:pPr>
        <w:pStyle w:val="28"/>
        <w:jc w:val="center"/>
        <w:outlineLvl w:val="9"/>
        <w:rPr>
          <w:color w:val="auto"/>
        </w:rPr>
      </w:pPr>
    </w:p>
    <w:p w14:paraId="59966218">
      <w:pPr>
        <w:pStyle w:val="28"/>
        <w:jc w:val="center"/>
        <w:outlineLvl w:val="9"/>
        <w:rPr>
          <w:color w:val="auto"/>
        </w:rPr>
      </w:pPr>
    </w:p>
    <w:p w14:paraId="2B27917B">
      <w:pPr>
        <w:pStyle w:val="28"/>
        <w:jc w:val="center"/>
        <w:outlineLvl w:val="9"/>
        <w:rPr>
          <w:color w:val="auto"/>
        </w:rPr>
      </w:pPr>
    </w:p>
    <w:p w14:paraId="1D43DEAA">
      <w:pPr>
        <w:pStyle w:val="28"/>
        <w:jc w:val="center"/>
        <w:outlineLvl w:val="9"/>
        <w:rPr>
          <w:color w:val="auto"/>
        </w:rPr>
      </w:pPr>
    </w:p>
    <w:p w14:paraId="206A5422">
      <w:pPr>
        <w:pStyle w:val="28"/>
        <w:jc w:val="center"/>
        <w:outlineLvl w:val="9"/>
        <w:rPr>
          <w:color w:val="auto"/>
        </w:rPr>
      </w:pPr>
    </w:p>
    <w:p w14:paraId="7D648E21">
      <w:pPr>
        <w:pStyle w:val="28"/>
        <w:jc w:val="center"/>
        <w:outlineLvl w:val="9"/>
        <w:rPr>
          <w:color w:val="auto"/>
        </w:rPr>
      </w:pPr>
    </w:p>
    <w:p w14:paraId="6A6AD36F">
      <w:pPr>
        <w:pStyle w:val="28"/>
        <w:jc w:val="center"/>
        <w:outlineLvl w:val="9"/>
        <w:rPr>
          <w:color w:val="auto"/>
        </w:rPr>
      </w:pPr>
    </w:p>
    <w:p w14:paraId="4BBE704A">
      <w:pPr>
        <w:pStyle w:val="28"/>
        <w:jc w:val="center"/>
        <w:outlineLvl w:val="9"/>
        <w:rPr>
          <w:color w:val="auto"/>
        </w:rPr>
      </w:pPr>
    </w:p>
    <w:p w14:paraId="5AB9862C">
      <w:pPr>
        <w:pStyle w:val="28"/>
        <w:jc w:val="center"/>
        <w:outlineLvl w:val="9"/>
        <w:rPr>
          <w:color w:val="auto"/>
        </w:rPr>
      </w:pPr>
    </w:p>
    <w:p w14:paraId="4ED0D88C">
      <w:pPr>
        <w:pStyle w:val="28"/>
        <w:jc w:val="center"/>
        <w:outlineLvl w:val="9"/>
        <w:rPr>
          <w:color w:val="auto"/>
        </w:rPr>
      </w:pPr>
    </w:p>
    <w:p w14:paraId="6F18BB4E">
      <w:pPr>
        <w:pStyle w:val="28"/>
        <w:jc w:val="center"/>
        <w:outlineLvl w:val="9"/>
        <w:rPr>
          <w:color w:val="auto"/>
        </w:rPr>
      </w:pPr>
    </w:p>
    <w:p w14:paraId="65F18C35">
      <w:pPr>
        <w:pStyle w:val="28"/>
        <w:jc w:val="center"/>
        <w:outlineLvl w:val="9"/>
        <w:rPr>
          <w:color w:val="auto"/>
        </w:rPr>
      </w:pPr>
    </w:p>
    <w:p w14:paraId="768FA2B3">
      <w:pPr>
        <w:pStyle w:val="28"/>
        <w:jc w:val="center"/>
        <w:outlineLvl w:val="9"/>
        <w:rPr>
          <w:color w:val="auto"/>
        </w:rPr>
      </w:pPr>
    </w:p>
    <w:p w14:paraId="47E4B6DF">
      <w:pPr>
        <w:pStyle w:val="28"/>
        <w:jc w:val="center"/>
        <w:outlineLvl w:val="9"/>
        <w:rPr>
          <w:color w:val="auto"/>
        </w:rPr>
      </w:pPr>
    </w:p>
    <w:p w14:paraId="3FC506CE">
      <w:pPr>
        <w:pStyle w:val="28"/>
        <w:jc w:val="center"/>
        <w:outlineLvl w:val="9"/>
        <w:rPr>
          <w:color w:val="auto"/>
        </w:rPr>
      </w:pPr>
    </w:p>
    <w:p w14:paraId="1F2FFCFC">
      <w:pPr>
        <w:pStyle w:val="28"/>
        <w:jc w:val="center"/>
        <w:outlineLvl w:val="9"/>
        <w:rPr>
          <w:color w:val="auto"/>
        </w:rPr>
      </w:pPr>
      <w:r>
        <w:rPr>
          <w:color w:val="auto"/>
        </w:rPr>
        <w:t xml:space="preserve"> </w:t>
      </w:r>
    </w:p>
    <w:p w14:paraId="0255EB17">
      <w:pPr>
        <w:pStyle w:val="28"/>
        <w:jc w:val="both"/>
        <w:outlineLvl w:val="9"/>
        <w:rPr>
          <w:b/>
          <w:color w:val="auto"/>
          <w:sz w:val="52"/>
          <w:szCs w:val="21"/>
        </w:rPr>
      </w:pPr>
      <w:bookmarkStart w:id="25" w:name="_Toc29266"/>
    </w:p>
    <w:p w14:paraId="234D47CF">
      <w:pPr>
        <w:pStyle w:val="28"/>
        <w:jc w:val="center"/>
        <w:outlineLvl w:val="9"/>
        <w:rPr>
          <w:color w:val="auto"/>
          <w:sz w:val="21"/>
          <w:szCs w:val="21"/>
        </w:rPr>
      </w:pPr>
      <w:r>
        <w:rPr>
          <w:b/>
          <w:color w:val="auto"/>
          <w:sz w:val="52"/>
          <w:szCs w:val="21"/>
        </w:rPr>
        <w:t>政府采购项目竞争性磋商</w:t>
      </w:r>
      <w:bookmarkEnd w:id="25"/>
    </w:p>
    <w:p w14:paraId="141E9E67">
      <w:pPr>
        <w:pStyle w:val="28"/>
        <w:jc w:val="center"/>
        <w:outlineLvl w:val="9"/>
        <w:rPr>
          <w:color w:val="auto"/>
        </w:rPr>
      </w:pPr>
      <w:r>
        <w:rPr>
          <w:b/>
          <w:color w:val="auto"/>
          <w:sz w:val="36"/>
        </w:rPr>
        <w:t>响应文件</w:t>
      </w:r>
    </w:p>
    <w:p w14:paraId="1849664A">
      <w:pPr>
        <w:pStyle w:val="28"/>
        <w:jc w:val="center"/>
        <w:outlineLvl w:val="9"/>
        <w:rPr>
          <w:rFonts w:hint="eastAsia" w:eastAsiaTheme="minorEastAsia"/>
          <w:b/>
          <w:color w:val="auto"/>
          <w:sz w:val="36"/>
          <w:lang w:eastAsia="zh-CN"/>
        </w:rPr>
      </w:pPr>
      <w:r>
        <w:rPr>
          <w:b/>
          <w:color w:val="auto"/>
          <w:sz w:val="36"/>
        </w:rPr>
        <w:t>（首次）</w:t>
      </w:r>
    </w:p>
    <w:p w14:paraId="4ABE837C">
      <w:pPr>
        <w:pStyle w:val="28"/>
        <w:jc w:val="center"/>
        <w:outlineLvl w:val="9"/>
        <w:rPr>
          <w:rFonts w:hint="eastAsia" w:eastAsiaTheme="minorEastAsia"/>
          <w:b/>
          <w:color w:val="auto"/>
          <w:sz w:val="36"/>
          <w:lang w:eastAsia="zh-CN"/>
        </w:rPr>
      </w:pPr>
    </w:p>
    <w:p w14:paraId="729A347E">
      <w:pPr>
        <w:pStyle w:val="28"/>
        <w:jc w:val="center"/>
        <w:outlineLvl w:val="9"/>
        <w:rPr>
          <w:rFonts w:hint="eastAsia" w:eastAsiaTheme="minorEastAsia"/>
          <w:color w:val="auto"/>
          <w:lang w:eastAsia="zh-CN"/>
        </w:rPr>
      </w:pPr>
    </w:p>
    <w:p w14:paraId="153372F6">
      <w:pPr>
        <w:pStyle w:val="28"/>
        <w:jc w:val="center"/>
        <w:outlineLvl w:val="9"/>
        <w:rPr>
          <w:rFonts w:hint="eastAsia" w:eastAsiaTheme="minorEastAsia"/>
          <w:color w:val="auto"/>
          <w:lang w:eastAsia="zh-CN"/>
        </w:rPr>
      </w:pPr>
    </w:p>
    <w:p w14:paraId="0DABF495">
      <w:pPr>
        <w:pStyle w:val="28"/>
        <w:jc w:val="center"/>
        <w:outlineLvl w:val="9"/>
        <w:rPr>
          <w:rFonts w:hint="eastAsia" w:eastAsiaTheme="minorEastAsia"/>
          <w:color w:val="auto"/>
          <w:lang w:eastAsia="zh-CN"/>
        </w:rPr>
      </w:pPr>
    </w:p>
    <w:p w14:paraId="62D7CA6C">
      <w:pPr>
        <w:pStyle w:val="28"/>
        <w:jc w:val="center"/>
        <w:outlineLvl w:val="9"/>
        <w:rPr>
          <w:color w:val="auto"/>
        </w:rPr>
      </w:pPr>
    </w:p>
    <w:p w14:paraId="2054C656">
      <w:pPr>
        <w:pStyle w:val="28"/>
        <w:jc w:val="center"/>
        <w:outlineLvl w:val="9"/>
        <w:rPr>
          <w:color w:val="auto"/>
        </w:rPr>
      </w:pPr>
    </w:p>
    <w:p w14:paraId="4BC82671">
      <w:pPr>
        <w:pStyle w:val="28"/>
        <w:jc w:val="center"/>
        <w:outlineLvl w:val="9"/>
        <w:rPr>
          <w:color w:val="auto"/>
        </w:rPr>
      </w:pPr>
    </w:p>
    <w:p w14:paraId="7A402F5E">
      <w:pPr>
        <w:pStyle w:val="28"/>
        <w:jc w:val="center"/>
        <w:outlineLvl w:val="9"/>
        <w:rPr>
          <w:color w:val="auto"/>
        </w:rPr>
      </w:pPr>
    </w:p>
    <w:p w14:paraId="29911A33">
      <w:pPr>
        <w:pStyle w:val="28"/>
        <w:jc w:val="center"/>
        <w:outlineLvl w:val="9"/>
        <w:rPr>
          <w:color w:val="auto"/>
        </w:rPr>
      </w:pPr>
    </w:p>
    <w:p w14:paraId="107C81E8">
      <w:pPr>
        <w:pStyle w:val="28"/>
        <w:jc w:val="center"/>
        <w:outlineLvl w:val="9"/>
        <w:rPr>
          <w:color w:val="auto"/>
        </w:rPr>
      </w:pPr>
    </w:p>
    <w:p w14:paraId="1B78921D">
      <w:pPr>
        <w:pStyle w:val="28"/>
        <w:jc w:val="center"/>
        <w:outlineLvl w:val="9"/>
        <w:rPr>
          <w:rFonts w:hint="eastAsia" w:eastAsiaTheme="minorEastAsia"/>
          <w:color w:val="auto"/>
          <w:lang w:eastAsia="zh-CN"/>
        </w:rPr>
      </w:pPr>
    </w:p>
    <w:p w14:paraId="12A19352">
      <w:pPr>
        <w:pStyle w:val="28"/>
        <w:jc w:val="center"/>
        <w:outlineLvl w:val="9"/>
        <w:rPr>
          <w:rFonts w:hint="eastAsia" w:eastAsiaTheme="minorEastAsia"/>
          <w:color w:val="auto"/>
          <w:lang w:eastAsia="zh-CN"/>
        </w:rPr>
      </w:pPr>
    </w:p>
    <w:p w14:paraId="4CCAADF1">
      <w:pPr>
        <w:pStyle w:val="28"/>
        <w:ind w:left="1898" w:leftChars="904" w:firstLine="0" w:firstLineChars="0"/>
        <w:jc w:val="both"/>
        <w:outlineLvl w:val="9"/>
        <w:rPr>
          <w:color w:val="auto"/>
        </w:rPr>
      </w:pPr>
      <w:r>
        <w:rPr>
          <w:b/>
          <w:color w:val="auto"/>
          <w:sz w:val="28"/>
        </w:rPr>
        <w:t>项目名称：</w:t>
      </w:r>
      <w:r>
        <w:rPr>
          <w:b/>
          <w:color w:val="auto"/>
          <w:sz w:val="28"/>
          <w:u w:val="single"/>
        </w:rPr>
        <w:t xml:space="preserve">                      </w:t>
      </w:r>
    </w:p>
    <w:p w14:paraId="598ED202">
      <w:pPr>
        <w:pStyle w:val="28"/>
        <w:ind w:left="1898" w:leftChars="904" w:firstLine="0" w:firstLineChars="0"/>
        <w:jc w:val="both"/>
        <w:outlineLvl w:val="9"/>
        <w:rPr>
          <w:color w:val="auto"/>
        </w:rPr>
      </w:pPr>
      <w:r>
        <w:rPr>
          <w:b/>
          <w:color w:val="auto"/>
          <w:sz w:val="28"/>
        </w:rPr>
        <w:t>项目编号：</w:t>
      </w:r>
      <w:r>
        <w:rPr>
          <w:b/>
          <w:color w:val="auto"/>
          <w:sz w:val="28"/>
          <w:u w:val="single"/>
        </w:rPr>
        <w:t xml:space="preserve">                      </w:t>
      </w:r>
    </w:p>
    <w:p w14:paraId="5E415370">
      <w:pPr>
        <w:pStyle w:val="28"/>
        <w:ind w:left="1898" w:leftChars="904" w:firstLine="0" w:firstLineChars="0"/>
        <w:jc w:val="both"/>
        <w:outlineLvl w:val="9"/>
        <w:rPr>
          <w:rFonts w:hint="eastAsia" w:eastAsiaTheme="minorEastAsia"/>
          <w:b/>
          <w:color w:val="auto"/>
          <w:sz w:val="28"/>
          <w:u w:val="single"/>
          <w:lang w:eastAsia="zh-CN"/>
        </w:rPr>
      </w:pPr>
      <w:r>
        <w:rPr>
          <w:rFonts w:hint="eastAsia"/>
          <w:b/>
          <w:color w:val="auto"/>
          <w:sz w:val="28"/>
          <w:lang w:eastAsia="zh-CN"/>
        </w:rPr>
        <w:t>合同包</w:t>
      </w:r>
      <w:r>
        <w:rPr>
          <w:b/>
          <w:color w:val="auto"/>
          <w:sz w:val="28"/>
        </w:rPr>
        <w:t>：</w:t>
      </w:r>
      <w:r>
        <w:rPr>
          <w:b/>
          <w:color w:val="auto"/>
          <w:sz w:val="28"/>
          <w:u w:val="single"/>
        </w:rPr>
        <w:t xml:space="preserve">                      </w:t>
      </w:r>
    </w:p>
    <w:p w14:paraId="45E65ECE">
      <w:pPr>
        <w:pStyle w:val="28"/>
        <w:ind w:left="1898" w:leftChars="904" w:firstLine="0" w:firstLineChars="0"/>
        <w:jc w:val="both"/>
        <w:outlineLvl w:val="9"/>
        <w:rPr>
          <w:rFonts w:hint="eastAsia" w:eastAsiaTheme="minorEastAsia"/>
          <w:b/>
          <w:color w:val="auto"/>
          <w:sz w:val="28"/>
          <w:u w:val="single"/>
          <w:lang w:eastAsia="zh-CN"/>
        </w:rPr>
      </w:pPr>
    </w:p>
    <w:p w14:paraId="2BDF1415">
      <w:pPr>
        <w:pStyle w:val="28"/>
        <w:ind w:left="1898" w:leftChars="904" w:firstLine="0" w:firstLineChars="0"/>
        <w:jc w:val="both"/>
        <w:outlineLvl w:val="9"/>
        <w:rPr>
          <w:rFonts w:hint="eastAsia" w:eastAsiaTheme="minorEastAsia"/>
          <w:color w:val="auto"/>
          <w:lang w:eastAsia="zh-CN"/>
        </w:rPr>
      </w:pPr>
    </w:p>
    <w:p w14:paraId="7FC8FF92">
      <w:pPr>
        <w:pStyle w:val="28"/>
        <w:jc w:val="both"/>
        <w:outlineLvl w:val="9"/>
        <w:rPr>
          <w:color w:val="auto"/>
        </w:rPr>
      </w:pPr>
    </w:p>
    <w:p w14:paraId="7A9AF0D1">
      <w:pPr>
        <w:pStyle w:val="28"/>
        <w:jc w:val="both"/>
        <w:outlineLvl w:val="9"/>
        <w:rPr>
          <w:color w:val="auto"/>
        </w:rPr>
      </w:pPr>
    </w:p>
    <w:p w14:paraId="2789A3F6">
      <w:pPr>
        <w:pStyle w:val="28"/>
        <w:jc w:val="both"/>
        <w:outlineLvl w:val="9"/>
        <w:rPr>
          <w:color w:val="auto"/>
        </w:rPr>
      </w:pPr>
    </w:p>
    <w:p w14:paraId="491676BB">
      <w:pPr>
        <w:pStyle w:val="28"/>
        <w:jc w:val="both"/>
        <w:outlineLvl w:val="9"/>
        <w:rPr>
          <w:color w:val="auto"/>
        </w:rPr>
      </w:pPr>
    </w:p>
    <w:p w14:paraId="4CE3C3DD">
      <w:pPr>
        <w:pStyle w:val="28"/>
        <w:jc w:val="both"/>
        <w:outlineLvl w:val="9"/>
        <w:rPr>
          <w:color w:val="auto"/>
        </w:rPr>
      </w:pPr>
    </w:p>
    <w:p w14:paraId="54FC9D63">
      <w:pPr>
        <w:pStyle w:val="28"/>
        <w:jc w:val="both"/>
        <w:outlineLvl w:val="9"/>
        <w:rPr>
          <w:color w:val="auto"/>
        </w:rPr>
      </w:pPr>
    </w:p>
    <w:p w14:paraId="101B2389">
      <w:pPr>
        <w:pStyle w:val="28"/>
        <w:ind w:left="1898" w:leftChars="904" w:firstLine="0" w:firstLineChars="0"/>
        <w:jc w:val="both"/>
        <w:outlineLvl w:val="9"/>
        <w:rPr>
          <w:color w:val="auto"/>
        </w:rPr>
      </w:pPr>
      <w:r>
        <w:rPr>
          <w:b/>
          <w:color w:val="auto"/>
          <w:sz w:val="28"/>
        </w:rPr>
        <w:t>供应商名称：</w:t>
      </w:r>
      <w:r>
        <w:rPr>
          <w:b/>
          <w:color w:val="auto"/>
          <w:sz w:val="28"/>
          <w:u w:val="single"/>
        </w:rPr>
        <w:t xml:space="preserve">                      </w:t>
      </w:r>
    </w:p>
    <w:p w14:paraId="14F23901">
      <w:pPr>
        <w:pStyle w:val="28"/>
        <w:ind w:left="1898" w:leftChars="904" w:firstLine="0" w:firstLineChars="0"/>
        <w:jc w:val="both"/>
        <w:outlineLvl w:val="9"/>
        <w:rPr>
          <w:color w:val="auto"/>
        </w:rPr>
      </w:pPr>
      <w:r>
        <w:rPr>
          <w:b/>
          <w:color w:val="auto"/>
          <w:sz w:val="28"/>
        </w:rPr>
        <w:t>日      期：</w:t>
      </w:r>
      <w:r>
        <w:rPr>
          <w:b/>
          <w:color w:val="auto"/>
          <w:sz w:val="28"/>
          <w:u w:val="single"/>
        </w:rPr>
        <w:t xml:space="preserve">                      </w:t>
      </w:r>
    </w:p>
    <w:p w14:paraId="0AD44B14">
      <w:pPr>
        <w:pStyle w:val="28"/>
        <w:jc w:val="center"/>
        <w:outlineLvl w:val="9"/>
        <w:rPr>
          <w:b/>
          <w:color w:val="auto"/>
          <w:sz w:val="28"/>
        </w:rPr>
      </w:pPr>
    </w:p>
    <w:p w14:paraId="10FBD9A8">
      <w:pPr>
        <w:pStyle w:val="28"/>
        <w:jc w:val="center"/>
        <w:outlineLvl w:val="9"/>
        <w:rPr>
          <w:color w:val="auto"/>
        </w:rPr>
      </w:pPr>
      <w:r>
        <w:rPr>
          <w:b/>
          <w:color w:val="auto"/>
          <w:sz w:val="28"/>
        </w:rPr>
        <w:t>目  录</w:t>
      </w:r>
    </w:p>
    <w:p w14:paraId="1FDBA116">
      <w:pPr>
        <w:pStyle w:val="28"/>
        <w:ind w:firstLine="480"/>
        <w:jc w:val="left"/>
        <w:outlineLvl w:val="9"/>
        <w:rPr>
          <w:color w:val="auto"/>
          <w:sz w:val="24"/>
          <w:szCs w:val="24"/>
        </w:rPr>
      </w:pPr>
      <w:r>
        <w:rPr>
          <w:color w:val="auto"/>
          <w:sz w:val="24"/>
          <w:szCs w:val="24"/>
        </w:rPr>
        <w:t>附件1：</w:t>
      </w:r>
      <w:r>
        <w:rPr>
          <w:rFonts w:hint="eastAsia"/>
          <w:color w:val="auto"/>
          <w:sz w:val="24"/>
          <w:szCs w:val="24"/>
        </w:rPr>
        <w:t>磋商响应声明</w:t>
      </w:r>
    </w:p>
    <w:p w14:paraId="1A55E4F9">
      <w:pPr>
        <w:pStyle w:val="28"/>
        <w:ind w:firstLine="480"/>
        <w:jc w:val="left"/>
        <w:outlineLvl w:val="9"/>
        <w:rPr>
          <w:color w:val="auto"/>
          <w:sz w:val="24"/>
          <w:szCs w:val="24"/>
        </w:rPr>
      </w:pPr>
      <w:r>
        <w:rPr>
          <w:color w:val="auto"/>
          <w:sz w:val="24"/>
          <w:szCs w:val="24"/>
        </w:rPr>
        <w:t>附件2：报价一览表（含详细报价书）</w:t>
      </w:r>
    </w:p>
    <w:p w14:paraId="4DC98C1B">
      <w:pPr>
        <w:pStyle w:val="28"/>
        <w:ind w:firstLine="480"/>
        <w:jc w:val="left"/>
        <w:outlineLvl w:val="9"/>
        <w:rPr>
          <w:color w:val="auto"/>
          <w:sz w:val="24"/>
          <w:szCs w:val="24"/>
        </w:rPr>
      </w:pPr>
      <w:r>
        <w:rPr>
          <w:color w:val="auto"/>
          <w:sz w:val="24"/>
          <w:szCs w:val="24"/>
        </w:rPr>
        <w:t>附件3：资格证明文件</w:t>
      </w:r>
    </w:p>
    <w:p w14:paraId="19108681">
      <w:pPr>
        <w:pStyle w:val="28"/>
        <w:ind w:firstLine="480"/>
        <w:jc w:val="left"/>
        <w:outlineLvl w:val="9"/>
        <w:rPr>
          <w:color w:val="auto"/>
          <w:sz w:val="24"/>
          <w:szCs w:val="24"/>
        </w:rPr>
      </w:pPr>
      <w:r>
        <w:rPr>
          <w:color w:val="auto"/>
          <w:sz w:val="24"/>
          <w:szCs w:val="24"/>
        </w:rPr>
        <w:t>附件4：</w:t>
      </w:r>
      <w:r>
        <w:rPr>
          <w:rFonts w:hint="eastAsia"/>
          <w:color w:val="auto"/>
          <w:sz w:val="24"/>
          <w:szCs w:val="24"/>
          <w:lang w:eastAsia="zh-CN"/>
        </w:rPr>
        <w:t>响应保证金</w:t>
      </w:r>
      <w:r>
        <w:rPr>
          <w:color w:val="auto"/>
          <w:sz w:val="24"/>
          <w:szCs w:val="24"/>
        </w:rPr>
        <w:t>凭证</w:t>
      </w:r>
    </w:p>
    <w:p w14:paraId="34EA09B5">
      <w:pPr>
        <w:pStyle w:val="28"/>
        <w:ind w:firstLine="480"/>
        <w:jc w:val="left"/>
        <w:outlineLvl w:val="9"/>
        <w:rPr>
          <w:color w:val="auto"/>
          <w:sz w:val="24"/>
          <w:szCs w:val="24"/>
        </w:rPr>
      </w:pPr>
      <w:r>
        <w:rPr>
          <w:color w:val="auto"/>
          <w:sz w:val="24"/>
          <w:szCs w:val="24"/>
        </w:rPr>
        <w:t>附件5：技术和商务偏离表</w:t>
      </w:r>
    </w:p>
    <w:p w14:paraId="5835630B">
      <w:pPr>
        <w:pStyle w:val="28"/>
        <w:ind w:firstLine="480"/>
        <w:jc w:val="left"/>
        <w:outlineLvl w:val="9"/>
        <w:rPr>
          <w:color w:val="auto"/>
          <w:sz w:val="24"/>
          <w:szCs w:val="24"/>
        </w:rPr>
      </w:pPr>
      <w:r>
        <w:rPr>
          <w:color w:val="auto"/>
          <w:sz w:val="24"/>
          <w:szCs w:val="24"/>
        </w:rPr>
        <w:t>附件6：相关技术、商务、服务响应承诺及资料</w:t>
      </w:r>
    </w:p>
    <w:p w14:paraId="139C6A38">
      <w:pPr>
        <w:pStyle w:val="28"/>
        <w:ind w:firstLine="480"/>
        <w:jc w:val="left"/>
        <w:outlineLvl w:val="9"/>
        <w:rPr>
          <w:color w:val="auto"/>
          <w:sz w:val="24"/>
          <w:szCs w:val="24"/>
        </w:rPr>
      </w:pPr>
      <w:r>
        <w:rPr>
          <w:color w:val="auto"/>
          <w:sz w:val="24"/>
          <w:szCs w:val="24"/>
        </w:rPr>
        <w:t>附件7：供应商提交的其他资料</w:t>
      </w:r>
    </w:p>
    <w:p w14:paraId="2C38A5CB">
      <w:pPr>
        <w:pStyle w:val="28"/>
        <w:ind w:firstLine="480"/>
        <w:jc w:val="left"/>
        <w:outlineLvl w:val="9"/>
        <w:rPr>
          <w:color w:val="auto"/>
          <w:sz w:val="24"/>
          <w:szCs w:val="24"/>
        </w:rPr>
      </w:pPr>
      <w:r>
        <w:rPr>
          <w:color w:val="auto"/>
          <w:sz w:val="24"/>
          <w:szCs w:val="24"/>
        </w:rPr>
        <w:t>附件8：要求作为响应文件组成部分的其他内容（若有）</w:t>
      </w:r>
    </w:p>
    <w:p w14:paraId="11CB1508">
      <w:pPr>
        <w:pStyle w:val="28"/>
        <w:jc w:val="center"/>
        <w:outlineLvl w:val="9"/>
        <w:rPr>
          <w:color w:val="auto"/>
        </w:rPr>
      </w:pPr>
    </w:p>
    <w:p w14:paraId="75EFAAAD">
      <w:pPr>
        <w:pStyle w:val="28"/>
        <w:jc w:val="center"/>
        <w:outlineLvl w:val="9"/>
        <w:rPr>
          <w:color w:val="auto"/>
        </w:rPr>
      </w:pPr>
    </w:p>
    <w:p w14:paraId="658F0F63">
      <w:pPr>
        <w:pStyle w:val="28"/>
        <w:jc w:val="center"/>
        <w:outlineLvl w:val="9"/>
        <w:rPr>
          <w:color w:val="auto"/>
        </w:rPr>
      </w:pPr>
    </w:p>
    <w:p w14:paraId="7E95BBB8">
      <w:pPr>
        <w:pStyle w:val="28"/>
        <w:jc w:val="center"/>
        <w:outlineLvl w:val="9"/>
        <w:rPr>
          <w:color w:val="auto"/>
        </w:rPr>
      </w:pPr>
    </w:p>
    <w:p w14:paraId="08FC4C36">
      <w:pPr>
        <w:pStyle w:val="28"/>
        <w:jc w:val="center"/>
        <w:outlineLvl w:val="9"/>
        <w:rPr>
          <w:color w:val="auto"/>
        </w:rPr>
      </w:pPr>
    </w:p>
    <w:p w14:paraId="7EF8D78E">
      <w:pPr>
        <w:pStyle w:val="28"/>
        <w:jc w:val="center"/>
        <w:outlineLvl w:val="9"/>
        <w:rPr>
          <w:color w:val="auto"/>
        </w:rPr>
      </w:pPr>
    </w:p>
    <w:p w14:paraId="00FD0448">
      <w:pPr>
        <w:pStyle w:val="28"/>
        <w:jc w:val="center"/>
        <w:outlineLvl w:val="9"/>
        <w:rPr>
          <w:color w:val="auto"/>
        </w:rPr>
      </w:pPr>
    </w:p>
    <w:p w14:paraId="55923CA0">
      <w:pPr>
        <w:pStyle w:val="28"/>
        <w:jc w:val="center"/>
        <w:outlineLvl w:val="9"/>
        <w:rPr>
          <w:color w:val="auto"/>
        </w:rPr>
      </w:pPr>
    </w:p>
    <w:p w14:paraId="64E0E90C">
      <w:pPr>
        <w:pStyle w:val="28"/>
        <w:jc w:val="center"/>
        <w:outlineLvl w:val="9"/>
        <w:rPr>
          <w:color w:val="auto"/>
        </w:rPr>
      </w:pPr>
    </w:p>
    <w:p w14:paraId="5DFE76F8">
      <w:pPr>
        <w:pStyle w:val="28"/>
        <w:jc w:val="center"/>
        <w:outlineLvl w:val="9"/>
        <w:rPr>
          <w:color w:val="auto"/>
        </w:rPr>
      </w:pPr>
    </w:p>
    <w:p w14:paraId="60827246">
      <w:pPr>
        <w:pStyle w:val="28"/>
        <w:jc w:val="center"/>
        <w:outlineLvl w:val="9"/>
        <w:rPr>
          <w:color w:val="auto"/>
        </w:rPr>
      </w:pPr>
    </w:p>
    <w:p w14:paraId="4135984F">
      <w:pPr>
        <w:pStyle w:val="28"/>
        <w:jc w:val="center"/>
        <w:outlineLvl w:val="9"/>
        <w:rPr>
          <w:color w:val="auto"/>
        </w:rPr>
      </w:pPr>
    </w:p>
    <w:p w14:paraId="71D2753F">
      <w:pPr>
        <w:pStyle w:val="28"/>
        <w:jc w:val="center"/>
        <w:outlineLvl w:val="9"/>
        <w:rPr>
          <w:color w:val="auto"/>
        </w:rPr>
      </w:pPr>
    </w:p>
    <w:p w14:paraId="2F474429">
      <w:pPr>
        <w:pStyle w:val="28"/>
        <w:jc w:val="center"/>
        <w:outlineLvl w:val="9"/>
        <w:rPr>
          <w:color w:val="auto"/>
        </w:rPr>
      </w:pPr>
    </w:p>
    <w:p w14:paraId="4CEA2B84">
      <w:pPr>
        <w:pStyle w:val="28"/>
        <w:jc w:val="center"/>
        <w:outlineLvl w:val="9"/>
        <w:rPr>
          <w:color w:val="auto"/>
        </w:rPr>
      </w:pPr>
    </w:p>
    <w:p w14:paraId="0B0445C1">
      <w:pPr>
        <w:pStyle w:val="28"/>
        <w:jc w:val="center"/>
        <w:outlineLvl w:val="9"/>
        <w:rPr>
          <w:color w:val="auto"/>
        </w:rPr>
      </w:pPr>
    </w:p>
    <w:p w14:paraId="36F4AE13">
      <w:pPr>
        <w:pStyle w:val="28"/>
        <w:jc w:val="center"/>
        <w:outlineLvl w:val="9"/>
        <w:rPr>
          <w:color w:val="auto"/>
        </w:rPr>
      </w:pPr>
    </w:p>
    <w:p w14:paraId="5461CEE2">
      <w:pPr>
        <w:pStyle w:val="28"/>
        <w:jc w:val="center"/>
        <w:outlineLvl w:val="9"/>
        <w:rPr>
          <w:color w:val="auto"/>
        </w:rPr>
      </w:pPr>
    </w:p>
    <w:p w14:paraId="2E7D553E">
      <w:pPr>
        <w:pStyle w:val="28"/>
        <w:jc w:val="center"/>
        <w:outlineLvl w:val="9"/>
        <w:rPr>
          <w:color w:val="auto"/>
        </w:rPr>
      </w:pPr>
    </w:p>
    <w:p w14:paraId="2D7E2485">
      <w:pPr>
        <w:pStyle w:val="28"/>
        <w:jc w:val="center"/>
        <w:outlineLvl w:val="9"/>
        <w:rPr>
          <w:color w:val="auto"/>
        </w:rPr>
      </w:pPr>
    </w:p>
    <w:p w14:paraId="799BE206">
      <w:pPr>
        <w:pStyle w:val="28"/>
        <w:jc w:val="center"/>
        <w:outlineLvl w:val="9"/>
        <w:rPr>
          <w:color w:val="auto"/>
        </w:rPr>
      </w:pPr>
    </w:p>
    <w:p w14:paraId="07D6E3C5">
      <w:pPr>
        <w:pStyle w:val="28"/>
        <w:jc w:val="center"/>
        <w:outlineLvl w:val="9"/>
        <w:rPr>
          <w:color w:val="auto"/>
        </w:rPr>
      </w:pPr>
    </w:p>
    <w:p w14:paraId="4B9BE9C4">
      <w:pPr>
        <w:pStyle w:val="28"/>
        <w:jc w:val="center"/>
        <w:outlineLvl w:val="9"/>
        <w:rPr>
          <w:color w:val="auto"/>
        </w:rPr>
      </w:pPr>
    </w:p>
    <w:p w14:paraId="1D8CBD7A">
      <w:pPr>
        <w:pStyle w:val="28"/>
        <w:jc w:val="center"/>
        <w:outlineLvl w:val="9"/>
        <w:rPr>
          <w:color w:val="auto"/>
        </w:rPr>
      </w:pPr>
    </w:p>
    <w:p w14:paraId="6CCBB50A">
      <w:pPr>
        <w:pStyle w:val="28"/>
        <w:jc w:val="center"/>
        <w:outlineLvl w:val="9"/>
        <w:rPr>
          <w:color w:val="auto"/>
        </w:rPr>
      </w:pPr>
    </w:p>
    <w:p w14:paraId="3E765D94">
      <w:pPr>
        <w:pStyle w:val="28"/>
        <w:jc w:val="center"/>
        <w:outlineLvl w:val="9"/>
        <w:rPr>
          <w:color w:val="auto"/>
        </w:rPr>
      </w:pPr>
    </w:p>
    <w:p w14:paraId="0E58D38C">
      <w:pPr>
        <w:pStyle w:val="28"/>
        <w:jc w:val="center"/>
        <w:outlineLvl w:val="9"/>
        <w:rPr>
          <w:color w:val="auto"/>
        </w:rPr>
      </w:pPr>
    </w:p>
    <w:p w14:paraId="5CADE8E7">
      <w:pPr>
        <w:pStyle w:val="28"/>
        <w:jc w:val="center"/>
        <w:outlineLvl w:val="9"/>
        <w:rPr>
          <w:color w:val="auto"/>
        </w:rPr>
      </w:pPr>
    </w:p>
    <w:p w14:paraId="3596ECDB">
      <w:pPr>
        <w:pStyle w:val="28"/>
        <w:jc w:val="center"/>
        <w:outlineLvl w:val="9"/>
        <w:rPr>
          <w:color w:val="auto"/>
        </w:rPr>
      </w:pPr>
    </w:p>
    <w:p w14:paraId="037B2317">
      <w:pPr>
        <w:pStyle w:val="28"/>
        <w:jc w:val="center"/>
        <w:outlineLvl w:val="9"/>
        <w:rPr>
          <w:color w:val="auto"/>
        </w:rPr>
      </w:pPr>
    </w:p>
    <w:p w14:paraId="7B5AFFF5">
      <w:pPr>
        <w:pStyle w:val="28"/>
        <w:jc w:val="center"/>
        <w:outlineLvl w:val="9"/>
        <w:rPr>
          <w:color w:val="auto"/>
        </w:rPr>
      </w:pPr>
    </w:p>
    <w:p w14:paraId="2A18F2CC">
      <w:pPr>
        <w:pStyle w:val="28"/>
        <w:jc w:val="center"/>
        <w:outlineLvl w:val="9"/>
        <w:rPr>
          <w:color w:val="auto"/>
        </w:rPr>
      </w:pPr>
    </w:p>
    <w:p w14:paraId="2C55158D">
      <w:pPr>
        <w:pStyle w:val="28"/>
        <w:jc w:val="center"/>
        <w:outlineLvl w:val="9"/>
        <w:rPr>
          <w:color w:val="auto"/>
        </w:rPr>
      </w:pPr>
    </w:p>
    <w:p w14:paraId="132AB5E1">
      <w:pPr>
        <w:pStyle w:val="28"/>
        <w:jc w:val="center"/>
        <w:outlineLvl w:val="9"/>
        <w:rPr>
          <w:color w:val="auto"/>
        </w:rPr>
      </w:pPr>
    </w:p>
    <w:p w14:paraId="29F64881">
      <w:pPr>
        <w:pStyle w:val="28"/>
        <w:jc w:val="both"/>
        <w:outlineLvl w:val="9"/>
        <w:rPr>
          <w:b/>
          <w:color w:val="auto"/>
          <w:sz w:val="28"/>
        </w:rPr>
      </w:pPr>
      <w:r>
        <w:rPr>
          <w:b/>
          <w:color w:val="auto"/>
          <w:sz w:val="28"/>
        </w:rPr>
        <w:t xml:space="preserve">附件1        </w:t>
      </w:r>
      <w:r>
        <w:rPr>
          <w:rFonts w:hint="eastAsia"/>
          <w:b/>
          <w:color w:val="auto"/>
          <w:sz w:val="28"/>
          <w:lang w:val="en-US" w:eastAsia="zh-CN"/>
        </w:rPr>
        <w:t xml:space="preserve">            </w:t>
      </w:r>
      <w:r>
        <w:rPr>
          <w:b/>
          <w:color w:val="auto"/>
          <w:sz w:val="28"/>
        </w:rPr>
        <w:t xml:space="preserve">  磋商响应声明</w:t>
      </w:r>
    </w:p>
    <w:p w14:paraId="2511DE29">
      <w:pPr>
        <w:pStyle w:val="28"/>
        <w:jc w:val="center"/>
        <w:outlineLvl w:val="9"/>
        <w:rPr>
          <w:b/>
          <w:color w:val="auto"/>
          <w:sz w:val="28"/>
        </w:rPr>
      </w:pPr>
    </w:p>
    <w:p w14:paraId="0E219B93">
      <w:pPr>
        <w:pStyle w:val="28"/>
        <w:spacing w:line="360" w:lineRule="auto"/>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79A0938C">
      <w:pPr>
        <w:pStyle w:val="28"/>
        <w:spacing w:line="360" w:lineRule="auto"/>
        <w:ind w:firstLine="480"/>
        <w:jc w:val="left"/>
        <w:outlineLvl w:val="9"/>
        <w:rPr>
          <w:color w:val="auto"/>
          <w:sz w:val="24"/>
          <w:szCs w:val="24"/>
        </w:rPr>
      </w:pPr>
      <w:r>
        <w:rPr>
          <w:color w:val="auto"/>
          <w:sz w:val="24"/>
          <w:szCs w:val="24"/>
        </w:rPr>
        <w:t>1.根据贵方为</w:t>
      </w:r>
      <w:r>
        <w:rPr>
          <w:color w:val="auto"/>
          <w:sz w:val="24"/>
          <w:szCs w:val="24"/>
          <w:u w:val="single"/>
        </w:rPr>
        <w:t>　　　　    　　　　　</w:t>
      </w:r>
      <w:r>
        <w:rPr>
          <w:color w:val="auto"/>
          <w:sz w:val="24"/>
          <w:szCs w:val="24"/>
        </w:rPr>
        <w:t>项目（项目编号）:</w:t>
      </w:r>
      <w:r>
        <w:rPr>
          <w:color w:val="auto"/>
          <w:sz w:val="24"/>
          <w:szCs w:val="24"/>
          <w:u w:val="single"/>
        </w:rPr>
        <w:t>　　　　　　　　    　</w:t>
      </w:r>
      <w:r>
        <w:rPr>
          <w:color w:val="auto"/>
          <w:sz w:val="24"/>
          <w:szCs w:val="24"/>
        </w:rPr>
        <w:t>的采购公告（或采购邀请书），我方签字代表</w:t>
      </w:r>
      <w:r>
        <w:rPr>
          <w:color w:val="auto"/>
          <w:sz w:val="24"/>
          <w:szCs w:val="24"/>
          <w:u w:val="single"/>
        </w:rPr>
        <w:t>（全名、职务）</w:t>
      </w:r>
      <w:r>
        <w:rPr>
          <w:color w:val="auto"/>
          <w:sz w:val="24"/>
          <w:szCs w:val="24"/>
        </w:rPr>
        <w:t>经正式授权并代表的供应商</w:t>
      </w:r>
      <w:r>
        <w:rPr>
          <w:color w:val="auto"/>
          <w:sz w:val="24"/>
          <w:szCs w:val="24"/>
          <w:u w:val="single"/>
        </w:rPr>
        <w:t>（供应商名称、地址）</w:t>
      </w:r>
      <w:r>
        <w:rPr>
          <w:color w:val="auto"/>
          <w:sz w:val="24"/>
          <w:szCs w:val="24"/>
        </w:rPr>
        <w:t>提交包含下述内容的首次响应纸质文件正本</w:t>
      </w:r>
      <w:r>
        <w:rPr>
          <w:color w:val="auto"/>
          <w:sz w:val="24"/>
          <w:szCs w:val="24"/>
          <w:u w:val="single"/>
        </w:rPr>
        <w:t>　　</w:t>
      </w:r>
      <w:r>
        <w:rPr>
          <w:color w:val="auto"/>
          <w:sz w:val="24"/>
          <w:szCs w:val="24"/>
        </w:rPr>
        <w:t>套，副本</w:t>
      </w:r>
      <w:r>
        <w:rPr>
          <w:color w:val="auto"/>
          <w:sz w:val="24"/>
          <w:szCs w:val="24"/>
          <w:u w:val="single"/>
        </w:rPr>
        <w:t>　　</w:t>
      </w:r>
      <w:r>
        <w:rPr>
          <w:color w:val="auto"/>
          <w:sz w:val="24"/>
          <w:szCs w:val="24"/>
        </w:rPr>
        <w:t>套及电子文档</w:t>
      </w:r>
      <w:r>
        <w:rPr>
          <w:color w:val="auto"/>
          <w:sz w:val="24"/>
          <w:szCs w:val="24"/>
          <w:u w:val="single"/>
        </w:rPr>
        <w:t>　　</w:t>
      </w:r>
      <w:r>
        <w:rPr>
          <w:color w:val="auto"/>
          <w:sz w:val="24"/>
          <w:szCs w:val="24"/>
        </w:rPr>
        <w:t>套。</w:t>
      </w:r>
    </w:p>
    <w:p w14:paraId="72F5CEB9">
      <w:pPr>
        <w:pStyle w:val="28"/>
        <w:spacing w:line="360" w:lineRule="auto"/>
        <w:ind w:firstLine="480"/>
        <w:jc w:val="left"/>
        <w:outlineLvl w:val="9"/>
        <w:rPr>
          <w:color w:val="auto"/>
          <w:sz w:val="24"/>
          <w:szCs w:val="24"/>
        </w:rPr>
      </w:pPr>
      <w:r>
        <w:rPr>
          <w:color w:val="auto"/>
          <w:sz w:val="24"/>
          <w:szCs w:val="24"/>
        </w:rPr>
        <w:t>（1）响应函</w:t>
      </w:r>
    </w:p>
    <w:p w14:paraId="1D959EBD">
      <w:pPr>
        <w:pStyle w:val="28"/>
        <w:spacing w:line="360" w:lineRule="auto"/>
        <w:ind w:firstLine="480"/>
        <w:jc w:val="left"/>
        <w:outlineLvl w:val="9"/>
        <w:rPr>
          <w:color w:val="auto"/>
          <w:sz w:val="24"/>
          <w:szCs w:val="24"/>
        </w:rPr>
      </w:pPr>
      <w:r>
        <w:rPr>
          <w:color w:val="auto"/>
          <w:sz w:val="24"/>
          <w:szCs w:val="24"/>
        </w:rPr>
        <w:t>（2）报价一览表（含详细报价书）</w:t>
      </w:r>
    </w:p>
    <w:p w14:paraId="03B21675">
      <w:pPr>
        <w:pStyle w:val="28"/>
        <w:spacing w:line="360" w:lineRule="auto"/>
        <w:ind w:firstLine="480"/>
        <w:jc w:val="left"/>
        <w:outlineLvl w:val="9"/>
        <w:rPr>
          <w:color w:val="auto"/>
          <w:sz w:val="24"/>
          <w:szCs w:val="24"/>
        </w:rPr>
      </w:pPr>
      <w:r>
        <w:rPr>
          <w:color w:val="auto"/>
          <w:sz w:val="24"/>
          <w:szCs w:val="24"/>
        </w:rPr>
        <w:t>（3）资格证明文件</w:t>
      </w:r>
    </w:p>
    <w:p w14:paraId="0AA31B58">
      <w:pPr>
        <w:pStyle w:val="28"/>
        <w:spacing w:line="360" w:lineRule="auto"/>
        <w:ind w:firstLine="480"/>
        <w:jc w:val="left"/>
        <w:outlineLvl w:val="9"/>
        <w:rPr>
          <w:color w:val="auto"/>
          <w:sz w:val="24"/>
          <w:szCs w:val="24"/>
        </w:rPr>
      </w:pPr>
      <w:r>
        <w:rPr>
          <w:color w:val="auto"/>
          <w:sz w:val="24"/>
          <w:szCs w:val="24"/>
        </w:rPr>
        <w:t>（4）</w:t>
      </w:r>
      <w:r>
        <w:rPr>
          <w:rFonts w:hint="eastAsia"/>
          <w:color w:val="auto"/>
          <w:sz w:val="24"/>
          <w:szCs w:val="24"/>
          <w:lang w:eastAsia="zh-CN"/>
        </w:rPr>
        <w:t>响应保证金</w:t>
      </w:r>
      <w:r>
        <w:rPr>
          <w:color w:val="auto"/>
          <w:sz w:val="24"/>
          <w:szCs w:val="24"/>
        </w:rPr>
        <w:t>凭证</w:t>
      </w:r>
    </w:p>
    <w:p w14:paraId="00E17FF4">
      <w:pPr>
        <w:pStyle w:val="28"/>
        <w:spacing w:line="360" w:lineRule="auto"/>
        <w:ind w:firstLine="480"/>
        <w:jc w:val="left"/>
        <w:outlineLvl w:val="9"/>
        <w:rPr>
          <w:color w:val="auto"/>
          <w:sz w:val="24"/>
          <w:szCs w:val="24"/>
        </w:rPr>
      </w:pPr>
      <w:r>
        <w:rPr>
          <w:color w:val="auto"/>
          <w:sz w:val="24"/>
          <w:szCs w:val="24"/>
        </w:rPr>
        <w:t>（5）技术和商务偏离表</w:t>
      </w:r>
    </w:p>
    <w:p w14:paraId="631A53FB">
      <w:pPr>
        <w:pStyle w:val="28"/>
        <w:spacing w:line="360" w:lineRule="auto"/>
        <w:ind w:firstLine="480"/>
        <w:jc w:val="left"/>
        <w:outlineLvl w:val="9"/>
        <w:rPr>
          <w:color w:val="auto"/>
          <w:sz w:val="24"/>
          <w:szCs w:val="24"/>
        </w:rPr>
      </w:pPr>
      <w:r>
        <w:rPr>
          <w:color w:val="auto"/>
          <w:sz w:val="24"/>
          <w:szCs w:val="24"/>
        </w:rPr>
        <w:t>（6）相关技术、商务、服务响应承诺及资料</w:t>
      </w:r>
    </w:p>
    <w:p w14:paraId="4D6B0443">
      <w:pPr>
        <w:pStyle w:val="28"/>
        <w:spacing w:line="360" w:lineRule="auto"/>
        <w:ind w:firstLine="480"/>
        <w:jc w:val="left"/>
        <w:outlineLvl w:val="9"/>
        <w:rPr>
          <w:color w:val="auto"/>
          <w:sz w:val="24"/>
          <w:szCs w:val="24"/>
        </w:rPr>
      </w:pPr>
      <w:r>
        <w:rPr>
          <w:color w:val="auto"/>
          <w:sz w:val="24"/>
          <w:szCs w:val="24"/>
        </w:rPr>
        <w:t>（7）供应商提交的其他资料</w:t>
      </w:r>
    </w:p>
    <w:p w14:paraId="1C9D75A6">
      <w:pPr>
        <w:pStyle w:val="28"/>
        <w:spacing w:line="360" w:lineRule="auto"/>
        <w:ind w:firstLine="480"/>
        <w:jc w:val="left"/>
        <w:outlineLvl w:val="9"/>
        <w:rPr>
          <w:color w:val="auto"/>
          <w:sz w:val="24"/>
          <w:szCs w:val="24"/>
        </w:rPr>
      </w:pPr>
      <w:r>
        <w:rPr>
          <w:color w:val="auto"/>
          <w:sz w:val="24"/>
          <w:szCs w:val="24"/>
        </w:rPr>
        <w:t>（8）按照磋商文件规定，要求作为响应文件组成部分的其他内容（若有）</w:t>
      </w:r>
    </w:p>
    <w:p w14:paraId="197F50BD">
      <w:pPr>
        <w:pStyle w:val="28"/>
        <w:spacing w:line="360" w:lineRule="auto"/>
        <w:ind w:firstLine="480"/>
        <w:jc w:val="left"/>
        <w:outlineLvl w:val="9"/>
        <w:rPr>
          <w:color w:val="auto"/>
          <w:sz w:val="24"/>
          <w:szCs w:val="24"/>
        </w:rPr>
      </w:pPr>
      <w:r>
        <w:rPr>
          <w:color w:val="auto"/>
          <w:sz w:val="24"/>
          <w:szCs w:val="24"/>
        </w:rPr>
        <w:t>2.据此函，我方宣布响应承诺如下：</w:t>
      </w:r>
    </w:p>
    <w:p w14:paraId="1987B112">
      <w:pPr>
        <w:pStyle w:val="28"/>
        <w:spacing w:line="360" w:lineRule="auto"/>
        <w:ind w:firstLine="480"/>
        <w:jc w:val="left"/>
        <w:outlineLvl w:val="9"/>
        <w:rPr>
          <w:color w:val="auto"/>
          <w:sz w:val="24"/>
          <w:szCs w:val="24"/>
        </w:rPr>
      </w:pPr>
      <w:r>
        <w:rPr>
          <w:color w:val="auto"/>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20176484">
      <w:pPr>
        <w:pStyle w:val="28"/>
        <w:spacing w:line="360" w:lineRule="auto"/>
        <w:ind w:firstLine="480"/>
        <w:jc w:val="left"/>
        <w:outlineLvl w:val="9"/>
        <w:rPr>
          <w:color w:val="auto"/>
          <w:sz w:val="24"/>
          <w:szCs w:val="24"/>
        </w:rPr>
      </w:pPr>
      <w:r>
        <w:rPr>
          <w:color w:val="auto"/>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3464E128">
      <w:pPr>
        <w:pStyle w:val="28"/>
        <w:spacing w:line="360" w:lineRule="auto"/>
        <w:ind w:firstLine="480"/>
        <w:jc w:val="left"/>
        <w:outlineLvl w:val="9"/>
        <w:rPr>
          <w:color w:val="auto"/>
          <w:sz w:val="24"/>
          <w:szCs w:val="24"/>
        </w:rPr>
      </w:pPr>
      <w:r>
        <w:rPr>
          <w:color w:val="auto"/>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74C77CF0">
      <w:pPr>
        <w:pStyle w:val="28"/>
        <w:spacing w:line="360" w:lineRule="auto"/>
        <w:ind w:firstLine="480"/>
        <w:jc w:val="left"/>
        <w:outlineLvl w:val="9"/>
        <w:rPr>
          <w:color w:val="auto"/>
          <w:sz w:val="24"/>
          <w:szCs w:val="24"/>
        </w:rPr>
      </w:pPr>
      <w:r>
        <w:rPr>
          <w:color w:val="auto"/>
          <w:sz w:val="24"/>
          <w:szCs w:val="24"/>
        </w:rPr>
        <w:t>2.4我方已经按照磋商文件要求提交</w:t>
      </w:r>
      <w:r>
        <w:rPr>
          <w:rFonts w:hint="eastAsia"/>
          <w:color w:val="auto"/>
          <w:sz w:val="24"/>
          <w:szCs w:val="24"/>
          <w:lang w:eastAsia="zh-CN"/>
        </w:rPr>
        <w:t>响应保证金</w:t>
      </w:r>
      <w:r>
        <w:rPr>
          <w:color w:val="auto"/>
          <w:sz w:val="24"/>
          <w:szCs w:val="24"/>
        </w:rPr>
        <w:t>，</w:t>
      </w:r>
      <w:r>
        <w:rPr>
          <w:rFonts w:hint="eastAsia"/>
          <w:color w:val="auto"/>
          <w:sz w:val="24"/>
          <w:szCs w:val="24"/>
          <w:lang w:eastAsia="zh-CN"/>
        </w:rPr>
        <w:t>响应保证金</w:t>
      </w:r>
      <w:r>
        <w:rPr>
          <w:color w:val="auto"/>
          <w:sz w:val="24"/>
          <w:szCs w:val="24"/>
        </w:rPr>
        <w:t>有效期与响应文件有效期一致，我方如果发生任何竞争性磋商文件中所述不予退还</w:t>
      </w:r>
      <w:r>
        <w:rPr>
          <w:rFonts w:hint="eastAsia"/>
          <w:color w:val="auto"/>
          <w:sz w:val="24"/>
          <w:szCs w:val="24"/>
          <w:lang w:eastAsia="zh-CN"/>
        </w:rPr>
        <w:t>响应保证金</w:t>
      </w:r>
      <w:r>
        <w:rPr>
          <w:color w:val="auto"/>
          <w:sz w:val="24"/>
          <w:szCs w:val="24"/>
        </w:rPr>
        <w:t>的情况，     则我方的</w:t>
      </w:r>
      <w:r>
        <w:rPr>
          <w:rFonts w:hint="eastAsia"/>
          <w:color w:val="auto"/>
          <w:sz w:val="24"/>
          <w:szCs w:val="24"/>
          <w:lang w:eastAsia="zh-CN"/>
        </w:rPr>
        <w:t>响应保证金</w:t>
      </w:r>
      <w:r>
        <w:rPr>
          <w:color w:val="auto"/>
          <w:sz w:val="24"/>
          <w:szCs w:val="24"/>
        </w:rPr>
        <w:t>将被贵方不予退还，我方对此无异议。</w:t>
      </w:r>
      <w:r>
        <w:rPr>
          <w:rFonts w:hint="eastAsia"/>
          <w:color w:val="auto"/>
          <w:sz w:val="24"/>
          <w:szCs w:val="24"/>
          <w:lang w:eastAsia="zh-CN"/>
        </w:rPr>
        <w:t>响应保证金</w:t>
      </w:r>
      <w:r>
        <w:rPr>
          <w:color w:val="auto"/>
          <w:sz w:val="24"/>
          <w:szCs w:val="24"/>
        </w:rPr>
        <w:t>或保函有效期与响应文件有效期保持一致。</w:t>
      </w:r>
    </w:p>
    <w:p w14:paraId="3AB5AA98">
      <w:pPr>
        <w:pStyle w:val="28"/>
        <w:spacing w:line="360" w:lineRule="auto"/>
        <w:ind w:firstLine="480"/>
        <w:jc w:val="left"/>
        <w:outlineLvl w:val="9"/>
        <w:rPr>
          <w:color w:val="auto"/>
          <w:sz w:val="24"/>
          <w:szCs w:val="24"/>
        </w:rPr>
      </w:pPr>
      <w:r>
        <w:rPr>
          <w:color w:val="auto"/>
          <w:sz w:val="24"/>
          <w:szCs w:val="24"/>
        </w:rPr>
        <w:t>2.5我方愿意向贵方提供任何与本项目磋商采购有关的数据或资料。若贵方需要，我方愿意提供我方作出的一切承诺的证明材料。</w:t>
      </w:r>
    </w:p>
    <w:p w14:paraId="5D14E639">
      <w:pPr>
        <w:pStyle w:val="28"/>
        <w:spacing w:line="360" w:lineRule="auto"/>
        <w:ind w:firstLine="480"/>
        <w:jc w:val="left"/>
        <w:outlineLvl w:val="9"/>
        <w:rPr>
          <w:color w:val="auto"/>
          <w:sz w:val="24"/>
          <w:szCs w:val="24"/>
        </w:rPr>
      </w:pPr>
      <w:r>
        <w:rPr>
          <w:color w:val="auto"/>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0FA1620">
      <w:pPr>
        <w:pStyle w:val="28"/>
        <w:spacing w:line="360" w:lineRule="auto"/>
        <w:ind w:firstLine="480"/>
        <w:jc w:val="left"/>
        <w:outlineLvl w:val="9"/>
        <w:rPr>
          <w:rFonts w:hint="eastAsia" w:eastAsiaTheme="minorEastAsia"/>
          <w:color w:val="auto"/>
          <w:sz w:val="24"/>
          <w:szCs w:val="24"/>
          <w:lang w:eastAsia="zh-CN"/>
        </w:rPr>
      </w:pPr>
      <w:r>
        <w:rPr>
          <w:color w:val="auto"/>
          <w:sz w:val="24"/>
          <w:szCs w:val="24"/>
        </w:rPr>
        <w:t>2.7我方承诺响应文件所提供的全部资料真实可靠，并接受磋商小组、采购人、采购代理机构、监管部门进一步审查其中任何资料真实性的要求</w:t>
      </w:r>
    </w:p>
    <w:p w14:paraId="1DB8C5DE">
      <w:pPr>
        <w:pStyle w:val="28"/>
        <w:spacing w:line="360" w:lineRule="auto"/>
        <w:ind w:firstLine="480"/>
        <w:jc w:val="left"/>
        <w:outlineLvl w:val="9"/>
        <w:rPr>
          <w:rFonts w:hint="eastAsia" w:eastAsiaTheme="minorEastAsia"/>
          <w:color w:val="auto"/>
          <w:sz w:val="24"/>
          <w:szCs w:val="24"/>
          <w:lang w:eastAsia="zh-CN"/>
        </w:rPr>
      </w:pPr>
    </w:p>
    <w:p w14:paraId="499D54D4">
      <w:pPr>
        <w:pStyle w:val="28"/>
        <w:spacing w:line="360" w:lineRule="auto"/>
        <w:ind w:firstLine="480"/>
        <w:jc w:val="left"/>
        <w:outlineLvl w:val="9"/>
        <w:rPr>
          <w:color w:val="auto"/>
          <w:sz w:val="24"/>
          <w:szCs w:val="24"/>
        </w:rPr>
      </w:pPr>
      <w:r>
        <w:rPr>
          <w:color w:val="auto"/>
          <w:sz w:val="24"/>
          <w:szCs w:val="24"/>
        </w:rPr>
        <w:t>通信地址:</w:t>
      </w:r>
      <w:r>
        <w:rPr>
          <w:color w:val="auto"/>
          <w:sz w:val="24"/>
          <w:szCs w:val="24"/>
          <w:u w:val="single"/>
        </w:rPr>
        <w:t>　　　　　　　　　　　</w:t>
      </w:r>
    </w:p>
    <w:p w14:paraId="1E0FEE1E">
      <w:pPr>
        <w:pStyle w:val="28"/>
        <w:spacing w:line="360" w:lineRule="auto"/>
        <w:ind w:firstLine="480"/>
        <w:jc w:val="left"/>
        <w:outlineLvl w:val="9"/>
        <w:rPr>
          <w:color w:val="auto"/>
          <w:sz w:val="24"/>
          <w:szCs w:val="24"/>
        </w:rPr>
      </w:pPr>
      <w:r>
        <w:rPr>
          <w:color w:val="auto"/>
          <w:sz w:val="24"/>
          <w:szCs w:val="24"/>
        </w:rPr>
        <w:t>邮编：</w:t>
      </w:r>
      <w:r>
        <w:rPr>
          <w:color w:val="auto"/>
          <w:sz w:val="24"/>
          <w:szCs w:val="24"/>
          <w:u w:val="single"/>
        </w:rPr>
        <w:t>　　　　　　</w:t>
      </w:r>
      <w:r>
        <w:rPr>
          <w:color w:val="auto"/>
          <w:sz w:val="24"/>
          <w:szCs w:val="24"/>
        </w:rPr>
        <w:t>传真号：</w:t>
      </w:r>
      <w:r>
        <w:rPr>
          <w:color w:val="auto"/>
          <w:sz w:val="24"/>
          <w:szCs w:val="24"/>
          <w:u w:val="single"/>
        </w:rPr>
        <w:t>　　　　　　</w:t>
      </w:r>
    </w:p>
    <w:p w14:paraId="626159ED">
      <w:pPr>
        <w:pStyle w:val="28"/>
        <w:spacing w:line="360" w:lineRule="auto"/>
        <w:ind w:firstLine="480"/>
        <w:jc w:val="left"/>
        <w:outlineLvl w:val="9"/>
        <w:rPr>
          <w:color w:val="auto"/>
          <w:sz w:val="24"/>
          <w:szCs w:val="24"/>
        </w:rPr>
      </w:pPr>
      <w:r>
        <w:rPr>
          <w:color w:val="auto"/>
          <w:sz w:val="24"/>
          <w:szCs w:val="24"/>
        </w:rPr>
        <w:t>联系电话（固定电话和移动电话）：</w:t>
      </w:r>
      <w:r>
        <w:rPr>
          <w:color w:val="auto"/>
          <w:sz w:val="24"/>
          <w:szCs w:val="24"/>
          <w:u w:val="single"/>
        </w:rPr>
        <w:t>　　　　　　　　</w:t>
      </w:r>
    </w:p>
    <w:p w14:paraId="5E0B918F">
      <w:pPr>
        <w:pStyle w:val="28"/>
        <w:spacing w:line="360" w:lineRule="auto"/>
        <w:ind w:firstLine="480"/>
        <w:jc w:val="left"/>
        <w:outlineLvl w:val="9"/>
        <w:rPr>
          <w:color w:val="auto"/>
          <w:sz w:val="24"/>
          <w:szCs w:val="24"/>
        </w:rPr>
      </w:pPr>
      <w:r>
        <w:rPr>
          <w:color w:val="auto"/>
          <w:sz w:val="24"/>
          <w:szCs w:val="24"/>
        </w:rPr>
        <w:t>供应商代表：</w:t>
      </w:r>
      <w:r>
        <w:rPr>
          <w:color w:val="auto"/>
          <w:sz w:val="24"/>
          <w:szCs w:val="24"/>
          <w:u w:val="single"/>
        </w:rPr>
        <w:t>　　（签字）　　</w:t>
      </w:r>
    </w:p>
    <w:p w14:paraId="60ADB899">
      <w:pPr>
        <w:pStyle w:val="28"/>
        <w:spacing w:line="360" w:lineRule="auto"/>
        <w:ind w:firstLine="480"/>
        <w:jc w:val="left"/>
        <w:outlineLvl w:val="9"/>
        <w:rPr>
          <w:color w:val="auto"/>
          <w:sz w:val="24"/>
          <w:szCs w:val="24"/>
        </w:rPr>
      </w:pPr>
      <w:r>
        <w:rPr>
          <w:color w:val="auto"/>
          <w:sz w:val="24"/>
          <w:szCs w:val="24"/>
        </w:rPr>
        <w:t>供应商代表电子信箱：</w:t>
      </w:r>
      <w:r>
        <w:rPr>
          <w:color w:val="auto"/>
          <w:sz w:val="24"/>
          <w:szCs w:val="24"/>
          <w:u w:val="single"/>
        </w:rPr>
        <w:t>　　　　　　　　</w:t>
      </w:r>
    </w:p>
    <w:p w14:paraId="267187F6">
      <w:pPr>
        <w:pStyle w:val="28"/>
        <w:spacing w:line="360" w:lineRule="auto"/>
        <w:ind w:firstLine="480"/>
        <w:jc w:val="left"/>
        <w:outlineLvl w:val="9"/>
        <w:rPr>
          <w:color w:val="auto"/>
          <w:sz w:val="24"/>
          <w:szCs w:val="24"/>
        </w:rPr>
      </w:pPr>
      <w:r>
        <w:rPr>
          <w:color w:val="auto"/>
          <w:sz w:val="24"/>
          <w:szCs w:val="24"/>
        </w:rPr>
        <w:t>供应商：</w:t>
      </w:r>
      <w:r>
        <w:rPr>
          <w:color w:val="auto"/>
          <w:sz w:val="24"/>
          <w:szCs w:val="24"/>
          <w:u w:val="single"/>
        </w:rPr>
        <w:t>　　（全称并加盖公章）　　</w:t>
      </w:r>
    </w:p>
    <w:p w14:paraId="75722D12">
      <w:pPr>
        <w:pStyle w:val="28"/>
        <w:spacing w:line="360" w:lineRule="auto"/>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47058C0">
      <w:pPr>
        <w:pStyle w:val="28"/>
        <w:jc w:val="center"/>
        <w:outlineLvl w:val="9"/>
        <w:rPr>
          <w:color w:val="auto"/>
        </w:rPr>
      </w:pPr>
    </w:p>
    <w:p w14:paraId="1A80E5A3">
      <w:pPr>
        <w:pStyle w:val="28"/>
        <w:jc w:val="both"/>
        <w:outlineLvl w:val="9"/>
        <w:rPr>
          <w:color w:val="auto"/>
        </w:rPr>
      </w:pPr>
    </w:p>
    <w:p w14:paraId="1F5A6B16">
      <w:pPr>
        <w:pStyle w:val="28"/>
        <w:jc w:val="center"/>
        <w:outlineLvl w:val="9"/>
        <w:rPr>
          <w:color w:val="auto"/>
        </w:rPr>
      </w:pPr>
    </w:p>
    <w:p w14:paraId="65AB4747">
      <w:pPr>
        <w:pStyle w:val="28"/>
        <w:jc w:val="center"/>
        <w:outlineLvl w:val="9"/>
        <w:rPr>
          <w:color w:val="auto"/>
        </w:rPr>
      </w:pPr>
    </w:p>
    <w:p w14:paraId="315A0153">
      <w:pPr>
        <w:pStyle w:val="28"/>
        <w:jc w:val="center"/>
        <w:outlineLvl w:val="9"/>
        <w:rPr>
          <w:color w:val="auto"/>
        </w:rPr>
      </w:pPr>
    </w:p>
    <w:p w14:paraId="62BD376D">
      <w:pPr>
        <w:pStyle w:val="28"/>
        <w:jc w:val="both"/>
        <w:outlineLvl w:val="9"/>
        <w:rPr>
          <w:color w:val="auto"/>
        </w:rPr>
        <w:sectPr>
          <w:headerReference r:id="rId4" w:type="default"/>
          <w:footerReference r:id="rId5" w:type="default"/>
          <w:pgSz w:w="11906" w:h="16838"/>
          <w:pgMar w:top="1440" w:right="1293" w:bottom="1440" w:left="1293" w:header="851" w:footer="992" w:gutter="0"/>
          <w:pgNumType w:fmt="decimal" w:start="2"/>
          <w:cols w:space="425" w:num="1"/>
          <w:docGrid w:type="lines" w:linePitch="312" w:charSpace="0"/>
        </w:sectPr>
      </w:pPr>
    </w:p>
    <w:p w14:paraId="495DBA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 xml:space="preserve">附件2 </w:t>
      </w:r>
      <w:r>
        <w:rPr>
          <w:b/>
          <w:color w:val="auto"/>
          <w:sz w:val="28"/>
        </w:rPr>
        <w:t xml:space="preserve">        </w:t>
      </w:r>
      <w:r>
        <w:rPr>
          <w:rFonts w:hint="eastAsia" w:ascii="Times New Roman" w:eastAsia="宋体"/>
          <w:b/>
          <w:color w:val="auto"/>
          <w:sz w:val="28"/>
          <w:lang w:val="en-US" w:eastAsia="zh-CN"/>
        </w:rPr>
        <w:t xml:space="preserve">            </w:t>
      </w:r>
      <w:r>
        <w:rPr>
          <w:b/>
          <w:color w:val="auto"/>
          <w:sz w:val="28"/>
        </w:rPr>
        <w:t xml:space="preserve">  </w:t>
      </w:r>
      <w:r>
        <w:rPr>
          <w:rFonts w:hint="eastAsia" w:ascii="宋体" w:hAnsi="宋体" w:eastAsia="宋体" w:cs="宋体"/>
          <w:b/>
          <w:bCs/>
          <w:i w:val="0"/>
          <w:iCs w:val="0"/>
          <w:caps w:val="0"/>
          <w:color w:val="333333"/>
          <w:spacing w:val="0"/>
          <w:sz w:val="27"/>
          <w:szCs w:val="27"/>
          <w:shd w:val="clear" w:fill="FFFFFF"/>
        </w:rPr>
        <w:t>报价一览表</w:t>
      </w:r>
    </w:p>
    <w:p w14:paraId="5C1D2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供应商名称：</w:t>
      </w:r>
      <w:r>
        <w:rPr>
          <w:rFonts w:hint="eastAsia" w:ascii="宋体" w:hAnsi="宋体" w:eastAsia="宋体" w:cs="宋体"/>
          <w:kern w:val="0"/>
          <w:sz w:val="24"/>
          <w:szCs w:val="24"/>
          <w:u w:val="single"/>
          <w:lang w:val="en-US" w:eastAsia="zh-CN" w:bidi="ar"/>
        </w:rPr>
        <w:t>（全称加盖单位公章）</w:t>
      </w:r>
      <w:r>
        <w:rPr>
          <w:rFonts w:hint="eastAsia" w:ascii="宋体" w:hAnsi="宋体" w:eastAsia="宋体" w:cs="宋体"/>
          <w:kern w:val="0"/>
          <w:sz w:val="24"/>
          <w:szCs w:val="24"/>
          <w:lang w:val="en-US" w:eastAsia="zh-CN" w:bidi="ar"/>
        </w:rPr>
        <w:t> 项目编号∶</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货币单位：元人民币</w:t>
      </w:r>
    </w:p>
    <w:tbl>
      <w:tblPr>
        <w:tblStyle w:val="18"/>
        <w:tblpPr w:leftFromText="180" w:rightFromText="180" w:vertAnchor="text" w:horzAnchor="page" w:tblpXSpec="center" w:tblpY="312"/>
        <w:tblOverlap w:val="never"/>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2335"/>
        <w:gridCol w:w="827"/>
        <w:gridCol w:w="896"/>
        <w:gridCol w:w="827"/>
        <w:gridCol w:w="2003"/>
        <w:gridCol w:w="1031"/>
        <w:gridCol w:w="630"/>
      </w:tblGrid>
      <w:tr w14:paraId="36E6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512" w:type="pct"/>
            <w:noWrap w:val="0"/>
            <w:vAlign w:val="center"/>
          </w:tcPr>
          <w:p w14:paraId="085F08AA">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1225" w:type="pct"/>
            <w:noWrap w:val="0"/>
            <w:vAlign w:val="center"/>
          </w:tcPr>
          <w:p w14:paraId="7DC7E4BD">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项目名称</w:t>
            </w:r>
          </w:p>
        </w:tc>
        <w:tc>
          <w:tcPr>
            <w:tcW w:w="434" w:type="pct"/>
            <w:noWrap w:val="0"/>
            <w:vAlign w:val="center"/>
          </w:tcPr>
          <w:p w14:paraId="3818C50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470" w:type="pct"/>
            <w:noWrap w:val="0"/>
            <w:vAlign w:val="center"/>
          </w:tcPr>
          <w:p w14:paraId="5A5118DF">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434" w:type="pct"/>
            <w:noWrap w:val="0"/>
            <w:vAlign w:val="center"/>
          </w:tcPr>
          <w:p w14:paraId="51AE419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051" w:type="pct"/>
            <w:noWrap w:val="0"/>
            <w:vAlign w:val="center"/>
          </w:tcPr>
          <w:p w14:paraId="47917AA6">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响应总报价</w:t>
            </w:r>
          </w:p>
        </w:tc>
        <w:tc>
          <w:tcPr>
            <w:tcW w:w="541" w:type="pct"/>
            <w:noWrap w:val="0"/>
            <w:vAlign w:val="center"/>
          </w:tcPr>
          <w:p w14:paraId="0F3691F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响应保证金</w:t>
            </w:r>
          </w:p>
        </w:tc>
        <w:tc>
          <w:tcPr>
            <w:tcW w:w="330" w:type="pct"/>
            <w:noWrap w:val="0"/>
            <w:vAlign w:val="center"/>
          </w:tcPr>
          <w:p w14:paraId="338CAEAB">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27F6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512" w:type="pct"/>
            <w:noWrap w:val="0"/>
            <w:vAlign w:val="center"/>
          </w:tcPr>
          <w:p w14:paraId="1AA4C412">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225" w:type="pct"/>
            <w:vMerge w:val="restart"/>
            <w:noWrap w:val="0"/>
            <w:vAlign w:val="center"/>
          </w:tcPr>
          <w:p w14:paraId="61C20BF9">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530738A6">
            <w:pPr>
              <w:spacing w:line="380" w:lineRule="exact"/>
              <w:jc w:val="center"/>
              <w:outlineLvl w:val="9"/>
              <w:rPr>
                <w:rFonts w:hint="eastAsia" w:ascii="宋体" w:hAnsi="宋体" w:eastAsia="宋体" w:cs="宋体"/>
                <w:color w:val="auto"/>
                <w:szCs w:val="21"/>
              </w:rPr>
            </w:pPr>
          </w:p>
        </w:tc>
        <w:tc>
          <w:tcPr>
            <w:tcW w:w="470" w:type="pct"/>
            <w:noWrap w:val="0"/>
            <w:vAlign w:val="center"/>
          </w:tcPr>
          <w:p w14:paraId="252A6B6D">
            <w:pPr>
              <w:spacing w:line="380" w:lineRule="exact"/>
              <w:jc w:val="center"/>
              <w:outlineLvl w:val="9"/>
              <w:rPr>
                <w:rFonts w:hint="eastAsia" w:ascii="宋体" w:hAnsi="宋体" w:eastAsia="宋体" w:cs="宋体"/>
                <w:color w:val="auto"/>
                <w:szCs w:val="21"/>
              </w:rPr>
            </w:pPr>
          </w:p>
        </w:tc>
        <w:tc>
          <w:tcPr>
            <w:tcW w:w="434" w:type="pct"/>
            <w:noWrap w:val="0"/>
            <w:vAlign w:val="center"/>
          </w:tcPr>
          <w:p w14:paraId="6A771B2B">
            <w:pPr>
              <w:spacing w:line="380" w:lineRule="exact"/>
              <w:jc w:val="center"/>
              <w:outlineLvl w:val="9"/>
              <w:rPr>
                <w:rFonts w:hint="eastAsia" w:ascii="宋体" w:hAnsi="宋体" w:eastAsia="宋体" w:cs="宋体"/>
                <w:color w:val="auto"/>
                <w:szCs w:val="21"/>
              </w:rPr>
            </w:pPr>
          </w:p>
        </w:tc>
        <w:tc>
          <w:tcPr>
            <w:tcW w:w="1051" w:type="pct"/>
            <w:noWrap w:val="0"/>
            <w:vAlign w:val="center"/>
          </w:tcPr>
          <w:p w14:paraId="5A11A6A8">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6ADD5A84">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5A7783FA">
            <w:pPr>
              <w:spacing w:line="380" w:lineRule="exact"/>
              <w:jc w:val="center"/>
              <w:outlineLvl w:val="9"/>
              <w:rPr>
                <w:rFonts w:hint="eastAsia" w:ascii="宋体" w:hAnsi="宋体" w:eastAsia="宋体" w:cs="宋体"/>
                <w:color w:val="auto"/>
                <w:szCs w:val="21"/>
              </w:rPr>
            </w:pPr>
          </w:p>
        </w:tc>
      </w:tr>
      <w:tr w14:paraId="3443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512" w:type="pct"/>
            <w:noWrap w:val="0"/>
            <w:vAlign w:val="center"/>
          </w:tcPr>
          <w:p w14:paraId="5AF59899">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225" w:type="pct"/>
            <w:vMerge w:val="continue"/>
            <w:noWrap w:val="0"/>
            <w:vAlign w:val="center"/>
          </w:tcPr>
          <w:p w14:paraId="3A3D24B0">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4043717C">
            <w:pPr>
              <w:spacing w:line="380" w:lineRule="exact"/>
              <w:jc w:val="center"/>
              <w:outlineLvl w:val="9"/>
              <w:rPr>
                <w:rFonts w:hint="eastAsia" w:ascii="宋体" w:hAnsi="宋体" w:eastAsia="宋体" w:cs="宋体"/>
                <w:color w:val="auto"/>
                <w:szCs w:val="21"/>
              </w:rPr>
            </w:pPr>
          </w:p>
        </w:tc>
        <w:tc>
          <w:tcPr>
            <w:tcW w:w="470" w:type="pct"/>
            <w:noWrap w:val="0"/>
            <w:vAlign w:val="center"/>
          </w:tcPr>
          <w:p w14:paraId="2E990F99">
            <w:pPr>
              <w:spacing w:line="380" w:lineRule="exact"/>
              <w:jc w:val="center"/>
              <w:outlineLvl w:val="9"/>
              <w:rPr>
                <w:rFonts w:hint="eastAsia" w:ascii="宋体" w:hAnsi="宋体" w:eastAsia="宋体" w:cs="宋体"/>
                <w:color w:val="auto"/>
                <w:szCs w:val="21"/>
              </w:rPr>
            </w:pPr>
          </w:p>
        </w:tc>
        <w:tc>
          <w:tcPr>
            <w:tcW w:w="434" w:type="pct"/>
            <w:noWrap w:val="0"/>
            <w:vAlign w:val="center"/>
          </w:tcPr>
          <w:p w14:paraId="2278C99E">
            <w:pPr>
              <w:spacing w:line="380" w:lineRule="exact"/>
              <w:jc w:val="center"/>
              <w:outlineLvl w:val="9"/>
              <w:rPr>
                <w:rFonts w:hint="eastAsia" w:ascii="宋体" w:hAnsi="宋体" w:eastAsia="宋体" w:cs="宋体"/>
                <w:color w:val="auto"/>
                <w:szCs w:val="21"/>
              </w:rPr>
            </w:pPr>
          </w:p>
        </w:tc>
        <w:tc>
          <w:tcPr>
            <w:tcW w:w="1051" w:type="pct"/>
            <w:noWrap w:val="0"/>
            <w:vAlign w:val="center"/>
          </w:tcPr>
          <w:p w14:paraId="24DA124F">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07DFA76C">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7692C847">
            <w:pPr>
              <w:spacing w:line="380" w:lineRule="exact"/>
              <w:jc w:val="center"/>
              <w:outlineLvl w:val="9"/>
              <w:rPr>
                <w:rFonts w:hint="eastAsia" w:ascii="宋体" w:hAnsi="宋体" w:eastAsia="宋体" w:cs="宋体"/>
                <w:color w:val="auto"/>
                <w:szCs w:val="21"/>
              </w:rPr>
            </w:pPr>
          </w:p>
        </w:tc>
      </w:tr>
      <w:tr w14:paraId="45F9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512" w:type="pct"/>
            <w:noWrap w:val="0"/>
            <w:vAlign w:val="center"/>
          </w:tcPr>
          <w:p w14:paraId="26A3F8A6">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225" w:type="pct"/>
            <w:vMerge w:val="continue"/>
            <w:noWrap w:val="0"/>
            <w:vAlign w:val="center"/>
          </w:tcPr>
          <w:p w14:paraId="64A4A771">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37C42820">
            <w:pPr>
              <w:spacing w:line="380" w:lineRule="exact"/>
              <w:jc w:val="center"/>
              <w:outlineLvl w:val="9"/>
              <w:rPr>
                <w:rFonts w:hint="eastAsia" w:ascii="宋体" w:hAnsi="宋体" w:eastAsia="宋体" w:cs="宋体"/>
                <w:color w:val="auto"/>
                <w:szCs w:val="21"/>
              </w:rPr>
            </w:pPr>
          </w:p>
        </w:tc>
        <w:tc>
          <w:tcPr>
            <w:tcW w:w="470" w:type="pct"/>
            <w:noWrap w:val="0"/>
            <w:vAlign w:val="center"/>
          </w:tcPr>
          <w:p w14:paraId="0AE9E422">
            <w:pPr>
              <w:spacing w:line="380" w:lineRule="exact"/>
              <w:jc w:val="center"/>
              <w:outlineLvl w:val="9"/>
              <w:rPr>
                <w:rFonts w:hint="eastAsia" w:ascii="宋体" w:hAnsi="宋体" w:eastAsia="宋体" w:cs="宋体"/>
                <w:color w:val="auto"/>
                <w:szCs w:val="21"/>
              </w:rPr>
            </w:pPr>
          </w:p>
        </w:tc>
        <w:tc>
          <w:tcPr>
            <w:tcW w:w="434" w:type="pct"/>
            <w:noWrap w:val="0"/>
            <w:vAlign w:val="center"/>
          </w:tcPr>
          <w:p w14:paraId="553DE5B6">
            <w:pPr>
              <w:spacing w:line="380" w:lineRule="exact"/>
              <w:jc w:val="center"/>
              <w:outlineLvl w:val="9"/>
              <w:rPr>
                <w:rFonts w:hint="eastAsia" w:ascii="宋体" w:hAnsi="宋体" w:eastAsia="宋体" w:cs="宋体"/>
                <w:color w:val="auto"/>
                <w:szCs w:val="21"/>
              </w:rPr>
            </w:pPr>
          </w:p>
        </w:tc>
        <w:tc>
          <w:tcPr>
            <w:tcW w:w="1051" w:type="pct"/>
            <w:noWrap w:val="0"/>
            <w:vAlign w:val="center"/>
          </w:tcPr>
          <w:p w14:paraId="3EA9D06E">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3B59197C">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08D58B86">
            <w:pPr>
              <w:spacing w:line="380" w:lineRule="exact"/>
              <w:jc w:val="center"/>
              <w:outlineLvl w:val="9"/>
              <w:rPr>
                <w:rFonts w:hint="eastAsia" w:ascii="宋体" w:hAnsi="宋体" w:eastAsia="宋体" w:cs="宋体"/>
                <w:color w:val="auto"/>
                <w:szCs w:val="21"/>
              </w:rPr>
            </w:pPr>
          </w:p>
        </w:tc>
      </w:tr>
    </w:tbl>
    <w:p w14:paraId="42B7E580">
      <w:pPr>
        <w:spacing w:line="300" w:lineRule="exact"/>
        <w:ind w:firstLine="480" w:firstLineChars="200"/>
        <w:outlineLvl w:val="9"/>
        <w:rPr>
          <w:rFonts w:hint="eastAsia" w:ascii="宋体" w:hAnsi="宋体" w:eastAsia="宋体" w:cs="Times New Roman"/>
          <w:color w:val="auto"/>
          <w:sz w:val="24"/>
          <w:szCs w:val="24"/>
        </w:rPr>
      </w:pPr>
    </w:p>
    <w:p w14:paraId="47AEAD61">
      <w:pPr>
        <w:spacing w:line="300" w:lineRule="exact"/>
        <w:ind w:firstLine="480" w:firstLineChars="200"/>
        <w:outlineLvl w:val="9"/>
        <w:rPr>
          <w:rFonts w:hint="eastAsia" w:ascii="宋体" w:hAnsi="宋体" w:eastAsia="宋体" w:cs="Times New Roman"/>
          <w:color w:val="auto"/>
          <w:sz w:val="24"/>
          <w:szCs w:val="24"/>
        </w:rPr>
      </w:pPr>
    </w:p>
    <w:p w14:paraId="4DEED08E">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注：具体详见“详细报价书”。</w:t>
      </w:r>
    </w:p>
    <w:p w14:paraId="74B9D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p>
    <w:p w14:paraId="1BA4F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p>
    <w:p w14:paraId="2D6DFDD3">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52638F32">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53369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 </w:t>
      </w:r>
    </w:p>
    <w:p w14:paraId="2E08D73F">
      <w:pPr>
        <w:pStyle w:val="28"/>
        <w:jc w:val="both"/>
        <w:outlineLvl w:val="9"/>
        <w:rPr>
          <w:color w:val="auto"/>
        </w:rPr>
        <w:sectPr>
          <w:pgSz w:w="11906" w:h="16838"/>
          <w:pgMar w:top="1440" w:right="1293" w:bottom="1440" w:left="1293" w:header="851" w:footer="992" w:gutter="0"/>
          <w:pgNumType w:fmt="decimal"/>
          <w:cols w:space="0" w:num="1"/>
          <w:rtlGutter w:val="0"/>
          <w:docGrid w:type="lines" w:linePitch="312" w:charSpace="0"/>
        </w:sectPr>
      </w:pPr>
    </w:p>
    <w:p w14:paraId="3133C40E">
      <w:pPr>
        <w:pStyle w:val="28"/>
        <w:jc w:val="center"/>
        <w:outlineLvl w:val="9"/>
        <w:rPr>
          <w:b/>
          <w:color w:val="auto"/>
          <w:sz w:val="28"/>
          <w:szCs w:val="21"/>
        </w:rPr>
      </w:pPr>
      <w:r>
        <w:rPr>
          <w:b/>
          <w:color w:val="auto"/>
          <w:sz w:val="28"/>
          <w:szCs w:val="21"/>
        </w:rPr>
        <w:t>附件2-1</w:t>
      </w:r>
      <w:r>
        <w:rPr>
          <w:rFonts w:hint="eastAsia"/>
          <w:b/>
          <w:color w:val="auto"/>
          <w:sz w:val="28"/>
          <w:szCs w:val="21"/>
          <w:lang w:val="en-US" w:eastAsia="zh-CN"/>
        </w:rPr>
        <w:t xml:space="preserve">  </w:t>
      </w:r>
      <w:r>
        <w:rPr>
          <w:b/>
          <w:color w:val="auto"/>
          <w:sz w:val="28"/>
          <w:szCs w:val="21"/>
        </w:rPr>
        <w:t>详细报价书</w:t>
      </w:r>
    </w:p>
    <w:p w14:paraId="7D71A300">
      <w:pPr>
        <w:pStyle w:val="28"/>
        <w:jc w:val="center"/>
        <w:outlineLvl w:val="9"/>
        <w:rPr>
          <w:b/>
          <w:color w:val="auto"/>
          <w:sz w:val="22"/>
          <w:szCs w:val="18"/>
        </w:rPr>
      </w:pPr>
      <w:r>
        <w:rPr>
          <w:rFonts w:hint="eastAsia" w:ascii="宋体" w:hAnsi="宋体"/>
          <w:b/>
          <w:color w:val="auto"/>
          <w:sz w:val="28"/>
          <w:szCs w:val="28"/>
          <w:lang w:val="en-US" w:eastAsia="zh-CN"/>
        </w:rPr>
        <w:t xml:space="preserve">2-1-1  </w:t>
      </w:r>
      <w:r>
        <w:rPr>
          <w:rFonts w:hint="eastAsia" w:ascii="宋体" w:hAnsi="宋体"/>
          <w:b/>
          <w:color w:val="auto"/>
          <w:sz w:val="28"/>
          <w:szCs w:val="28"/>
          <w:lang w:eastAsia="zh-CN"/>
        </w:rPr>
        <w:t>响应货物分项报价表</w:t>
      </w:r>
    </w:p>
    <w:p w14:paraId="3DD441A8">
      <w:pPr>
        <w:pStyle w:val="28"/>
        <w:ind w:firstLine="480"/>
        <w:jc w:val="left"/>
        <w:outlineLvl w:val="9"/>
        <w:rPr>
          <w:color w:val="auto"/>
        </w:rPr>
      </w:pPr>
    </w:p>
    <w:p w14:paraId="5A8F0997">
      <w:pPr>
        <w:spacing w:line="380" w:lineRule="exact"/>
        <w:outlineLvl w:val="9"/>
        <w:rPr>
          <w:rFonts w:hint="eastAsia" w:ascii="宋体" w:hAnsi="宋体" w:eastAsia="宋体" w:cs="Times New Roman"/>
          <w:color w:val="auto"/>
          <w:sz w:val="24"/>
          <w:szCs w:val="20"/>
        </w:rPr>
      </w:pPr>
      <w:r>
        <w:rPr>
          <w:rFonts w:hint="eastAsia" w:ascii="宋体" w:hAnsi="宋体" w:eastAsia="宋体" w:cs="Times New Roman"/>
          <w:color w:val="auto"/>
          <w:szCs w:val="21"/>
          <w:lang w:eastAsia="zh-CN"/>
        </w:rPr>
        <w:t>供应商全称</w:t>
      </w:r>
      <w:r>
        <w:rPr>
          <w:rFonts w:hint="eastAsia" w:ascii="宋体" w:hAnsi="宋体" w:eastAsia="宋体" w:cs="Times New Roman"/>
          <w:color w:val="auto"/>
          <w:szCs w:val="21"/>
        </w:rPr>
        <w:t>（公章）：</w:t>
      </w:r>
      <w:r>
        <w:rPr>
          <w:rFonts w:hint="eastAsia" w:ascii="宋体" w:hAnsi="宋体" w:eastAsia="宋体" w:cs="Times New Roman"/>
          <w:color w:val="auto"/>
          <w:sz w:val="24"/>
          <w:szCs w:val="20"/>
        </w:rPr>
        <w:t xml:space="preserve">          </w:t>
      </w:r>
      <w:r>
        <w:rPr>
          <w:rFonts w:hint="eastAsia" w:ascii="宋体" w:hAnsi="宋体" w:eastAsia="宋体" w:cs="Times New Roman"/>
          <w:color w:val="auto"/>
          <w:szCs w:val="21"/>
        </w:rPr>
        <w:t xml:space="preserve">             项目编号：                  货币单位： </w:t>
      </w:r>
    </w:p>
    <w:tbl>
      <w:tblPr>
        <w:tblStyle w:val="18"/>
        <w:tblpPr w:leftFromText="180" w:rightFromText="180" w:vertAnchor="text" w:horzAnchor="page" w:tblpXSpec="center" w:tblpY="31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729"/>
        <w:gridCol w:w="998"/>
        <w:gridCol w:w="1174"/>
        <w:gridCol w:w="919"/>
        <w:gridCol w:w="745"/>
        <w:gridCol w:w="762"/>
        <w:gridCol w:w="703"/>
        <w:gridCol w:w="1422"/>
        <w:gridCol w:w="609"/>
      </w:tblGrid>
      <w:tr w14:paraId="666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22" w:type="pct"/>
            <w:noWrap w:val="0"/>
            <w:vAlign w:val="center"/>
          </w:tcPr>
          <w:p w14:paraId="67AA80C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423" w:type="pct"/>
            <w:noWrap w:val="0"/>
            <w:vAlign w:val="center"/>
          </w:tcPr>
          <w:p w14:paraId="734C17F2">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品目号</w:t>
            </w:r>
          </w:p>
        </w:tc>
        <w:tc>
          <w:tcPr>
            <w:tcW w:w="579" w:type="pct"/>
            <w:noWrap w:val="0"/>
            <w:vAlign w:val="center"/>
          </w:tcPr>
          <w:p w14:paraId="0F23E21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名称</w:t>
            </w:r>
          </w:p>
        </w:tc>
        <w:tc>
          <w:tcPr>
            <w:tcW w:w="681" w:type="pct"/>
            <w:noWrap w:val="0"/>
            <w:vAlign w:val="center"/>
          </w:tcPr>
          <w:p w14:paraId="3E2A5396">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品牌、型号</w:t>
            </w:r>
          </w:p>
        </w:tc>
        <w:tc>
          <w:tcPr>
            <w:tcW w:w="533" w:type="pct"/>
            <w:noWrap w:val="0"/>
            <w:vAlign w:val="center"/>
          </w:tcPr>
          <w:p w14:paraId="33324C7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w:t>
            </w:r>
            <w:r>
              <w:rPr>
                <w:rFonts w:hint="eastAsia" w:ascii="宋体" w:hAnsi="宋体" w:eastAsia="宋体" w:cs="宋体"/>
                <w:color w:val="auto"/>
                <w:szCs w:val="21"/>
                <w:lang w:eastAsia="zh-CN"/>
              </w:rPr>
              <w:t>、</w:t>
            </w:r>
            <w:r>
              <w:rPr>
                <w:rFonts w:hint="eastAsia" w:ascii="宋体" w:hAnsi="宋体" w:eastAsia="宋体" w:cs="宋体"/>
                <w:color w:val="auto"/>
                <w:szCs w:val="21"/>
              </w:rPr>
              <w:t>国籍</w:t>
            </w:r>
          </w:p>
        </w:tc>
        <w:tc>
          <w:tcPr>
            <w:tcW w:w="432" w:type="pct"/>
            <w:noWrap w:val="0"/>
            <w:vAlign w:val="center"/>
          </w:tcPr>
          <w:p w14:paraId="2254124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850" w:type="pct"/>
            <w:gridSpan w:val="2"/>
            <w:noWrap w:val="0"/>
            <w:vAlign w:val="center"/>
          </w:tcPr>
          <w:p w14:paraId="3AE4EC18">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品目号单价</w:t>
            </w:r>
          </w:p>
        </w:tc>
        <w:tc>
          <w:tcPr>
            <w:tcW w:w="825" w:type="pct"/>
            <w:noWrap w:val="0"/>
            <w:vAlign w:val="center"/>
          </w:tcPr>
          <w:p w14:paraId="2CCD549E">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品目号总价</w:t>
            </w:r>
          </w:p>
        </w:tc>
        <w:tc>
          <w:tcPr>
            <w:tcW w:w="352" w:type="pct"/>
            <w:noWrap w:val="0"/>
            <w:vAlign w:val="center"/>
          </w:tcPr>
          <w:p w14:paraId="38BFFD7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D7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2" w:type="pct"/>
            <w:vMerge w:val="restart"/>
            <w:noWrap w:val="0"/>
            <w:vAlign w:val="center"/>
          </w:tcPr>
          <w:p w14:paraId="6C3B0A6B">
            <w:pPr>
              <w:spacing w:line="380" w:lineRule="exact"/>
              <w:jc w:val="center"/>
              <w:outlineLvl w:val="9"/>
              <w:rPr>
                <w:rFonts w:hint="eastAsia" w:ascii="宋体" w:hAnsi="宋体" w:eastAsia="宋体" w:cs="宋体"/>
                <w:color w:val="auto"/>
                <w:szCs w:val="21"/>
              </w:rPr>
            </w:pPr>
          </w:p>
          <w:p w14:paraId="1A4AE0F3">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p w14:paraId="17C9F848">
            <w:pPr>
              <w:spacing w:line="380" w:lineRule="exact"/>
              <w:jc w:val="center"/>
              <w:outlineLvl w:val="9"/>
              <w:rPr>
                <w:rFonts w:hint="eastAsia" w:ascii="宋体" w:hAnsi="宋体" w:eastAsia="宋体" w:cs="宋体"/>
                <w:color w:val="auto"/>
                <w:szCs w:val="21"/>
              </w:rPr>
            </w:pPr>
          </w:p>
        </w:tc>
        <w:tc>
          <w:tcPr>
            <w:tcW w:w="423" w:type="pct"/>
            <w:noWrap w:val="0"/>
            <w:vAlign w:val="center"/>
          </w:tcPr>
          <w:p w14:paraId="0CFEAD2F">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579" w:type="pct"/>
            <w:noWrap w:val="0"/>
            <w:vAlign w:val="center"/>
          </w:tcPr>
          <w:p w14:paraId="035150E6">
            <w:pPr>
              <w:spacing w:line="380" w:lineRule="exact"/>
              <w:outlineLvl w:val="9"/>
              <w:rPr>
                <w:rFonts w:hint="eastAsia" w:ascii="宋体" w:hAnsi="宋体" w:eastAsia="宋体" w:cs="宋体"/>
                <w:color w:val="auto"/>
                <w:szCs w:val="21"/>
              </w:rPr>
            </w:pPr>
          </w:p>
        </w:tc>
        <w:tc>
          <w:tcPr>
            <w:tcW w:w="681" w:type="pct"/>
            <w:noWrap w:val="0"/>
            <w:vAlign w:val="center"/>
          </w:tcPr>
          <w:p w14:paraId="536EC874">
            <w:pPr>
              <w:spacing w:line="380" w:lineRule="exact"/>
              <w:outlineLvl w:val="9"/>
              <w:rPr>
                <w:rFonts w:hint="eastAsia" w:ascii="宋体" w:hAnsi="宋体" w:eastAsia="宋体" w:cs="宋体"/>
                <w:color w:val="auto"/>
                <w:szCs w:val="21"/>
              </w:rPr>
            </w:pPr>
          </w:p>
        </w:tc>
        <w:tc>
          <w:tcPr>
            <w:tcW w:w="533" w:type="pct"/>
            <w:noWrap w:val="0"/>
            <w:vAlign w:val="center"/>
          </w:tcPr>
          <w:p w14:paraId="05B8CE49">
            <w:pPr>
              <w:spacing w:line="380" w:lineRule="exact"/>
              <w:outlineLvl w:val="9"/>
              <w:rPr>
                <w:rFonts w:hint="eastAsia" w:ascii="宋体" w:hAnsi="宋体" w:eastAsia="宋体" w:cs="宋体"/>
                <w:color w:val="auto"/>
                <w:szCs w:val="21"/>
              </w:rPr>
            </w:pPr>
          </w:p>
        </w:tc>
        <w:tc>
          <w:tcPr>
            <w:tcW w:w="432" w:type="pct"/>
            <w:noWrap w:val="0"/>
            <w:vAlign w:val="center"/>
          </w:tcPr>
          <w:p w14:paraId="3006A607">
            <w:pPr>
              <w:spacing w:line="380" w:lineRule="exact"/>
              <w:outlineLvl w:val="9"/>
              <w:rPr>
                <w:rFonts w:hint="eastAsia" w:ascii="宋体" w:hAnsi="宋体" w:eastAsia="宋体" w:cs="宋体"/>
                <w:color w:val="auto"/>
                <w:szCs w:val="21"/>
              </w:rPr>
            </w:pPr>
          </w:p>
        </w:tc>
        <w:tc>
          <w:tcPr>
            <w:tcW w:w="850" w:type="pct"/>
            <w:gridSpan w:val="2"/>
            <w:noWrap w:val="0"/>
            <w:vAlign w:val="center"/>
          </w:tcPr>
          <w:p w14:paraId="17795486">
            <w:pPr>
              <w:spacing w:line="380" w:lineRule="exact"/>
              <w:outlineLvl w:val="9"/>
              <w:rPr>
                <w:rFonts w:hint="eastAsia" w:ascii="宋体" w:hAnsi="宋体" w:eastAsia="宋体" w:cs="宋体"/>
                <w:color w:val="auto"/>
                <w:szCs w:val="21"/>
              </w:rPr>
            </w:pPr>
          </w:p>
        </w:tc>
        <w:tc>
          <w:tcPr>
            <w:tcW w:w="825" w:type="pct"/>
            <w:noWrap w:val="0"/>
            <w:vAlign w:val="center"/>
          </w:tcPr>
          <w:p w14:paraId="77B12618">
            <w:pPr>
              <w:spacing w:line="380" w:lineRule="exact"/>
              <w:outlineLvl w:val="9"/>
              <w:rPr>
                <w:rFonts w:hint="eastAsia" w:ascii="宋体" w:hAnsi="宋体" w:eastAsia="宋体" w:cs="宋体"/>
                <w:color w:val="auto"/>
                <w:szCs w:val="21"/>
              </w:rPr>
            </w:pPr>
          </w:p>
        </w:tc>
        <w:tc>
          <w:tcPr>
            <w:tcW w:w="352" w:type="pct"/>
            <w:noWrap w:val="0"/>
            <w:vAlign w:val="center"/>
          </w:tcPr>
          <w:p w14:paraId="2F03265A">
            <w:pPr>
              <w:spacing w:line="380" w:lineRule="exact"/>
              <w:outlineLvl w:val="9"/>
              <w:rPr>
                <w:rFonts w:hint="eastAsia" w:ascii="宋体" w:hAnsi="宋体" w:eastAsia="宋体" w:cs="宋体"/>
                <w:color w:val="auto"/>
                <w:szCs w:val="21"/>
              </w:rPr>
            </w:pPr>
          </w:p>
        </w:tc>
      </w:tr>
      <w:tr w14:paraId="012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22" w:type="pct"/>
            <w:vMerge w:val="continue"/>
            <w:noWrap w:val="0"/>
            <w:vAlign w:val="center"/>
          </w:tcPr>
          <w:p w14:paraId="7DE0E3B8">
            <w:pPr>
              <w:spacing w:line="380" w:lineRule="exact"/>
              <w:jc w:val="center"/>
              <w:outlineLvl w:val="9"/>
              <w:rPr>
                <w:rFonts w:hint="eastAsia" w:ascii="宋体" w:hAnsi="宋体" w:eastAsia="宋体" w:cs="宋体"/>
                <w:color w:val="auto"/>
                <w:szCs w:val="21"/>
              </w:rPr>
            </w:pPr>
          </w:p>
        </w:tc>
        <w:tc>
          <w:tcPr>
            <w:tcW w:w="423" w:type="pct"/>
            <w:noWrap w:val="0"/>
            <w:vAlign w:val="center"/>
          </w:tcPr>
          <w:p w14:paraId="75BEAFBD">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579" w:type="pct"/>
            <w:noWrap w:val="0"/>
            <w:vAlign w:val="center"/>
          </w:tcPr>
          <w:p w14:paraId="42E4A486">
            <w:pPr>
              <w:spacing w:line="380" w:lineRule="exact"/>
              <w:outlineLvl w:val="9"/>
              <w:rPr>
                <w:rFonts w:hint="eastAsia" w:ascii="宋体" w:hAnsi="宋体" w:eastAsia="宋体" w:cs="宋体"/>
                <w:color w:val="auto"/>
                <w:szCs w:val="21"/>
              </w:rPr>
            </w:pPr>
          </w:p>
        </w:tc>
        <w:tc>
          <w:tcPr>
            <w:tcW w:w="681" w:type="pct"/>
            <w:noWrap w:val="0"/>
            <w:vAlign w:val="center"/>
          </w:tcPr>
          <w:p w14:paraId="71F019D4">
            <w:pPr>
              <w:spacing w:line="380" w:lineRule="exact"/>
              <w:outlineLvl w:val="9"/>
              <w:rPr>
                <w:rFonts w:hint="eastAsia" w:ascii="宋体" w:hAnsi="宋体" w:eastAsia="宋体" w:cs="宋体"/>
                <w:color w:val="auto"/>
                <w:szCs w:val="21"/>
              </w:rPr>
            </w:pPr>
          </w:p>
        </w:tc>
        <w:tc>
          <w:tcPr>
            <w:tcW w:w="533" w:type="pct"/>
            <w:noWrap w:val="0"/>
            <w:vAlign w:val="center"/>
          </w:tcPr>
          <w:p w14:paraId="374ED1D8">
            <w:pPr>
              <w:spacing w:line="380" w:lineRule="exact"/>
              <w:outlineLvl w:val="9"/>
              <w:rPr>
                <w:rFonts w:hint="eastAsia" w:ascii="宋体" w:hAnsi="宋体" w:eastAsia="宋体" w:cs="宋体"/>
                <w:color w:val="auto"/>
                <w:szCs w:val="21"/>
              </w:rPr>
            </w:pPr>
          </w:p>
        </w:tc>
        <w:tc>
          <w:tcPr>
            <w:tcW w:w="432" w:type="pct"/>
            <w:noWrap w:val="0"/>
            <w:vAlign w:val="center"/>
          </w:tcPr>
          <w:p w14:paraId="4852C881">
            <w:pPr>
              <w:spacing w:line="380" w:lineRule="exact"/>
              <w:outlineLvl w:val="9"/>
              <w:rPr>
                <w:rFonts w:hint="eastAsia" w:ascii="宋体" w:hAnsi="宋体" w:eastAsia="宋体" w:cs="宋体"/>
                <w:color w:val="auto"/>
                <w:szCs w:val="21"/>
              </w:rPr>
            </w:pPr>
          </w:p>
        </w:tc>
        <w:tc>
          <w:tcPr>
            <w:tcW w:w="850" w:type="pct"/>
            <w:gridSpan w:val="2"/>
            <w:noWrap w:val="0"/>
            <w:vAlign w:val="center"/>
          </w:tcPr>
          <w:p w14:paraId="00D50534">
            <w:pPr>
              <w:spacing w:line="380" w:lineRule="exact"/>
              <w:outlineLvl w:val="9"/>
              <w:rPr>
                <w:rFonts w:hint="eastAsia" w:ascii="宋体" w:hAnsi="宋体" w:eastAsia="宋体" w:cs="宋体"/>
                <w:color w:val="auto"/>
                <w:szCs w:val="21"/>
              </w:rPr>
            </w:pPr>
          </w:p>
        </w:tc>
        <w:tc>
          <w:tcPr>
            <w:tcW w:w="825" w:type="pct"/>
            <w:noWrap w:val="0"/>
            <w:vAlign w:val="center"/>
          </w:tcPr>
          <w:p w14:paraId="3D39666A">
            <w:pPr>
              <w:spacing w:line="380" w:lineRule="exact"/>
              <w:outlineLvl w:val="9"/>
              <w:rPr>
                <w:rFonts w:hint="eastAsia" w:ascii="宋体" w:hAnsi="宋体" w:eastAsia="宋体" w:cs="宋体"/>
                <w:color w:val="auto"/>
                <w:szCs w:val="21"/>
              </w:rPr>
            </w:pPr>
          </w:p>
        </w:tc>
        <w:tc>
          <w:tcPr>
            <w:tcW w:w="352" w:type="pct"/>
            <w:noWrap w:val="0"/>
            <w:vAlign w:val="center"/>
          </w:tcPr>
          <w:p w14:paraId="79FDD799">
            <w:pPr>
              <w:spacing w:line="380" w:lineRule="exact"/>
              <w:outlineLvl w:val="9"/>
              <w:rPr>
                <w:rFonts w:hint="eastAsia" w:ascii="宋体" w:hAnsi="宋体" w:eastAsia="宋体" w:cs="宋体"/>
                <w:color w:val="auto"/>
                <w:szCs w:val="21"/>
              </w:rPr>
            </w:pPr>
          </w:p>
        </w:tc>
      </w:tr>
      <w:tr w14:paraId="4FD5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24" w:type="pct"/>
            <w:gridSpan w:val="3"/>
            <w:noWrap w:val="0"/>
            <w:vAlign w:val="center"/>
          </w:tcPr>
          <w:p w14:paraId="25936704">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合同包</w:t>
            </w:r>
            <w:r>
              <w:rPr>
                <w:rFonts w:hint="eastAsia" w:ascii="宋体" w:hAnsi="宋体" w:eastAsia="宋体" w:cs="宋体"/>
                <w:color w:val="auto"/>
                <w:szCs w:val="21"/>
              </w:rPr>
              <w:t>总价(现场交货价)</w:t>
            </w:r>
          </w:p>
        </w:tc>
        <w:tc>
          <w:tcPr>
            <w:tcW w:w="2088" w:type="pct"/>
            <w:gridSpan w:val="4"/>
            <w:noWrap w:val="0"/>
            <w:vAlign w:val="center"/>
          </w:tcPr>
          <w:p w14:paraId="18E261CB">
            <w:pPr>
              <w:spacing w:line="380" w:lineRule="exact"/>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大写</w:t>
            </w:r>
            <w:r>
              <w:rPr>
                <w:rFonts w:hint="eastAsia" w:ascii="宋体" w:hAnsi="宋体" w:eastAsia="宋体" w:cs="宋体"/>
                <w:color w:val="auto"/>
                <w:szCs w:val="21"/>
                <w:lang w:eastAsia="zh-CN"/>
              </w:rPr>
              <w:t>：</w:t>
            </w:r>
          </w:p>
        </w:tc>
        <w:tc>
          <w:tcPr>
            <w:tcW w:w="1586" w:type="pct"/>
            <w:gridSpan w:val="3"/>
            <w:noWrap w:val="0"/>
            <w:vAlign w:val="center"/>
          </w:tcPr>
          <w:p w14:paraId="3EB2CF35">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小写</w:t>
            </w:r>
            <w:r>
              <w:rPr>
                <w:rFonts w:hint="eastAsia" w:ascii="宋体" w:hAnsi="宋体" w:eastAsia="宋体" w:cs="宋体"/>
                <w:color w:val="auto"/>
                <w:szCs w:val="21"/>
                <w:lang w:eastAsia="zh-CN"/>
              </w:rPr>
              <w:t>：</w:t>
            </w:r>
          </w:p>
        </w:tc>
      </w:tr>
    </w:tbl>
    <w:p w14:paraId="56A6F239">
      <w:pPr>
        <w:spacing w:line="300" w:lineRule="exact"/>
        <w:ind w:firstLine="480" w:firstLineChars="200"/>
        <w:outlineLvl w:val="9"/>
        <w:rPr>
          <w:rFonts w:hint="eastAsia" w:ascii="宋体" w:hAnsi="宋体" w:eastAsia="宋体" w:cs="Times New Roman"/>
          <w:color w:val="auto"/>
          <w:sz w:val="24"/>
          <w:szCs w:val="24"/>
        </w:rPr>
      </w:pPr>
    </w:p>
    <w:p w14:paraId="2900DD08">
      <w:pPr>
        <w:spacing w:line="300" w:lineRule="exact"/>
        <w:ind w:firstLine="480" w:firstLineChars="200"/>
        <w:outlineLvl w:val="9"/>
        <w:rPr>
          <w:rFonts w:hint="eastAsia" w:ascii="宋体" w:hAnsi="宋体" w:eastAsia="宋体" w:cs="Times New Roman"/>
          <w:color w:val="auto"/>
          <w:sz w:val="24"/>
          <w:szCs w:val="24"/>
        </w:rPr>
      </w:pPr>
    </w:p>
    <w:p w14:paraId="5D41D834">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w:t>
      </w:r>
    </w:p>
    <w:p w14:paraId="4D73EBE8">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 本表以合同包为单位，不同合同包请分别填写并分页制作，同一合同包请按照该合同包的品目号顺序分别填写。</w:t>
      </w:r>
    </w:p>
    <w:p w14:paraId="583D3BEF">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 当一个合同包有多个品目号时，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应计算出该合同包的合计价。</w:t>
      </w:r>
    </w:p>
    <w:p w14:paraId="45A7BB3B">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 表中“品牌、型号</w:t>
      </w:r>
      <w:r>
        <w:rPr>
          <w:rFonts w:ascii="宋体" w:hAnsi="宋体" w:eastAsia="宋体" w:cs="Times New Roman"/>
          <w:color w:val="auto"/>
          <w:sz w:val="24"/>
          <w:szCs w:val="24"/>
        </w:rPr>
        <w:t>”</w:t>
      </w:r>
      <w:r>
        <w:rPr>
          <w:rFonts w:hint="eastAsia" w:ascii="宋体" w:hAnsi="宋体" w:eastAsia="宋体" w:cs="Times New Roman"/>
          <w:color w:val="auto"/>
          <w:sz w:val="24"/>
          <w:szCs w:val="24"/>
        </w:rPr>
        <w:t>栏中注明的型号应与国家有关部门颁发的证书中标注的型号一致。</w:t>
      </w:r>
    </w:p>
    <w:p w14:paraId="0C11BDB5">
      <w:pPr>
        <w:spacing w:line="0" w:lineRule="atLeast"/>
        <w:ind w:firstLine="600"/>
        <w:outlineLvl w:val="9"/>
        <w:rPr>
          <w:rFonts w:hint="eastAsia" w:ascii="宋体" w:hAnsi="宋体" w:eastAsia="宋体" w:cs="Times New Roman"/>
          <w:b/>
          <w:color w:val="auto"/>
          <w:szCs w:val="21"/>
        </w:rPr>
      </w:pPr>
    </w:p>
    <w:p w14:paraId="5829DF9C">
      <w:pPr>
        <w:spacing w:line="380" w:lineRule="exact"/>
        <w:outlineLvl w:val="9"/>
        <w:rPr>
          <w:rFonts w:hint="eastAsia" w:ascii="宋体" w:hAnsi="宋体" w:eastAsia="宋体" w:cs="Times New Roman"/>
          <w:color w:val="auto"/>
          <w:szCs w:val="21"/>
        </w:rPr>
      </w:pPr>
    </w:p>
    <w:p w14:paraId="1DF591F1">
      <w:pPr>
        <w:spacing w:line="380" w:lineRule="exact"/>
        <w:outlineLvl w:val="9"/>
        <w:rPr>
          <w:rFonts w:hint="eastAsia" w:ascii="宋体" w:hAnsi="宋体" w:eastAsia="宋体" w:cs="Times New Roman"/>
          <w:color w:val="auto"/>
          <w:szCs w:val="21"/>
        </w:rPr>
      </w:pPr>
    </w:p>
    <w:p w14:paraId="0D3DF02D">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74FDDD0C">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24736A97">
      <w:pPr>
        <w:pStyle w:val="28"/>
        <w:ind w:firstLine="480"/>
        <w:jc w:val="left"/>
        <w:outlineLvl w:val="9"/>
        <w:rPr>
          <w:color w:val="auto"/>
          <w:sz w:val="24"/>
          <w:szCs w:val="24"/>
        </w:rPr>
      </w:pPr>
    </w:p>
    <w:p w14:paraId="0841E702">
      <w:pPr>
        <w:pStyle w:val="28"/>
        <w:ind w:firstLine="480"/>
        <w:jc w:val="left"/>
        <w:outlineLvl w:val="9"/>
        <w:rPr>
          <w:color w:val="auto"/>
          <w:sz w:val="24"/>
          <w:szCs w:val="24"/>
        </w:rPr>
      </w:pPr>
    </w:p>
    <w:p w14:paraId="294505F5">
      <w:pPr>
        <w:pStyle w:val="28"/>
        <w:ind w:firstLine="480"/>
        <w:jc w:val="left"/>
        <w:outlineLvl w:val="9"/>
        <w:rPr>
          <w:color w:val="auto"/>
          <w:sz w:val="24"/>
          <w:szCs w:val="24"/>
        </w:rPr>
      </w:pPr>
    </w:p>
    <w:p w14:paraId="7BC1E3F5">
      <w:pPr>
        <w:pStyle w:val="28"/>
        <w:ind w:firstLine="480"/>
        <w:jc w:val="left"/>
        <w:outlineLvl w:val="9"/>
        <w:rPr>
          <w:color w:val="auto"/>
          <w:sz w:val="24"/>
          <w:szCs w:val="24"/>
        </w:rPr>
      </w:pPr>
    </w:p>
    <w:p w14:paraId="578BA07E">
      <w:pPr>
        <w:pStyle w:val="28"/>
        <w:ind w:firstLine="480"/>
        <w:jc w:val="left"/>
        <w:outlineLvl w:val="9"/>
        <w:rPr>
          <w:color w:val="auto"/>
          <w:sz w:val="24"/>
          <w:szCs w:val="24"/>
        </w:rPr>
      </w:pPr>
    </w:p>
    <w:p w14:paraId="5C5ABFD7">
      <w:pPr>
        <w:pStyle w:val="28"/>
        <w:ind w:firstLine="480"/>
        <w:jc w:val="left"/>
        <w:outlineLvl w:val="9"/>
        <w:rPr>
          <w:color w:val="auto"/>
          <w:sz w:val="24"/>
          <w:szCs w:val="24"/>
        </w:rPr>
      </w:pPr>
    </w:p>
    <w:p w14:paraId="3B378F28">
      <w:pPr>
        <w:pStyle w:val="28"/>
        <w:ind w:firstLine="480"/>
        <w:jc w:val="left"/>
        <w:outlineLvl w:val="9"/>
        <w:rPr>
          <w:color w:val="auto"/>
          <w:sz w:val="24"/>
          <w:szCs w:val="24"/>
        </w:rPr>
      </w:pPr>
    </w:p>
    <w:p w14:paraId="6D0B3A7D">
      <w:pPr>
        <w:pStyle w:val="28"/>
        <w:ind w:firstLine="480"/>
        <w:jc w:val="left"/>
        <w:outlineLvl w:val="9"/>
        <w:rPr>
          <w:color w:val="auto"/>
          <w:sz w:val="24"/>
          <w:szCs w:val="24"/>
        </w:rPr>
      </w:pPr>
    </w:p>
    <w:p w14:paraId="7BA62A1E">
      <w:pPr>
        <w:pStyle w:val="28"/>
        <w:ind w:firstLine="480"/>
        <w:jc w:val="left"/>
        <w:outlineLvl w:val="9"/>
        <w:rPr>
          <w:color w:val="auto"/>
          <w:sz w:val="24"/>
          <w:szCs w:val="24"/>
        </w:rPr>
      </w:pPr>
    </w:p>
    <w:p w14:paraId="078EE719">
      <w:pPr>
        <w:pStyle w:val="28"/>
        <w:ind w:firstLine="480"/>
        <w:jc w:val="left"/>
        <w:outlineLvl w:val="9"/>
        <w:rPr>
          <w:color w:val="auto"/>
          <w:sz w:val="24"/>
          <w:szCs w:val="24"/>
        </w:rPr>
      </w:pPr>
    </w:p>
    <w:p w14:paraId="7085B2BE">
      <w:pPr>
        <w:pStyle w:val="28"/>
        <w:ind w:firstLine="480"/>
        <w:jc w:val="left"/>
        <w:outlineLvl w:val="9"/>
        <w:rPr>
          <w:color w:val="auto"/>
          <w:sz w:val="24"/>
          <w:szCs w:val="24"/>
        </w:rPr>
      </w:pPr>
    </w:p>
    <w:p w14:paraId="1DD9B849">
      <w:pPr>
        <w:pStyle w:val="28"/>
        <w:ind w:firstLine="480"/>
        <w:jc w:val="left"/>
        <w:outlineLvl w:val="9"/>
        <w:rPr>
          <w:color w:val="auto"/>
          <w:sz w:val="24"/>
          <w:szCs w:val="24"/>
        </w:rPr>
      </w:pPr>
    </w:p>
    <w:p w14:paraId="08651BAD">
      <w:pPr>
        <w:pStyle w:val="28"/>
        <w:ind w:firstLine="480"/>
        <w:jc w:val="left"/>
        <w:outlineLvl w:val="9"/>
        <w:rPr>
          <w:color w:val="auto"/>
          <w:sz w:val="24"/>
          <w:szCs w:val="24"/>
        </w:rPr>
      </w:pPr>
    </w:p>
    <w:p w14:paraId="504D2C16">
      <w:pPr>
        <w:pStyle w:val="28"/>
        <w:ind w:firstLine="480"/>
        <w:jc w:val="left"/>
        <w:outlineLvl w:val="9"/>
        <w:rPr>
          <w:color w:val="auto"/>
          <w:sz w:val="24"/>
          <w:szCs w:val="24"/>
        </w:rPr>
      </w:pPr>
    </w:p>
    <w:p w14:paraId="2CD142D8">
      <w:pPr>
        <w:pStyle w:val="28"/>
        <w:ind w:firstLine="480"/>
        <w:jc w:val="left"/>
        <w:outlineLvl w:val="9"/>
        <w:rPr>
          <w:color w:val="auto"/>
          <w:sz w:val="24"/>
          <w:szCs w:val="24"/>
        </w:rPr>
      </w:pPr>
    </w:p>
    <w:p w14:paraId="16971151">
      <w:pPr>
        <w:pStyle w:val="28"/>
        <w:jc w:val="center"/>
        <w:outlineLvl w:val="9"/>
        <w:rPr>
          <w:color w:val="auto"/>
        </w:rPr>
      </w:pPr>
    </w:p>
    <w:p w14:paraId="1B50861A">
      <w:pPr>
        <w:spacing w:line="380" w:lineRule="exact"/>
        <w:jc w:val="center"/>
        <w:outlineLvl w:val="9"/>
        <w:rPr>
          <w:rFonts w:hint="eastAsia" w:ascii="宋体" w:hAnsi="宋体"/>
          <w:b/>
          <w:color w:val="auto"/>
          <w:sz w:val="28"/>
          <w:szCs w:val="28"/>
          <w:lang w:val="en-US" w:eastAsia="zh-CN"/>
        </w:rPr>
      </w:pPr>
    </w:p>
    <w:p w14:paraId="271A120F">
      <w:pPr>
        <w:spacing w:line="380" w:lineRule="exact"/>
        <w:jc w:val="center"/>
        <w:outlineLvl w:val="9"/>
        <w:rPr>
          <w:rFonts w:hint="eastAsia" w:ascii="宋体" w:hAnsi="宋体"/>
          <w:b/>
          <w:color w:val="auto"/>
          <w:sz w:val="30"/>
          <w:szCs w:val="30"/>
        </w:rPr>
      </w:pPr>
      <w:r>
        <w:rPr>
          <w:rFonts w:hint="eastAsia" w:ascii="宋体" w:hAnsi="宋体"/>
          <w:b/>
          <w:color w:val="auto"/>
          <w:sz w:val="28"/>
          <w:szCs w:val="28"/>
          <w:lang w:val="en-US" w:eastAsia="zh-CN"/>
        </w:rPr>
        <w:t xml:space="preserve">2-1-2  </w:t>
      </w:r>
      <w:r>
        <w:rPr>
          <w:rFonts w:hint="eastAsia" w:ascii="宋体" w:hAnsi="宋体"/>
          <w:b/>
          <w:color w:val="auto"/>
          <w:sz w:val="30"/>
          <w:szCs w:val="30"/>
        </w:rPr>
        <w:t>组成货物主要件和关键件清单（</w:t>
      </w:r>
      <w:r>
        <w:rPr>
          <w:rFonts w:hint="eastAsia" w:ascii="宋体" w:hAnsi="宋体" w:eastAsia="宋体" w:cs="Times New Roman"/>
          <w:b/>
          <w:color w:val="auto"/>
          <w:sz w:val="30"/>
          <w:szCs w:val="30"/>
        </w:rPr>
        <w:t>如有</w:t>
      </w:r>
      <w:r>
        <w:rPr>
          <w:rFonts w:hint="eastAsia" w:ascii="宋体" w:hAnsi="宋体"/>
          <w:b/>
          <w:color w:val="auto"/>
          <w:sz w:val="30"/>
          <w:szCs w:val="30"/>
        </w:rPr>
        <w:t>）</w:t>
      </w:r>
    </w:p>
    <w:p w14:paraId="183B0F00">
      <w:pPr>
        <w:spacing w:line="380" w:lineRule="exact"/>
        <w:jc w:val="center"/>
        <w:outlineLvl w:val="9"/>
        <w:rPr>
          <w:rFonts w:hint="eastAsia" w:ascii="宋体" w:hAnsi="宋体"/>
          <w:b/>
          <w:color w:val="auto"/>
          <w:sz w:val="30"/>
          <w:szCs w:val="30"/>
        </w:rPr>
      </w:pPr>
    </w:p>
    <w:tbl>
      <w:tblPr>
        <w:tblStyle w:val="18"/>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35"/>
        <w:gridCol w:w="1365"/>
        <w:gridCol w:w="1155"/>
        <w:gridCol w:w="945"/>
        <w:gridCol w:w="630"/>
        <w:gridCol w:w="945"/>
        <w:gridCol w:w="735"/>
        <w:gridCol w:w="1333"/>
      </w:tblGrid>
      <w:tr w14:paraId="58FC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868" w:type="dxa"/>
            <w:noWrap w:val="0"/>
            <w:vAlign w:val="center"/>
          </w:tcPr>
          <w:p w14:paraId="0CAF6F42">
            <w:pPr>
              <w:spacing w:line="380" w:lineRule="exact"/>
              <w:jc w:val="center"/>
              <w:outlineLvl w:val="9"/>
              <w:rPr>
                <w:rFonts w:hint="eastAsia" w:ascii="宋体" w:hAnsi="宋体"/>
                <w:b/>
                <w:color w:val="auto"/>
                <w:szCs w:val="21"/>
              </w:rPr>
            </w:pPr>
            <w:r>
              <w:rPr>
                <w:rFonts w:hint="eastAsia" w:ascii="宋体" w:hAnsi="宋体"/>
                <w:b/>
                <w:color w:val="auto"/>
                <w:szCs w:val="21"/>
              </w:rPr>
              <w:t>合同包/品目号</w:t>
            </w:r>
          </w:p>
        </w:tc>
        <w:tc>
          <w:tcPr>
            <w:tcW w:w="735" w:type="dxa"/>
            <w:noWrap w:val="0"/>
            <w:vAlign w:val="center"/>
          </w:tcPr>
          <w:p w14:paraId="7349C73E">
            <w:pPr>
              <w:spacing w:line="380" w:lineRule="exact"/>
              <w:jc w:val="center"/>
              <w:outlineLvl w:val="9"/>
              <w:rPr>
                <w:rFonts w:hint="eastAsia" w:ascii="宋体" w:hAnsi="宋体"/>
                <w:b/>
                <w:color w:val="auto"/>
                <w:szCs w:val="21"/>
              </w:rPr>
            </w:pPr>
            <w:r>
              <w:rPr>
                <w:rFonts w:hint="eastAsia" w:ascii="宋体" w:hAnsi="宋体"/>
                <w:b/>
                <w:color w:val="auto"/>
                <w:szCs w:val="21"/>
              </w:rPr>
              <w:t>序号</w:t>
            </w:r>
          </w:p>
        </w:tc>
        <w:tc>
          <w:tcPr>
            <w:tcW w:w="1365" w:type="dxa"/>
            <w:noWrap w:val="0"/>
            <w:vAlign w:val="center"/>
          </w:tcPr>
          <w:p w14:paraId="2B72DA8A">
            <w:pPr>
              <w:spacing w:line="380" w:lineRule="exact"/>
              <w:jc w:val="center"/>
              <w:outlineLvl w:val="9"/>
              <w:rPr>
                <w:rFonts w:ascii="宋体" w:hAnsi="宋体"/>
                <w:b/>
                <w:color w:val="auto"/>
                <w:szCs w:val="21"/>
              </w:rPr>
            </w:pPr>
            <w:r>
              <w:rPr>
                <w:rFonts w:hint="eastAsia" w:ascii="宋体" w:hAnsi="宋体"/>
                <w:b/>
                <w:color w:val="auto"/>
                <w:szCs w:val="21"/>
              </w:rPr>
              <w:t>货物名称</w:t>
            </w:r>
          </w:p>
        </w:tc>
        <w:tc>
          <w:tcPr>
            <w:tcW w:w="1155" w:type="dxa"/>
            <w:noWrap w:val="0"/>
            <w:vAlign w:val="center"/>
          </w:tcPr>
          <w:p w14:paraId="5BF9CF1C">
            <w:pPr>
              <w:spacing w:line="380" w:lineRule="exact"/>
              <w:jc w:val="center"/>
              <w:outlineLvl w:val="9"/>
              <w:rPr>
                <w:rFonts w:hint="eastAsia" w:ascii="宋体" w:hAnsi="宋体"/>
                <w:b/>
                <w:color w:val="auto"/>
                <w:szCs w:val="21"/>
              </w:rPr>
            </w:pPr>
            <w:r>
              <w:rPr>
                <w:rFonts w:hint="eastAsia" w:ascii="宋体" w:hAnsi="宋体"/>
                <w:b/>
                <w:color w:val="auto"/>
                <w:szCs w:val="21"/>
              </w:rPr>
              <w:t>品牌、</w:t>
            </w:r>
          </w:p>
          <w:p w14:paraId="27F38965">
            <w:pPr>
              <w:spacing w:line="380" w:lineRule="exact"/>
              <w:jc w:val="center"/>
              <w:outlineLvl w:val="9"/>
              <w:rPr>
                <w:rFonts w:hint="eastAsia" w:ascii="宋体" w:hAnsi="宋体"/>
                <w:b/>
                <w:color w:val="auto"/>
                <w:szCs w:val="21"/>
              </w:rPr>
            </w:pPr>
            <w:r>
              <w:rPr>
                <w:rFonts w:hint="eastAsia" w:ascii="宋体" w:hAnsi="宋体"/>
                <w:b/>
                <w:color w:val="auto"/>
                <w:szCs w:val="21"/>
              </w:rPr>
              <w:t>规格、型号</w:t>
            </w:r>
          </w:p>
        </w:tc>
        <w:tc>
          <w:tcPr>
            <w:tcW w:w="945" w:type="dxa"/>
            <w:noWrap w:val="0"/>
            <w:vAlign w:val="center"/>
          </w:tcPr>
          <w:p w14:paraId="13303BCD">
            <w:pPr>
              <w:spacing w:line="380" w:lineRule="exact"/>
              <w:jc w:val="center"/>
              <w:outlineLvl w:val="9"/>
              <w:rPr>
                <w:rFonts w:hint="eastAsia" w:ascii="宋体" w:hAnsi="宋体"/>
                <w:b/>
                <w:color w:val="auto"/>
                <w:szCs w:val="21"/>
              </w:rPr>
            </w:pPr>
            <w:r>
              <w:rPr>
                <w:rFonts w:hint="eastAsia" w:ascii="宋体" w:hAnsi="宋体"/>
                <w:b/>
                <w:color w:val="auto"/>
                <w:szCs w:val="21"/>
              </w:rPr>
              <w:t>产地</w:t>
            </w:r>
          </w:p>
        </w:tc>
        <w:tc>
          <w:tcPr>
            <w:tcW w:w="630" w:type="dxa"/>
            <w:noWrap w:val="0"/>
            <w:vAlign w:val="center"/>
          </w:tcPr>
          <w:p w14:paraId="4CE8CA05">
            <w:pPr>
              <w:spacing w:line="380" w:lineRule="exact"/>
              <w:jc w:val="center"/>
              <w:outlineLvl w:val="9"/>
              <w:rPr>
                <w:rFonts w:ascii="宋体" w:hAnsi="宋体"/>
                <w:b/>
                <w:color w:val="auto"/>
                <w:szCs w:val="21"/>
              </w:rPr>
            </w:pPr>
            <w:r>
              <w:rPr>
                <w:rFonts w:hint="eastAsia" w:ascii="宋体" w:hAnsi="宋体"/>
                <w:b/>
                <w:color w:val="auto"/>
                <w:szCs w:val="21"/>
              </w:rPr>
              <w:t>数量</w:t>
            </w:r>
          </w:p>
        </w:tc>
        <w:tc>
          <w:tcPr>
            <w:tcW w:w="945" w:type="dxa"/>
            <w:noWrap w:val="0"/>
            <w:vAlign w:val="center"/>
          </w:tcPr>
          <w:p w14:paraId="6DAF8507">
            <w:pPr>
              <w:spacing w:line="380" w:lineRule="exact"/>
              <w:jc w:val="center"/>
              <w:outlineLvl w:val="9"/>
              <w:rPr>
                <w:rFonts w:hint="eastAsia" w:ascii="宋体" w:hAnsi="宋体"/>
                <w:b/>
                <w:color w:val="auto"/>
                <w:szCs w:val="21"/>
              </w:rPr>
            </w:pPr>
            <w:r>
              <w:rPr>
                <w:rFonts w:hint="eastAsia" w:ascii="宋体" w:hAnsi="宋体"/>
                <w:b/>
                <w:color w:val="auto"/>
                <w:szCs w:val="21"/>
              </w:rPr>
              <w:t>单价</w:t>
            </w:r>
          </w:p>
        </w:tc>
        <w:tc>
          <w:tcPr>
            <w:tcW w:w="735" w:type="dxa"/>
            <w:noWrap w:val="0"/>
            <w:vAlign w:val="center"/>
          </w:tcPr>
          <w:p w14:paraId="67E4FC31">
            <w:pPr>
              <w:spacing w:line="380" w:lineRule="exact"/>
              <w:jc w:val="center"/>
              <w:outlineLvl w:val="9"/>
              <w:rPr>
                <w:rFonts w:hint="eastAsia" w:ascii="宋体" w:hAnsi="宋体"/>
                <w:b/>
                <w:color w:val="auto"/>
                <w:szCs w:val="21"/>
              </w:rPr>
            </w:pPr>
            <w:r>
              <w:rPr>
                <w:rFonts w:hint="eastAsia" w:ascii="宋体" w:hAnsi="宋体"/>
                <w:b/>
                <w:color w:val="auto"/>
                <w:szCs w:val="21"/>
              </w:rPr>
              <w:t>总价</w:t>
            </w:r>
          </w:p>
        </w:tc>
        <w:tc>
          <w:tcPr>
            <w:tcW w:w="1333" w:type="dxa"/>
            <w:noWrap w:val="0"/>
            <w:vAlign w:val="center"/>
          </w:tcPr>
          <w:p w14:paraId="6797B832">
            <w:pPr>
              <w:spacing w:line="380" w:lineRule="exact"/>
              <w:jc w:val="center"/>
              <w:outlineLvl w:val="9"/>
              <w:rPr>
                <w:rFonts w:ascii="宋体" w:hAnsi="宋体"/>
                <w:b/>
                <w:color w:val="auto"/>
                <w:szCs w:val="21"/>
              </w:rPr>
            </w:pPr>
            <w:r>
              <w:rPr>
                <w:rFonts w:hint="eastAsia" w:ascii="宋体" w:hAnsi="宋体"/>
                <w:b/>
                <w:color w:val="auto"/>
                <w:szCs w:val="21"/>
              </w:rPr>
              <w:t>备注</w:t>
            </w:r>
          </w:p>
        </w:tc>
      </w:tr>
      <w:tr w14:paraId="7CD1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5CBCDA65">
            <w:pPr>
              <w:spacing w:line="320" w:lineRule="exact"/>
              <w:outlineLvl w:val="9"/>
              <w:rPr>
                <w:rFonts w:ascii="宋体" w:hAnsi="宋体"/>
                <w:color w:val="auto"/>
                <w:szCs w:val="21"/>
              </w:rPr>
            </w:pPr>
            <w:r>
              <w:rPr>
                <w:rFonts w:hint="eastAsia" w:ascii="宋体" w:hAnsi="宋体"/>
                <w:b/>
                <w:color w:val="auto"/>
              </w:rPr>
              <w:t xml:space="preserve"> </w:t>
            </w:r>
          </w:p>
          <w:p w14:paraId="35F9C39D">
            <w:pPr>
              <w:spacing w:line="320" w:lineRule="exact"/>
              <w:outlineLvl w:val="9"/>
              <w:rPr>
                <w:rFonts w:ascii="宋体" w:hAnsi="宋体"/>
                <w:color w:val="auto"/>
                <w:szCs w:val="21"/>
              </w:rPr>
            </w:pPr>
            <w:r>
              <w:rPr>
                <w:rFonts w:hint="eastAsia" w:ascii="宋体" w:hAnsi="宋体"/>
                <w:b/>
                <w:color w:val="auto"/>
              </w:rPr>
              <w:t xml:space="preserve"> </w:t>
            </w:r>
          </w:p>
        </w:tc>
        <w:tc>
          <w:tcPr>
            <w:tcW w:w="735" w:type="dxa"/>
            <w:noWrap w:val="0"/>
            <w:vAlign w:val="center"/>
          </w:tcPr>
          <w:p w14:paraId="108A0CDC">
            <w:pPr>
              <w:spacing w:line="32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1365" w:type="dxa"/>
            <w:noWrap w:val="0"/>
            <w:vAlign w:val="center"/>
          </w:tcPr>
          <w:p w14:paraId="0AB8C605">
            <w:pPr>
              <w:spacing w:line="320" w:lineRule="exact"/>
              <w:outlineLvl w:val="9"/>
              <w:rPr>
                <w:rFonts w:ascii="宋体" w:hAnsi="宋体"/>
                <w:color w:val="auto"/>
                <w:szCs w:val="21"/>
              </w:rPr>
            </w:pPr>
          </w:p>
        </w:tc>
        <w:tc>
          <w:tcPr>
            <w:tcW w:w="1155" w:type="dxa"/>
            <w:noWrap w:val="0"/>
            <w:vAlign w:val="center"/>
          </w:tcPr>
          <w:p w14:paraId="69F87F7B">
            <w:pPr>
              <w:spacing w:line="320" w:lineRule="exact"/>
              <w:outlineLvl w:val="9"/>
              <w:rPr>
                <w:rFonts w:ascii="宋体" w:hAnsi="宋体"/>
                <w:color w:val="auto"/>
                <w:szCs w:val="21"/>
              </w:rPr>
            </w:pPr>
          </w:p>
        </w:tc>
        <w:tc>
          <w:tcPr>
            <w:tcW w:w="945" w:type="dxa"/>
            <w:noWrap w:val="0"/>
            <w:vAlign w:val="center"/>
          </w:tcPr>
          <w:p w14:paraId="2B4ADC09">
            <w:pPr>
              <w:spacing w:line="320" w:lineRule="exact"/>
              <w:outlineLvl w:val="9"/>
              <w:rPr>
                <w:rFonts w:ascii="宋体" w:hAnsi="宋体"/>
                <w:color w:val="auto"/>
                <w:szCs w:val="21"/>
              </w:rPr>
            </w:pPr>
          </w:p>
        </w:tc>
        <w:tc>
          <w:tcPr>
            <w:tcW w:w="630" w:type="dxa"/>
            <w:noWrap w:val="0"/>
            <w:vAlign w:val="center"/>
          </w:tcPr>
          <w:p w14:paraId="5BB09B18">
            <w:pPr>
              <w:spacing w:line="320" w:lineRule="exact"/>
              <w:outlineLvl w:val="9"/>
              <w:rPr>
                <w:rFonts w:ascii="宋体" w:hAnsi="宋体"/>
                <w:color w:val="auto"/>
                <w:szCs w:val="21"/>
              </w:rPr>
            </w:pPr>
          </w:p>
        </w:tc>
        <w:tc>
          <w:tcPr>
            <w:tcW w:w="945" w:type="dxa"/>
            <w:noWrap w:val="0"/>
            <w:vAlign w:val="center"/>
          </w:tcPr>
          <w:p w14:paraId="06C6B671">
            <w:pPr>
              <w:spacing w:line="320" w:lineRule="exact"/>
              <w:outlineLvl w:val="9"/>
              <w:rPr>
                <w:rFonts w:ascii="宋体" w:hAnsi="宋体"/>
                <w:color w:val="auto"/>
                <w:szCs w:val="21"/>
              </w:rPr>
            </w:pPr>
          </w:p>
        </w:tc>
        <w:tc>
          <w:tcPr>
            <w:tcW w:w="735" w:type="dxa"/>
            <w:noWrap w:val="0"/>
            <w:vAlign w:val="center"/>
          </w:tcPr>
          <w:p w14:paraId="25BC4567">
            <w:pPr>
              <w:spacing w:line="320" w:lineRule="exact"/>
              <w:outlineLvl w:val="9"/>
              <w:rPr>
                <w:rFonts w:ascii="宋体" w:hAnsi="宋体"/>
                <w:color w:val="auto"/>
                <w:szCs w:val="21"/>
              </w:rPr>
            </w:pPr>
          </w:p>
        </w:tc>
        <w:tc>
          <w:tcPr>
            <w:tcW w:w="1333" w:type="dxa"/>
            <w:noWrap w:val="0"/>
            <w:vAlign w:val="center"/>
          </w:tcPr>
          <w:p w14:paraId="63A8DFA0">
            <w:pPr>
              <w:spacing w:line="320" w:lineRule="exact"/>
              <w:outlineLvl w:val="9"/>
              <w:rPr>
                <w:rFonts w:ascii="宋体" w:hAnsi="宋体"/>
                <w:color w:val="auto"/>
                <w:szCs w:val="21"/>
              </w:rPr>
            </w:pPr>
          </w:p>
        </w:tc>
      </w:tr>
      <w:tr w14:paraId="4BEB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224B2B44">
            <w:pPr>
              <w:spacing w:line="320" w:lineRule="exact"/>
              <w:outlineLvl w:val="9"/>
              <w:rPr>
                <w:rFonts w:hint="eastAsia" w:ascii="宋体" w:hAnsi="宋体"/>
                <w:b/>
                <w:color w:val="auto"/>
              </w:rPr>
            </w:pPr>
          </w:p>
        </w:tc>
        <w:tc>
          <w:tcPr>
            <w:tcW w:w="735" w:type="dxa"/>
            <w:noWrap w:val="0"/>
            <w:vAlign w:val="center"/>
          </w:tcPr>
          <w:p w14:paraId="29FABEB7">
            <w:pPr>
              <w:spacing w:line="320" w:lineRule="exact"/>
              <w:jc w:val="center"/>
              <w:outlineLvl w:val="9"/>
              <w:rPr>
                <w:rFonts w:hint="eastAsia" w:ascii="宋体" w:hAnsi="宋体"/>
                <w:color w:val="auto"/>
                <w:szCs w:val="21"/>
              </w:rPr>
            </w:pPr>
          </w:p>
        </w:tc>
        <w:tc>
          <w:tcPr>
            <w:tcW w:w="1365" w:type="dxa"/>
            <w:noWrap w:val="0"/>
            <w:vAlign w:val="center"/>
          </w:tcPr>
          <w:p w14:paraId="6F3BAD68">
            <w:pPr>
              <w:spacing w:line="320" w:lineRule="exact"/>
              <w:outlineLvl w:val="9"/>
              <w:rPr>
                <w:rFonts w:ascii="宋体" w:hAnsi="宋体"/>
                <w:color w:val="auto"/>
                <w:szCs w:val="21"/>
              </w:rPr>
            </w:pPr>
          </w:p>
        </w:tc>
        <w:tc>
          <w:tcPr>
            <w:tcW w:w="1155" w:type="dxa"/>
            <w:noWrap w:val="0"/>
            <w:vAlign w:val="center"/>
          </w:tcPr>
          <w:p w14:paraId="4AEB342B">
            <w:pPr>
              <w:spacing w:line="320" w:lineRule="exact"/>
              <w:outlineLvl w:val="9"/>
              <w:rPr>
                <w:rFonts w:ascii="宋体" w:hAnsi="宋体"/>
                <w:color w:val="auto"/>
                <w:szCs w:val="21"/>
              </w:rPr>
            </w:pPr>
          </w:p>
        </w:tc>
        <w:tc>
          <w:tcPr>
            <w:tcW w:w="945" w:type="dxa"/>
            <w:noWrap w:val="0"/>
            <w:vAlign w:val="center"/>
          </w:tcPr>
          <w:p w14:paraId="280ECC16">
            <w:pPr>
              <w:spacing w:line="320" w:lineRule="exact"/>
              <w:outlineLvl w:val="9"/>
              <w:rPr>
                <w:rFonts w:ascii="宋体" w:hAnsi="宋体"/>
                <w:color w:val="auto"/>
                <w:szCs w:val="21"/>
              </w:rPr>
            </w:pPr>
          </w:p>
        </w:tc>
        <w:tc>
          <w:tcPr>
            <w:tcW w:w="630" w:type="dxa"/>
            <w:noWrap w:val="0"/>
            <w:vAlign w:val="center"/>
          </w:tcPr>
          <w:p w14:paraId="23057168">
            <w:pPr>
              <w:spacing w:line="320" w:lineRule="exact"/>
              <w:outlineLvl w:val="9"/>
              <w:rPr>
                <w:rFonts w:ascii="宋体" w:hAnsi="宋体"/>
                <w:color w:val="auto"/>
                <w:szCs w:val="21"/>
              </w:rPr>
            </w:pPr>
          </w:p>
        </w:tc>
        <w:tc>
          <w:tcPr>
            <w:tcW w:w="945" w:type="dxa"/>
            <w:noWrap w:val="0"/>
            <w:vAlign w:val="center"/>
          </w:tcPr>
          <w:p w14:paraId="5690B434">
            <w:pPr>
              <w:spacing w:line="320" w:lineRule="exact"/>
              <w:outlineLvl w:val="9"/>
              <w:rPr>
                <w:rFonts w:ascii="宋体" w:hAnsi="宋体"/>
                <w:color w:val="auto"/>
                <w:szCs w:val="21"/>
              </w:rPr>
            </w:pPr>
          </w:p>
        </w:tc>
        <w:tc>
          <w:tcPr>
            <w:tcW w:w="735" w:type="dxa"/>
            <w:noWrap w:val="0"/>
            <w:vAlign w:val="center"/>
          </w:tcPr>
          <w:p w14:paraId="3541A3F2">
            <w:pPr>
              <w:spacing w:line="320" w:lineRule="exact"/>
              <w:outlineLvl w:val="9"/>
              <w:rPr>
                <w:rFonts w:ascii="宋体" w:hAnsi="宋体"/>
                <w:color w:val="auto"/>
                <w:szCs w:val="21"/>
              </w:rPr>
            </w:pPr>
          </w:p>
        </w:tc>
        <w:tc>
          <w:tcPr>
            <w:tcW w:w="1333" w:type="dxa"/>
            <w:noWrap w:val="0"/>
            <w:vAlign w:val="center"/>
          </w:tcPr>
          <w:p w14:paraId="7985E698">
            <w:pPr>
              <w:spacing w:line="320" w:lineRule="exact"/>
              <w:outlineLvl w:val="9"/>
              <w:rPr>
                <w:rFonts w:ascii="宋体" w:hAnsi="宋体"/>
                <w:color w:val="auto"/>
                <w:szCs w:val="21"/>
              </w:rPr>
            </w:pPr>
          </w:p>
        </w:tc>
      </w:tr>
      <w:tr w14:paraId="692F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0370849">
            <w:pPr>
              <w:spacing w:line="320" w:lineRule="exact"/>
              <w:outlineLvl w:val="9"/>
              <w:rPr>
                <w:rFonts w:hint="eastAsia" w:ascii="宋体" w:hAnsi="宋体"/>
                <w:b/>
                <w:color w:val="auto"/>
              </w:rPr>
            </w:pPr>
          </w:p>
        </w:tc>
        <w:tc>
          <w:tcPr>
            <w:tcW w:w="735" w:type="dxa"/>
            <w:noWrap w:val="0"/>
            <w:vAlign w:val="center"/>
          </w:tcPr>
          <w:p w14:paraId="0BDEB38C">
            <w:pPr>
              <w:spacing w:line="320" w:lineRule="exact"/>
              <w:jc w:val="center"/>
              <w:outlineLvl w:val="9"/>
              <w:rPr>
                <w:rFonts w:hint="eastAsia" w:ascii="宋体" w:hAnsi="宋体"/>
                <w:color w:val="auto"/>
                <w:szCs w:val="21"/>
              </w:rPr>
            </w:pPr>
          </w:p>
        </w:tc>
        <w:tc>
          <w:tcPr>
            <w:tcW w:w="1365" w:type="dxa"/>
            <w:noWrap w:val="0"/>
            <w:vAlign w:val="center"/>
          </w:tcPr>
          <w:p w14:paraId="7FFF62E1">
            <w:pPr>
              <w:spacing w:line="320" w:lineRule="exact"/>
              <w:outlineLvl w:val="9"/>
              <w:rPr>
                <w:rFonts w:ascii="宋体" w:hAnsi="宋体"/>
                <w:color w:val="auto"/>
                <w:szCs w:val="21"/>
              </w:rPr>
            </w:pPr>
          </w:p>
        </w:tc>
        <w:tc>
          <w:tcPr>
            <w:tcW w:w="1155" w:type="dxa"/>
            <w:noWrap w:val="0"/>
            <w:vAlign w:val="center"/>
          </w:tcPr>
          <w:p w14:paraId="3F369BB3">
            <w:pPr>
              <w:spacing w:line="320" w:lineRule="exact"/>
              <w:outlineLvl w:val="9"/>
              <w:rPr>
                <w:rFonts w:ascii="宋体" w:hAnsi="宋体"/>
                <w:color w:val="auto"/>
                <w:szCs w:val="21"/>
              </w:rPr>
            </w:pPr>
          </w:p>
        </w:tc>
        <w:tc>
          <w:tcPr>
            <w:tcW w:w="945" w:type="dxa"/>
            <w:noWrap w:val="0"/>
            <w:vAlign w:val="center"/>
          </w:tcPr>
          <w:p w14:paraId="1BBC6A80">
            <w:pPr>
              <w:spacing w:line="320" w:lineRule="exact"/>
              <w:outlineLvl w:val="9"/>
              <w:rPr>
                <w:rFonts w:ascii="宋体" w:hAnsi="宋体"/>
                <w:color w:val="auto"/>
                <w:szCs w:val="21"/>
              </w:rPr>
            </w:pPr>
          </w:p>
        </w:tc>
        <w:tc>
          <w:tcPr>
            <w:tcW w:w="630" w:type="dxa"/>
            <w:noWrap w:val="0"/>
            <w:vAlign w:val="center"/>
          </w:tcPr>
          <w:p w14:paraId="04D095ED">
            <w:pPr>
              <w:spacing w:line="320" w:lineRule="exact"/>
              <w:outlineLvl w:val="9"/>
              <w:rPr>
                <w:rFonts w:ascii="宋体" w:hAnsi="宋体"/>
                <w:color w:val="auto"/>
                <w:szCs w:val="21"/>
              </w:rPr>
            </w:pPr>
          </w:p>
        </w:tc>
        <w:tc>
          <w:tcPr>
            <w:tcW w:w="945" w:type="dxa"/>
            <w:noWrap w:val="0"/>
            <w:vAlign w:val="center"/>
          </w:tcPr>
          <w:p w14:paraId="6919E3BA">
            <w:pPr>
              <w:spacing w:line="320" w:lineRule="exact"/>
              <w:outlineLvl w:val="9"/>
              <w:rPr>
                <w:rFonts w:ascii="宋体" w:hAnsi="宋体"/>
                <w:color w:val="auto"/>
                <w:szCs w:val="21"/>
              </w:rPr>
            </w:pPr>
          </w:p>
        </w:tc>
        <w:tc>
          <w:tcPr>
            <w:tcW w:w="735" w:type="dxa"/>
            <w:noWrap w:val="0"/>
            <w:vAlign w:val="center"/>
          </w:tcPr>
          <w:p w14:paraId="40F02530">
            <w:pPr>
              <w:spacing w:line="320" w:lineRule="exact"/>
              <w:outlineLvl w:val="9"/>
              <w:rPr>
                <w:rFonts w:ascii="宋体" w:hAnsi="宋体"/>
                <w:color w:val="auto"/>
                <w:szCs w:val="21"/>
              </w:rPr>
            </w:pPr>
          </w:p>
        </w:tc>
        <w:tc>
          <w:tcPr>
            <w:tcW w:w="1333" w:type="dxa"/>
            <w:noWrap w:val="0"/>
            <w:vAlign w:val="center"/>
          </w:tcPr>
          <w:p w14:paraId="65F791C6">
            <w:pPr>
              <w:spacing w:line="320" w:lineRule="exact"/>
              <w:outlineLvl w:val="9"/>
              <w:rPr>
                <w:rFonts w:ascii="宋体" w:hAnsi="宋体"/>
                <w:color w:val="auto"/>
                <w:szCs w:val="21"/>
              </w:rPr>
            </w:pPr>
          </w:p>
        </w:tc>
      </w:tr>
      <w:tr w14:paraId="07F4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275CAC1B">
            <w:pPr>
              <w:spacing w:line="320" w:lineRule="exact"/>
              <w:outlineLvl w:val="9"/>
              <w:rPr>
                <w:rFonts w:hint="eastAsia" w:ascii="宋体" w:hAnsi="宋体"/>
                <w:b/>
                <w:color w:val="auto"/>
              </w:rPr>
            </w:pPr>
          </w:p>
        </w:tc>
        <w:tc>
          <w:tcPr>
            <w:tcW w:w="735" w:type="dxa"/>
            <w:noWrap w:val="0"/>
            <w:vAlign w:val="center"/>
          </w:tcPr>
          <w:p w14:paraId="78B4CEAA">
            <w:pPr>
              <w:spacing w:line="320" w:lineRule="exact"/>
              <w:jc w:val="center"/>
              <w:outlineLvl w:val="9"/>
              <w:rPr>
                <w:rFonts w:hint="eastAsia" w:ascii="宋体" w:hAnsi="宋体"/>
                <w:color w:val="auto"/>
                <w:szCs w:val="21"/>
              </w:rPr>
            </w:pPr>
          </w:p>
        </w:tc>
        <w:tc>
          <w:tcPr>
            <w:tcW w:w="1365" w:type="dxa"/>
            <w:noWrap w:val="0"/>
            <w:vAlign w:val="center"/>
          </w:tcPr>
          <w:p w14:paraId="3C09FB7F">
            <w:pPr>
              <w:spacing w:line="320" w:lineRule="exact"/>
              <w:outlineLvl w:val="9"/>
              <w:rPr>
                <w:rFonts w:ascii="宋体" w:hAnsi="宋体"/>
                <w:color w:val="auto"/>
                <w:szCs w:val="21"/>
              </w:rPr>
            </w:pPr>
          </w:p>
        </w:tc>
        <w:tc>
          <w:tcPr>
            <w:tcW w:w="1155" w:type="dxa"/>
            <w:noWrap w:val="0"/>
            <w:vAlign w:val="center"/>
          </w:tcPr>
          <w:p w14:paraId="6764E001">
            <w:pPr>
              <w:spacing w:line="320" w:lineRule="exact"/>
              <w:outlineLvl w:val="9"/>
              <w:rPr>
                <w:rFonts w:ascii="宋体" w:hAnsi="宋体"/>
                <w:color w:val="auto"/>
                <w:szCs w:val="21"/>
              </w:rPr>
            </w:pPr>
          </w:p>
        </w:tc>
        <w:tc>
          <w:tcPr>
            <w:tcW w:w="945" w:type="dxa"/>
            <w:noWrap w:val="0"/>
            <w:vAlign w:val="center"/>
          </w:tcPr>
          <w:p w14:paraId="33BFBD66">
            <w:pPr>
              <w:spacing w:line="320" w:lineRule="exact"/>
              <w:outlineLvl w:val="9"/>
              <w:rPr>
                <w:rFonts w:ascii="宋体" w:hAnsi="宋体"/>
                <w:color w:val="auto"/>
                <w:szCs w:val="21"/>
              </w:rPr>
            </w:pPr>
          </w:p>
        </w:tc>
        <w:tc>
          <w:tcPr>
            <w:tcW w:w="630" w:type="dxa"/>
            <w:noWrap w:val="0"/>
            <w:vAlign w:val="center"/>
          </w:tcPr>
          <w:p w14:paraId="575156B4">
            <w:pPr>
              <w:spacing w:line="320" w:lineRule="exact"/>
              <w:outlineLvl w:val="9"/>
              <w:rPr>
                <w:rFonts w:ascii="宋体" w:hAnsi="宋体"/>
                <w:color w:val="auto"/>
                <w:szCs w:val="21"/>
              </w:rPr>
            </w:pPr>
          </w:p>
        </w:tc>
        <w:tc>
          <w:tcPr>
            <w:tcW w:w="945" w:type="dxa"/>
            <w:noWrap w:val="0"/>
            <w:vAlign w:val="center"/>
          </w:tcPr>
          <w:p w14:paraId="6CD2D260">
            <w:pPr>
              <w:spacing w:line="320" w:lineRule="exact"/>
              <w:outlineLvl w:val="9"/>
              <w:rPr>
                <w:rFonts w:ascii="宋体" w:hAnsi="宋体"/>
                <w:color w:val="auto"/>
                <w:szCs w:val="21"/>
              </w:rPr>
            </w:pPr>
          </w:p>
        </w:tc>
        <w:tc>
          <w:tcPr>
            <w:tcW w:w="735" w:type="dxa"/>
            <w:noWrap w:val="0"/>
            <w:vAlign w:val="center"/>
          </w:tcPr>
          <w:p w14:paraId="1AE6E16E">
            <w:pPr>
              <w:spacing w:line="320" w:lineRule="exact"/>
              <w:outlineLvl w:val="9"/>
              <w:rPr>
                <w:rFonts w:ascii="宋体" w:hAnsi="宋体"/>
                <w:color w:val="auto"/>
                <w:szCs w:val="21"/>
              </w:rPr>
            </w:pPr>
          </w:p>
        </w:tc>
        <w:tc>
          <w:tcPr>
            <w:tcW w:w="1333" w:type="dxa"/>
            <w:noWrap w:val="0"/>
            <w:vAlign w:val="center"/>
          </w:tcPr>
          <w:p w14:paraId="18211EF8">
            <w:pPr>
              <w:spacing w:line="320" w:lineRule="exact"/>
              <w:outlineLvl w:val="9"/>
              <w:rPr>
                <w:rFonts w:ascii="宋体" w:hAnsi="宋体"/>
                <w:color w:val="auto"/>
                <w:szCs w:val="21"/>
              </w:rPr>
            </w:pPr>
          </w:p>
        </w:tc>
      </w:tr>
    </w:tbl>
    <w:p w14:paraId="1C0F3B18">
      <w:pPr>
        <w:spacing w:line="380" w:lineRule="exact"/>
        <w:jc w:val="center"/>
        <w:outlineLvl w:val="9"/>
        <w:rPr>
          <w:rFonts w:hint="eastAsia" w:ascii="宋体" w:hAnsi="宋体"/>
          <w:color w:val="auto"/>
          <w:sz w:val="32"/>
          <w:szCs w:val="32"/>
        </w:rPr>
      </w:pPr>
    </w:p>
    <w:p w14:paraId="2B36EE33">
      <w:pPr>
        <w:jc w:val="left"/>
        <w:outlineLvl w:val="9"/>
        <w:rPr>
          <w:rFonts w:hint="eastAsia" w:ascii="宋体" w:hAnsi="宋体"/>
          <w:color w:val="auto"/>
          <w:sz w:val="24"/>
          <w:szCs w:val="24"/>
          <w:u w:val="single"/>
        </w:rPr>
      </w:pPr>
      <w:r>
        <w:rPr>
          <w:rFonts w:hint="eastAsia" w:ascii="宋体" w:hAnsi="宋体"/>
          <w:color w:val="auto"/>
          <w:sz w:val="24"/>
          <w:szCs w:val="24"/>
          <w:lang w:eastAsia="zh-CN"/>
        </w:rPr>
        <w:t>供应商</w:t>
      </w:r>
      <w:r>
        <w:rPr>
          <w:rFonts w:hint="eastAsia" w:ascii="宋体" w:hAnsi="宋体"/>
          <w:color w:val="auto"/>
          <w:sz w:val="24"/>
          <w:szCs w:val="24"/>
        </w:rPr>
        <w:t>（全称并加盖公章）：</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26E8A4F">
      <w:pPr>
        <w:pStyle w:val="28"/>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6BB3FA23">
      <w:pPr>
        <w:pStyle w:val="28"/>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52F1CBB">
      <w:pPr>
        <w:pStyle w:val="28"/>
        <w:jc w:val="center"/>
        <w:outlineLvl w:val="9"/>
        <w:rPr>
          <w:b/>
          <w:color w:val="auto"/>
          <w:sz w:val="28"/>
        </w:rPr>
      </w:pPr>
    </w:p>
    <w:p w14:paraId="279F5681">
      <w:pPr>
        <w:spacing w:line="380" w:lineRule="exact"/>
        <w:jc w:val="center"/>
        <w:rPr>
          <w:rFonts w:hint="eastAsia" w:ascii="宋体" w:hAnsi="宋体"/>
          <w:b/>
          <w:color w:val="auto"/>
          <w:sz w:val="30"/>
          <w:szCs w:val="30"/>
          <w:lang w:val="en-US" w:eastAsia="zh-CN"/>
        </w:rPr>
      </w:pPr>
    </w:p>
    <w:p w14:paraId="2FA6BBBF">
      <w:pPr>
        <w:spacing w:line="380" w:lineRule="exact"/>
        <w:jc w:val="center"/>
        <w:rPr>
          <w:rFonts w:hint="eastAsia" w:ascii="宋体" w:hAnsi="宋体"/>
          <w:b/>
          <w:color w:val="auto"/>
          <w:sz w:val="30"/>
          <w:szCs w:val="30"/>
          <w:lang w:val="en-US" w:eastAsia="zh-CN"/>
        </w:rPr>
      </w:pPr>
    </w:p>
    <w:p w14:paraId="7A59A3B3">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2-1-3  </w:t>
      </w:r>
      <w:r>
        <w:rPr>
          <w:rFonts w:hint="eastAsia" w:ascii="宋体" w:hAnsi="宋体"/>
          <w:b/>
          <w:color w:val="auto"/>
          <w:sz w:val="30"/>
          <w:szCs w:val="30"/>
        </w:rPr>
        <w:t>专用工具清单（如有）</w:t>
      </w:r>
    </w:p>
    <w:p w14:paraId="1B39DA57">
      <w:pPr>
        <w:spacing w:line="380" w:lineRule="exact"/>
        <w:jc w:val="center"/>
        <w:rPr>
          <w:rFonts w:hint="eastAsia" w:ascii="宋体" w:hAnsi="宋体"/>
          <w:b/>
          <w:color w:val="auto"/>
          <w:sz w:val="30"/>
          <w:szCs w:val="30"/>
        </w:rPr>
      </w:pPr>
    </w:p>
    <w:tbl>
      <w:tblPr>
        <w:tblStyle w:val="1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7E2C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1CF8D02">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7C60B2A6">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575" w:type="dxa"/>
            <w:noWrap w:val="0"/>
            <w:vAlign w:val="center"/>
          </w:tcPr>
          <w:p w14:paraId="6745BFB4">
            <w:pPr>
              <w:spacing w:line="380" w:lineRule="exact"/>
              <w:jc w:val="center"/>
              <w:rPr>
                <w:rFonts w:hint="eastAsia" w:ascii="宋体" w:hAnsi="宋体"/>
                <w:b/>
                <w:color w:val="auto"/>
                <w:szCs w:val="21"/>
              </w:rPr>
            </w:pPr>
            <w:r>
              <w:rPr>
                <w:rFonts w:hint="eastAsia" w:ascii="宋体" w:hAnsi="宋体"/>
                <w:b/>
                <w:color w:val="auto"/>
                <w:szCs w:val="21"/>
              </w:rPr>
              <w:t>工具名称</w:t>
            </w:r>
          </w:p>
        </w:tc>
        <w:tc>
          <w:tcPr>
            <w:tcW w:w="1050" w:type="dxa"/>
            <w:noWrap w:val="0"/>
            <w:vAlign w:val="center"/>
          </w:tcPr>
          <w:p w14:paraId="2C8174E4">
            <w:pPr>
              <w:spacing w:line="380" w:lineRule="exact"/>
              <w:jc w:val="center"/>
              <w:rPr>
                <w:rFonts w:hint="eastAsia" w:ascii="宋体" w:hAnsi="宋体"/>
                <w:b/>
                <w:color w:val="auto"/>
                <w:szCs w:val="21"/>
              </w:rPr>
            </w:pPr>
            <w:r>
              <w:rPr>
                <w:rFonts w:hint="eastAsia" w:ascii="宋体" w:hAnsi="宋体"/>
                <w:b/>
                <w:color w:val="auto"/>
                <w:szCs w:val="21"/>
              </w:rPr>
              <w:t>规格、型号</w:t>
            </w:r>
          </w:p>
        </w:tc>
        <w:tc>
          <w:tcPr>
            <w:tcW w:w="840" w:type="dxa"/>
            <w:noWrap w:val="0"/>
            <w:vAlign w:val="center"/>
          </w:tcPr>
          <w:p w14:paraId="354C44A1">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945" w:type="dxa"/>
            <w:noWrap w:val="0"/>
            <w:vAlign w:val="center"/>
          </w:tcPr>
          <w:p w14:paraId="3CB06E7B">
            <w:pPr>
              <w:spacing w:line="380" w:lineRule="exact"/>
              <w:jc w:val="center"/>
              <w:rPr>
                <w:rFonts w:ascii="宋体" w:hAnsi="宋体"/>
                <w:b/>
                <w:color w:val="auto"/>
                <w:szCs w:val="21"/>
              </w:rPr>
            </w:pPr>
            <w:r>
              <w:rPr>
                <w:rFonts w:hint="eastAsia" w:ascii="宋体" w:hAnsi="宋体"/>
                <w:b/>
                <w:color w:val="auto"/>
                <w:szCs w:val="21"/>
              </w:rPr>
              <w:t>数量</w:t>
            </w:r>
          </w:p>
        </w:tc>
        <w:tc>
          <w:tcPr>
            <w:tcW w:w="945" w:type="dxa"/>
            <w:noWrap w:val="0"/>
            <w:vAlign w:val="center"/>
          </w:tcPr>
          <w:p w14:paraId="7AC735E7">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1050" w:type="dxa"/>
            <w:noWrap w:val="0"/>
            <w:vAlign w:val="center"/>
          </w:tcPr>
          <w:p w14:paraId="587B5A89">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945" w:type="dxa"/>
            <w:noWrap w:val="0"/>
            <w:vAlign w:val="center"/>
          </w:tcPr>
          <w:p w14:paraId="32A0EF6D">
            <w:pPr>
              <w:spacing w:line="380" w:lineRule="exact"/>
              <w:jc w:val="center"/>
              <w:rPr>
                <w:rFonts w:ascii="宋体" w:hAnsi="宋体"/>
                <w:b/>
                <w:color w:val="auto"/>
                <w:szCs w:val="21"/>
              </w:rPr>
            </w:pPr>
            <w:r>
              <w:rPr>
                <w:rFonts w:hint="eastAsia" w:ascii="宋体" w:hAnsi="宋体"/>
                <w:b/>
                <w:color w:val="auto"/>
                <w:szCs w:val="21"/>
              </w:rPr>
              <w:t>备注</w:t>
            </w:r>
          </w:p>
        </w:tc>
      </w:tr>
      <w:tr w14:paraId="0BA1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16D533F">
            <w:pPr>
              <w:spacing w:line="320" w:lineRule="exact"/>
              <w:rPr>
                <w:rFonts w:ascii="宋体" w:hAnsi="宋体"/>
                <w:color w:val="auto"/>
                <w:szCs w:val="21"/>
              </w:rPr>
            </w:pPr>
            <w:r>
              <w:rPr>
                <w:rFonts w:hint="eastAsia" w:ascii="宋体" w:hAnsi="宋体"/>
                <w:b/>
                <w:color w:val="auto"/>
              </w:rPr>
              <w:t xml:space="preserve"> </w:t>
            </w:r>
          </w:p>
        </w:tc>
        <w:tc>
          <w:tcPr>
            <w:tcW w:w="630" w:type="dxa"/>
            <w:noWrap w:val="0"/>
            <w:vAlign w:val="center"/>
          </w:tcPr>
          <w:p w14:paraId="4516C917">
            <w:pPr>
              <w:spacing w:line="320" w:lineRule="exact"/>
              <w:jc w:val="center"/>
              <w:rPr>
                <w:rFonts w:hint="eastAsia" w:ascii="宋体" w:hAnsi="宋体"/>
                <w:color w:val="auto"/>
                <w:szCs w:val="21"/>
              </w:rPr>
            </w:pPr>
          </w:p>
        </w:tc>
        <w:tc>
          <w:tcPr>
            <w:tcW w:w="1575" w:type="dxa"/>
            <w:noWrap w:val="0"/>
            <w:vAlign w:val="center"/>
          </w:tcPr>
          <w:p w14:paraId="172A0B43">
            <w:pPr>
              <w:spacing w:line="320" w:lineRule="exact"/>
              <w:rPr>
                <w:rFonts w:ascii="宋体" w:hAnsi="宋体"/>
                <w:color w:val="auto"/>
                <w:szCs w:val="21"/>
              </w:rPr>
            </w:pPr>
          </w:p>
        </w:tc>
        <w:tc>
          <w:tcPr>
            <w:tcW w:w="1050" w:type="dxa"/>
            <w:noWrap w:val="0"/>
            <w:vAlign w:val="center"/>
          </w:tcPr>
          <w:p w14:paraId="78FF63FE">
            <w:pPr>
              <w:spacing w:line="320" w:lineRule="exact"/>
              <w:rPr>
                <w:rFonts w:ascii="宋体" w:hAnsi="宋体"/>
                <w:color w:val="auto"/>
                <w:szCs w:val="21"/>
              </w:rPr>
            </w:pPr>
          </w:p>
        </w:tc>
        <w:tc>
          <w:tcPr>
            <w:tcW w:w="840" w:type="dxa"/>
            <w:noWrap w:val="0"/>
            <w:vAlign w:val="center"/>
          </w:tcPr>
          <w:p w14:paraId="3E24A870">
            <w:pPr>
              <w:spacing w:line="320" w:lineRule="exact"/>
              <w:rPr>
                <w:rFonts w:ascii="宋体" w:hAnsi="宋体"/>
                <w:color w:val="auto"/>
                <w:szCs w:val="21"/>
              </w:rPr>
            </w:pPr>
          </w:p>
        </w:tc>
        <w:tc>
          <w:tcPr>
            <w:tcW w:w="945" w:type="dxa"/>
            <w:noWrap w:val="0"/>
            <w:vAlign w:val="center"/>
          </w:tcPr>
          <w:p w14:paraId="7C05F1BD">
            <w:pPr>
              <w:spacing w:line="320" w:lineRule="exact"/>
              <w:rPr>
                <w:rFonts w:ascii="宋体" w:hAnsi="宋体"/>
                <w:color w:val="auto"/>
                <w:szCs w:val="21"/>
              </w:rPr>
            </w:pPr>
          </w:p>
        </w:tc>
        <w:tc>
          <w:tcPr>
            <w:tcW w:w="945" w:type="dxa"/>
            <w:noWrap w:val="0"/>
            <w:vAlign w:val="center"/>
          </w:tcPr>
          <w:p w14:paraId="276AF41D">
            <w:pPr>
              <w:spacing w:line="320" w:lineRule="exact"/>
              <w:rPr>
                <w:rFonts w:ascii="宋体" w:hAnsi="宋体"/>
                <w:color w:val="auto"/>
                <w:szCs w:val="21"/>
              </w:rPr>
            </w:pPr>
          </w:p>
        </w:tc>
        <w:tc>
          <w:tcPr>
            <w:tcW w:w="1050" w:type="dxa"/>
            <w:noWrap w:val="0"/>
            <w:vAlign w:val="center"/>
          </w:tcPr>
          <w:p w14:paraId="020756D5">
            <w:pPr>
              <w:spacing w:line="320" w:lineRule="exact"/>
              <w:rPr>
                <w:rFonts w:ascii="宋体" w:hAnsi="宋体"/>
                <w:color w:val="auto"/>
                <w:szCs w:val="21"/>
              </w:rPr>
            </w:pPr>
          </w:p>
        </w:tc>
        <w:tc>
          <w:tcPr>
            <w:tcW w:w="945" w:type="dxa"/>
            <w:noWrap w:val="0"/>
            <w:vAlign w:val="center"/>
          </w:tcPr>
          <w:p w14:paraId="0EA0D017">
            <w:pPr>
              <w:spacing w:line="320" w:lineRule="exact"/>
              <w:rPr>
                <w:rFonts w:ascii="宋体" w:hAnsi="宋体"/>
                <w:color w:val="auto"/>
                <w:szCs w:val="21"/>
              </w:rPr>
            </w:pPr>
          </w:p>
        </w:tc>
      </w:tr>
      <w:tr w14:paraId="5E1C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481AD78">
            <w:pPr>
              <w:spacing w:line="320" w:lineRule="exact"/>
              <w:rPr>
                <w:rFonts w:ascii="宋体" w:hAnsi="宋体"/>
                <w:color w:val="auto"/>
                <w:szCs w:val="21"/>
              </w:rPr>
            </w:pPr>
          </w:p>
        </w:tc>
        <w:tc>
          <w:tcPr>
            <w:tcW w:w="630" w:type="dxa"/>
            <w:noWrap w:val="0"/>
            <w:vAlign w:val="center"/>
          </w:tcPr>
          <w:p w14:paraId="6693B53C">
            <w:pPr>
              <w:spacing w:line="320" w:lineRule="exact"/>
              <w:jc w:val="center"/>
              <w:rPr>
                <w:rFonts w:hint="eastAsia" w:ascii="宋体" w:hAnsi="宋体"/>
                <w:color w:val="auto"/>
                <w:szCs w:val="21"/>
              </w:rPr>
            </w:pPr>
          </w:p>
        </w:tc>
        <w:tc>
          <w:tcPr>
            <w:tcW w:w="1575" w:type="dxa"/>
            <w:noWrap w:val="0"/>
            <w:vAlign w:val="center"/>
          </w:tcPr>
          <w:p w14:paraId="44BD03FC">
            <w:pPr>
              <w:spacing w:line="320" w:lineRule="exact"/>
              <w:rPr>
                <w:rFonts w:ascii="宋体" w:hAnsi="宋体"/>
                <w:color w:val="auto"/>
                <w:szCs w:val="21"/>
              </w:rPr>
            </w:pPr>
          </w:p>
        </w:tc>
        <w:tc>
          <w:tcPr>
            <w:tcW w:w="1050" w:type="dxa"/>
            <w:noWrap w:val="0"/>
            <w:vAlign w:val="center"/>
          </w:tcPr>
          <w:p w14:paraId="75914CE1">
            <w:pPr>
              <w:spacing w:line="320" w:lineRule="exact"/>
              <w:rPr>
                <w:rFonts w:ascii="宋体" w:hAnsi="宋体"/>
                <w:color w:val="auto"/>
                <w:szCs w:val="21"/>
              </w:rPr>
            </w:pPr>
          </w:p>
        </w:tc>
        <w:tc>
          <w:tcPr>
            <w:tcW w:w="840" w:type="dxa"/>
            <w:noWrap w:val="0"/>
            <w:vAlign w:val="center"/>
          </w:tcPr>
          <w:p w14:paraId="3EB9AC69">
            <w:pPr>
              <w:spacing w:line="320" w:lineRule="exact"/>
              <w:rPr>
                <w:rFonts w:ascii="宋体" w:hAnsi="宋体"/>
                <w:color w:val="auto"/>
                <w:szCs w:val="21"/>
              </w:rPr>
            </w:pPr>
          </w:p>
        </w:tc>
        <w:tc>
          <w:tcPr>
            <w:tcW w:w="945" w:type="dxa"/>
            <w:noWrap w:val="0"/>
            <w:vAlign w:val="center"/>
          </w:tcPr>
          <w:p w14:paraId="0F702380">
            <w:pPr>
              <w:spacing w:line="320" w:lineRule="exact"/>
              <w:rPr>
                <w:rFonts w:ascii="宋体" w:hAnsi="宋体"/>
                <w:color w:val="auto"/>
                <w:szCs w:val="21"/>
              </w:rPr>
            </w:pPr>
          </w:p>
        </w:tc>
        <w:tc>
          <w:tcPr>
            <w:tcW w:w="945" w:type="dxa"/>
            <w:noWrap w:val="0"/>
            <w:vAlign w:val="center"/>
          </w:tcPr>
          <w:p w14:paraId="194F135E">
            <w:pPr>
              <w:spacing w:line="320" w:lineRule="exact"/>
              <w:rPr>
                <w:rFonts w:ascii="宋体" w:hAnsi="宋体"/>
                <w:color w:val="auto"/>
                <w:szCs w:val="21"/>
              </w:rPr>
            </w:pPr>
          </w:p>
        </w:tc>
        <w:tc>
          <w:tcPr>
            <w:tcW w:w="1050" w:type="dxa"/>
            <w:noWrap w:val="0"/>
            <w:vAlign w:val="center"/>
          </w:tcPr>
          <w:p w14:paraId="02BD6B68">
            <w:pPr>
              <w:spacing w:line="320" w:lineRule="exact"/>
              <w:rPr>
                <w:rFonts w:ascii="宋体" w:hAnsi="宋体"/>
                <w:color w:val="auto"/>
                <w:szCs w:val="21"/>
              </w:rPr>
            </w:pPr>
          </w:p>
        </w:tc>
        <w:tc>
          <w:tcPr>
            <w:tcW w:w="945" w:type="dxa"/>
            <w:noWrap w:val="0"/>
            <w:vAlign w:val="center"/>
          </w:tcPr>
          <w:p w14:paraId="44EABE8B">
            <w:pPr>
              <w:spacing w:line="320" w:lineRule="exact"/>
              <w:rPr>
                <w:rFonts w:ascii="宋体" w:hAnsi="宋体"/>
                <w:color w:val="auto"/>
                <w:szCs w:val="21"/>
              </w:rPr>
            </w:pPr>
          </w:p>
        </w:tc>
      </w:tr>
      <w:tr w14:paraId="00D6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C0BC825">
            <w:pPr>
              <w:spacing w:line="320" w:lineRule="exact"/>
              <w:rPr>
                <w:rFonts w:hint="eastAsia" w:ascii="宋体" w:hAnsi="宋体"/>
                <w:b/>
                <w:color w:val="auto"/>
              </w:rPr>
            </w:pPr>
          </w:p>
        </w:tc>
        <w:tc>
          <w:tcPr>
            <w:tcW w:w="630" w:type="dxa"/>
            <w:noWrap w:val="0"/>
            <w:vAlign w:val="center"/>
          </w:tcPr>
          <w:p w14:paraId="1D2720BA">
            <w:pPr>
              <w:spacing w:line="320" w:lineRule="exact"/>
              <w:jc w:val="center"/>
              <w:rPr>
                <w:rFonts w:hint="eastAsia" w:ascii="宋体" w:hAnsi="宋体"/>
                <w:color w:val="auto"/>
                <w:szCs w:val="21"/>
              </w:rPr>
            </w:pPr>
          </w:p>
        </w:tc>
        <w:tc>
          <w:tcPr>
            <w:tcW w:w="1575" w:type="dxa"/>
            <w:noWrap w:val="0"/>
            <w:vAlign w:val="center"/>
          </w:tcPr>
          <w:p w14:paraId="3093B8D1">
            <w:pPr>
              <w:spacing w:line="320" w:lineRule="exact"/>
              <w:rPr>
                <w:rFonts w:ascii="宋体" w:hAnsi="宋体"/>
                <w:color w:val="auto"/>
                <w:szCs w:val="21"/>
              </w:rPr>
            </w:pPr>
          </w:p>
        </w:tc>
        <w:tc>
          <w:tcPr>
            <w:tcW w:w="1050" w:type="dxa"/>
            <w:noWrap w:val="0"/>
            <w:vAlign w:val="center"/>
          </w:tcPr>
          <w:p w14:paraId="420856E5">
            <w:pPr>
              <w:spacing w:line="320" w:lineRule="exact"/>
              <w:rPr>
                <w:rFonts w:ascii="宋体" w:hAnsi="宋体"/>
                <w:color w:val="auto"/>
                <w:szCs w:val="21"/>
              </w:rPr>
            </w:pPr>
          </w:p>
        </w:tc>
        <w:tc>
          <w:tcPr>
            <w:tcW w:w="840" w:type="dxa"/>
            <w:noWrap w:val="0"/>
            <w:vAlign w:val="center"/>
          </w:tcPr>
          <w:p w14:paraId="0B17CE98">
            <w:pPr>
              <w:spacing w:line="320" w:lineRule="exact"/>
              <w:rPr>
                <w:rFonts w:ascii="宋体" w:hAnsi="宋体"/>
                <w:color w:val="auto"/>
                <w:szCs w:val="21"/>
              </w:rPr>
            </w:pPr>
          </w:p>
        </w:tc>
        <w:tc>
          <w:tcPr>
            <w:tcW w:w="945" w:type="dxa"/>
            <w:noWrap w:val="0"/>
            <w:vAlign w:val="center"/>
          </w:tcPr>
          <w:p w14:paraId="0DC1A7BD">
            <w:pPr>
              <w:spacing w:line="320" w:lineRule="exact"/>
              <w:rPr>
                <w:rFonts w:ascii="宋体" w:hAnsi="宋体"/>
                <w:color w:val="auto"/>
                <w:szCs w:val="21"/>
              </w:rPr>
            </w:pPr>
          </w:p>
        </w:tc>
        <w:tc>
          <w:tcPr>
            <w:tcW w:w="945" w:type="dxa"/>
            <w:noWrap w:val="0"/>
            <w:vAlign w:val="center"/>
          </w:tcPr>
          <w:p w14:paraId="2DFB26AE">
            <w:pPr>
              <w:spacing w:line="320" w:lineRule="exact"/>
              <w:rPr>
                <w:rFonts w:ascii="宋体" w:hAnsi="宋体"/>
                <w:color w:val="auto"/>
                <w:szCs w:val="21"/>
              </w:rPr>
            </w:pPr>
          </w:p>
        </w:tc>
        <w:tc>
          <w:tcPr>
            <w:tcW w:w="1050" w:type="dxa"/>
            <w:noWrap w:val="0"/>
            <w:vAlign w:val="center"/>
          </w:tcPr>
          <w:p w14:paraId="75BCA677">
            <w:pPr>
              <w:spacing w:line="320" w:lineRule="exact"/>
              <w:rPr>
                <w:rFonts w:ascii="宋体" w:hAnsi="宋体"/>
                <w:color w:val="auto"/>
                <w:szCs w:val="21"/>
              </w:rPr>
            </w:pPr>
          </w:p>
        </w:tc>
        <w:tc>
          <w:tcPr>
            <w:tcW w:w="945" w:type="dxa"/>
            <w:noWrap w:val="0"/>
            <w:vAlign w:val="center"/>
          </w:tcPr>
          <w:p w14:paraId="256CD911">
            <w:pPr>
              <w:spacing w:line="320" w:lineRule="exact"/>
              <w:rPr>
                <w:rFonts w:ascii="宋体" w:hAnsi="宋体"/>
                <w:color w:val="auto"/>
                <w:szCs w:val="21"/>
              </w:rPr>
            </w:pPr>
          </w:p>
        </w:tc>
      </w:tr>
      <w:tr w14:paraId="727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C9048F6">
            <w:pPr>
              <w:spacing w:line="320" w:lineRule="exact"/>
              <w:rPr>
                <w:rFonts w:hint="eastAsia" w:ascii="宋体" w:hAnsi="宋体"/>
                <w:b/>
                <w:color w:val="auto"/>
              </w:rPr>
            </w:pPr>
          </w:p>
        </w:tc>
        <w:tc>
          <w:tcPr>
            <w:tcW w:w="630" w:type="dxa"/>
            <w:noWrap w:val="0"/>
            <w:vAlign w:val="center"/>
          </w:tcPr>
          <w:p w14:paraId="3E5C49C2">
            <w:pPr>
              <w:spacing w:line="320" w:lineRule="exact"/>
              <w:jc w:val="center"/>
              <w:rPr>
                <w:rFonts w:hint="eastAsia" w:ascii="宋体" w:hAnsi="宋体"/>
                <w:color w:val="auto"/>
                <w:szCs w:val="21"/>
              </w:rPr>
            </w:pPr>
          </w:p>
        </w:tc>
        <w:tc>
          <w:tcPr>
            <w:tcW w:w="1575" w:type="dxa"/>
            <w:noWrap w:val="0"/>
            <w:vAlign w:val="center"/>
          </w:tcPr>
          <w:p w14:paraId="093C18E8">
            <w:pPr>
              <w:spacing w:line="320" w:lineRule="exact"/>
              <w:rPr>
                <w:rFonts w:ascii="宋体" w:hAnsi="宋体"/>
                <w:color w:val="auto"/>
                <w:szCs w:val="21"/>
              </w:rPr>
            </w:pPr>
          </w:p>
        </w:tc>
        <w:tc>
          <w:tcPr>
            <w:tcW w:w="1050" w:type="dxa"/>
            <w:noWrap w:val="0"/>
            <w:vAlign w:val="center"/>
          </w:tcPr>
          <w:p w14:paraId="764690E0">
            <w:pPr>
              <w:spacing w:line="320" w:lineRule="exact"/>
              <w:rPr>
                <w:rFonts w:ascii="宋体" w:hAnsi="宋体"/>
                <w:color w:val="auto"/>
                <w:szCs w:val="21"/>
              </w:rPr>
            </w:pPr>
          </w:p>
        </w:tc>
        <w:tc>
          <w:tcPr>
            <w:tcW w:w="840" w:type="dxa"/>
            <w:noWrap w:val="0"/>
            <w:vAlign w:val="center"/>
          </w:tcPr>
          <w:p w14:paraId="3F0295B1">
            <w:pPr>
              <w:spacing w:line="320" w:lineRule="exact"/>
              <w:rPr>
                <w:rFonts w:ascii="宋体" w:hAnsi="宋体"/>
                <w:color w:val="auto"/>
                <w:szCs w:val="21"/>
              </w:rPr>
            </w:pPr>
          </w:p>
        </w:tc>
        <w:tc>
          <w:tcPr>
            <w:tcW w:w="945" w:type="dxa"/>
            <w:noWrap w:val="0"/>
            <w:vAlign w:val="center"/>
          </w:tcPr>
          <w:p w14:paraId="05DF1BB3">
            <w:pPr>
              <w:spacing w:line="320" w:lineRule="exact"/>
              <w:rPr>
                <w:rFonts w:ascii="宋体" w:hAnsi="宋体"/>
                <w:color w:val="auto"/>
                <w:szCs w:val="21"/>
              </w:rPr>
            </w:pPr>
          </w:p>
        </w:tc>
        <w:tc>
          <w:tcPr>
            <w:tcW w:w="945" w:type="dxa"/>
            <w:noWrap w:val="0"/>
            <w:vAlign w:val="center"/>
          </w:tcPr>
          <w:p w14:paraId="7D5BE21E">
            <w:pPr>
              <w:spacing w:line="320" w:lineRule="exact"/>
              <w:rPr>
                <w:rFonts w:ascii="宋体" w:hAnsi="宋体"/>
                <w:color w:val="auto"/>
                <w:szCs w:val="21"/>
              </w:rPr>
            </w:pPr>
          </w:p>
        </w:tc>
        <w:tc>
          <w:tcPr>
            <w:tcW w:w="1050" w:type="dxa"/>
            <w:noWrap w:val="0"/>
            <w:vAlign w:val="center"/>
          </w:tcPr>
          <w:p w14:paraId="5961859C">
            <w:pPr>
              <w:spacing w:line="320" w:lineRule="exact"/>
              <w:rPr>
                <w:rFonts w:ascii="宋体" w:hAnsi="宋体"/>
                <w:color w:val="auto"/>
                <w:szCs w:val="21"/>
              </w:rPr>
            </w:pPr>
          </w:p>
        </w:tc>
        <w:tc>
          <w:tcPr>
            <w:tcW w:w="945" w:type="dxa"/>
            <w:noWrap w:val="0"/>
            <w:vAlign w:val="center"/>
          </w:tcPr>
          <w:p w14:paraId="419B72EF">
            <w:pPr>
              <w:spacing w:line="320" w:lineRule="exact"/>
              <w:rPr>
                <w:rFonts w:ascii="宋体" w:hAnsi="宋体"/>
                <w:color w:val="auto"/>
                <w:szCs w:val="21"/>
              </w:rPr>
            </w:pPr>
          </w:p>
        </w:tc>
      </w:tr>
      <w:tr w14:paraId="25B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92171D3">
            <w:pPr>
              <w:spacing w:line="320" w:lineRule="exact"/>
              <w:rPr>
                <w:rFonts w:hint="eastAsia" w:ascii="宋体" w:hAnsi="宋体"/>
                <w:b/>
                <w:color w:val="auto"/>
              </w:rPr>
            </w:pPr>
          </w:p>
        </w:tc>
        <w:tc>
          <w:tcPr>
            <w:tcW w:w="630" w:type="dxa"/>
            <w:noWrap w:val="0"/>
            <w:vAlign w:val="center"/>
          </w:tcPr>
          <w:p w14:paraId="5B9211DD">
            <w:pPr>
              <w:spacing w:line="320" w:lineRule="exact"/>
              <w:jc w:val="center"/>
              <w:rPr>
                <w:rFonts w:hint="eastAsia" w:ascii="宋体" w:hAnsi="宋体"/>
                <w:color w:val="auto"/>
                <w:szCs w:val="21"/>
              </w:rPr>
            </w:pPr>
          </w:p>
        </w:tc>
        <w:tc>
          <w:tcPr>
            <w:tcW w:w="1575" w:type="dxa"/>
            <w:noWrap w:val="0"/>
            <w:vAlign w:val="center"/>
          </w:tcPr>
          <w:p w14:paraId="4C8D919B">
            <w:pPr>
              <w:spacing w:line="320" w:lineRule="exact"/>
              <w:rPr>
                <w:rFonts w:ascii="宋体" w:hAnsi="宋体"/>
                <w:color w:val="auto"/>
                <w:szCs w:val="21"/>
              </w:rPr>
            </w:pPr>
          </w:p>
        </w:tc>
        <w:tc>
          <w:tcPr>
            <w:tcW w:w="1050" w:type="dxa"/>
            <w:noWrap w:val="0"/>
            <w:vAlign w:val="center"/>
          </w:tcPr>
          <w:p w14:paraId="62F25644">
            <w:pPr>
              <w:spacing w:line="320" w:lineRule="exact"/>
              <w:rPr>
                <w:rFonts w:ascii="宋体" w:hAnsi="宋体"/>
                <w:color w:val="auto"/>
                <w:szCs w:val="21"/>
              </w:rPr>
            </w:pPr>
          </w:p>
        </w:tc>
        <w:tc>
          <w:tcPr>
            <w:tcW w:w="840" w:type="dxa"/>
            <w:noWrap w:val="0"/>
            <w:vAlign w:val="center"/>
          </w:tcPr>
          <w:p w14:paraId="0158AA40">
            <w:pPr>
              <w:spacing w:line="320" w:lineRule="exact"/>
              <w:rPr>
                <w:rFonts w:ascii="宋体" w:hAnsi="宋体"/>
                <w:color w:val="auto"/>
                <w:szCs w:val="21"/>
              </w:rPr>
            </w:pPr>
          </w:p>
        </w:tc>
        <w:tc>
          <w:tcPr>
            <w:tcW w:w="945" w:type="dxa"/>
            <w:noWrap w:val="0"/>
            <w:vAlign w:val="center"/>
          </w:tcPr>
          <w:p w14:paraId="673326BF">
            <w:pPr>
              <w:spacing w:line="320" w:lineRule="exact"/>
              <w:rPr>
                <w:rFonts w:ascii="宋体" w:hAnsi="宋体"/>
                <w:color w:val="auto"/>
                <w:szCs w:val="21"/>
              </w:rPr>
            </w:pPr>
          </w:p>
        </w:tc>
        <w:tc>
          <w:tcPr>
            <w:tcW w:w="945" w:type="dxa"/>
            <w:noWrap w:val="0"/>
            <w:vAlign w:val="center"/>
          </w:tcPr>
          <w:p w14:paraId="4F1BE4AE">
            <w:pPr>
              <w:spacing w:line="320" w:lineRule="exact"/>
              <w:rPr>
                <w:rFonts w:ascii="宋体" w:hAnsi="宋体"/>
                <w:color w:val="auto"/>
                <w:szCs w:val="21"/>
              </w:rPr>
            </w:pPr>
          </w:p>
        </w:tc>
        <w:tc>
          <w:tcPr>
            <w:tcW w:w="1050" w:type="dxa"/>
            <w:noWrap w:val="0"/>
            <w:vAlign w:val="center"/>
          </w:tcPr>
          <w:p w14:paraId="0449C525">
            <w:pPr>
              <w:spacing w:line="320" w:lineRule="exact"/>
              <w:rPr>
                <w:rFonts w:ascii="宋体" w:hAnsi="宋体"/>
                <w:color w:val="auto"/>
                <w:szCs w:val="21"/>
              </w:rPr>
            </w:pPr>
          </w:p>
        </w:tc>
        <w:tc>
          <w:tcPr>
            <w:tcW w:w="945" w:type="dxa"/>
            <w:noWrap w:val="0"/>
            <w:vAlign w:val="center"/>
          </w:tcPr>
          <w:p w14:paraId="4F9B95ED">
            <w:pPr>
              <w:spacing w:line="320" w:lineRule="exact"/>
              <w:rPr>
                <w:rFonts w:ascii="宋体" w:hAnsi="宋体"/>
                <w:color w:val="auto"/>
                <w:szCs w:val="21"/>
              </w:rPr>
            </w:pPr>
          </w:p>
        </w:tc>
      </w:tr>
      <w:tr w14:paraId="2A7F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EC7355E">
            <w:pPr>
              <w:spacing w:line="320" w:lineRule="exact"/>
              <w:rPr>
                <w:rFonts w:hint="eastAsia" w:ascii="宋体" w:hAnsi="宋体"/>
                <w:b/>
                <w:color w:val="auto"/>
              </w:rPr>
            </w:pPr>
          </w:p>
        </w:tc>
        <w:tc>
          <w:tcPr>
            <w:tcW w:w="630" w:type="dxa"/>
            <w:noWrap w:val="0"/>
            <w:vAlign w:val="center"/>
          </w:tcPr>
          <w:p w14:paraId="497A0BDB">
            <w:pPr>
              <w:spacing w:line="320" w:lineRule="exact"/>
              <w:jc w:val="center"/>
              <w:rPr>
                <w:rFonts w:hint="eastAsia" w:ascii="宋体" w:hAnsi="宋体"/>
                <w:color w:val="auto"/>
                <w:szCs w:val="21"/>
              </w:rPr>
            </w:pPr>
          </w:p>
        </w:tc>
        <w:tc>
          <w:tcPr>
            <w:tcW w:w="1575" w:type="dxa"/>
            <w:noWrap w:val="0"/>
            <w:vAlign w:val="center"/>
          </w:tcPr>
          <w:p w14:paraId="5E8E699F">
            <w:pPr>
              <w:spacing w:line="320" w:lineRule="exact"/>
              <w:rPr>
                <w:rFonts w:ascii="宋体" w:hAnsi="宋体"/>
                <w:color w:val="auto"/>
                <w:szCs w:val="21"/>
              </w:rPr>
            </w:pPr>
          </w:p>
        </w:tc>
        <w:tc>
          <w:tcPr>
            <w:tcW w:w="1050" w:type="dxa"/>
            <w:noWrap w:val="0"/>
            <w:vAlign w:val="center"/>
          </w:tcPr>
          <w:p w14:paraId="38323665">
            <w:pPr>
              <w:spacing w:line="320" w:lineRule="exact"/>
              <w:rPr>
                <w:rFonts w:ascii="宋体" w:hAnsi="宋体"/>
                <w:color w:val="auto"/>
                <w:szCs w:val="21"/>
              </w:rPr>
            </w:pPr>
          </w:p>
        </w:tc>
        <w:tc>
          <w:tcPr>
            <w:tcW w:w="840" w:type="dxa"/>
            <w:noWrap w:val="0"/>
            <w:vAlign w:val="center"/>
          </w:tcPr>
          <w:p w14:paraId="47284782">
            <w:pPr>
              <w:spacing w:line="320" w:lineRule="exact"/>
              <w:rPr>
                <w:rFonts w:ascii="宋体" w:hAnsi="宋体"/>
                <w:color w:val="auto"/>
                <w:szCs w:val="21"/>
              </w:rPr>
            </w:pPr>
          </w:p>
        </w:tc>
        <w:tc>
          <w:tcPr>
            <w:tcW w:w="945" w:type="dxa"/>
            <w:noWrap w:val="0"/>
            <w:vAlign w:val="center"/>
          </w:tcPr>
          <w:p w14:paraId="25CC694C">
            <w:pPr>
              <w:spacing w:line="320" w:lineRule="exact"/>
              <w:rPr>
                <w:rFonts w:ascii="宋体" w:hAnsi="宋体"/>
                <w:color w:val="auto"/>
                <w:szCs w:val="21"/>
              </w:rPr>
            </w:pPr>
          </w:p>
        </w:tc>
        <w:tc>
          <w:tcPr>
            <w:tcW w:w="945" w:type="dxa"/>
            <w:noWrap w:val="0"/>
            <w:vAlign w:val="center"/>
          </w:tcPr>
          <w:p w14:paraId="191DA73A">
            <w:pPr>
              <w:spacing w:line="320" w:lineRule="exact"/>
              <w:rPr>
                <w:rFonts w:ascii="宋体" w:hAnsi="宋体"/>
                <w:color w:val="auto"/>
                <w:szCs w:val="21"/>
              </w:rPr>
            </w:pPr>
          </w:p>
        </w:tc>
        <w:tc>
          <w:tcPr>
            <w:tcW w:w="1050" w:type="dxa"/>
            <w:noWrap w:val="0"/>
            <w:vAlign w:val="center"/>
          </w:tcPr>
          <w:p w14:paraId="693B500D">
            <w:pPr>
              <w:spacing w:line="320" w:lineRule="exact"/>
              <w:rPr>
                <w:rFonts w:ascii="宋体" w:hAnsi="宋体"/>
                <w:color w:val="auto"/>
                <w:szCs w:val="21"/>
              </w:rPr>
            </w:pPr>
          </w:p>
        </w:tc>
        <w:tc>
          <w:tcPr>
            <w:tcW w:w="945" w:type="dxa"/>
            <w:noWrap w:val="0"/>
            <w:vAlign w:val="center"/>
          </w:tcPr>
          <w:p w14:paraId="5CA6BB94">
            <w:pPr>
              <w:spacing w:line="320" w:lineRule="exact"/>
              <w:rPr>
                <w:rFonts w:ascii="宋体" w:hAnsi="宋体"/>
                <w:color w:val="auto"/>
                <w:szCs w:val="21"/>
              </w:rPr>
            </w:pPr>
          </w:p>
        </w:tc>
      </w:tr>
    </w:tbl>
    <w:p w14:paraId="43CEE8C9">
      <w:pPr>
        <w:rPr>
          <w:rFonts w:hint="eastAsia" w:ascii="宋体" w:hAnsi="宋体"/>
          <w:color w:val="auto"/>
          <w:szCs w:val="21"/>
        </w:rPr>
      </w:pPr>
    </w:p>
    <w:p w14:paraId="42F6732F">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0F210D33">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568A07F7">
      <w:pPr>
        <w:spacing w:line="380" w:lineRule="exact"/>
        <w:jc w:val="center"/>
        <w:rPr>
          <w:rFonts w:hint="eastAsia" w:ascii="宋体" w:hAnsi="宋体"/>
          <w:b/>
          <w:color w:val="auto"/>
          <w:szCs w:val="21"/>
        </w:rPr>
      </w:pPr>
    </w:p>
    <w:p w14:paraId="5F21978D">
      <w:pPr>
        <w:pStyle w:val="17"/>
        <w:ind w:left="0" w:leftChars="0" w:firstLine="0" w:firstLineChars="0"/>
        <w:rPr>
          <w:rFonts w:hint="eastAsia"/>
          <w:color w:val="auto"/>
        </w:rPr>
      </w:pPr>
    </w:p>
    <w:p w14:paraId="65A78B4C">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2-1-4  </w:t>
      </w:r>
      <w:r>
        <w:rPr>
          <w:rFonts w:hint="eastAsia" w:ascii="宋体" w:hAnsi="宋体"/>
          <w:b/>
          <w:color w:val="auto"/>
          <w:sz w:val="30"/>
          <w:szCs w:val="30"/>
        </w:rPr>
        <w:t>备品备件清单（如有）</w:t>
      </w:r>
    </w:p>
    <w:p w14:paraId="051A6962">
      <w:pPr>
        <w:spacing w:line="380" w:lineRule="exact"/>
        <w:jc w:val="center"/>
        <w:rPr>
          <w:rFonts w:hint="eastAsia" w:ascii="宋体" w:hAnsi="宋体"/>
          <w:b/>
          <w:color w:val="auto"/>
          <w:sz w:val="30"/>
          <w:szCs w:val="30"/>
        </w:rPr>
      </w:pPr>
    </w:p>
    <w:tbl>
      <w:tblPr>
        <w:tblStyle w:val="1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2CEE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7351A83">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1D9A062B">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470" w:type="dxa"/>
            <w:noWrap w:val="0"/>
            <w:vAlign w:val="center"/>
          </w:tcPr>
          <w:p w14:paraId="3DA5A297">
            <w:pPr>
              <w:spacing w:line="380" w:lineRule="exact"/>
              <w:jc w:val="center"/>
              <w:rPr>
                <w:rFonts w:hint="eastAsia" w:ascii="宋体" w:hAnsi="宋体"/>
                <w:b/>
                <w:color w:val="auto"/>
                <w:szCs w:val="21"/>
              </w:rPr>
            </w:pPr>
            <w:r>
              <w:rPr>
                <w:rFonts w:hint="eastAsia" w:ascii="宋体" w:hAnsi="宋体"/>
                <w:b/>
                <w:color w:val="auto"/>
                <w:szCs w:val="21"/>
              </w:rPr>
              <w:t>备品备件名称</w:t>
            </w:r>
          </w:p>
        </w:tc>
        <w:tc>
          <w:tcPr>
            <w:tcW w:w="1680" w:type="dxa"/>
            <w:noWrap w:val="0"/>
            <w:vAlign w:val="center"/>
          </w:tcPr>
          <w:p w14:paraId="782F449E">
            <w:pPr>
              <w:spacing w:line="380" w:lineRule="exact"/>
              <w:jc w:val="center"/>
              <w:rPr>
                <w:rFonts w:hint="eastAsia" w:ascii="宋体" w:hAnsi="宋体"/>
                <w:b/>
                <w:color w:val="auto"/>
                <w:szCs w:val="21"/>
              </w:rPr>
            </w:pPr>
            <w:r>
              <w:rPr>
                <w:rFonts w:hint="eastAsia" w:ascii="宋体" w:hAnsi="宋体"/>
                <w:b/>
                <w:color w:val="auto"/>
                <w:szCs w:val="21"/>
              </w:rPr>
              <w:t>品牌、规格、型号</w:t>
            </w:r>
          </w:p>
        </w:tc>
        <w:tc>
          <w:tcPr>
            <w:tcW w:w="840" w:type="dxa"/>
            <w:noWrap w:val="0"/>
            <w:vAlign w:val="center"/>
          </w:tcPr>
          <w:p w14:paraId="73ABDB77">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840" w:type="dxa"/>
            <w:noWrap w:val="0"/>
            <w:vAlign w:val="center"/>
          </w:tcPr>
          <w:p w14:paraId="2CE4CA4E">
            <w:pPr>
              <w:spacing w:line="380" w:lineRule="exact"/>
              <w:jc w:val="center"/>
              <w:rPr>
                <w:rFonts w:ascii="宋体" w:hAnsi="宋体"/>
                <w:b/>
                <w:color w:val="auto"/>
                <w:szCs w:val="21"/>
              </w:rPr>
            </w:pPr>
            <w:r>
              <w:rPr>
                <w:rFonts w:hint="eastAsia" w:ascii="宋体" w:hAnsi="宋体"/>
                <w:b/>
                <w:color w:val="auto"/>
                <w:szCs w:val="21"/>
              </w:rPr>
              <w:t>数量</w:t>
            </w:r>
          </w:p>
        </w:tc>
        <w:tc>
          <w:tcPr>
            <w:tcW w:w="840" w:type="dxa"/>
            <w:noWrap w:val="0"/>
            <w:vAlign w:val="center"/>
          </w:tcPr>
          <w:p w14:paraId="0B603E8D">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945" w:type="dxa"/>
            <w:noWrap w:val="0"/>
            <w:vAlign w:val="center"/>
          </w:tcPr>
          <w:p w14:paraId="7094468F">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735" w:type="dxa"/>
            <w:noWrap w:val="0"/>
            <w:vAlign w:val="center"/>
          </w:tcPr>
          <w:p w14:paraId="7EFDE08A">
            <w:pPr>
              <w:spacing w:line="380" w:lineRule="exact"/>
              <w:jc w:val="center"/>
              <w:rPr>
                <w:rFonts w:ascii="宋体" w:hAnsi="宋体"/>
                <w:b/>
                <w:color w:val="auto"/>
                <w:szCs w:val="21"/>
              </w:rPr>
            </w:pPr>
            <w:r>
              <w:rPr>
                <w:rFonts w:hint="eastAsia" w:ascii="宋体" w:hAnsi="宋体"/>
                <w:b/>
                <w:color w:val="auto"/>
                <w:szCs w:val="21"/>
              </w:rPr>
              <w:t>备注</w:t>
            </w:r>
          </w:p>
        </w:tc>
      </w:tr>
      <w:tr w14:paraId="7731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5484D87">
            <w:pPr>
              <w:spacing w:line="320" w:lineRule="exact"/>
              <w:rPr>
                <w:rFonts w:ascii="宋体" w:hAnsi="宋体"/>
                <w:color w:val="auto"/>
                <w:szCs w:val="21"/>
              </w:rPr>
            </w:pPr>
            <w:r>
              <w:rPr>
                <w:rFonts w:hint="eastAsia" w:ascii="宋体" w:hAnsi="宋体"/>
                <w:b/>
                <w:color w:val="auto"/>
              </w:rPr>
              <w:t xml:space="preserve"> </w:t>
            </w:r>
          </w:p>
        </w:tc>
        <w:tc>
          <w:tcPr>
            <w:tcW w:w="630" w:type="dxa"/>
            <w:noWrap w:val="0"/>
            <w:vAlign w:val="center"/>
          </w:tcPr>
          <w:p w14:paraId="67DFC977">
            <w:pPr>
              <w:spacing w:line="320" w:lineRule="exact"/>
              <w:jc w:val="center"/>
              <w:rPr>
                <w:rFonts w:hint="eastAsia" w:ascii="宋体" w:hAnsi="宋体"/>
                <w:color w:val="auto"/>
                <w:szCs w:val="21"/>
              </w:rPr>
            </w:pPr>
          </w:p>
        </w:tc>
        <w:tc>
          <w:tcPr>
            <w:tcW w:w="1470" w:type="dxa"/>
            <w:noWrap w:val="0"/>
            <w:vAlign w:val="center"/>
          </w:tcPr>
          <w:p w14:paraId="65511560">
            <w:pPr>
              <w:spacing w:line="320" w:lineRule="exact"/>
              <w:rPr>
                <w:rFonts w:ascii="宋体" w:hAnsi="宋体"/>
                <w:color w:val="auto"/>
                <w:szCs w:val="21"/>
              </w:rPr>
            </w:pPr>
          </w:p>
        </w:tc>
        <w:tc>
          <w:tcPr>
            <w:tcW w:w="1680" w:type="dxa"/>
            <w:noWrap w:val="0"/>
            <w:vAlign w:val="center"/>
          </w:tcPr>
          <w:p w14:paraId="75271EC7">
            <w:pPr>
              <w:spacing w:line="320" w:lineRule="exact"/>
              <w:rPr>
                <w:rFonts w:ascii="宋体" w:hAnsi="宋体"/>
                <w:color w:val="auto"/>
                <w:szCs w:val="21"/>
              </w:rPr>
            </w:pPr>
          </w:p>
        </w:tc>
        <w:tc>
          <w:tcPr>
            <w:tcW w:w="840" w:type="dxa"/>
            <w:noWrap w:val="0"/>
            <w:vAlign w:val="center"/>
          </w:tcPr>
          <w:p w14:paraId="1AB42EE9">
            <w:pPr>
              <w:spacing w:line="320" w:lineRule="exact"/>
              <w:rPr>
                <w:rFonts w:ascii="宋体" w:hAnsi="宋体"/>
                <w:color w:val="auto"/>
                <w:szCs w:val="21"/>
              </w:rPr>
            </w:pPr>
          </w:p>
        </w:tc>
        <w:tc>
          <w:tcPr>
            <w:tcW w:w="840" w:type="dxa"/>
            <w:noWrap w:val="0"/>
            <w:vAlign w:val="center"/>
          </w:tcPr>
          <w:p w14:paraId="72E7DF7E">
            <w:pPr>
              <w:spacing w:line="320" w:lineRule="exact"/>
              <w:rPr>
                <w:rFonts w:ascii="宋体" w:hAnsi="宋体"/>
                <w:color w:val="auto"/>
                <w:szCs w:val="21"/>
              </w:rPr>
            </w:pPr>
          </w:p>
        </w:tc>
        <w:tc>
          <w:tcPr>
            <w:tcW w:w="840" w:type="dxa"/>
            <w:noWrap w:val="0"/>
            <w:vAlign w:val="center"/>
          </w:tcPr>
          <w:p w14:paraId="2A039E45">
            <w:pPr>
              <w:spacing w:line="320" w:lineRule="exact"/>
              <w:rPr>
                <w:rFonts w:ascii="宋体" w:hAnsi="宋体"/>
                <w:color w:val="auto"/>
                <w:szCs w:val="21"/>
              </w:rPr>
            </w:pPr>
          </w:p>
        </w:tc>
        <w:tc>
          <w:tcPr>
            <w:tcW w:w="945" w:type="dxa"/>
            <w:noWrap w:val="0"/>
            <w:vAlign w:val="center"/>
          </w:tcPr>
          <w:p w14:paraId="7752E5B1">
            <w:pPr>
              <w:spacing w:line="320" w:lineRule="exact"/>
              <w:rPr>
                <w:rFonts w:ascii="宋体" w:hAnsi="宋体"/>
                <w:color w:val="auto"/>
                <w:szCs w:val="21"/>
              </w:rPr>
            </w:pPr>
          </w:p>
        </w:tc>
        <w:tc>
          <w:tcPr>
            <w:tcW w:w="735" w:type="dxa"/>
            <w:noWrap w:val="0"/>
            <w:vAlign w:val="center"/>
          </w:tcPr>
          <w:p w14:paraId="549EE128">
            <w:pPr>
              <w:spacing w:line="320" w:lineRule="exact"/>
              <w:rPr>
                <w:rFonts w:ascii="宋体" w:hAnsi="宋体"/>
                <w:color w:val="auto"/>
                <w:szCs w:val="21"/>
              </w:rPr>
            </w:pPr>
          </w:p>
        </w:tc>
      </w:tr>
      <w:tr w14:paraId="1336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2443994">
            <w:pPr>
              <w:spacing w:line="320" w:lineRule="exact"/>
              <w:rPr>
                <w:rFonts w:ascii="宋体" w:hAnsi="宋体"/>
                <w:color w:val="auto"/>
                <w:szCs w:val="21"/>
              </w:rPr>
            </w:pPr>
          </w:p>
        </w:tc>
        <w:tc>
          <w:tcPr>
            <w:tcW w:w="630" w:type="dxa"/>
            <w:noWrap w:val="0"/>
            <w:vAlign w:val="center"/>
          </w:tcPr>
          <w:p w14:paraId="15F542C7">
            <w:pPr>
              <w:spacing w:line="320" w:lineRule="exact"/>
              <w:jc w:val="center"/>
              <w:rPr>
                <w:rFonts w:hint="eastAsia" w:ascii="宋体" w:hAnsi="宋体"/>
                <w:color w:val="auto"/>
                <w:szCs w:val="21"/>
              </w:rPr>
            </w:pPr>
          </w:p>
        </w:tc>
        <w:tc>
          <w:tcPr>
            <w:tcW w:w="1470" w:type="dxa"/>
            <w:noWrap w:val="0"/>
            <w:vAlign w:val="center"/>
          </w:tcPr>
          <w:p w14:paraId="73E79672">
            <w:pPr>
              <w:spacing w:line="320" w:lineRule="exact"/>
              <w:rPr>
                <w:rFonts w:ascii="宋体" w:hAnsi="宋体"/>
                <w:color w:val="auto"/>
                <w:szCs w:val="21"/>
              </w:rPr>
            </w:pPr>
          </w:p>
        </w:tc>
        <w:tc>
          <w:tcPr>
            <w:tcW w:w="1680" w:type="dxa"/>
            <w:noWrap w:val="0"/>
            <w:vAlign w:val="center"/>
          </w:tcPr>
          <w:p w14:paraId="6288BFE6">
            <w:pPr>
              <w:spacing w:line="320" w:lineRule="exact"/>
              <w:rPr>
                <w:rFonts w:ascii="宋体" w:hAnsi="宋体"/>
                <w:color w:val="auto"/>
                <w:szCs w:val="21"/>
              </w:rPr>
            </w:pPr>
          </w:p>
        </w:tc>
        <w:tc>
          <w:tcPr>
            <w:tcW w:w="840" w:type="dxa"/>
            <w:noWrap w:val="0"/>
            <w:vAlign w:val="center"/>
          </w:tcPr>
          <w:p w14:paraId="20B5A264">
            <w:pPr>
              <w:spacing w:line="320" w:lineRule="exact"/>
              <w:rPr>
                <w:rFonts w:ascii="宋体" w:hAnsi="宋体"/>
                <w:color w:val="auto"/>
                <w:szCs w:val="21"/>
              </w:rPr>
            </w:pPr>
          </w:p>
        </w:tc>
        <w:tc>
          <w:tcPr>
            <w:tcW w:w="840" w:type="dxa"/>
            <w:noWrap w:val="0"/>
            <w:vAlign w:val="center"/>
          </w:tcPr>
          <w:p w14:paraId="5D4FE450">
            <w:pPr>
              <w:spacing w:line="320" w:lineRule="exact"/>
              <w:rPr>
                <w:rFonts w:ascii="宋体" w:hAnsi="宋体"/>
                <w:color w:val="auto"/>
                <w:szCs w:val="21"/>
              </w:rPr>
            </w:pPr>
          </w:p>
        </w:tc>
        <w:tc>
          <w:tcPr>
            <w:tcW w:w="840" w:type="dxa"/>
            <w:noWrap w:val="0"/>
            <w:vAlign w:val="center"/>
          </w:tcPr>
          <w:p w14:paraId="14CBF04B">
            <w:pPr>
              <w:spacing w:line="320" w:lineRule="exact"/>
              <w:rPr>
                <w:rFonts w:ascii="宋体" w:hAnsi="宋体"/>
                <w:color w:val="auto"/>
                <w:szCs w:val="21"/>
              </w:rPr>
            </w:pPr>
          </w:p>
        </w:tc>
        <w:tc>
          <w:tcPr>
            <w:tcW w:w="945" w:type="dxa"/>
            <w:noWrap w:val="0"/>
            <w:vAlign w:val="center"/>
          </w:tcPr>
          <w:p w14:paraId="39183BDF">
            <w:pPr>
              <w:spacing w:line="320" w:lineRule="exact"/>
              <w:rPr>
                <w:rFonts w:ascii="宋体" w:hAnsi="宋体"/>
                <w:color w:val="auto"/>
                <w:szCs w:val="21"/>
              </w:rPr>
            </w:pPr>
          </w:p>
        </w:tc>
        <w:tc>
          <w:tcPr>
            <w:tcW w:w="735" w:type="dxa"/>
            <w:noWrap w:val="0"/>
            <w:vAlign w:val="center"/>
          </w:tcPr>
          <w:p w14:paraId="488ECA9E">
            <w:pPr>
              <w:spacing w:line="320" w:lineRule="exact"/>
              <w:rPr>
                <w:rFonts w:ascii="宋体" w:hAnsi="宋体"/>
                <w:color w:val="auto"/>
                <w:szCs w:val="21"/>
              </w:rPr>
            </w:pPr>
          </w:p>
        </w:tc>
      </w:tr>
      <w:tr w14:paraId="2CE1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4176701">
            <w:pPr>
              <w:spacing w:line="320" w:lineRule="exact"/>
              <w:rPr>
                <w:rFonts w:hint="eastAsia" w:ascii="宋体" w:hAnsi="宋体"/>
                <w:b/>
                <w:color w:val="auto"/>
              </w:rPr>
            </w:pPr>
          </w:p>
        </w:tc>
        <w:tc>
          <w:tcPr>
            <w:tcW w:w="630" w:type="dxa"/>
            <w:noWrap w:val="0"/>
            <w:vAlign w:val="center"/>
          </w:tcPr>
          <w:p w14:paraId="3643B45D">
            <w:pPr>
              <w:spacing w:line="320" w:lineRule="exact"/>
              <w:jc w:val="center"/>
              <w:rPr>
                <w:rFonts w:hint="eastAsia" w:ascii="宋体" w:hAnsi="宋体"/>
                <w:color w:val="auto"/>
                <w:szCs w:val="21"/>
              </w:rPr>
            </w:pPr>
          </w:p>
        </w:tc>
        <w:tc>
          <w:tcPr>
            <w:tcW w:w="1470" w:type="dxa"/>
            <w:noWrap w:val="0"/>
            <w:vAlign w:val="center"/>
          </w:tcPr>
          <w:p w14:paraId="260A21D5">
            <w:pPr>
              <w:spacing w:line="320" w:lineRule="exact"/>
              <w:rPr>
                <w:rFonts w:ascii="宋体" w:hAnsi="宋体"/>
                <w:color w:val="auto"/>
                <w:szCs w:val="21"/>
              </w:rPr>
            </w:pPr>
          </w:p>
        </w:tc>
        <w:tc>
          <w:tcPr>
            <w:tcW w:w="1680" w:type="dxa"/>
            <w:noWrap w:val="0"/>
            <w:vAlign w:val="center"/>
          </w:tcPr>
          <w:p w14:paraId="0C113966">
            <w:pPr>
              <w:spacing w:line="320" w:lineRule="exact"/>
              <w:rPr>
                <w:rFonts w:ascii="宋体" w:hAnsi="宋体"/>
                <w:color w:val="auto"/>
                <w:szCs w:val="21"/>
              </w:rPr>
            </w:pPr>
          </w:p>
        </w:tc>
        <w:tc>
          <w:tcPr>
            <w:tcW w:w="840" w:type="dxa"/>
            <w:noWrap w:val="0"/>
            <w:vAlign w:val="center"/>
          </w:tcPr>
          <w:p w14:paraId="47ECFC56">
            <w:pPr>
              <w:spacing w:line="320" w:lineRule="exact"/>
              <w:rPr>
                <w:rFonts w:ascii="宋体" w:hAnsi="宋体"/>
                <w:color w:val="auto"/>
                <w:szCs w:val="21"/>
              </w:rPr>
            </w:pPr>
          </w:p>
        </w:tc>
        <w:tc>
          <w:tcPr>
            <w:tcW w:w="840" w:type="dxa"/>
            <w:noWrap w:val="0"/>
            <w:vAlign w:val="center"/>
          </w:tcPr>
          <w:p w14:paraId="74B67559">
            <w:pPr>
              <w:spacing w:line="320" w:lineRule="exact"/>
              <w:rPr>
                <w:rFonts w:ascii="宋体" w:hAnsi="宋体"/>
                <w:color w:val="auto"/>
                <w:szCs w:val="21"/>
              </w:rPr>
            </w:pPr>
          </w:p>
        </w:tc>
        <w:tc>
          <w:tcPr>
            <w:tcW w:w="840" w:type="dxa"/>
            <w:noWrap w:val="0"/>
            <w:vAlign w:val="center"/>
          </w:tcPr>
          <w:p w14:paraId="1E4433F3">
            <w:pPr>
              <w:spacing w:line="320" w:lineRule="exact"/>
              <w:rPr>
                <w:rFonts w:ascii="宋体" w:hAnsi="宋体"/>
                <w:color w:val="auto"/>
                <w:szCs w:val="21"/>
              </w:rPr>
            </w:pPr>
          </w:p>
        </w:tc>
        <w:tc>
          <w:tcPr>
            <w:tcW w:w="945" w:type="dxa"/>
            <w:noWrap w:val="0"/>
            <w:vAlign w:val="center"/>
          </w:tcPr>
          <w:p w14:paraId="1E1C66B1">
            <w:pPr>
              <w:spacing w:line="320" w:lineRule="exact"/>
              <w:rPr>
                <w:rFonts w:ascii="宋体" w:hAnsi="宋体"/>
                <w:color w:val="auto"/>
                <w:szCs w:val="21"/>
              </w:rPr>
            </w:pPr>
          </w:p>
        </w:tc>
        <w:tc>
          <w:tcPr>
            <w:tcW w:w="735" w:type="dxa"/>
            <w:noWrap w:val="0"/>
            <w:vAlign w:val="center"/>
          </w:tcPr>
          <w:p w14:paraId="2FD0B550">
            <w:pPr>
              <w:spacing w:line="320" w:lineRule="exact"/>
              <w:rPr>
                <w:rFonts w:ascii="宋体" w:hAnsi="宋体"/>
                <w:color w:val="auto"/>
                <w:szCs w:val="21"/>
              </w:rPr>
            </w:pPr>
          </w:p>
        </w:tc>
      </w:tr>
      <w:tr w14:paraId="682F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4A49A8EB">
            <w:pPr>
              <w:spacing w:line="320" w:lineRule="exact"/>
              <w:rPr>
                <w:rFonts w:hint="eastAsia" w:ascii="宋体" w:hAnsi="宋体"/>
                <w:b/>
                <w:color w:val="auto"/>
              </w:rPr>
            </w:pPr>
          </w:p>
        </w:tc>
        <w:tc>
          <w:tcPr>
            <w:tcW w:w="630" w:type="dxa"/>
            <w:noWrap w:val="0"/>
            <w:vAlign w:val="center"/>
          </w:tcPr>
          <w:p w14:paraId="3B44160B">
            <w:pPr>
              <w:spacing w:line="320" w:lineRule="exact"/>
              <w:jc w:val="center"/>
              <w:rPr>
                <w:rFonts w:hint="eastAsia" w:ascii="宋体" w:hAnsi="宋体"/>
                <w:color w:val="auto"/>
                <w:szCs w:val="21"/>
              </w:rPr>
            </w:pPr>
          </w:p>
        </w:tc>
        <w:tc>
          <w:tcPr>
            <w:tcW w:w="1470" w:type="dxa"/>
            <w:noWrap w:val="0"/>
            <w:vAlign w:val="center"/>
          </w:tcPr>
          <w:p w14:paraId="4CD12000">
            <w:pPr>
              <w:spacing w:line="320" w:lineRule="exact"/>
              <w:rPr>
                <w:rFonts w:ascii="宋体" w:hAnsi="宋体"/>
                <w:color w:val="auto"/>
                <w:szCs w:val="21"/>
              </w:rPr>
            </w:pPr>
          </w:p>
        </w:tc>
        <w:tc>
          <w:tcPr>
            <w:tcW w:w="1680" w:type="dxa"/>
            <w:noWrap w:val="0"/>
            <w:vAlign w:val="center"/>
          </w:tcPr>
          <w:p w14:paraId="0BAA00C5">
            <w:pPr>
              <w:spacing w:line="320" w:lineRule="exact"/>
              <w:rPr>
                <w:rFonts w:ascii="宋体" w:hAnsi="宋体"/>
                <w:color w:val="auto"/>
                <w:szCs w:val="21"/>
              </w:rPr>
            </w:pPr>
          </w:p>
        </w:tc>
        <w:tc>
          <w:tcPr>
            <w:tcW w:w="840" w:type="dxa"/>
            <w:noWrap w:val="0"/>
            <w:vAlign w:val="center"/>
          </w:tcPr>
          <w:p w14:paraId="39593F2E">
            <w:pPr>
              <w:spacing w:line="320" w:lineRule="exact"/>
              <w:rPr>
                <w:rFonts w:ascii="宋体" w:hAnsi="宋体"/>
                <w:color w:val="auto"/>
                <w:szCs w:val="21"/>
              </w:rPr>
            </w:pPr>
          </w:p>
        </w:tc>
        <w:tc>
          <w:tcPr>
            <w:tcW w:w="840" w:type="dxa"/>
            <w:noWrap w:val="0"/>
            <w:vAlign w:val="center"/>
          </w:tcPr>
          <w:p w14:paraId="63258EA9">
            <w:pPr>
              <w:spacing w:line="320" w:lineRule="exact"/>
              <w:rPr>
                <w:rFonts w:ascii="宋体" w:hAnsi="宋体"/>
                <w:color w:val="auto"/>
                <w:szCs w:val="21"/>
              </w:rPr>
            </w:pPr>
          </w:p>
        </w:tc>
        <w:tc>
          <w:tcPr>
            <w:tcW w:w="840" w:type="dxa"/>
            <w:noWrap w:val="0"/>
            <w:vAlign w:val="center"/>
          </w:tcPr>
          <w:p w14:paraId="62B85622">
            <w:pPr>
              <w:spacing w:line="320" w:lineRule="exact"/>
              <w:rPr>
                <w:rFonts w:ascii="宋体" w:hAnsi="宋体"/>
                <w:color w:val="auto"/>
                <w:szCs w:val="21"/>
              </w:rPr>
            </w:pPr>
          </w:p>
        </w:tc>
        <w:tc>
          <w:tcPr>
            <w:tcW w:w="945" w:type="dxa"/>
            <w:noWrap w:val="0"/>
            <w:vAlign w:val="center"/>
          </w:tcPr>
          <w:p w14:paraId="23FE4F8A">
            <w:pPr>
              <w:spacing w:line="320" w:lineRule="exact"/>
              <w:rPr>
                <w:rFonts w:ascii="宋体" w:hAnsi="宋体"/>
                <w:color w:val="auto"/>
                <w:szCs w:val="21"/>
              </w:rPr>
            </w:pPr>
          </w:p>
        </w:tc>
        <w:tc>
          <w:tcPr>
            <w:tcW w:w="735" w:type="dxa"/>
            <w:noWrap w:val="0"/>
            <w:vAlign w:val="center"/>
          </w:tcPr>
          <w:p w14:paraId="048680D7">
            <w:pPr>
              <w:spacing w:line="320" w:lineRule="exact"/>
              <w:rPr>
                <w:rFonts w:ascii="宋体" w:hAnsi="宋体"/>
                <w:color w:val="auto"/>
                <w:szCs w:val="21"/>
              </w:rPr>
            </w:pPr>
          </w:p>
        </w:tc>
      </w:tr>
      <w:tr w14:paraId="0636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4F1F1E">
            <w:pPr>
              <w:spacing w:line="320" w:lineRule="exact"/>
              <w:rPr>
                <w:rFonts w:hint="eastAsia" w:ascii="宋体" w:hAnsi="宋体"/>
                <w:b/>
                <w:color w:val="auto"/>
              </w:rPr>
            </w:pPr>
          </w:p>
        </w:tc>
        <w:tc>
          <w:tcPr>
            <w:tcW w:w="630" w:type="dxa"/>
            <w:noWrap w:val="0"/>
            <w:vAlign w:val="center"/>
          </w:tcPr>
          <w:p w14:paraId="7CCC8EAB">
            <w:pPr>
              <w:spacing w:line="320" w:lineRule="exact"/>
              <w:jc w:val="center"/>
              <w:rPr>
                <w:rFonts w:hint="eastAsia" w:ascii="宋体" w:hAnsi="宋体"/>
                <w:color w:val="auto"/>
                <w:szCs w:val="21"/>
              </w:rPr>
            </w:pPr>
          </w:p>
        </w:tc>
        <w:tc>
          <w:tcPr>
            <w:tcW w:w="1470" w:type="dxa"/>
            <w:noWrap w:val="0"/>
            <w:vAlign w:val="center"/>
          </w:tcPr>
          <w:p w14:paraId="4D1406B1">
            <w:pPr>
              <w:spacing w:line="320" w:lineRule="exact"/>
              <w:rPr>
                <w:rFonts w:ascii="宋体" w:hAnsi="宋体"/>
                <w:color w:val="auto"/>
                <w:szCs w:val="21"/>
              </w:rPr>
            </w:pPr>
          </w:p>
        </w:tc>
        <w:tc>
          <w:tcPr>
            <w:tcW w:w="1680" w:type="dxa"/>
            <w:noWrap w:val="0"/>
            <w:vAlign w:val="center"/>
          </w:tcPr>
          <w:p w14:paraId="7611CE69">
            <w:pPr>
              <w:spacing w:line="320" w:lineRule="exact"/>
              <w:rPr>
                <w:rFonts w:ascii="宋体" w:hAnsi="宋体"/>
                <w:color w:val="auto"/>
                <w:szCs w:val="21"/>
              </w:rPr>
            </w:pPr>
          </w:p>
        </w:tc>
        <w:tc>
          <w:tcPr>
            <w:tcW w:w="840" w:type="dxa"/>
            <w:noWrap w:val="0"/>
            <w:vAlign w:val="center"/>
          </w:tcPr>
          <w:p w14:paraId="47C23BF8">
            <w:pPr>
              <w:spacing w:line="320" w:lineRule="exact"/>
              <w:rPr>
                <w:rFonts w:ascii="宋体" w:hAnsi="宋体"/>
                <w:color w:val="auto"/>
                <w:szCs w:val="21"/>
              </w:rPr>
            </w:pPr>
          </w:p>
        </w:tc>
        <w:tc>
          <w:tcPr>
            <w:tcW w:w="840" w:type="dxa"/>
            <w:noWrap w:val="0"/>
            <w:vAlign w:val="center"/>
          </w:tcPr>
          <w:p w14:paraId="1970FEC9">
            <w:pPr>
              <w:spacing w:line="320" w:lineRule="exact"/>
              <w:rPr>
                <w:rFonts w:ascii="宋体" w:hAnsi="宋体"/>
                <w:color w:val="auto"/>
                <w:szCs w:val="21"/>
              </w:rPr>
            </w:pPr>
          </w:p>
        </w:tc>
        <w:tc>
          <w:tcPr>
            <w:tcW w:w="840" w:type="dxa"/>
            <w:noWrap w:val="0"/>
            <w:vAlign w:val="center"/>
          </w:tcPr>
          <w:p w14:paraId="43B9E4C0">
            <w:pPr>
              <w:spacing w:line="320" w:lineRule="exact"/>
              <w:rPr>
                <w:rFonts w:ascii="宋体" w:hAnsi="宋体"/>
                <w:color w:val="auto"/>
                <w:szCs w:val="21"/>
              </w:rPr>
            </w:pPr>
          </w:p>
        </w:tc>
        <w:tc>
          <w:tcPr>
            <w:tcW w:w="945" w:type="dxa"/>
            <w:noWrap w:val="0"/>
            <w:vAlign w:val="center"/>
          </w:tcPr>
          <w:p w14:paraId="395E3EC1">
            <w:pPr>
              <w:spacing w:line="320" w:lineRule="exact"/>
              <w:rPr>
                <w:rFonts w:ascii="宋体" w:hAnsi="宋体"/>
                <w:color w:val="auto"/>
                <w:szCs w:val="21"/>
              </w:rPr>
            </w:pPr>
          </w:p>
        </w:tc>
        <w:tc>
          <w:tcPr>
            <w:tcW w:w="735" w:type="dxa"/>
            <w:noWrap w:val="0"/>
            <w:vAlign w:val="center"/>
          </w:tcPr>
          <w:p w14:paraId="291F00C8">
            <w:pPr>
              <w:spacing w:line="320" w:lineRule="exact"/>
              <w:rPr>
                <w:rFonts w:ascii="宋体" w:hAnsi="宋体"/>
                <w:color w:val="auto"/>
                <w:szCs w:val="21"/>
              </w:rPr>
            </w:pPr>
          </w:p>
        </w:tc>
      </w:tr>
      <w:tr w14:paraId="50C7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9A1B9C7">
            <w:pPr>
              <w:spacing w:line="320" w:lineRule="exact"/>
              <w:rPr>
                <w:rFonts w:hint="eastAsia" w:ascii="宋体" w:hAnsi="宋体"/>
                <w:b/>
                <w:color w:val="auto"/>
              </w:rPr>
            </w:pPr>
          </w:p>
        </w:tc>
        <w:tc>
          <w:tcPr>
            <w:tcW w:w="630" w:type="dxa"/>
            <w:noWrap w:val="0"/>
            <w:vAlign w:val="center"/>
          </w:tcPr>
          <w:p w14:paraId="7BFA556D">
            <w:pPr>
              <w:spacing w:line="320" w:lineRule="exact"/>
              <w:jc w:val="center"/>
              <w:rPr>
                <w:rFonts w:hint="eastAsia" w:ascii="宋体" w:hAnsi="宋体"/>
                <w:color w:val="auto"/>
                <w:szCs w:val="21"/>
              </w:rPr>
            </w:pPr>
          </w:p>
        </w:tc>
        <w:tc>
          <w:tcPr>
            <w:tcW w:w="1470" w:type="dxa"/>
            <w:noWrap w:val="0"/>
            <w:vAlign w:val="center"/>
          </w:tcPr>
          <w:p w14:paraId="1388692A">
            <w:pPr>
              <w:spacing w:line="320" w:lineRule="exact"/>
              <w:rPr>
                <w:rFonts w:ascii="宋体" w:hAnsi="宋体"/>
                <w:color w:val="auto"/>
                <w:szCs w:val="21"/>
              </w:rPr>
            </w:pPr>
          </w:p>
        </w:tc>
        <w:tc>
          <w:tcPr>
            <w:tcW w:w="1680" w:type="dxa"/>
            <w:noWrap w:val="0"/>
            <w:vAlign w:val="center"/>
          </w:tcPr>
          <w:p w14:paraId="1D8C0FB6">
            <w:pPr>
              <w:spacing w:line="320" w:lineRule="exact"/>
              <w:rPr>
                <w:rFonts w:ascii="宋体" w:hAnsi="宋体"/>
                <w:color w:val="auto"/>
                <w:szCs w:val="21"/>
              </w:rPr>
            </w:pPr>
          </w:p>
        </w:tc>
        <w:tc>
          <w:tcPr>
            <w:tcW w:w="840" w:type="dxa"/>
            <w:noWrap w:val="0"/>
            <w:vAlign w:val="center"/>
          </w:tcPr>
          <w:p w14:paraId="4B5BB617">
            <w:pPr>
              <w:spacing w:line="320" w:lineRule="exact"/>
              <w:rPr>
                <w:rFonts w:ascii="宋体" w:hAnsi="宋体"/>
                <w:color w:val="auto"/>
                <w:szCs w:val="21"/>
              </w:rPr>
            </w:pPr>
          </w:p>
        </w:tc>
        <w:tc>
          <w:tcPr>
            <w:tcW w:w="840" w:type="dxa"/>
            <w:noWrap w:val="0"/>
            <w:vAlign w:val="center"/>
          </w:tcPr>
          <w:p w14:paraId="68D238C7">
            <w:pPr>
              <w:spacing w:line="320" w:lineRule="exact"/>
              <w:rPr>
                <w:rFonts w:ascii="宋体" w:hAnsi="宋体"/>
                <w:color w:val="auto"/>
                <w:szCs w:val="21"/>
              </w:rPr>
            </w:pPr>
          </w:p>
        </w:tc>
        <w:tc>
          <w:tcPr>
            <w:tcW w:w="840" w:type="dxa"/>
            <w:noWrap w:val="0"/>
            <w:vAlign w:val="center"/>
          </w:tcPr>
          <w:p w14:paraId="407B170F">
            <w:pPr>
              <w:spacing w:line="320" w:lineRule="exact"/>
              <w:rPr>
                <w:rFonts w:ascii="宋体" w:hAnsi="宋体"/>
                <w:color w:val="auto"/>
                <w:szCs w:val="21"/>
              </w:rPr>
            </w:pPr>
          </w:p>
        </w:tc>
        <w:tc>
          <w:tcPr>
            <w:tcW w:w="945" w:type="dxa"/>
            <w:noWrap w:val="0"/>
            <w:vAlign w:val="center"/>
          </w:tcPr>
          <w:p w14:paraId="0C33697C">
            <w:pPr>
              <w:spacing w:line="320" w:lineRule="exact"/>
              <w:rPr>
                <w:rFonts w:ascii="宋体" w:hAnsi="宋体"/>
                <w:color w:val="auto"/>
                <w:szCs w:val="21"/>
              </w:rPr>
            </w:pPr>
          </w:p>
        </w:tc>
        <w:tc>
          <w:tcPr>
            <w:tcW w:w="735" w:type="dxa"/>
            <w:noWrap w:val="0"/>
            <w:vAlign w:val="center"/>
          </w:tcPr>
          <w:p w14:paraId="6BDB9C1E">
            <w:pPr>
              <w:spacing w:line="320" w:lineRule="exact"/>
              <w:rPr>
                <w:rFonts w:ascii="宋体" w:hAnsi="宋体"/>
                <w:color w:val="auto"/>
                <w:szCs w:val="21"/>
              </w:rPr>
            </w:pPr>
          </w:p>
        </w:tc>
      </w:tr>
    </w:tbl>
    <w:p w14:paraId="021C0947">
      <w:pPr>
        <w:spacing w:line="380" w:lineRule="exact"/>
        <w:jc w:val="center"/>
        <w:rPr>
          <w:rFonts w:hint="eastAsia" w:ascii="宋体" w:hAnsi="宋体"/>
          <w:b/>
          <w:color w:val="auto"/>
          <w:sz w:val="30"/>
          <w:szCs w:val="30"/>
        </w:rPr>
      </w:pPr>
    </w:p>
    <w:p w14:paraId="0DB47AE9">
      <w:pPr>
        <w:rPr>
          <w:rFonts w:hint="eastAsia" w:ascii="宋体" w:hAnsi="宋体"/>
          <w:color w:val="auto"/>
          <w:szCs w:val="21"/>
        </w:rPr>
      </w:pPr>
    </w:p>
    <w:p w14:paraId="453B9E97">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5DE64563">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28D375D8">
      <w:pPr>
        <w:spacing w:line="380" w:lineRule="exact"/>
        <w:jc w:val="center"/>
        <w:rPr>
          <w:rFonts w:hint="eastAsia" w:ascii="宋体" w:hAnsi="宋体"/>
          <w:b/>
          <w:color w:val="auto"/>
          <w:sz w:val="30"/>
          <w:szCs w:val="30"/>
        </w:rPr>
      </w:pPr>
    </w:p>
    <w:p w14:paraId="32FD7930">
      <w:pPr>
        <w:spacing w:line="380" w:lineRule="exact"/>
        <w:jc w:val="center"/>
        <w:rPr>
          <w:rFonts w:hint="eastAsia" w:ascii="宋体" w:hAnsi="宋体"/>
          <w:b/>
          <w:color w:val="auto"/>
          <w:sz w:val="30"/>
          <w:szCs w:val="30"/>
        </w:rPr>
      </w:pPr>
    </w:p>
    <w:p w14:paraId="7700DDD2">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2-1-5  </w:t>
      </w:r>
      <w:r>
        <w:rPr>
          <w:rFonts w:hint="eastAsia" w:ascii="宋体" w:hAnsi="宋体"/>
          <w:b/>
          <w:color w:val="auto"/>
          <w:sz w:val="30"/>
          <w:szCs w:val="30"/>
        </w:rPr>
        <w:t>耗材清单（如有）</w:t>
      </w:r>
    </w:p>
    <w:tbl>
      <w:tblPr>
        <w:tblStyle w:val="1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5FF7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551394C">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7E2DB08D">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470" w:type="dxa"/>
            <w:noWrap w:val="0"/>
            <w:vAlign w:val="center"/>
          </w:tcPr>
          <w:p w14:paraId="33E8F10A">
            <w:pPr>
              <w:spacing w:line="380" w:lineRule="exact"/>
              <w:jc w:val="center"/>
              <w:rPr>
                <w:rFonts w:hint="eastAsia" w:ascii="宋体" w:hAnsi="宋体"/>
                <w:b/>
                <w:color w:val="auto"/>
                <w:szCs w:val="21"/>
              </w:rPr>
            </w:pPr>
            <w:r>
              <w:rPr>
                <w:rFonts w:hint="eastAsia" w:ascii="宋体" w:hAnsi="宋体"/>
                <w:b/>
                <w:color w:val="auto"/>
                <w:szCs w:val="21"/>
              </w:rPr>
              <w:t>耗材、试剂名称</w:t>
            </w:r>
          </w:p>
        </w:tc>
        <w:tc>
          <w:tcPr>
            <w:tcW w:w="1680" w:type="dxa"/>
            <w:noWrap w:val="0"/>
            <w:vAlign w:val="center"/>
          </w:tcPr>
          <w:p w14:paraId="4A304519">
            <w:pPr>
              <w:spacing w:line="380" w:lineRule="exact"/>
              <w:jc w:val="center"/>
              <w:rPr>
                <w:rFonts w:hint="eastAsia" w:ascii="宋体" w:hAnsi="宋体"/>
                <w:b/>
                <w:color w:val="auto"/>
                <w:szCs w:val="21"/>
              </w:rPr>
            </w:pPr>
            <w:r>
              <w:rPr>
                <w:rFonts w:hint="eastAsia" w:ascii="宋体" w:hAnsi="宋体"/>
                <w:b/>
                <w:color w:val="auto"/>
                <w:szCs w:val="21"/>
              </w:rPr>
              <w:t>品牌、规格、型号</w:t>
            </w:r>
          </w:p>
        </w:tc>
        <w:tc>
          <w:tcPr>
            <w:tcW w:w="1050" w:type="dxa"/>
            <w:noWrap w:val="0"/>
            <w:vAlign w:val="center"/>
          </w:tcPr>
          <w:p w14:paraId="3E2692B3">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630" w:type="dxa"/>
            <w:noWrap w:val="0"/>
            <w:vAlign w:val="center"/>
          </w:tcPr>
          <w:p w14:paraId="2DFC2FDA">
            <w:pPr>
              <w:spacing w:line="380" w:lineRule="exact"/>
              <w:jc w:val="center"/>
              <w:rPr>
                <w:rFonts w:ascii="宋体" w:hAnsi="宋体"/>
                <w:b/>
                <w:color w:val="auto"/>
                <w:szCs w:val="21"/>
              </w:rPr>
            </w:pPr>
            <w:r>
              <w:rPr>
                <w:rFonts w:hint="eastAsia" w:ascii="宋体" w:hAnsi="宋体"/>
                <w:b/>
                <w:color w:val="auto"/>
                <w:szCs w:val="21"/>
              </w:rPr>
              <w:t>数量</w:t>
            </w:r>
          </w:p>
        </w:tc>
        <w:tc>
          <w:tcPr>
            <w:tcW w:w="840" w:type="dxa"/>
            <w:noWrap w:val="0"/>
            <w:vAlign w:val="center"/>
          </w:tcPr>
          <w:p w14:paraId="0F7533E9">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945" w:type="dxa"/>
            <w:noWrap w:val="0"/>
            <w:vAlign w:val="center"/>
          </w:tcPr>
          <w:p w14:paraId="79B665EC">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735" w:type="dxa"/>
            <w:noWrap w:val="0"/>
            <w:vAlign w:val="center"/>
          </w:tcPr>
          <w:p w14:paraId="721B04A7">
            <w:pPr>
              <w:spacing w:line="380" w:lineRule="exact"/>
              <w:jc w:val="center"/>
              <w:rPr>
                <w:rFonts w:ascii="宋体" w:hAnsi="宋体"/>
                <w:b/>
                <w:color w:val="auto"/>
                <w:szCs w:val="21"/>
              </w:rPr>
            </w:pPr>
            <w:r>
              <w:rPr>
                <w:rFonts w:hint="eastAsia" w:ascii="宋体" w:hAnsi="宋体"/>
                <w:b/>
                <w:color w:val="auto"/>
                <w:szCs w:val="21"/>
              </w:rPr>
              <w:t>备注</w:t>
            </w:r>
          </w:p>
        </w:tc>
      </w:tr>
      <w:tr w14:paraId="2981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6E09F6D">
            <w:pPr>
              <w:spacing w:line="320" w:lineRule="exact"/>
              <w:rPr>
                <w:rFonts w:hint="eastAsia" w:ascii="宋体" w:hAnsi="宋体"/>
                <w:color w:val="auto"/>
                <w:szCs w:val="21"/>
              </w:rPr>
            </w:pPr>
          </w:p>
        </w:tc>
        <w:tc>
          <w:tcPr>
            <w:tcW w:w="630" w:type="dxa"/>
            <w:noWrap w:val="0"/>
            <w:vAlign w:val="center"/>
          </w:tcPr>
          <w:p w14:paraId="5F81E20D">
            <w:pPr>
              <w:spacing w:line="320" w:lineRule="exact"/>
              <w:jc w:val="center"/>
              <w:rPr>
                <w:rFonts w:hint="eastAsia" w:ascii="宋体" w:hAnsi="宋体"/>
                <w:color w:val="auto"/>
                <w:szCs w:val="21"/>
              </w:rPr>
            </w:pPr>
          </w:p>
        </w:tc>
        <w:tc>
          <w:tcPr>
            <w:tcW w:w="1470" w:type="dxa"/>
            <w:noWrap w:val="0"/>
            <w:vAlign w:val="center"/>
          </w:tcPr>
          <w:p w14:paraId="4F62D11C">
            <w:pPr>
              <w:spacing w:line="320" w:lineRule="exact"/>
              <w:rPr>
                <w:rFonts w:ascii="宋体" w:hAnsi="宋体"/>
                <w:color w:val="auto"/>
                <w:szCs w:val="21"/>
              </w:rPr>
            </w:pPr>
          </w:p>
        </w:tc>
        <w:tc>
          <w:tcPr>
            <w:tcW w:w="1680" w:type="dxa"/>
            <w:noWrap w:val="0"/>
            <w:vAlign w:val="center"/>
          </w:tcPr>
          <w:p w14:paraId="2FCC2CC6">
            <w:pPr>
              <w:spacing w:line="320" w:lineRule="exact"/>
              <w:rPr>
                <w:rFonts w:ascii="宋体" w:hAnsi="宋体"/>
                <w:color w:val="auto"/>
                <w:szCs w:val="21"/>
              </w:rPr>
            </w:pPr>
          </w:p>
        </w:tc>
        <w:tc>
          <w:tcPr>
            <w:tcW w:w="1050" w:type="dxa"/>
            <w:noWrap w:val="0"/>
            <w:vAlign w:val="center"/>
          </w:tcPr>
          <w:p w14:paraId="4C0E8212">
            <w:pPr>
              <w:spacing w:line="320" w:lineRule="exact"/>
              <w:rPr>
                <w:rFonts w:ascii="宋体" w:hAnsi="宋体"/>
                <w:color w:val="auto"/>
                <w:szCs w:val="21"/>
              </w:rPr>
            </w:pPr>
          </w:p>
        </w:tc>
        <w:tc>
          <w:tcPr>
            <w:tcW w:w="630" w:type="dxa"/>
            <w:noWrap w:val="0"/>
            <w:vAlign w:val="center"/>
          </w:tcPr>
          <w:p w14:paraId="3E7B9648">
            <w:pPr>
              <w:spacing w:line="320" w:lineRule="exact"/>
              <w:rPr>
                <w:rFonts w:ascii="宋体" w:hAnsi="宋体"/>
                <w:color w:val="auto"/>
                <w:szCs w:val="21"/>
              </w:rPr>
            </w:pPr>
          </w:p>
        </w:tc>
        <w:tc>
          <w:tcPr>
            <w:tcW w:w="840" w:type="dxa"/>
            <w:noWrap w:val="0"/>
            <w:vAlign w:val="center"/>
          </w:tcPr>
          <w:p w14:paraId="18BC45B8">
            <w:pPr>
              <w:spacing w:line="320" w:lineRule="exact"/>
              <w:rPr>
                <w:rFonts w:ascii="宋体" w:hAnsi="宋体"/>
                <w:color w:val="auto"/>
                <w:szCs w:val="21"/>
              </w:rPr>
            </w:pPr>
          </w:p>
        </w:tc>
        <w:tc>
          <w:tcPr>
            <w:tcW w:w="945" w:type="dxa"/>
            <w:noWrap w:val="0"/>
            <w:vAlign w:val="center"/>
          </w:tcPr>
          <w:p w14:paraId="03EF18C8">
            <w:pPr>
              <w:spacing w:line="320" w:lineRule="exact"/>
              <w:rPr>
                <w:rFonts w:ascii="宋体" w:hAnsi="宋体"/>
                <w:color w:val="auto"/>
                <w:szCs w:val="21"/>
              </w:rPr>
            </w:pPr>
          </w:p>
        </w:tc>
        <w:tc>
          <w:tcPr>
            <w:tcW w:w="735" w:type="dxa"/>
            <w:noWrap w:val="0"/>
            <w:vAlign w:val="center"/>
          </w:tcPr>
          <w:p w14:paraId="084DE5F7">
            <w:pPr>
              <w:spacing w:line="320" w:lineRule="exact"/>
              <w:rPr>
                <w:rFonts w:ascii="宋体" w:hAnsi="宋体"/>
                <w:color w:val="auto"/>
                <w:szCs w:val="21"/>
              </w:rPr>
            </w:pPr>
          </w:p>
        </w:tc>
      </w:tr>
      <w:tr w14:paraId="276D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DB9CFF">
            <w:pPr>
              <w:spacing w:line="320" w:lineRule="exact"/>
              <w:rPr>
                <w:rFonts w:ascii="宋体" w:hAnsi="宋体"/>
                <w:color w:val="auto"/>
                <w:szCs w:val="21"/>
              </w:rPr>
            </w:pPr>
          </w:p>
        </w:tc>
        <w:tc>
          <w:tcPr>
            <w:tcW w:w="630" w:type="dxa"/>
            <w:noWrap w:val="0"/>
            <w:vAlign w:val="center"/>
          </w:tcPr>
          <w:p w14:paraId="7E9C6338">
            <w:pPr>
              <w:spacing w:line="320" w:lineRule="exact"/>
              <w:jc w:val="center"/>
              <w:rPr>
                <w:rFonts w:hint="eastAsia" w:ascii="宋体" w:hAnsi="宋体"/>
                <w:color w:val="auto"/>
                <w:szCs w:val="21"/>
              </w:rPr>
            </w:pPr>
          </w:p>
        </w:tc>
        <w:tc>
          <w:tcPr>
            <w:tcW w:w="1470" w:type="dxa"/>
            <w:noWrap w:val="0"/>
            <w:vAlign w:val="center"/>
          </w:tcPr>
          <w:p w14:paraId="2E4F7357">
            <w:pPr>
              <w:spacing w:line="320" w:lineRule="exact"/>
              <w:rPr>
                <w:rFonts w:ascii="宋体" w:hAnsi="宋体"/>
                <w:color w:val="auto"/>
                <w:szCs w:val="21"/>
              </w:rPr>
            </w:pPr>
          </w:p>
        </w:tc>
        <w:tc>
          <w:tcPr>
            <w:tcW w:w="1680" w:type="dxa"/>
            <w:noWrap w:val="0"/>
            <w:vAlign w:val="center"/>
          </w:tcPr>
          <w:p w14:paraId="372E69F2">
            <w:pPr>
              <w:spacing w:line="320" w:lineRule="exact"/>
              <w:rPr>
                <w:rFonts w:ascii="宋体" w:hAnsi="宋体"/>
                <w:color w:val="auto"/>
                <w:szCs w:val="21"/>
              </w:rPr>
            </w:pPr>
          </w:p>
        </w:tc>
        <w:tc>
          <w:tcPr>
            <w:tcW w:w="1050" w:type="dxa"/>
            <w:noWrap w:val="0"/>
            <w:vAlign w:val="center"/>
          </w:tcPr>
          <w:p w14:paraId="14481C8B">
            <w:pPr>
              <w:spacing w:line="320" w:lineRule="exact"/>
              <w:rPr>
                <w:rFonts w:ascii="宋体" w:hAnsi="宋体"/>
                <w:color w:val="auto"/>
                <w:szCs w:val="21"/>
              </w:rPr>
            </w:pPr>
          </w:p>
        </w:tc>
        <w:tc>
          <w:tcPr>
            <w:tcW w:w="630" w:type="dxa"/>
            <w:noWrap w:val="0"/>
            <w:vAlign w:val="center"/>
          </w:tcPr>
          <w:p w14:paraId="34C1BD55">
            <w:pPr>
              <w:spacing w:line="320" w:lineRule="exact"/>
              <w:rPr>
                <w:rFonts w:ascii="宋体" w:hAnsi="宋体"/>
                <w:color w:val="auto"/>
                <w:szCs w:val="21"/>
              </w:rPr>
            </w:pPr>
          </w:p>
        </w:tc>
        <w:tc>
          <w:tcPr>
            <w:tcW w:w="840" w:type="dxa"/>
            <w:noWrap w:val="0"/>
            <w:vAlign w:val="center"/>
          </w:tcPr>
          <w:p w14:paraId="31ECF7FF">
            <w:pPr>
              <w:spacing w:line="320" w:lineRule="exact"/>
              <w:rPr>
                <w:rFonts w:ascii="宋体" w:hAnsi="宋体"/>
                <w:color w:val="auto"/>
                <w:szCs w:val="21"/>
              </w:rPr>
            </w:pPr>
          </w:p>
        </w:tc>
        <w:tc>
          <w:tcPr>
            <w:tcW w:w="945" w:type="dxa"/>
            <w:noWrap w:val="0"/>
            <w:vAlign w:val="center"/>
          </w:tcPr>
          <w:p w14:paraId="338E9224">
            <w:pPr>
              <w:spacing w:line="320" w:lineRule="exact"/>
              <w:rPr>
                <w:rFonts w:ascii="宋体" w:hAnsi="宋体"/>
                <w:color w:val="auto"/>
                <w:szCs w:val="21"/>
              </w:rPr>
            </w:pPr>
          </w:p>
        </w:tc>
        <w:tc>
          <w:tcPr>
            <w:tcW w:w="735" w:type="dxa"/>
            <w:noWrap w:val="0"/>
            <w:vAlign w:val="center"/>
          </w:tcPr>
          <w:p w14:paraId="33DE7A40">
            <w:pPr>
              <w:spacing w:line="320" w:lineRule="exact"/>
              <w:rPr>
                <w:rFonts w:ascii="宋体" w:hAnsi="宋体"/>
                <w:color w:val="auto"/>
                <w:szCs w:val="21"/>
              </w:rPr>
            </w:pPr>
          </w:p>
        </w:tc>
      </w:tr>
      <w:tr w14:paraId="4D69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rPr>
        <w:tc>
          <w:tcPr>
            <w:tcW w:w="945" w:type="dxa"/>
            <w:noWrap w:val="0"/>
            <w:vAlign w:val="center"/>
          </w:tcPr>
          <w:p w14:paraId="3F8B8638">
            <w:pPr>
              <w:spacing w:line="320" w:lineRule="exact"/>
              <w:rPr>
                <w:rFonts w:hint="eastAsia" w:ascii="宋体" w:hAnsi="宋体"/>
                <w:b/>
                <w:color w:val="auto"/>
              </w:rPr>
            </w:pPr>
          </w:p>
        </w:tc>
        <w:tc>
          <w:tcPr>
            <w:tcW w:w="630" w:type="dxa"/>
            <w:noWrap w:val="0"/>
            <w:vAlign w:val="center"/>
          </w:tcPr>
          <w:p w14:paraId="5666D592">
            <w:pPr>
              <w:spacing w:line="320" w:lineRule="exact"/>
              <w:jc w:val="center"/>
              <w:rPr>
                <w:rFonts w:hint="eastAsia" w:ascii="宋体" w:hAnsi="宋体"/>
                <w:color w:val="auto"/>
                <w:szCs w:val="21"/>
              </w:rPr>
            </w:pPr>
          </w:p>
        </w:tc>
        <w:tc>
          <w:tcPr>
            <w:tcW w:w="1470" w:type="dxa"/>
            <w:noWrap w:val="0"/>
            <w:vAlign w:val="center"/>
          </w:tcPr>
          <w:p w14:paraId="6C235A7B">
            <w:pPr>
              <w:spacing w:line="320" w:lineRule="exact"/>
              <w:rPr>
                <w:rFonts w:ascii="宋体" w:hAnsi="宋体"/>
                <w:color w:val="auto"/>
                <w:szCs w:val="21"/>
              </w:rPr>
            </w:pPr>
          </w:p>
        </w:tc>
        <w:tc>
          <w:tcPr>
            <w:tcW w:w="1680" w:type="dxa"/>
            <w:noWrap w:val="0"/>
            <w:vAlign w:val="center"/>
          </w:tcPr>
          <w:p w14:paraId="077E6918">
            <w:pPr>
              <w:spacing w:line="320" w:lineRule="exact"/>
              <w:rPr>
                <w:rFonts w:ascii="宋体" w:hAnsi="宋体"/>
                <w:color w:val="auto"/>
                <w:szCs w:val="21"/>
              </w:rPr>
            </w:pPr>
          </w:p>
        </w:tc>
        <w:tc>
          <w:tcPr>
            <w:tcW w:w="1050" w:type="dxa"/>
            <w:noWrap w:val="0"/>
            <w:vAlign w:val="center"/>
          </w:tcPr>
          <w:p w14:paraId="624F9C46">
            <w:pPr>
              <w:spacing w:line="320" w:lineRule="exact"/>
              <w:rPr>
                <w:rFonts w:ascii="宋体" w:hAnsi="宋体"/>
                <w:color w:val="auto"/>
                <w:szCs w:val="21"/>
              </w:rPr>
            </w:pPr>
          </w:p>
        </w:tc>
        <w:tc>
          <w:tcPr>
            <w:tcW w:w="630" w:type="dxa"/>
            <w:noWrap w:val="0"/>
            <w:vAlign w:val="center"/>
          </w:tcPr>
          <w:p w14:paraId="2CACBD3F">
            <w:pPr>
              <w:spacing w:line="320" w:lineRule="exact"/>
              <w:rPr>
                <w:rFonts w:ascii="宋体" w:hAnsi="宋体"/>
                <w:color w:val="auto"/>
                <w:szCs w:val="21"/>
              </w:rPr>
            </w:pPr>
          </w:p>
        </w:tc>
        <w:tc>
          <w:tcPr>
            <w:tcW w:w="840" w:type="dxa"/>
            <w:noWrap w:val="0"/>
            <w:vAlign w:val="center"/>
          </w:tcPr>
          <w:p w14:paraId="35BF4BDB">
            <w:pPr>
              <w:spacing w:line="320" w:lineRule="exact"/>
              <w:rPr>
                <w:rFonts w:ascii="宋体" w:hAnsi="宋体"/>
                <w:color w:val="auto"/>
                <w:szCs w:val="21"/>
              </w:rPr>
            </w:pPr>
          </w:p>
        </w:tc>
        <w:tc>
          <w:tcPr>
            <w:tcW w:w="945" w:type="dxa"/>
            <w:noWrap w:val="0"/>
            <w:vAlign w:val="center"/>
          </w:tcPr>
          <w:p w14:paraId="14FEB83D">
            <w:pPr>
              <w:spacing w:line="320" w:lineRule="exact"/>
              <w:rPr>
                <w:rFonts w:ascii="宋体" w:hAnsi="宋体"/>
                <w:color w:val="auto"/>
                <w:szCs w:val="21"/>
              </w:rPr>
            </w:pPr>
          </w:p>
        </w:tc>
        <w:tc>
          <w:tcPr>
            <w:tcW w:w="735" w:type="dxa"/>
            <w:noWrap w:val="0"/>
            <w:vAlign w:val="center"/>
          </w:tcPr>
          <w:p w14:paraId="3C440E10">
            <w:pPr>
              <w:spacing w:line="320" w:lineRule="exact"/>
              <w:rPr>
                <w:rFonts w:ascii="宋体" w:hAnsi="宋体"/>
                <w:color w:val="auto"/>
                <w:szCs w:val="21"/>
              </w:rPr>
            </w:pPr>
          </w:p>
        </w:tc>
      </w:tr>
      <w:tr w14:paraId="7D00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8C7A4E8">
            <w:pPr>
              <w:spacing w:line="320" w:lineRule="exact"/>
              <w:rPr>
                <w:rFonts w:hint="eastAsia" w:ascii="宋体" w:hAnsi="宋体"/>
                <w:b/>
                <w:color w:val="auto"/>
              </w:rPr>
            </w:pPr>
          </w:p>
        </w:tc>
        <w:tc>
          <w:tcPr>
            <w:tcW w:w="630" w:type="dxa"/>
            <w:noWrap w:val="0"/>
            <w:vAlign w:val="center"/>
          </w:tcPr>
          <w:p w14:paraId="14CCF93B">
            <w:pPr>
              <w:spacing w:line="320" w:lineRule="exact"/>
              <w:jc w:val="center"/>
              <w:rPr>
                <w:rFonts w:hint="eastAsia" w:ascii="宋体" w:hAnsi="宋体"/>
                <w:color w:val="auto"/>
                <w:szCs w:val="21"/>
              </w:rPr>
            </w:pPr>
          </w:p>
        </w:tc>
        <w:tc>
          <w:tcPr>
            <w:tcW w:w="1470" w:type="dxa"/>
            <w:noWrap w:val="0"/>
            <w:vAlign w:val="center"/>
          </w:tcPr>
          <w:p w14:paraId="496B2642">
            <w:pPr>
              <w:spacing w:line="320" w:lineRule="exact"/>
              <w:rPr>
                <w:rFonts w:ascii="宋体" w:hAnsi="宋体"/>
                <w:color w:val="auto"/>
                <w:szCs w:val="21"/>
              </w:rPr>
            </w:pPr>
          </w:p>
        </w:tc>
        <w:tc>
          <w:tcPr>
            <w:tcW w:w="1680" w:type="dxa"/>
            <w:noWrap w:val="0"/>
            <w:vAlign w:val="center"/>
          </w:tcPr>
          <w:p w14:paraId="13E0BDE7">
            <w:pPr>
              <w:spacing w:line="320" w:lineRule="exact"/>
              <w:rPr>
                <w:rFonts w:ascii="宋体" w:hAnsi="宋体"/>
                <w:color w:val="auto"/>
                <w:szCs w:val="21"/>
              </w:rPr>
            </w:pPr>
          </w:p>
        </w:tc>
        <w:tc>
          <w:tcPr>
            <w:tcW w:w="1050" w:type="dxa"/>
            <w:noWrap w:val="0"/>
            <w:vAlign w:val="center"/>
          </w:tcPr>
          <w:p w14:paraId="58B46694">
            <w:pPr>
              <w:spacing w:line="320" w:lineRule="exact"/>
              <w:rPr>
                <w:rFonts w:ascii="宋体" w:hAnsi="宋体"/>
                <w:color w:val="auto"/>
                <w:szCs w:val="21"/>
              </w:rPr>
            </w:pPr>
          </w:p>
        </w:tc>
        <w:tc>
          <w:tcPr>
            <w:tcW w:w="630" w:type="dxa"/>
            <w:noWrap w:val="0"/>
            <w:vAlign w:val="center"/>
          </w:tcPr>
          <w:p w14:paraId="6B593791">
            <w:pPr>
              <w:spacing w:line="320" w:lineRule="exact"/>
              <w:rPr>
                <w:rFonts w:ascii="宋体" w:hAnsi="宋体"/>
                <w:color w:val="auto"/>
                <w:szCs w:val="21"/>
              </w:rPr>
            </w:pPr>
          </w:p>
        </w:tc>
        <w:tc>
          <w:tcPr>
            <w:tcW w:w="840" w:type="dxa"/>
            <w:noWrap w:val="0"/>
            <w:vAlign w:val="center"/>
          </w:tcPr>
          <w:p w14:paraId="3B76BB4C">
            <w:pPr>
              <w:spacing w:line="320" w:lineRule="exact"/>
              <w:rPr>
                <w:rFonts w:ascii="宋体" w:hAnsi="宋体"/>
                <w:color w:val="auto"/>
                <w:szCs w:val="21"/>
              </w:rPr>
            </w:pPr>
          </w:p>
        </w:tc>
        <w:tc>
          <w:tcPr>
            <w:tcW w:w="945" w:type="dxa"/>
            <w:noWrap w:val="0"/>
            <w:vAlign w:val="center"/>
          </w:tcPr>
          <w:p w14:paraId="6983BEF5">
            <w:pPr>
              <w:spacing w:line="320" w:lineRule="exact"/>
              <w:rPr>
                <w:rFonts w:ascii="宋体" w:hAnsi="宋体"/>
                <w:color w:val="auto"/>
                <w:szCs w:val="21"/>
              </w:rPr>
            </w:pPr>
          </w:p>
        </w:tc>
        <w:tc>
          <w:tcPr>
            <w:tcW w:w="735" w:type="dxa"/>
            <w:noWrap w:val="0"/>
            <w:vAlign w:val="center"/>
          </w:tcPr>
          <w:p w14:paraId="35063655">
            <w:pPr>
              <w:spacing w:line="320" w:lineRule="exact"/>
              <w:rPr>
                <w:rFonts w:ascii="宋体" w:hAnsi="宋体"/>
                <w:color w:val="auto"/>
                <w:szCs w:val="21"/>
              </w:rPr>
            </w:pPr>
          </w:p>
        </w:tc>
      </w:tr>
      <w:tr w14:paraId="5023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DB76609">
            <w:pPr>
              <w:spacing w:line="320" w:lineRule="exact"/>
              <w:rPr>
                <w:rFonts w:hint="eastAsia" w:ascii="宋体" w:hAnsi="宋体"/>
                <w:b/>
                <w:color w:val="auto"/>
              </w:rPr>
            </w:pPr>
          </w:p>
        </w:tc>
        <w:tc>
          <w:tcPr>
            <w:tcW w:w="630" w:type="dxa"/>
            <w:noWrap w:val="0"/>
            <w:vAlign w:val="center"/>
          </w:tcPr>
          <w:p w14:paraId="5C1C94D8">
            <w:pPr>
              <w:spacing w:line="320" w:lineRule="exact"/>
              <w:jc w:val="center"/>
              <w:rPr>
                <w:rFonts w:hint="eastAsia" w:ascii="宋体" w:hAnsi="宋体"/>
                <w:color w:val="auto"/>
                <w:szCs w:val="21"/>
              </w:rPr>
            </w:pPr>
          </w:p>
        </w:tc>
        <w:tc>
          <w:tcPr>
            <w:tcW w:w="1470" w:type="dxa"/>
            <w:noWrap w:val="0"/>
            <w:vAlign w:val="center"/>
          </w:tcPr>
          <w:p w14:paraId="79109B7D">
            <w:pPr>
              <w:spacing w:line="320" w:lineRule="exact"/>
              <w:rPr>
                <w:rFonts w:ascii="宋体" w:hAnsi="宋体"/>
                <w:color w:val="auto"/>
                <w:szCs w:val="21"/>
              </w:rPr>
            </w:pPr>
          </w:p>
        </w:tc>
        <w:tc>
          <w:tcPr>
            <w:tcW w:w="1680" w:type="dxa"/>
            <w:noWrap w:val="0"/>
            <w:vAlign w:val="center"/>
          </w:tcPr>
          <w:p w14:paraId="1CB4D86D">
            <w:pPr>
              <w:spacing w:line="320" w:lineRule="exact"/>
              <w:rPr>
                <w:rFonts w:ascii="宋体" w:hAnsi="宋体"/>
                <w:color w:val="auto"/>
                <w:szCs w:val="21"/>
              </w:rPr>
            </w:pPr>
          </w:p>
        </w:tc>
        <w:tc>
          <w:tcPr>
            <w:tcW w:w="1050" w:type="dxa"/>
            <w:noWrap w:val="0"/>
            <w:vAlign w:val="center"/>
          </w:tcPr>
          <w:p w14:paraId="3A2C2562">
            <w:pPr>
              <w:spacing w:line="320" w:lineRule="exact"/>
              <w:rPr>
                <w:rFonts w:ascii="宋体" w:hAnsi="宋体"/>
                <w:color w:val="auto"/>
                <w:szCs w:val="21"/>
              </w:rPr>
            </w:pPr>
          </w:p>
        </w:tc>
        <w:tc>
          <w:tcPr>
            <w:tcW w:w="630" w:type="dxa"/>
            <w:noWrap w:val="0"/>
            <w:vAlign w:val="center"/>
          </w:tcPr>
          <w:p w14:paraId="5EB19D90">
            <w:pPr>
              <w:spacing w:line="320" w:lineRule="exact"/>
              <w:rPr>
                <w:rFonts w:ascii="宋体" w:hAnsi="宋体"/>
                <w:color w:val="auto"/>
                <w:szCs w:val="21"/>
              </w:rPr>
            </w:pPr>
          </w:p>
        </w:tc>
        <w:tc>
          <w:tcPr>
            <w:tcW w:w="840" w:type="dxa"/>
            <w:noWrap w:val="0"/>
            <w:vAlign w:val="center"/>
          </w:tcPr>
          <w:p w14:paraId="2AD21E19">
            <w:pPr>
              <w:spacing w:line="320" w:lineRule="exact"/>
              <w:rPr>
                <w:rFonts w:ascii="宋体" w:hAnsi="宋体"/>
                <w:color w:val="auto"/>
                <w:szCs w:val="21"/>
              </w:rPr>
            </w:pPr>
          </w:p>
        </w:tc>
        <w:tc>
          <w:tcPr>
            <w:tcW w:w="945" w:type="dxa"/>
            <w:noWrap w:val="0"/>
            <w:vAlign w:val="center"/>
          </w:tcPr>
          <w:p w14:paraId="3024AE68">
            <w:pPr>
              <w:spacing w:line="320" w:lineRule="exact"/>
              <w:rPr>
                <w:rFonts w:ascii="宋体" w:hAnsi="宋体"/>
                <w:color w:val="auto"/>
                <w:szCs w:val="21"/>
              </w:rPr>
            </w:pPr>
          </w:p>
        </w:tc>
        <w:tc>
          <w:tcPr>
            <w:tcW w:w="735" w:type="dxa"/>
            <w:noWrap w:val="0"/>
            <w:vAlign w:val="center"/>
          </w:tcPr>
          <w:p w14:paraId="7A81B8EA">
            <w:pPr>
              <w:spacing w:line="320" w:lineRule="exact"/>
              <w:rPr>
                <w:rFonts w:ascii="宋体" w:hAnsi="宋体"/>
                <w:color w:val="auto"/>
                <w:szCs w:val="21"/>
              </w:rPr>
            </w:pPr>
          </w:p>
        </w:tc>
      </w:tr>
      <w:tr w14:paraId="00B2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D63C351">
            <w:pPr>
              <w:spacing w:line="320" w:lineRule="exact"/>
              <w:rPr>
                <w:rFonts w:hint="eastAsia" w:ascii="宋体" w:hAnsi="宋体"/>
                <w:b/>
                <w:color w:val="auto"/>
              </w:rPr>
            </w:pPr>
          </w:p>
        </w:tc>
        <w:tc>
          <w:tcPr>
            <w:tcW w:w="630" w:type="dxa"/>
            <w:noWrap w:val="0"/>
            <w:vAlign w:val="center"/>
          </w:tcPr>
          <w:p w14:paraId="32020B4E">
            <w:pPr>
              <w:spacing w:line="320" w:lineRule="exact"/>
              <w:jc w:val="center"/>
              <w:rPr>
                <w:rFonts w:hint="eastAsia" w:ascii="宋体" w:hAnsi="宋体"/>
                <w:color w:val="auto"/>
                <w:szCs w:val="21"/>
              </w:rPr>
            </w:pPr>
          </w:p>
        </w:tc>
        <w:tc>
          <w:tcPr>
            <w:tcW w:w="1470" w:type="dxa"/>
            <w:noWrap w:val="0"/>
            <w:vAlign w:val="center"/>
          </w:tcPr>
          <w:p w14:paraId="081C66A8">
            <w:pPr>
              <w:spacing w:line="320" w:lineRule="exact"/>
              <w:rPr>
                <w:rFonts w:ascii="宋体" w:hAnsi="宋体"/>
                <w:color w:val="auto"/>
                <w:szCs w:val="21"/>
              </w:rPr>
            </w:pPr>
          </w:p>
        </w:tc>
        <w:tc>
          <w:tcPr>
            <w:tcW w:w="1680" w:type="dxa"/>
            <w:noWrap w:val="0"/>
            <w:vAlign w:val="center"/>
          </w:tcPr>
          <w:p w14:paraId="3F689036">
            <w:pPr>
              <w:spacing w:line="320" w:lineRule="exact"/>
              <w:rPr>
                <w:rFonts w:ascii="宋体" w:hAnsi="宋体"/>
                <w:color w:val="auto"/>
                <w:szCs w:val="21"/>
              </w:rPr>
            </w:pPr>
          </w:p>
        </w:tc>
        <w:tc>
          <w:tcPr>
            <w:tcW w:w="1050" w:type="dxa"/>
            <w:noWrap w:val="0"/>
            <w:vAlign w:val="center"/>
          </w:tcPr>
          <w:p w14:paraId="42BDD2F7">
            <w:pPr>
              <w:spacing w:line="320" w:lineRule="exact"/>
              <w:rPr>
                <w:rFonts w:ascii="宋体" w:hAnsi="宋体"/>
                <w:color w:val="auto"/>
                <w:szCs w:val="21"/>
              </w:rPr>
            </w:pPr>
          </w:p>
        </w:tc>
        <w:tc>
          <w:tcPr>
            <w:tcW w:w="630" w:type="dxa"/>
            <w:noWrap w:val="0"/>
            <w:vAlign w:val="center"/>
          </w:tcPr>
          <w:p w14:paraId="200324F0">
            <w:pPr>
              <w:spacing w:line="320" w:lineRule="exact"/>
              <w:rPr>
                <w:rFonts w:ascii="宋体" w:hAnsi="宋体"/>
                <w:color w:val="auto"/>
                <w:szCs w:val="21"/>
              </w:rPr>
            </w:pPr>
          </w:p>
        </w:tc>
        <w:tc>
          <w:tcPr>
            <w:tcW w:w="840" w:type="dxa"/>
            <w:noWrap w:val="0"/>
            <w:vAlign w:val="center"/>
          </w:tcPr>
          <w:p w14:paraId="1374A38D">
            <w:pPr>
              <w:spacing w:line="320" w:lineRule="exact"/>
              <w:rPr>
                <w:rFonts w:ascii="宋体" w:hAnsi="宋体"/>
                <w:color w:val="auto"/>
                <w:szCs w:val="21"/>
              </w:rPr>
            </w:pPr>
          </w:p>
        </w:tc>
        <w:tc>
          <w:tcPr>
            <w:tcW w:w="945" w:type="dxa"/>
            <w:noWrap w:val="0"/>
            <w:vAlign w:val="center"/>
          </w:tcPr>
          <w:p w14:paraId="57C3AEDC">
            <w:pPr>
              <w:spacing w:line="320" w:lineRule="exact"/>
              <w:rPr>
                <w:rFonts w:ascii="宋体" w:hAnsi="宋体"/>
                <w:color w:val="auto"/>
                <w:szCs w:val="21"/>
              </w:rPr>
            </w:pPr>
          </w:p>
        </w:tc>
        <w:tc>
          <w:tcPr>
            <w:tcW w:w="735" w:type="dxa"/>
            <w:noWrap w:val="0"/>
            <w:vAlign w:val="center"/>
          </w:tcPr>
          <w:p w14:paraId="6AE1DBD2">
            <w:pPr>
              <w:spacing w:line="320" w:lineRule="exact"/>
              <w:rPr>
                <w:rFonts w:ascii="宋体" w:hAnsi="宋体"/>
                <w:color w:val="auto"/>
                <w:szCs w:val="21"/>
              </w:rPr>
            </w:pPr>
          </w:p>
        </w:tc>
      </w:tr>
    </w:tbl>
    <w:p w14:paraId="4086D723">
      <w:pPr>
        <w:rPr>
          <w:rFonts w:hint="eastAsia" w:ascii="宋体" w:hAnsi="宋体"/>
          <w:color w:val="auto"/>
          <w:szCs w:val="21"/>
        </w:rPr>
      </w:pPr>
    </w:p>
    <w:p w14:paraId="7010FD16">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121ED581">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15202AFB">
      <w:pPr>
        <w:spacing w:line="380" w:lineRule="exact"/>
        <w:ind w:firstLine="420" w:firstLineChars="200"/>
        <w:rPr>
          <w:rFonts w:hint="eastAsia" w:ascii="宋体" w:hAnsi="宋体"/>
          <w:color w:val="auto"/>
          <w:szCs w:val="21"/>
        </w:rPr>
      </w:pPr>
    </w:p>
    <w:p w14:paraId="36D479EE">
      <w:pPr>
        <w:rPr>
          <w:rFonts w:hint="eastAsia" w:ascii="宋体" w:hAnsi="宋体" w:eastAsia="宋体" w:cs="Times New Roman"/>
          <w:color w:val="auto"/>
          <w:szCs w:val="21"/>
        </w:rPr>
      </w:pPr>
    </w:p>
    <w:p w14:paraId="51D87424">
      <w:pPr>
        <w:ind w:firstLine="420" w:firstLineChars="200"/>
        <w:rPr>
          <w:rFonts w:hint="eastAsia" w:ascii="宋体" w:hAnsi="宋体" w:eastAsia="宋体"/>
          <w:color w:val="auto"/>
          <w:szCs w:val="21"/>
          <w:lang w:eastAsia="zh-CN"/>
        </w:rPr>
        <w:sectPr>
          <w:pgSz w:w="11907" w:h="16840"/>
          <w:pgMar w:top="1440" w:right="1752" w:bottom="1440" w:left="1752" w:header="851" w:footer="992" w:gutter="0"/>
          <w:pgNumType w:fmt="decimal"/>
          <w:cols w:space="720" w:num="1"/>
          <w:docGrid w:linePitch="323" w:charSpace="-2"/>
        </w:sectPr>
      </w:pPr>
      <w:r>
        <w:rPr>
          <w:rFonts w:hint="eastAsia" w:ascii="宋体" w:hAnsi="宋体" w:eastAsia="宋体" w:cs="Times New Roman"/>
          <w:color w:val="auto"/>
          <w:szCs w:val="21"/>
        </w:rPr>
        <w:t>说明：</w:t>
      </w:r>
      <w:r>
        <w:rPr>
          <w:rFonts w:hint="eastAsia" w:ascii="宋体" w:hAnsi="宋体" w:eastAsia="宋体" w:cs="Times New Roman"/>
          <w:color w:val="auto"/>
          <w:szCs w:val="21"/>
          <w:lang w:val="en-US" w:eastAsia="zh-CN"/>
        </w:rPr>
        <w:t>供应商</w:t>
      </w:r>
      <w:r>
        <w:rPr>
          <w:rFonts w:hint="eastAsia" w:ascii="宋体" w:hAnsi="宋体"/>
          <w:color w:val="auto"/>
          <w:szCs w:val="21"/>
          <w:highlight w:val="none"/>
        </w:rPr>
        <w:t>应对上述表格内容进行详细填写，如所</w:t>
      </w:r>
      <w:r>
        <w:rPr>
          <w:rFonts w:hint="eastAsia" w:ascii="宋体" w:hAnsi="宋体"/>
          <w:color w:val="auto"/>
          <w:szCs w:val="21"/>
          <w:highlight w:val="none"/>
          <w:lang w:val="en-US" w:eastAsia="zh-CN"/>
        </w:rPr>
        <w:t>响应</w:t>
      </w:r>
      <w:r>
        <w:rPr>
          <w:rFonts w:hint="eastAsia" w:ascii="宋体" w:hAnsi="宋体"/>
          <w:color w:val="auto"/>
          <w:szCs w:val="21"/>
          <w:highlight w:val="none"/>
        </w:rPr>
        <w:t>产品没有相应内容</w:t>
      </w:r>
      <w:r>
        <w:rPr>
          <w:rFonts w:hint="eastAsia" w:ascii="宋体" w:hAnsi="宋体"/>
          <w:color w:val="auto"/>
          <w:szCs w:val="21"/>
          <w:highlight w:val="none"/>
          <w:lang w:val="en-US" w:eastAsia="zh-CN"/>
        </w:rPr>
        <w:t>填写</w:t>
      </w:r>
      <w:r>
        <w:rPr>
          <w:rFonts w:hint="eastAsia" w:ascii="宋体" w:hAnsi="宋体"/>
          <w:color w:val="auto"/>
          <w:szCs w:val="21"/>
          <w:highlight w:val="none"/>
        </w:rPr>
        <w:t>的</w:t>
      </w:r>
      <w:r>
        <w:rPr>
          <w:rFonts w:hint="eastAsia" w:ascii="宋体" w:hAnsi="宋体"/>
          <w:color w:val="auto"/>
          <w:szCs w:val="21"/>
          <w:highlight w:val="none"/>
          <w:lang w:val="en-US" w:eastAsia="zh-CN"/>
        </w:rPr>
        <w:t>可不提供</w:t>
      </w:r>
      <w:r>
        <w:rPr>
          <w:rFonts w:hint="eastAsia" w:ascii="宋体" w:hAnsi="宋体"/>
          <w:color w:val="auto"/>
          <w:szCs w:val="21"/>
          <w:highlight w:val="none"/>
        </w:rPr>
        <w:t>上述表格</w:t>
      </w:r>
      <w:r>
        <w:rPr>
          <w:rFonts w:hint="eastAsia" w:ascii="宋体" w:hAnsi="宋体"/>
          <w:color w:val="auto"/>
          <w:szCs w:val="21"/>
          <w:highlight w:val="none"/>
          <w:lang w:eastAsia="zh-CN"/>
        </w:rPr>
        <w:t>。</w:t>
      </w:r>
    </w:p>
    <w:p w14:paraId="7C43FA78">
      <w:pPr>
        <w:pStyle w:val="28"/>
        <w:jc w:val="center"/>
        <w:outlineLvl w:val="9"/>
        <w:rPr>
          <w:color w:val="auto"/>
        </w:rPr>
      </w:pPr>
      <w:r>
        <w:rPr>
          <w:b/>
          <w:color w:val="auto"/>
          <w:sz w:val="28"/>
        </w:rPr>
        <w:t>附件3</w:t>
      </w:r>
      <w:r>
        <w:rPr>
          <w:rFonts w:hint="eastAsia"/>
          <w:b/>
          <w:color w:val="auto"/>
          <w:sz w:val="28"/>
          <w:lang w:val="en-US" w:eastAsia="zh-CN"/>
        </w:rPr>
        <w:t xml:space="preserve">  </w:t>
      </w:r>
      <w:r>
        <w:rPr>
          <w:b/>
          <w:color w:val="auto"/>
          <w:sz w:val="28"/>
        </w:rPr>
        <w:t>资格证明文件</w:t>
      </w:r>
    </w:p>
    <w:p w14:paraId="1A8C1B06">
      <w:pPr>
        <w:pStyle w:val="28"/>
        <w:jc w:val="center"/>
        <w:outlineLvl w:val="9"/>
        <w:rPr>
          <w:rFonts w:hint="eastAsia"/>
          <w:b/>
          <w:color w:val="auto"/>
          <w:sz w:val="24"/>
          <w:lang w:val="en-US" w:eastAsia="zh-CN"/>
        </w:rPr>
      </w:pPr>
      <w:bookmarkStart w:id="26" w:name="_Toc9363"/>
      <w:r>
        <w:rPr>
          <w:rFonts w:hint="eastAsia"/>
          <w:b/>
          <w:color w:val="auto"/>
          <w:sz w:val="24"/>
          <w:lang w:val="en-US" w:eastAsia="zh-CN"/>
        </w:rPr>
        <w:t>附件3-1 参加竞争性谈判的声明函 </w:t>
      </w:r>
    </w:p>
    <w:p w14:paraId="4414C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(采购人或采购代理机构)</w:t>
      </w:r>
    </w:p>
    <w:p w14:paraId="16854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1、关于贵方</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日</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项目（项目编号：</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的采购公告（或采购邀请），本签字人代表供应商参加竞争性谈判，我方提供采购文件中规定的相应资料和说明。本签字人确认响应文件中所有提交的文件、声明或资料（包括但不限于资格证明文件）是真实的、合法的、准确的、有效的。</w:t>
      </w:r>
    </w:p>
    <w:p w14:paraId="060D6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2、供应商的基本概况：</w:t>
      </w:r>
    </w:p>
    <w:p w14:paraId="669FB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2.1供应商单位名称：</w:t>
      </w:r>
      <w:r>
        <w:rPr>
          <w:rFonts w:hint="eastAsia" w:ascii="宋体" w:hAnsi="宋体" w:eastAsia="宋体" w:cs="宋体"/>
          <w:kern w:val="0"/>
          <w:sz w:val="24"/>
          <w:szCs w:val="24"/>
          <w:u w:val="single"/>
          <w:lang w:val="en-US" w:eastAsia="zh-CN" w:bidi="ar"/>
        </w:rPr>
        <w:t>           </w:t>
      </w:r>
    </w:p>
    <w:p w14:paraId="3CBF5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2.2注册地址：</w:t>
      </w:r>
      <w:r>
        <w:rPr>
          <w:rFonts w:hint="eastAsia" w:ascii="宋体" w:hAnsi="宋体" w:eastAsia="宋体" w:cs="宋体"/>
          <w:kern w:val="0"/>
          <w:sz w:val="24"/>
          <w:szCs w:val="24"/>
          <w:u w:val="single"/>
          <w:lang w:val="en-US" w:eastAsia="zh-CN" w:bidi="ar"/>
        </w:rPr>
        <w:t>           </w:t>
      </w:r>
    </w:p>
    <w:p w14:paraId="62743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2.3单位负责人姓名：</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性别：</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年龄：</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职务：</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p>
    <w:p w14:paraId="58D0D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备注：“单位负责人”指单位法定代表人（供应商为法人的）或法律、法规规定代表单位行使职权的主要负责人（供应商为其他组织的）。</w:t>
      </w:r>
    </w:p>
    <w:p w14:paraId="4BC9C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对于接受联合体形式的磋商且供应商是联合体的，则联合体各成员都应当提交本资格证明文件。</w:t>
      </w:r>
    </w:p>
    <w:p w14:paraId="08C6D46A">
      <w:pPr>
        <w:keepNext w:val="0"/>
        <w:keepLines w:val="0"/>
        <w:widowControl/>
        <w:suppressLineNumbers w:val="0"/>
        <w:spacing w:after="240" w:afterAutospacing="0"/>
        <w:jc w:val="left"/>
        <w:rPr>
          <w:rFonts w:ascii="Calibri" w:hAnsi="Calibri" w:eastAsia="宋体" w:cs="Times New Roman"/>
          <w:szCs w:val="24"/>
        </w:rPr>
      </w:pPr>
    </w:p>
    <w:p w14:paraId="50823310">
      <w:pPr>
        <w:keepNext w:val="0"/>
        <w:keepLines w:val="0"/>
        <w:widowControl/>
        <w:suppressLineNumbers w:val="0"/>
        <w:spacing w:after="240" w:afterAutospacing="0"/>
        <w:jc w:val="left"/>
        <w:rPr>
          <w:rFonts w:ascii="Calibri" w:hAnsi="Calibri" w:eastAsia="宋体" w:cs="Times New Roman"/>
          <w:szCs w:val="24"/>
        </w:rPr>
      </w:pPr>
    </w:p>
    <w:p w14:paraId="3C465601">
      <w:pPr>
        <w:keepNext w:val="0"/>
        <w:keepLines w:val="0"/>
        <w:widowControl/>
        <w:suppressLineNumbers w:val="0"/>
        <w:spacing w:after="240" w:afterAutospacing="0"/>
        <w:jc w:val="left"/>
        <w:rPr>
          <w:rFonts w:ascii="Calibri" w:hAnsi="Calibri" w:eastAsia="宋体" w:cs="Times New Roman"/>
          <w:szCs w:val="24"/>
        </w:rPr>
      </w:pPr>
    </w:p>
    <w:bookmarkEnd w:id="26"/>
    <w:p w14:paraId="75C96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供应商代表：</w:t>
      </w:r>
      <w:r>
        <w:rPr>
          <w:rFonts w:hint="eastAsia" w:ascii="宋体" w:hAnsi="宋体" w:eastAsia="宋体" w:cs="宋体"/>
          <w:kern w:val="0"/>
          <w:sz w:val="24"/>
          <w:szCs w:val="24"/>
          <w:u w:val="single"/>
          <w:lang w:val="en-US" w:eastAsia="zh-CN" w:bidi="ar"/>
        </w:rPr>
        <w:t>(签字)</w:t>
      </w:r>
    </w:p>
    <w:p w14:paraId="551E0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供应商名称：</w:t>
      </w:r>
      <w:r>
        <w:rPr>
          <w:rFonts w:hint="eastAsia" w:ascii="宋体" w:hAnsi="宋体" w:eastAsia="宋体" w:cs="宋体"/>
          <w:kern w:val="0"/>
          <w:sz w:val="24"/>
          <w:szCs w:val="24"/>
          <w:u w:val="single"/>
          <w:lang w:val="en-US" w:eastAsia="zh-CN" w:bidi="ar"/>
        </w:rPr>
        <w:t>（全称并加盖公章）</w:t>
      </w:r>
    </w:p>
    <w:p w14:paraId="11C91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日期：</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日</w:t>
      </w:r>
    </w:p>
    <w:p w14:paraId="487C569E">
      <w:pPr>
        <w:pStyle w:val="28"/>
        <w:jc w:val="center"/>
        <w:outlineLvl w:val="9"/>
        <w:rPr>
          <w:rFonts w:hint="eastAsia" w:eastAsiaTheme="minorEastAsia"/>
          <w:color w:val="auto"/>
          <w:lang w:eastAsia="zh-CN"/>
        </w:rPr>
      </w:pPr>
    </w:p>
    <w:p w14:paraId="1D0E2662">
      <w:pPr>
        <w:pStyle w:val="28"/>
        <w:jc w:val="center"/>
        <w:outlineLvl w:val="9"/>
        <w:rPr>
          <w:rFonts w:hint="eastAsia" w:eastAsiaTheme="minorEastAsia"/>
          <w:color w:val="auto"/>
          <w:lang w:eastAsia="zh-CN"/>
        </w:rPr>
      </w:pPr>
    </w:p>
    <w:p w14:paraId="63A35491">
      <w:pPr>
        <w:pStyle w:val="28"/>
        <w:jc w:val="center"/>
        <w:outlineLvl w:val="9"/>
        <w:rPr>
          <w:rFonts w:hint="eastAsia" w:eastAsiaTheme="minorEastAsia"/>
          <w:color w:val="auto"/>
          <w:lang w:eastAsia="zh-CN"/>
        </w:rPr>
      </w:pPr>
    </w:p>
    <w:p w14:paraId="3DFD1657">
      <w:pPr>
        <w:pStyle w:val="28"/>
        <w:jc w:val="center"/>
        <w:outlineLvl w:val="9"/>
        <w:rPr>
          <w:rFonts w:hint="eastAsia" w:eastAsiaTheme="minorEastAsia"/>
          <w:color w:val="auto"/>
          <w:lang w:eastAsia="zh-CN"/>
        </w:rPr>
      </w:pPr>
    </w:p>
    <w:p w14:paraId="0DB9E2B8">
      <w:pPr>
        <w:pStyle w:val="28"/>
        <w:jc w:val="center"/>
        <w:outlineLvl w:val="9"/>
        <w:rPr>
          <w:rFonts w:hint="eastAsia" w:eastAsiaTheme="minorEastAsia"/>
          <w:color w:val="auto"/>
          <w:lang w:eastAsia="zh-CN"/>
        </w:rPr>
      </w:pPr>
    </w:p>
    <w:p w14:paraId="61C179C8">
      <w:pPr>
        <w:pStyle w:val="28"/>
        <w:jc w:val="center"/>
        <w:outlineLvl w:val="9"/>
        <w:rPr>
          <w:rFonts w:hint="eastAsia" w:eastAsiaTheme="minorEastAsia"/>
          <w:color w:val="auto"/>
          <w:lang w:eastAsia="zh-CN"/>
        </w:rPr>
      </w:pPr>
    </w:p>
    <w:p w14:paraId="08A9CA98">
      <w:pPr>
        <w:pStyle w:val="28"/>
        <w:jc w:val="center"/>
        <w:outlineLvl w:val="9"/>
        <w:rPr>
          <w:rFonts w:hint="eastAsia" w:eastAsiaTheme="minorEastAsia"/>
          <w:color w:val="auto"/>
          <w:lang w:eastAsia="zh-CN"/>
        </w:rPr>
      </w:pPr>
    </w:p>
    <w:p w14:paraId="68FA44A4">
      <w:pPr>
        <w:pStyle w:val="28"/>
        <w:jc w:val="center"/>
        <w:outlineLvl w:val="9"/>
        <w:rPr>
          <w:rFonts w:hint="eastAsia" w:eastAsiaTheme="minorEastAsia"/>
          <w:color w:val="auto"/>
          <w:lang w:eastAsia="zh-CN"/>
        </w:rPr>
      </w:pPr>
    </w:p>
    <w:p w14:paraId="73A60046">
      <w:pPr>
        <w:pStyle w:val="28"/>
        <w:jc w:val="center"/>
        <w:outlineLvl w:val="9"/>
        <w:rPr>
          <w:rFonts w:hint="eastAsia" w:eastAsiaTheme="minorEastAsia"/>
          <w:color w:val="auto"/>
          <w:lang w:eastAsia="zh-CN"/>
        </w:rPr>
      </w:pPr>
    </w:p>
    <w:p w14:paraId="60F12ACF">
      <w:pPr>
        <w:pStyle w:val="28"/>
        <w:jc w:val="center"/>
        <w:outlineLvl w:val="9"/>
        <w:rPr>
          <w:rFonts w:hint="eastAsia" w:eastAsiaTheme="minorEastAsia"/>
          <w:color w:val="auto"/>
          <w:lang w:eastAsia="zh-CN"/>
        </w:rPr>
      </w:pPr>
    </w:p>
    <w:p w14:paraId="144DF4F0">
      <w:pPr>
        <w:pStyle w:val="28"/>
        <w:jc w:val="center"/>
        <w:outlineLvl w:val="9"/>
        <w:rPr>
          <w:rFonts w:hint="eastAsia" w:eastAsiaTheme="minorEastAsia"/>
          <w:color w:val="auto"/>
          <w:lang w:eastAsia="zh-CN"/>
        </w:rPr>
      </w:pPr>
    </w:p>
    <w:p w14:paraId="09D53858">
      <w:pPr>
        <w:pStyle w:val="28"/>
        <w:jc w:val="both"/>
        <w:outlineLvl w:val="9"/>
        <w:rPr>
          <w:color w:val="auto"/>
        </w:rPr>
      </w:pPr>
    </w:p>
    <w:p w14:paraId="0EB4F686">
      <w:pPr>
        <w:pStyle w:val="28"/>
        <w:jc w:val="center"/>
        <w:outlineLvl w:val="9"/>
        <w:rPr>
          <w:b/>
          <w:color w:val="auto"/>
          <w:sz w:val="24"/>
        </w:rPr>
      </w:pPr>
      <w:r>
        <w:rPr>
          <w:b/>
          <w:color w:val="auto"/>
          <w:sz w:val="24"/>
        </w:rPr>
        <w:t>附件3-2</w:t>
      </w:r>
      <w:r>
        <w:rPr>
          <w:rFonts w:hint="eastAsia"/>
          <w:b/>
          <w:color w:val="auto"/>
          <w:sz w:val="24"/>
          <w:lang w:val="en-US" w:eastAsia="zh-CN"/>
        </w:rPr>
        <w:t xml:space="preserve">  </w:t>
      </w:r>
      <w:r>
        <w:rPr>
          <w:b/>
          <w:color w:val="auto"/>
          <w:sz w:val="24"/>
        </w:rPr>
        <w:t>供应商的资格声明</w:t>
      </w:r>
    </w:p>
    <w:p w14:paraId="61623C74">
      <w:pPr>
        <w:pStyle w:val="28"/>
        <w:jc w:val="left"/>
        <w:outlineLvl w:val="9"/>
        <w:rPr>
          <w:color w:val="auto"/>
          <w:sz w:val="24"/>
          <w:szCs w:val="24"/>
        </w:rPr>
      </w:pPr>
    </w:p>
    <w:p w14:paraId="249C080D">
      <w:pPr>
        <w:pStyle w:val="28"/>
        <w:jc w:val="left"/>
        <w:outlineLvl w:val="9"/>
        <w:rPr>
          <w:color w:val="auto"/>
          <w:sz w:val="24"/>
          <w:szCs w:val="24"/>
        </w:rPr>
      </w:pPr>
      <w:r>
        <w:rPr>
          <w:color w:val="auto"/>
          <w:sz w:val="24"/>
          <w:szCs w:val="24"/>
        </w:rPr>
        <w:t>致：</w:t>
      </w:r>
      <w:r>
        <w:rPr>
          <w:color w:val="auto"/>
          <w:sz w:val="24"/>
          <w:szCs w:val="24"/>
          <w:u w:val="single"/>
        </w:rPr>
        <w:t>（采购人或采购代理机构）</w:t>
      </w:r>
    </w:p>
    <w:p w14:paraId="34C0E253">
      <w:pPr>
        <w:pStyle w:val="28"/>
        <w:ind w:firstLine="480"/>
        <w:jc w:val="left"/>
        <w:outlineLvl w:val="9"/>
        <w:rPr>
          <w:color w:val="auto"/>
          <w:sz w:val="24"/>
          <w:szCs w:val="24"/>
        </w:rPr>
      </w:pPr>
      <w:r>
        <w:rPr>
          <w:color w:val="auto"/>
          <w:sz w:val="24"/>
          <w:szCs w:val="24"/>
        </w:rPr>
        <w:t>1、我方已知晓竞争性磋商文件要求并认真审核自身情况，在此郑重声明，我方具备并满足下列各项条款的规定。本声明如有虚假或不实之处，我方将失去合格供应商资格且我方的</w:t>
      </w:r>
      <w:r>
        <w:rPr>
          <w:rFonts w:hint="eastAsia"/>
          <w:color w:val="auto"/>
          <w:sz w:val="24"/>
          <w:szCs w:val="24"/>
          <w:lang w:eastAsia="zh-CN"/>
        </w:rPr>
        <w:t>响应保证金</w:t>
      </w:r>
      <w:r>
        <w:rPr>
          <w:color w:val="auto"/>
          <w:sz w:val="24"/>
          <w:szCs w:val="24"/>
        </w:rPr>
        <w:t>将不予退还。</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45"/>
        <w:gridCol w:w="4560"/>
      </w:tblGrid>
      <w:tr w14:paraId="1C0DD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3933E0E8">
            <w:pPr>
              <w:pStyle w:val="28"/>
              <w:jc w:val="left"/>
              <w:outlineLvl w:val="9"/>
              <w:rPr>
                <w:color w:val="auto"/>
                <w:sz w:val="24"/>
                <w:szCs w:val="24"/>
              </w:rPr>
            </w:pPr>
            <w:r>
              <w:rPr>
                <w:b/>
                <w:color w:val="auto"/>
                <w:sz w:val="24"/>
                <w:szCs w:val="24"/>
              </w:rPr>
              <w:t>《中华人民共和国政府采购法》第二十二条对供应商的要求</w:t>
            </w:r>
          </w:p>
        </w:tc>
        <w:tc>
          <w:tcPr>
            <w:tcW w:w="4560" w:type="dxa"/>
          </w:tcPr>
          <w:p w14:paraId="4190B1D8">
            <w:pPr>
              <w:pStyle w:val="28"/>
              <w:jc w:val="left"/>
              <w:outlineLvl w:val="9"/>
              <w:rPr>
                <w:color w:val="auto"/>
                <w:sz w:val="24"/>
                <w:szCs w:val="24"/>
              </w:rPr>
            </w:pPr>
            <w:r>
              <w:rPr>
                <w:b/>
                <w:color w:val="auto"/>
                <w:sz w:val="24"/>
                <w:szCs w:val="24"/>
              </w:rPr>
              <w:t>供应商对是否符合要求做如实声明</w:t>
            </w:r>
          </w:p>
        </w:tc>
      </w:tr>
      <w:tr w14:paraId="2EEF8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23DF73E4">
            <w:pPr>
              <w:pStyle w:val="28"/>
              <w:jc w:val="left"/>
              <w:outlineLvl w:val="9"/>
              <w:rPr>
                <w:color w:val="auto"/>
                <w:sz w:val="24"/>
                <w:szCs w:val="24"/>
              </w:rPr>
            </w:pPr>
            <w:r>
              <w:rPr>
                <w:color w:val="auto"/>
                <w:sz w:val="24"/>
                <w:szCs w:val="24"/>
              </w:rPr>
              <w:t>（1）具有独立承担民事责任的能力</w:t>
            </w:r>
          </w:p>
        </w:tc>
        <w:tc>
          <w:tcPr>
            <w:tcW w:w="4560" w:type="dxa"/>
          </w:tcPr>
          <w:p w14:paraId="20A37E89">
            <w:pPr>
              <w:pStyle w:val="28"/>
              <w:jc w:val="left"/>
              <w:outlineLvl w:val="9"/>
              <w:rPr>
                <w:color w:val="auto"/>
                <w:sz w:val="24"/>
                <w:szCs w:val="24"/>
              </w:rPr>
            </w:pPr>
            <w:r>
              <w:rPr>
                <w:color w:val="auto"/>
                <w:sz w:val="24"/>
                <w:szCs w:val="24"/>
              </w:rPr>
              <w:t xml:space="preserve">    </w:t>
            </w:r>
          </w:p>
        </w:tc>
      </w:tr>
      <w:tr w14:paraId="464B2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04F7661F">
            <w:pPr>
              <w:pStyle w:val="28"/>
              <w:jc w:val="left"/>
              <w:outlineLvl w:val="9"/>
              <w:rPr>
                <w:color w:val="auto"/>
                <w:sz w:val="24"/>
                <w:szCs w:val="24"/>
              </w:rPr>
            </w:pPr>
            <w:r>
              <w:rPr>
                <w:color w:val="auto"/>
                <w:sz w:val="24"/>
                <w:szCs w:val="24"/>
              </w:rPr>
              <w:t>（2）具有良好的商业信誉和健全的财务会计制度</w:t>
            </w:r>
          </w:p>
        </w:tc>
        <w:tc>
          <w:tcPr>
            <w:tcW w:w="4560" w:type="dxa"/>
          </w:tcPr>
          <w:p w14:paraId="12EACC6A">
            <w:pPr>
              <w:pStyle w:val="28"/>
              <w:jc w:val="left"/>
              <w:outlineLvl w:val="9"/>
              <w:rPr>
                <w:color w:val="auto"/>
                <w:sz w:val="24"/>
                <w:szCs w:val="24"/>
              </w:rPr>
            </w:pPr>
            <w:r>
              <w:rPr>
                <w:color w:val="auto"/>
                <w:sz w:val="24"/>
                <w:szCs w:val="24"/>
              </w:rPr>
              <w:t xml:space="preserve">    </w:t>
            </w:r>
          </w:p>
        </w:tc>
      </w:tr>
      <w:tr w14:paraId="71472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33A57727">
            <w:pPr>
              <w:pStyle w:val="28"/>
              <w:jc w:val="left"/>
              <w:outlineLvl w:val="9"/>
              <w:rPr>
                <w:color w:val="auto"/>
                <w:sz w:val="24"/>
                <w:szCs w:val="24"/>
              </w:rPr>
            </w:pPr>
            <w:r>
              <w:rPr>
                <w:color w:val="auto"/>
                <w:sz w:val="24"/>
                <w:szCs w:val="24"/>
              </w:rPr>
              <w:t>（3）具有履行合同所必需的设备和专业技术能力</w:t>
            </w:r>
          </w:p>
        </w:tc>
        <w:tc>
          <w:tcPr>
            <w:tcW w:w="4560" w:type="dxa"/>
          </w:tcPr>
          <w:p w14:paraId="62E31BEE">
            <w:pPr>
              <w:pStyle w:val="28"/>
              <w:jc w:val="left"/>
              <w:outlineLvl w:val="9"/>
              <w:rPr>
                <w:color w:val="auto"/>
                <w:sz w:val="24"/>
                <w:szCs w:val="24"/>
              </w:rPr>
            </w:pPr>
            <w:r>
              <w:rPr>
                <w:color w:val="auto"/>
                <w:sz w:val="24"/>
                <w:szCs w:val="24"/>
              </w:rPr>
              <w:t xml:space="preserve">    </w:t>
            </w:r>
          </w:p>
        </w:tc>
      </w:tr>
      <w:tr w14:paraId="0CCB1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4C5C329E">
            <w:pPr>
              <w:pStyle w:val="28"/>
              <w:jc w:val="left"/>
              <w:outlineLvl w:val="9"/>
              <w:rPr>
                <w:color w:val="auto"/>
                <w:sz w:val="24"/>
                <w:szCs w:val="24"/>
              </w:rPr>
            </w:pPr>
            <w:r>
              <w:rPr>
                <w:color w:val="auto"/>
                <w:sz w:val="24"/>
                <w:szCs w:val="24"/>
              </w:rPr>
              <w:t>（4）有依法缴纳税收和社会保障资金的良好记录</w:t>
            </w:r>
          </w:p>
        </w:tc>
        <w:tc>
          <w:tcPr>
            <w:tcW w:w="4560" w:type="dxa"/>
          </w:tcPr>
          <w:p w14:paraId="3121845E">
            <w:pPr>
              <w:pStyle w:val="28"/>
              <w:jc w:val="left"/>
              <w:outlineLvl w:val="9"/>
              <w:rPr>
                <w:color w:val="auto"/>
                <w:sz w:val="24"/>
                <w:szCs w:val="24"/>
              </w:rPr>
            </w:pPr>
            <w:r>
              <w:rPr>
                <w:color w:val="auto"/>
                <w:sz w:val="24"/>
                <w:szCs w:val="24"/>
              </w:rPr>
              <w:t xml:space="preserve">    </w:t>
            </w:r>
          </w:p>
        </w:tc>
      </w:tr>
      <w:tr w14:paraId="3ED47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6240BFCA">
            <w:pPr>
              <w:pStyle w:val="28"/>
              <w:jc w:val="left"/>
              <w:outlineLvl w:val="9"/>
              <w:rPr>
                <w:color w:val="auto"/>
                <w:sz w:val="24"/>
                <w:szCs w:val="24"/>
              </w:rPr>
            </w:pPr>
            <w:r>
              <w:rPr>
                <w:color w:val="auto"/>
                <w:sz w:val="24"/>
                <w:szCs w:val="24"/>
              </w:rPr>
              <w:t>（5）参加政府采购活动前三年内，在经营活动中没有重大违法记录</w:t>
            </w:r>
          </w:p>
        </w:tc>
        <w:tc>
          <w:tcPr>
            <w:tcW w:w="4560" w:type="dxa"/>
          </w:tcPr>
          <w:p w14:paraId="0EAF190A">
            <w:pPr>
              <w:pStyle w:val="28"/>
              <w:jc w:val="left"/>
              <w:outlineLvl w:val="9"/>
              <w:rPr>
                <w:color w:val="auto"/>
                <w:sz w:val="24"/>
                <w:szCs w:val="24"/>
              </w:rPr>
            </w:pPr>
            <w:r>
              <w:rPr>
                <w:color w:val="auto"/>
                <w:sz w:val="24"/>
                <w:szCs w:val="24"/>
              </w:rPr>
              <w:t xml:space="preserve">    </w:t>
            </w:r>
          </w:p>
        </w:tc>
      </w:tr>
      <w:tr w14:paraId="29333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0FFD0346">
            <w:pPr>
              <w:pStyle w:val="28"/>
              <w:jc w:val="left"/>
              <w:outlineLvl w:val="9"/>
              <w:rPr>
                <w:color w:val="auto"/>
                <w:sz w:val="24"/>
                <w:szCs w:val="24"/>
              </w:rPr>
            </w:pPr>
            <w:r>
              <w:rPr>
                <w:color w:val="auto"/>
                <w:sz w:val="24"/>
                <w:szCs w:val="24"/>
              </w:rPr>
              <w:t>（6）法律、行政法规规定的其他条件。</w:t>
            </w:r>
          </w:p>
        </w:tc>
        <w:tc>
          <w:tcPr>
            <w:tcW w:w="4560" w:type="dxa"/>
          </w:tcPr>
          <w:p w14:paraId="0D74CE0A">
            <w:pPr>
              <w:pStyle w:val="28"/>
              <w:jc w:val="left"/>
              <w:outlineLvl w:val="9"/>
              <w:rPr>
                <w:color w:val="auto"/>
                <w:sz w:val="24"/>
                <w:szCs w:val="24"/>
              </w:rPr>
            </w:pPr>
            <w:r>
              <w:rPr>
                <w:color w:val="auto"/>
                <w:sz w:val="24"/>
                <w:szCs w:val="24"/>
              </w:rPr>
              <w:t xml:space="preserve">    </w:t>
            </w:r>
          </w:p>
        </w:tc>
      </w:tr>
      <w:tr w14:paraId="7545A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2F6DABDA">
            <w:pPr>
              <w:pStyle w:val="28"/>
              <w:jc w:val="left"/>
              <w:outlineLvl w:val="9"/>
              <w:rPr>
                <w:color w:val="auto"/>
                <w:sz w:val="24"/>
                <w:szCs w:val="24"/>
              </w:rPr>
            </w:pPr>
            <w:r>
              <w:rPr>
                <w:b/>
                <w:color w:val="auto"/>
                <w:sz w:val="24"/>
                <w:szCs w:val="24"/>
              </w:rPr>
              <w:t>磋商文件对合格供应商的一般规定</w:t>
            </w:r>
          </w:p>
        </w:tc>
        <w:tc>
          <w:tcPr>
            <w:tcW w:w="4560" w:type="dxa"/>
          </w:tcPr>
          <w:p w14:paraId="34BB3E4A">
            <w:pPr>
              <w:pStyle w:val="28"/>
              <w:jc w:val="left"/>
              <w:outlineLvl w:val="9"/>
              <w:rPr>
                <w:color w:val="auto"/>
                <w:sz w:val="24"/>
                <w:szCs w:val="24"/>
              </w:rPr>
            </w:pPr>
            <w:r>
              <w:rPr>
                <w:b/>
                <w:color w:val="auto"/>
                <w:sz w:val="24"/>
                <w:szCs w:val="24"/>
              </w:rPr>
              <w:t>供应商对是否违反一般规定做如实声明</w:t>
            </w:r>
          </w:p>
        </w:tc>
      </w:tr>
      <w:tr w14:paraId="00D60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4B3A00DB">
            <w:pPr>
              <w:pStyle w:val="28"/>
              <w:jc w:val="left"/>
              <w:outlineLvl w:val="9"/>
              <w:rPr>
                <w:color w:val="auto"/>
                <w:sz w:val="24"/>
                <w:szCs w:val="24"/>
              </w:rPr>
            </w:pPr>
            <w:r>
              <w:rPr>
                <w:color w:val="auto"/>
                <w:sz w:val="24"/>
                <w:szCs w:val="24"/>
              </w:rPr>
              <w:t>供应商除了应遵守政府采购法及实施条例、政府采购非招标采购方式管理办法及财政部、福建省财政厅有关政府</w:t>
            </w:r>
            <w:r>
              <w:rPr>
                <w:rFonts w:hint="eastAsia"/>
                <w:color w:val="auto"/>
                <w:sz w:val="24"/>
                <w:szCs w:val="24"/>
                <w:lang w:eastAsia="zh-CN"/>
              </w:rPr>
              <w:t>磋商文件</w:t>
            </w:r>
            <w:r>
              <w:rPr>
                <w:color w:val="auto"/>
                <w:sz w:val="24"/>
                <w:szCs w:val="24"/>
              </w:rPr>
              <w:t>的规定外，还应遵守有关法律、法规和规章的强制性规定。</w:t>
            </w:r>
          </w:p>
        </w:tc>
        <w:tc>
          <w:tcPr>
            <w:tcW w:w="4560" w:type="dxa"/>
          </w:tcPr>
          <w:p w14:paraId="29178B9B">
            <w:pPr>
              <w:pStyle w:val="28"/>
              <w:jc w:val="left"/>
              <w:outlineLvl w:val="9"/>
              <w:rPr>
                <w:color w:val="auto"/>
                <w:sz w:val="24"/>
                <w:szCs w:val="24"/>
              </w:rPr>
            </w:pPr>
            <w:r>
              <w:rPr>
                <w:color w:val="auto"/>
                <w:sz w:val="24"/>
                <w:szCs w:val="24"/>
              </w:rPr>
              <w:t xml:space="preserve">    </w:t>
            </w:r>
          </w:p>
        </w:tc>
      </w:tr>
      <w:tr w14:paraId="2D32E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2FC37651">
            <w:pPr>
              <w:pStyle w:val="28"/>
              <w:jc w:val="left"/>
              <w:outlineLvl w:val="9"/>
              <w:rPr>
                <w:color w:val="auto"/>
                <w:sz w:val="24"/>
                <w:szCs w:val="24"/>
              </w:rPr>
            </w:pPr>
            <w:r>
              <w:rPr>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4560" w:type="dxa"/>
          </w:tcPr>
          <w:p w14:paraId="2123B416">
            <w:pPr>
              <w:pStyle w:val="28"/>
              <w:jc w:val="left"/>
              <w:outlineLvl w:val="9"/>
              <w:rPr>
                <w:color w:val="auto"/>
                <w:sz w:val="24"/>
                <w:szCs w:val="24"/>
              </w:rPr>
            </w:pPr>
            <w:r>
              <w:rPr>
                <w:color w:val="auto"/>
                <w:sz w:val="24"/>
                <w:szCs w:val="24"/>
              </w:rPr>
              <w:t xml:space="preserve">    </w:t>
            </w:r>
          </w:p>
        </w:tc>
      </w:tr>
      <w:tr w14:paraId="7442C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7FE2BEE9">
            <w:pPr>
              <w:pStyle w:val="28"/>
              <w:jc w:val="left"/>
              <w:outlineLvl w:val="9"/>
              <w:rPr>
                <w:color w:val="auto"/>
                <w:sz w:val="24"/>
                <w:szCs w:val="24"/>
              </w:rPr>
            </w:pPr>
            <w:r>
              <w:rPr>
                <w:color w:val="auto"/>
                <w:sz w:val="24"/>
                <w:szCs w:val="24"/>
              </w:rPr>
              <w:t>列入失信被执行人、重大税收违法案件当事人名单、政府采购严重违法失信行为记录名单的供应商，不得参加政府采购活动。</w:t>
            </w:r>
          </w:p>
        </w:tc>
        <w:tc>
          <w:tcPr>
            <w:tcW w:w="4560" w:type="dxa"/>
          </w:tcPr>
          <w:p w14:paraId="2E8BBCEE">
            <w:pPr>
              <w:pStyle w:val="28"/>
              <w:jc w:val="left"/>
              <w:outlineLvl w:val="9"/>
              <w:rPr>
                <w:color w:val="auto"/>
                <w:sz w:val="24"/>
                <w:szCs w:val="24"/>
              </w:rPr>
            </w:pPr>
            <w:r>
              <w:rPr>
                <w:color w:val="auto"/>
                <w:sz w:val="24"/>
                <w:szCs w:val="24"/>
              </w:rPr>
              <w:t xml:space="preserve">    </w:t>
            </w:r>
          </w:p>
        </w:tc>
      </w:tr>
    </w:tbl>
    <w:p w14:paraId="78CD71A5">
      <w:pPr>
        <w:pStyle w:val="28"/>
        <w:ind w:firstLine="480"/>
        <w:jc w:val="left"/>
        <w:outlineLvl w:val="9"/>
        <w:rPr>
          <w:color w:val="auto"/>
          <w:sz w:val="24"/>
          <w:szCs w:val="24"/>
        </w:rPr>
      </w:pPr>
      <w:r>
        <w:rPr>
          <w:color w:val="auto"/>
          <w:sz w:val="24"/>
          <w:szCs w:val="24"/>
        </w:rPr>
        <w:t>2、我方对上述声明的真实性、合法性、准确性、有效性负责，并愿意根据磋商文件和磋商过程中贵方要求提供全部现有资料、数据、文件等予以证实。</w:t>
      </w:r>
    </w:p>
    <w:p w14:paraId="66144D90">
      <w:pPr>
        <w:pStyle w:val="28"/>
        <w:ind w:firstLine="480"/>
        <w:jc w:val="left"/>
        <w:outlineLvl w:val="9"/>
        <w:rPr>
          <w:color w:val="auto"/>
          <w:sz w:val="24"/>
          <w:szCs w:val="24"/>
        </w:rPr>
      </w:pPr>
      <w:r>
        <w:rPr>
          <w:color w:val="auto"/>
          <w:sz w:val="24"/>
          <w:szCs w:val="24"/>
        </w:rPr>
        <w:t>备注：对于接受联合体形式的磋商且供应商是联合体的，则联合体各成员都应当提交本资格证明文件。</w:t>
      </w:r>
    </w:p>
    <w:p w14:paraId="7AEC717A">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3DF7FCEA">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49798AFB">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5EC1CFB9">
      <w:pPr>
        <w:pStyle w:val="28"/>
        <w:jc w:val="center"/>
        <w:outlineLvl w:val="9"/>
        <w:rPr>
          <w:color w:val="auto"/>
        </w:rPr>
      </w:pPr>
    </w:p>
    <w:p w14:paraId="0B0C4C63">
      <w:pPr>
        <w:pStyle w:val="28"/>
        <w:jc w:val="center"/>
        <w:outlineLvl w:val="9"/>
        <w:rPr>
          <w:color w:val="auto"/>
        </w:rPr>
      </w:pPr>
    </w:p>
    <w:p w14:paraId="298AD336">
      <w:pPr>
        <w:pStyle w:val="28"/>
        <w:jc w:val="center"/>
        <w:outlineLvl w:val="9"/>
        <w:rPr>
          <w:color w:val="auto"/>
        </w:rPr>
      </w:pPr>
    </w:p>
    <w:p w14:paraId="0311E7AC">
      <w:pPr>
        <w:pStyle w:val="28"/>
        <w:jc w:val="center"/>
        <w:outlineLvl w:val="9"/>
        <w:rPr>
          <w:color w:val="auto"/>
        </w:rPr>
      </w:pPr>
    </w:p>
    <w:p w14:paraId="4C8F96C6">
      <w:pPr>
        <w:pStyle w:val="28"/>
        <w:jc w:val="center"/>
        <w:outlineLvl w:val="9"/>
        <w:rPr>
          <w:color w:val="auto"/>
        </w:rPr>
      </w:pPr>
    </w:p>
    <w:p w14:paraId="24AB17C1">
      <w:pPr>
        <w:pStyle w:val="28"/>
        <w:jc w:val="center"/>
        <w:outlineLvl w:val="9"/>
        <w:rPr>
          <w:color w:val="auto"/>
        </w:rPr>
      </w:pPr>
    </w:p>
    <w:p w14:paraId="27173251">
      <w:pPr>
        <w:pStyle w:val="28"/>
        <w:jc w:val="both"/>
        <w:outlineLvl w:val="9"/>
        <w:rPr>
          <w:color w:val="auto"/>
        </w:rPr>
      </w:pPr>
      <w:r>
        <w:rPr>
          <w:color w:val="auto"/>
        </w:rPr>
        <w:t xml:space="preserve"> </w:t>
      </w:r>
    </w:p>
    <w:p w14:paraId="42245D58">
      <w:pPr>
        <w:pStyle w:val="28"/>
        <w:jc w:val="center"/>
        <w:outlineLvl w:val="9"/>
        <w:rPr>
          <w:b/>
          <w:color w:val="auto"/>
          <w:sz w:val="24"/>
        </w:rPr>
      </w:pPr>
      <w:r>
        <w:rPr>
          <w:b/>
          <w:color w:val="auto"/>
          <w:sz w:val="24"/>
        </w:rPr>
        <w:t>附件3-3</w:t>
      </w:r>
      <w:r>
        <w:rPr>
          <w:rFonts w:hint="eastAsia"/>
          <w:b/>
          <w:color w:val="auto"/>
          <w:sz w:val="24"/>
          <w:lang w:val="en-US" w:eastAsia="zh-CN"/>
        </w:rPr>
        <w:t xml:space="preserve">  </w:t>
      </w:r>
      <w:r>
        <w:rPr>
          <w:b/>
          <w:color w:val="auto"/>
          <w:sz w:val="24"/>
        </w:rPr>
        <w:t>单位负责人授权书</w:t>
      </w:r>
    </w:p>
    <w:p w14:paraId="42F32386">
      <w:pPr>
        <w:pStyle w:val="28"/>
        <w:jc w:val="center"/>
        <w:outlineLvl w:val="9"/>
        <w:rPr>
          <w:b/>
          <w:color w:val="auto"/>
          <w:sz w:val="24"/>
        </w:rPr>
      </w:pPr>
    </w:p>
    <w:p w14:paraId="56BE7A39">
      <w:pPr>
        <w:pStyle w:val="28"/>
        <w:jc w:val="left"/>
        <w:outlineLvl w:val="9"/>
        <w:rPr>
          <w:color w:val="auto"/>
          <w:sz w:val="24"/>
          <w:szCs w:val="24"/>
        </w:rPr>
      </w:pPr>
      <w:r>
        <w:rPr>
          <w:color w:val="auto"/>
          <w:sz w:val="24"/>
          <w:szCs w:val="24"/>
        </w:rPr>
        <w:t>致：</w:t>
      </w:r>
      <w:r>
        <w:rPr>
          <w:color w:val="auto"/>
          <w:sz w:val="24"/>
          <w:szCs w:val="24"/>
          <w:u w:val="single"/>
        </w:rPr>
        <w:t>（采购人或采购代理机构）</w:t>
      </w:r>
    </w:p>
    <w:p w14:paraId="0292628E">
      <w:pPr>
        <w:pStyle w:val="28"/>
        <w:ind w:firstLine="480"/>
        <w:jc w:val="left"/>
        <w:outlineLvl w:val="9"/>
        <w:rPr>
          <w:color w:val="auto"/>
          <w:sz w:val="24"/>
          <w:szCs w:val="24"/>
        </w:rPr>
      </w:pPr>
      <w:r>
        <w:rPr>
          <w:color w:val="auto"/>
          <w:sz w:val="24"/>
          <w:szCs w:val="24"/>
        </w:rPr>
        <w:t>我方的单位负责人</w:t>
      </w:r>
      <w:r>
        <w:rPr>
          <w:color w:val="auto"/>
          <w:sz w:val="24"/>
          <w:szCs w:val="24"/>
          <w:u w:val="single"/>
        </w:rPr>
        <w:t>（填写“单位负责人全名”）</w:t>
      </w:r>
      <w:r>
        <w:rPr>
          <w:color w:val="auto"/>
          <w:sz w:val="24"/>
          <w:szCs w:val="24"/>
        </w:rPr>
        <w:t>授权</w:t>
      </w:r>
      <w:r>
        <w:rPr>
          <w:color w:val="auto"/>
          <w:sz w:val="24"/>
          <w:szCs w:val="24"/>
          <w:u w:val="single"/>
        </w:rPr>
        <w:t>（填写“供应商代表全名”）</w:t>
      </w:r>
      <w:r>
        <w:rPr>
          <w:color w:val="auto"/>
          <w:sz w:val="24"/>
          <w:szCs w:val="24"/>
        </w:rPr>
        <w:t>为我方的供应商代表，代表我方参加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4E5A855">
      <w:pPr>
        <w:pStyle w:val="28"/>
        <w:ind w:firstLine="480"/>
        <w:jc w:val="left"/>
        <w:outlineLvl w:val="9"/>
        <w:rPr>
          <w:color w:val="auto"/>
          <w:sz w:val="24"/>
          <w:szCs w:val="24"/>
        </w:rPr>
      </w:pPr>
      <w:r>
        <w:rPr>
          <w:color w:val="auto"/>
          <w:sz w:val="24"/>
          <w:szCs w:val="24"/>
        </w:rPr>
        <w:t>供应商代表无转委权。特此授权。</w:t>
      </w:r>
    </w:p>
    <w:p w14:paraId="3D8B7B9B">
      <w:pPr>
        <w:pStyle w:val="28"/>
        <w:jc w:val="left"/>
        <w:outlineLvl w:val="9"/>
        <w:rPr>
          <w:rFonts w:hint="eastAsia" w:eastAsiaTheme="minorEastAsia"/>
          <w:color w:val="auto"/>
          <w:sz w:val="24"/>
          <w:szCs w:val="24"/>
          <w:lang w:eastAsia="zh-CN"/>
        </w:rPr>
      </w:pPr>
      <w:r>
        <w:rPr>
          <w:color w:val="auto"/>
          <w:sz w:val="24"/>
          <w:szCs w:val="24"/>
        </w:rPr>
        <w:t>（以下无正文）</w:t>
      </w:r>
    </w:p>
    <w:p w14:paraId="3A375AB0">
      <w:pPr>
        <w:pStyle w:val="28"/>
        <w:jc w:val="left"/>
        <w:outlineLvl w:val="9"/>
        <w:rPr>
          <w:rFonts w:hint="eastAsia" w:eastAsiaTheme="minorEastAsia"/>
          <w:color w:val="auto"/>
          <w:sz w:val="24"/>
          <w:szCs w:val="24"/>
          <w:lang w:eastAsia="zh-CN"/>
        </w:rPr>
      </w:pPr>
    </w:p>
    <w:p w14:paraId="4FC7C319">
      <w:pPr>
        <w:pStyle w:val="28"/>
        <w:jc w:val="left"/>
        <w:outlineLvl w:val="9"/>
        <w:rPr>
          <w:rFonts w:hint="eastAsia" w:eastAsiaTheme="minorEastAsia"/>
          <w:color w:val="auto"/>
          <w:sz w:val="24"/>
          <w:szCs w:val="24"/>
          <w:lang w:eastAsia="zh-CN"/>
        </w:rPr>
      </w:pPr>
    </w:p>
    <w:p w14:paraId="56048BD3">
      <w:pPr>
        <w:pStyle w:val="28"/>
        <w:jc w:val="left"/>
        <w:outlineLvl w:val="9"/>
        <w:rPr>
          <w:rFonts w:hint="eastAsia" w:eastAsiaTheme="minorEastAsia"/>
          <w:color w:val="auto"/>
          <w:sz w:val="24"/>
          <w:szCs w:val="24"/>
          <w:lang w:eastAsia="zh-CN"/>
        </w:rPr>
      </w:pPr>
    </w:p>
    <w:p w14:paraId="6BCAF6F4">
      <w:pPr>
        <w:pStyle w:val="28"/>
        <w:ind w:firstLine="480"/>
        <w:jc w:val="left"/>
        <w:outlineLvl w:val="9"/>
        <w:rPr>
          <w:color w:val="auto"/>
          <w:sz w:val="24"/>
          <w:szCs w:val="24"/>
        </w:rPr>
      </w:pPr>
      <w:r>
        <w:rPr>
          <w:color w:val="auto"/>
          <w:sz w:val="24"/>
          <w:szCs w:val="24"/>
        </w:rPr>
        <w:t>单位负责人：</w:t>
      </w:r>
      <w:r>
        <w:rPr>
          <w:color w:val="auto"/>
          <w:sz w:val="24"/>
          <w:szCs w:val="24"/>
          <w:u w:val="single"/>
        </w:rPr>
        <w:t>　　　　　</w:t>
      </w:r>
      <w:r>
        <w:rPr>
          <w:color w:val="auto"/>
          <w:sz w:val="24"/>
          <w:szCs w:val="24"/>
        </w:rPr>
        <w:t>身份证号：</w:t>
      </w:r>
      <w:r>
        <w:rPr>
          <w:color w:val="auto"/>
          <w:sz w:val="24"/>
          <w:szCs w:val="24"/>
          <w:u w:val="single"/>
        </w:rPr>
        <w:t>　　　　　</w:t>
      </w:r>
      <w:r>
        <w:rPr>
          <w:color w:val="auto"/>
          <w:sz w:val="24"/>
          <w:szCs w:val="24"/>
        </w:rPr>
        <w:t>手机：</w:t>
      </w:r>
      <w:r>
        <w:rPr>
          <w:color w:val="auto"/>
          <w:sz w:val="24"/>
          <w:szCs w:val="24"/>
          <w:u w:val="single"/>
        </w:rPr>
        <w:t>　　　　　</w:t>
      </w:r>
    </w:p>
    <w:p w14:paraId="583ACB67">
      <w:pPr>
        <w:pStyle w:val="28"/>
        <w:ind w:firstLine="480"/>
        <w:jc w:val="left"/>
        <w:outlineLvl w:val="9"/>
        <w:rPr>
          <w:rFonts w:hint="eastAsia" w:eastAsiaTheme="minorEastAsia"/>
          <w:color w:val="auto"/>
          <w:sz w:val="24"/>
          <w:szCs w:val="24"/>
          <w:u w:val="single"/>
          <w:lang w:eastAsia="zh-CN"/>
        </w:rPr>
      </w:pPr>
      <w:r>
        <w:rPr>
          <w:rFonts w:hint="eastAsia"/>
          <w:color w:val="auto"/>
          <w:sz w:val="24"/>
          <w:szCs w:val="24"/>
          <w:lang w:val="en-US" w:eastAsia="zh-CN"/>
        </w:rPr>
        <w:t>供应商</w:t>
      </w:r>
      <w:r>
        <w:rPr>
          <w:color w:val="auto"/>
          <w:sz w:val="24"/>
          <w:szCs w:val="24"/>
        </w:rPr>
        <w:t>代表：</w:t>
      </w:r>
      <w:r>
        <w:rPr>
          <w:color w:val="auto"/>
          <w:sz w:val="24"/>
          <w:szCs w:val="24"/>
          <w:u w:val="single"/>
        </w:rPr>
        <w:t>　　　　　</w:t>
      </w:r>
      <w:r>
        <w:rPr>
          <w:color w:val="auto"/>
          <w:sz w:val="24"/>
          <w:szCs w:val="24"/>
        </w:rPr>
        <w:t>身份证号：</w:t>
      </w:r>
      <w:r>
        <w:rPr>
          <w:color w:val="auto"/>
          <w:sz w:val="24"/>
          <w:szCs w:val="24"/>
          <w:u w:val="single"/>
        </w:rPr>
        <w:t>　　　　　</w:t>
      </w:r>
      <w:r>
        <w:rPr>
          <w:color w:val="auto"/>
          <w:sz w:val="24"/>
          <w:szCs w:val="24"/>
        </w:rPr>
        <w:t>手机：</w:t>
      </w:r>
      <w:r>
        <w:rPr>
          <w:color w:val="auto"/>
          <w:sz w:val="24"/>
          <w:szCs w:val="24"/>
          <w:u w:val="single"/>
        </w:rPr>
        <w:t>　　　　　</w:t>
      </w:r>
    </w:p>
    <w:p w14:paraId="567850A1">
      <w:pPr>
        <w:pStyle w:val="28"/>
        <w:ind w:firstLine="480"/>
        <w:jc w:val="left"/>
        <w:outlineLvl w:val="9"/>
        <w:rPr>
          <w:rFonts w:hint="eastAsia" w:eastAsiaTheme="minorEastAsia"/>
          <w:color w:val="auto"/>
          <w:sz w:val="24"/>
          <w:szCs w:val="24"/>
          <w:u w:val="single"/>
          <w:lang w:eastAsia="zh-CN"/>
        </w:rPr>
      </w:pPr>
    </w:p>
    <w:p w14:paraId="1007C605">
      <w:pPr>
        <w:pStyle w:val="28"/>
        <w:ind w:firstLine="480"/>
        <w:jc w:val="left"/>
        <w:outlineLvl w:val="9"/>
        <w:rPr>
          <w:color w:val="auto"/>
          <w:sz w:val="24"/>
          <w:szCs w:val="24"/>
        </w:rPr>
      </w:pPr>
      <w:r>
        <w:rPr>
          <w:color w:val="auto"/>
          <w:sz w:val="24"/>
          <w:szCs w:val="24"/>
        </w:rPr>
        <w:t>授权方</w:t>
      </w:r>
    </w:p>
    <w:p w14:paraId="065D0F88">
      <w:pPr>
        <w:pStyle w:val="28"/>
        <w:ind w:firstLine="480"/>
        <w:jc w:val="left"/>
        <w:outlineLvl w:val="9"/>
        <w:rPr>
          <w:color w:val="auto"/>
          <w:sz w:val="24"/>
          <w:szCs w:val="24"/>
        </w:rPr>
      </w:pPr>
      <w:r>
        <w:rPr>
          <w:color w:val="auto"/>
          <w:sz w:val="24"/>
          <w:szCs w:val="24"/>
        </w:rPr>
        <w:t>供应商：</w:t>
      </w:r>
      <w:r>
        <w:rPr>
          <w:color w:val="auto"/>
          <w:sz w:val="24"/>
          <w:szCs w:val="24"/>
          <w:u w:val="single"/>
        </w:rPr>
        <w:t>（全称并加盖单位公章）</w:t>
      </w:r>
    </w:p>
    <w:p w14:paraId="5C66ECFE">
      <w:pPr>
        <w:pStyle w:val="28"/>
        <w:ind w:firstLine="480"/>
        <w:jc w:val="left"/>
        <w:outlineLvl w:val="9"/>
        <w:rPr>
          <w:rFonts w:hint="eastAsia" w:eastAsiaTheme="minorEastAsia"/>
          <w:color w:val="auto"/>
          <w:sz w:val="24"/>
          <w:szCs w:val="24"/>
          <w:u w:val="single"/>
          <w:lang w:eastAsia="zh-CN"/>
        </w:rPr>
      </w:pPr>
      <w:r>
        <w:rPr>
          <w:color w:val="auto"/>
          <w:sz w:val="24"/>
          <w:szCs w:val="24"/>
        </w:rPr>
        <w:t>单位负责人签字或盖章：</w:t>
      </w:r>
      <w:r>
        <w:rPr>
          <w:color w:val="auto"/>
          <w:sz w:val="24"/>
          <w:szCs w:val="24"/>
          <w:u w:val="single"/>
        </w:rPr>
        <w:t>　　　　　　　　　　</w:t>
      </w:r>
    </w:p>
    <w:p w14:paraId="79B15EF1">
      <w:pPr>
        <w:pStyle w:val="28"/>
        <w:ind w:firstLine="480"/>
        <w:jc w:val="left"/>
        <w:outlineLvl w:val="9"/>
        <w:rPr>
          <w:rFonts w:hint="eastAsia" w:eastAsiaTheme="minorEastAsia"/>
          <w:color w:val="auto"/>
          <w:sz w:val="24"/>
          <w:szCs w:val="24"/>
          <w:u w:val="single"/>
          <w:lang w:eastAsia="zh-CN"/>
        </w:rPr>
      </w:pPr>
    </w:p>
    <w:p w14:paraId="771A02B4">
      <w:pPr>
        <w:pStyle w:val="28"/>
        <w:ind w:firstLine="480"/>
        <w:jc w:val="left"/>
        <w:outlineLvl w:val="9"/>
        <w:rPr>
          <w:color w:val="auto"/>
          <w:sz w:val="24"/>
          <w:szCs w:val="24"/>
        </w:rPr>
      </w:pPr>
      <w:r>
        <w:rPr>
          <w:color w:val="auto"/>
          <w:sz w:val="24"/>
          <w:szCs w:val="24"/>
        </w:rPr>
        <w:t>接受授权方</w:t>
      </w:r>
    </w:p>
    <w:p w14:paraId="61040FBA">
      <w:pPr>
        <w:pStyle w:val="28"/>
        <w:ind w:firstLine="480"/>
        <w:jc w:val="left"/>
        <w:outlineLvl w:val="9"/>
        <w:rPr>
          <w:color w:val="auto"/>
          <w:sz w:val="24"/>
          <w:szCs w:val="24"/>
        </w:rPr>
      </w:pPr>
      <w:r>
        <w:rPr>
          <w:color w:val="auto"/>
          <w:sz w:val="24"/>
          <w:szCs w:val="24"/>
        </w:rPr>
        <w:t>供应商代表签字：</w:t>
      </w:r>
      <w:r>
        <w:rPr>
          <w:color w:val="auto"/>
          <w:sz w:val="24"/>
          <w:szCs w:val="24"/>
          <w:u w:val="single"/>
        </w:rPr>
        <w:t>　　　　　　　　　　</w:t>
      </w:r>
    </w:p>
    <w:p w14:paraId="53BDDE38">
      <w:pPr>
        <w:pStyle w:val="28"/>
        <w:ind w:firstLine="480"/>
        <w:jc w:val="left"/>
        <w:outlineLvl w:val="9"/>
        <w:rPr>
          <w:color w:val="auto"/>
          <w:sz w:val="24"/>
          <w:szCs w:val="24"/>
        </w:rPr>
      </w:pPr>
      <w:r>
        <w:rPr>
          <w:color w:val="auto"/>
          <w:sz w:val="24"/>
          <w:szCs w:val="24"/>
        </w:rPr>
        <w:t>签署日期：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AEA7C8D">
      <w:pPr>
        <w:pStyle w:val="28"/>
        <w:ind w:firstLine="480"/>
        <w:jc w:val="left"/>
        <w:outlineLvl w:val="9"/>
        <w:rPr>
          <w:color w:val="auto"/>
          <w:sz w:val="24"/>
          <w:szCs w:val="24"/>
        </w:rPr>
      </w:pPr>
      <w:r>
        <w:rPr>
          <w:color w:val="auto"/>
          <w:sz w:val="24"/>
          <w:szCs w:val="24"/>
        </w:rPr>
        <w:t>附：单位负责人、供应商代表的身份证正反面复印件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6"/>
      </w:tblGrid>
      <w:tr w14:paraId="1C20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6" w:type="dxa"/>
          </w:tcPr>
          <w:p w14:paraId="64762A3C">
            <w:pPr>
              <w:pStyle w:val="28"/>
              <w:widowControl w:val="0"/>
              <w:jc w:val="center"/>
              <w:outlineLvl w:val="9"/>
              <w:rPr>
                <w:color w:val="auto"/>
                <w:sz w:val="24"/>
                <w:szCs w:val="24"/>
                <w:vertAlign w:val="baseline"/>
              </w:rPr>
            </w:pPr>
            <w:r>
              <w:rPr>
                <w:color w:val="auto"/>
                <w:sz w:val="24"/>
                <w:szCs w:val="24"/>
              </w:rPr>
              <w:t>要求：真实、有效、清晰</w:t>
            </w:r>
          </w:p>
        </w:tc>
      </w:tr>
    </w:tbl>
    <w:p w14:paraId="57F6EB7E">
      <w:pPr>
        <w:pStyle w:val="28"/>
        <w:ind w:firstLine="480"/>
        <w:jc w:val="left"/>
        <w:outlineLvl w:val="9"/>
        <w:rPr>
          <w:color w:val="auto"/>
          <w:sz w:val="24"/>
          <w:szCs w:val="24"/>
        </w:rPr>
      </w:pPr>
      <w:r>
        <w:rPr>
          <w:color w:val="auto"/>
          <w:sz w:val="24"/>
          <w:szCs w:val="24"/>
        </w:rPr>
        <w:t>※注意：</w:t>
      </w:r>
    </w:p>
    <w:p w14:paraId="28C5BEB2">
      <w:pPr>
        <w:pStyle w:val="28"/>
        <w:ind w:firstLine="480"/>
        <w:jc w:val="left"/>
        <w:outlineLvl w:val="9"/>
        <w:rPr>
          <w:color w:val="auto"/>
          <w:sz w:val="24"/>
          <w:szCs w:val="24"/>
        </w:rPr>
      </w:pPr>
      <w:r>
        <w:rPr>
          <w:color w:val="auto"/>
          <w:sz w:val="24"/>
          <w:szCs w:val="24"/>
        </w:rPr>
        <w:t>1、企业（银行、保险、石油石化、电力、电信等行业除外）、事业单位和社会团体法人的“单位负责人”指法定代表人，即与实际提交的“营业执照等证明文件”载明的一致。</w:t>
      </w:r>
    </w:p>
    <w:p w14:paraId="35963BE4">
      <w:pPr>
        <w:pStyle w:val="28"/>
        <w:ind w:firstLine="480"/>
        <w:jc w:val="left"/>
        <w:outlineLvl w:val="9"/>
        <w:rPr>
          <w:color w:val="auto"/>
          <w:sz w:val="24"/>
          <w:szCs w:val="24"/>
        </w:rPr>
      </w:pPr>
      <w:r>
        <w:rPr>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5D77CB9E">
      <w:pPr>
        <w:pStyle w:val="28"/>
        <w:ind w:firstLine="480"/>
        <w:jc w:val="left"/>
        <w:outlineLvl w:val="9"/>
        <w:rPr>
          <w:color w:val="auto"/>
          <w:sz w:val="24"/>
          <w:szCs w:val="24"/>
        </w:rPr>
      </w:pPr>
      <w:r>
        <w:rPr>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C29BA9F">
      <w:pPr>
        <w:pStyle w:val="28"/>
        <w:ind w:firstLine="480"/>
        <w:jc w:val="left"/>
        <w:outlineLvl w:val="9"/>
        <w:rPr>
          <w:color w:val="auto"/>
          <w:sz w:val="24"/>
          <w:szCs w:val="24"/>
        </w:rPr>
      </w:pPr>
      <w:r>
        <w:rPr>
          <w:color w:val="auto"/>
          <w:sz w:val="24"/>
          <w:szCs w:val="24"/>
        </w:rPr>
        <w:t>4、对于接受联合体形式的磋商且供应商是联合体的，则只需要联合体的牵头方提交本授权书，在纸质响应文件正本中的本授权书应为原件</w:t>
      </w:r>
    </w:p>
    <w:p w14:paraId="382FA715">
      <w:pPr>
        <w:pStyle w:val="28"/>
        <w:jc w:val="center"/>
        <w:outlineLvl w:val="9"/>
        <w:rPr>
          <w:color w:val="auto"/>
        </w:rPr>
      </w:pPr>
      <w:r>
        <w:rPr>
          <w:color w:val="auto"/>
        </w:rPr>
        <w:t xml:space="preserve"> </w:t>
      </w:r>
    </w:p>
    <w:p w14:paraId="788D3151">
      <w:pPr>
        <w:pStyle w:val="28"/>
        <w:jc w:val="center"/>
        <w:outlineLvl w:val="9"/>
        <w:rPr>
          <w:color w:val="auto"/>
        </w:rPr>
      </w:pPr>
    </w:p>
    <w:p w14:paraId="7CAADC1B">
      <w:pPr>
        <w:pStyle w:val="28"/>
        <w:jc w:val="center"/>
        <w:outlineLvl w:val="9"/>
        <w:rPr>
          <w:color w:val="auto"/>
        </w:rPr>
      </w:pPr>
    </w:p>
    <w:p w14:paraId="7A4B7E47">
      <w:pPr>
        <w:pStyle w:val="28"/>
        <w:jc w:val="center"/>
        <w:outlineLvl w:val="9"/>
        <w:rPr>
          <w:color w:val="auto"/>
        </w:rPr>
      </w:pPr>
    </w:p>
    <w:p w14:paraId="1BA30D23">
      <w:pPr>
        <w:pStyle w:val="28"/>
        <w:jc w:val="center"/>
        <w:outlineLvl w:val="9"/>
        <w:rPr>
          <w:color w:val="auto"/>
        </w:rPr>
      </w:pPr>
    </w:p>
    <w:p w14:paraId="66253F65">
      <w:pPr>
        <w:pStyle w:val="28"/>
        <w:jc w:val="both"/>
        <w:outlineLvl w:val="9"/>
        <w:rPr>
          <w:color w:val="auto"/>
        </w:rPr>
      </w:pPr>
    </w:p>
    <w:p w14:paraId="36E26FE9">
      <w:pPr>
        <w:pStyle w:val="28"/>
        <w:jc w:val="center"/>
        <w:outlineLvl w:val="9"/>
        <w:rPr>
          <w:b/>
          <w:color w:val="auto"/>
          <w:sz w:val="24"/>
        </w:rPr>
      </w:pPr>
      <w:r>
        <w:rPr>
          <w:b/>
          <w:color w:val="auto"/>
          <w:sz w:val="24"/>
        </w:rPr>
        <w:t>附件3-4</w:t>
      </w:r>
      <w:r>
        <w:rPr>
          <w:rFonts w:hint="eastAsia"/>
          <w:b/>
          <w:color w:val="auto"/>
          <w:sz w:val="24"/>
          <w:lang w:val="en-US" w:eastAsia="zh-CN"/>
        </w:rPr>
        <w:t xml:space="preserve">  </w:t>
      </w:r>
      <w:r>
        <w:rPr>
          <w:b/>
          <w:color w:val="auto"/>
          <w:sz w:val="24"/>
        </w:rPr>
        <w:t>营业执照等证明文件</w:t>
      </w:r>
    </w:p>
    <w:p w14:paraId="4AC3700A">
      <w:pPr>
        <w:pStyle w:val="28"/>
        <w:jc w:val="center"/>
        <w:outlineLvl w:val="9"/>
        <w:rPr>
          <w:b/>
          <w:color w:val="auto"/>
          <w:sz w:val="24"/>
        </w:rPr>
      </w:pPr>
    </w:p>
    <w:p w14:paraId="0BFD54B8">
      <w:pPr>
        <w:pStyle w:val="28"/>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210EAC6">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 ）供应商为法人（包括企业、事业单位和社会团体）的</w:t>
      </w:r>
    </w:p>
    <w:p w14:paraId="3EFE4E03">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（请填写法人的具体证照名称）</w:t>
      </w:r>
      <w:r>
        <w:rPr>
          <w:rFonts w:hint="eastAsia" w:ascii="宋体" w:hAnsi="宋体" w:eastAsia="宋体" w:cs="宋体"/>
          <w:color w:val="auto"/>
          <w:sz w:val="24"/>
          <w:szCs w:val="24"/>
        </w:rPr>
        <w:t>复印件，该证明材料真实有效，否则我方负全部责任。</w:t>
      </w:r>
    </w:p>
    <w:p w14:paraId="3641A483">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 ）供应商为非法人（包括其他组织、自然人）的</w:t>
      </w:r>
    </w:p>
    <w:p w14:paraId="4006FA49">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（请填写非自然人的非法人的具体证照名称）</w:t>
      </w:r>
      <w:r>
        <w:rPr>
          <w:rFonts w:hint="eastAsia" w:ascii="宋体" w:hAnsi="宋体" w:eastAsia="宋体" w:cs="宋体"/>
          <w:color w:val="auto"/>
          <w:sz w:val="24"/>
          <w:szCs w:val="24"/>
        </w:rPr>
        <w:t>复印件，该证明材料真实有效，否则我方负全部责任。</w:t>
      </w:r>
    </w:p>
    <w:p w14:paraId="119F35D4">
      <w:pPr>
        <w:pStyle w:val="28"/>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（请填写自然人的身份证件名称）</w:t>
      </w:r>
      <w:r>
        <w:rPr>
          <w:rFonts w:hint="eastAsia" w:ascii="宋体" w:hAnsi="宋体" w:eastAsia="宋体" w:cs="宋体"/>
          <w:color w:val="auto"/>
          <w:sz w:val="24"/>
          <w:szCs w:val="24"/>
        </w:rPr>
        <w:t>复印件，该证明材料真实有效，否则我方负全部责任。</w:t>
      </w:r>
    </w:p>
    <w:p w14:paraId="0F6C7FCE">
      <w:pPr>
        <w:pStyle w:val="28"/>
        <w:ind w:firstLine="480"/>
        <w:jc w:val="left"/>
        <w:outlineLvl w:val="9"/>
        <w:rPr>
          <w:rFonts w:hint="eastAsia" w:ascii="宋体" w:hAnsi="宋体" w:eastAsia="宋体" w:cs="宋体"/>
          <w:color w:val="auto"/>
          <w:sz w:val="24"/>
          <w:szCs w:val="24"/>
          <w:lang w:eastAsia="zh-CN"/>
        </w:rPr>
      </w:pPr>
    </w:p>
    <w:p w14:paraId="54F70373">
      <w:pPr>
        <w:pStyle w:val="28"/>
        <w:ind w:firstLine="480"/>
        <w:jc w:val="left"/>
        <w:outlineLvl w:val="9"/>
        <w:rPr>
          <w:rFonts w:hint="eastAsia" w:ascii="宋体" w:hAnsi="宋体" w:eastAsia="宋体" w:cs="宋体"/>
          <w:color w:val="auto"/>
          <w:sz w:val="24"/>
          <w:szCs w:val="24"/>
          <w:lang w:eastAsia="zh-CN"/>
        </w:rPr>
      </w:pPr>
    </w:p>
    <w:p w14:paraId="3DA8CCE8">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C65E92E">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1、请供应商根据实际情况填写，在相应的（）中打“√”并选择相应的“□”（若有）后，再按照本格式的要求提供相应证明材料的复印件。</w:t>
      </w:r>
    </w:p>
    <w:p w14:paraId="00935EE6">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4F7CC7E">
      <w:pPr>
        <w:pStyle w:val="28"/>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3、对于接受联合体形式的磋商且供应商是联合体的，则联合体各成员都应当提交本资格证明文件。</w:t>
      </w:r>
    </w:p>
    <w:p w14:paraId="5976E286">
      <w:pPr>
        <w:pStyle w:val="28"/>
        <w:ind w:firstLine="480"/>
        <w:jc w:val="left"/>
        <w:outlineLvl w:val="9"/>
        <w:rPr>
          <w:rFonts w:hint="eastAsia" w:ascii="宋体" w:hAnsi="宋体" w:eastAsia="宋体" w:cs="宋体"/>
          <w:color w:val="auto"/>
          <w:sz w:val="24"/>
          <w:szCs w:val="24"/>
          <w:lang w:eastAsia="zh-CN"/>
        </w:rPr>
      </w:pPr>
    </w:p>
    <w:p w14:paraId="6E0CFF9E">
      <w:pPr>
        <w:pStyle w:val="28"/>
        <w:ind w:firstLine="480"/>
        <w:jc w:val="left"/>
        <w:outlineLvl w:val="9"/>
        <w:rPr>
          <w:rFonts w:hint="eastAsia" w:ascii="宋体" w:hAnsi="宋体" w:eastAsia="宋体" w:cs="宋体"/>
          <w:color w:val="auto"/>
          <w:sz w:val="24"/>
          <w:szCs w:val="24"/>
          <w:lang w:eastAsia="zh-CN"/>
        </w:rPr>
      </w:pPr>
    </w:p>
    <w:p w14:paraId="7AE96F21">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1C86117">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73FE6FE8">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3654E318">
      <w:pPr>
        <w:pStyle w:val="28"/>
        <w:jc w:val="center"/>
        <w:outlineLvl w:val="9"/>
        <w:rPr>
          <w:color w:val="auto"/>
        </w:rPr>
      </w:pPr>
    </w:p>
    <w:p w14:paraId="1A7EC2CB">
      <w:pPr>
        <w:pStyle w:val="28"/>
        <w:jc w:val="center"/>
        <w:outlineLvl w:val="9"/>
        <w:rPr>
          <w:color w:val="auto"/>
        </w:rPr>
      </w:pPr>
    </w:p>
    <w:p w14:paraId="7966C52E">
      <w:pPr>
        <w:pStyle w:val="28"/>
        <w:jc w:val="center"/>
        <w:outlineLvl w:val="9"/>
        <w:rPr>
          <w:color w:val="auto"/>
        </w:rPr>
      </w:pPr>
    </w:p>
    <w:p w14:paraId="74E53A8A">
      <w:pPr>
        <w:pStyle w:val="28"/>
        <w:jc w:val="center"/>
        <w:outlineLvl w:val="9"/>
        <w:rPr>
          <w:color w:val="auto"/>
        </w:rPr>
      </w:pPr>
    </w:p>
    <w:p w14:paraId="2E867721">
      <w:pPr>
        <w:pStyle w:val="28"/>
        <w:jc w:val="center"/>
        <w:outlineLvl w:val="9"/>
        <w:rPr>
          <w:color w:val="auto"/>
        </w:rPr>
      </w:pPr>
    </w:p>
    <w:p w14:paraId="2CA5F2A6">
      <w:pPr>
        <w:pStyle w:val="28"/>
        <w:jc w:val="center"/>
        <w:outlineLvl w:val="9"/>
        <w:rPr>
          <w:color w:val="auto"/>
        </w:rPr>
      </w:pPr>
    </w:p>
    <w:p w14:paraId="1B21779D">
      <w:pPr>
        <w:pStyle w:val="28"/>
        <w:jc w:val="center"/>
        <w:outlineLvl w:val="9"/>
        <w:rPr>
          <w:color w:val="auto"/>
        </w:rPr>
      </w:pPr>
    </w:p>
    <w:p w14:paraId="432FA171">
      <w:pPr>
        <w:pStyle w:val="28"/>
        <w:jc w:val="both"/>
        <w:outlineLvl w:val="9"/>
        <w:rPr>
          <w:color w:val="auto"/>
        </w:rPr>
      </w:pPr>
    </w:p>
    <w:p w14:paraId="1E9CC0A9">
      <w:pPr>
        <w:pStyle w:val="28"/>
        <w:jc w:val="both"/>
        <w:outlineLvl w:val="9"/>
        <w:rPr>
          <w:color w:val="auto"/>
        </w:rPr>
      </w:pPr>
    </w:p>
    <w:p w14:paraId="466582A1">
      <w:pPr>
        <w:pStyle w:val="28"/>
        <w:jc w:val="center"/>
        <w:outlineLvl w:val="9"/>
        <w:rPr>
          <w:color w:val="auto"/>
        </w:rPr>
      </w:pPr>
    </w:p>
    <w:p w14:paraId="527C9629">
      <w:pPr>
        <w:pStyle w:val="28"/>
        <w:jc w:val="center"/>
        <w:outlineLvl w:val="9"/>
        <w:rPr>
          <w:color w:val="auto"/>
        </w:rPr>
      </w:pPr>
    </w:p>
    <w:p w14:paraId="200B4032">
      <w:pPr>
        <w:pStyle w:val="28"/>
        <w:jc w:val="center"/>
        <w:outlineLvl w:val="9"/>
        <w:rPr>
          <w:color w:val="auto"/>
        </w:rPr>
      </w:pPr>
    </w:p>
    <w:p w14:paraId="22864135">
      <w:pPr>
        <w:pStyle w:val="28"/>
        <w:jc w:val="center"/>
        <w:outlineLvl w:val="9"/>
        <w:rPr>
          <w:color w:val="auto"/>
        </w:rPr>
      </w:pPr>
    </w:p>
    <w:p w14:paraId="68710E80">
      <w:pPr>
        <w:pStyle w:val="28"/>
        <w:jc w:val="center"/>
        <w:outlineLvl w:val="9"/>
        <w:rPr>
          <w:color w:val="auto"/>
        </w:rPr>
      </w:pPr>
    </w:p>
    <w:p w14:paraId="7B709357">
      <w:pPr>
        <w:pStyle w:val="28"/>
        <w:jc w:val="center"/>
        <w:outlineLvl w:val="9"/>
        <w:rPr>
          <w:color w:val="auto"/>
        </w:rPr>
      </w:pPr>
      <w:r>
        <w:rPr>
          <w:color w:val="auto"/>
        </w:rPr>
        <w:t xml:space="preserve"> </w:t>
      </w:r>
    </w:p>
    <w:p w14:paraId="0FE029A7">
      <w:pPr>
        <w:pStyle w:val="28"/>
        <w:jc w:val="center"/>
        <w:outlineLvl w:val="9"/>
        <w:rPr>
          <w:color w:val="auto"/>
        </w:rPr>
      </w:pPr>
      <w:r>
        <w:rPr>
          <w:b/>
          <w:color w:val="auto"/>
          <w:sz w:val="24"/>
        </w:rPr>
        <w:t>附件3-5</w:t>
      </w:r>
      <w:r>
        <w:rPr>
          <w:rFonts w:hint="eastAsia"/>
          <w:b/>
          <w:color w:val="auto"/>
          <w:sz w:val="24"/>
          <w:lang w:val="en-US" w:eastAsia="zh-CN"/>
        </w:rPr>
        <w:t xml:space="preserve">  </w:t>
      </w:r>
      <w:r>
        <w:rPr>
          <w:b/>
          <w:color w:val="auto"/>
          <w:sz w:val="24"/>
        </w:rPr>
        <w:t>财务状况报告</w:t>
      </w:r>
    </w:p>
    <w:p w14:paraId="754E9146">
      <w:pPr>
        <w:pStyle w:val="28"/>
        <w:jc w:val="left"/>
        <w:outlineLvl w:val="9"/>
        <w:rPr>
          <w:color w:val="auto"/>
          <w:sz w:val="24"/>
          <w:szCs w:val="24"/>
        </w:rPr>
      </w:pPr>
    </w:p>
    <w:p w14:paraId="15E7DC9B">
      <w:pPr>
        <w:pStyle w:val="28"/>
        <w:jc w:val="left"/>
        <w:outlineLvl w:val="9"/>
        <w:rPr>
          <w:color w:val="auto"/>
          <w:sz w:val="24"/>
          <w:szCs w:val="24"/>
        </w:rPr>
      </w:pPr>
      <w:r>
        <w:rPr>
          <w:color w:val="auto"/>
          <w:sz w:val="24"/>
          <w:szCs w:val="24"/>
        </w:rPr>
        <w:t>致：</w:t>
      </w:r>
      <w:r>
        <w:rPr>
          <w:color w:val="auto"/>
          <w:sz w:val="24"/>
          <w:szCs w:val="24"/>
          <w:u w:val="single"/>
        </w:rPr>
        <w:t>（采购人或采购代理机构）</w:t>
      </w:r>
    </w:p>
    <w:p w14:paraId="7B26F0B5">
      <w:pPr>
        <w:pStyle w:val="28"/>
        <w:ind w:firstLine="480"/>
        <w:jc w:val="left"/>
        <w:outlineLvl w:val="9"/>
        <w:rPr>
          <w:color w:val="auto"/>
          <w:sz w:val="24"/>
          <w:szCs w:val="24"/>
        </w:rPr>
      </w:pPr>
      <w:r>
        <w:rPr>
          <w:color w:val="auto"/>
          <w:sz w:val="24"/>
          <w:szCs w:val="24"/>
        </w:rPr>
        <w:t>（ ）供应商提供财务报告的</w:t>
      </w:r>
    </w:p>
    <w:p w14:paraId="3736D3BC">
      <w:pPr>
        <w:pStyle w:val="28"/>
        <w:ind w:firstLine="480"/>
        <w:jc w:val="left"/>
        <w:outlineLvl w:val="9"/>
        <w:rPr>
          <w:color w:val="auto"/>
          <w:sz w:val="24"/>
          <w:szCs w:val="24"/>
        </w:rPr>
      </w:pPr>
      <w:r>
        <w:rPr>
          <w:color w:val="auto"/>
          <w:sz w:val="24"/>
          <w:szCs w:val="24"/>
        </w:rPr>
        <w:t>□企业适用：现附上我方</w:t>
      </w:r>
      <w:r>
        <w:rPr>
          <w:color w:val="auto"/>
          <w:sz w:val="24"/>
          <w:szCs w:val="24"/>
          <w:u w:val="single"/>
        </w:rPr>
        <w:t>（填写“具体的年度、或半年度、或季度”）</w:t>
      </w:r>
      <w:r>
        <w:rPr>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14:paraId="0C735DFA">
      <w:pPr>
        <w:pStyle w:val="28"/>
        <w:ind w:firstLine="480"/>
        <w:jc w:val="left"/>
        <w:outlineLvl w:val="9"/>
        <w:rPr>
          <w:color w:val="auto"/>
          <w:sz w:val="24"/>
          <w:szCs w:val="24"/>
        </w:rPr>
      </w:pPr>
      <w:r>
        <w:rPr>
          <w:color w:val="auto"/>
          <w:sz w:val="24"/>
          <w:szCs w:val="24"/>
        </w:rPr>
        <w:t>□事业单位适用：现附上我方</w:t>
      </w:r>
      <w:r>
        <w:rPr>
          <w:color w:val="auto"/>
          <w:sz w:val="24"/>
          <w:szCs w:val="24"/>
          <w:u w:val="single"/>
        </w:rPr>
        <w:t>（填写“具体的年度、或半年度、或季度”）</w:t>
      </w:r>
      <w:r>
        <w:rPr>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3654E345">
      <w:pPr>
        <w:pStyle w:val="28"/>
        <w:ind w:firstLine="480"/>
        <w:jc w:val="left"/>
        <w:outlineLvl w:val="9"/>
        <w:rPr>
          <w:color w:val="auto"/>
          <w:sz w:val="24"/>
          <w:szCs w:val="24"/>
        </w:rPr>
      </w:pPr>
      <w:r>
        <w:rPr>
          <w:color w:val="auto"/>
          <w:sz w:val="24"/>
          <w:szCs w:val="24"/>
        </w:rPr>
        <w:t>□社会团体、民办非企单位适用：现附上我方</w:t>
      </w:r>
      <w:r>
        <w:rPr>
          <w:color w:val="auto"/>
          <w:sz w:val="24"/>
          <w:szCs w:val="24"/>
          <w:u w:val="single"/>
        </w:rPr>
        <w:t>（填写“具体的年度、或半年度、或季度”）</w:t>
      </w:r>
      <w:r>
        <w:rPr>
          <w:color w:val="auto"/>
          <w:sz w:val="24"/>
          <w:szCs w:val="24"/>
        </w:rPr>
        <w:t>财务报告复印件，包括资产负债表、业务活动表、现金流量表、会计师事务所营业执照和注册会计师资格证书，上述证明材料真实有效，否则我方负全部责任。</w:t>
      </w:r>
    </w:p>
    <w:p w14:paraId="4A64FBE3">
      <w:pPr>
        <w:pStyle w:val="28"/>
        <w:ind w:firstLine="480"/>
        <w:jc w:val="left"/>
        <w:outlineLvl w:val="9"/>
        <w:rPr>
          <w:color w:val="auto"/>
          <w:sz w:val="24"/>
          <w:szCs w:val="24"/>
        </w:rPr>
      </w:pPr>
      <w:r>
        <w:rPr>
          <w:color w:val="auto"/>
          <w:sz w:val="24"/>
          <w:szCs w:val="24"/>
        </w:rPr>
        <w:t>（ ）供应商提供资信证明的</w:t>
      </w:r>
    </w:p>
    <w:p w14:paraId="33A255F6">
      <w:pPr>
        <w:pStyle w:val="28"/>
        <w:ind w:firstLine="480"/>
        <w:jc w:val="left"/>
        <w:outlineLvl w:val="9"/>
        <w:rPr>
          <w:color w:val="auto"/>
          <w:sz w:val="24"/>
          <w:szCs w:val="24"/>
        </w:rPr>
      </w:pPr>
      <w:r>
        <w:rPr>
          <w:color w:val="auto"/>
          <w:sz w:val="24"/>
          <w:szCs w:val="24"/>
        </w:rPr>
        <w:t>□非自然人适用（包括企业、事业单位、社会团体和其他组织）：现附上我方银行：</w:t>
      </w:r>
      <w:r>
        <w:rPr>
          <w:color w:val="auto"/>
          <w:sz w:val="24"/>
          <w:szCs w:val="24"/>
          <w:u w:val="single"/>
        </w:rPr>
        <w:t>（填写“开户银行全称”）</w:t>
      </w:r>
      <w:r>
        <w:rPr>
          <w:color w:val="auto"/>
          <w:sz w:val="24"/>
          <w:szCs w:val="24"/>
        </w:rPr>
        <w:t>出具的资信证明复印件，上述证明材料真实有效，否则我方负全部责任。</w:t>
      </w:r>
    </w:p>
    <w:p w14:paraId="6822000A">
      <w:pPr>
        <w:pStyle w:val="28"/>
        <w:ind w:firstLine="480"/>
        <w:jc w:val="left"/>
        <w:outlineLvl w:val="9"/>
        <w:rPr>
          <w:rFonts w:hint="eastAsia" w:eastAsiaTheme="minorEastAsia"/>
          <w:color w:val="auto"/>
          <w:sz w:val="24"/>
          <w:szCs w:val="24"/>
          <w:lang w:eastAsia="zh-CN"/>
        </w:rPr>
      </w:pPr>
      <w:r>
        <w:rPr>
          <w:color w:val="auto"/>
          <w:sz w:val="24"/>
          <w:szCs w:val="24"/>
        </w:rPr>
        <w:t>□自然人适用（包括企业、事业单位、社会团体和其他组织）：现附上我方银行：</w:t>
      </w:r>
      <w:r>
        <w:rPr>
          <w:color w:val="auto"/>
          <w:sz w:val="24"/>
          <w:szCs w:val="24"/>
          <w:u w:val="single"/>
        </w:rPr>
        <w:t>（填写自然人的“个人账户的开户银行全称”）</w:t>
      </w:r>
      <w:r>
        <w:rPr>
          <w:color w:val="auto"/>
          <w:sz w:val="24"/>
          <w:szCs w:val="24"/>
        </w:rPr>
        <w:t>出具的资信证明复印件，上述证明材料真实有效，否则我方负全部责任。</w:t>
      </w:r>
    </w:p>
    <w:p w14:paraId="4E9823C2">
      <w:pPr>
        <w:pStyle w:val="28"/>
        <w:ind w:firstLine="480"/>
        <w:jc w:val="left"/>
        <w:outlineLvl w:val="9"/>
        <w:rPr>
          <w:rFonts w:hint="eastAsia" w:eastAsiaTheme="minorEastAsia"/>
          <w:color w:val="auto"/>
          <w:sz w:val="24"/>
          <w:szCs w:val="24"/>
          <w:lang w:eastAsia="zh-CN"/>
        </w:rPr>
      </w:pPr>
    </w:p>
    <w:p w14:paraId="73ED4DD6">
      <w:pPr>
        <w:pStyle w:val="28"/>
        <w:ind w:firstLine="480"/>
        <w:jc w:val="left"/>
        <w:outlineLvl w:val="9"/>
        <w:rPr>
          <w:rFonts w:hint="eastAsia" w:eastAsiaTheme="minorEastAsia"/>
          <w:color w:val="auto"/>
          <w:sz w:val="24"/>
          <w:szCs w:val="24"/>
          <w:lang w:eastAsia="zh-CN"/>
        </w:rPr>
      </w:pPr>
    </w:p>
    <w:p w14:paraId="2D99881B">
      <w:pPr>
        <w:pStyle w:val="28"/>
        <w:ind w:firstLine="480"/>
        <w:jc w:val="left"/>
        <w:outlineLvl w:val="9"/>
        <w:rPr>
          <w:color w:val="auto"/>
          <w:sz w:val="24"/>
          <w:szCs w:val="24"/>
        </w:rPr>
      </w:pPr>
      <w:r>
        <w:rPr>
          <w:color w:val="auto"/>
          <w:sz w:val="24"/>
          <w:szCs w:val="24"/>
        </w:rPr>
        <w:t>※注意事项：</w:t>
      </w:r>
    </w:p>
    <w:p w14:paraId="0A1040D1">
      <w:pPr>
        <w:pStyle w:val="28"/>
        <w:ind w:firstLine="480"/>
        <w:jc w:val="left"/>
        <w:outlineLvl w:val="9"/>
        <w:rPr>
          <w:color w:val="auto"/>
          <w:sz w:val="24"/>
          <w:szCs w:val="24"/>
        </w:rPr>
      </w:pPr>
      <w:r>
        <w:rPr>
          <w:color w:val="auto"/>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172CD77A">
      <w:pPr>
        <w:pStyle w:val="28"/>
        <w:ind w:firstLine="480"/>
        <w:jc w:val="left"/>
        <w:outlineLvl w:val="9"/>
        <w:rPr>
          <w:color w:val="auto"/>
          <w:sz w:val="24"/>
          <w:szCs w:val="24"/>
        </w:rPr>
      </w:pPr>
      <w:r>
        <w:rPr>
          <w:color w:val="auto"/>
          <w:sz w:val="24"/>
          <w:szCs w:val="24"/>
        </w:rPr>
        <w:t>2、供应商提供的财务报告复印件（成立年限按照首次响应文件递交截止时间推算）应符合下列规定：</w:t>
      </w:r>
    </w:p>
    <w:p w14:paraId="30CFD5EC">
      <w:pPr>
        <w:pStyle w:val="28"/>
        <w:ind w:firstLine="480"/>
        <w:jc w:val="left"/>
        <w:outlineLvl w:val="9"/>
        <w:rPr>
          <w:color w:val="auto"/>
          <w:sz w:val="24"/>
          <w:szCs w:val="24"/>
        </w:rPr>
      </w:pPr>
      <w:r>
        <w:rPr>
          <w:color w:val="auto"/>
          <w:sz w:val="24"/>
          <w:szCs w:val="24"/>
        </w:rPr>
        <w:t>2.1成立年限满1年及以上的供应商，</w:t>
      </w:r>
      <w:r>
        <w:rPr>
          <w:rFonts w:hint="eastAsia" w:ascii="宋体" w:hAnsi="宋体" w:eastAsia="宋体" w:cs="宋体"/>
          <w:color w:val="auto"/>
          <w:sz w:val="24"/>
          <w:szCs w:val="24"/>
        </w:rPr>
        <w:t>提供经审计的</w:t>
      </w:r>
      <w:r>
        <w:rPr>
          <w:rFonts w:hint="eastAsia" w:ascii="宋体" w:hAnsi="宋体" w:eastAsia="宋体" w:cs="宋体"/>
          <w:color w:val="auto"/>
          <w:sz w:val="24"/>
          <w:szCs w:val="24"/>
          <w:lang w:val="en-US" w:eastAsia="zh-CN"/>
        </w:rPr>
        <w:t>磋商文件</w:t>
      </w:r>
      <w:r>
        <w:rPr>
          <w:rFonts w:hint="eastAsia" w:ascii="宋体" w:hAnsi="宋体" w:eastAsia="宋体" w:cs="宋体"/>
          <w:color w:val="auto"/>
          <w:sz w:val="24"/>
          <w:szCs w:val="24"/>
        </w:rPr>
        <w:t>规定的年度财务报告。</w:t>
      </w:r>
    </w:p>
    <w:p w14:paraId="780B0E37">
      <w:pPr>
        <w:pStyle w:val="28"/>
        <w:ind w:firstLine="480"/>
        <w:jc w:val="left"/>
        <w:outlineLvl w:val="9"/>
        <w:rPr>
          <w:color w:val="auto"/>
          <w:sz w:val="24"/>
          <w:szCs w:val="24"/>
        </w:rPr>
      </w:pPr>
      <w:r>
        <w:rPr>
          <w:color w:val="auto"/>
          <w:sz w:val="24"/>
          <w:szCs w:val="24"/>
        </w:rPr>
        <w:t>2.2成立年限满半年但不足1年的供应商，提供该半年度中任一季度的季度财务报告或该半年度的半年度财务报告。</w:t>
      </w:r>
    </w:p>
    <w:p w14:paraId="3559835D">
      <w:pPr>
        <w:pStyle w:val="28"/>
        <w:jc w:val="left"/>
        <w:outlineLvl w:val="9"/>
        <w:rPr>
          <w:color w:val="auto"/>
          <w:sz w:val="24"/>
          <w:szCs w:val="24"/>
        </w:rPr>
      </w:pPr>
      <w:r>
        <w:rPr>
          <w:b/>
          <w:color w:val="auto"/>
          <w:sz w:val="24"/>
          <w:szCs w:val="24"/>
        </w:rPr>
        <w:t>※无法按照本格式注意事项第2.1、2.2条规定提供财务报告复印件的供应商，应按照本格式注意事项的要求选择提供资信证明复印件。</w:t>
      </w:r>
    </w:p>
    <w:p w14:paraId="2E1CB902">
      <w:pPr>
        <w:pStyle w:val="28"/>
        <w:ind w:firstLine="480"/>
        <w:jc w:val="left"/>
        <w:outlineLvl w:val="9"/>
        <w:rPr>
          <w:rFonts w:hint="eastAsia" w:eastAsiaTheme="minorEastAsia"/>
          <w:color w:val="auto"/>
          <w:sz w:val="24"/>
          <w:szCs w:val="24"/>
          <w:lang w:eastAsia="zh-CN"/>
        </w:rPr>
      </w:pPr>
      <w:r>
        <w:rPr>
          <w:color w:val="auto"/>
          <w:sz w:val="24"/>
          <w:szCs w:val="24"/>
        </w:rPr>
        <w:t>3、对于接受联合体形式的磋商且供应商是联合体的，则联合体各成员都应当提交本资格证明文件。</w:t>
      </w:r>
    </w:p>
    <w:p w14:paraId="38799151">
      <w:pPr>
        <w:pStyle w:val="28"/>
        <w:ind w:firstLine="480"/>
        <w:jc w:val="left"/>
        <w:outlineLvl w:val="9"/>
        <w:rPr>
          <w:rFonts w:hint="eastAsia" w:eastAsiaTheme="minorEastAsia"/>
          <w:color w:val="auto"/>
          <w:sz w:val="24"/>
          <w:szCs w:val="24"/>
          <w:lang w:eastAsia="zh-CN"/>
        </w:rPr>
      </w:pPr>
    </w:p>
    <w:p w14:paraId="342B20DE">
      <w:pPr>
        <w:pStyle w:val="28"/>
        <w:ind w:firstLine="480"/>
        <w:jc w:val="left"/>
        <w:outlineLvl w:val="9"/>
        <w:rPr>
          <w:rFonts w:hint="eastAsia" w:eastAsiaTheme="minorEastAsia"/>
          <w:color w:val="auto"/>
          <w:sz w:val="24"/>
          <w:szCs w:val="24"/>
          <w:lang w:eastAsia="zh-CN"/>
        </w:rPr>
      </w:pPr>
    </w:p>
    <w:p w14:paraId="76517E7C">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06DA20C6">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4ABE7E8C">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BB83272">
      <w:pPr>
        <w:pStyle w:val="28"/>
        <w:jc w:val="both"/>
        <w:outlineLvl w:val="9"/>
        <w:rPr>
          <w:color w:val="auto"/>
        </w:rPr>
      </w:pPr>
      <w:r>
        <w:rPr>
          <w:color w:val="auto"/>
        </w:rPr>
        <w:t xml:space="preserve"> </w:t>
      </w:r>
    </w:p>
    <w:p w14:paraId="08508428">
      <w:pPr>
        <w:pStyle w:val="28"/>
        <w:jc w:val="center"/>
        <w:outlineLvl w:val="9"/>
        <w:rPr>
          <w:color w:val="auto"/>
        </w:rPr>
      </w:pPr>
    </w:p>
    <w:p w14:paraId="28654965">
      <w:pPr>
        <w:pStyle w:val="28"/>
        <w:jc w:val="center"/>
        <w:outlineLvl w:val="9"/>
        <w:rPr>
          <w:color w:val="auto"/>
        </w:rPr>
      </w:pPr>
      <w:r>
        <w:rPr>
          <w:b/>
          <w:color w:val="auto"/>
          <w:sz w:val="24"/>
        </w:rPr>
        <w:t>附件3-6</w:t>
      </w:r>
      <w:r>
        <w:rPr>
          <w:rFonts w:hint="eastAsia"/>
          <w:b/>
          <w:color w:val="auto"/>
          <w:sz w:val="24"/>
          <w:lang w:val="en-US" w:eastAsia="zh-CN"/>
        </w:rPr>
        <w:t xml:space="preserve">  </w:t>
      </w:r>
      <w:r>
        <w:rPr>
          <w:b/>
          <w:color w:val="auto"/>
          <w:sz w:val="24"/>
        </w:rPr>
        <w:t>依法缴纳税收证明材料</w:t>
      </w:r>
    </w:p>
    <w:p w14:paraId="36C739AB">
      <w:pPr>
        <w:pStyle w:val="28"/>
        <w:jc w:val="left"/>
        <w:outlineLvl w:val="9"/>
        <w:rPr>
          <w:color w:val="auto"/>
          <w:sz w:val="24"/>
          <w:szCs w:val="24"/>
        </w:rPr>
      </w:pPr>
    </w:p>
    <w:p w14:paraId="571BB8F1">
      <w:pPr>
        <w:pStyle w:val="28"/>
        <w:jc w:val="left"/>
        <w:outlineLvl w:val="9"/>
        <w:rPr>
          <w:color w:val="auto"/>
          <w:sz w:val="24"/>
          <w:szCs w:val="24"/>
        </w:rPr>
      </w:pPr>
      <w:r>
        <w:rPr>
          <w:color w:val="auto"/>
          <w:sz w:val="24"/>
          <w:szCs w:val="24"/>
        </w:rPr>
        <w:t>致：</w:t>
      </w:r>
      <w:r>
        <w:rPr>
          <w:color w:val="auto"/>
          <w:sz w:val="24"/>
          <w:szCs w:val="24"/>
          <w:u w:val="single"/>
        </w:rPr>
        <w:t>（采购人或采购代理机构）</w:t>
      </w:r>
    </w:p>
    <w:p w14:paraId="22D288DD">
      <w:pPr>
        <w:pStyle w:val="28"/>
        <w:ind w:firstLine="480"/>
        <w:jc w:val="left"/>
        <w:outlineLvl w:val="9"/>
        <w:rPr>
          <w:color w:val="auto"/>
          <w:sz w:val="24"/>
          <w:szCs w:val="24"/>
        </w:rPr>
      </w:pPr>
      <w:r>
        <w:rPr>
          <w:color w:val="auto"/>
          <w:sz w:val="24"/>
          <w:szCs w:val="24"/>
        </w:rPr>
        <w:t>1、依法缴纳税收的供应商</w:t>
      </w:r>
    </w:p>
    <w:p w14:paraId="17959111">
      <w:pPr>
        <w:pStyle w:val="28"/>
        <w:ind w:firstLine="480"/>
        <w:jc w:val="left"/>
        <w:outlineLvl w:val="9"/>
        <w:rPr>
          <w:color w:val="auto"/>
          <w:sz w:val="24"/>
          <w:szCs w:val="24"/>
        </w:rPr>
      </w:pPr>
      <w:r>
        <w:rPr>
          <w:color w:val="auto"/>
          <w:sz w:val="24"/>
          <w:szCs w:val="24"/>
        </w:rPr>
        <w:t>（  ）法人（包括企业、事业单位和社会团体）的</w:t>
      </w:r>
    </w:p>
    <w:p w14:paraId="3BB928EF">
      <w:pPr>
        <w:pStyle w:val="28"/>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FC9FA2D">
      <w:pPr>
        <w:pStyle w:val="28"/>
        <w:ind w:firstLine="480"/>
        <w:jc w:val="left"/>
        <w:outlineLvl w:val="9"/>
        <w:rPr>
          <w:color w:val="auto"/>
          <w:sz w:val="24"/>
          <w:szCs w:val="24"/>
        </w:rPr>
      </w:pPr>
      <w:r>
        <w:rPr>
          <w:color w:val="auto"/>
          <w:sz w:val="24"/>
          <w:szCs w:val="24"/>
        </w:rPr>
        <w:t>（ ）非法人（包括其他组织、自然人）的</w:t>
      </w:r>
    </w:p>
    <w:p w14:paraId="495AF2D7">
      <w:pPr>
        <w:pStyle w:val="28"/>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期间我方缴纳（包括但不限于税务机关出具的专用收据、税收缴纳证明或税收代缴银行的缴款收讫凭证）等税收凭据复印件，上述证明材料真实有效，否则我方负全部责任。</w:t>
      </w:r>
    </w:p>
    <w:p w14:paraId="62683269">
      <w:pPr>
        <w:pStyle w:val="28"/>
        <w:ind w:firstLine="480"/>
        <w:jc w:val="left"/>
        <w:outlineLvl w:val="9"/>
        <w:rPr>
          <w:color w:val="auto"/>
          <w:sz w:val="24"/>
          <w:szCs w:val="24"/>
        </w:rPr>
      </w:pPr>
      <w:r>
        <w:rPr>
          <w:color w:val="auto"/>
          <w:sz w:val="24"/>
          <w:szCs w:val="24"/>
        </w:rPr>
        <w:t>2、依法减免税收的供应商</w:t>
      </w:r>
    </w:p>
    <w:p w14:paraId="2A06B2FC">
      <w:pPr>
        <w:pStyle w:val="28"/>
        <w:ind w:firstLine="480"/>
        <w:jc w:val="left"/>
        <w:outlineLvl w:val="9"/>
        <w:rPr>
          <w:rFonts w:hint="eastAsia" w:eastAsiaTheme="minorEastAsia"/>
          <w:color w:val="auto"/>
          <w:sz w:val="24"/>
          <w:szCs w:val="24"/>
          <w:lang w:eastAsia="zh-CN"/>
        </w:rPr>
      </w:pPr>
      <w:r>
        <w:rPr>
          <w:color w:val="auto"/>
          <w:sz w:val="24"/>
          <w:szCs w:val="24"/>
        </w:rPr>
        <w:t>（ ）现附上我方依法免税证明材料复印件，上述证明材料真实有效，否则我方负全部责任。</w:t>
      </w:r>
    </w:p>
    <w:p w14:paraId="2BC33D35">
      <w:pPr>
        <w:pStyle w:val="28"/>
        <w:ind w:firstLine="480"/>
        <w:jc w:val="left"/>
        <w:outlineLvl w:val="9"/>
        <w:rPr>
          <w:rFonts w:hint="eastAsia" w:eastAsiaTheme="minorEastAsia"/>
          <w:color w:val="auto"/>
          <w:sz w:val="24"/>
          <w:szCs w:val="24"/>
          <w:lang w:eastAsia="zh-CN"/>
        </w:rPr>
      </w:pPr>
    </w:p>
    <w:p w14:paraId="66D6770D">
      <w:pPr>
        <w:pStyle w:val="28"/>
        <w:ind w:firstLine="480"/>
        <w:jc w:val="left"/>
        <w:outlineLvl w:val="9"/>
        <w:rPr>
          <w:rFonts w:hint="eastAsia" w:eastAsiaTheme="minorEastAsia"/>
          <w:color w:val="auto"/>
          <w:sz w:val="24"/>
          <w:szCs w:val="24"/>
          <w:lang w:eastAsia="zh-CN"/>
        </w:rPr>
      </w:pPr>
    </w:p>
    <w:p w14:paraId="3CDDC2BF">
      <w:pPr>
        <w:pStyle w:val="28"/>
        <w:ind w:firstLine="480"/>
        <w:jc w:val="left"/>
        <w:outlineLvl w:val="9"/>
        <w:rPr>
          <w:color w:val="auto"/>
          <w:sz w:val="24"/>
          <w:szCs w:val="24"/>
        </w:rPr>
      </w:pPr>
      <w:r>
        <w:rPr>
          <w:color w:val="auto"/>
          <w:sz w:val="24"/>
          <w:szCs w:val="24"/>
        </w:rPr>
        <w:t>※注意</w:t>
      </w:r>
    </w:p>
    <w:p w14:paraId="33A2B26F">
      <w:pPr>
        <w:pStyle w:val="28"/>
        <w:ind w:firstLine="480"/>
        <w:jc w:val="left"/>
        <w:outlineLvl w:val="9"/>
        <w:rPr>
          <w:color w:val="auto"/>
          <w:sz w:val="24"/>
          <w:szCs w:val="24"/>
        </w:rPr>
      </w:pPr>
      <w:r>
        <w:rPr>
          <w:color w:val="auto"/>
          <w:sz w:val="24"/>
          <w:szCs w:val="24"/>
        </w:rPr>
        <w:t>1、请供应商根据实际情况填写，在相应的（）中打“√”，并按照本格式的要求提供相应证明材料的复印件。</w:t>
      </w:r>
    </w:p>
    <w:p w14:paraId="4E10C6A8">
      <w:pPr>
        <w:pStyle w:val="28"/>
        <w:ind w:firstLine="480"/>
        <w:jc w:val="left"/>
        <w:outlineLvl w:val="9"/>
        <w:rPr>
          <w:color w:val="auto"/>
          <w:sz w:val="24"/>
          <w:szCs w:val="24"/>
        </w:rPr>
      </w:pPr>
      <w:r>
        <w:rPr>
          <w:color w:val="auto"/>
          <w:sz w:val="24"/>
          <w:szCs w:val="24"/>
        </w:rPr>
        <w:t>2、供应商提供的税收凭据复印件应符合下列规定：</w:t>
      </w:r>
    </w:p>
    <w:p w14:paraId="268880DD">
      <w:pPr>
        <w:pStyle w:val="28"/>
        <w:ind w:firstLine="480"/>
        <w:jc w:val="left"/>
        <w:outlineLvl w:val="9"/>
        <w:rPr>
          <w:color w:val="auto"/>
          <w:sz w:val="24"/>
          <w:szCs w:val="24"/>
        </w:rPr>
      </w:pPr>
      <w:r>
        <w:rPr>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17C098AE">
      <w:pPr>
        <w:pStyle w:val="28"/>
        <w:ind w:firstLine="480"/>
        <w:jc w:val="left"/>
        <w:outlineLvl w:val="9"/>
        <w:rPr>
          <w:color w:val="auto"/>
          <w:sz w:val="24"/>
          <w:szCs w:val="24"/>
        </w:rPr>
      </w:pPr>
      <w:r>
        <w:rPr>
          <w:color w:val="auto"/>
          <w:sz w:val="24"/>
          <w:szCs w:val="24"/>
        </w:rPr>
        <w:t>2.2首次响应文件递交截止时间的当月成立的供应商，视同满足本项资格条件要求。</w:t>
      </w:r>
    </w:p>
    <w:p w14:paraId="70472236">
      <w:pPr>
        <w:pStyle w:val="28"/>
        <w:ind w:firstLine="480"/>
        <w:jc w:val="left"/>
        <w:outlineLvl w:val="9"/>
        <w:rPr>
          <w:rFonts w:hint="eastAsia" w:eastAsiaTheme="minorEastAsia"/>
          <w:color w:val="auto"/>
          <w:sz w:val="24"/>
          <w:szCs w:val="24"/>
          <w:lang w:eastAsia="zh-CN"/>
        </w:rPr>
      </w:pPr>
      <w:r>
        <w:rPr>
          <w:color w:val="auto"/>
          <w:sz w:val="24"/>
          <w:szCs w:val="24"/>
        </w:rPr>
        <w:t>2.3若为依法免税范围的供应商，提供依法免税证明材料的，视同满足本项资格条件要求。</w:t>
      </w:r>
    </w:p>
    <w:p w14:paraId="525A555C">
      <w:pPr>
        <w:pStyle w:val="28"/>
        <w:ind w:firstLine="480"/>
        <w:jc w:val="left"/>
        <w:outlineLvl w:val="9"/>
        <w:rPr>
          <w:rFonts w:hint="eastAsia" w:eastAsiaTheme="minorEastAsia"/>
          <w:color w:val="auto"/>
          <w:sz w:val="24"/>
          <w:szCs w:val="24"/>
          <w:lang w:eastAsia="zh-CN"/>
        </w:rPr>
      </w:pPr>
    </w:p>
    <w:p w14:paraId="7965F685">
      <w:pPr>
        <w:pStyle w:val="28"/>
        <w:ind w:firstLine="480"/>
        <w:jc w:val="left"/>
        <w:outlineLvl w:val="9"/>
        <w:rPr>
          <w:rFonts w:hint="eastAsia" w:eastAsiaTheme="minorEastAsia"/>
          <w:color w:val="auto"/>
          <w:sz w:val="24"/>
          <w:szCs w:val="24"/>
          <w:lang w:eastAsia="zh-CN"/>
        </w:rPr>
      </w:pPr>
    </w:p>
    <w:p w14:paraId="6F9CB64A">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2F68C910">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134764BD">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76EA9955">
      <w:pPr>
        <w:pStyle w:val="28"/>
        <w:jc w:val="center"/>
        <w:outlineLvl w:val="9"/>
        <w:rPr>
          <w:color w:val="auto"/>
        </w:rPr>
      </w:pPr>
    </w:p>
    <w:p w14:paraId="254FC08E">
      <w:pPr>
        <w:pStyle w:val="28"/>
        <w:jc w:val="center"/>
        <w:outlineLvl w:val="9"/>
        <w:rPr>
          <w:color w:val="auto"/>
        </w:rPr>
      </w:pPr>
    </w:p>
    <w:p w14:paraId="613B4A81">
      <w:pPr>
        <w:pStyle w:val="28"/>
        <w:jc w:val="center"/>
        <w:outlineLvl w:val="9"/>
        <w:rPr>
          <w:color w:val="auto"/>
        </w:rPr>
      </w:pPr>
    </w:p>
    <w:p w14:paraId="573ACE98">
      <w:pPr>
        <w:pStyle w:val="28"/>
        <w:jc w:val="center"/>
        <w:outlineLvl w:val="9"/>
        <w:rPr>
          <w:color w:val="auto"/>
        </w:rPr>
      </w:pPr>
    </w:p>
    <w:p w14:paraId="135AE330">
      <w:pPr>
        <w:pStyle w:val="28"/>
        <w:jc w:val="center"/>
        <w:outlineLvl w:val="9"/>
        <w:rPr>
          <w:color w:val="auto"/>
        </w:rPr>
      </w:pPr>
    </w:p>
    <w:p w14:paraId="61527CBF">
      <w:pPr>
        <w:pStyle w:val="28"/>
        <w:jc w:val="center"/>
        <w:outlineLvl w:val="9"/>
        <w:rPr>
          <w:color w:val="auto"/>
        </w:rPr>
      </w:pPr>
    </w:p>
    <w:p w14:paraId="62553933">
      <w:pPr>
        <w:pStyle w:val="28"/>
        <w:jc w:val="center"/>
        <w:outlineLvl w:val="9"/>
        <w:rPr>
          <w:color w:val="auto"/>
        </w:rPr>
      </w:pPr>
    </w:p>
    <w:p w14:paraId="5D6E7EC7">
      <w:pPr>
        <w:pStyle w:val="28"/>
        <w:jc w:val="center"/>
        <w:outlineLvl w:val="9"/>
        <w:rPr>
          <w:color w:val="auto"/>
        </w:rPr>
      </w:pPr>
    </w:p>
    <w:p w14:paraId="122DD28A">
      <w:pPr>
        <w:pStyle w:val="28"/>
        <w:jc w:val="center"/>
        <w:outlineLvl w:val="9"/>
        <w:rPr>
          <w:color w:val="auto"/>
        </w:rPr>
      </w:pPr>
    </w:p>
    <w:p w14:paraId="33F7F3E2">
      <w:pPr>
        <w:pStyle w:val="28"/>
        <w:jc w:val="center"/>
        <w:outlineLvl w:val="9"/>
        <w:rPr>
          <w:color w:val="auto"/>
        </w:rPr>
      </w:pPr>
    </w:p>
    <w:p w14:paraId="564131D9">
      <w:pPr>
        <w:pStyle w:val="28"/>
        <w:jc w:val="center"/>
        <w:outlineLvl w:val="9"/>
        <w:rPr>
          <w:color w:val="auto"/>
        </w:rPr>
      </w:pPr>
    </w:p>
    <w:p w14:paraId="78BE8B66">
      <w:pPr>
        <w:pStyle w:val="28"/>
        <w:jc w:val="both"/>
        <w:outlineLvl w:val="9"/>
        <w:rPr>
          <w:color w:val="auto"/>
        </w:rPr>
      </w:pPr>
      <w:r>
        <w:rPr>
          <w:color w:val="auto"/>
        </w:rPr>
        <w:t xml:space="preserve"> </w:t>
      </w:r>
    </w:p>
    <w:p w14:paraId="6D327E66">
      <w:pPr>
        <w:pStyle w:val="28"/>
        <w:jc w:val="center"/>
        <w:outlineLvl w:val="9"/>
        <w:rPr>
          <w:color w:val="auto"/>
        </w:rPr>
      </w:pPr>
      <w:r>
        <w:rPr>
          <w:b/>
          <w:color w:val="auto"/>
          <w:sz w:val="24"/>
        </w:rPr>
        <w:t>附件3-7</w:t>
      </w:r>
      <w:r>
        <w:rPr>
          <w:rFonts w:hint="eastAsia"/>
          <w:b/>
          <w:color w:val="auto"/>
          <w:sz w:val="24"/>
          <w:lang w:val="en-US" w:eastAsia="zh-CN"/>
        </w:rPr>
        <w:t xml:space="preserve">  </w:t>
      </w:r>
      <w:r>
        <w:rPr>
          <w:b/>
          <w:color w:val="auto"/>
          <w:sz w:val="24"/>
        </w:rPr>
        <w:t>依法缴纳社会保障资金证明材料</w:t>
      </w:r>
    </w:p>
    <w:p w14:paraId="3661C332">
      <w:pPr>
        <w:pStyle w:val="28"/>
        <w:ind w:firstLine="480"/>
        <w:jc w:val="left"/>
        <w:outlineLvl w:val="9"/>
        <w:rPr>
          <w:color w:val="auto"/>
          <w:sz w:val="24"/>
          <w:szCs w:val="24"/>
        </w:rPr>
      </w:pPr>
    </w:p>
    <w:p w14:paraId="15FC2044">
      <w:pPr>
        <w:pStyle w:val="28"/>
        <w:jc w:val="left"/>
        <w:outlineLvl w:val="9"/>
        <w:rPr>
          <w:color w:val="auto"/>
          <w:sz w:val="24"/>
          <w:szCs w:val="24"/>
        </w:rPr>
      </w:pPr>
      <w:r>
        <w:rPr>
          <w:color w:val="auto"/>
          <w:sz w:val="24"/>
          <w:szCs w:val="24"/>
        </w:rPr>
        <w:t>致：</w:t>
      </w:r>
      <w:r>
        <w:rPr>
          <w:color w:val="auto"/>
          <w:sz w:val="24"/>
          <w:szCs w:val="24"/>
          <w:u w:val="single"/>
        </w:rPr>
        <w:t>（采购人或采购代理机构）</w:t>
      </w:r>
    </w:p>
    <w:p w14:paraId="33AB023B">
      <w:pPr>
        <w:pStyle w:val="28"/>
        <w:ind w:firstLine="480"/>
        <w:jc w:val="left"/>
        <w:outlineLvl w:val="9"/>
        <w:rPr>
          <w:color w:val="auto"/>
          <w:sz w:val="24"/>
          <w:szCs w:val="24"/>
        </w:rPr>
      </w:pPr>
      <w:r>
        <w:rPr>
          <w:color w:val="auto"/>
          <w:sz w:val="24"/>
          <w:szCs w:val="24"/>
        </w:rPr>
        <w:t>1、依法缴纳社会保障资金的供应商</w:t>
      </w:r>
    </w:p>
    <w:p w14:paraId="2D39D04D">
      <w:pPr>
        <w:pStyle w:val="28"/>
        <w:ind w:firstLine="480"/>
        <w:jc w:val="left"/>
        <w:outlineLvl w:val="9"/>
        <w:rPr>
          <w:color w:val="auto"/>
          <w:sz w:val="24"/>
          <w:szCs w:val="24"/>
        </w:rPr>
      </w:pPr>
      <w:r>
        <w:rPr>
          <w:color w:val="auto"/>
          <w:sz w:val="24"/>
          <w:szCs w:val="24"/>
        </w:rPr>
        <w:t>（ ）法人（包括企业、事业单位和社会团体）的</w:t>
      </w:r>
    </w:p>
    <w:p w14:paraId="117D77D9">
      <w:pPr>
        <w:pStyle w:val="28"/>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B7E19B7">
      <w:pPr>
        <w:pStyle w:val="28"/>
        <w:ind w:firstLine="480"/>
        <w:jc w:val="left"/>
        <w:outlineLvl w:val="9"/>
        <w:rPr>
          <w:color w:val="auto"/>
          <w:sz w:val="24"/>
          <w:szCs w:val="24"/>
        </w:rPr>
      </w:pPr>
      <w:r>
        <w:rPr>
          <w:color w:val="auto"/>
          <w:sz w:val="24"/>
          <w:szCs w:val="24"/>
        </w:rPr>
        <w:t>（ ）非法人（包括其他组织、自然人）的</w:t>
      </w:r>
    </w:p>
    <w:p w14:paraId="1BBA79CB">
      <w:pPr>
        <w:pStyle w:val="28"/>
        <w:ind w:firstLine="480"/>
        <w:jc w:val="left"/>
        <w:outlineLvl w:val="9"/>
        <w:rPr>
          <w:color w:val="auto"/>
          <w:sz w:val="24"/>
          <w:szCs w:val="24"/>
        </w:rPr>
      </w:pPr>
      <w:r>
        <w:rPr>
          <w:color w:val="auto"/>
          <w:sz w:val="24"/>
          <w:szCs w:val="24"/>
        </w:rPr>
        <w:t>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7B01087">
      <w:pPr>
        <w:pStyle w:val="28"/>
        <w:ind w:firstLine="480"/>
        <w:jc w:val="left"/>
        <w:outlineLvl w:val="9"/>
        <w:rPr>
          <w:color w:val="auto"/>
          <w:sz w:val="24"/>
          <w:szCs w:val="24"/>
        </w:rPr>
      </w:pPr>
      <w:r>
        <w:rPr>
          <w:color w:val="auto"/>
          <w:sz w:val="24"/>
          <w:szCs w:val="24"/>
        </w:rPr>
        <w:t>2、依法不需要缴纳或暂缓缴纳社会保障资金的供应商</w:t>
      </w:r>
    </w:p>
    <w:p w14:paraId="6FA2C66E">
      <w:pPr>
        <w:pStyle w:val="28"/>
        <w:ind w:firstLine="480"/>
        <w:jc w:val="left"/>
        <w:outlineLvl w:val="9"/>
        <w:rPr>
          <w:rFonts w:hint="eastAsia" w:eastAsiaTheme="minorEastAsia"/>
          <w:color w:val="auto"/>
          <w:sz w:val="24"/>
          <w:szCs w:val="24"/>
          <w:lang w:eastAsia="zh-CN"/>
        </w:rPr>
      </w:pPr>
      <w:r>
        <w:rPr>
          <w:color w:val="auto"/>
          <w:sz w:val="24"/>
          <w:szCs w:val="24"/>
        </w:rPr>
        <w:t>（）现附上我方依法不需要缴纳社会保障资金证明材料复印件，上述证明材料真实有效，否则我方负全部责任。</w:t>
      </w:r>
    </w:p>
    <w:p w14:paraId="441D8746">
      <w:pPr>
        <w:pStyle w:val="28"/>
        <w:ind w:firstLine="480"/>
        <w:jc w:val="left"/>
        <w:outlineLvl w:val="9"/>
        <w:rPr>
          <w:rFonts w:hint="eastAsia" w:eastAsiaTheme="minorEastAsia"/>
          <w:color w:val="auto"/>
          <w:sz w:val="24"/>
          <w:szCs w:val="24"/>
          <w:lang w:eastAsia="zh-CN"/>
        </w:rPr>
      </w:pPr>
    </w:p>
    <w:p w14:paraId="639EF781">
      <w:pPr>
        <w:pStyle w:val="28"/>
        <w:ind w:firstLine="480"/>
        <w:jc w:val="left"/>
        <w:outlineLvl w:val="9"/>
        <w:rPr>
          <w:rFonts w:hint="eastAsia" w:eastAsiaTheme="minorEastAsia"/>
          <w:color w:val="auto"/>
          <w:sz w:val="24"/>
          <w:szCs w:val="24"/>
          <w:lang w:eastAsia="zh-CN"/>
        </w:rPr>
      </w:pPr>
    </w:p>
    <w:p w14:paraId="38BFF53E">
      <w:pPr>
        <w:pStyle w:val="28"/>
        <w:ind w:firstLine="480"/>
        <w:jc w:val="left"/>
        <w:outlineLvl w:val="9"/>
        <w:rPr>
          <w:color w:val="auto"/>
          <w:sz w:val="24"/>
          <w:szCs w:val="24"/>
        </w:rPr>
      </w:pPr>
      <w:r>
        <w:rPr>
          <w:color w:val="auto"/>
          <w:sz w:val="24"/>
          <w:szCs w:val="24"/>
        </w:rPr>
        <w:t>※注意</w:t>
      </w:r>
    </w:p>
    <w:p w14:paraId="79BB9B54">
      <w:pPr>
        <w:pStyle w:val="28"/>
        <w:ind w:firstLine="480"/>
        <w:jc w:val="left"/>
        <w:outlineLvl w:val="9"/>
        <w:rPr>
          <w:color w:val="auto"/>
          <w:sz w:val="24"/>
          <w:szCs w:val="24"/>
        </w:rPr>
      </w:pPr>
      <w:r>
        <w:rPr>
          <w:color w:val="auto"/>
          <w:sz w:val="24"/>
          <w:szCs w:val="24"/>
        </w:rPr>
        <w:t>1、请供应商根据实际情况填写，在相应的（）中打“√”，并按照本格式的要求提供相应证明材料的复印件。</w:t>
      </w:r>
    </w:p>
    <w:p w14:paraId="12BA1603">
      <w:pPr>
        <w:pStyle w:val="28"/>
        <w:ind w:firstLine="480"/>
        <w:jc w:val="left"/>
        <w:outlineLvl w:val="9"/>
        <w:rPr>
          <w:color w:val="auto"/>
          <w:sz w:val="24"/>
          <w:szCs w:val="24"/>
        </w:rPr>
      </w:pPr>
      <w:r>
        <w:rPr>
          <w:color w:val="auto"/>
          <w:sz w:val="24"/>
          <w:szCs w:val="24"/>
        </w:rPr>
        <w:t>2、供应商提供的社会保险凭据复印件应符合下列规定：</w:t>
      </w:r>
    </w:p>
    <w:p w14:paraId="0C41FB93">
      <w:pPr>
        <w:pStyle w:val="28"/>
        <w:ind w:firstLine="480"/>
        <w:jc w:val="left"/>
        <w:outlineLvl w:val="9"/>
        <w:rPr>
          <w:color w:val="auto"/>
          <w:sz w:val="24"/>
          <w:szCs w:val="24"/>
        </w:rPr>
      </w:pPr>
      <w:r>
        <w:rPr>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1F5763BB">
      <w:pPr>
        <w:pStyle w:val="28"/>
        <w:ind w:firstLine="480"/>
        <w:jc w:val="left"/>
        <w:outlineLvl w:val="9"/>
        <w:rPr>
          <w:color w:val="auto"/>
          <w:sz w:val="24"/>
          <w:szCs w:val="24"/>
        </w:rPr>
      </w:pPr>
      <w:r>
        <w:rPr>
          <w:color w:val="auto"/>
          <w:sz w:val="24"/>
          <w:szCs w:val="24"/>
        </w:rPr>
        <w:t>2.2首次响应文件递交截止时间的当月成立的供应商，视同满足本项资格条件要求。</w:t>
      </w:r>
    </w:p>
    <w:p w14:paraId="1D2E4631">
      <w:pPr>
        <w:pStyle w:val="28"/>
        <w:ind w:firstLine="480"/>
        <w:jc w:val="left"/>
        <w:outlineLvl w:val="9"/>
        <w:rPr>
          <w:rFonts w:hint="eastAsia" w:eastAsiaTheme="minorEastAsia"/>
          <w:color w:val="auto"/>
          <w:sz w:val="24"/>
          <w:szCs w:val="24"/>
          <w:lang w:eastAsia="zh-CN"/>
        </w:rPr>
      </w:pPr>
      <w:r>
        <w:rPr>
          <w:color w:val="auto"/>
          <w:sz w:val="24"/>
          <w:szCs w:val="24"/>
        </w:rPr>
        <w:t>2.3若为依法不需要缴纳或暂缓缴纳社会保障资金的供应商，提供依法不需要缴纳或暂缓缴纳社会保障资金证明材料的，视同满足本项资格条件要求。</w:t>
      </w:r>
    </w:p>
    <w:p w14:paraId="78A29260">
      <w:pPr>
        <w:pStyle w:val="28"/>
        <w:ind w:firstLine="480"/>
        <w:jc w:val="left"/>
        <w:outlineLvl w:val="9"/>
        <w:rPr>
          <w:rFonts w:hint="eastAsia" w:eastAsiaTheme="minorEastAsia"/>
          <w:color w:val="auto"/>
          <w:sz w:val="24"/>
          <w:szCs w:val="24"/>
          <w:lang w:eastAsia="zh-CN"/>
        </w:rPr>
      </w:pPr>
    </w:p>
    <w:p w14:paraId="50C9C007">
      <w:pPr>
        <w:pStyle w:val="28"/>
        <w:ind w:firstLine="480"/>
        <w:jc w:val="left"/>
        <w:outlineLvl w:val="9"/>
        <w:rPr>
          <w:rFonts w:hint="eastAsia" w:eastAsiaTheme="minorEastAsia"/>
          <w:color w:val="auto"/>
          <w:sz w:val="24"/>
          <w:szCs w:val="24"/>
          <w:lang w:eastAsia="zh-CN"/>
        </w:rPr>
      </w:pPr>
    </w:p>
    <w:p w14:paraId="3B6614FD">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416539CA">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5A600358">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ED41E75">
      <w:pPr>
        <w:pStyle w:val="28"/>
        <w:jc w:val="center"/>
        <w:outlineLvl w:val="9"/>
        <w:rPr>
          <w:color w:val="auto"/>
        </w:rPr>
      </w:pPr>
    </w:p>
    <w:p w14:paraId="505829CC">
      <w:pPr>
        <w:pStyle w:val="28"/>
        <w:jc w:val="center"/>
        <w:outlineLvl w:val="9"/>
        <w:rPr>
          <w:color w:val="auto"/>
        </w:rPr>
      </w:pPr>
    </w:p>
    <w:p w14:paraId="5A36A465">
      <w:pPr>
        <w:pStyle w:val="28"/>
        <w:jc w:val="center"/>
        <w:outlineLvl w:val="9"/>
        <w:rPr>
          <w:color w:val="auto"/>
        </w:rPr>
      </w:pPr>
    </w:p>
    <w:p w14:paraId="595B79F8">
      <w:pPr>
        <w:pStyle w:val="28"/>
        <w:jc w:val="center"/>
        <w:outlineLvl w:val="9"/>
        <w:rPr>
          <w:color w:val="auto"/>
        </w:rPr>
      </w:pPr>
    </w:p>
    <w:p w14:paraId="7466CC95">
      <w:pPr>
        <w:pStyle w:val="28"/>
        <w:jc w:val="center"/>
        <w:outlineLvl w:val="9"/>
        <w:rPr>
          <w:color w:val="auto"/>
        </w:rPr>
      </w:pPr>
    </w:p>
    <w:p w14:paraId="35F8DEB0">
      <w:pPr>
        <w:pStyle w:val="28"/>
        <w:jc w:val="center"/>
        <w:outlineLvl w:val="9"/>
        <w:rPr>
          <w:color w:val="auto"/>
        </w:rPr>
      </w:pPr>
    </w:p>
    <w:p w14:paraId="725C5D1A">
      <w:pPr>
        <w:pStyle w:val="28"/>
        <w:jc w:val="center"/>
        <w:outlineLvl w:val="9"/>
        <w:rPr>
          <w:color w:val="auto"/>
        </w:rPr>
      </w:pPr>
    </w:p>
    <w:p w14:paraId="56A6E059">
      <w:pPr>
        <w:pStyle w:val="28"/>
        <w:jc w:val="center"/>
        <w:outlineLvl w:val="9"/>
        <w:rPr>
          <w:color w:val="auto"/>
        </w:rPr>
      </w:pPr>
    </w:p>
    <w:p w14:paraId="49138108">
      <w:pPr>
        <w:pStyle w:val="28"/>
        <w:jc w:val="center"/>
        <w:outlineLvl w:val="9"/>
        <w:rPr>
          <w:color w:val="auto"/>
        </w:rPr>
      </w:pPr>
    </w:p>
    <w:p w14:paraId="7F31E0D7">
      <w:pPr>
        <w:pStyle w:val="28"/>
        <w:jc w:val="center"/>
        <w:outlineLvl w:val="9"/>
        <w:rPr>
          <w:color w:val="auto"/>
        </w:rPr>
      </w:pPr>
    </w:p>
    <w:p w14:paraId="364AD70F">
      <w:pPr>
        <w:pStyle w:val="28"/>
        <w:jc w:val="center"/>
        <w:outlineLvl w:val="9"/>
        <w:rPr>
          <w:color w:val="auto"/>
        </w:rPr>
      </w:pPr>
    </w:p>
    <w:p w14:paraId="32F1AF02">
      <w:pPr>
        <w:pStyle w:val="28"/>
        <w:jc w:val="both"/>
        <w:outlineLvl w:val="9"/>
        <w:rPr>
          <w:color w:val="auto"/>
        </w:rPr>
      </w:pPr>
      <w:r>
        <w:rPr>
          <w:color w:val="auto"/>
        </w:rPr>
        <w:t xml:space="preserve"> </w:t>
      </w:r>
    </w:p>
    <w:p w14:paraId="1F62DBB8">
      <w:pPr>
        <w:pStyle w:val="28"/>
        <w:jc w:val="center"/>
        <w:outlineLvl w:val="9"/>
        <w:rPr>
          <w:b/>
          <w:color w:val="auto"/>
          <w:sz w:val="24"/>
        </w:rPr>
      </w:pPr>
      <w:r>
        <w:rPr>
          <w:b/>
          <w:color w:val="auto"/>
          <w:sz w:val="24"/>
        </w:rPr>
        <w:t>附件3-8</w:t>
      </w:r>
      <w:r>
        <w:rPr>
          <w:rFonts w:hint="eastAsia"/>
          <w:b/>
          <w:color w:val="auto"/>
          <w:sz w:val="24"/>
          <w:lang w:val="en-US" w:eastAsia="zh-CN"/>
        </w:rPr>
        <w:t xml:space="preserve">  </w:t>
      </w:r>
      <w:r>
        <w:rPr>
          <w:b/>
          <w:color w:val="auto"/>
          <w:sz w:val="24"/>
        </w:rPr>
        <w:t>具备履行合同所必需设备和专业技术能力证明材料声明函</w:t>
      </w:r>
    </w:p>
    <w:p w14:paraId="5E5A3CE4">
      <w:pPr>
        <w:pStyle w:val="28"/>
        <w:jc w:val="center"/>
        <w:outlineLvl w:val="9"/>
        <w:rPr>
          <w:b/>
          <w:color w:val="auto"/>
          <w:sz w:val="24"/>
        </w:rPr>
      </w:pPr>
    </w:p>
    <w:p w14:paraId="235F78AF">
      <w:pPr>
        <w:pStyle w:val="28"/>
        <w:jc w:val="left"/>
        <w:outlineLvl w:val="9"/>
        <w:rPr>
          <w:color w:val="auto"/>
          <w:sz w:val="24"/>
          <w:szCs w:val="24"/>
        </w:rPr>
      </w:pPr>
      <w:r>
        <w:rPr>
          <w:color w:val="auto"/>
          <w:sz w:val="24"/>
          <w:szCs w:val="24"/>
        </w:rPr>
        <w:t>致：</w:t>
      </w:r>
      <w:r>
        <w:rPr>
          <w:color w:val="auto"/>
          <w:sz w:val="24"/>
          <w:szCs w:val="24"/>
          <w:u w:val="single"/>
        </w:rPr>
        <w:t>（采购人或采购代理机构）</w:t>
      </w:r>
    </w:p>
    <w:p w14:paraId="1E26F45D">
      <w:pPr>
        <w:pStyle w:val="28"/>
        <w:ind w:firstLine="480"/>
        <w:jc w:val="left"/>
        <w:outlineLvl w:val="9"/>
        <w:rPr>
          <w:color w:val="auto"/>
          <w:sz w:val="24"/>
          <w:szCs w:val="24"/>
        </w:rPr>
      </w:pPr>
      <w:r>
        <w:rPr>
          <w:color w:val="auto"/>
          <w:sz w:val="24"/>
          <w:szCs w:val="24"/>
        </w:rPr>
        <w:t>我方具备履行合同所必需的设备和专业技术能力，并对本声明承诺的真实性负责，否则产生不利后果由我方承担责任。</w:t>
      </w:r>
    </w:p>
    <w:p w14:paraId="06E0C5C2">
      <w:pPr>
        <w:pStyle w:val="28"/>
        <w:ind w:firstLine="480"/>
        <w:jc w:val="left"/>
        <w:outlineLvl w:val="9"/>
        <w:rPr>
          <w:rFonts w:hint="eastAsia" w:eastAsiaTheme="minorEastAsia"/>
          <w:color w:val="auto"/>
          <w:sz w:val="24"/>
          <w:szCs w:val="24"/>
          <w:lang w:eastAsia="zh-CN"/>
        </w:rPr>
      </w:pPr>
      <w:r>
        <w:rPr>
          <w:color w:val="auto"/>
          <w:sz w:val="24"/>
          <w:szCs w:val="24"/>
        </w:rPr>
        <w:t>特此声明。</w:t>
      </w:r>
    </w:p>
    <w:p w14:paraId="05AC47BB">
      <w:pPr>
        <w:pStyle w:val="28"/>
        <w:ind w:firstLine="480"/>
        <w:jc w:val="left"/>
        <w:outlineLvl w:val="9"/>
        <w:rPr>
          <w:rFonts w:hint="eastAsia" w:eastAsiaTheme="minorEastAsia"/>
          <w:color w:val="auto"/>
          <w:sz w:val="24"/>
          <w:szCs w:val="24"/>
          <w:lang w:eastAsia="zh-CN"/>
        </w:rPr>
      </w:pPr>
    </w:p>
    <w:p w14:paraId="0A400FE1">
      <w:pPr>
        <w:pStyle w:val="28"/>
        <w:ind w:firstLine="480"/>
        <w:jc w:val="left"/>
        <w:outlineLvl w:val="9"/>
        <w:rPr>
          <w:rFonts w:hint="eastAsia" w:eastAsiaTheme="minorEastAsia"/>
          <w:color w:val="auto"/>
          <w:sz w:val="24"/>
          <w:szCs w:val="24"/>
          <w:lang w:eastAsia="zh-CN"/>
        </w:rPr>
      </w:pPr>
    </w:p>
    <w:p w14:paraId="52FBEBAD">
      <w:pPr>
        <w:pStyle w:val="28"/>
        <w:ind w:firstLine="480"/>
        <w:jc w:val="left"/>
        <w:outlineLvl w:val="9"/>
        <w:rPr>
          <w:color w:val="auto"/>
          <w:sz w:val="24"/>
          <w:szCs w:val="24"/>
        </w:rPr>
      </w:pPr>
      <w:r>
        <w:rPr>
          <w:color w:val="auto"/>
          <w:sz w:val="24"/>
          <w:szCs w:val="24"/>
        </w:rPr>
        <w:t>※注意：</w:t>
      </w:r>
    </w:p>
    <w:p w14:paraId="5DB3863A">
      <w:pPr>
        <w:pStyle w:val="28"/>
        <w:ind w:firstLine="480"/>
        <w:jc w:val="left"/>
        <w:outlineLvl w:val="9"/>
        <w:rPr>
          <w:color w:val="auto"/>
          <w:sz w:val="24"/>
          <w:szCs w:val="24"/>
        </w:rPr>
      </w:pPr>
      <w:r>
        <w:rPr>
          <w:color w:val="auto"/>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3B27E8DB">
      <w:pPr>
        <w:pStyle w:val="28"/>
        <w:ind w:firstLine="480"/>
        <w:jc w:val="left"/>
        <w:outlineLvl w:val="9"/>
        <w:rPr>
          <w:color w:val="auto"/>
          <w:sz w:val="24"/>
          <w:szCs w:val="24"/>
        </w:rPr>
      </w:pPr>
      <w:r>
        <w:rPr>
          <w:color w:val="auto"/>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4DD07798">
      <w:pPr>
        <w:pStyle w:val="28"/>
        <w:ind w:firstLine="480"/>
        <w:jc w:val="left"/>
        <w:outlineLvl w:val="9"/>
        <w:rPr>
          <w:rFonts w:hint="eastAsia" w:eastAsiaTheme="minorEastAsia"/>
          <w:color w:val="auto"/>
          <w:sz w:val="24"/>
          <w:szCs w:val="24"/>
          <w:lang w:eastAsia="zh-CN"/>
        </w:rPr>
      </w:pPr>
      <w:r>
        <w:rPr>
          <w:color w:val="auto"/>
          <w:sz w:val="24"/>
          <w:szCs w:val="24"/>
        </w:rPr>
        <w:t>3.对于接受联合体形式的磋商且供应商是联合体的，则联合体各成员都应当提交本资格证明文件。</w:t>
      </w:r>
    </w:p>
    <w:p w14:paraId="492F9F02">
      <w:pPr>
        <w:pStyle w:val="28"/>
        <w:ind w:firstLine="480"/>
        <w:jc w:val="left"/>
        <w:outlineLvl w:val="9"/>
        <w:rPr>
          <w:rFonts w:hint="eastAsia" w:eastAsiaTheme="minorEastAsia"/>
          <w:color w:val="auto"/>
          <w:sz w:val="24"/>
          <w:szCs w:val="24"/>
          <w:lang w:eastAsia="zh-CN"/>
        </w:rPr>
      </w:pPr>
    </w:p>
    <w:p w14:paraId="5E3D107E">
      <w:pPr>
        <w:pStyle w:val="28"/>
        <w:ind w:firstLine="480"/>
        <w:jc w:val="left"/>
        <w:outlineLvl w:val="9"/>
        <w:rPr>
          <w:rFonts w:hint="eastAsia" w:eastAsiaTheme="minorEastAsia"/>
          <w:color w:val="auto"/>
          <w:sz w:val="24"/>
          <w:szCs w:val="24"/>
          <w:lang w:eastAsia="zh-CN"/>
        </w:rPr>
      </w:pPr>
    </w:p>
    <w:p w14:paraId="757603A5">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5812ADE2">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4F38D9FF">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03E752E">
      <w:pPr>
        <w:pStyle w:val="28"/>
        <w:jc w:val="center"/>
        <w:outlineLvl w:val="9"/>
        <w:rPr>
          <w:color w:val="auto"/>
        </w:rPr>
      </w:pPr>
    </w:p>
    <w:p w14:paraId="74347899">
      <w:pPr>
        <w:pStyle w:val="28"/>
        <w:jc w:val="center"/>
        <w:outlineLvl w:val="9"/>
        <w:rPr>
          <w:color w:val="auto"/>
        </w:rPr>
      </w:pPr>
    </w:p>
    <w:p w14:paraId="59A5441E">
      <w:pPr>
        <w:pStyle w:val="28"/>
        <w:jc w:val="center"/>
        <w:outlineLvl w:val="9"/>
        <w:rPr>
          <w:color w:val="auto"/>
        </w:rPr>
      </w:pPr>
    </w:p>
    <w:p w14:paraId="3ADA8A1A">
      <w:pPr>
        <w:pStyle w:val="28"/>
        <w:jc w:val="center"/>
        <w:outlineLvl w:val="9"/>
        <w:rPr>
          <w:color w:val="auto"/>
        </w:rPr>
      </w:pPr>
    </w:p>
    <w:p w14:paraId="0558FEF7">
      <w:pPr>
        <w:pStyle w:val="28"/>
        <w:jc w:val="center"/>
        <w:outlineLvl w:val="9"/>
        <w:rPr>
          <w:color w:val="auto"/>
        </w:rPr>
      </w:pPr>
    </w:p>
    <w:p w14:paraId="44E76F27">
      <w:pPr>
        <w:pStyle w:val="28"/>
        <w:jc w:val="center"/>
        <w:outlineLvl w:val="9"/>
        <w:rPr>
          <w:color w:val="auto"/>
        </w:rPr>
      </w:pPr>
    </w:p>
    <w:p w14:paraId="412FA01D">
      <w:pPr>
        <w:pStyle w:val="28"/>
        <w:jc w:val="center"/>
        <w:outlineLvl w:val="9"/>
        <w:rPr>
          <w:color w:val="auto"/>
        </w:rPr>
      </w:pPr>
    </w:p>
    <w:p w14:paraId="717D5932">
      <w:pPr>
        <w:pStyle w:val="28"/>
        <w:jc w:val="center"/>
        <w:outlineLvl w:val="9"/>
        <w:rPr>
          <w:color w:val="auto"/>
        </w:rPr>
      </w:pPr>
    </w:p>
    <w:p w14:paraId="625B61A1">
      <w:pPr>
        <w:pStyle w:val="28"/>
        <w:jc w:val="center"/>
        <w:outlineLvl w:val="9"/>
        <w:rPr>
          <w:color w:val="auto"/>
        </w:rPr>
      </w:pPr>
    </w:p>
    <w:p w14:paraId="51AF1437">
      <w:pPr>
        <w:pStyle w:val="28"/>
        <w:jc w:val="center"/>
        <w:outlineLvl w:val="9"/>
        <w:rPr>
          <w:color w:val="auto"/>
        </w:rPr>
      </w:pPr>
    </w:p>
    <w:p w14:paraId="458BF729">
      <w:pPr>
        <w:pStyle w:val="28"/>
        <w:jc w:val="center"/>
        <w:outlineLvl w:val="9"/>
        <w:rPr>
          <w:color w:val="auto"/>
        </w:rPr>
      </w:pPr>
    </w:p>
    <w:p w14:paraId="549D4CD1">
      <w:pPr>
        <w:pStyle w:val="28"/>
        <w:jc w:val="center"/>
        <w:outlineLvl w:val="9"/>
        <w:rPr>
          <w:color w:val="auto"/>
        </w:rPr>
      </w:pPr>
    </w:p>
    <w:p w14:paraId="4068FA15">
      <w:pPr>
        <w:pStyle w:val="28"/>
        <w:jc w:val="center"/>
        <w:outlineLvl w:val="9"/>
        <w:rPr>
          <w:color w:val="auto"/>
        </w:rPr>
      </w:pPr>
    </w:p>
    <w:p w14:paraId="56E1696A">
      <w:pPr>
        <w:pStyle w:val="28"/>
        <w:jc w:val="center"/>
        <w:outlineLvl w:val="9"/>
        <w:rPr>
          <w:color w:val="auto"/>
        </w:rPr>
      </w:pPr>
    </w:p>
    <w:p w14:paraId="12AB1123">
      <w:pPr>
        <w:pStyle w:val="28"/>
        <w:jc w:val="center"/>
        <w:outlineLvl w:val="9"/>
        <w:rPr>
          <w:color w:val="auto"/>
        </w:rPr>
      </w:pPr>
    </w:p>
    <w:p w14:paraId="0305F6C6">
      <w:pPr>
        <w:pStyle w:val="28"/>
        <w:jc w:val="center"/>
        <w:outlineLvl w:val="9"/>
        <w:rPr>
          <w:color w:val="auto"/>
        </w:rPr>
      </w:pPr>
    </w:p>
    <w:p w14:paraId="62067624">
      <w:pPr>
        <w:pStyle w:val="28"/>
        <w:jc w:val="center"/>
        <w:outlineLvl w:val="9"/>
        <w:rPr>
          <w:color w:val="auto"/>
        </w:rPr>
      </w:pPr>
    </w:p>
    <w:p w14:paraId="714799DD">
      <w:pPr>
        <w:pStyle w:val="28"/>
        <w:jc w:val="center"/>
        <w:outlineLvl w:val="9"/>
        <w:rPr>
          <w:color w:val="auto"/>
        </w:rPr>
      </w:pPr>
    </w:p>
    <w:p w14:paraId="656DB324">
      <w:pPr>
        <w:pStyle w:val="28"/>
        <w:jc w:val="center"/>
        <w:outlineLvl w:val="9"/>
        <w:rPr>
          <w:color w:val="auto"/>
        </w:rPr>
      </w:pPr>
    </w:p>
    <w:p w14:paraId="6270422D">
      <w:pPr>
        <w:pStyle w:val="28"/>
        <w:jc w:val="center"/>
        <w:outlineLvl w:val="9"/>
        <w:rPr>
          <w:color w:val="auto"/>
        </w:rPr>
      </w:pPr>
    </w:p>
    <w:p w14:paraId="227AAAD3">
      <w:pPr>
        <w:pStyle w:val="28"/>
        <w:jc w:val="center"/>
        <w:outlineLvl w:val="9"/>
        <w:rPr>
          <w:color w:val="auto"/>
        </w:rPr>
      </w:pPr>
      <w:r>
        <w:rPr>
          <w:color w:val="auto"/>
        </w:rPr>
        <w:t xml:space="preserve"> </w:t>
      </w:r>
    </w:p>
    <w:p w14:paraId="1C160B4E">
      <w:pPr>
        <w:pStyle w:val="28"/>
        <w:jc w:val="center"/>
        <w:outlineLvl w:val="9"/>
        <w:rPr>
          <w:color w:val="auto"/>
        </w:rPr>
      </w:pPr>
      <w:r>
        <w:rPr>
          <w:b/>
          <w:color w:val="auto"/>
          <w:sz w:val="24"/>
        </w:rPr>
        <w:t>附件3-9</w:t>
      </w:r>
      <w:r>
        <w:rPr>
          <w:rFonts w:hint="eastAsia"/>
          <w:b/>
          <w:color w:val="auto"/>
          <w:sz w:val="24"/>
          <w:lang w:val="en-US" w:eastAsia="zh-CN"/>
        </w:rPr>
        <w:t xml:space="preserve">  </w:t>
      </w:r>
      <w:r>
        <w:rPr>
          <w:b/>
          <w:color w:val="auto"/>
          <w:sz w:val="24"/>
        </w:rPr>
        <w:t>信用记录查询结果</w:t>
      </w:r>
    </w:p>
    <w:p w14:paraId="6EC01D25">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14:paraId="588D3AC0">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0C3A4583">
      <w:pPr>
        <w:pStyle w:val="28"/>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2C060BB8">
      <w:pPr>
        <w:pStyle w:val="28"/>
        <w:jc w:val="center"/>
        <w:outlineLvl w:val="9"/>
        <w:rPr>
          <w:color w:val="auto"/>
        </w:rPr>
      </w:pPr>
    </w:p>
    <w:p w14:paraId="43C36100">
      <w:pPr>
        <w:pStyle w:val="28"/>
        <w:jc w:val="center"/>
        <w:outlineLvl w:val="9"/>
        <w:rPr>
          <w:color w:val="auto"/>
        </w:rPr>
      </w:pPr>
    </w:p>
    <w:p w14:paraId="1F46401A">
      <w:pPr>
        <w:pStyle w:val="28"/>
        <w:jc w:val="center"/>
        <w:outlineLvl w:val="9"/>
        <w:rPr>
          <w:color w:val="auto"/>
        </w:rPr>
      </w:pPr>
    </w:p>
    <w:p w14:paraId="72B7FD43">
      <w:pPr>
        <w:pStyle w:val="28"/>
        <w:jc w:val="center"/>
        <w:outlineLvl w:val="9"/>
        <w:rPr>
          <w:color w:val="auto"/>
        </w:rPr>
      </w:pPr>
    </w:p>
    <w:p w14:paraId="54AB86AD">
      <w:pPr>
        <w:pStyle w:val="28"/>
        <w:jc w:val="center"/>
        <w:outlineLvl w:val="9"/>
        <w:rPr>
          <w:color w:val="auto"/>
        </w:rPr>
      </w:pPr>
    </w:p>
    <w:p w14:paraId="219AD51A">
      <w:pPr>
        <w:pStyle w:val="28"/>
        <w:jc w:val="center"/>
        <w:outlineLvl w:val="9"/>
        <w:rPr>
          <w:color w:val="auto"/>
        </w:rPr>
      </w:pPr>
    </w:p>
    <w:p w14:paraId="4794A91A">
      <w:pPr>
        <w:pStyle w:val="28"/>
        <w:jc w:val="center"/>
        <w:outlineLvl w:val="9"/>
        <w:rPr>
          <w:color w:val="auto"/>
        </w:rPr>
      </w:pPr>
    </w:p>
    <w:p w14:paraId="0D421718">
      <w:pPr>
        <w:pStyle w:val="28"/>
        <w:jc w:val="center"/>
        <w:outlineLvl w:val="9"/>
        <w:rPr>
          <w:color w:val="auto"/>
        </w:rPr>
      </w:pPr>
    </w:p>
    <w:p w14:paraId="2A73103B">
      <w:pPr>
        <w:pStyle w:val="28"/>
        <w:jc w:val="center"/>
        <w:outlineLvl w:val="9"/>
        <w:rPr>
          <w:color w:val="auto"/>
        </w:rPr>
      </w:pPr>
    </w:p>
    <w:p w14:paraId="236A7891">
      <w:pPr>
        <w:pStyle w:val="28"/>
        <w:jc w:val="center"/>
        <w:outlineLvl w:val="9"/>
        <w:rPr>
          <w:color w:val="auto"/>
        </w:rPr>
      </w:pPr>
    </w:p>
    <w:p w14:paraId="131ADCCB">
      <w:pPr>
        <w:pStyle w:val="28"/>
        <w:jc w:val="center"/>
        <w:outlineLvl w:val="9"/>
        <w:rPr>
          <w:color w:val="auto"/>
        </w:rPr>
      </w:pPr>
    </w:p>
    <w:p w14:paraId="74654CF3">
      <w:pPr>
        <w:pStyle w:val="28"/>
        <w:jc w:val="center"/>
        <w:outlineLvl w:val="9"/>
        <w:rPr>
          <w:color w:val="auto"/>
        </w:rPr>
      </w:pPr>
    </w:p>
    <w:p w14:paraId="25E6E8DF">
      <w:pPr>
        <w:pStyle w:val="28"/>
        <w:jc w:val="center"/>
        <w:outlineLvl w:val="9"/>
        <w:rPr>
          <w:color w:val="auto"/>
        </w:rPr>
      </w:pPr>
    </w:p>
    <w:p w14:paraId="30E3BF4A">
      <w:pPr>
        <w:pStyle w:val="28"/>
        <w:jc w:val="center"/>
        <w:outlineLvl w:val="9"/>
        <w:rPr>
          <w:color w:val="auto"/>
        </w:rPr>
      </w:pPr>
    </w:p>
    <w:p w14:paraId="22055430">
      <w:pPr>
        <w:pStyle w:val="28"/>
        <w:jc w:val="center"/>
        <w:outlineLvl w:val="9"/>
        <w:rPr>
          <w:color w:val="auto"/>
        </w:rPr>
      </w:pPr>
    </w:p>
    <w:p w14:paraId="56C28C13">
      <w:pPr>
        <w:pStyle w:val="28"/>
        <w:jc w:val="center"/>
        <w:outlineLvl w:val="9"/>
        <w:rPr>
          <w:color w:val="auto"/>
        </w:rPr>
      </w:pPr>
    </w:p>
    <w:p w14:paraId="37FB6C28">
      <w:pPr>
        <w:pStyle w:val="28"/>
        <w:jc w:val="center"/>
        <w:outlineLvl w:val="9"/>
        <w:rPr>
          <w:color w:val="auto"/>
        </w:rPr>
      </w:pPr>
    </w:p>
    <w:p w14:paraId="65E52030">
      <w:pPr>
        <w:pStyle w:val="28"/>
        <w:jc w:val="center"/>
        <w:outlineLvl w:val="9"/>
        <w:rPr>
          <w:color w:val="auto"/>
        </w:rPr>
      </w:pPr>
    </w:p>
    <w:p w14:paraId="04286179">
      <w:pPr>
        <w:pStyle w:val="28"/>
        <w:jc w:val="center"/>
        <w:outlineLvl w:val="9"/>
        <w:rPr>
          <w:color w:val="auto"/>
        </w:rPr>
      </w:pPr>
    </w:p>
    <w:p w14:paraId="32A36BE5">
      <w:pPr>
        <w:pStyle w:val="28"/>
        <w:jc w:val="center"/>
        <w:outlineLvl w:val="9"/>
        <w:rPr>
          <w:color w:val="auto"/>
        </w:rPr>
      </w:pPr>
    </w:p>
    <w:p w14:paraId="4ECD6C98">
      <w:pPr>
        <w:pStyle w:val="28"/>
        <w:jc w:val="center"/>
        <w:outlineLvl w:val="9"/>
        <w:rPr>
          <w:color w:val="auto"/>
        </w:rPr>
      </w:pPr>
    </w:p>
    <w:p w14:paraId="09DCCFB7">
      <w:pPr>
        <w:pStyle w:val="28"/>
        <w:jc w:val="center"/>
        <w:outlineLvl w:val="9"/>
        <w:rPr>
          <w:color w:val="auto"/>
        </w:rPr>
      </w:pPr>
    </w:p>
    <w:p w14:paraId="7DB3AC07">
      <w:pPr>
        <w:pStyle w:val="28"/>
        <w:jc w:val="center"/>
        <w:outlineLvl w:val="9"/>
        <w:rPr>
          <w:color w:val="auto"/>
        </w:rPr>
      </w:pPr>
    </w:p>
    <w:p w14:paraId="5AF13D6E">
      <w:pPr>
        <w:pStyle w:val="28"/>
        <w:jc w:val="center"/>
        <w:outlineLvl w:val="9"/>
        <w:rPr>
          <w:color w:val="auto"/>
        </w:rPr>
      </w:pPr>
    </w:p>
    <w:p w14:paraId="6FD6CE7A">
      <w:pPr>
        <w:pStyle w:val="28"/>
        <w:jc w:val="center"/>
        <w:outlineLvl w:val="9"/>
        <w:rPr>
          <w:color w:val="auto"/>
        </w:rPr>
      </w:pPr>
    </w:p>
    <w:p w14:paraId="4322C7C8">
      <w:pPr>
        <w:pStyle w:val="28"/>
        <w:jc w:val="center"/>
        <w:outlineLvl w:val="9"/>
        <w:rPr>
          <w:color w:val="auto"/>
        </w:rPr>
      </w:pPr>
    </w:p>
    <w:p w14:paraId="7DE6CCCA">
      <w:pPr>
        <w:pStyle w:val="28"/>
        <w:jc w:val="center"/>
        <w:outlineLvl w:val="9"/>
        <w:rPr>
          <w:color w:val="auto"/>
        </w:rPr>
      </w:pPr>
    </w:p>
    <w:p w14:paraId="666E824E">
      <w:pPr>
        <w:pStyle w:val="28"/>
        <w:jc w:val="center"/>
        <w:outlineLvl w:val="9"/>
        <w:rPr>
          <w:color w:val="auto"/>
        </w:rPr>
      </w:pPr>
    </w:p>
    <w:p w14:paraId="2ECFC47F">
      <w:pPr>
        <w:pStyle w:val="28"/>
        <w:jc w:val="center"/>
        <w:outlineLvl w:val="9"/>
        <w:rPr>
          <w:color w:val="auto"/>
        </w:rPr>
      </w:pPr>
    </w:p>
    <w:p w14:paraId="60B06D39">
      <w:pPr>
        <w:pStyle w:val="28"/>
        <w:jc w:val="center"/>
        <w:outlineLvl w:val="9"/>
        <w:rPr>
          <w:color w:val="auto"/>
        </w:rPr>
      </w:pPr>
    </w:p>
    <w:p w14:paraId="721BEE49">
      <w:pPr>
        <w:pStyle w:val="28"/>
        <w:jc w:val="center"/>
        <w:outlineLvl w:val="9"/>
        <w:rPr>
          <w:color w:val="auto"/>
        </w:rPr>
      </w:pPr>
    </w:p>
    <w:p w14:paraId="7229F244">
      <w:pPr>
        <w:pStyle w:val="28"/>
        <w:jc w:val="center"/>
        <w:outlineLvl w:val="9"/>
        <w:rPr>
          <w:color w:val="auto"/>
        </w:rPr>
      </w:pPr>
    </w:p>
    <w:p w14:paraId="15C15FAE">
      <w:pPr>
        <w:pStyle w:val="28"/>
        <w:jc w:val="center"/>
        <w:outlineLvl w:val="9"/>
        <w:rPr>
          <w:color w:val="auto"/>
        </w:rPr>
      </w:pPr>
    </w:p>
    <w:p w14:paraId="55708B05">
      <w:pPr>
        <w:pStyle w:val="28"/>
        <w:jc w:val="center"/>
        <w:outlineLvl w:val="9"/>
        <w:rPr>
          <w:color w:val="auto"/>
        </w:rPr>
      </w:pPr>
    </w:p>
    <w:p w14:paraId="395E2463">
      <w:pPr>
        <w:pStyle w:val="28"/>
        <w:jc w:val="center"/>
        <w:outlineLvl w:val="9"/>
        <w:rPr>
          <w:color w:val="auto"/>
        </w:rPr>
      </w:pPr>
      <w:r>
        <w:rPr>
          <w:color w:val="auto"/>
        </w:rPr>
        <w:t xml:space="preserve"> </w:t>
      </w:r>
    </w:p>
    <w:p w14:paraId="62016BCF">
      <w:pPr>
        <w:pStyle w:val="28"/>
        <w:jc w:val="center"/>
        <w:outlineLvl w:val="9"/>
        <w:rPr>
          <w:color w:val="auto"/>
        </w:rPr>
      </w:pPr>
      <w:r>
        <w:rPr>
          <w:b/>
          <w:color w:val="auto"/>
          <w:sz w:val="24"/>
        </w:rPr>
        <w:t>附件3-10</w:t>
      </w:r>
      <w:r>
        <w:rPr>
          <w:rFonts w:hint="eastAsia"/>
          <w:b/>
          <w:color w:val="auto"/>
          <w:sz w:val="24"/>
          <w:lang w:val="en-US" w:eastAsia="zh-CN"/>
        </w:rPr>
        <w:t xml:space="preserve">  </w:t>
      </w:r>
      <w:r>
        <w:rPr>
          <w:b/>
          <w:color w:val="auto"/>
          <w:sz w:val="24"/>
        </w:rPr>
        <w:t>联合体协议</w:t>
      </w:r>
    </w:p>
    <w:p w14:paraId="3495DD05">
      <w:pPr>
        <w:pStyle w:val="28"/>
        <w:jc w:val="center"/>
        <w:outlineLvl w:val="9"/>
        <w:rPr>
          <w:color w:val="auto"/>
        </w:rPr>
      </w:pPr>
      <w:r>
        <w:rPr>
          <w:b/>
          <w:color w:val="auto"/>
          <w:sz w:val="24"/>
        </w:rPr>
        <w:t>（接受联合体的项目使用）</w:t>
      </w:r>
    </w:p>
    <w:p w14:paraId="172800B0">
      <w:pPr>
        <w:pStyle w:val="28"/>
        <w:spacing w:line="360" w:lineRule="auto"/>
        <w:jc w:val="left"/>
        <w:outlineLvl w:val="9"/>
        <w:rPr>
          <w:color w:val="auto"/>
          <w:sz w:val="24"/>
          <w:szCs w:val="24"/>
        </w:rPr>
      </w:pPr>
      <w:r>
        <w:rPr>
          <w:color w:val="auto"/>
          <w:sz w:val="24"/>
          <w:szCs w:val="24"/>
        </w:rPr>
        <w:t>致：</w:t>
      </w:r>
      <w:r>
        <w:rPr>
          <w:color w:val="auto"/>
          <w:sz w:val="24"/>
          <w:szCs w:val="24"/>
          <w:u w:val="single"/>
        </w:rPr>
        <w:t>（采购人或采购代理机构）</w:t>
      </w:r>
    </w:p>
    <w:p w14:paraId="081220A3">
      <w:pPr>
        <w:pStyle w:val="28"/>
        <w:spacing w:line="360" w:lineRule="auto"/>
        <w:ind w:firstLine="480"/>
        <w:jc w:val="left"/>
        <w:outlineLvl w:val="9"/>
        <w:rPr>
          <w:color w:val="auto"/>
          <w:sz w:val="24"/>
          <w:szCs w:val="24"/>
        </w:rPr>
      </w:pPr>
      <w:r>
        <w:rPr>
          <w:color w:val="auto"/>
          <w:sz w:val="24"/>
          <w:szCs w:val="24"/>
        </w:rPr>
        <w:t>兹有</w:t>
      </w:r>
      <w:r>
        <w:rPr>
          <w:color w:val="auto"/>
          <w:sz w:val="24"/>
          <w:szCs w:val="24"/>
          <w:u w:val="single"/>
        </w:rPr>
        <w:t>（填写“联合体中各方的全称”，各方的全称之间请用“、”分割）</w:t>
      </w:r>
      <w:r>
        <w:rPr>
          <w:color w:val="auto"/>
          <w:sz w:val="24"/>
          <w:szCs w:val="24"/>
        </w:rPr>
        <w:t>自愿组成联合体，共同参加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）的响应磋商。现就联合体参加本项目响应磋商的有关事宜达成下列协议：</w:t>
      </w:r>
    </w:p>
    <w:p w14:paraId="00E2DFE5">
      <w:pPr>
        <w:pStyle w:val="28"/>
        <w:spacing w:line="360" w:lineRule="auto"/>
        <w:ind w:firstLine="480"/>
        <w:jc w:val="left"/>
        <w:outlineLvl w:val="9"/>
        <w:rPr>
          <w:color w:val="auto"/>
          <w:sz w:val="24"/>
          <w:szCs w:val="24"/>
        </w:rPr>
      </w:pPr>
      <w:r>
        <w:rPr>
          <w:color w:val="auto"/>
          <w:sz w:val="24"/>
          <w:szCs w:val="24"/>
        </w:rPr>
        <w:t>一、联合体各方应承担的工作和义务具体如下：</w:t>
      </w:r>
    </w:p>
    <w:p w14:paraId="22368956">
      <w:pPr>
        <w:pStyle w:val="28"/>
        <w:spacing w:line="360" w:lineRule="auto"/>
        <w:ind w:firstLine="480"/>
        <w:jc w:val="left"/>
        <w:outlineLvl w:val="9"/>
        <w:rPr>
          <w:color w:val="auto"/>
          <w:sz w:val="24"/>
          <w:szCs w:val="24"/>
        </w:rPr>
      </w:pPr>
      <w:r>
        <w:rPr>
          <w:color w:val="auto"/>
          <w:sz w:val="24"/>
          <w:szCs w:val="24"/>
        </w:rPr>
        <w:t>1、牵头方（全称）：</w:t>
      </w:r>
      <w:r>
        <w:rPr>
          <w:color w:val="auto"/>
          <w:sz w:val="24"/>
          <w:szCs w:val="24"/>
          <w:u w:val="single"/>
        </w:rPr>
        <w:t>（填写“工作及义务的具体内容”）</w:t>
      </w:r>
      <w:r>
        <w:rPr>
          <w:color w:val="auto"/>
          <w:sz w:val="24"/>
          <w:szCs w:val="24"/>
        </w:rPr>
        <w:t>；</w:t>
      </w:r>
    </w:p>
    <w:p w14:paraId="471C5018">
      <w:pPr>
        <w:pStyle w:val="28"/>
        <w:spacing w:line="360" w:lineRule="auto"/>
        <w:ind w:firstLine="480"/>
        <w:jc w:val="left"/>
        <w:outlineLvl w:val="9"/>
        <w:rPr>
          <w:color w:val="auto"/>
          <w:sz w:val="24"/>
          <w:szCs w:val="24"/>
        </w:rPr>
      </w:pPr>
      <w:r>
        <w:rPr>
          <w:color w:val="auto"/>
          <w:sz w:val="24"/>
          <w:szCs w:val="24"/>
        </w:rPr>
        <w:t>2、成员方：</w:t>
      </w:r>
    </w:p>
    <w:p w14:paraId="5D5AD84B">
      <w:pPr>
        <w:pStyle w:val="28"/>
        <w:spacing w:line="360" w:lineRule="auto"/>
        <w:ind w:firstLine="480"/>
        <w:jc w:val="left"/>
        <w:outlineLvl w:val="9"/>
        <w:rPr>
          <w:color w:val="auto"/>
          <w:sz w:val="24"/>
          <w:szCs w:val="24"/>
        </w:rPr>
      </w:pPr>
      <w:r>
        <w:rPr>
          <w:color w:val="auto"/>
          <w:sz w:val="24"/>
          <w:szCs w:val="24"/>
        </w:rPr>
        <w:t>2.1（成员一的全称）：</w:t>
      </w:r>
      <w:r>
        <w:rPr>
          <w:color w:val="auto"/>
          <w:sz w:val="24"/>
          <w:szCs w:val="24"/>
          <w:u w:val="single"/>
        </w:rPr>
        <w:t>（填写“工作及义务的具体内容”）</w:t>
      </w:r>
      <w:r>
        <w:rPr>
          <w:color w:val="auto"/>
          <w:sz w:val="24"/>
          <w:szCs w:val="24"/>
        </w:rPr>
        <w:t>；</w:t>
      </w:r>
    </w:p>
    <w:p w14:paraId="41E98353">
      <w:pPr>
        <w:pStyle w:val="28"/>
        <w:spacing w:line="360" w:lineRule="auto"/>
        <w:ind w:firstLine="480"/>
        <w:jc w:val="left"/>
        <w:outlineLvl w:val="9"/>
        <w:rPr>
          <w:color w:val="auto"/>
          <w:sz w:val="24"/>
          <w:szCs w:val="24"/>
        </w:rPr>
      </w:pPr>
      <w:r>
        <w:rPr>
          <w:color w:val="auto"/>
          <w:sz w:val="24"/>
          <w:szCs w:val="24"/>
        </w:rPr>
        <w:t>……</w:t>
      </w:r>
    </w:p>
    <w:p w14:paraId="73A6D716">
      <w:pPr>
        <w:pStyle w:val="28"/>
        <w:spacing w:line="360" w:lineRule="auto"/>
        <w:ind w:firstLine="480"/>
        <w:jc w:val="left"/>
        <w:outlineLvl w:val="9"/>
        <w:rPr>
          <w:color w:val="auto"/>
          <w:sz w:val="24"/>
          <w:szCs w:val="24"/>
        </w:rPr>
      </w:pPr>
      <w:r>
        <w:rPr>
          <w:color w:val="auto"/>
          <w:sz w:val="24"/>
          <w:szCs w:val="24"/>
        </w:rPr>
        <w:t>二、联合体各方的合同金额占比，具体如下：</w:t>
      </w:r>
    </w:p>
    <w:p w14:paraId="47F8436F">
      <w:pPr>
        <w:pStyle w:val="28"/>
        <w:spacing w:line="360" w:lineRule="auto"/>
        <w:ind w:firstLine="480"/>
        <w:jc w:val="left"/>
        <w:outlineLvl w:val="9"/>
        <w:rPr>
          <w:color w:val="auto"/>
          <w:sz w:val="24"/>
          <w:szCs w:val="24"/>
        </w:rPr>
      </w:pPr>
      <w:r>
        <w:rPr>
          <w:color w:val="auto"/>
          <w:sz w:val="24"/>
          <w:szCs w:val="24"/>
        </w:rPr>
        <w:t>1.牵头方（</w:t>
      </w:r>
      <w:r>
        <w:rPr>
          <w:color w:val="auto"/>
          <w:sz w:val="24"/>
          <w:szCs w:val="24"/>
          <w:u w:val="single"/>
        </w:rPr>
        <w:t>全称</w:t>
      </w:r>
      <w:r>
        <w:rPr>
          <w:color w:val="auto"/>
          <w:sz w:val="24"/>
          <w:szCs w:val="24"/>
        </w:rPr>
        <w:t>）的合同金额占合同总额的</w:t>
      </w:r>
      <w:r>
        <w:rPr>
          <w:color w:val="auto"/>
          <w:sz w:val="24"/>
          <w:szCs w:val="24"/>
          <w:u w:val="single"/>
        </w:rPr>
        <w:t>　　</w:t>
      </w:r>
      <w:r>
        <w:rPr>
          <w:color w:val="auto"/>
          <w:sz w:val="24"/>
          <w:szCs w:val="24"/>
        </w:rPr>
        <w:t>%；</w:t>
      </w:r>
    </w:p>
    <w:p w14:paraId="5A4A5B66">
      <w:pPr>
        <w:pStyle w:val="28"/>
        <w:spacing w:line="360" w:lineRule="auto"/>
        <w:ind w:firstLine="480"/>
        <w:jc w:val="left"/>
        <w:outlineLvl w:val="9"/>
        <w:rPr>
          <w:color w:val="auto"/>
          <w:sz w:val="24"/>
          <w:szCs w:val="24"/>
        </w:rPr>
      </w:pPr>
      <w:r>
        <w:rPr>
          <w:color w:val="auto"/>
          <w:sz w:val="24"/>
          <w:szCs w:val="24"/>
        </w:rPr>
        <w:t>2.成员方：</w:t>
      </w:r>
    </w:p>
    <w:p w14:paraId="14CA4592">
      <w:pPr>
        <w:pStyle w:val="28"/>
        <w:spacing w:line="360" w:lineRule="auto"/>
        <w:ind w:firstLine="480"/>
        <w:jc w:val="left"/>
        <w:outlineLvl w:val="9"/>
        <w:rPr>
          <w:color w:val="auto"/>
          <w:sz w:val="24"/>
          <w:szCs w:val="24"/>
        </w:rPr>
      </w:pPr>
      <w:r>
        <w:rPr>
          <w:color w:val="auto"/>
          <w:sz w:val="24"/>
          <w:szCs w:val="24"/>
        </w:rPr>
        <w:t>2.1（</w:t>
      </w:r>
      <w:r>
        <w:rPr>
          <w:color w:val="auto"/>
          <w:sz w:val="24"/>
          <w:szCs w:val="24"/>
          <w:u w:val="single"/>
        </w:rPr>
        <w:t>成员1的全称</w:t>
      </w:r>
      <w:r>
        <w:rPr>
          <w:color w:val="auto"/>
          <w:sz w:val="24"/>
          <w:szCs w:val="24"/>
        </w:rPr>
        <w:t>）的合同金额占合同总额的</w:t>
      </w:r>
      <w:r>
        <w:rPr>
          <w:color w:val="auto"/>
          <w:sz w:val="24"/>
          <w:szCs w:val="24"/>
          <w:u w:val="single"/>
        </w:rPr>
        <w:t>　　</w:t>
      </w:r>
      <w:r>
        <w:rPr>
          <w:color w:val="auto"/>
          <w:sz w:val="24"/>
          <w:szCs w:val="24"/>
        </w:rPr>
        <w:t>%；</w:t>
      </w:r>
    </w:p>
    <w:p w14:paraId="7EB4EE90">
      <w:pPr>
        <w:pStyle w:val="28"/>
        <w:spacing w:line="360" w:lineRule="auto"/>
        <w:ind w:firstLine="480"/>
        <w:jc w:val="left"/>
        <w:outlineLvl w:val="9"/>
        <w:rPr>
          <w:color w:val="auto"/>
          <w:sz w:val="24"/>
          <w:szCs w:val="24"/>
        </w:rPr>
      </w:pPr>
      <w:r>
        <w:rPr>
          <w:color w:val="auto"/>
          <w:sz w:val="24"/>
          <w:szCs w:val="24"/>
        </w:rPr>
        <w:t>……</w:t>
      </w:r>
    </w:p>
    <w:p w14:paraId="706C4165">
      <w:pPr>
        <w:pStyle w:val="28"/>
        <w:spacing w:line="360" w:lineRule="auto"/>
        <w:ind w:firstLine="480"/>
        <w:jc w:val="left"/>
        <w:outlineLvl w:val="9"/>
        <w:rPr>
          <w:color w:val="auto"/>
          <w:sz w:val="24"/>
          <w:szCs w:val="24"/>
        </w:rPr>
      </w:pPr>
      <w:r>
        <w:rPr>
          <w:color w:val="auto"/>
          <w:sz w:val="24"/>
          <w:szCs w:val="24"/>
        </w:rPr>
        <w:t>三、联合体各方约定：</w:t>
      </w:r>
    </w:p>
    <w:p w14:paraId="77598773">
      <w:pPr>
        <w:pStyle w:val="28"/>
        <w:spacing w:line="360" w:lineRule="auto"/>
        <w:ind w:firstLine="480"/>
        <w:jc w:val="left"/>
        <w:outlineLvl w:val="9"/>
        <w:rPr>
          <w:color w:val="auto"/>
          <w:sz w:val="24"/>
          <w:szCs w:val="24"/>
        </w:rPr>
      </w:pPr>
      <w:r>
        <w:rPr>
          <w:color w:val="auto"/>
          <w:sz w:val="24"/>
          <w:szCs w:val="24"/>
        </w:rPr>
        <w:t>1、由</w:t>
      </w:r>
      <w:r>
        <w:rPr>
          <w:color w:val="auto"/>
          <w:sz w:val="24"/>
          <w:szCs w:val="24"/>
          <w:u w:val="single"/>
        </w:rPr>
        <w:t>（填写“牵头方的全称”）代表联合体办理参加本项目投标的有关事宜（包括但不限于：注册账号、派出</w:t>
      </w:r>
      <w:r>
        <w:rPr>
          <w:rFonts w:hint="eastAsia"/>
          <w:color w:val="auto"/>
          <w:sz w:val="24"/>
          <w:szCs w:val="24"/>
          <w:u w:val="single"/>
          <w:lang w:eastAsia="zh-CN"/>
        </w:rPr>
        <w:t>响应人</w:t>
      </w:r>
      <w:r>
        <w:rPr>
          <w:color w:val="auto"/>
          <w:sz w:val="24"/>
          <w:szCs w:val="24"/>
          <w:u w:val="single"/>
        </w:rPr>
        <w:t>代表、提交电子投标文件及参加开标、谈判、澄清等），在此过程中，</w:t>
      </w:r>
      <w:r>
        <w:rPr>
          <w:rFonts w:hint="eastAsia"/>
          <w:color w:val="auto"/>
          <w:sz w:val="24"/>
          <w:szCs w:val="24"/>
          <w:u w:val="single"/>
          <w:lang w:eastAsia="zh-CN"/>
        </w:rPr>
        <w:t>响应人</w:t>
      </w:r>
      <w:r>
        <w:rPr>
          <w:color w:val="auto"/>
          <w:sz w:val="24"/>
          <w:szCs w:val="24"/>
          <w:u w:val="single"/>
        </w:rPr>
        <w:t>代表签字的一切文件和处理结果，联合体均予以认可并对此承担责任。</w:t>
      </w:r>
    </w:p>
    <w:p w14:paraId="7C667E64">
      <w:pPr>
        <w:pStyle w:val="28"/>
        <w:spacing w:line="360" w:lineRule="auto"/>
        <w:ind w:firstLine="480"/>
        <w:jc w:val="left"/>
        <w:outlineLvl w:val="9"/>
        <w:rPr>
          <w:color w:val="auto"/>
          <w:sz w:val="24"/>
          <w:szCs w:val="24"/>
        </w:rPr>
      </w:pPr>
      <w:r>
        <w:rPr>
          <w:color w:val="auto"/>
          <w:sz w:val="24"/>
          <w:szCs w:val="24"/>
        </w:rPr>
        <w:t>2、联合体各方约定由</w:t>
      </w:r>
      <w:r>
        <w:rPr>
          <w:color w:val="auto"/>
          <w:sz w:val="24"/>
          <w:szCs w:val="24"/>
          <w:u w:val="single"/>
        </w:rPr>
        <w:t>（填写“牵头方的全称”）代表联合体办理</w:t>
      </w:r>
      <w:r>
        <w:rPr>
          <w:rFonts w:hint="eastAsia"/>
          <w:color w:val="auto"/>
          <w:sz w:val="24"/>
          <w:szCs w:val="24"/>
          <w:u w:val="single"/>
          <w:lang w:eastAsia="zh-CN"/>
        </w:rPr>
        <w:t>响应保证金</w:t>
      </w:r>
      <w:r>
        <w:rPr>
          <w:color w:val="auto"/>
          <w:sz w:val="24"/>
          <w:szCs w:val="24"/>
          <w:u w:val="single"/>
        </w:rPr>
        <w:t>事宜。</w:t>
      </w:r>
    </w:p>
    <w:p w14:paraId="00F2E57E">
      <w:pPr>
        <w:pStyle w:val="28"/>
        <w:spacing w:line="360" w:lineRule="auto"/>
        <w:ind w:firstLine="480"/>
        <w:jc w:val="left"/>
        <w:outlineLvl w:val="9"/>
        <w:rPr>
          <w:color w:val="auto"/>
          <w:sz w:val="24"/>
          <w:szCs w:val="24"/>
        </w:rPr>
      </w:pPr>
      <w:r>
        <w:rPr>
          <w:color w:val="auto"/>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0A4A537">
      <w:pPr>
        <w:pStyle w:val="28"/>
        <w:spacing w:line="360" w:lineRule="auto"/>
        <w:ind w:firstLine="480"/>
        <w:jc w:val="left"/>
        <w:outlineLvl w:val="9"/>
        <w:rPr>
          <w:color w:val="auto"/>
          <w:sz w:val="24"/>
          <w:szCs w:val="24"/>
        </w:rPr>
      </w:pPr>
      <w:r>
        <w:rPr>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28379783">
      <w:pPr>
        <w:pStyle w:val="28"/>
        <w:spacing w:line="360" w:lineRule="auto"/>
        <w:ind w:firstLine="480"/>
        <w:jc w:val="left"/>
        <w:outlineLvl w:val="9"/>
        <w:rPr>
          <w:color w:val="auto"/>
          <w:sz w:val="24"/>
          <w:szCs w:val="24"/>
        </w:rPr>
      </w:pPr>
      <w:r>
        <w:rPr>
          <w:color w:val="auto"/>
          <w:sz w:val="24"/>
          <w:szCs w:val="24"/>
        </w:rPr>
        <w:t>五、本协议自签署之日起生效，政府采购合同履行完毕后自动失效。</w:t>
      </w:r>
    </w:p>
    <w:p w14:paraId="702BE713">
      <w:pPr>
        <w:pStyle w:val="28"/>
        <w:spacing w:line="360" w:lineRule="auto"/>
        <w:ind w:firstLine="480"/>
        <w:jc w:val="left"/>
        <w:outlineLvl w:val="9"/>
        <w:rPr>
          <w:color w:val="auto"/>
          <w:sz w:val="24"/>
          <w:szCs w:val="24"/>
        </w:rPr>
      </w:pPr>
      <w:r>
        <w:rPr>
          <w:color w:val="auto"/>
          <w:sz w:val="24"/>
          <w:szCs w:val="24"/>
        </w:rPr>
        <w:t>六、本协议一式</w:t>
      </w:r>
      <w:r>
        <w:rPr>
          <w:color w:val="auto"/>
          <w:sz w:val="24"/>
          <w:szCs w:val="24"/>
          <w:u w:val="single"/>
        </w:rPr>
        <w:t>（填写具体份数）</w:t>
      </w:r>
      <w:r>
        <w:rPr>
          <w:color w:val="auto"/>
          <w:sz w:val="24"/>
          <w:szCs w:val="24"/>
        </w:rPr>
        <w:t>份，联合体各方各执一份，电子投标文件中提交一份。</w:t>
      </w:r>
    </w:p>
    <w:p w14:paraId="79F458FB">
      <w:pPr>
        <w:pStyle w:val="28"/>
        <w:spacing w:line="360" w:lineRule="auto"/>
        <w:ind w:firstLine="480"/>
        <w:jc w:val="left"/>
        <w:outlineLvl w:val="9"/>
        <w:rPr>
          <w:color w:val="auto"/>
          <w:sz w:val="24"/>
          <w:szCs w:val="24"/>
        </w:rPr>
      </w:pPr>
      <w:r>
        <w:rPr>
          <w:color w:val="auto"/>
          <w:sz w:val="24"/>
          <w:szCs w:val="24"/>
        </w:rPr>
        <w:t>（以下无正文）</w:t>
      </w:r>
    </w:p>
    <w:p w14:paraId="6EDAD9AA">
      <w:pPr>
        <w:pStyle w:val="28"/>
        <w:spacing w:line="360" w:lineRule="auto"/>
        <w:ind w:firstLine="480"/>
        <w:jc w:val="left"/>
        <w:outlineLvl w:val="9"/>
        <w:rPr>
          <w:color w:val="auto"/>
          <w:sz w:val="24"/>
          <w:szCs w:val="24"/>
        </w:rPr>
      </w:pPr>
      <w:r>
        <w:rPr>
          <w:color w:val="auto"/>
          <w:sz w:val="24"/>
          <w:szCs w:val="24"/>
        </w:rPr>
        <w:t>牵头方：</w:t>
      </w:r>
      <w:r>
        <w:rPr>
          <w:color w:val="auto"/>
          <w:sz w:val="24"/>
          <w:szCs w:val="24"/>
          <w:u w:val="single"/>
        </w:rPr>
        <w:t>（全称并加盖单位公章）</w:t>
      </w:r>
    </w:p>
    <w:p w14:paraId="6F5014DE">
      <w:pPr>
        <w:pStyle w:val="28"/>
        <w:spacing w:line="360" w:lineRule="auto"/>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208361A2">
      <w:pPr>
        <w:pStyle w:val="28"/>
        <w:spacing w:line="360" w:lineRule="auto"/>
        <w:ind w:firstLine="480"/>
        <w:jc w:val="left"/>
        <w:outlineLvl w:val="9"/>
        <w:rPr>
          <w:color w:val="auto"/>
          <w:sz w:val="24"/>
          <w:szCs w:val="24"/>
        </w:rPr>
      </w:pPr>
      <w:r>
        <w:rPr>
          <w:color w:val="auto"/>
          <w:sz w:val="24"/>
          <w:szCs w:val="24"/>
        </w:rPr>
        <w:t>成员一：</w:t>
      </w:r>
      <w:r>
        <w:rPr>
          <w:color w:val="auto"/>
          <w:sz w:val="24"/>
          <w:szCs w:val="24"/>
          <w:u w:val="single"/>
        </w:rPr>
        <w:t>（全称并加盖成员一的单位公章）</w:t>
      </w:r>
    </w:p>
    <w:p w14:paraId="53A797E1">
      <w:pPr>
        <w:pStyle w:val="28"/>
        <w:spacing w:line="360" w:lineRule="auto"/>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793EF3FE">
      <w:pPr>
        <w:pStyle w:val="28"/>
        <w:spacing w:line="360" w:lineRule="auto"/>
        <w:ind w:firstLine="480"/>
        <w:jc w:val="left"/>
        <w:outlineLvl w:val="9"/>
        <w:rPr>
          <w:color w:val="auto"/>
          <w:sz w:val="24"/>
          <w:szCs w:val="24"/>
        </w:rPr>
      </w:pPr>
      <w:r>
        <w:rPr>
          <w:color w:val="auto"/>
          <w:sz w:val="24"/>
          <w:szCs w:val="24"/>
        </w:rPr>
        <w:t>……</w:t>
      </w:r>
    </w:p>
    <w:p w14:paraId="3793FDA2">
      <w:pPr>
        <w:pStyle w:val="28"/>
        <w:spacing w:line="360" w:lineRule="auto"/>
        <w:ind w:firstLine="480"/>
        <w:jc w:val="left"/>
        <w:outlineLvl w:val="9"/>
        <w:rPr>
          <w:color w:val="auto"/>
          <w:sz w:val="24"/>
          <w:szCs w:val="24"/>
        </w:rPr>
      </w:pPr>
      <w:r>
        <w:rPr>
          <w:color w:val="auto"/>
          <w:sz w:val="24"/>
          <w:szCs w:val="24"/>
        </w:rPr>
        <w:t>成员**：</w:t>
      </w:r>
      <w:r>
        <w:rPr>
          <w:color w:val="auto"/>
          <w:sz w:val="24"/>
          <w:szCs w:val="24"/>
          <w:u w:val="single"/>
        </w:rPr>
        <w:t>（全称并加盖成员**的单位公章）</w:t>
      </w:r>
    </w:p>
    <w:p w14:paraId="4050F061">
      <w:pPr>
        <w:pStyle w:val="28"/>
        <w:spacing w:line="360" w:lineRule="auto"/>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4FDBE966">
      <w:pPr>
        <w:pStyle w:val="28"/>
        <w:spacing w:line="360" w:lineRule="auto"/>
        <w:ind w:firstLine="480"/>
        <w:jc w:val="left"/>
        <w:outlineLvl w:val="9"/>
        <w:rPr>
          <w:color w:val="auto"/>
          <w:sz w:val="24"/>
          <w:szCs w:val="24"/>
        </w:rPr>
      </w:pPr>
      <w:r>
        <w:rPr>
          <w:color w:val="auto"/>
          <w:sz w:val="24"/>
          <w:szCs w:val="24"/>
        </w:rPr>
        <w:t>签署日期：</w:t>
      </w:r>
      <w:r>
        <w:rPr>
          <w:color w:val="auto"/>
          <w:sz w:val="24"/>
          <w:szCs w:val="24"/>
          <w:u w:val="single"/>
        </w:rPr>
        <w:t>　　年　　月　　日</w:t>
      </w:r>
    </w:p>
    <w:p w14:paraId="6C0B2D7B">
      <w:pPr>
        <w:pStyle w:val="28"/>
        <w:spacing w:line="360" w:lineRule="auto"/>
        <w:ind w:firstLine="480"/>
        <w:jc w:val="left"/>
        <w:outlineLvl w:val="9"/>
        <w:rPr>
          <w:color w:val="auto"/>
          <w:sz w:val="24"/>
          <w:szCs w:val="24"/>
        </w:rPr>
      </w:pPr>
      <w:r>
        <w:rPr>
          <w:color w:val="auto"/>
          <w:sz w:val="24"/>
          <w:szCs w:val="24"/>
        </w:rPr>
        <w:t>※注意：</w:t>
      </w:r>
    </w:p>
    <w:p w14:paraId="2048BC01">
      <w:pPr>
        <w:pStyle w:val="28"/>
        <w:spacing w:line="360" w:lineRule="auto"/>
        <w:ind w:firstLine="480"/>
        <w:jc w:val="left"/>
        <w:outlineLvl w:val="9"/>
        <w:rPr>
          <w:color w:val="auto"/>
          <w:sz w:val="24"/>
          <w:szCs w:val="24"/>
        </w:rPr>
      </w:pPr>
      <w:r>
        <w:rPr>
          <w:color w:val="auto"/>
          <w:sz w:val="24"/>
          <w:szCs w:val="24"/>
        </w:rPr>
        <w:t>1、</w:t>
      </w:r>
      <w:r>
        <w:rPr>
          <w:rFonts w:hint="eastAsia"/>
          <w:color w:val="auto"/>
          <w:sz w:val="24"/>
          <w:szCs w:val="24"/>
          <w:lang w:eastAsia="zh-CN"/>
        </w:rPr>
        <w:t>磋商文件</w:t>
      </w:r>
      <w:r>
        <w:rPr>
          <w:color w:val="auto"/>
          <w:sz w:val="24"/>
          <w:szCs w:val="24"/>
        </w:rPr>
        <w:t>接受联合体投标且</w:t>
      </w:r>
      <w:r>
        <w:rPr>
          <w:rFonts w:hint="eastAsia"/>
          <w:color w:val="auto"/>
          <w:sz w:val="24"/>
          <w:szCs w:val="24"/>
          <w:lang w:eastAsia="zh-CN"/>
        </w:rPr>
        <w:t>响应人</w:t>
      </w:r>
      <w:r>
        <w:rPr>
          <w:color w:val="auto"/>
          <w:sz w:val="24"/>
          <w:szCs w:val="24"/>
        </w:rPr>
        <w:t>为联合体的，</w:t>
      </w:r>
      <w:r>
        <w:rPr>
          <w:rFonts w:hint="eastAsia"/>
          <w:color w:val="auto"/>
          <w:sz w:val="24"/>
          <w:szCs w:val="24"/>
          <w:lang w:eastAsia="zh-CN"/>
        </w:rPr>
        <w:t>响应人</w:t>
      </w:r>
      <w:r>
        <w:rPr>
          <w:color w:val="auto"/>
          <w:sz w:val="24"/>
          <w:szCs w:val="24"/>
        </w:rPr>
        <w:t>应提供本协议；否则无须提供。</w:t>
      </w:r>
    </w:p>
    <w:p w14:paraId="413F6675">
      <w:pPr>
        <w:pStyle w:val="28"/>
        <w:spacing w:line="360" w:lineRule="auto"/>
        <w:ind w:firstLine="480"/>
        <w:jc w:val="left"/>
        <w:outlineLvl w:val="9"/>
        <w:rPr>
          <w:color w:val="auto"/>
          <w:sz w:val="24"/>
          <w:szCs w:val="24"/>
        </w:rPr>
      </w:pPr>
      <w:r>
        <w:rPr>
          <w:color w:val="auto"/>
          <w:sz w:val="24"/>
          <w:szCs w:val="24"/>
        </w:rPr>
        <w:t>2、本协议由委托代理人签字或盖章的，应按照本章载明的格式提供“单位授权书”。</w:t>
      </w:r>
    </w:p>
    <w:p w14:paraId="0074C06C">
      <w:pPr>
        <w:pStyle w:val="28"/>
        <w:spacing w:line="360" w:lineRule="auto"/>
        <w:ind w:firstLine="480"/>
        <w:jc w:val="left"/>
        <w:outlineLvl w:val="9"/>
        <w:rPr>
          <w:color w:val="auto"/>
          <w:sz w:val="24"/>
          <w:szCs w:val="24"/>
        </w:rPr>
      </w:pPr>
      <w:r>
        <w:rPr>
          <w:color w:val="auto"/>
          <w:sz w:val="24"/>
          <w:szCs w:val="24"/>
        </w:rPr>
        <w:t>3、在以联合体形式落实中小企业预留份额项目中，</w:t>
      </w:r>
      <w:r>
        <w:rPr>
          <w:rFonts w:hint="eastAsia"/>
          <w:color w:val="auto"/>
          <w:sz w:val="24"/>
          <w:szCs w:val="24"/>
          <w:lang w:eastAsia="zh-CN"/>
        </w:rPr>
        <w:t>响应人</w:t>
      </w:r>
      <w:r>
        <w:rPr>
          <w:color w:val="auto"/>
          <w:sz w:val="24"/>
          <w:szCs w:val="24"/>
        </w:rPr>
        <w:t>除了要提供《中小企业声明函》，还需提供本协议。</w:t>
      </w:r>
    </w:p>
    <w:p w14:paraId="03A93F36">
      <w:pPr>
        <w:pStyle w:val="28"/>
        <w:spacing w:line="360" w:lineRule="auto"/>
        <w:ind w:firstLine="480"/>
        <w:jc w:val="left"/>
        <w:outlineLvl w:val="9"/>
        <w:rPr>
          <w:color w:val="auto"/>
          <w:sz w:val="24"/>
          <w:szCs w:val="24"/>
        </w:rPr>
      </w:pPr>
      <w:r>
        <w:rPr>
          <w:color w:val="auto"/>
          <w:sz w:val="24"/>
          <w:szCs w:val="24"/>
        </w:rPr>
        <w:t>4、在以联合体形式落实中小企业预留份额项目中，</w:t>
      </w:r>
      <w:r>
        <w:rPr>
          <w:rFonts w:hint="eastAsia"/>
          <w:color w:val="auto"/>
          <w:sz w:val="24"/>
          <w:szCs w:val="24"/>
          <w:lang w:eastAsia="zh-CN"/>
        </w:rPr>
        <w:t>响应人</w:t>
      </w:r>
      <w:r>
        <w:rPr>
          <w:color w:val="auto"/>
          <w:sz w:val="24"/>
          <w:szCs w:val="24"/>
        </w:rPr>
        <w:t>除了要提供《中小企业声明函》，还需提供本协议。</w:t>
      </w:r>
    </w:p>
    <w:p w14:paraId="70C2281C">
      <w:pPr>
        <w:pStyle w:val="28"/>
        <w:jc w:val="center"/>
        <w:outlineLvl w:val="9"/>
        <w:rPr>
          <w:color w:val="auto"/>
        </w:rPr>
      </w:pPr>
      <w:r>
        <w:rPr>
          <w:color w:val="auto"/>
        </w:rPr>
        <w:t xml:space="preserve"> </w:t>
      </w:r>
    </w:p>
    <w:p w14:paraId="5B5C50D3">
      <w:pPr>
        <w:pStyle w:val="28"/>
        <w:jc w:val="both"/>
        <w:outlineLvl w:val="9"/>
        <w:rPr>
          <w:b/>
          <w:color w:val="auto"/>
          <w:sz w:val="24"/>
        </w:rPr>
      </w:pPr>
    </w:p>
    <w:p w14:paraId="4E43C57E">
      <w:pPr>
        <w:pStyle w:val="28"/>
        <w:jc w:val="center"/>
        <w:outlineLvl w:val="9"/>
        <w:rPr>
          <w:b/>
          <w:color w:val="auto"/>
          <w:sz w:val="24"/>
        </w:rPr>
      </w:pPr>
    </w:p>
    <w:p w14:paraId="0C013857">
      <w:pPr>
        <w:pStyle w:val="28"/>
        <w:jc w:val="center"/>
        <w:outlineLvl w:val="9"/>
        <w:rPr>
          <w:b/>
          <w:color w:val="auto"/>
          <w:sz w:val="24"/>
        </w:rPr>
      </w:pPr>
    </w:p>
    <w:p w14:paraId="3E4616A0">
      <w:pPr>
        <w:pStyle w:val="28"/>
        <w:jc w:val="center"/>
        <w:outlineLvl w:val="9"/>
        <w:rPr>
          <w:b/>
          <w:color w:val="auto"/>
          <w:sz w:val="24"/>
        </w:rPr>
      </w:pPr>
    </w:p>
    <w:p w14:paraId="0EEF32E4">
      <w:pPr>
        <w:pStyle w:val="28"/>
        <w:jc w:val="center"/>
        <w:outlineLvl w:val="9"/>
        <w:rPr>
          <w:b/>
          <w:color w:val="auto"/>
          <w:sz w:val="24"/>
        </w:rPr>
      </w:pPr>
    </w:p>
    <w:p w14:paraId="3F70E50E">
      <w:pPr>
        <w:pStyle w:val="28"/>
        <w:jc w:val="center"/>
        <w:outlineLvl w:val="9"/>
        <w:rPr>
          <w:b/>
          <w:color w:val="auto"/>
          <w:sz w:val="24"/>
        </w:rPr>
      </w:pPr>
    </w:p>
    <w:p w14:paraId="269C507A">
      <w:pPr>
        <w:pStyle w:val="28"/>
        <w:jc w:val="center"/>
        <w:outlineLvl w:val="9"/>
        <w:rPr>
          <w:b/>
          <w:color w:val="auto"/>
          <w:sz w:val="24"/>
        </w:rPr>
      </w:pPr>
    </w:p>
    <w:p w14:paraId="1E0264AA">
      <w:pPr>
        <w:pStyle w:val="28"/>
        <w:jc w:val="center"/>
        <w:outlineLvl w:val="9"/>
        <w:rPr>
          <w:b/>
          <w:color w:val="auto"/>
          <w:sz w:val="24"/>
        </w:rPr>
      </w:pPr>
    </w:p>
    <w:p w14:paraId="76D2E2A5">
      <w:pPr>
        <w:pStyle w:val="28"/>
        <w:jc w:val="center"/>
        <w:outlineLvl w:val="9"/>
        <w:rPr>
          <w:b/>
          <w:color w:val="auto"/>
          <w:sz w:val="24"/>
        </w:rPr>
      </w:pPr>
    </w:p>
    <w:p w14:paraId="3D7338A0">
      <w:pPr>
        <w:pStyle w:val="28"/>
        <w:jc w:val="center"/>
        <w:outlineLvl w:val="9"/>
        <w:rPr>
          <w:b/>
          <w:color w:val="auto"/>
          <w:sz w:val="24"/>
        </w:rPr>
      </w:pPr>
    </w:p>
    <w:p w14:paraId="44796B21">
      <w:pPr>
        <w:pStyle w:val="28"/>
        <w:jc w:val="center"/>
        <w:outlineLvl w:val="9"/>
        <w:rPr>
          <w:b/>
          <w:color w:val="auto"/>
          <w:sz w:val="24"/>
        </w:rPr>
      </w:pPr>
    </w:p>
    <w:p w14:paraId="0E098FFE">
      <w:pPr>
        <w:pStyle w:val="28"/>
        <w:jc w:val="center"/>
        <w:outlineLvl w:val="9"/>
        <w:rPr>
          <w:b/>
          <w:color w:val="auto"/>
          <w:sz w:val="24"/>
        </w:rPr>
      </w:pPr>
    </w:p>
    <w:p w14:paraId="080573EB">
      <w:pPr>
        <w:pStyle w:val="28"/>
        <w:jc w:val="center"/>
        <w:outlineLvl w:val="9"/>
        <w:rPr>
          <w:b/>
          <w:color w:val="auto"/>
          <w:sz w:val="24"/>
        </w:rPr>
      </w:pPr>
    </w:p>
    <w:p w14:paraId="39301CD1">
      <w:pPr>
        <w:pStyle w:val="28"/>
        <w:jc w:val="center"/>
        <w:outlineLvl w:val="9"/>
        <w:rPr>
          <w:b/>
          <w:color w:val="auto"/>
          <w:sz w:val="24"/>
        </w:rPr>
      </w:pPr>
    </w:p>
    <w:p w14:paraId="073D7DBB">
      <w:pPr>
        <w:pStyle w:val="28"/>
        <w:jc w:val="center"/>
        <w:outlineLvl w:val="9"/>
        <w:rPr>
          <w:b/>
          <w:color w:val="auto"/>
          <w:sz w:val="24"/>
        </w:rPr>
      </w:pPr>
    </w:p>
    <w:p w14:paraId="3AF99DF4">
      <w:pPr>
        <w:pStyle w:val="28"/>
        <w:jc w:val="center"/>
        <w:outlineLvl w:val="9"/>
        <w:rPr>
          <w:color w:val="auto"/>
        </w:rPr>
      </w:pPr>
      <w:r>
        <w:rPr>
          <w:b/>
          <w:color w:val="auto"/>
          <w:sz w:val="24"/>
        </w:rPr>
        <w:t>附件3-11</w:t>
      </w:r>
      <w:r>
        <w:rPr>
          <w:rFonts w:hint="eastAsia"/>
          <w:b/>
          <w:color w:val="auto"/>
          <w:sz w:val="24"/>
          <w:lang w:val="en-US" w:eastAsia="zh-CN"/>
        </w:rPr>
        <w:t xml:space="preserve">  </w:t>
      </w:r>
      <w:r>
        <w:rPr>
          <w:b/>
          <w:color w:val="auto"/>
          <w:sz w:val="24"/>
        </w:rPr>
        <w:t>分包意向协议（若有）</w:t>
      </w:r>
    </w:p>
    <w:p w14:paraId="6CAFC63E">
      <w:pPr>
        <w:pStyle w:val="28"/>
        <w:ind w:firstLine="480"/>
        <w:jc w:val="left"/>
        <w:outlineLvl w:val="9"/>
        <w:rPr>
          <w:color w:val="auto"/>
          <w:sz w:val="24"/>
          <w:szCs w:val="24"/>
        </w:rPr>
      </w:pPr>
      <w:r>
        <w:rPr>
          <w:color w:val="auto"/>
          <w:sz w:val="24"/>
          <w:szCs w:val="24"/>
        </w:rPr>
        <w:t>甲方（总包方）：</w:t>
      </w:r>
      <w:r>
        <w:rPr>
          <w:color w:val="auto"/>
          <w:sz w:val="24"/>
          <w:szCs w:val="24"/>
          <w:u w:val="single"/>
        </w:rPr>
        <w:t>　　　　　　　</w:t>
      </w:r>
      <w:r>
        <w:rPr>
          <w:color w:val="auto"/>
          <w:sz w:val="24"/>
          <w:szCs w:val="24"/>
        </w:rPr>
        <w:t>（即本项目的</w:t>
      </w:r>
      <w:r>
        <w:rPr>
          <w:rFonts w:hint="eastAsia"/>
          <w:color w:val="auto"/>
          <w:sz w:val="24"/>
          <w:szCs w:val="24"/>
          <w:lang w:val="en-US" w:eastAsia="zh-CN"/>
        </w:rPr>
        <w:t>供应商</w:t>
      </w:r>
      <w:r>
        <w:rPr>
          <w:color w:val="auto"/>
          <w:sz w:val="24"/>
          <w:szCs w:val="24"/>
        </w:rPr>
        <w:t>）</w:t>
      </w:r>
    </w:p>
    <w:p w14:paraId="0904EDBC">
      <w:pPr>
        <w:pStyle w:val="28"/>
        <w:ind w:firstLine="480"/>
        <w:jc w:val="left"/>
        <w:outlineLvl w:val="9"/>
        <w:rPr>
          <w:color w:val="auto"/>
          <w:sz w:val="24"/>
          <w:szCs w:val="24"/>
        </w:rPr>
      </w:pPr>
      <w:r>
        <w:rPr>
          <w:color w:val="auto"/>
          <w:sz w:val="24"/>
          <w:szCs w:val="24"/>
        </w:rPr>
        <w:t>乙方（分包方）：</w:t>
      </w:r>
      <w:r>
        <w:rPr>
          <w:color w:val="auto"/>
          <w:sz w:val="24"/>
          <w:szCs w:val="24"/>
          <w:u w:val="single"/>
        </w:rPr>
        <w:t>　　　　　　　</w:t>
      </w:r>
    </w:p>
    <w:p w14:paraId="3C7A7E4A">
      <w:pPr>
        <w:pStyle w:val="28"/>
        <w:ind w:firstLine="480"/>
        <w:jc w:val="left"/>
        <w:outlineLvl w:val="9"/>
        <w:rPr>
          <w:color w:val="auto"/>
          <w:sz w:val="24"/>
          <w:szCs w:val="24"/>
        </w:rPr>
      </w:pPr>
      <w:r>
        <w:rPr>
          <w:color w:val="auto"/>
          <w:sz w:val="24"/>
          <w:szCs w:val="24"/>
        </w:rPr>
        <w:t>兹有甲方参加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79621B32">
      <w:pPr>
        <w:pStyle w:val="28"/>
        <w:ind w:firstLine="480"/>
        <w:jc w:val="left"/>
        <w:outlineLvl w:val="9"/>
        <w:rPr>
          <w:color w:val="auto"/>
          <w:sz w:val="24"/>
          <w:szCs w:val="24"/>
        </w:rPr>
      </w:pPr>
      <w:r>
        <w:rPr>
          <w:color w:val="auto"/>
          <w:sz w:val="24"/>
          <w:szCs w:val="24"/>
        </w:rPr>
        <w:t>一、分包标的</w:t>
      </w:r>
    </w:p>
    <w:p w14:paraId="2E912D1F">
      <w:pPr>
        <w:pStyle w:val="28"/>
        <w:ind w:firstLine="480"/>
        <w:jc w:val="left"/>
        <w:outlineLvl w:val="9"/>
        <w:rPr>
          <w:color w:val="auto"/>
          <w:sz w:val="24"/>
          <w:szCs w:val="24"/>
        </w:rPr>
      </w:pPr>
      <w:r>
        <w:rPr>
          <w:color w:val="auto"/>
          <w:sz w:val="24"/>
          <w:szCs w:val="24"/>
          <w:u w:val="single"/>
        </w:rPr>
        <w:t>（根据双方的意向填写，可以是表格或文字描述）。</w:t>
      </w:r>
    </w:p>
    <w:p w14:paraId="2DE10204">
      <w:pPr>
        <w:pStyle w:val="28"/>
        <w:ind w:firstLine="480"/>
        <w:jc w:val="left"/>
        <w:outlineLvl w:val="9"/>
        <w:rPr>
          <w:color w:val="auto"/>
          <w:sz w:val="24"/>
          <w:szCs w:val="24"/>
        </w:rPr>
      </w:pPr>
      <w:r>
        <w:rPr>
          <w:color w:val="auto"/>
          <w:sz w:val="24"/>
          <w:szCs w:val="24"/>
        </w:rPr>
        <w:t>二、分包合同金额占比</w:t>
      </w:r>
    </w:p>
    <w:p w14:paraId="5939160B">
      <w:pPr>
        <w:pStyle w:val="28"/>
        <w:ind w:firstLine="480"/>
        <w:jc w:val="left"/>
        <w:outlineLvl w:val="9"/>
        <w:rPr>
          <w:color w:val="auto"/>
          <w:sz w:val="24"/>
          <w:szCs w:val="24"/>
        </w:rPr>
      </w:pPr>
      <w:r>
        <w:rPr>
          <w:color w:val="auto"/>
          <w:sz w:val="24"/>
          <w:szCs w:val="24"/>
        </w:rPr>
        <w:t>分包合同价占投标总价的比例：</w:t>
      </w:r>
      <w:r>
        <w:rPr>
          <w:color w:val="auto"/>
          <w:sz w:val="24"/>
          <w:szCs w:val="24"/>
          <w:u w:val="single"/>
        </w:rPr>
        <w:t>　　　　　</w:t>
      </w:r>
      <w:r>
        <w:rPr>
          <w:color w:val="auto"/>
          <w:sz w:val="24"/>
          <w:szCs w:val="24"/>
        </w:rPr>
        <w:t>%</w:t>
      </w:r>
    </w:p>
    <w:p w14:paraId="29739BC8">
      <w:pPr>
        <w:pStyle w:val="28"/>
        <w:ind w:firstLine="480"/>
        <w:jc w:val="left"/>
        <w:outlineLvl w:val="9"/>
        <w:rPr>
          <w:color w:val="auto"/>
          <w:sz w:val="24"/>
          <w:szCs w:val="24"/>
        </w:rPr>
      </w:pPr>
      <w:r>
        <w:rPr>
          <w:color w:val="auto"/>
          <w:sz w:val="24"/>
          <w:szCs w:val="24"/>
        </w:rPr>
        <w:t>三、其他条款</w:t>
      </w:r>
    </w:p>
    <w:p w14:paraId="4D927533">
      <w:pPr>
        <w:pStyle w:val="28"/>
        <w:ind w:firstLine="480"/>
        <w:jc w:val="left"/>
        <w:outlineLvl w:val="9"/>
        <w:rPr>
          <w:color w:val="auto"/>
          <w:sz w:val="24"/>
          <w:szCs w:val="24"/>
        </w:rPr>
      </w:pPr>
      <w:r>
        <w:rPr>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F171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0D2BDC0D">
            <w:pPr>
              <w:pStyle w:val="28"/>
              <w:jc w:val="left"/>
              <w:outlineLvl w:val="9"/>
              <w:rPr>
                <w:color w:val="auto"/>
                <w:sz w:val="24"/>
                <w:szCs w:val="24"/>
              </w:rPr>
            </w:pPr>
            <w:r>
              <w:rPr>
                <w:color w:val="auto"/>
                <w:sz w:val="24"/>
                <w:szCs w:val="24"/>
              </w:rPr>
              <w:t>甲方：</w:t>
            </w:r>
          </w:p>
        </w:tc>
        <w:tc>
          <w:tcPr>
            <w:tcW w:w="4153" w:type="dxa"/>
          </w:tcPr>
          <w:p w14:paraId="1FFF7E3E">
            <w:pPr>
              <w:pStyle w:val="28"/>
              <w:jc w:val="left"/>
              <w:outlineLvl w:val="9"/>
              <w:rPr>
                <w:color w:val="auto"/>
                <w:sz w:val="24"/>
                <w:szCs w:val="24"/>
              </w:rPr>
            </w:pPr>
            <w:r>
              <w:rPr>
                <w:color w:val="auto"/>
                <w:sz w:val="24"/>
                <w:szCs w:val="24"/>
              </w:rPr>
              <w:t>乙方：</w:t>
            </w:r>
          </w:p>
        </w:tc>
      </w:tr>
      <w:tr w14:paraId="7436F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4AE22302">
            <w:pPr>
              <w:pStyle w:val="28"/>
              <w:jc w:val="left"/>
              <w:outlineLvl w:val="9"/>
              <w:rPr>
                <w:color w:val="auto"/>
                <w:sz w:val="24"/>
                <w:szCs w:val="24"/>
              </w:rPr>
            </w:pPr>
            <w:r>
              <w:rPr>
                <w:color w:val="auto"/>
                <w:sz w:val="24"/>
                <w:szCs w:val="24"/>
              </w:rPr>
              <w:t>住所：</w:t>
            </w:r>
          </w:p>
        </w:tc>
        <w:tc>
          <w:tcPr>
            <w:tcW w:w="4153" w:type="dxa"/>
          </w:tcPr>
          <w:p w14:paraId="6639C752">
            <w:pPr>
              <w:pStyle w:val="28"/>
              <w:jc w:val="left"/>
              <w:outlineLvl w:val="9"/>
              <w:rPr>
                <w:color w:val="auto"/>
                <w:sz w:val="24"/>
                <w:szCs w:val="24"/>
              </w:rPr>
            </w:pPr>
            <w:r>
              <w:rPr>
                <w:color w:val="auto"/>
                <w:sz w:val="24"/>
                <w:szCs w:val="24"/>
              </w:rPr>
              <w:t>住所：</w:t>
            </w:r>
          </w:p>
        </w:tc>
      </w:tr>
      <w:tr w14:paraId="1D938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19FA2190">
            <w:pPr>
              <w:pStyle w:val="28"/>
              <w:jc w:val="left"/>
              <w:outlineLvl w:val="9"/>
              <w:rPr>
                <w:color w:val="auto"/>
                <w:sz w:val="24"/>
                <w:szCs w:val="24"/>
              </w:rPr>
            </w:pPr>
            <w:r>
              <w:rPr>
                <w:color w:val="auto"/>
                <w:sz w:val="24"/>
                <w:szCs w:val="24"/>
              </w:rPr>
              <w:t>单位负责人或委托代理人：</w:t>
            </w:r>
          </w:p>
        </w:tc>
        <w:tc>
          <w:tcPr>
            <w:tcW w:w="4153" w:type="dxa"/>
          </w:tcPr>
          <w:p w14:paraId="180C27E4">
            <w:pPr>
              <w:pStyle w:val="28"/>
              <w:jc w:val="left"/>
              <w:outlineLvl w:val="9"/>
              <w:rPr>
                <w:color w:val="auto"/>
                <w:sz w:val="24"/>
                <w:szCs w:val="24"/>
              </w:rPr>
            </w:pPr>
            <w:r>
              <w:rPr>
                <w:color w:val="auto"/>
                <w:sz w:val="24"/>
                <w:szCs w:val="24"/>
              </w:rPr>
              <w:t>单位负责人或委托代理人：</w:t>
            </w:r>
          </w:p>
        </w:tc>
      </w:tr>
      <w:tr w14:paraId="41E02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2C827F41">
            <w:pPr>
              <w:pStyle w:val="28"/>
              <w:jc w:val="left"/>
              <w:outlineLvl w:val="9"/>
              <w:rPr>
                <w:color w:val="auto"/>
                <w:sz w:val="24"/>
                <w:szCs w:val="24"/>
              </w:rPr>
            </w:pPr>
            <w:r>
              <w:rPr>
                <w:color w:val="auto"/>
                <w:sz w:val="24"/>
                <w:szCs w:val="24"/>
              </w:rPr>
              <w:t>联系方法：</w:t>
            </w:r>
          </w:p>
        </w:tc>
        <w:tc>
          <w:tcPr>
            <w:tcW w:w="4153" w:type="dxa"/>
          </w:tcPr>
          <w:p w14:paraId="4D2AA73A">
            <w:pPr>
              <w:pStyle w:val="28"/>
              <w:jc w:val="left"/>
              <w:outlineLvl w:val="9"/>
              <w:rPr>
                <w:color w:val="auto"/>
                <w:sz w:val="24"/>
                <w:szCs w:val="24"/>
              </w:rPr>
            </w:pPr>
            <w:r>
              <w:rPr>
                <w:color w:val="auto"/>
                <w:sz w:val="24"/>
                <w:szCs w:val="24"/>
              </w:rPr>
              <w:t>联系方法：</w:t>
            </w:r>
          </w:p>
        </w:tc>
      </w:tr>
      <w:tr w14:paraId="1EDFA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689AB1A3">
            <w:pPr>
              <w:pStyle w:val="28"/>
              <w:jc w:val="left"/>
              <w:outlineLvl w:val="9"/>
              <w:rPr>
                <w:color w:val="auto"/>
                <w:sz w:val="24"/>
                <w:szCs w:val="24"/>
              </w:rPr>
            </w:pPr>
            <w:r>
              <w:rPr>
                <w:color w:val="auto"/>
                <w:sz w:val="24"/>
                <w:szCs w:val="24"/>
              </w:rPr>
              <w:t>开户银行：</w:t>
            </w:r>
          </w:p>
        </w:tc>
        <w:tc>
          <w:tcPr>
            <w:tcW w:w="4153" w:type="dxa"/>
          </w:tcPr>
          <w:p w14:paraId="54E9A6AF">
            <w:pPr>
              <w:pStyle w:val="28"/>
              <w:jc w:val="left"/>
              <w:outlineLvl w:val="9"/>
              <w:rPr>
                <w:color w:val="auto"/>
                <w:sz w:val="24"/>
                <w:szCs w:val="24"/>
              </w:rPr>
            </w:pPr>
            <w:r>
              <w:rPr>
                <w:color w:val="auto"/>
                <w:sz w:val="24"/>
                <w:szCs w:val="24"/>
              </w:rPr>
              <w:t>开户银行：</w:t>
            </w:r>
          </w:p>
        </w:tc>
      </w:tr>
      <w:tr w14:paraId="029E2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5A14EFDB">
            <w:pPr>
              <w:pStyle w:val="28"/>
              <w:jc w:val="left"/>
              <w:outlineLvl w:val="9"/>
              <w:rPr>
                <w:color w:val="auto"/>
                <w:sz w:val="24"/>
                <w:szCs w:val="24"/>
              </w:rPr>
            </w:pPr>
            <w:r>
              <w:rPr>
                <w:color w:val="auto"/>
                <w:sz w:val="24"/>
                <w:szCs w:val="24"/>
              </w:rPr>
              <w:t>账号：</w:t>
            </w:r>
          </w:p>
        </w:tc>
        <w:tc>
          <w:tcPr>
            <w:tcW w:w="4153" w:type="dxa"/>
          </w:tcPr>
          <w:p w14:paraId="5B96BE05">
            <w:pPr>
              <w:pStyle w:val="28"/>
              <w:jc w:val="left"/>
              <w:outlineLvl w:val="9"/>
              <w:rPr>
                <w:color w:val="auto"/>
                <w:sz w:val="24"/>
                <w:szCs w:val="24"/>
              </w:rPr>
            </w:pPr>
            <w:r>
              <w:rPr>
                <w:color w:val="auto"/>
                <w:sz w:val="24"/>
                <w:szCs w:val="24"/>
              </w:rPr>
              <w:t>账号：</w:t>
            </w:r>
          </w:p>
        </w:tc>
      </w:tr>
      <w:tr w14:paraId="3131A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gridSpan w:val="2"/>
          </w:tcPr>
          <w:p w14:paraId="402A6DEB">
            <w:pPr>
              <w:pStyle w:val="28"/>
              <w:jc w:val="left"/>
              <w:outlineLvl w:val="9"/>
              <w:rPr>
                <w:color w:val="auto"/>
                <w:sz w:val="24"/>
                <w:szCs w:val="24"/>
              </w:rPr>
            </w:pPr>
            <w:r>
              <w:rPr>
                <w:color w:val="auto"/>
                <w:sz w:val="24"/>
                <w:szCs w:val="24"/>
              </w:rPr>
              <w:t>签订地点：</w:t>
            </w:r>
            <w:r>
              <w:rPr>
                <w:color w:val="auto"/>
                <w:sz w:val="24"/>
                <w:szCs w:val="24"/>
                <w:u w:val="single"/>
              </w:rPr>
              <w:t>　　　　　　　　　　</w:t>
            </w:r>
          </w:p>
          <w:p w14:paraId="255BD9AB">
            <w:pPr>
              <w:pStyle w:val="28"/>
              <w:jc w:val="left"/>
              <w:outlineLvl w:val="9"/>
              <w:rPr>
                <w:color w:val="auto"/>
                <w:sz w:val="24"/>
                <w:szCs w:val="24"/>
              </w:rPr>
            </w:pPr>
            <w:r>
              <w:rPr>
                <w:color w:val="auto"/>
                <w:sz w:val="24"/>
                <w:szCs w:val="24"/>
              </w:rPr>
              <w:t>签约日期：</w:t>
            </w:r>
            <w:r>
              <w:rPr>
                <w:color w:val="auto"/>
                <w:sz w:val="24"/>
                <w:szCs w:val="24"/>
                <w:u w:val="single"/>
              </w:rPr>
              <w:t>　　年　　月　　日</w:t>
            </w:r>
          </w:p>
        </w:tc>
      </w:tr>
    </w:tbl>
    <w:p w14:paraId="57445458">
      <w:pPr>
        <w:pStyle w:val="28"/>
        <w:ind w:firstLine="480"/>
        <w:jc w:val="left"/>
        <w:outlineLvl w:val="9"/>
        <w:rPr>
          <w:color w:val="auto"/>
          <w:sz w:val="24"/>
          <w:szCs w:val="24"/>
        </w:rPr>
      </w:pPr>
      <w:r>
        <w:rPr>
          <w:color w:val="auto"/>
          <w:sz w:val="24"/>
          <w:szCs w:val="24"/>
        </w:rPr>
        <w:t>※注意：</w:t>
      </w:r>
    </w:p>
    <w:p w14:paraId="3C674323">
      <w:pPr>
        <w:pStyle w:val="28"/>
        <w:ind w:firstLine="480"/>
        <w:jc w:val="left"/>
        <w:outlineLvl w:val="9"/>
        <w:rPr>
          <w:color w:val="auto"/>
          <w:sz w:val="24"/>
          <w:szCs w:val="24"/>
        </w:rPr>
      </w:pPr>
      <w:r>
        <w:rPr>
          <w:color w:val="auto"/>
          <w:sz w:val="24"/>
          <w:szCs w:val="24"/>
        </w:rPr>
        <w:t>1.</w:t>
      </w:r>
      <w:r>
        <w:rPr>
          <w:rFonts w:hint="eastAsia"/>
          <w:color w:val="auto"/>
          <w:sz w:val="24"/>
          <w:szCs w:val="24"/>
          <w:lang w:eastAsia="zh-CN"/>
        </w:rPr>
        <w:t>磋商文件</w:t>
      </w:r>
      <w:r>
        <w:rPr>
          <w:color w:val="auto"/>
          <w:sz w:val="24"/>
          <w:szCs w:val="24"/>
        </w:rPr>
        <w:t>接受合同分包且</w:t>
      </w:r>
      <w:r>
        <w:rPr>
          <w:rFonts w:hint="eastAsia"/>
          <w:color w:val="auto"/>
          <w:sz w:val="24"/>
          <w:szCs w:val="24"/>
          <w:lang w:eastAsia="zh-CN"/>
        </w:rPr>
        <w:t>响应人</w:t>
      </w:r>
      <w:r>
        <w:rPr>
          <w:color w:val="auto"/>
          <w:sz w:val="24"/>
          <w:szCs w:val="24"/>
        </w:rPr>
        <w:t>拟将合同分包的，应提供本协议；否则无须提供。</w:t>
      </w:r>
    </w:p>
    <w:p w14:paraId="0DE5C9CC">
      <w:pPr>
        <w:pStyle w:val="28"/>
        <w:ind w:firstLine="480"/>
        <w:jc w:val="left"/>
        <w:outlineLvl w:val="9"/>
        <w:rPr>
          <w:color w:val="auto"/>
          <w:sz w:val="24"/>
          <w:szCs w:val="24"/>
        </w:rPr>
      </w:pPr>
      <w:r>
        <w:rPr>
          <w:color w:val="auto"/>
          <w:sz w:val="24"/>
          <w:szCs w:val="24"/>
        </w:rPr>
        <w:t>2.本协议由委托代理人签字或盖章的，应按照本章载明的格式提供“单位授权书”。</w:t>
      </w:r>
    </w:p>
    <w:p w14:paraId="257C8206">
      <w:pPr>
        <w:pStyle w:val="28"/>
        <w:ind w:firstLine="480"/>
        <w:jc w:val="left"/>
        <w:outlineLvl w:val="9"/>
        <w:rPr>
          <w:color w:val="auto"/>
          <w:sz w:val="24"/>
          <w:szCs w:val="24"/>
        </w:rPr>
      </w:pPr>
      <w:r>
        <w:rPr>
          <w:color w:val="auto"/>
          <w:sz w:val="24"/>
          <w:szCs w:val="24"/>
        </w:rPr>
        <w:t>3.在以合同分包形式落实中小企业预留份额项目中，</w:t>
      </w:r>
      <w:r>
        <w:rPr>
          <w:rFonts w:hint="eastAsia"/>
          <w:color w:val="auto"/>
          <w:sz w:val="24"/>
          <w:szCs w:val="24"/>
          <w:lang w:val="en-US" w:eastAsia="zh-CN"/>
        </w:rPr>
        <w:t>供应商</w:t>
      </w:r>
      <w:r>
        <w:rPr>
          <w:color w:val="auto"/>
          <w:sz w:val="24"/>
          <w:szCs w:val="24"/>
        </w:rPr>
        <w:t>除了要提供《中小企业声明函》，还需提供本协议。</w:t>
      </w:r>
    </w:p>
    <w:p w14:paraId="3BCAA03B">
      <w:pPr>
        <w:pStyle w:val="28"/>
        <w:jc w:val="center"/>
        <w:outlineLvl w:val="9"/>
        <w:rPr>
          <w:color w:val="auto"/>
        </w:rPr>
      </w:pPr>
    </w:p>
    <w:p w14:paraId="420E3E88">
      <w:pPr>
        <w:pStyle w:val="28"/>
        <w:jc w:val="center"/>
        <w:outlineLvl w:val="9"/>
        <w:rPr>
          <w:color w:val="auto"/>
        </w:rPr>
      </w:pPr>
    </w:p>
    <w:p w14:paraId="5D32E752">
      <w:pPr>
        <w:pStyle w:val="28"/>
        <w:jc w:val="center"/>
        <w:outlineLvl w:val="9"/>
        <w:rPr>
          <w:color w:val="auto"/>
        </w:rPr>
      </w:pPr>
    </w:p>
    <w:p w14:paraId="3BA09456">
      <w:pPr>
        <w:pStyle w:val="28"/>
        <w:jc w:val="center"/>
        <w:outlineLvl w:val="9"/>
        <w:rPr>
          <w:color w:val="auto"/>
        </w:rPr>
      </w:pPr>
    </w:p>
    <w:p w14:paraId="14E64EE4">
      <w:pPr>
        <w:pStyle w:val="28"/>
        <w:jc w:val="center"/>
        <w:outlineLvl w:val="9"/>
        <w:rPr>
          <w:color w:val="auto"/>
        </w:rPr>
      </w:pPr>
    </w:p>
    <w:p w14:paraId="744358B3">
      <w:pPr>
        <w:pStyle w:val="28"/>
        <w:jc w:val="center"/>
        <w:outlineLvl w:val="9"/>
        <w:rPr>
          <w:color w:val="auto"/>
        </w:rPr>
      </w:pPr>
    </w:p>
    <w:p w14:paraId="3E5B3F2F">
      <w:pPr>
        <w:pStyle w:val="28"/>
        <w:jc w:val="center"/>
        <w:outlineLvl w:val="9"/>
        <w:rPr>
          <w:color w:val="auto"/>
        </w:rPr>
      </w:pPr>
    </w:p>
    <w:p w14:paraId="26FBA60F">
      <w:pPr>
        <w:pStyle w:val="28"/>
        <w:jc w:val="center"/>
        <w:outlineLvl w:val="9"/>
        <w:rPr>
          <w:color w:val="auto"/>
        </w:rPr>
      </w:pPr>
    </w:p>
    <w:p w14:paraId="17DBD6BE">
      <w:pPr>
        <w:pStyle w:val="28"/>
        <w:jc w:val="center"/>
        <w:outlineLvl w:val="9"/>
        <w:rPr>
          <w:color w:val="auto"/>
        </w:rPr>
      </w:pPr>
    </w:p>
    <w:p w14:paraId="402AD04F">
      <w:pPr>
        <w:pStyle w:val="28"/>
        <w:jc w:val="center"/>
        <w:outlineLvl w:val="9"/>
        <w:rPr>
          <w:color w:val="auto"/>
        </w:rPr>
      </w:pPr>
    </w:p>
    <w:p w14:paraId="0E029CF2">
      <w:pPr>
        <w:pStyle w:val="28"/>
        <w:jc w:val="center"/>
        <w:outlineLvl w:val="9"/>
        <w:rPr>
          <w:color w:val="auto"/>
        </w:rPr>
      </w:pPr>
    </w:p>
    <w:p w14:paraId="5C743F1B">
      <w:pPr>
        <w:pStyle w:val="28"/>
        <w:jc w:val="center"/>
        <w:outlineLvl w:val="9"/>
        <w:rPr>
          <w:color w:val="auto"/>
        </w:rPr>
      </w:pPr>
    </w:p>
    <w:p w14:paraId="1167BC4A">
      <w:pPr>
        <w:pStyle w:val="28"/>
        <w:jc w:val="center"/>
        <w:outlineLvl w:val="9"/>
        <w:rPr>
          <w:color w:val="auto"/>
        </w:rPr>
      </w:pPr>
    </w:p>
    <w:p w14:paraId="0E7C006B">
      <w:pPr>
        <w:pStyle w:val="28"/>
        <w:jc w:val="center"/>
        <w:outlineLvl w:val="9"/>
        <w:rPr>
          <w:color w:val="auto"/>
        </w:rPr>
      </w:pPr>
    </w:p>
    <w:p w14:paraId="19E03B27">
      <w:pPr>
        <w:pStyle w:val="28"/>
        <w:jc w:val="center"/>
        <w:outlineLvl w:val="9"/>
        <w:rPr>
          <w:color w:val="auto"/>
        </w:rPr>
      </w:pPr>
    </w:p>
    <w:p w14:paraId="32D90B0C">
      <w:pPr>
        <w:pStyle w:val="28"/>
        <w:jc w:val="center"/>
        <w:outlineLvl w:val="9"/>
        <w:rPr>
          <w:color w:val="auto"/>
        </w:rPr>
      </w:pPr>
    </w:p>
    <w:p w14:paraId="4D11C85F">
      <w:pPr>
        <w:pStyle w:val="28"/>
        <w:jc w:val="center"/>
        <w:outlineLvl w:val="9"/>
        <w:rPr>
          <w:color w:val="auto"/>
        </w:rPr>
      </w:pPr>
      <w:r>
        <w:rPr>
          <w:color w:val="auto"/>
        </w:rPr>
        <w:t xml:space="preserve"> </w:t>
      </w:r>
    </w:p>
    <w:p w14:paraId="678BCCCC">
      <w:pPr>
        <w:pStyle w:val="28"/>
        <w:jc w:val="center"/>
        <w:outlineLvl w:val="9"/>
        <w:rPr>
          <w:color w:val="auto"/>
        </w:rPr>
      </w:pPr>
      <w:r>
        <w:rPr>
          <w:b/>
          <w:color w:val="auto"/>
          <w:sz w:val="24"/>
        </w:rPr>
        <w:t>附件3-12</w:t>
      </w:r>
      <w:r>
        <w:rPr>
          <w:rFonts w:hint="eastAsia"/>
          <w:b/>
          <w:color w:val="auto"/>
          <w:sz w:val="24"/>
          <w:lang w:val="en-US" w:eastAsia="zh-CN"/>
        </w:rPr>
        <w:t xml:space="preserve">  </w:t>
      </w:r>
      <w:r>
        <w:rPr>
          <w:b/>
          <w:color w:val="auto"/>
          <w:sz w:val="24"/>
        </w:rPr>
        <w:t>参加采购活动前三年内在经营活动中没有重大违法记录书面声明</w:t>
      </w:r>
    </w:p>
    <w:p w14:paraId="45C4CFDE">
      <w:pPr>
        <w:pStyle w:val="28"/>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2248EC33">
      <w:pPr>
        <w:pStyle w:val="28"/>
        <w:ind w:firstLine="480"/>
        <w:jc w:val="left"/>
        <w:outlineLvl w:val="9"/>
        <w:rPr>
          <w:rFonts w:hint="eastAsia" w:eastAsiaTheme="minorEastAsia"/>
          <w:color w:val="auto"/>
          <w:sz w:val="24"/>
          <w:szCs w:val="24"/>
          <w:lang w:eastAsia="zh-CN"/>
        </w:rPr>
      </w:pPr>
      <w:r>
        <w:rPr>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6B491254">
      <w:pPr>
        <w:pStyle w:val="28"/>
        <w:ind w:firstLine="480"/>
        <w:jc w:val="left"/>
        <w:outlineLvl w:val="9"/>
        <w:rPr>
          <w:rFonts w:hint="eastAsia" w:eastAsiaTheme="minorEastAsia"/>
          <w:color w:val="auto"/>
          <w:sz w:val="24"/>
          <w:szCs w:val="24"/>
          <w:lang w:eastAsia="zh-CN"/>
        </w:rPr>
      </w:pPr>
    </w:p>
    <w:p w14:paraId="54F28AE0">
      <w:pPr>
        <w:pStyle w:val="28"/>
        <w:ind w:firstLine="480"/>
        <w:jc w:val="left"/>
        <w:outlineLvl w:val="9"/>
        <w:rPr>
          <w:rFonts w:hint="eastAsia" w:eastAsiaTheme="minorEastAsia"/>
          <w:color w:val="auto"/>
          <w:sz w:val="24"/>
          <w:szCs w:val="24"/>
          <w:lang w:eastAsia="zh-CN"/>
        </w:rPr>
      </w:pPr>
      <w:r>
        <w:rPr>
          <w:color w:val="auto"/>
          <w:sz w:val="24"/>
          <w:szCs w:val="24"/>
        </w:rPr>
        <w:t>特此申明。</w:t>
      </w:r>
    </w:p>
    <w:p w14:paraId="27AD53AC">
      <w:pPr>
        <w:pStyle w:val="28"/>
        <w:ind w:firstLine="480"/>
        <w:jc w:val="left"/>
        <w:outlineLvl w:val="9"/>
        <w:rPr>
          <w:rFonts w:hint="eastAsia" w:eastAsiaTheme="minorEastAsia"/>
          <w:color w:val="auto"/>
          <w:sz w:val="24"/>
          <w:szCs w:val="24"/>
          <w:lang w:eastAsia="zh-CN"/>
        </w:rPr>
      </w:pPr>
    </w:p>
    <w:p w14:paraId="53DA692B">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4F0BD632">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5009773F">
      <w:pPr>
        <w:pStyle w:val="28"/>
        <w:ind w:firstLine="480"/>
        <w:jc w:val="left"/>
        <w:outlineLvl w:val="9"/>
        <w:rPr>
          <w:color w:val="auto"/>
          <w:sz w:val="24"/>
          <w:szCs w:val="24"/>
        </w:rPr>
      </w:pPr>
      <w:r>
        <w:rPr>
          <w:color w:val="auto"/>
          <w:sz w:val="24"/>
          <w:szCs w:val="24"/>
        </w:rPr>
        <w:t>※注意：</w:t>
      </w:r>
    </w:p>
    <w:p w14:paraId="1FB15E68">
      <w:pPr>
        <w:pStyle w:val="28"/>
        <w:ind w:firstLine="480"/>
        <w:jc w:val="left"/>
        <w:outlineLvl w:val="9"/>
        <w:rPr>
          <w:color w:val="auto"/>
          <w:sz w:val="24"/>
          <w:szCs w:val="24"/>
        </w:rPr>
      </w:pPr>
      <w:r>
        <w:rPr>
          <w:color w:val="auto"/>
          <w:sz w:val="24"/>
          <w:szCs w:val="24"/>
        </w:rPr>
        <w:t>1、“重大违法记录”指</w:t>
      </w:r>
      <w:r>
        <w:rPr>
          <w:rFonts w:hint="eastAsia"/>
          <w:color w:val="auto"/>
          <w:sz w:val="24"/>
          <w:szCs w:val="24"/>
          <w:lang w:val="en-US" w:eastAsia="zh-CN"/>
        </w:rPr>
        <w:t>供应商</w:t>
      </w:r>
      <w:r>
        <w:rPr>
          <w:color w:val="auto"/>
          <w:sz w:val="24"/>
          <w:szCs w:val="24"/>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9189F3C">
      <w:pPr>
        <w:pStyle w:val="28"/>
        <w:ind w:firstLine="480"/>
        <w:jc w:val="left"/>
        <w:outlineLvl w:val="9"/>
        <w:rPr>
          <w:color w:val="auto"/>
          <w:sz w:val="24"/>
          <w:szCs w:val="24"/>
        </w:rPr>
      </w:pPr>
      <w:r>
        <w:rPr>
          <w:color w:val="auto"/>
          <w:sz w:val="24"/>
          <w:szCs w:val="24"/>
        </w:rPr>
        <w:t>2、请供应商根据实际情况如实声明，否则视为提供虚假材料。</w:t>
      </w:r>
    </w:p>
    <w:p w14:paraId="2D6BB8F1">
      <w:pPr>
        <w:pStyle w:val="28"/>
        <w:jc w:val="center"/>
        <w:outlineLvl w:val="9"/>
        <w:rPr>
          <w:color w:val="auto"/>
        </w:rPr>
      </w:pPr>
      <w:r>
        <w:rPr>
          <w:color w:val="auto"/>
        </w:rPr>
        <w:t xml:space="preserve"> </w:t>
      </w:r>
    </w:p>
    <w:p w14:paraId="3A820286">
      <w:pPr>
        <w:pStyle w:val="28"/>
        <w:jc w:val="center"/>
        <w:outlineLvl w:val="9"/>
        <w:rPr>
          <w:b/>
          <w:color w:val="auto"/>
          <w:sz w:val="24"/>
        </w:rPr>
      </w:pPr>
    </w:p>
    <w:p w14:paraId="2A0DEFDF">
      <w:pPr>
        <w:pStyle w:val="28"/>
        <w:jc w:val="center"/>
        <w:outlineLvl w:val="9"/>
        <w:rPr>
          <w:b/>
          <w:color w:val="auto"/>
          <w:sz w:val="24"/>
        </w:rPr>
      </w:pPr>
    </w:p>
    <w:p w14:paraId="52B0327C">
      <w:pPr>
        <w:pStyle w:val="28"/>
        <w:jc w:val="both"/>
        <w:outlineLvl w:val="9"/>
        <w:rPr>
          <w:b/>
          <w:color w:val="auto"/>
          <w:sz w:val="24"/>
        </w:rPr>
      </w:pPr>
    </w:p>
    <w:p w14:paraId="27489FF6">
      <w:pPr>
        <w:pStyle w:val="28"/>
        <w:jc w:val="center"/>
        <w:outlineLvl w:val="9"/>
        <w:rPr>
          <w:b/>
          <w:color w:val="auto"/>
          <w:sz w:val="24"/>
        </w:rPr>
      </w:pPr>
    </w:p>
    <w:p w14:paraId="1579D27B">
      <w:pPr>
        <w:pStyle w:val="28"/>
        <w:jc w:val="center"/>
        <w:outlineLvl w:val="9"/>
        <w:rPr>
          <w:b/>
          <w:color w:val="auto"/>
          <w:sz w:val="24"/>
        </w:rPr>
      </w:pPr>
    </w:p>
    <w:p w14:paraId="5EF234FF">
      <w:pPr>
        <w:pStyle w:val="28"/>
        <w:jc w:val="center"/>
        <w:outlineLvl w:val="9"/>
        <w:rPr>
          <w:b/>
          <w:color w:val="auto"/>
          <w:sz w:val="24"/>
        </w:rPr>
      </w:pPr>
    </w:p>
    <w:p w14:paraId="0529C96E">
      <w:pPr>
        <w:pStyle w:val="28"/>
        <w:jc w:val="center"/>
        <w:outlineLvl w:val="9"/>
        <w:rPr>
          <w:rFonts w:hint="eastAsia" w:eastAsiaTheme="minorEastAsia"/>
          <w:color w:val="auto"/>
          <w:lang w:eastAsia="zh-CN"/>
        </w:rPr>
      </w:pPr>
      <w:r>
        <w:rPr>
          <w:b/>
          <w:color w:val="auto"/>
          <w:sz w:val="24"/>
        </w:rPr>
        <w:t>附件3-13</w:t>
      </w:r>
      <w:r>
        <w:rPr>
          <w:rFonts w:hint="eastAsia"/>
          <w:b/>
          <w:color w:val="auto"/>
          <w:sz w:val="24"/>
          <w:lang w:val="en-US" w:eastAsia="zh-CN"/>
        </w:rPr>
        <w:t xml:space="preserve">  </w:t>
      </w:r>
      <w:r>
        <w:rPr>
          <w:rFonts w:hint="eastAsia"/>
          <w:b/>
          <w:color w:val="auto"/>
          <w:sz w:val="24"/>
          <w:lang w:eastAsia="zh-CN"/>
        </w:rPr>
        <w:t>其他资格证明文件</w:t>
      </w:r>
    </w:p>
    <w:p w14:paraId="7E8582EA">
      <w:pPr>
        <w:pStyle w:val="28"/>
        <w:jc w:val="center"/>
        <w:outlineLvl w:val="9"/>
        <w:rPr>
          <w:color w:val="auto"/>
        </w:rPr>
      </w:pPr>
      <w:r>
        <w:rPr>
          <w:b/>
          <w:color w:val="auto"/>
          <w:sz w:val="24"/>
        </w:rPr>
        <w:t>（若有）</w:t>
      </w:r>
    </w:p>
    <w:p w14:paraId="5ADBD212">
      <w:pPr>
        <w:pStyle w:val="28"/>
        <w:ind w:firstLine="480"/>
        <w:jc w:val="left"/>
        <w:outlineLvl w:val="9"/>
        <w:rPr>
          <w:color w:val="auto"/>
          <w:sz w:val="24"/>
          <w:szCs w:val="24"/>
        </w:rPr>
      </w:pPr>
      <w:r>
        <w:rPr>
          <w:color w:val="auto"/>
          <w:sz w:val="24"/>
          <w:szCs w:val="24"/>
        </w:rPr>
        <w:t>说明：1、采购人或采购代理机构可以根据项目的特点和需要，在磋商文件“供应商的资格”中特定资格条件，对</w:t>
      </w:r>
      <w:r>
        <w:rPr>
          <w:rFonts w:hint="eastAsia"/>
          <w:color w:val="auto"/>
          <w:sz w:val="24"/>
          <w:szCs w:val="24"/>
          <w:lang w:eastAsia="zh-CN"/>
        </w:rPr>
        <w:t>其他资格证明文件</w:t>
      </w:r>
      <w:r>
        <w:rPr>
          <w:color w:val="auto"/>
          <w:sz w:val="24"/>
          <w:szCs w:val="24"/>
        </w:rPr>
        <w:t>进行具体规定，供应商应按照磋商文件要求，在此项下提供相关证明材料，并加盖供应商单位公章。</w:t>
      </w:r>
    </w:p>
    <w:p w14:paraId="7CFF8AA2">
      <w:pPr>
        <w:pStyle w:val="28"/>
        <w:ind w:firstLine="480"/>
        <w:jc w:val="left"/>
        <w:outlineLvl w:val="9"/>
        <w:rPr>
          <w:rFonts w:hint="eastAsia" w:eastAsiaTheme="minorEastAsia"/>
          <w:color w:val="auto"/>
          <w:sz w:val="24"/>
          <w:szCs w:val="24"/>
          <w:lang w:eastAsia="zh-CN"/>
        </w:rPr>
      </w:pPr>
      <w:r>
        <w:rPr>
          <w:color w:val="auto"/>
          <w:sz w:val="24"/>
          <w:szCs w:val="24"/>
        </w:rPr>
        <w:t>2、若磋商文件规定接受联合体形式且供应商为联合体的，涉及联合体成员的</w:t>
      </w:r>
      <w:r>
        <w:rPr>
          <w:rFonts w:hint="eastAsia"/>
          <w:color w:val="auto"/>
          <w:sz w:val="24"/>
          <w:szCs w:val="24"/>
          <w:lang w:eastAsia="zh-CN"/>
        </w:rPr>
        <w:t>其他资格证明文件</w:t>
      </w:r>
      <w:r>
        <w:rPr>
          <w:color w:val="auto"/>
          <w:sz w:val="24"/>
          <w:szCs w:val="24"/>
        </w:rPr>
        <w:t>在此处提供相关证明材料，并加盖供应商单位公章。</w:t>
      </w:r>
    </w:p>
    <w:p w14:paraId="6F27774A">
      <w:pPr>
        <w:pStyle w:val="28"/>
        <w:ind w:firstLine="480"/>
        <w:jc w:val="left"/>
        <w:outlineLvl w:val="9"/>
        <w:rPr>
          <w:rFonts w:hint="eastAsia" w:eastAsiaTheme="minorEastAsia"/>
          <w:color w:val="auto"/>
          <w:sz w:val="24"/>
          <w:szCs w:val="24"/>
          <w:lang w:eastAsia="zh-CN"/>
        </w:rPr>
      </w:pPr>
    </w:p>
    <w:p w14:paraId="37FC642D">
      <w:pPr>
        <w:pStyle w:val="28"/>
        <w:ind w:firstLine="480"/>
        <w:jc w:val="left"/>
        <w:outlineLvl w:val="9"/>
        <w:rPr>
          <w:rFonts w:hint="eastAsia" w:eastAsiaTheme="minorEastAsia"/>
          <w:color w:val="auto"/>
          <w:sz w:val="24"/>
          <w:szCs w:val="24"/>
          <w:lang w:eastAsia="zh-CN"/>
        </w:rPr>
      </w:pPr>
    </w:p>
    <w:p w14:paraId="505C7CC3">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33A965A1">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131D5B79">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6CE562F">
      <w:pPr>
        <w:pStyle w:val="28"/>
        <w:jc w:val="center"/>
        <w:outlineLvl w:val="9"/>
        <w:rPr>
          <w:color w:val="auto"/>
        </w:rPr>
      </w:pPr>
    </w:p>
    <w:p w14:paraId="1EDAEA92">
      <w:pPr>
        <w:pStyle w:val="28"/>
        <w:ind w:firstLine="480"/>
        <w:jc w:val="center"/>
        <w:outlineLvl w:val="9"/>
        <w:rPr>
          <w:color w:val="auto"/>
        </w:rPr>
      </w:pPr>
    </w:p>
    <w:p w14:paraId="5B1F521D">
      <w:pPr>
        <w:pStyle w:val="28"/>
        <w:ind w:firstLine="480"/>
        <w:jc w:val="center"/>
        <w:outlineLvl w:val="9"/>
        <w:rPr>
          <w:color w:val="auto"/>
        </w:rPr>
      </w:pPr>
    </w:p>
    <w:p w14:paraId="0E93306C">
      <w:pPr>
        <w:pStyle w:val="28"/>
        <w:ind w:firstLine="480"/>
        <w:jc w:val="center"/>
        <w:outlineLvl w:val="9"/>
        <w:rPr>
          <w:color w:val="auto"/>
        </w:rPr>
      </w:pPr>
    </w:p>
    <w:p w14:paraId="020F88BE">
      <w:pPr>
        <w:pStyle w:val="28"/>
        <w:ind w:firstLine="480"/>
        <w:jc w:val="center"/>
        <w:outlineLvl w:val="9"/>
        <w:rPr>
          <w:color w:val="auto"/>
        </w:rPr>
      </w:pPr>
    </w:p>
    <w:p w14:paraId="62BFFC06">
      <w:pPr>
        <w:pStyle w:val="28"/>
        <w:ind w:firstLine="480"/>
        <w:jc w:val="center"/>
        <w:outlineLvl w:val="9"/>
        <w:rPr>
          <w:color w:val="auto"/>
        </w:rPr>
      </w:pPr>
    </w:p>
    <w:p w14:paraId="10176605">
      <w:pPr>
        <w:pStyle w:val="28"/>
        <w:ind w:firstLine="480"/>
        <w:jc w:val="center"/>
        <w:outlineLvl w:val="9"/>
        <w:rPr>
          <w:color w:val="auto"/>
        </w:rPr>
      </w:pPr>
    </w:p>
    <w:p w14:paraId="6F51971E">
      <w:pPr>
        <w:pStyle w:val="28"/>
        <w:ind w:firstLine="480"/>
        <w:jc w:val="center"/>
        <w:outlineLvl w:val="9"/>
        <w:rPr>
          <w:color w:val="auto"/>
        </w:rPr>
      </w:pPr>
    </w:p>
    <w:p w14:paraId="45455EF0">
      <w:pPr>
        <w:pStyle w:val="28"/>
        <w:ind w:firstLine="480"/>
        <w:jc w:val="center"/>
        <w:outlineLvl w:val="9"/>
        <w:rPr>
          <w:color w:val="auto"/>
        </w:rPr>
      </w:pPr>
    </w:p>
    <w:p w14:paraId="61BA0E3D">
      <w:pPr>
        <w:pStyle w:val="28"/>
        <w:jc w:val="center"/>
        <w:outlineLvl w:val="9"/>
        <w:rPr>
          <w:rFonts w:hint="default"/>
          <w:b/>
          <w:color w:val="auto"/>
          <w:sz w:val="24"/>
          <w:lang w:val="en-US" w:eastAsia="zh-CN"/>
        </w:rPr>
      </w:pPr>
      <w:r>
        <w:rPr>
          <w:rFonts w:hint="eastAsia"/>
          <w:b/>
          <w:color w:val="auto"/>
          <w:sz w:val="24"/>
          <w:lang w:eastAsia="zh-CN"/>
        </w:rPr>
        <w:t>附件3-1</w:t>
      </w:r>
      <w:r>
        <w:rPr>
          <w:rFonts w:hint="eastAsia"/>
          <w:b/>
          <w:color w:val="auto"/>
          <w:sz w:val="24"/>
          <w:lang w:val="en-US" w:eastAsia="zh-CN"/>
        </w:rPr>
        <w:t xml:space="preserve">4  </w:t>
      </w:r>
      <w:r>
        <w:rPr>
          <w:rFonts w:hint="eastAsia"/>
          <w:b/>
          <w:color w:val="auto"/>
          <w:sz w:val="24"/>
          <w:lang w:eastAsia="zh-CN"/>
        </w:rPr>
        <w:t>福建省政府采购供应商资格承诺函</w:t>
      </w:r>
      <w:r>
        <w:rPr>
          <w:rFonts w:hint="eastAsia"/>
          <w:b/>
          <w:color w:val="auto"/>
          <w:sz w:val="24"/>
          <w:lang w:val="en-US" w:eastAsia="zh-CN"/>
        </w:rPr>
        <w:t>（若需要）</w:t>
      </w:r>
    </w:p>
    <w:p w14:paraId="6012CB88">
      <w:pPr>
        <w:pStyle w:val="28"/>
        <w:jc w:val="center"/>
        <w:outlineLvl w:val="9"/>
        <w:rPr>
          <w:rFonts w:hint="eastAsia"/>
          <w:b/>
          <w:color w:val="auto"/>
          <w:sz w:val="24"/>
          <w:lang w:val="en-US" w:eastAsia="zh-CN"/>
        </w:rPr>
      </w:pPr>
    </w:p>
    <w:p w14:paraId="6E891B71">
      <w:pPr>
        <w:pStyle w:val="28"/>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14:paraId="69CA87B4">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单位名称(自然人姓名):</w:t>
      </w:r>
    </w:p>
    <w:p w14:paraId="33BB33F2">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统一社会信用代码(自然人身份证号码):</w:t>
      </w:r>
    </w:p>
    <w:p w14:paraId="0C6CE775">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法定代表人(负责人):</w:t>
      </w:r>
    </w:p>
    <w:p w14:paraId="16C14FC1">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联系地址和电话:</w:t>
      </w:r>
    </w:p>
    <w:p w14:paraId="4B174151">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我单位(本人)自愿参加本次政府采购活动，严格遵守《中华人民共和国政府采购法》及相关法律法规，坚守公开、公平公正和诚实信用等原则，依法诚信经营，并郑重承诺:</w:t>
      </w:r>
    </w:p>
    <w:p w14:paraId="32B1B51A">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一、我单位(本人)具备</w:t>
      </w:r>
      <w:r>
        <w:rPr>
          <w:rFonts w:hint="eastAsia" w:ascii="宋体" w:hAnsi="宋体" w:eastAsia="宋体" w:cs="宋体"/>
          <w:sz w:val="21"/>
          <w:szCs w:val="21"/>
          <w:lang w:eastAsia="zh-CN"/>
        </w:rPr>
        <w:t>磋商文件</w:t>
      </w:r>
      <w:r>
        <w:rPr>
          <w:rFonts w:hint="eastAsia" w:ascii="宋体" w:hAnsi="宋体" w:eastAsia="宋体" w:cs="宋体"/>
          <w:sz w:val="21"/>
          <w:szCs w:val="21"/>
        </w:rPr>
        <w:t>要求以及《中华人民共和国政府采购法》第二十二条规定的条件:</w:t>
      </w:r>
    </w:p>
    <w:p w14:paraId="2460FA11">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14:paraId="27B09424">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14:paraId="697EEA27">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14:paraId="15B7C22A">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w:t>
      </w:r>
    </w:p>
    <w:p w14:paraId="11CA1770">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14:paraId="59974F5D">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6.法律、行政法规规定的其他条件。</w:t>
      </w:r>
    </w:p>
    <w:p w14:paraId="2ABE4147">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B54E122">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D3F81A3">
      <w:pPr>
        <w:pStyle w:val="28"/>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6CA8F20D">
      <w:pPr>
        <w:pStyle w:val="28"/>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供应商：</w:t>
      </w:r>
      <w:r>
        <w:rPr>
          <w:rFonts w:hint="eastAsia" w:ascii="宋体" w:hAnsi="宋体" w:eastAsia="宋体" w:cs="宋体"/>
          <w:sz w:val="21"/>
          <w:szCs w:val="21"/>
          <w:u w:val="single"/>
        </w:rPr>
        <w:t>名称(单位公章):</w:t>
      </w:r>
    </w:p>
    <w:p w14:paraId="697E1300">
      <w:pPr>
        <w:pStyle w:val="2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月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日</w:t>
      </w:r>
    </w:p>
    <w:p w14:paraId="6E101F86">
      <w:pPr>
        <w:pStyle w:val="28"/>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rPr>
      </w:pPr>
    </w:p>
    <w:p w14:paraId="7D2BBDDF">
      <w:pPr>
        <w:pStyle w:val="28"/>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注：</w:t>
      </w:r>
    </w:p>
    <w:p w14:paraId="2B7DC7EA">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1.我单位(本人)专指参加政府采购活动的供应商(含自然人)；</w:t>
      </w:r>
    </w:p>
    <w:p w14:paraId="700FB5DE">
      <w:pPr>
        <w:pStyle w:val="28"/>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eastAsiaTheme="minorEastAsia"/>
          <w:color w:val="auto"/>
          <w:lang w:eastAsia="zh-CN"/>
        </w:rPr>
      </w:pPr>
      <w:r>
        <w:rPr>
          <w:rFonts w:hint="eastAsia" w:ascii="宋体" w:hAnsi="宋体" w:eastAsia="宋体" w:cs="宋体"/>
          <w:sz w:val="21"/>
          <w:szCs w:val="21"/>
        </w:rPr>
        <w:t>2.资格承诺的供应商应在投标(响应)文件中按此模板提供承诺函，否则，视为未按照招标文件规定提交投标人的资格及资信文件，按资格审查不通过处理。</w:t>
      </w:r>
    </w:p>
    <w:p w14:paraId="245B53FF">
      <w:pPr>
        <w:pStyle w:val="28"/>
        <w:ind w:firstLine="480"/>
        <w:jc w:val="center"/>
        <w:outlineLvl w:val="9"/>
        <w:rPr>
          <w:color w:val="auto"/>
        </w:rPr>
      </w:pPr>
    </w:p>
    <w:p w14:paraId="2F4FEC44">
      <w:pPr>
        <w:pStyle w:val="28"/>
        <w:ind w:firstLine="480"/>
        <w:jc w:val="center"/>
        <w:outlineLvl w:val="9"/>
        <w:rPr>
          <w:color w:val="auto"/>
        </w:rPr>
      </w:pPr>
    </w:p>
    <w:p w14:paraId="509A522F">
      <w:pPr>
        <w:pStyle w:val="28"/>
        <w:ind w:firstLine="480"/>
        <w:jc w:val="center"/>
        <w:outlineLvl w:val="9"/>
        <w:rPr>
          <w:color w:val="auto"/>
        </w:rPr>
      </w:pPr>
    </w:p>
    <w:p w14:paraId="35223C92">
      <w:pPr>
        <w:pStyle w:val="28"/>
        <w:ind w:firstLine="480"/>
        <w:jc w:val="center"/>
        <w:outlineLvl w:val="9"/>
        <w:rPr>
          <w:color w:val="auto"/>
        </w:rPr>
      </w:pPr>
    </w:p>
    <w:p w14:paraId="37F0D23E">
      <w:pPr>
        <w:pStyle w:val="28"/>
        <w:ind w:firstLine="480"/>
        <w:jc w:val="center"/>
        <w:outlineLvl w:val="9"/>
        <w:rPr>
          <w:color w:val="auto"/>
        </w:rPr>
      </w:pPr>
    </w:p>
    <w:p w14:paraId="3E832C5C">
      <w:pPr>
        <w:pStyle w:val="28"/>
        <w:jc w:val="center"/>
        <w:outlineLvl w:val="9"/>
        <w:rPr>
          <w:color w:val="auto"/>
        </w:rPr>
      </w:pPr>
      <w:r>
        <w:rPr>
          <w:b/>
          <w:color w:val="auto"/>
          <w:sz w:val="28"/>
        </w:rPr>
        <w:t>附件4</w:t>
      </w:r>
      <w:r>
        <w:rPr>
          <w:rFonts w:hint="eastAsia"/>
          <w:b/>
          <w:color w:val="auto"/>
          <w:sz w:val="28"/>
          <w:lang w:val="en-US" w:eastAsia="zh-CN"/>
        </w:rPr>
        <w:t xml:space="preserve">  </w:t>
      </w:r>
      <w:r>
        <w:rPr>
          <w:rFonts w:hint="eastAsia"/>
          <w:b/>
          <w:color w:val="auto"/>
          <w:sz w:val="28"/>
          <w:lang w:eastAsia="zh-CN"/>
        </w:rPr>
        <w:t>响应保证金</w:t>
      </w:r>
      <w:r>
        <w:rPr>
          <w:b/>
          <w:color w:val="auto"/>
          <w:sz w:val="28"/>
        </w:rPr>
        <w:t>凭证</w:t>
      </w:r>
    </w:p>
    <w:p w14:paraId="0B443F7E">
      <w:pPr>
        <w:pStyle w:val="28"/>
        <w:jc w:val="center"/>
        <w:outlineLvl w:val="9"/>
        <w:rPr>
          <w:color w:val="auto"/>
        </w:rPr>
      </w:pPr>
      <w:r>
        <w:rPr>
          <w:b/>
          <w:color w:val="auto"/>
          <w:sz w:val="24"/>
        </w:rPr>
        <w:t>编制说明</w:t>
      </w:r>
    </w:p>
    <w:p w14:paraId="595FA8A4">
      <w:pPr>
        <w:pStyle w:val="28"/>
        <w:ind w:firstLine="480"/>
        <w:jc w:val="left"/>
        <w:outlineLvl w:val="9"/>
        <w:rPr>
          <w:color w:val="auto"/>
          <w:sz w:val="24"/>
          <w:szCs w:val="24"/>
        </w:rPr>
      </w:pPr>
      <w:r>
        <w:rPr>
          <w:color w:val="auto"/>
          <w:sz w:val="24"/>
          <w:szCs w:val="24"/>
        </w:rPr>
        <w:t>1、在此项下提交的“</w:t>
      </w:r>
      <w:r>
        <w:rPr>
          <w:rFonts w:hint="eastAsia"/>
          <w:color w:val="auto"/>
          <w:sz w:val="24"/>
          <w:szCs w:val="24"/>
          <w:lang w:eastAsia="zh-CN"/>
        </w:rPr>
        <w:t>响应保证金</w:t>
      </w:r>
      <w:r>
        <w:rPr>
          <w:color w:val="auto"/>
          <w:sz w:val="24"/>
          <w:szCs w:val="24"/>
        </w:rPr>
        <w:t>”材料可使用转账凭证复印件。</w:t>
      </w:r>
    </w:p>
    <w:p w14:paraId="43D59CB2">
      <w:pPr>
        <w:pStyle w:val="28"/>
        <w:ind w:firstLine="480"/>
        <w:jc w:val="left"/>
        <w:outlineLvl w:val="9"/>
        <w:rPr>
          <w:color w:val="auto"/>
          <w:sz w:val="24"/>
          <w:szCs w:val="24"/>
        </w:rPr>
      </w:pPr>
      <w:r>
        <w:rPr>
          <w:color w:val="auto"/>
          <w:sz w:val="24"/>
          <w:szCs w:val="24"/>
        </w:rPr>
        <w:t>2、</w:t>
      </w:r>
      <w:r>
        <w:rPr>
          <w:rFonts w:hint="eastAsia"/>
          <w:color w:val="auto"/>
          <w:sz w:val="24"/>
          <w:szCs w:val="24"/>
          <w:lang w:eastAsia="zh-CN"/>
        </w:rPr>
        <w:t>响应保证金</w:t>
      </w:r>
      <w:r>
        <w:rPr>
          <w:color w:val="auto"/>
          <w:sz w:val="24"/>
          <w:szCs w:val="24"/>
        </w:rPr>
        <w:t>是否已提交按照磋商文件规定执行。</w:t>
      </w:r>
    </w:p>
    <w:p w14:paraId="5732AFAA">
      <w:pPr>
        <w:pStyle w:val="28"/>
        <w:jc w:val="center"/>
        <w:outlineLvl w:val="9"/>
        <w:rPr>
          <w:color w:val="auto"/>
        </w:rPr>
      </w:pPr>
    </w:p>
    <w:p w14:paraId="719417B7">
      <w:pPr>
        <w:pStyle w:val="28"/>
        <w:jc w:val="center"/>
        <w:outlineLvl w:val="9"/>
        <w:rPr>
          <w:color w:val="auto"/>
        </w:rPr>
      </w:pPr>
    </w:p>
    <w:p w14:paraId="5A010348">
      <w:pPr>
        <w:pStyle w:val="28"/>
        <w:jc w:val="center"/>
        <w:outlineLvl w:val="9"/>
        <w:rPr>
          <w:color w:val="auto"/>
        </w:rPr>
      </w:pPr>
    </w:p>
    <w:p w14:paraId="6E8F300C">
      <w:pPr>
        <w:pStyle w:val="28"/>
        <w:jc w:val="center"/>
        <w:outlineLvl w:val="9"/>
        <w:rPr>
          <w:color w:val="auto"/>
        </w:rPr>
      </w:pPr>
    </w:p>
    <w:p w14:paraId="12A6E3F7">
      <w:pPr>
        <w:pStyle w:val="28"/>
        <w:jc w:val="center"/>
        <w:outlineLvl w:val="9"/>
        <w:rPr>
          <w:color w:val="auto"/>
        </w:rPr>
      </w:pPr>
    </w:p>
    <w:p w14:paraId="6B716017">
      <w:pPr>
        <w:pStyle w:val="28"/>
        <w:jc w:val="center"/>
        <w:outlineLvl w:val="9"/>
        <w:rPr>
          <w:color w:val="auto"/>
        </w:rPr>
      </w:pPr>
    </w:p>
    <w:p w14:paraId="67C6EA53">
      <w:pPr>
        <w:pStyle w:val="28"/>
        <w:jc w:val="center"/>
        <w:outlineLvl w:val="9"/>
        <w:rPr>
          <w:color w:val="auto"/>
        </w:rPr>
      </w:pPr>
    </w:p>
    <w:p w14:paraId="04938044">
      <w:pPr>
        <w:pStyle w:val="28"/>
        <w:jc w:val="center"/>
        <w:outlineLvl w:val="9"/>
        <w:rPr>
          <w:color w:val="auto"/>
        </w:rPr>
      </w:pPr>
    </w:p>
    <w:p w14:paraId="605F960F">
      <w:pPr>
        <w:pStyle w:val="28"/>
        <w:jc w:val="center"/>
        <w:outlineLvl w:val="9"/>
        <w:rPr>
          <w:color w:val="auto"/>
        </w:rPr>
      </w:pPr>
    </w:p>
    <w:p w14:paraId="497FE50E">
      <w:pPr>
        <w:pStyle w:val="28"/>
        <w:jc w:val="center"/>
        <w:outlineLvl w:val="9"/>
        <w:rPr>
          <w:color w:val="auto"/>
        </w:rPr>
      </w:pPr>
    </w:p>
    <w:p w14:paraId="412493DC">
      <w:pPr>
        <w:pStyle w:val="28"/>
        <w:jc w:val="center"/>
        <w:outlineLvl w:val="9"/>
        <w:rPr>
          <w:color w:val="auto"/>
        </w:rPr>
      </w:pPr>
    </w:p>
    <w:p w14:paraId="312BFB1F">
      <w:pPr>
        <w:pStyle w:val="28"/>
        <w:jc w:val="center"/>
        <w:outlineLvl w:val="9"/>
        <w:rPr>
          <w:color w:val="auto"/>
        </w:rPr>
      </w:pPr>
    </w:p>
    <w:p w14:paraId="6A868CA9">
      <w:pPr>
        <w:pStyle w:val="28"/>
        <w:jc w:val="center"/>
        <w:outlineLvl w:val="9"/>
        <w:rPr>
          <w:color w:val="auto"/>
        </w:rPr>
      </w:pPr>
    </w:p>
    <w:p w14:paraId="5044D5B1">
      <w:pPr>
        <w:pStyle w:val="28"/>
        <w:jc w:val="center"/>
        <w:outlineLvl w:val="9"/>
        <w:rPr>
          <w:color w:val="auto"/>
        </w:rPr>
      </w:pPr>
    </w:p>
    <w:p w14:paraId="4BA425C2">
      <w:pPr>
        <w:pStyle w:val="28"/>
        <w:jc w:val="center"/>
        <w:outlineLvl w:val="9"/>
        <w:rPr>
          <w:color w:val="auto"/>
        </w:rPr>
      </w:pPr>
    </w:p>
    <w:p w14:paraId="7DB19A96">
      <w:pPr>
        <w:pStyle w:val="28"/>
        <w:jc w:val="center"/>
        <w:outlineLvl w:val="9"/>
        <w:rPr>
          <w:color w:val="auto"/>
        </w:rPr>
      </w:pPr>
    </w:p>
    <w:p w14:paraId="3BF3608C">
      <w:pPr>
        <w:pStyle w:val="28"/>
        <w:jc w:val="center"/>
        <w:outlineLvl w:val="9"/>
        <w:rPr>
          <w:color w:val="auto"/>
        </w:rPr>
      </w:pPr>
    </w:p>
    <w:p w14:paraId="47FB3B91">
      <w:pPr>
        <w:pStyle w:val="28"/>
        <w:jc w:val="center"/>
        <w:outlineLvl w:val="9"/>
        <w:rPr>
          <w:color w:val="auto"/>
        </w:rPr>
      </w:pPr>
    </w:p>
    <w:p w14:paraId="43EBEE57">
      <w:pPr>
        <w:pStyle w:val="28"/>
        <w:jc w:val="center"/>
        <w:outlineLvl w:val="9"/>
        <w:rPr>
          <w:color w:val="auto"/>
        </w:rPr>
      </w:pPr>
    </w:p>
    <w:p w14:paraId="512754D3">
      <w:pPr>
        <w:pStyle w:val="28"/>
        <w:jc w:val="center"/>
        <w:outlineLvl w:val="9"/>
        <w:rPr>
          <w:color w:val="auto"/>
        </w:rPr>
      </w:pPr>
    </w:p>
    <w:p w14:paraId="7AB72668">
      <w:pPr>
        <w:pStyle w:val="28"/>
        <w:jc w:val="center"/>
        <w:outlineLvl w:val="9"/>
        <w:rPr>
          <w:color w:val="auto"/>
        </w:rPr>
      </w:pPr>
    </w:p>
    <w:p w14:paraId="5C58CBBD">
      <w:pPr>
        <w:pStyle w:val="28"/>
        <w:jc w:val="center"/>
        <w:outlineLvl w:val="9"/>
        <w:rPr>
          <w:color w:val="auto"/>
        </w:rPr>
      </w:pPr>
    </w:p>
    <w:p w14:paraId="11485432">
      <w:pPr>
        <w:pStyle w:val="28"/>
        <w:jc w:val="center"/>
        <w:outlineLvl w:val="9"/>
        <w:rPr>
          <w:color w:val="auto"/>
        </w:rPr>
      </w:pPr>
    </w:p>
    <w:p w14:paraId="35A963F5">
      <w:pPr>
        <w:pStyle w:val="28"/>
        <w:jc w:val="center"/>
        <w:outlineLvl w:val="9"/>
        <w:rPr>
          <w:color w:val="auto"/>
        </w:rPr>
      </w:pPr>
    </w:p>
    <w:p w14:paraId="48627E21">
      <w:pPr>
        <w:pStyle w:val="28"/>
        <w:jc w:val="center"/>
        <w:outlineLvl w:val="9"/>
        <w:rPr>
          <w:color w:val="auto"/>
        </w:rPr>
      </w:pPr>
    </w:p>
    <w:p w14:paraId="3FF22B95">
      <w:pPr>
        <w:pStyle w:val="28"/>
        <w:jc w:val="center"/>
        <w:outlineLvl w:val="9"/>
        <w:rPr>
          <w:color w:val="auto"/>
        </w:rPr>
      </w:pPr>
    </w:p>
    <w:p w14:paraId="797F8FC2">
      <w:pPr>
        <w:pStyle w:val="28"/>
        <w:jc w:val="center"/>
        <w:outlineLvl w:val="9"/>
        <w:rPr>
          <w:color w:val="auto"/>
        </w:rPr>
      </w:pPr>
    </w:p>
    <w:p w14:paraId="09404EDC">
      <w:pPr>
        <w:pStyle w:val="28"/>
        <w:jc w:val="center"/>
        <w:outlineLvl w:val="9"/>
        <w:rPr>
          <w:color w:val="auto"/>
        </w:rPr>
      </w:pPr>
    </w:p>
    <w:p w14:paraId="07225565">
      <w:pPr>
        <w:pStyle w:val="28"/>
        <w:jc w:val="center"/>
        <w:outlineLvl w:val="9"/>
        <w:rPr>
          <w:color w:val="auto"/>
        </w:rPr>
      </w:pPr>
    </w:p>
    <w:p w14:paraId="18F8552A">
      <w:pPr>
        <w:pStyle w:val="28"/>
        <w:jc w:val="center"/>
        <w:outlineLvl w:val="9"/>
        <w:rPr>
          <w:color w:val="auto"/>
        </w:rPr>
      </w:pPr>
    </w:p>
    <w:p w14:paraId="21C8A18D">
      <w:pPr>
        <w:pStyle w:val="28"/>
        <w:jc w:val="center"/>
        <w:outlineLvl w:val="9"/>
        <w:rPr>
          <w:color w:val="auto"/>
        </w:rPr>
      </w:pPr>
    </w:p>
    <w:p w14:paraId="114F32AF">
      <w:pPr>
        <w:pStyle w:val="28"/>
        <w:jc w:val="center"/>
        <w:outlineLvl w:val="9"/>
        <w:rPr>
          <w:color w:val="auto"/>
        </w:rPr>
      </w:pPr>
    </w:p>
    <w:p w14:paraId="035ED6F1">
      <w:pPr>
        <w:pStyle w:val="28"/>
        <w:jc w:val="center"/>
        <w:outlineLvl w:val="9"/>
        <w:rPr>
          <w:color w:val="auto"/>
        </w:rPr>
      </w:pPr>
      <w:r>
        <w:rPr>
          <w:color w:val="auto"/>
        </w:rPr>
        <w:t xml:space="preserve"> </w:t>
      </w:r>
    </w:p>
    <w:p w14:paraId="2B7DBFF2">
      <w:pPr>
        <w:pStyle w:val="28"/>
        <w:jc w:val="center"/>
        <w:outlineLvl w:val="9"/>
        <w:rPr>
          <w:b/>
          <w:color w:val="auto"/>
          <w:sz w:val="28"/>
        </w:rPr>
      </w:pPr>
    </w:p>
    <w:p w14:paraId="059504C6">
      <w:pPr>
        <w:pStyle w:val="28"/>
        <w:jc w:val="center"/>
        <w:outlineLvl w:val="9"/>
        <w:rPr>
          <w:b/>
          <w:color w:val="auto"/>
          <w:sz w:val="28"/>
        </w:rPr>
        <w:sectPr>
          <w:pgSz w:w="11906" w:h="16838"/>
          <w:pgMar w:top="1440" w:right="1293" w:bottom="1440" w:left="1293" w:header="851" w:footer="992" w:gutter="0"/>
          <w:pgNumType w:fmt="decimal"/>
          <w:cols w:space="425" w:num="1"/>
          <w:docGrid w:type="lines" w:linePitch="312" w:charSpace="0"/>
        </w:sectPr>
      </w:pPr>
    </w:p>
    <w:p w14:paraId="13A0E08F">
      <w:pPr>
        <w:pStyle w:val="28"/>
        <w:jc w:val="center"/>
        <w:outlineLvl w:val="9"/>
        <w:rPr>
          <w:color w:val="auto"/>
        </w:rPr>
      </w:pPr>
      <w:r>
        <w:rPr>
          <w:b/>
          <w:color w:val="auto"/>
          <w:sz w:val="28"/>
        </w:rPr>
        <w:t>附件5-1  技术和服务要求响应表</w:t>
      </w:r>
    </w:p>
    <w:p w14:paraId="41E31332">
      <w:pPr>
        <w:pStyle w:val="28"/>
        <w:ind w:firstLine="480"/>
        <w:jc w:val="left"/>
        <w:outlineLvl w:val="9"/>
        <w:rPr>
          <w:color w:val="auto"/>
          <w:sz w:val="24"/>
          <w:szCs w:val="24"/>
        </w:rPr>
      </w:pPr>
      <w:r>
        <w:rPr>
          <w:color w:val="auto"/>
          <w:sz w:val="24"/>
          <w:szCs w:val="24"/>
        </w:rPr>
        <w:t>供应商名称：</w:t>
      </w:r>
      <w:r>
        <w:rPr>
          <w:color w:val="auto"/>
          <w:sz w:val="24"/>
          <w:szCs w:val="24"/>
          <w:u w:val="single"/>
        </w:rPr>
        <w:t>（全称加盖单位公章）</w:t>
      </w:r>
      <w:r>
        <w:rPr>
          <w:color w:val="auto"/>
          <w:sz w:val="24"/>
          <w:szCs w:val="24"/>
        </w:rPr>
        <w:t>项目编号∶</w:t>
      </w:r>
      <w:r>
        <w:rPr>
          <w:color w:val="auto"/>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3032"/>
        <w:gridCol w:w="2280"/>
        <w:gridCol w:w="1935"/>
      </w:tblGrid>
      <w:tr w14:paraId="65A70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DD0E09D">
            <w:pPr>
              <w:pStyle w:val="28"/>
              <w:jc w:val="left"/>
              <w:outlineLvl w:val="9"/>
              <w:rPr>
                <w:rFonts w:hint="eastAsia" w:eastAsiaTheme="minorEastAsia"/>
                <w:color w:val="auto"/>
                <w:sz w:val="24"/>
                <w:szCs w:val="24"/>
                <w:lang w:eastAsia="zh-CN"/>
              </w:rPr>
            </w:pPr>
            <w:r>
              <w:rPr>
                <w:rFonts w:hint="eastAsia"/>
                <w:color w:val="auto"/>
                <w:sz w:val="24"/>
                <w:szCs w:val="24"/>
                <w:lang w:eastAsia="zh-CN"/>
              </w:rPr>
              <w:t>合同包</w:t>
            </w:r>
          </w:p>
        </w:tc>
        <w:tc>
          <w:tcPr>
            <w:tcW w:w="1519" w:type="dxa"/>
          </w:tcPr>
          <w:p w14:paraId="06633A48">
            <w:pPr>
              <w:pStyle w:val="28"/>
              <w:jc w:val="left"/>
              <w:outlineLvl w:val="9"/>
              <w:rPr>
                <w:color w:val="auto"/>
                <w:sz w:val="24"/>
                <w:szCs w:val="24"/>
              </w:rPr>
            </w:pPr>
            <w:r>
              <w:rPr>
                <w:color w:val="auto"/>
                <w:sz w:val="24"/>
                <w:szCs w:val="24"/>
              </w:rPr>
              <w:t>章节条目号</w:t>
            </w:r>
          </w:p>
        </w:tc>
        <w:tc>
          <w:tcPr>
            <w:tcW w:w="3032" w:type="dxa"/>
          </w:tcPr>
          <w:p w14:paraId="2F75989F">
            <w:pPr>
              <w:pStyle w:val="28"/>
              <w:jc w:val="left"/>
              <w:outlineLvl w:val="9"/>
              <w:rPr>
                <w:color w:val="auto"/>
                <w:sz w:val="24"/>
                <w:szCs w:val="24"/>
              </w:rPr>
            </w:pPr>
            <w:r>
              <w:rPr>
                <w:color w:val="auto"/>
                <w:sz w:val="24"/>
                <w:szCs w:val="24"/>
              </w:rPr>
              <w:t>竞争性磋商文件规定的技术和服务要求</w:t>
            </w:r>
          </w:p>
        </w:tc>
        <w:tc>
          <w:tcPr>
            <w:tcW w:w="2280" w:type="dxa"/>
          </w:tcPr>
          <w:p w14:paraId="59D0A482">
            <w:pPr>
              <w:pStyle w:val="28"/>
              <w:jc w:val="left"/>
              <w:outlineLvl w:val="9"/>
              <w:rPr>
                <w:color w:val="auto"/>
                <w:sz w:val="24"/>
                <w:szCs w:val="24"/>
              </w:rPr>
            </w:pPr>
            <w:r>
              <w:rPr>
                <w:color w:val="auto"/>
                <w:sz w:val="24"/>
                <w:szCs w:val="24"/>
              </w:rPr>
              <w:t>响应文件响应承诺</w:t>
            </w:r>
          </w:p>
        </w:tc>
        <w:tc>
          <w:tcPr>
            <w:tcW w:w="1935" w:type="dxa"/>
          </w:tcPr>
          <w:p w14:paraId="640FADF2">
            <w:pPr>
              <w:pStyle w:val="28"/>
              <w:jc w:val="left"/>
              <w:outlineLvl w:val="9"/>
              <w:rPr>
                <w:color w:val="auto"/>
                <w:sz w:val="24"/>
                <w:szCs w:val="24"/>
              </w:rPr>
            </w:pPr>
            <w:r>
              <w:rPr>
                <w:color w:val="auto"/>
                <w:sz w:val="24"/>
                <w:szCs w:val="24"/>
              </w:rPr>
              <w:t>是否偏离及说明</w:t>
            </w:r>
          </w:p>
        </w:tc>
      </w:tr>
      <w:tr w14:paraId="0DAC8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C3D3F38">
            <w:pPr>
              <w:jc w:val="left"/>
              <w:outlineLvl w:val="9"/>
              <w:rPr>
                <w:color w:val="auto"/>
                <w:sz w:val="24"/>
                <w:szCs w:val="24"/>
              </w:rPr>
            </w:pPr>
          </w:p>
        </w:tc>
        <w:tc>
          <w:tcPr>
            <w:tcW w:w="1519" w:type="dxa"/>
          </w:tcPr>
          <w:p w14:paraId="7A4DD933">
            <w:pPr>
              <w:pStyle w:val="28"/>
              <w:jc w:val="left"/>
              <w:outlineLvl w:val="9"/>
              <w:rPr>
                <w:color w:val="auto"/>
                <w:sz w:val="24"/>
                <w:szCs w:val="24"/>
              </w:rPr>
            </w:pPr>
            <w:r>
              <w:rPr>
                <w:color w:val="auto"/>
                <w:sz w:val="24"/>
                <w:szCs w:val="24"/>
              </w:rPr>
              <w:t xml:space="preserve">    </w:t>
            </w:r>
          </w:p>
        </w:tc>
        <w:tc>
          <w:tcPr>
            <w:tcW w:w="3032" w:type="dxa"/>
          </w:tcPr>
          <w:p w14:paraId="39986CDA">
            <w:pPr>
              <w:pStyle w:val="28"/>
              <w:jc w:val="left"/>
              <w:outlineLvl w:val="9"/>
              <w:rPr>
                <w:color w:val="auto"/>
                <w:sz w:val="24"/>
                <w:szCs w:val="24"/>
              </w:rPr>
            </w:pPr>
            <w:r>
              <w:rPr>
                <w:color w:val="auto"/>
                <w:sz w:val="24"/>
                <w:szCs w:val="24"/>
              </w:rPr>
              <w:t xml:space="preserve">    </w:t>
            </w:r>
          </w:p>
        </w:tc>
        <w:tc>
          <w:tcPr>
            <w:tcW w:w="2280" w:type="dxa"/>
          </w:tcPr>
          <w:p w14:paraId="50309F72">
            <w:pPr>
              <w:pStyle w:val="28"/>
              <w:jc w:val="left"/>
              <w:outlineLvl w:val="9"/>
              <w:rPr>
                <w:color w:val="auto"/>
                <w:sz w:val="24"/>
                <w:szCs w:val="24"/>
              </w:rPr>
            </w:pPr>
            <w:r>
              <w:rPr>
                <w:color w:val="auto"/>
                <w:sz w:val="24"/>
                <w:szCs w:val="24"/>
              </w:rPr>
              <w:t xml:space="preserve">    </w:t>
            </w:r>
          </w:p>
        </w:tc>
        <w:tc>
          <w:tcPr>
            <w:tcW w:w="1935" w:type="dxa"/>
          </w:tcPr>
          <w:p w14:paraId="5B25E6DD">
            <w:pPr>
              <w:pStyle w:val="28"/>
              <w:jc w:val="left"/>
              <w:outlineLvl w:val="9"/>
              <w:rPr>
                <w:color w:val="auto"/>
                <w:sz w:val="24"/>
                <w:szCs w:val="24"/>
              </w:rPr>
            </w:pPr>
            <w:r>
              <w:rPr>
                <w:color w:val="auto"/>
                <w:sz w:val="24"/>
                <w:szCs w:val="24"/>
              </w:rPr>
              <w:t xml:space="preserve">    </w:t>
            </w:r>
          </w:p>
        </w:tc>
      </w:tr>
      <w:tr w14:paraId="3FE78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7EB625B">
            <w:pPr>
              <w:jc w:val="left"/>
              <w:outlineLvl w:val="9"/>
              <w:rPr>
                <w:color w:val="auto"/>
                <w:sz w:val="24"/>
                <w:szCs w:val="24"/>
              </w:rPr>
            </w:pPr>
          </w:p>
        </w:tc>
        <w:tc>
          <w:tcPr>
            <w:tcW w:w="1519" w:type="dxa"/>
          </w:tcPr>
          <w:p w14:paraId="74ABDBCF">
            <w:pPr>
              <w:pStyle w:val="28"/>
              <w:jc w:val="left"/>
              <w:outlineLvl w:val="9"/>
              <w:rPr>
                <w:color w:val="auto"/>
                <w:sz w:val="24"/>
                <w:szCs w:val="24"/>
              </w:rPr>
            </w:pPr>
            <w:r>
              <w:rPr>
                <w:color w:val="auto"/>
                <w:sz w:val="24"/>
                <w:szCs w:val="24"/>
              </w:rPr>
              <w:t xml:space="preserve">    </w:t>
            </w:r>
          </w:p>
        </w:tc>
        <w:tc>
          <w:tcPr>
            <w:tcW w:w="3032" w:type="dxa"/>
          </w:tcPr>
          <w:p w14:paraId="6BB53AF5">
            <w:pPr>
              <w:pStyle w:val="28"/>
              <w:jc w:val="left"/>
              <w:outlineLvl w:val="9"/>
              <w:rPr>
                <w:color w:val="auto"/>
                <w:sz w:val="24"/>
                <w:szCs w:val="24"/>
              </w:rPr>
            </w:pPr>
            <w:r>
              <w:rPr>
                <w:color w:val="auto"/>
                <w:sz w:val="24"/>
                <w:szCs w:val="24"/>
              </w:rPr>
              <w:t xml:space="preserve">    </w:t>
            </w:r>
          </w:p>
        </w:tc>
        <w:tc>
          <w:tcPr>
            <w:tcW w:w="2280" w:type="dxa"/>
          </w:tcPr>
          <w:p w14:paraId="45519781">
            <w:pPr>
              <w:pStyle w:val="28"/>
              <w:jc w:val="left"/>
              <w:outlineLvl w:val="9"/>
              <w:rPr>
                <w:color w:val="auto"/>
                <w:sz w:val="24"/>
                <w:szCs w:val="24"/>
              </w:rPr>
            </w:pPr>
            <w:r>
              <w:rPr>
                <w:color w:val="auto"/>
                <w:sz w:val="24"/>
                <w:szCs w:val="24"/>
              </w:rPr>
              <w:t xml:space="preserve">    </w:t>
            </w:r>
          </w:p>
        </w:tc>
        <w:tc>
          <w:tcPr>
            <w:tcW w:w="1935" w:type="dxa"/>
          </w:tcPr>
          <w:p w14:paraId="7CD85F0B">
            <w:pPr>
              <w:pStyle w:val="28"/>
              <w:jc w:val="left"/>
              <w:outlineLvl w:val="9"/>
              <w:rPr>
                <w:color w:val="auto"/>
                <w:sz w:val="24"/>
                <w:szCs w:val="24"/>
              </w:rPr>
            </w:pPr>
            <w:r>
              <w:rPr>
                <w:color w:val="auto"/>
                <w:sz w:val="24"/>
                <w:szCs w:val="24"/>
              </w:rPr>
              <w:t xml:space="preserve">    </w:t>
            </w:r>
          </w:p>
        </w:tc>
      </w:tr>
      <w:tr w14:paraId="0887E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78367636">
            <w:pPr>
              <w:jc w:val="left"/>
              <w:outlineLvl w:val="9"/>
              <w:rPr>
                <w:color w:val="auto"/>
                <w:sz w:val="24"/>
                <w:szCs w:val="24"/>
              </w:rPr>
            </w:pPr>
          </w:p>
        </w:tc>
        <w:tc>
          <w:tcPr>
            <w:tcW w:w="1519" w:type="dxa"/>
          </w:tcPr>
          <w:p w14:paraId="1480ED31">
            <w:pPr>
              <w:pStyle w:val="28"/>
              <w:jc w:val="left"/>
              <w:outlineLvl w:val="9"/>
              <w:rPr>
                <w:color w:val="auto"/>
                <w:sz w:val="24"/>
                <w:szCs w:val="24"/>
              </w:rPr>
            </w:pPr>
            <w:r>
              <w:rPr>
                <w:color w:val="auto"/>
                <w:sz w:val="24"/>
                <w:szCs w:val="24"/>
              </w:rPr>
              <w:t xml:space="preserve">    </w:t>
            </w:r>
          </w:p>
        </w:tc>
        <w:tc>
          <w:tcPr>
            <w:tcW w:w="3032" w:type="dxa"/>
          </w:tcPr>
          <w:p w14:paraId="19530DF7">
            <w:pPr>
              <w:pStyle w:val="28"/>
              <w:jc w:val="left"/>
              <w:outlineLvl w:val="9"/>
              <w:rPr>
                <w:color w:val="auto"/>
                <w:sz w:val="24"/>
                <w:szCs w:val="24"/>
              </w:rPr>
            </w:pPr>
            <w:r>
              <w:rPr>
                <w:color w:val="auto"/>
                <w:sz w:val="24"/>
                <w:szCs w:val="24"/>
              </w:rPr>
              <w:t xml:space="preserve">    </w:t>
            </w:r>
          </w:p>
        </w:tc>
        <w:tc>
          <w:tcPr>
            <w:tcW w:w="2280" w:type="dxa"/>
          </w:tcPr>
          <w:p w14:paraId="064D0471">
            <w:pPr>
              <w:pStyle w:val="28"/>
              <w:jc w:val="left"/>
              <w:outlineLvl w:val="9"/>
              <w:rPr>
                <w:color w:val="auto"/>
                <w:sz w:val="24"/>
                <w:szCs w:val="24"/>
              </w:rPr>
            </w:pPr>
            <w:r>
              <w:rPr>
                <w:color w:val="auto"/>
                <w:sz w:val="24"/>
                <w:szCs w:val="24"/>
              </w:rPr>
              <w:t xml:space="preserve">    </w:t>
            </w:r>
          </w:p>
        </w:tc>
        <w:tc>
          <w:tcPr>
            <w:tcW w:w="1935" w:type="dxa"/>
          </w:tcPr>
          <w:p w14:paraId="29220460">
            <w:pPr>
              <w:pStyle w:val="28"/>
              <w:jc w:val="left"/>
              <w:outlineLvl w:val="9"/>
              <w:rPr>
                <w:color w:val="auto"/>
                <w:sz w:val="24"/>
                <w:szCs w:val="24"/>
              </w:rPr>
            </w:pPr>
            <w:r>
              <w:rPr>
                <w:color w:val="auto"/>
                <w:sz w:val="24"/>
                <w:szCs w:val="24"/>
              </w:rPr>
              <w:t xml:space="preserve">    </w:t>
            </w:r>
          </w:p>
        </w:tc>
      </w:tr>
    </w:tbl>
    <w:p w14:paraId="79621DDA">
      <w:pPr>
        <w:pStyle w:val="28"/>
        <w:jc w:val="left"/>
        <w:outlineLvl w:val="9"/>
        <w:rPr>
          <w:color w:val="auto"/>
          <w:sz w:val="24"/>
          <w:szCs w:val="24"/>
        </w:rPr>
      </w:pPr>
      <w:r>
        <w:rPr>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color w:val="auto"/>
          <w:sz w:val="24"/>
          <w:szCs w:val="24"/>
          <w:lang w:eastAsia="zh-CN"/>
        </w:rPr>
        <w:t>响应保证金</w:t>
      </w:r>
      <w:r>
        <w:rPr>
          <w:b/>
          <w:color w:val="auto"/>
          <w:sz w:val="24"/>
          <w:szCs w:val="24"/>
        </w:rPr>
        <w:t>（如果未签订合同）将不予退还，给采购人和采购代理机构造成损失的，还必须进行赔偿并负相关责任。</w:t>
      </w:r>
    </w:p>
    <w:p w14:paraId="7FF0B31B">
      <w:pPr>
        <w:pStyle w:val="28"/>
        <w:jc w:val="left"/>
        <w:outlineLvl w:val="9"/>
        <w:rPr>
          <w:rFonts w:hint="eastAsia" w:eastAsiaTheme="minorEastAsia"/>
          <w:b/>
          <w:color w:val="auto"/>
          <w:sz w:val="24"/>
          <w:szCs w:val="24"/>
          <w:lang w:eastAsia="zh-CN"/>
        </w:rPr>
      </w:pPr>
      <w:r>
        <w:rPr>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6CA55D63">
      <w:pPr>
        <w:pStyle w:val="28"/>
        <w:jc w:val="left"/>
        <w:outlineLvl w:val="9"/>
        <w:rPr>
          <w:rFonts w:hint="eastAsia" w:eastAsiaTheme="minorEastAsia"/>
          <w:b/>
          <w:color w:val="auto"/>
          <w:sz w:val="24"/>
          <w:szCs w:val="24"/>
          <w:lang w:eastAsia="zh-CN"/>
        </w:rPr>
      </w:pPr>
    </w:p>
    <w:p w14:paraId="2C1052BB">
      <w:pPr>
        <w:pStyle w:val="28"/>
        <w:jc w:val="left"/>
        <w:outlineLvl w:val="9"/>
        <w:rPr>
          <w:rFonts w:hint="eastAsia" w:eastAsiaTheme="minorEastAsia"/>
          <w:color w:val="auto"/>
          <w:sz w:val="24"/>
          <w:szCs w:val="24"/>
          <w:lang w:eastAsia="zh-CN"/>
        </w:rPr>
      </w:pPr>
    </w:p>
    <w:p w14:paraId="27402711">
      <w:pPr>
        <w:pStyle w:val="28"/>
        <w:ind w:firstLine="480"/>
        <w:jc w:val="left"/>
        <w:outlineLvl w:val="9"/>
        <w:rPr>
          <w:color w:val="auto"/>
          <w:sz w:val="24"/>
          <w:szCs w:val="24"/>
        </w:rPr>
      </w:pPr>
      <w:r>
        <w:rPr>
          <w:color w:val="auto"/>
          <w:sz w:val="24"/>
          <w:szCs w:val="24"/>
        </w:rPr>
        <w:t>供应商代表签字：</w:t>
      </w:r>
      <w:r>
        <w:rPr>
          <w:color w:val="auto"/>
          <w:sz w:val="24"/>
          <w:szCs w:val="24"/>
          <w:u w:val="single"/>
        </w:rPr>
        <w:t>　　　　　　　　　　</w:t>
      </w:r>
    </w:p>
    <w:p w14:paraId="0DCE8020">
      <w:pPr>
        <w:pStyle w:val="28"/>
        <w:jc w:val="center"/>
        <w:outlineLvl w:val="9"/>
        <w:rPr>
          <w:color w:val="auto"/>
        </w:rPr>
      </w:pPr>
    </w:p>
    <w:p w14:paraId="450A58A4">
      <w:pPr>
        <w:pStyle w:val="28"/>
        <w:jc w:val="center"/>
        <w:outlineLvl w:val="9"/>
        <w:rPr>
          <w:color w:val="auto"/>
        </w:rPr>
      </w:pPr>
    </w:p>
    <w:p w14:paraId="7D26323C">
      <w:pPr>
        <w:pStyle w:val="28"/>
        <w:jc w:val="center"/>
        <w:outlineLvl w:val="9"/>
        <w:rPr>
          <w:color w:val="auto"/>
        </w:rPr>
      </w:pPr>
    </w:p>
    <w:p w14:paraId="6790F884">
      <w:pPr>
        <w:pStyle w:val="28"/>
        <w:jc w:val="center"/>
        <w:outlineLvl w:val="9"/>
        <w:rPr>
          <w:color w:val="auto"/>
        </w:rPr>
      </w:pPr>
    </w:p>
    <w:p w14:paraId="084ADAC3">
      <w:pPr>
        <w:pStyle w:val="28"/>
        <w:jc w:val="center"/>
        <w:outlineLvl w:val="9"/>
        <w:rPr>
          <w:color w:val="auto"/>
        </w:rPr>
      </w:pPr>
    </w:p>
    <w:p w14:paraId="7E396363">
      <w:pPr>
        <w:pStyle w:val="28"/>
        <w:jc w:val="center"/>
        <w:outlineLvl w:val="9"/>
        <w:rPr>
          <w:color w:val="auto"/>
        </w:rPr>
      </w:pPr>
    </w:p>
    <w:p w14:paraId="7B2574C8">
      <w:pPr>
        <w:pStyle w:val="28"/>
        <w:jc w:val="center"/>
        <w:outlineLvl w:val="9"/>
        <w:rPr>
          <w:color w:val="auto"/>
        </w:rPr>
      </w:pPr>
    </w:p>
    <w:p w14:paraId="01D9ED44">
      <w:pPr>
        <w:pStyle w:val="28"/>
        <w:jc w:val="center"/>
        <w:outlineLvl w:val="9"/>
        <w:rPr>
          <w:color w:val="auto"/>
        </w:rPr>
      </w:pPr>
    </w:p>
    <w:p w14:paraId="4B350791">
      <w:pPr>
        <w:pStyle w:val="28"/>
        <w:jc w:val="center"/>
        <w:outlineLvl w:val="9"/>
        <w:rPr>
          <w:color w:val="auto"/>
        </w:rPr>
      </w:pPr>
    </w:p>
    <w:p w14:paraId="3438748D">
      <w:pPr>
        <w:pStyle w:val="28"/>
        <w:jc w:val="center"/>
        <w:outlineLvl w:val="9"/>
        <w:rPr>
          <w:color w:val="auto"/>
        </w:rPr>
      </w:pPr>
    </w:p>
    <w:p w14:paraId="3EC935A0">
      <w:pPr>
        <w:pStyle w:val="28"/>
        <w:jc w:val="center"/>
        <w:outlineLvl w:val="9"/>
        <w:rPr>
          <w:color w:val="auto"/>
        </w:rPr>
      </w:pPr>
    </w:p>
    <w:p w14:paraId="06947C02">
      <w:pPr>
        <w:pStyle w:val="28"/>
        <w:jc w:val="center"/>
        <w:outlineLvl w:val="9"/>
        <w:rPr>
          <w:color w:val="auto"/>
        </w:rPr>
      </w:pPr>
    </w:p>
    <w:p w14:paraId="22616D10">
      <w:pPr>
        <w:pStyle w:val="28"/>
        <w:jc w:val="center"/>
        <w:outlineLvl w:val="9"/>
        <w:rPr>
          <w:color w:val="auto"/>
        </w:rPr>
      </w:pPr>
    </w:p>
    <w:p w14:paraId="2ACF9D6A">
      <w:pPr>
        <w:pStyle w:val="28"/>
        <w:jc w:val="center"/>
        <w:outlineLvl w:val="9"/>
        <w:rPr>
          <w:color w:val="auto"/>
        </w:rPr>
      </w:pPr>
    </w:p>
    <w:p w14:paraId="3BA42D48">
      <w:pPr>
        <w:pStyle w:val="28"/>
        <w:jc w:val="center"/>
        <w:outlineLvl w:val="9"/>
        <w:rPr>
          <w:color w:val="auto"/>
        </w:rPr>
      </w:pPr>
    </w:p>
    <w:p w14:paraId="45981407">
      <w:pPr>
        <w:pStyle w:val="28"/>
        <w:jc w:val="center"/>
        <w:outlineLvl w:val="9"/>
        <w:rPr>
          <w:color w:val="auto"/>
        </w:rPr>
      </w:pPr>
    </w:p>
    <w:p w14:paraId="7F768118">
      <w:pPr>
        <w:pStyle w:val="28"/>
        <w:jc w:val="center"/>
        <w:outlineLvl w:val="9"/>
        <w:rPr>
          <w:color w:val="auto"/>
        </w:rPr>
      </w:pPr>
    </w:p>
    <w:p w14:paraId="1E3889FA">
      <w:pPr>
        <w:pStyle w:val="28"/>
        <w:jc w:val="center"/>
        <w:outlineLvl w:val="9"/>
        <w:rPr>
          <w:color w:val="auto"/>
        </w:rPr>
      </w:pPr>
    </w:p>
    <w:p w14:paraId="690378A7">
      <w:pPr>
        <w:pStyle w:val="28"/>
        <w:jc w:val="center"/>
        <w:outlineLvl w:val="9"/>
        <w:rPr>
          <w:color w:val="auto"/>
        </w:rPr>
      </w:pPr>
    </w:p>
    <w:p w14:paraId="4A4F1E41">
      <w:pPr>
        <w:pStyle w:val="28"/>
        <w:jc w:val="center"/>
        <w:outlineLvl w:val="9"/>
        <w:rPr>
          <w:color w:val="auto"/>
        </w:rPr>
      </w:pPr>
    </w:p>
    <w:p w14:paraId="4C9BC101">
      <w:pPr>
        <w:pStyle w:val="28"/>
        <w:jc w:val="center"/>
        <w:outlineLvl w:val="9"/>
        <w:rPr>
          <w:color w:val="auto"/>
        </w:rPr>
      </w:pPr>
      <w:r>
        <w:rPr>
          <w:color w:val="auto"/>
        </w:rPr>
        <w:t xml:space="preserve"> </w:t>
      </w:r>
    </w:p>
    <w:p w14:paraId="1800481A">
      <w:pPr>
        <w:pStyle w:val="28"/>
        <w:jc w:val="center"/>
        <w:outlineLvl w:val="9"/>
        <w:rPr>
          <w:b/>
          <w:color w:val="auto"/>
          <w:sz w:val="28"/>
        </w:rPr>
      </w:pPr>
      <w:r>
        <w:rPr>
          <w:b/>
          <w:color w:val="auto"/>
          <w:sz w:val="28"/>
        </w:rPr>
        <w:t>附件5-2</w:t>
      </w:r>
      <w:r>
        <w:rPr>
          <w:rFonts w:hint="eastAsia"/>
          <w:b/>
          <w:color w:val="auto"/>
          <w:sz w:val="28"/>
          <w:lang w:val="en-US" w:eastAsia="zh-CN"/>
        </w:rPr>
        <w:t xml:space="preserve">  </w:t>
      </w:r>
      <w:r>
        <w:rPr>
          <w:b/>
          <w:color w:val="auto"/>
          <w:sz w:val="28"/>
        </w:rPr>
        <w:t>商务条件和</w:t>
      </w:r>
      <w:r>
        <w:rPr>
          <w:rFonts w:hint="eastAsia"/>
          <w:b/>
          <w:color w:val="auto"/>
          <w:sz w:val="28"/>
          <w:lang w:eastAsia="zh-CN"/>
        </w:rPr>
        <w:t>其他事项</w:t>
      </w:r>
      <w:r>
        <w:rPr>
          <w:b/>
          <w:color w:val="auto"/>
          <w:sz w:val="28"/>
        </w:rPr>
        <w:t>响应表</w:t>
      </w:r>
    </w:p>
    <w:p w14:paraId="18AF21F9">
      <w:pPr>
        <w:pStyle w:val="28"/>
        <w:ind w:firstLine="480"/>
        <w:jc w:val="left"/>
        <w:outlineLvl w:val="9"/>
        <w:rPr>
          <w:color w:val="auto"/>
          <w:sz w:val="24"/>
          <w:szCs w:val="24"/>
        </w:rPr>
      </w:pPr>
      <w:r>
        <w:rPr>
          <w:color w:val="auto"/>
          <w:sz w:val="24"/>
          <w:szCs w:val="24"/>
        </w:rPr>
        <w:t>供应商名称：</w:t>
      </w:r>
      <w:r>
        <w:rPr>
          <w:color w:val="auto"/>
          <w:sz w:val="24"/>
          <w:szCs w:val="24"/>
          <w:u w:val="single"/>
        </w:rPr>
        <w:t>（全称加盖单位公章）</w:t>
      </w:r>
      <w:r>
        <w:rPr>
          <w:color w:val="auto"/>
          <w:sz w:val="24"/>
          <w:szCs w:val="24"/>
        </w:rPr>
        <w:t>项目编号∶</w:t>
      </w:r>
      <w:r>
        <w:rPr>
          <w:color w:val="auto"/>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588"/>
        <w:gridCol w:w="2595"/>
        <w:gridCol w:w="1995"/>
      </w:tblGrid>
      <w:tr w14:paraId="6AE46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14C0ACE">
            <w:pPr>
              <w:pStyle w:val="28"/>
              <w:jc w:val="center"/>
              <w:outlineLvl w:val="9"/>
              <w:rPr>
                <w:rFonts w:hint="eastAsia" w:eastAsiaTheme="minorEastAsia"/>
                <w:color w:val="auto"/>
                <w:sz w:val="24"/>
                <w:szCs w:val="24"/>
                <w:lang w:eastAsia="zh-CN"/>
              </w:rPr>
            </w:pPr>
            <w:r>
              <w:rPr>
                <w:rFonts w:hint="eastAsia"/>
                <w:color w:val="auto"/>
                <w:sz w:val="24"/>
                <w:szCs w:val="24"/>
                <w:lang w:eastAsia="zh-CN"/>
              </w:rPr>
              <w:t>合同包</w:t>
            </w:r>
          </w:p>
        </w:tc>
        <w:tc>
          <w:tcPr>
            <w:tcW w:w="1519" w:type="dxa"/>
          </w:tcPr>
          <w:p w14:paraId="01993096">
            <w:pPr>
              <w:pStyle w:val="28"/>
              <w:jc w:val="center"/>
              <w:outlineLvl w:val="9"/>
              <w:rPr>
                <w:color w:val="auto"/>
                <w:sz w:val="24"/>
                <w:szCs w:val="24"/>
              </w:rPr>
            </w:pPr>
            <w:r>
              <w:rPr>
                <w:color w:val="auto"/>
                <w:sz w:val="24"/>
                <w:szCs w:val="24"/>
              </w:rPr>
              <w:t>章节条目号</w:t>
            </w:r>
          </w:p>
        </w:tc>
        <w:tc>
          <w:tcPr>
            <w:tcW w:w="2588" w:type="dxa"/>
          </w:tcPr>
          <w:p w14:paraId="0CC95A31">
            <w:pPr>
              <w:pStyle w:val="28"/>
              <w:jc w:val="center"/>
              <w:outlineLvl w:val="9"/>
              <w:rPr>
                <w:color w:val="auto"/>
                <w:sz w:val="24"/>
                <w:szCs w:val="24"/>
              </w:rPr>
            </w:pPr>
            <w:r>
              <w:rPr>
                <w:color w:val="auto"/>
                <w:sz w:val="24"/>
                <w:szCs w:val="24"/>
              </w:rPr>
              <w:t>竞争性磋商文件规定的商务条件要求</w:t>
            </w:r>
          </w:p>
        </w:tc>
        <w:tc>
          <w:tcPr>
            <w:tcW w:w="2595" w:type="dxa"/>
          </w:tcPr>
          <w:p w14:paraId="2A8A3198">
            <w:pPr>
              <w:pStyle w:val="28"/>
              <w:jc w:val="center"/>
              <w:outlineLvl w:val="9"/>
              <w:rPr>
                <w:color w:val="auto"/>
                <w:sz w:val="24"/>
                <w:szCs w:val="24"/>
              </w:rPr>
            </w:pPr>
            <w:r>
              <w:rPr>
                <w:color w:val="auto"/>
                <w:sz w:val="24"/>
                <w:szCs w:val="24"/>
              </w:rPr>
              <w:t>响应文件响应承诺</w:t>
            </w:r>
          </w:p>
        </w:tc>
        <w:tc>
          <w:tcPr>
            <w:tcW w:w="1995" w:type="dxa"/>
          </w:tcPr>
          <w:p w14:paraId="15F8CF87">
            <w:pPr>
              <w:pStyle w:val="28"/>
              <w:jc w:val="center"/>
              <w:outlineLvl w:val="9"/>
              <w:rPr>
                <w:color w:val="auto"/>
                <w:sz w:val="24"/>
                <w:szCs w:val="24"/>
              </w:rPr>
            </w:pPr>
            <w:r>
              <w:rPr>
                <w:color w:val="auto"/>
                <w:sz w:val="24"/>
                <w:szCs w:val="24"/>
              </w:rPr>
              <w:t>是否偏离及说明</w:t>
            </w:r>
          </w:p>
        </w:tc>
      </w:tr>
      <w:tr w14:paraId="2C4AF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CFF607C">
            <w:pPr>
              <w:outlineLvl w:val="9"/>
              <w:rPr>
                <w:color w:val="auto"/>
                <w:sz w:val="24"/>
                <w:szCs w:val="24"/>
              </w:rPr>
            </w:pPr>
          </w:p>
        </w:tc>
        <w:tc>
          <w:tcPr>
            <w:tcW w:w="1519" w:type="dxa"/>
          </w:tcPr>
          <w:p w14:paraId="1B3B172D">
            <w:pPr>
              <w:pStyle w:val="28"/>
              <w:jc w:val="center"/>
              <w:outlineLvl w:val="9"/>
              <w:rPr>
                <w:color w:val="auto"/>
                <w:sz w:val="24"/>
                <w:szCs w:val="24"/>
              </w:rPr>
            </w:pPr>
            <w:r>
              <w:rPr>
                <w:color w:val="auto"/>
                <w:sz w:val="24"/>
                <w:szCs w:val="24"/>
              </w:rPr>
              <w:t xml:space="preserve">    </w:t>
            </w:r>
          </w:p>
        </w:tc>
        <w:tc>
          <w:tcPr>
            <w:tcW w:w="2588" w:type="dxa"/>
          </w:tcPr>
          <w:p w14:paraId="53C4A5E5">
            <w:pPr>
              <w:pStyle w:val="28"/>
              <w:jc w:val="center"/>
              <w:outlineLvl w:val="9"/>
              <w:rPr>
                <w:color w:val="auto"/>
                <w:sz w:val="24"/>
                <w:szCs w:val="24"/>
              </w:rPr>
            </w:pPr>
            <w:r>
              <w:rPr>
                <w:color w:val="auto"/>
                <w:sz w:val="24"/>
                <w:szCs w:val="24"/>
              </w:rPr>
              <w:t xml:space="preserve">    </w:t>
            </w:r>
          </w:p>
        </w:tc>
        <w:tc>
          <w:tcPr>
            <w:tcW w:w="2595" w:type="dxa"/>
          </w:tcPr>
          <w:p w14:paraId="725641A8">
            <w:pPr>
              <w:pStyle w:val="28"/>
              <w:jc w:val="center"/>
              <w:outlineLvl w:val="9"/>
              <w:rPr>
                <w:color w:val="auto"/>
                <w:sz w:val="24"/>
                <w:szCs w:val="24"/>
              </w:rPr>
            </w:pPr>
            <w:r>
              <w:rPr>
                <w:color w:val="auto"/>
                <w:sz w:val="24"/>
                <w:szCs w:val="24"/>
              </w:rPr>
              <w:t xml:space="preserve">    </w:t>
            </w:r>
          </w:p>
        </w:tc>
        <w:tc>
          <w:tcPr>
            <w:tcW w:w="1995" w:type="dxa"/>
          </w:tcPr>
          <w:p w14:paraId="29B93A89">
            <w:pPr>
              <w:pStyle w:val="28"/>
              <w:jc w:val="center"/>
              <w:outlineLvl w:val="9"/>
              <w:rPr>
                <w:color w:val="auto"/>
                <w:sz w:val="24"/>
                <w:szCs w:val="24"/>
              </w:rPr>
            </w:pPr>
            <w:r>
              <w:rPr>
                <w:color w:val="auto"/>
                <w:sz w:val="24"/>
                <w:szCs w:val="24"/>
              </w:rPr>
              <w:t xml:space="preserve">    </w:t>
            </w:r>
          </w:p>
        </w:tc>
      </w:tr>
      <w:tr w14:paraId="13B15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21DC4CB">
            <w:pPr>
              <w:outlineLvl w:val="9"/>
              <w:rPr>
                <w:color w:val="auto"/>
                <w:sz w:val="24"/>
                <w:szCs w:val="24"/>
              </w:rPr>
            </w:pPr>
          </w:p>
        </w:tc>
        <w:tc>
          <w:tcPr>
            <w:tcW w:w="1519" w:type="dxa"/>
          </w:tcPr>
          <w:p w14:paraId="126A2AEB">
            <w:pPr>
              <w:pStyle w:val="28"/>
              <w:jc w:val="center"/>
              <w:outlineLvl w:val="9"/>
              <w:rPr>
                <w:color w:val="auto"/>
                <w:sz w:val="24"/>
                <w:szCs w:val="24"/>
              </w:rPr>
            </w:pPr>
            <w:r>
              <w:rPr>
                <w:color w:val="auto"/>
                <w:sz w:val="24"/>
                <w:szCs w:val="24"/>
              </w:rPr>
              <w:t xml:space="preserve">    </w:t>
            </w:r>
          </w:p>
        </w:tc>
        <w:tc>
          <w:tcPr>
            <w:tcW w:w="2588" w:type="dxa"/>
          </w:tcPr>
          <w:p w14:paraId="642546BA">
            <w:pPr>
              <w:pStyle w:val="28"/>
              <w:jc w:val="center"/>
              <w:outlineLvl w:val="9"/>
              <w:rPr>
                <w:color w:val="auto"/>
                <w:sz w:val="24"/>
                <w:szCs w:val="24"/>
              </w:rPr>
            </w:pPr>
            <w:r>
              <w:rPr>
                <w:color w:val="auto"/>
                <w:sz w:val="24"/>
                <w:szCs w:val="24"/>
              </w:rPr>
              <w:t xml:space="preserve">    </w:t>
            </w:r>
          </w:p>
        </w:tc>
        <w:tc>
          <w:tcPr>
            <w:tcW w:w="2595" w:type="dxa"/>
          </w:tcPr>
          <w:p w14:paraId="35E50135">
            <w:pPr>
              <w:pStyle w:val="28"/>
              <w:jc w:val="center"/>
              <w:outlineLvl w:val="9"/>
              <w:rPr>
                <w:color w:val="auto"/>
                <w:sz w:val="24"/>
                <w:szCs w:val="24"/>
              </w:rPr>
            </w:pPr>
            <w:r>
              <w:rPr>
                <w:color w:val="auto"/>
                <w:sz w:val="24"/>
                <w:szCs w:val="24"/>
              </w:rPr>
              <w:t xml:space="preserve">    </w:t>
            </w:r>
          </w:p>
        </w:tc>
        <w:tc>
          <w:tcPr>
            <w:tcW w:w="1995" w:type="dxa"/>
          </w:tcPr>
          <w:p w14:paraId="5B89037C">
            <w:pPr>
              <w:pStyle w:val="28"/>
              <w:jc w:val="center"/>
              <w:outlineLvl w:val="9"/>
              <w:rPr>
                <w:color w:val="auto"/>
                <w:sz w:val="24"/>
                <w:szCs w:val="24"/>
              </w:rPr>
            </w:pPr>
            <w:r>
              <w:rPr>
                <w:color w:val="auto"/>
                <w:sz w:val="24"/>
                <w:szCs w:val="24"/>
              </w:rPr>
              <w:t xml:space="preserve">    </w:t>
            </w:r>
          </w:p>
        </w:tc>
      </w:tr>
      <w:tr w14:paraId="10104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98F6556">
            <w:pPr>
              <w:outlineLvl w:val="9"/>
              <w:rPr>
                <w:color w:val="auto"/>
                <w:sz w:val="24"/>
                <w:szCs w:val="24"/>
              </w:rPr>
            </w:pPr>
          </w:p>
        </w:tc>
        <w:tc>
          <w:tcPr>
            <w:tcW w:w="1519" w:type="dxa"/>
          </w:tcPr>
          <w:p w14:paraId="4C7167A0">
            <w:pPr>
              <w:pStyle w:val="28"/>
              <w:jc w:val="center"/>
              <w:outlineLvl w:val="9"/>
              <w:rPr>
                <w:color w:val="auto"/>
                <w:sz w:val="24"/>
                <w:szCs w:val="24"/>
              </w:rPr>
            </w:pPr>
            <w:r>
              <w:rPr>
                <w:color w:val="auto"/>
                <w:sz w:val="24"/>
                <w:szCs w:val="24"/>
              </w:rPr>
              <w:t xml:space="preserve">    </w:t>
            </w:r>
          </w:p>
        </w:tc>
        <w:tc>
          <w:tcPr>
            <w:tcW w:w="2588" w:type="dxa"/>
          </w:tcPr>
          <w:p w14:paraId="73D471AD">
            <w:pPr>
              <w:pStyle w:val="28"/>
              <w:jc w:val="center"/>
              <w:outlineLvl w:val="9"/>
              <w:rPr>
                <w:color w:val="auto"/>
                <w:sz w:val="24"/>
                <w:szCs w:val="24"/>
              </w:rPr>
            </w:pPr>
            <w:r>
              <w:rPr>
                <w:color w:val="auto"/>
                <w:sz w:val="24"/>
                <w:szCs w:val="24"/>
              </w:rPr>
              <w:t xml:space="preserve">    </w:t>
            </w:r>
          </w:p>
        </w:tc>
        <w:tc>
          <w:tcPr>
            <w:tcW w:w="2595" w:type="dxa"/>
          </w:tcPr>
          <w:p w14:paraId="30A29749">
            <w:pPr>
              <w:pStyle w:val="28"/>
              <w:jc w:val="center"/>
              <w:outlineLvl w:val="9"/>
              <w:rPr>
                <w:color w:val="auto"/>
                <w:sz w:val="24"/>
                <w:szCs w:val="24"/>
              </w:rPr>
            </w:pPr>
            <w:r>
              <w:rPr>
                <w:color w:val="auto"/>
                <w:sz w:val="24"/>
                <w:szCs w:val="24"/>
              </w:rPr>
              <w:t xml:space="preserve">    </w:t>
            </w:r>
          </w:p>
        </w:tc>
        <w:tc>
          <w:tcPr>
            <w:tcW w:w="1995" w:type="dxa"/>
          </w:tcPr>
          <w:p w14:paraId="2E37EEA3">
            <w:pPr>
              <w:pStyle w:val="28"/>
              <w:jc w:val="center"/>
              <w:outlineLvl w:val="9"/>
              <w:rPr>
                <w:color w:val="auto"/>
                <w:sz w:val="24"/>
                <w:szCs w:val="24"/>
              </w:rPr>
            </w:pPr>
            <w:r>
              <w:rPr>
                <w:color w:val="auto"/>
                <w:sz w:val="24"/>
                <w:szCs w:val="24"/>
              </w:rPr>
              <w:t xml:space="preserve">    </w:t>
            </w:r>
          </w:p>
        </w:tc>
      </w:tr>
    </w:tbl>
    <w:p w14:paraId="38D5703D">
      <w:pPr>
        <w:pStyle w:val="28"/>
        <w:jc w:val="left"/>
        <w:outlineLvl w:val="9"/>
        <w:rPr>
          <w:color w:val="auto"/>
          <w:sz w:val="24"/>
          <w:szCs w:val="24"/>
        </w:rPr>
      </w:pPr>
      <w:r>
        <w:rPr>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color w:val="auto"/>
          <w:sz w:val="24"/>
          <w:szCs w:val="24"/>
          <w:lang w:eastAsia="zh-CN"/>
        </w:rPr>
        <w:t>响应保证金</w:t>
      </w:r>
      <w:r>
        <w:rPr>
          <w:b/>
          <w:color w:val="auto"/>
          <w:sz w:val="24"/>
          <w:szCs w:val="24"/>
        </w:rPr>
        <w:t>（如果未签订合同）将不予退还，给采购人和采购代理机构造成损失的，还必须进行赔偿并负相关责任。</w:t>
      </w:r>
    </w:p>
    <w:p w14:paraId="127F3689">
      <w:pPr>
        <w:pStyle w:val="28"/>
        <w:jc w:val="left"/>
        <w:outlineLvl w:val="9"/>
        <w:rPr>
          <w:rFonts w:hint="eastAsia" w:eastAsiaTheme="minorEastAsia"/>
          <w:b/>
          <w:color w:val="auto"/>
          <w:sz w:val="24"/>
          <w:szCs w:val="24"/>
          <w:lang w:eastAsia="zh-CN"/>
        </w:rPr>
      </w:pPr>
      <w:r>
        <w:rPr>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1EBE1CD5">
      <w:pPr>
        <w:pStyle w:val="28"/>
        <w:jc w:val="left"/>
        <w:outlineLvl w:val="9"/>
        <w:rPr>
          <w:rFonts w:hint="eastAsia" w:eastAsiaTheme="minorEastAsia"/>
          <w:b/>
          <w:color w:val="auto"/>
          <w:sz w:val="24"/>
          <w:szCs w:val="24"/>
          <w:lang w:eastAsia="zh-CN"/>
        </w:rPr>
      </w:pPr>
    </w:p>
    <w:p w14:paraId="75E114FC">
      <w:pPr>
        <w:pStyle w:val="28"/>
        <w:jc w:val="left"/>
        <w:outlineLvl w:val="9"/>
        <w:rPr>
          <w:rFonts w:hint="eastAsia" w:eastAsiaTheme="minorEastAsia"/>
          <w:color w:val="auto"/>
          <w:sz w:val="24"/>
          <w:szCs w:val="24"/>
          <w:lang w:eastAsia="zh-CN"/>
        </w:rPr>
      </w:pPr>
    </w:p>
    <w:p w14:paraId="5FBD1508">
      <w:pPr>
        <w:pStyle w:val="28"/>
        <w:ind w:firstLine="480"/>
        <w:jc w:val="left"/>
        <w:outlineLvl w:val="9"/>
        <w:rPr>
          <w:color w:val="auto"/>
          <w:sz w:val="24"/>
          <w:szCs w:val="24"/>
        </w:rPr>
      </w:pPr>
      <w:r>
        <w:rPr>
          <w:color w:val="auto"/>
          <w:sz w:val="24"/>
          <w:szCs w:val="24"/>
        </w:rPr>
        <w:t>供应商代表签字：</w:t>
      </w:r>
      <w:r>
        <w:rPr>
          <w:color w:val="auto"/>
          <w:sz w:val="24"/>
          <w:szCs w:val="24"/>
          <w:u w:val="single"/>
        </w:rPr>
        <w:t>　　　　　　　　　　</w:t>
      </w:r>
    </w:p>
    <w:p w14:paraId="3DC3B013">
      <w:pPr>
        <w:pStyle w:val="28"/>
        <w:jc w:val="left"/>
        <w:outlineLvl w:val="9"/>
        <w:rPr>
          <w:color w:val="auto"/>
        </w:rPr>
      </w:pPr>
    </w:p>
    <w:p w14:paraId="15932D4E">
      <w:pPr>
        <w:pStyle w:val="28"/>
        <w:jc w:val="center"/>
        <w:outlineLvl w:val="9"/>
        <w:rPr>
          <w:color w:val="auto"/>
        </w:rPr>
      </w:pPr>
    </w:p>
    <w:p w14:paraId="04E44F27">
      <w:pPr>
        <w:pStyle w:val="28"/>
        <w:jc w:val="center"/>
        <w:outlineLvl w:val="9"/>
        <w:rPr>
          <w:color w:val="auto"/>
        </w:rPr>
      </w:pPr>
    </w:p>
    <w:p w14:paraId="64FEF0B8">
      <w:pPr>
        <w:pStyle w:val="28"/>
        <w:jc w:val="center"/>
        <w:outlineLvl w:val="9"/>
        <w:rPr>
          <w:color w:val="auto"/>
        </w:rPr>
      </w:pPr>
    </w:p>
    <w:p w14:paraId="7C8F5E5D">
      <w:pPr>
        <w:pStyle w:val="28"/>
        <w:jc w:val="center"/>
        <w:outlineLvl w:val="9"/>
        <w:rPr>
          <w:color w:val="auto"/>
        </w:rPr>
      </w:pPr>
    </w:p>
    <w:p w14:paraId="0DF676D8">
      <w:pPr>
        <w:pStyle w:val="28"/>
        <w:jc w:val="center"/>
        <w:outlineLvl w:val="9"/>
        <w:rPr>
          <w:color w:val="auto"/>
        </w:rPr>
      </w:pPr>
    </w:p>
    <w:p w14:paraId="5B414D5E">
      <w:pPr>
        <w:pStyle w:val="28"/>
        <w:jc w:val="center"/>
        <w:outlineLvl w:val="9"/>
        <w:rPr>
          <w:color w:val="auto"/>
        </w:rPr>
      </w:pPr>
    </w:p>
    <w:p w14:paraId="186A8F7B">
      <w:pPr>
        <w:pStyle w:val="28"/>
        <w:jc w:val="center"/>
        <w:outlineLvl w:val="9"/>
        <w:rPr>
          <w:color w:val="auto"/>
        </w:rPr>
      </w:pPr>
    </w:p>
    <w:p w14:paraId="13F7A721">
      <w:pPr>
        <w:pStyle w:val="28"/>
        <w:jc w:val="center"/>
        <w:outlineLvl w:val="9"/>
        <w:rPr>
          <w:color w:val="auto"/>
        </w:rPr>
      </w:pPr>
    </w:p>
    <w:p w14:paraId="28FF2FA0">
      <w:pPr>
        <w:pStyle w:val="28"/>
        <w:jc w:val="center"/>
        <w:outlineLvl w:val="9"/>
        <w:rPr>
          <w:color w:val="auto"/>
        </w:rPr>
      </w:pPr>
    </w:p>
    <w:p w14:paraId="62AA3613">
      <w:pPr>
        <w:pStyle w:val="28"/>
        <w:jc w:val="center"/>
        <w:outlineLvl w:val="9"/>
        <w:rPr>
          <w:color w:val="auto"/>
        </w:rPr>
      </w:pPr>
    </w:p>
    <w:p w14:paraId="3065C60C">
      <w:pPr>
        <w:pStyle w:val="28"/>
        <w:jc w:val="center"/>
        <w:outlineLvl w:val="9"/>
        <w:rPr>
          <w:color w:val="auto"/>
        </w:rPr>
      </w:pPr>
    </w:p>
    <w:p w14:paraId="5D821433">
      <w:pPr>
        <w:pStyle w:val="28"/>
        <w:jc w:val="center"/>
        <w:outlineLvl w:val="9"/>
        <w:rPr>
          <w:color w:val="auto"/>
        </w:rPr>
      </w:pPr>
    </w:p>
    <w:p w14:paraId="47F87B99">
      <w:pPr>
        <w:pStyle w:val="28"/>
        <w:jc w:val="center"/>
        <w:outlineLvl w:val="9"/>
        <w:rPr>
          <w:color w:val="auto"/>
        </w:rPr>
      </w:pPr>
    </w:p>
    <w:p w14:paraId="247657B7">
      <w:pPr>
        <w:pStyle w:val="28"/>
        <w:jc w:val="center"/>
        <w:outlineLvl w:val="9"/>
        <w:rPr>
          <w:color w:val="auto"/>
        </w:rPr>
      </w:pPr>
    </w:p>
    <w:p w14:paraId="7C39ACDE">
      <w:pPr>
        <w:pStyle w:val="28"/>
        <w:jc w:val="center"/>
        <w:outlineLvl w:val="9"/>
        <w:rPr>
          <w:color w:val="auto"/>
        </w:rPr>
      </w:pPr>
    </w:p>
    <w:p w14:paraId="0021A60A">
      <w:pPr>
        <w:pStyle w:val="28"/>
        <w:jc w:val="center"/>
        <w:outlineLvl w:val="9"/>
        <w:rPr>
          <w:color w:val="auto"/>
        </w:rPr>
      </w:pPr>
    </w:p>
    <w:p w14:paraId="7A0D1D1B">
      <w:pPr>
        <w:pStyle w:val="28"/>
        <w:jc w:val="center"/>
        <w:outlineLvl w:val="9"/>
        <w:rPr>
          <w:color w:val="auto"/>
        </w:rPr>
      </w:pPr>
    </w:p>
    <w:p w14:paraId="0422B7A5">
      <w:pPr>
        <w:pStyle w:val="28"/>
        <w:jc w:val="center"/>
        <w:outlineLvl w:val="9"/>
        <w:rPr>
          <w:color w:val="auto"/>
        </w:rPr>
      </w:pPr>
    </w:p>
    <w:p w14:paraId="0C76935B">
      <w:pPr>
        <w:pStyle w:val="28"/>
        <w:jc w:val="center"/>
        <w:outlineLvl w:val="9"/>
        <w:rPr>
          <w:color w:val="auto"/>
        </w:rPr>
      </w:pPr>
    </w:p>
    <w:p w14:paraId="29431538">
      <w:pPr>
        <w:pStyle w:val="28"/>
        <w:jc w:val="center"/>
        <w:outlineLvl w:val="9"/>
        <w:rPr>
          <w:color w:val="auto"/>
        </w:rPr>
      </w:pPr>
      <w:r>
        <w:rPr>
          <w:color w:val="auto"/>
        </w:rPr>
        <w:t xml:space="preserve"> </w:t>
      </w:r>
    </w:p>
    <w:p w14:paraId="1584E00C">
      <w:pPr>
        <w:pStyle w:val="28"/>
        <w:jc w:val="center"/>
        <w:outlineLvl w:val="9"/>
        <w:rPr>
          <w:b/>
          <w:color w:val="auto"/>
          <w:sz w:val="28"/>
        </w:rPr>
        <w:sectPr>
          <w:pgSz w:w="11906" w:h="16838"/>
          <w:pgMar w:top="1440" w:right="1293" w:bottom="1440" w:left="1293" w:header="851" w:footer="992" w:gutter="0"/>
          <w:pgNumType w:fmt="decimal"/>
          <w:cols w:space="425" w:num="1"/>
          <w:docGrid w:type="lines" w:linePitch="312" w:charSpace="0"/>
        </w:sectPr>
      </w:pPr>
    </w:p>
    <w:p w14:paraId="2AA71007">
      <w:pPr>
        <w:pStyle w:val="28"/>
        <w:jc w:val="center"/>
        <w:outlineLvl w:val="9"/>
        <w:rPr>
          <w:color w:val="auto"/>
        </w:rPr>
      </w:pPr>
      <w:r>
        <w:rPr>
          <w:b/>
          <w:color w:val="auto"/>
          <w:sz w:val="28"/>
        </w:rPr>
        <w:t>附件6</w:t>
      </w:r>
      <w:r>
        <w:rPr>
          <w:rFonts w:hint="eastAsia"/>
          <w:b/>
          <w:color w:val="auto"/>
          <w:sz w:val="28"/>
          <w:lang w:val="en-US" w:eastAsia="zh-CN"/>
        </w:rPr>
        <w:t xml:space="preserve">  </w:t>
      </w:r>
      <w:r>
        <w:rPr>
          <w:b/>
          <w:color w:val="auto"/>
          <w:sz w:val="28"/>
        </w:rPr>
        <w:t>相关技术、商务、服务响应承诺及资料</w:t>
      </w:r>
    </w:p>
    <w:p w14:paraId="3F674EFB">
      <w:pPr>
        <w:pStyle w:val="28"/>
        <w:ind w:firstLine="480"/>
        <w:jc w:val="left"/>
        <w:outlineLvl w:val="9"/>
        <w:rPr>
          <w:color w:val="auto"/>
          <w:sz w:val="24"/>
          <w:szCs w:val="24"/>
        </w:rPr>
      </w:pPr>
      <w:r>
        <w:rPr>
          <w:color w:val="auto"/>
          <w:sz w:val="24"/>
          <w:szCs w:val="24"/>
        </w:rPr>
        <w:t>说明：</w:t>
      </w:r>
    </w:p>
    <w:p w14:paraId="6B8B0754">
      <w:pPr>
        <w:pStyle w:val="28"/>
        <w:ind w:firstLine="480"/>
        <w:jc w:val="left"/>
        <w:outlineLvl w:val="9"/>
        <w:rPr>
          <w:color w:val="auto"/>
          <w:sz w:val="24"/>
          <w:szCs w:val="24"/>
        </w:rPr>
      </w:pPr>
      <w:r>
        <w:rPr>
          <w:color w:val="auto"/>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07FBB82A">
      <w:pPr>
        <w:pStyle w:val="28"/>
        <w:ind w:firstLine="480"/>
        <w:jc w:val="left"/>
        <w:outlineLvl w:val="9"/>
        <w:rPr>
          <w:rFonts w:hint="eastAsia" w:eastAsiaTheme="minorEastAsia"/>
          <w:color w:val="auto"/>
          <w:sz w:val="24"/>
          <w:szCs w:val="24"/>
          <w:lang w:eastAsia="zh-CN"/>
        </w:rPr>
      </w:pPr>
      <w:r>
        <w:rPr>
          <w:color w:val="auto"/>
          <w:sz w:val="24"/>
          <w:szCs w:val="24"/>
        </w:rPr>
        <w:t>2.如果没有特别要求的，供应商根据磋商文件的要求以及特点，提供相关技术、商务、服务响应承诺及资料，格式自拟。</w:t>
      </w:r>
    </w:p>
    <w:p w14:paraId="5013308D">
      <w:pPr>
        <w:pStyle w:val="28"/>
        <w:ind w:firstLine="480"/>
        <w:jc w:val="left"/>
        <w:outlineLvl w:val="9"/>
        <w:rPr>
          <w:rFonts w:hint="eastAsia" w:eastAsiaTheme="minorEastAsia"/>
          <w:color w:val="auto"/>
          <w:sz w:val="24"/>
          <w:szCs w:val="24"/>
          <w:lang w:eastAsia="zh-CN"/>
        </w:rPr>
      </w:pPr>
    </w:p>
    <w:p w14:paraId="0A41EA81">
      <w:pPr>
        <w:pStyle w:val="28"/>
        <w:ind w:firstLine="480"/>
        <w:jc w:val="left"/>
        <w:outlineLvl w:val="9"/>
        <w:rPr>
          <w:rFonts w:hint="eastAsia" w:eastAsiaTheme="minorEastAsia"/>
          <w:color w:val="auto"/>
          <w:sz w:val="24"/>
          <w:szCs w:val="24"/>
          <w:lang w:eastAsia="zh-CN"/>
        </w:rPr>
      </w:pPr>
    </w:p>
    <w:p w14:paraId="41847B04">
      <w:pPr>
        <w:pStyle w:val="28"/>
        <w:ind w:firstLine="480"/>
        <w:jc w:val="left"/>
        <w:outlineLvl w:val="9"/>
        <w:rPr>
          <w:rFonts w:hint="eastAsia" w:eastAsiaTheme="minorEastAsia"/>
          <w:color w:val="auto"/>
          <w:sz w:val="24"/>
          <w:szCs w:val="24"/>
          <w:lang w:eastAsia="zh-CN"/>
        </w:rPr>
      </w:pPr>
    </w:p>
    <w:p w14:paraId="14408663">
      <w:pPr>
        <w:pStyle w:val="28"/>
        <w:ind w:firstLine="480"/>
        <w:jc w:val="left"/>
        <w:outlineLvl w:val="9"/>
        <w:rPr>
          <w:rFonts w:hint="eastAsia" w:eastAsiaTheme="minorEastAsia"/>
          <w:color w:val="auto"/>
          <w:sz w:val="24"/>
          <w:szCs w:val="24"/>
          <w:lang w:eastAsia="zh-CN"/>
        </w:rPr>
      </w:pPr>
    </w:p>
    <w:p w14:paraId="1F3850F3">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0CD40464">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48493C24">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015FD1B">
      <w:pPr>
        <w:pStyle w:val="28"/>
        <w:jc w:val="left"/>
        <w:outlineLvl w:val="9"/>
        <w:rPr>
          <w:color w:val="auto"/>
        </w:rPr>
      </w:pPr>
    </w:p>
    <w:p w14:paraId="76940666">
      <w:pPr>
        <w:pStyle w:val="28"/>
        <w:jc w:val="left"/>
        <w:outlineLvl w:val="9"/>
        <w:rPr>
          <w:color w:val="auto"/>
        </w:rPr>
      </w:pPr>
      <w:r>
        <w:rPr>
          <w:color w:val="auto"/>
        </w:rPr>
        <w:t xml:space="preserve"> </w:t>
      </w:r>
    </w:p>
    <w:p w14:paraId="7BB92A34">
      <w:pPr>
        <w:pStyle w:val="28"/>
        <w:jc w:val="left"/>
        <w:outlineLvl w:val="9"/>
        <w:rPr>
          <w:color w:val="auto"/>
        </w:rPr>
      </w:pPr>
    </w:p>
    <w:p w14:paraId="22B7B2FD">
      <w:pPr>
        <w:pStyle w:val="28"/>
        <w:jc w:val="left"/>
        <w:outlineLvl w:val="9"/>
        <w:rPr>
          <w:color w:val="auto"/>
        </w:rPr>
      </w:pPr>
    </w:p>
    <w:p w14:paraId="6251403A">
      <w:pPr>
        <w:pStyle w:val="28"/>
        <w:jc w:val="left"/>
        <w:outlineLvl w:val="9"/>
        <w:rPr>
          <w:color w:val="auto"/>
        </w:rPr>
      </w:pPr>
    </w:p>
    <w:p w14:paraId="768BA1AD">
      <w:pPr>
        <w:pStyle w:val="28"/>
        <w:jc w:val="left"/>
        <w:outlineLvl w:val="9"/>
        <w:rPr>
          <w:color w:val="auto"/>
        </w:rPr>
      </w:pPr>
    </w:p>
    <w:p w14:paraId="7B068896">
      <w:pPr>
        <w:pStyle w:val="28"/>
        <w:jc w:val="left"/>
        <w:outlineLvl w:val="9"/>
        <w:rPr>
          <w:color w:val="auto"/>
        </w:rPr>
      </w:pPr>
    </w:p>
    <w:p w14:paraId="77E5085E">
      <w:pPr>
        <w:pStyle w:val="28"/>
        <w:jc w:val="left"/>
        <w:outlineLvl w:val="9"/>
        <w:rPr>
          <w:color w:val="auto"/>
        </w:rPr>
      </w:pPr>
    </w:p>
    <w:p w14:paraId="685AD299">
      <w:pPr>
        <w:pStyle w:val="28"/>
        <w:jc w:val="left"/>
        <w:outlineLvl w:val="9"/>
        <w:rPr>
          <w:color w:val="auto"/>
        </w:rPr>
      </w:pPr>
    </w:p>
    <w:p w14:paraId="2F61EC21">
      <w:pPr>
        <w:pStyle w:val="28"/>
        <w:jc w:val="left"/>
        <w:outlineLvl w:val="9"/>
        <w:rPr>
          <w:color w:val="auto"/>
        </w:rPr>
      </w:pPr>
    </w:p>
    <w:p w14:paraId="34DD6AA1">
      <w:pPr>
        <w:pStyle w:val="28"/>
        <w:jc w:val="left"/>
        <w:outlineLvl w:val="9"/>
        <w:rPr>
          <w:color w:val="auto"/>
        </w:rPr>
      </w:pPr>
    </w:p>
    <w:p w14:paraId="0CEB18D1">
      <w:pPr>
        <w:pStyle w:val="28"/>
        <w:jc w:val="left"/>
        <w:outlineLvl w:val="9"/>
        <w:rPr>
          <w:color w:val="auto"/>
        </w:rPr>
      </w:pPr>
    </w:p>
    <w:p w14:paraId="58E4D141">
      <w:pPr>
        <w:pStyle w:val="28"/>
        <w:jc w:val="left"/>
        <w:outlineLvl w:val="9"/>
        <w:rPr>
          <w:color w:val="auto"/>
        </w:rPr>
      </w:pPr>
    </w:p>
    <w:p w14:paraId="4ECA789B">
      <w:pPr>
        <w:pStyle w:val="28"/>
        <w:jc w:val="left"/>
        <w:outlineLvl w:val="9"/>
        <w:rPr>
          <w:color w:val="auto"/>
        </w:rPr>
      </w:pPr>
    </w:p>
    <w:p w14:paraId="3824E837">
      <w:pPr>
        <w:pStyle w:val="28"/>
        <w:jc w:val="left"/>
        <w:outlineLvl w:val="9"/>
        <w:rPr>
          <w:color w:val="auto"/>
        </w:rPr>
      </w:pPr>
    </w:p>
    <w:p w14:paraId="26CF0D33">
      <w:pPr>
        <w:pStyle w:val="28"/>
        <w:jc w:val="left"/>
        <w:outlineLvl w:val="9"/>
        <w:rPr>
          <w:color w:val="auto"/>
        </w:rPr>
      </w:pPr>
    </w:p>
    <w:p w14:paraId="16FE8CA9">
      <w:pPr>
        <w:pStyle w:val="28"/>
        <w:jc w:val="left"/>
        <w:outlineLvl w:val="9"/>
        <w:rPr>
          <w:color w:val="auto"/>
        </w:rPr>
      </w:pPr>
    </w:p>
    <w:p w14:paraId="51A5782D">
      <w:pPr>
        <w:pStyle w:val="28"/>
        <w:jc w:val="left"/>
        <w:outlineLvl w:val="9"/>
        <w:rPr>
          <w:color w:val="auto"/>
        </w:rPr>
      </w:pPr>
    </w:p>
    <w:p w14:paraId="19877034">
      <w:pPr>
        <w:pStyle w:val="28"/>
        <w:jc w:val="left"/>
        <w:outlineLvl w:val="9"/>
        <w:rPr>
          <w:color w:val="auto"/>
        </w:rPr>
      </w:pPr>
    </w:p>
    <w:p w14:paraId="24C4FDF1">
      <w:pPr>
        <w:pStyle w:val="28"/>
        <w:jc w:val="left"/>
        <w:outlineLvl w:val="9"/>
        <w:rPr>
          <w:color w:val="auto"/>
        </w:rPr>
      </w:pPr>
    </w:p>
    <w:p w14:paraId="0AA0E3D9">
      <w:pPr>
        <w:pStyle w:val="28"/>
        <w:jc w:val="left"/>
        <w:outlineLvl w:val="9"/>
        <w:rPr>
          <w:color w:val="auto"/>
        </w:rPr>
      </w:pPr>
    </w:p>
    <w:p w14:paraId="40B171CE">
      <w:pPr>
        <w:pStyle w:val="28"/>
        <w:jc w:val="left"/>
        <w:outlineLvl w:val="9"/>
        <w:rPr>
          <w:color w:val="auto"/>
        </w:rPr>
      </w:pPr>
    </w:p>
    <w:p w14:paraId="7791550D">
      <w:pPr>
        <w:pStyle w:val="28"/>
        <w:jc w:val="left"/>
        <w:outlineLvl w:val="9"/>
        <w:rPr>
          <w:color w:val="auto"/>
        </w:rPr>
      </w:pPr>
    </w:p>
    <w:p w14:paraId="63A0270C">
      <w:pPr>
        <w:pStyle w:val="28"/>
        <w:jc w:val="left"/>
        <w:outlineLvl w:val="9"/>
        <w:rPr>
          <w:color w:val="auto"/>
        </w:rPr>
      </w:pPr>
    </w:p>
    <w:p w14:paraId="2FC2B8DB">
      <w:pPr>
        <w:pStyle w:val="28"/>
        <w:jc w:val="left"/>
        <w:outlineLvl w:val="9"/>
        <w:rPr>
          <w:color w:val="auto"/>
        </w:rPr>
      </w:pPr>
    </w:p>
    <w:p w14:paraId="3A8709A9">
      <w:pPr>
        <w:pStyle w:val="28"/>
        <w:jc w:val="left"/>
        <w:outlineLvl w:val="9"/>
        <w:rPr>
          <w:color w:val="auto"/>
        </w:rPr>
      </w:pPr>
    </w:p>
    <w:p w14:paraId="55B96D92">
      <w:pPr>
        <w:pStyle w:val="28"/>
        <w:jc w:val="left"/>
        <w:outlineLvl w:val="9"/>
        <w:rPr>
          <w:color w:val="auto"/>
        </w:rPr>
      </w:pPr>
    </w:p>
    <w:p w14:paraId="7408CD1E">
      <w:pPr>
        <w:pStyle w:val="28"/>
        <w:jc w:val="left"/>
        <w:outlineLvl w:val="9"/>
        <w:rPr>
          <w:color w:val="auto"/>
        </w:rPr>
      </w:pPr>
    </w:p>
    <w:p w14:paraId="1208967D">
      <w:pPr>
        <w:pStyle w:val="28"/>
        <w:jc w:val="left"/>
        <w:outlineLvl w:val="9"/>
        <w:rPr>
          <w:color w:val="auto"/>
        </w:rPr>
      </w:pPr>
    </w:p>
    <w:p w14:paraId="0E3E71C8">
      <w:pPr>
        <w:pStyle w:val="28"/>
        <w:jc w:val="center"/>
        <w:outlineLvl w:val="9"/>
        <w:rPr>
          <w:color w:val="auto"/>
        </w:rPr>
      </w:pPr>
      <w:r>
        <w:rPr>
          <w:b/>
          <w:color w:val="auto"/>
          <w:sz w:val="28"/>
        </w:rPr>
        <w:t>附件7</w:t>
      </w:r>
      <w:r>
        <w:rPr>
          <w:rFonts w:hint="eastAsia"/>
          <w:b/>
          <w:color w:val="auto"/>
          <w:sz w:val="28"/>
          <w:lang w:val="en-US" w:eastAsia="zh-CN"/>
        </w:rPr>
        <w:t xml:space="preserve">  </w:t>
      </w:r>
      <w:r>
        <w:rPr>
          <w:b/>
          <w:color w:val="auto"/>
          <w:sz w:val="28"/>
        </w:rPr>
        <w:t>供应商提交符合政府采购政策的证明材料</w:t>
      </w:r>
    </w:p>
    <w:p w14:paraId="7F3546AB">
      <w:pPr>
        <w:pStyle w:val="28"/>
        <w:jc w:val="center"/>
        <w:outlineLvl w:val="9"/>
        <w:rPr>
          <w:color w:val="auto"/>
        </w:rPr>
      </w:pPr>
      <w:r>
        <w:rPr>
          <w:b/>
          <w:color w:val="auto"/>
          <w:sz w:val="24"/>
        </w:rPr>
        <w:t>附件7-1-1        中小企业声明函（若有）</w:t>
      </w:r>
    </w:p>
    <w:p w14:paraId="68F45137">
      <w:pPr>
        <w:pStyle w:val="28"/>
        <w:ind w:firstLine="480"/>
        <w:jc w:val="center"/>
        <w:outlineLvl w:val="9"/>
        <w:rPr>
          <w:b/>
          <w:bCs/>
          <w:color w:val="auto"/>
          <w:sz w:val="24"/>
          <w:szCs w:val="24"/>
        </w:rPr>
      </w:pPr>
      <w:r>
        <w:rPr>
          <w:b/>
          <w:bCs/>
          <w:color w:val="auto"/>
          <w:sz w:val="24"/>
          <w:szCs w:val="24"/>
        </w:rPr>
        <w:t>中小企业声明函（货物）</w:t>
      </w:r>
    </w:p>
    <w:p w14:paraId="383D0DEA">
      <w:pPr>
        <w:pStyle w:val="28"/>
        <w:ind w:firstLine="480"/>
        <w:jc w:val="left"/>
        <w:outlineLvl w:val="9"/>
        <w:rPr>
          <w:color w:val="auto"/>
          <w:sz w:val="24"/>
          <w:szCs w:val="24"/>
        </w:rPr>
      </w:pPr>
      <w:r>
        <w:rPr>
          <w:color w:val="auto"/>
          <w:sz w:val="24"/>
          <w:szCs w:val="24"/>
        </w:rPr>
        <w:t>本公司</w:t>
      </w:r>
      <w:r>
        <w:rPr>
          <w:color w:val="auto"/>
          <w:sz w:val="24"/>
          <w:szCs w:val="24"/>
          <w:u w:val="single"/>
        </w:rPr>
        <w:t>（联合体）</w:t>
      </w:r>
      <w:r>
        <w:rPr>
          <w:color w:val="auto"/>
          <w:sz w:val="24"/>
          <w:szCs w:val="24"/>
        </w:rPr>
        <w:t>郑重声明，根据《政府采购促进中小企业发展管理办法》（财库﹝2020﹞46号）的规定，本公司</w:t>
      </w:r>
      <w:r>
        <w:rPr>
          <w:color w:val="auto"/>
          <w:sz w:val="24"/>
          <w:szCs w:val="24"/>
          <w:u w:val="single"/>
        </w:rPr>
        <w:t>（联合体）</w:t>
      </w:r>
      <w:r>
        <w:rPr>
          <w:color w:val="auto"/>
          <w:sz w:val="24"/>
          <w:szCs w:val="24"/>
        </w:rPr>
        <w:t>参加</w:t>
      </w:r>
      <w:r>
        <w:rPr>
          <w:color w:val="auto"/>
          <w:sz w:val="24"/>
          <w:szCs w:val="24"/>
          <w:u w:val="single"/>
        </w:rPr>
        <w:t>（单位名称）</w:t>
      </w:r>
      <w:r>
        <w:rPr>
          <w:color w:val="auto"/>
          <w:sz w:val="24"/>
          <w:szCs w:val="24"/>
        </w:rPr>
        <w:t>的</w:t>
      </w:r>
      <w:r>
        <w:rPr>
          <w:color w:val="auto"/>
          <w:sz w:val="24"/>
          <w:szCs w:val="24"/>
          <w:u w:val="single"/>
        </w:rPr>
        <w:t>（项目名称）</w:t>
      </w:r>
      <w:r>
        <w:rPr>
          <w:color w:val="auto"/>
          <w:sz w:val="24"/>
          <w:szCs w:val="24"/>
        </w:rPr>
        <w:t>采购活动，提供的货物全部由符合政策要求的中小企业制造。相关企业（含联合体中的中小企业、签订分包意向协议的中小企业）的具体情况如下：</w:t>
      </w:r>
    </w:p>
    <w:p w14:paraId="042B2EB8">
      <w:pPr>
        <w:pStyle w:val="28"/>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w:t>
      </w:r>
      <w:r>
        <w:rPr>
          <w:rFonts w:hint="eastAsia"/>
          <w:color w:val="auto"/>
          <w:sz w:val="24"/>
          <w:szCs w:val="24"/>
          <w:u w:val="single"/>
          <w:lang w:eastAsia="zh-CN"/>
        </w:rPr>
        <w:t>磋商文件</w:t>
      </w:r>
      <w:r>
        <w:rPr>
          <w:color w:val="auto"/>
          <w:sz w:val="24"/>
          <w:szCs w:val="24"/>
          <w:u w:val="single"/>
        </w:rPr>
        <w:t>中明确的所属行业）</w:t>
      </w:r>
      <w:r>
        <w:rPr>
          <w:color w:val="auto"/>
          <w:sz w:val="24"/>
          <w:szCs w:val="24"/>
        </w:rPr>
        <w:t>行业；制造商为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4B75396A">
      <w:pPr>
        <w:pStyle w:val="28"/>
        <w:ind w:firstLine="480"/>
        <w:jc w:val="left"/>
        <w:outlineLvl w:val="9"/>
        <w:rPr>
          <w:color w:val="auto"/>
          <w:sz w:val="24"/>
          <w:szCs w:val="24"/>
        </w:rPr>
      </w:pPr>
      <w:r>
        <w:rPr>
          <w:color w:val="auto"/>
          <w:sz w:val="24"/>
          <w:szCs w:val="24"/>
        </w:rPr>
        <w:t>2.</w:t>
      </w:r>
      <w:r>
        <w:rPr>
          <w:color w:val="auto"/>
          <w:sz w:val="24"/>
          <w:szCs w:val="24"/>
          <w:u w:val="single"/>
        </w:rPr>
        <w:t>（标的名称）</w:t>
      </w:r>
      <w:r>
        <w:rPr>
          <w:color w:val="auto"/>
          <w:sz w:val="24"/>
          <w:szCs w:val="24"/>
        </w:rPr>
        <w:t>，属于</w:t>
      </w:r>
      <w:r>
        <w:rPr>
          <w:color w:val="auto"/>
          <w:sz w:val="24"/>
          <w:szCs w:val="24"/>
          <w:u w:val="single"/>
        </w:rPr>
        <w:t>（</w:t>
      </w:r>
      <w:r>
        <w:rPr>
          <w:rFonts w:hint="eastAsia"/>
          <w:color w:val="auto"/>
          <w:sz w:val="24"/>
          <w:szCs w:val="24"/>
          <w:u w:val="single"/>
          <w:lang w:eastAsia="zh-CN"/>
        </w:rPr>
        <w:t>磋商文件</w:t>
      </w:r>
      <w:r>
        <w:rPr>
          <w:color w:val="auto"/>
          <w:sz w:val="24"/>
          <w:szCs w:val="24"/>
          <w:u w:val="single"/>
        </w:rPr>
        <w:t>中明确的所属行业）</w:t>
      </w:r>
      <w:r>
        <w:rPr>
          <w:color w:val="auto"/>
          <w:sz w:val="24"/>
          <w:szCs w:val="24"/>
        </w:rPr>
        <w:t>行业；制造商为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379A696E">
      <w:pPr>
        <w:pStyle w:val="28"/>
        <w:ind w:firstLine="480"/>
        <w:jc w:val="left"/>
        <w:outlineLvl w:val="9"/>
        <w:rPr>
          <w:color w:val="auto"/>
          <w:sz w:val="24"/>
          <w:szCs w:val="24"/>
        </w:rPr>
      </w:pPr>
      <w:r>
        <w:rPr>
          <w:color w:val="auto"/>
          <w:sz w:val="24"/>
          <w:szCs w:val="24"/>
        </w:rPr>
        <w:t>......</w:t>
      </w:r>
    </w:p>
    <w:p w14:paraId="76134FF5">
      <w:pPr>
        <w:pStyle w:val="28"/>
        <w:ind w:firstLine="480"/>
        <w:jc w:val="left"/>
        <w:outlineLvl w:val="9"/>
        <w:rPr>
          <w:color w:val="auto"/>
          <w:sz w:val="24"/>
          <w:szCs w:val="24"/>
        </w:rPr>
      </w:pPr>
      <w:r>
        <w:rPr>
          <w:color w:val="auto"/>
          <w:sz w:val="24"/>
          <w:szCs w:val="24"/>
        </w:rPr>
        <w:t>以上企业，不属于大企业的分支机构，不存在控股股东为大企业的情形，也不存在与大企业的负责人为同一人的情形。</w:t>
      </w:r>
    </w:p>
    <w:p w14:paraId="4EFFF59F">
      <w:pPr>
        <w:pStyle w:val="28"/>
        <w:ind w:firstLine="480"/>
        <w:jc w:val="left"/>
        <w:outlineLvl w:val="9"/>
        <w:rPr>
          <w:color w:val="auto"/>
          <w:sz w:val="24"/>
          <w:szCs w:val="24"/>
        </w:rPr>
      </w:pPr>
      <w:r>
        <w:rPr>
          <w:color w:val="auto"/>
          <w:sz w:val="24"/>
          <w:szCs w:val="24"/>
        </w:rPr>
        <w:t>本企业对上述声明内容的真实性负责。如有虚假，将依法承担相应责任。</w:t>
      </w:r>
    </w:p>
    <w:p w14:paraId="2181B9CD">
      <w:pPr>
        <w:pStyle w:val="28"/>
        <w:ind w:firstLine="480"/>
        <w:jc w:val="left"/>
        <w:outlineLvl w:val="9"/>
        <w:rPr>
          <w:color w:val="auto"/>
          <w:sz w:val="24"/>
          <w:szCs w:val="24"/>
        </w:rPr>
      </w:pPr>
      <w:r>
        <w:rPr>
          <w:color w:val="auto"/>
          <w:sz w:val="24"/>
          <w:szCs w:val="24"/>
        </w:rPr>
        <w:t>企业名称（盖章）：</w:t>
      </w:r>
    </w:p>
    <w:p w14:paraId="0F0864D7">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4A6E0A4">
      <w:pPr>
        <w:pStyle w:val="28"/>
        <w:ind w:firstLine="480"/>
        <w:jc w:val="left"/>
        <w:outlineLvl w:val="9"/>
        <w:rPr>
          <w:color w:val="auto"/>
          <w:sz w:val="24"/>
          <w:szCs w:val="24"/>
        </w:rPr>
      </w:pPr>
      <w:r>
        <w:rPr>
          <w:color w:val="auto"/>
          <w:sz w:val="24"/>
          <w:szCs w:val="24"/>
        </w:rPr>
        <w:t>※注意：</w:t>
      </w:r>
    </w:p>
    <w:p w14:paraId="333560D4">
      <w:pPr>
        <w:pStyle w:val="28"/>
        <w:ind w:firstLine="480"/>
        <w:jc w:val="left"/>
        <w:outlineLvl w:val="9"/>
        <w:rPr>
          <w:color w:val="auto"/>
          <w:sz w:val="24"/>
          <w:szCs w:val="24"/>
        </w:rPr>
      </w:pPr>
      <w:r>
        <w:rPr>
          <w:color w:val="auto"/>
          <w:sz w:val="24"/>
          <w:szCs w:val="24"/>
        </w:rPr>
        <w:t>1、从业人员、营业收入、资产总额填报上一年度数据，无上一年度数据的新成立企业可不填报。</w:t>
      </w:r>
    </w:p>
    <w:p w14:paraId="1642D3B8">
      <w:pPr>
        <w:pStyle w:val="28"/>
        <w:ind w:firstLine="480"/>
        <w:jc w:val="left"/>
        <w:outlineLvl w:val="9"/>
        <w:rPr>
          <w:color w:val="auto"/>
          <w:sz w:val="24"/>
          <w:szCs w:val="24"/>
        </w:rPr>
      </w:pPr>
      <w:r>
        <w:rPr>
          <w:color w:val="auto"/>
          <w:sz w:val="24"/>
          <w:szCs w:val="24"/>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0B4B4FD">
      <w:pPr>
        <w:pStyle w:val="28"/>
        <w:ind w:firstLine="480"/>
        <w:jc w:val="left"/>
        <w:outlineLvl w:val="9"/>
        <w:rPr>
          <w:color w:val="auto"/>
          <w:sz w:val="24"/>
          <w:szCs w:val="24"/>
        </w:rPr>
      </w:pPr>
      <w:r>
        <w:rPr>
          <w:color w:val="auto"/>
          <w:sz w:val="24"/>
          <w:szCs w:val="24"/>
        </w:rPr>
        <w:t>3、供应商应当对其出具的《中小企业声明函》真实性负责，供应商出具的《中小企业声明函》内容不实的，属于提供虚假材料谋取中标</w:t>
      </w:r>
      <w:r>
        <w:rPr>
          <w:rFonts w:hint="eastAsia"/>
          <w:color w:val="auto"/>
          <w:sz w:val="24"/>
          <w:szCs w:val="24"/>
          <w:lang w:eastAsia="zh-CN"/>
        </w:rPr>
        <w:t>（</w:t>
      </w:r>
      <w:r>
        <w:rPr>
          <w:rFonts w:hint="eastAsia"/>
          <w:color w:val="auto"/>
          <w:sz w:val="24"/>
          <w:szCs w:val="24"/>
          <w:lang w:val="en-US" w:eastAsia="zh-CN"/>
        </w:rPr>
        <w:t>成交）</w:t>
      </w:r>
      <w:r>
        <w:rPr>
          <w:color w:val="auto"/>
          <w:sz w:val="24"/>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4DAB7871">
      <w:pPr>
        <w:pStyle w:val="28"/>
        <w:jc w:val="center"/>
        <w:outlineLvl w:val="9"/>
        <w:rPr>
          <w:color w:val="auto"/>
        </w:rPr>
      </w:pPr>
    </w:p>
    <w:p w14:paraId="506A2F7A">
      <w:pPr>
        <w:pStyle w:val="28"/>
        <w:jc w:val="center"/>
        <w:outlineLvl w:val="9"/>
        <w:rPr>
          <w:color w:val="auto"/>
        </w:rPr>
      </w:pPr>
    </w:p>
    <w:p w14:paraId="61AE98F8">
      <w:pPr>
        <w:pStyle w:val="28"/>
        <w:jc w:val="center"/>
        <w:outlineLvl w:val="9"/>
        <w:rPr>
          <w:color w:val="auto"/>
        </w:rPr>
      </w:pPr>
    </w:p>
    <w:p w14:paraId="31099B9B">
      <w:pPr>
        <w:pStyle w:val="28"/>
        <w:jc w:val="center"/>
        <w:outlineLvl w:val="9"/>
        <w:rPr>
          <w:color w:val="auto"/>
        </w:rPr>
      </w:pPr>
    </w:p>
    <w:p w14:paraId="3B85B8E9">
      <w:pPr>
        <w:pStyle w:val="28"/>
        <w:jc w:val="center"/>
        <w:outlineLvl w:val="9"/>
        <w:rPr>
          <w:color w:val="auto"/>
        </w:rPr>
      </w:pPr>
    </w:p>
    <w:p w14:paraId="3BE176C7">
      <w:pPr>
        <w:pStyle w:val="28"/>
        <w:jc w:val="center"/>
        <w:outlineLvl w:val="9"/>
        <w:rPr>
          <w:color w:val="auto"/>
        </w:rPr>
      </w:pPr>
    </w:p>
    <w:p w14:paraId="76A45AC2">
      <w:pPr>
        <w:pStyle w:val="28"/>
        <w:jc w:val="center"/>
        <w:outlineLvl w:val="9"/>
        <w:rPr>
          <w:color w:val="auto"/>
        </w:rPr>
      </w:pPr>
    </w:p>
    <w:p w14:paraId="2EC85C04">
      <w:pPr>
        <w:pStyle w:val="28"/>
        <w:jc w:val="center"/>
        <w:outlineLvl w:val="9"/>
        <w:rPr>
          <w:color w:val="auto"/>
        </w:rPr>
      </w:pPr>
    </w:p>
    <w:p w14:paraId="144E6E6C">
      <w:pPr>
        <w:pStyle w:val="28"/>
        <w:jc w:val="center"/>
        <w:outlineLvl w:val="9"/>
        <w:rPr>
          <w:color w:val="auto"/>
        </w:rPr>
      </w:pPr>
    </w:p>
    <w:p w14:paraId="4D6DEFD4">
      <w:pPr>
        <w:pStyle w:val="28"/>
        <w:jc w:val="center"/>
        <w:outlineLvl w:val="9"/>
        <w:rPr>
          <w:color w:val="auto"/>
        </w:rPr>
      </w:pPr>
    </w:p>
    <w:p w14:paraId="5677EBD7">
      <w:pPr>
        <w:pStyle w:val="28"/>
        <w:jc w:val="center"/>
        <w:outlineLvl w:val="9"/>
        <w:rPr>
          <w:color w:val="auto"/>
        </w:rPr>
      </w:pPr>
    </w:p>
    <w:p w14:paraId="2D6FE847">
      <w:pPr>
        <w:pStyle w:val="28"/>
        <w:jc w:val="center"/>
        <w:outlineLvl w:val="9"/>
        <w:rPr>
          <w:color w:val="auto"/>
        </w:rPr>
      </w:pPr>
    </w:p>
    <w:p w14:paraId="581130F3">
      <w:pPr>
        <w:pStyle w:val="28"/>
        <w:jc w:val="both"/>
        <w:outlineLvl w:val="9"/>
        <w:rPr>
          <w:color w:val="auto"/>
        </w:rPr>
      </w:pPr>
      <w:r>
        <w:rPr>
          <w:color w:val="auto"/>
        </w:rPr>
        <w:t xml:space="preserve"> </w:t>
      </w:r>
    </w:p>
    <w:p w14:paraId="5883E835">
      <w:pPr>
        <w:pStyle w:val="28"/>
        <w:jc w:val="center"/>
        <w:outlineLvl w:val="9"/>
        <w:rPr>
          <w:color w:val="auto"/>
        </w:rPr>
      </w:pPr>
      <w:r>
        <w:rPr>
          <w:b/>
          <w:color w:val="auto"/>
          <w:sz w:val="24"/>
        </w:rPr>
        <w:t xml:space="preserve"> 中小企业声明函（工程、服务）</w:t>
      </w:r>
    </w:p>
    <w:p w14:paraId="675EC5C1">
      <w:pPr>
        <w:pStyle w:val="28"/>
        <w:ind w:firstLine="480"/>
        <w:jc w:val="left"/>
        <w:outlineLvl w:val="9"/>
        <w:rPr>
          <w:color w:val="auto"/>
          <w:sz w:val="24"/>
          <w:szCs w:val="24"/>
        </w:rPr>
      </w:pPr>
      <w:r>
        <w:rPr>
          <w:color w:val="auto"/>
          <w:sz w:val="24"/>
          <w:szCs w:val="24"/>
        </w:rPr>
        <w:t>本公司</w:t>
      </w:r>
      <w:r>
        <w:rPr>
          <w:color w:val="auto"/>
          <w:sz w:val="24"/>
          <w:szCs w:val="24"/>
          <w:u w:val="single"/>
        </w:rPr>
        <w:t>（联合体）</w:t>
      </w:r>
      <w:r>
        <w:rPr>
          <w:color w:val="auto"/>
          <w:sz w:val="24"/>
          <w:szCs w:val="24"/>
        </w:rPr>
        <w:t>郑重声明，根据《政府采购促进中小企业发展管理办法》（财库﹝2020﹞46号）的规定，本公司</w:t>
      </w:r>
      <w:r>
        <w:rPr>
          <w:color w:val="auto"/>
          <w:sz w:val="24"/>
          <w:szCs w:val="24"/>
          <w:u w:val="single"/>
        </w:rPr>
        <w:t>（联合体）</w:t>
      </w:r>
      <w:r>
        <w:rPr>
          <w:color w:val="auto"/>
          <w:sz w:val="24"/>
          <w:szCs w:val="24"/>
        </w:rPr>
        <w:t>参加</w:t>
      </w:r>
      <w:r>
        <w:rPr>
          <w:color w:val="auto"/>
          <w:sz w:val="24"/>
          <w:szCs w:val="24"/>
          <w:u w:val="single"/>
        </w:rPr>
        <w:t>（单位名称）</w:t>
      </w:r>
      <w:r>
        <w:rPr>
          <w:color w:val="auto"/>
          <w:sz w:val="24"/>
          <w:szCs w:val="24"/>
        </w:rPr>
        <w:t>的</w:t>
      </w:r>
      <w:r>
        <w:rPr>
          <w:color w:val="auto"/>
          <w:sz w:val="24"/>
          <w:szCs w:val="24"/>
          <w:u w:val="single"/>
        </w:rPr>
        <w:t>（项目名称）</w:t>
      </w:r>
      <w:r>
        <w:rPr>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68BF0D9">
      <w:pPr>
        <w:pStyle w:val="28"/>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w:t>
      </w:r>
      <w:r>
        <w:rPr>
          <w:rFonts w:hint="eastAsia"/>
          <w:color w:val="auto"/>
          <w:sz w:val="24"/>
          <w:szCs w:val="24"/>
          <w:u w:val="single"/>
          <w:lang w:eastAsia="zh-CN"/>
        </w:rPr>
        <w:t>磋商文件</w:t>
      </w:r>
      <w:r>
        <w:rPr>
          <w:color w:val="auto"/>
          <w:sz w:val="24"/>
          <w:szCs w:val="24"/>
          <w:u w:val="single"/>
        </w:rPr>
        <w:t>中明确的所属行业）</w:t>
      </w:r>
      <w:r>
        <w:rPr>
          <w:color w:val="auto"/>
          <w:sz w:val="24"/>
          <w:szCs w:val="24"/>
        </w:rPr>
        <w:t>行业；承建（承接）企业为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5320C10A">
      <w:pPr>
        <w:pStyle w:val="28"/>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w:t>
      </w:r>
      <w:r>
        <w:rPr>
          <w:rFonts w:hint="eastAsia"/>
          <w:color w:val="auto"/>
          <w:sz w:val="24"/>
          <w:szCs w:val="24"/>
          <w:u w:val="single"/>
          <w:lang w:eastAsia="zh-CN"/>
        </w:rPr>
        <w:t>磋商文件</w:t>
      </w:r>
      <w:r>
        <w:rPr>
          <w:color w:val="auto"/>
          <w:sz w:val="24"/>
          <w:szCs w:val="24"/>
          <w:u w:val="single"/>
        </w:rPr>
        <w:t>中明确的所属行业）</w:t>
      </w:r>
      <w:r>
        <w:rPr>
          <w:color w:val="auto"/>
          <w:sz w:val="24"/>
          <w:szCs w:val="24"/>
        </w:rPr>
        <w:t>行业；承建（承接）企业为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5EB15399">
      <w:pPr>
        <w:pStyle w:val="28"/>
        <w:ind w:firstLine="480"/>
        <w:jc w:val="left"/>
        <w:outlineLvl w:val="9"/>
        <w:rPr>
          <w:color w:val="auto"/>
          <w:sz w:val="24"/>
          <w:szCs w:val="24"/>
        </w:rPr>
      </w:pPr>
      <w:r>
        <w:rPr>
          <w:color w:val="auto"/>
          <w:sz w:val="24"/>
          <w:szCs w:val="24"/>
        </w:rPr>
        <w:t>......</w:t>
      </w:r>
    </w:p>
    <w:p w14:paraId="2FEF6D8E">
      <w:pPr>
        <w:pStyle w:val="28"/>
        <w:ind w:firstLine="480"/>
        <w:jc w:val="left"/>
        <w:outlineLvl w:val="9"/>
        <w:rPr>
          <w:color w:val="auto"/>
          <w:sz w:val="24"/>
          <w:szCs w:val="24"/>
        </w:rPr>
      </w:pPr>
      <w:r>
        <w:rPr>
          <w:color w:val="auto"/>
          <w:sz w:val="24"/>
          <w:szCs w:val="24"/>
        </w:rPr>
        <w:t>以上企业，不属于大企业的分支机构，不存在控股股东为大企业的情形，也不存在与大企业的负责人为同一人的情形。</w:t>
      </w:r>
    </w:p>
    <w:p w14:paraId="6F6E9170">
      <w:pPr>
        <w:pStyle w:val="28"/>
        <w:ind w:firstLine="480"/>
        <w:jc w:val="left"/>
        <w:outlineLvl w:val="9"/>
        <w:rPr>
          <w:color w:val="auto"/>
          <w:sz w:val="24"/>
          <w:szCs w:val="24"/>
        </w:rPr>
      </w:pPr>
      <w:r>
        <w:rPr>
          <w:color w:val="auto"/>
          <w:sz w:val="24"/>
          <w:szCs w:val="24"/>
        </w:rPr>
        <w:t>本企业对上述声明内容的真实性负责。如有虚假，将依法承担相应责任。</w:t>
      </w:r>
    </w:p>
    <w:p w14:paraId="76D2A47C">
      <w:pPr>
        <w:pStyle w:val="28"/>
        <w:ind w:firstLine="480"/>
        <w:jc w:val="left"/>
        <w:outlineLvl w:val="9"/>
        <w:rPr>
          <w:color w:val="auto"/>
          <w:sz w:val="24"/>
          <w:szCs w:val="24"/>
        </w:rPr>
      </w:pPr>
      <w:r>
        <w:rPr>
          <w:color w:val="auto"/>
          <w:sz w:val="24"/>
          <w:szCs w:val="24"/>
        </w:rPr>
        <w:t>企业名称（盖章）：</w:t>
      </w:r>
    </w:p>
    <w:p w14:paraId="13D0E954">
      <w:pPr>
        <w:pStyle w:val="28"/>
        <w:ind w:firstLine="480"/>
        <w:jc w:val="left"/>
        <w:outlineLvl w:val="9"/>
        <w:rPr>
          <w:rFonts w:hint="eastAsia" w:eastAsiaTheme="minorEastAsia"/>
          <w:color w:val="auto"/>
          <w:sz w:val="24"/>
          <w:szCs w:val="24"/>
          <w:lang w:eastAsia="zh-CN"/>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364FD8D">
      <w:pPr>
        <w:pStyle w:val="28"/>
        <w:ind w:firstLine="480"/>
        <w:jc w:val="left"/>
        <w:outlineLvl w:val="9"/>
        <w:rPr>
          <w:rFonts w:hint="eastAsia" w:eastAsiaTheme="minorEastAsia"/>
          <w:color w:val="auto"/>
          <w:sz w:val="24"/>
          <w:szCs w:val="24"/>
          <w:lang w:eastAsia="zh-CN"/>
        </w:rPr>
      </w:pPr>
    </w:p>
    <w:p w14:paraId="5CC52A5C">
      <w:pPr>
        <w:pStyle w:val="28"/>
        <w:ind w:firstLine="480"/>
        <w:jc w:val="left"/>
        <w:outlineLvl w:val="9"/>
        <w:rPr>
          <w:color w:val="auto"/>
          <w:sz w:val="24"/>
          <w:szCs w:val="24"/>
        </w:rPr>
      </w:pPr>
      <w:r>
        <w:rPr>
          <w:color w:val="auto"/>
          <w:sz w:val="24"/>
          <w:szCs w:val="24"/>
        </w:rPr>
        <w:t>※注意：</w:t>
      </w:r>
    </w:p>
    <w:p w14:paraId="02ADEE7E">
      <w:pPr>
        <w:pStyle w:val="28"/>
        <w:ind w:firstLine="480"/>
        <w:jc w:val="left"/>
        <w:outlineLvl w:val="9"/>
        <w:rPr>
          <w:color w:val="auto"/>
          <w:sz w:val="24"/>
          <w:szCs w:val="24"/>
        </w:rPr>
      </w:pPr>
      <w:r>
        <w:rPr>
          <w:color w:val="auto"/>
          <w:sz w:val="24"/>
          <w:szCs w:val="24"/>
        </w:rPr>
        <w:t>1、从业人员、营业收入、资产总额填报上一年度数据，无上一年度数据的新成立企业可不填报。</w:t>
      </w:r>
    </w:p>
    <w:p w14:paraId="5FBD0B7B">
      <w:pPr>
        <w:pStyle w:val="28"/>
        <w:ind w:firstLine="480"/>
        <w:jc w:val="left"/>
        <w:outlineLvl w:val="9"/>
        <w:rPr>
          <w:color w:val="auto"/>
          <w:sz w:val="24"/>
          <w:szCs w:val="24"/>
        </w:rPr>
      </w:pPr>
      <w:r>
        <w:rPr>
          <w:color w:val="auto"/>
          <w:sz w:val="24"/>
          <w:szCs w:val="24"/>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F7C9642">
      <w:pPr>
        <w:pStyle w:val="28"/>
        <w:ind w:firstLine="480"/>
        <w:jc w:val="left"/>
        <w:outlineLvl w:val="9"/>
        <w:rPr>
          <w:rFonts w:hint="eastAsia" w:eastAsiaTheme="minorEastAsia"/>
          <w:color w:val="auto"/>
          <w:sz w:val="24"/>
          <w:szCs w:val="24"/>
          <w:lang w:eastAsia="zh-CN"/>
        </w:rPr>
      </w:pPr>
      <w:r>
        <w:rPr>
          <w:color w:val="auto"/>
          <w:sz w:val="24"/>
          <w:szCs w:val="24"/>
        </w:rPr>
        <w:t>3、供应商应当对其出具的《中小企业声明函》真实性负责，供应商出具的《中小企业声明函》内容不实的，属于提供虚假材料谋取中标</w:t>
      </w:r>
      <w:r>
        <w:rPr>
          <w:rFonts w:hint="eastAsia"/>
          <w:color w:val="auto"/>
          <w:sz w:val="24"/>
          <w:szCs w:val="24"/>
          <w:lang w:eastAsia="zh-CN"/>
        </w:rPr>
        <w:t>（</w:t>
      </w:r>
      <w:r>
        <w:rPr>
          <w:rFonts w:hint="eastAsia"/>
          <w:color w:val="auto"/>
          <w:sz w:val="24"/>
          <w:szCs w:val="24"/>
          <w:lang w:val="en-US" w:eastAsia="zh-CN"/>
        </w:rPr>
        <w:t>成交）</w:t>
      </w:r>
      <w:r>
        <w:rPr>
          <w:color w:val="auto"/>
          <w:sz w:val="24"/>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3E5FD811">
      <w:pPr>
        <w:pStyle w:val="28"/>
        <w:ind w:firstLine="480"/>
        <w:jc w:val="left"/>
        <w:outlineLvl w:val="9"/>
        <w:rPr>
          <w:rFonts w:hint="eastAsia" w:eastAsiaTheme="minorEastAsia"/>
          <w:color w:val="auto"/>
          <w:sz w:val="24"/>
          <w:szCs w:val="24"/>
          <w:lang w:eastAsia="zh-CN"/>
        </w:rPr>
      </w:pPr>
    </w:p>
    <w:p w14:paraId="53E6FD69">
      <w:pPr>
        <w:pStyle w:val="28"/>
        <w:jc w:val="center"/>
        <w:outlineLvl w:val="9"/>
        <w:rPr>
          <w:color w:val="auto"/>
        </w:rPr>
      </w:pPr>
    </w:p>
    <w:p w14:paraId="7BC8F6D3">
      <w:pPr>
        <w:pStyle w:val="28"/>
        <w:jc w:val="center"/>
        <w:outlineLvl w:val="9"/>
        <w:rPr>
          <w:color w:val="auto"/>
        </w:rPr>
      </w:pPr>
    </w:p>
    <w:p w14:paraId="3DE7601F">
      <w:pPr>
        <w:pStyle w:val="28"/>
        <w:jc w:val="center"/>
        <w:outlineLvl w:val="9"/>
        <w:rPr>
          <w:color w:val="auto"/>
        </w:rPr>
      </w:pPr>
    </w:p>
    <w:p w14:paraId="6BEA42F8">
      <w:pPr>
        <w:pStyle w:val="28"/>
        <w:jc w:val="center"/>
        <w:outlineLvl w:val="9"/>
        <w:rPr>
          <w:color w:val="auto"/>
        </w:rPr>
      </w:pPr>
    </w:p>
    <w:p w14:paraId="06DD5565">
      <w:pPr>
        <w:pStyle w:val="28"/>
        <w:jc w:val="center"/>
        <w:outlineLvl w:val="9"/>
        <w:rPr>
          <w:color w:val="auto"/>
        </w:rPr>
      </w:pPr>
    </w:p>
    <w:p w14:paraId="32EE62F1">
      <w:pPr>
        <w:pStyle w:val="28"/>
        <w:jc w:val="center"/>
        <w:outlineLvl w:val="9"/>
        <w:rPr>
          <w:color w:val="auto"/>
        </w:rPr>
      </w:pPr>
    </w:p>
    <w:p w14:paraId="2967B672">
      <w:pPr>
        <w:pStyle w:val="28"/>
        <w:jc w:val="center"/>
        <w:outlineLvl w:val="9"/>
        <w:rPr>
          <w:color w:val="auto"/>
        </w:rPr>
      </w:pPr>
    </w:p>
    <w:p w14:paraId="6EC250C1">
      <w:pPr>
        <w:pStyle w:val="28"/>
        <w:jc w:val="center"/>
        <w:outlineLvl w:val="9"/>
        <w:rPr>
          <w:color w:val="auto"/>
        </w:rPr>
      </w:pPr>
    </w:p>
    <w:p w14:paraId="01A37CDD">
      <w:pPr>
        <w:pStyle w:val="28"/>
        <w:jc w:val="center"/>
        <w:outlineLvl w:val="9"/>
        <w:rPr>
          <w:color w:val="auto"/>
        </w:rPr>
      </w:pPr>
    </w:p>
    <w:p w14:paraId="56314677">
      <w:pPr>
        <w:pStyle w:val="28"/>
        <w:jc w:val="center"/>
        <w:outlineLvl w:val="9"/>
        <w:rPr>
          <w:color w:val="auto"/>
        </w:rPr>
      </w:pPr>
    </w:p>
    <w:p w14:paraId="3C12BF80">
      <w:pPr>
        <w:pStyle w:val="28"/>
        <w:jc w:val="center"/>
        <w:outlineLvl w:val="9"/>
        <w:rPr>
          <w:color w:val="auto"/>
        </w:rPr>
      </w:pPr>
    </w:p>
    <w:p w14:paraId="248AD072">
      <w:pPr>
        <w:pStyle w:val="28"/>
        <w:jc w:val="both"/>
        <w:outlineLvl w:val="9"/>
        <w:rPr>
          <w:color w:val="auto"/>
        </w:rPr>
      </w:pPr>
    </w:p>
    <w:p w14:paraId="7298B2B0">
      <w:pPr>
        <w:pStyle w:val="28"/>
        <w:jc w:val="center"/>
        <w:outlineLvl w:val="9"/>
        <w:rPr>
          <w:color w:val="auto"/>
        </w:rPr>
      </w:pPr>
      <w:r>
        <w:rPr>
          <w:color w:val="auto"/>
        </w:rPr>
        <w:t xml:space="preserve"> </w:t>
      </w:r>
    </w:p>
    <w:p w14:paraId="49B85B79">
      <w:pPr>
        <w:pStyle w:val="28"/>
        <w:jc w:val="center"/>
        <w:outlineLvl w:val="9"/>
        <w:rPr>
          <w:color w:val="auto"/>
        </w:rPr>
      </w:pPr>
      <w:r>
        <w:rPr>
          <w:b/>
          <w:color w:val="auto"/>
          <w:sz w:val="24"/>
        </w:rPr>
        <w:t xml:space="preserve"> 附件7-1-2     残疾人福利性单位声明函（若有）</w:t>
      </w:r>
    </w:p>
    <w:p w14:paraId="255CBA38">
      <w:pPr>
        <w:pStyle w:val="28"/>
        <w:ind w:firstLine="480"/>
        <w:jc w:val="left"/>
        <w:outlineLvl w:val="9"/>
        <w:rPr>
          <w:color w:val="auto"/>
          <w:sz w:val="24"/>
          <w:szCs w:val="24"/>
        </w:rPr>
      </w:pPr>
      <w:r>
        <w:rPr>
          <w:color w:val="auto"/>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color w:val="auto"/>
          <w:sz w:val="24"/>
          <w:szCs w:val="24"/>
          <w:u w:val="single"/>
        </w:rPr>
        <w:t>（填写“项目名称”）</w:t>
      </w:r>
      <w:r>
        <w:rPr>
          <w:color w:val="auto"/>
          <w:sz w:val="24"/>
          <w:szCs w:val="24"/>
        </w:rPr>
        <w:t>项目采购活动：</w:t>
      </w:r>
    </w:p>
    <w:p w14:paraId="3A1FA5BB">
      <w:pPr>
        <w:pStyle w:val="28"/>
        <w:ind w:firstLine="480"/>
        <w:jc w:val="left"/>
        <w:outlineLvl w:val="9"/>
        <w:rPr>
          <w:color w:val="auto"/>
          <w:sz w:val="24"/>
          <w:szCs w:val="24"/>
        </w:rPr>
      </w:pPr>
      <w:r>
        <w:rPr>
          <w:color w:val="auto"/>
          <w:sz w:val="24"/>
          <w:szCs w:val="24"/>
        </w:rPr>
        <w:t>（ ）提供本供应商制造的</w:t>
      </w:r>
      <w:r>
        <w:rPr>
          <w:color w:val="auto"/>
          <w:sz w:val="24"/>
          <w:szCs w:val="24"/>
          <w:u w:val="single"/>
        </w:rPr>
        <w:t>（填写“</w:t>
      </w:r>
      <w:r>
        <w:rPr>
          <w:rFonts w:hint="eastAsia"/>
          <w:color w:val="auto"/>
          <w:sz w:val="24"/>
          <w:szCs w:val="24"/>
          <w:u w:val="single"/>
          <w:lang w:eastAsia="zh-CN"/>
        </w:rPr>
        <w:t>所响应合同包</w:t>
      </w:r>
      <w:r>
        <w:rPr>
          <w:color w:val="auto"/>
          <w:sz w:val="24"/>
          <w:szCs w:val="24"/>
          <w:u w:val="single"/>
        </w:rPr>
        <w:t>、品目号”）</w:t>
      </w:r>
      <w:r>
        <w:rPr>
          <w:color w:val="auto"/>
          <w:sz w:val="24"/>
          <w:szCs w:val="24"/>
        </w:rPr>
        <w:t>货物，或提供其他残疾人福利性单位制造的</w:t>
      </w:r>
      <w:r>
        <w:rPr>
          <w:color w:val="auto"/>
          <w:sz w:val="24"/>
          <w:szCs w:val="24"/>
          <w:u w:val="single"/>
        </w:rPr>
        <w:t>（填写“</w:t>
      </w:r>
      <w:r>
        <w:rPr>
          <w:rFonts w:hint="eastAsia"/>
          <w:color w:val="auto"/>
          <w:sz w:val="24"/>
          <w:szCs w:val="24"/>
          <w:u w:val="single"/>
          <w:lang w:eastAsia="zh-CN"/>
        </w:rPr>
        <w:t>所响应合同包</w:t>
      </w:r>
      <w:r>
        <w:rPr>
          <w:color w:val="auto"/>
          <w:sz w:val="24"/>
          <w:szCs w:val="24"/>
          <w:u w:val="single"/>
        </w:rPr>
        <w:t>、品目号”）</w:t>
      </w:r>
      <w:r>
        <w:rPr>
          <w:color w:val="auto"/>
          <w:sz w:val="24"/>
          <w:szCs w:val="24"/>
        </w:rPr>
        <w:t>货物（不包括使用非残疾人福利性单位注册商标的货物）。（说明：只有部分货物由残疾人福利企业制造的，在该货物后标★）</w:t>
      </w:r>
    </w:p>
    <w:p w14:paraId="75FC0B04">
      <w:pPr>
        <w:pStyle w:val="28"/>
        <w:ind w:firstLine="480"/>
        <w:jc w:val="left"/>
        <w:outlineLvl w:val="9"/>
        <w:rPr>
          <w:color w:val="auto"/>
          <w:sz w:val="24"/>
          <w:szCs w:val="24"/>
        </w:rPr>
      </w:pPr>
      <w:r>
        <w:rPr>
          <w:color w:val="auto"/>
          <w:sz w:val="24"/>
          <w:szCs w:val="24"/>
        </w:rPr>
        <w:t>（ ）由本供应商承建的</w:t>
      </w:r>
      <w:r>
        <w:rPr>
          <w:color w:val="auto"/>
          <w:sz w:val="24"/>
          <w:szCs w:val="24"/>
          <w:u w:val="single"/>
        </w:rPr>
        <w:t>（填写“</w:t>
      </w:r>
      <w:r>
        <w:rPr>
          <w:rFonts w:hint="eastAsia"/>
          <w:color w:val="auto"/>
          <w:sz w:val="24"/>
          <w:szCs w:val="24"/>
          <w:u w:val="single"/>
          <w:lang w:eastAsia="zh-CN"/>
        </w:rPr>
        <w:t>所响应合同包</w:t>
      </w:r>
      <w:r>
        <w:rPr>
          <w:color w:val="auto"/>
          <w:sz w:val="24"/>
          <w:szCs w:val="24"/>
          <w:u w:val="single"/>
        </w:rPr>
        <w:t>、品目号”）</w:t>
      </w:r>
      <w:r>
        <w:rPr>
          <w:color w:val="auto"/>
          <w:sz w:val="24"/>
          <w:szCs w:val="24"/>
        </w:rPr>
        <w:t>工程</w:t>
      </w:r>
    </w:p>
    <w:p w14:paraId="62687EC0">
      <w:pPr>
        <w:pStyle w:val="28"/>
        <w:ind w:firstLine="480"/>
        <w:jc w:val="left"/>
        <w:outlineLvl w:val="9"/>
        <w:rPr>
          <w:color w:val="auto"/>
          <w:sz w:val="24"/>
          <w:szCs w:val="24"/>
        </w:rPr>
      </w:pPr>
      <w:r>
        <w:rPr>
          <w:color w:val="auto"/>
          <w:sz w:val="24"/>
          <w:szCs w:val="24"/>
        </w:rPr>
        <w:t>（ ）由本供应商承接的</w:t>
      </w:r>
      <w:r>
        <w:rPr>
          <w:color w:val="auto"/>
          <w:sz w:val="24"/>
          <w:szCs w:val="24"/>
          <w:u w:val="single"/>
        </w:rPr>
        <w:t>（填写“</w:t>
      </w:r>
      <w:r>
        <w:rPr>
          <w:rFonts w:hint="eastAsia"/>
          <w:color w:val="auto"/>
          <w:sz w:val="24"/>
          <w:szCs w:val="24"/>
          <w:u w:val="single"/>
          <w:lang w:eastAsia="zh-CN"/>
        </w:rPr>
        <w:t>所响应合同包</w:t>
      </w:r>
      <w:r>
        <w:rPr>
          <w:color w:val="auto"/>
          <w:sz w:val="24"/>
          <w:szCs w:val="24"/>
          <w:u w:val="single"/>
        </w:rPr>
        <w:t>、品目号”）</w:t>
      </w:r>
      <w:r>
        <w:rPr>
          <w:color w:val="auto"/>
          <w:sz w:val="24"/>
          <w:szCs w:val="24"/>
        </w:rPr>
        <w:t>服务；</w:t>
      </w:r>
    </w:p>
    <w:p w14:paraId="1AA7FB44">
      <w:pPr>
        <w:pStyle w:val="28"/>
        <w:ind w:firstLine="480"/>
        <w:jc w:val="left"/>
        <w:outlineLvl w:val="9"/>
        <w:rPr>
          <w:rFonts w:hint="eastAsia" w:eastAsiaTheme="minorEastAsia"/>
          <w:color w:val="auto"/>
          <w:sz w:val="24"/>
          <w:szCs w:val="24"/>
          <w:lang w:eastAsia="zh-CN"/>
        </w:rPr>
      </w:pPr>
      <w:r>
        <w:rPr>
          <w:color w:val="auto"/>
          <w:sz w:val="24"/>
          <w:szCs w:val="24"/>
        </w:rPr>
        <w:t>本供应商对上述声明的真实性负责。如有虚假，将依法承担相应责任。</w:t>
      </w:r>
    </w:p>
    <w:p w14:paraId="08F3F657">
      <w:pPr>
        <w:pStyle w:val="28"/>
        <w:ind w:firstLine="480"/>
        <w:jc w:val="left"/>
        <w:outlineLvl w:val="9"/>
        <w:rPr>
          <w:rFonts w:hint="eastAsia" w:eastAsiaTheme="minorEastAsia"/>
          <w:color w:val="auto"/>
          <w:sz w:val="24"/>
          <w:szCs w:val="24"/>
          <w:lang w:eastAsia="zh-CN"/>
        </w:rPr>
      </w:pPr>
    </w:p>
    <w:p w14:paraId="6ECC0814">
      <w:pPr>
        <w:pStyle w:val="28"/>
        <w:ind w:firstLine="480"/>
        <w:jc w:val="left"/>
        <w:outlineLvl w:val="9"/>
        <w:rPr>
          <w:rFonts w:hint="eastAsia" w:eastAsiaTheme="minorEastAsia"/>
          <w:color w:val="auto"/>
          <w:sz w:val="24"/>
          <w:szCs w:val="24"/>
          <w:lang w:eastAsia="zh-CN"/>
        </w:rPr>
      </w:pPr>
    </w:p>
    <w:p w14:paraId="3D3125AF">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3526C308">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5C221FB8">
      <w:pPr>
        <w:pStyle w:val="28"/>
        <w:ind w:firstLine="480"/>
        <w:jc w:val="left"/>
        <w:outlineLvl w:val="9"/>
        <w:rPr>
          <w:rFonts w:hint="eastAsia" w:eastAsiaTheme="minorEastAsia"/>
          <w:color w:val="auto"/>
          <w:sz w:val="24"/>
          <w:szCs w:val="24"/>
          <w:lang w:eastAsia="zh-CN"/>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D040870">
      <w:pPr>
        <w:pStyle w:val="28"/>
        <w:ind w:firstLine="480"/>
        <w:jc w:val="left"/>
        <w:outlineLvl w:val="9"/>
        <w:rPr>
          <w:rFonts w:hint="eastAsia" w:eastAsiaTheme="minorEastAsia"/>
          <w:color w:val="auto"/>
          <w:sz w:val="24"/>
          <w:szCs w:val="24"/>
          <w:lang w:eastAsia="zh-CN"/>
        </w:rPr>
      </w:pPr>
    </w:p>
    <w:p w14:paraId="35587A3F">
      <w:pPr>
        <w:pStyle w:val="28"/>
        <w:ind w:firstLine="480"/>
        <w:jc w:val="left"/>
        <w:outlineLvl w:val="9"/>
        <w:rPr>
          <w:rFonts w:hint="eastAsia" w:eastAsiaTheme="minorEastAsia"/>
          <w:color w:val="auto"/>
          <w:sz w:val="24"/>
          <w:szCs w:val="24"/>
          <w:lang w:eastAsia="zh-CN"/>
        </w:rPr>
      </w:pPr>
    </w:p>
    <w:p w14:paraId="41DF356A">
      <w:pPr>
        <w:pStyle w:val="28"/>
        <w:ind w:firstLine="480"/>
        <w:jc w:val="left"/>
        <w:outlineLvl w:val="9"/>
        <w:rPr>
          <w:color w:val="auto"/>
          <w:sz w:val="24"/>
          <w:szCs w:val="24"/>
        </w:rPr>
      </w:pPr>
      <w:r>
        <w:rPr>
          <w:color w:val="auto"/>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3343BC24">
      <w:pPr>
        <w:pStyle w:val="28"/>
        <w:ind w:firstLine="480"/>
        <w:jc w:val="left"/>
        <w:outlineLvl w:val="9"/>
        <w:rPr>
          <w:color w:val="auto"/>
          <w:sz w:val="24"/>
          <w:szCs w:val="24"/>
        </w:rPr>
      </w:pPr>
      <w:r>
        <w:rPr>
          <w:color w:val="auto"/>
          <w:sz w:val="24"/>
          <w:szCs w:val="24"/>
        </w:rPr>
        <w:t>（2）请供应商按照实际情况编制填写本声明函，并在相应的（）中打“√”。</w:t>
      </w:r>
    </w:p>
    <w:p w14:paraId="2ACF4D1F">
      <w:pPr>
        <w:pStyle w:val="28"/>
        <w:ind w:firstLine="480"/>
        <w:jc w:val="left"/>
        <w:outlineLvl w:val="9"/>
        <w:rPr>
          <w:color w:val="auto"/>
          <w:sz w:val="24"/>
          <w:szCs w:val="24"/>
        </w:rPr>
      </w:pPr>
      <w:r>
        <w:rPr>
          <w:color w:val="auto"/>
          <w:sz w:val="24"/>
          <w:szCs w:val="24"/>
        </w:rPr>
        <w:t>（3）纸质响应文件正本中的本声明函（若有）应为原件。</w:t>
      </w:r>
    </w:p>
    <w:p w14:paraId="56AAE6E7">
      <w:pPr>
        <w:pStyle w:val="28"/>
        <w:ind w:firstLine="480"/>
        <w:jc w:val="left"/>
        <w:outlineLvl w:val="9"/>
        <w:rPr>
          <w:color w:val="auto"/>
          <w:sz w:val="24"/>
          <w:szCs w:val="24"/>
        </w:rPr>
      </w:pPr>
      <w:r>
        <w:rPr>
          <w:color w:val="auto"/>
          <w:sz w:val="24"/>
          <w:szCs w:val="24"/>
        </w:rPr>
        <w:t>（4）若《残疾人福利性单位声明函》内容不真实，视为提供虚假材料。</w:t>
      </w:r>
    </w:p>
    <w:p w14:paraId="67CF78E1">
      <w:pPr>
        <w:pStyle w:val="28"/>
        <w:jc w:val="center"/>
        <w:outlineLvl w:val="9"/>
        <w:rPr>
          <w:color w:val="auto"/>
        </w:rPr>
      </w:pPr>
    </w:p>
    <w:p w14:paraId="550BBA3F">
      <w:pPr>
        <w:pStyle w:val="28"/>
        <w:jc w:val="center"/>
        <w:outlineLvl w:val="9"/>
        <w:rPr>
          <w:color w:val="auto"/>
        </w:rPr>
      </w:pPr>
    </w:p>
    <w:p w14:paraId="65FEE870">
      <w:pPr>
        <w:pStyle w:val="28"/>
        <w:jc w:val="center"/>
        <w:outlineLvl w:val="9"/>
        <w:rPr>
          <w:color w:val="auto"/>
        </w:rPr>
      </w:pPr>
    </w:p>
    <w:p w14:paraId="44C6E828">
      <w:pPr>
        <w:pStyle w:val="28"/>
        <w:jc w:val="center"/>
        <w:outlineLvl w:val="9"/>
        <w:rPr>
          <w:color w:val="auto"/>
        </w:rPr>
      </w:pPr>
    </w:p>
    <w:p w14:paraId="67F01D66">
      <w:pPr>
        <w:pStyle w:val="28"/>
        <w:jc w:val="center"/>
        <w:outlineLvl w:val="9"/>
        <w:rPr>
          <w:color w:val="auto"/>
        </w:rPr>
      </w:pPr>
    </w:p>
    <w:p w14:paraId="3ADB53E9">
      <w:pPr>
        <w:pStyle w:val="28"/>
        <w:jc w:val="center"/>
        <w:outlineLvl w:val="9"/>
        <w:rPr>
          <w:color w:val="auto"/>
        </w:rPr>
      </w:pPr>
    </w:p>
    <w:p w14:paraId="32BB6BA5">
      <w:pPr>
        <w:pStyle w:val="28"/>
        <w:jc w:val="center"/>
        <w:outlineLvl w:val="9"/>
        <w:rPr>
          <w:color w:val="auto"/>
        </w:rPr>
      </w:pPr>
    </w:p>
    <w:p w14:paraId="5D752659">
      <w:pPr>
        <w:pStyle w:val="28"/>
        <w:jc w:val="center"/>
        <w:outlineLvl w:val="9"/>
        <w:rPr>
          <w:color w:val="auto"/>
        </w:rPr>
      </w:pPr>
    </w:p>
    <w:p w14:paraId="3AC00113">
      <w:pPr>
        <w:pStyle w:val="28"/>
        <w:jc w:val="center"/>
        <w:outlineLvl w:val="9"/>
        <w:rPr>
          <w:color w:val="auto"/>
        </w:rPr>
      </w:pPr>
      <w:r>
        <w:rPr>
          <w:color w:val="auto"/>
        </w:rPr>
        <w:t xml:space="preserve"> </w:t>
      </w:r>
    </w:p>
    <w:p w14:paraId="44276216">
      <w:pPr>
        <w:pStyle w:val="28"/>
        <w:jc w:val="center"/>
        <w:outlineLvl w:val="9"/>
        <w:rPr>
          <w:color w:val="auto"/>
        </w:rPr>
      </w:pPr>
      <w:r>
        <w:rPr>
          <w:b/>
          <w:color w:val="auto"/>
          <w:sz w:val="24"/>
        </w:rPr>
        <w:t>附件7-1-3 监狱企业证明材料</w:t>
      </w:r>
    </w:p>
    <w:p w14:paraId="2A984FE9">
      <w:pPr>
        <w:pStyle w:val="28"/>
        <w:ind w:firstLine="480"/>
        <w:jc w:val="left"/>
        <w:outlineLvl w:val="9"/>
        <w:rPr>
          <w:color w:val="auto"/>
          <w:sz w:val="24"/>
          <w:szCs w:val="24"/>
        </w:rPr>
      </w:pPr>
      <w:r>
        <w:rPr>
          <w:rFonts w:hint="eastAsia"/>
          <w:color w:val="auto"/>
          <w:sz w:val="24"/>
          <w:szCs w:val="24"/>
          <w:lang w:val="en-US" w:eastAsia="zh-CN"/>
        </w:rPr>
        <w:t>供应商</w:t>
      </w:r>
      <w:r>
        <w:rPr>
          <w:color w:val="auto"/>
          <w:sz w:val="24"/>
          <w:szCs w:val="24"/>
        </w:rPr>
        <w:t>为监狱企业，提供本单位制造的货物（承接的服务），并在电子</w:t>
      </w:r>
      <w:r>
        <w:rPr>
          <w:rFonts w:hint="eastAsia"/>
          <w:color w:val="auto"/>
          <w:sz w:val="24"/>
          <w:szCs w:val="24"/>
          <w:lang w:val="en-US" w:eastAsia="zh-CN"/>
        </w:rPr>
        <w:t>响应</w:t>
      </w:r>
      <w:r>
        <w:rPr>
          <w:color w:val="auto"/>
          <w:sz w:val="24"/>
          <w:szCs w:val="24"/>
        </w:rPr>
        <w:t>文件中提供省级以上监狱管理局、戒毒管理局（含新疆生产建设兵团）出具的属于监狱企业的证明文件。</w:t>
      </w:r>
    </w:p>
    <w:p w14:paraId="7E74D67A">
      <w:pPr>
        <w:pStyle w:val="28"/>
        <w:ind w:firstLine="480"/>
        <w:jc w:val="left"/>
        <w:outlineLvl w:val="9"/>
        <w:rPr>
          <w:color w:val="auto"/>
          <w:sz w:val="24"/>
          <w:szCs w:val="24"/>
        </w:rPr>
      </w:pPr>
    </w:p>
    <w:p w14:paraId="713E9690">
      <w:pPr>
        <w:pStyle w:val="28"/>
        <w:ind w:firstLine="480"/>
        <w:jc w:val="left"/>
        <w:outlineLvl w:val="9"/>
        <w:rPr>
          <w:color w:val="auto"/>
          <w:sz w:val="24"/>
          <w:szCs w:val="24"/>
        </w:rPr>
      </w:pPr>
    </w:p>
    <w:p w14:paraId="5E10BBCE">
      <w:pPr>
        <w:pStyle w:val="28"/>
        <w:ind w:firstLine="480"/>
        <w:jc w:val="left"/>
        <w:outlineLvl w:val="9"/>
        <w:rPr>
          <w:color w:val="auto"/>
          <w:sz w:val="24"/>
          <w:szCs w:val="24"/>
        </w:rPr>
      </w:pPr>
    </w:p>
    <w:p w14:paraId="0D6E37E3">
      <w:pPr>
        <w:pStyle w:val="28"/>
        <w:ind w:firstLine="480"/>
        <w:jc w:val="left"/>
        <w:outlineLvl w:val="9"/>
        <w:rPr>
          <w:color w:val="auto"/>
          <w:sz w:val="24"/>
          <w:szCs w:val="24"/>
        </w:rPr>
      </w:pPr>
    </w:p>
    <w:p w14:paraId="78B4F8EA">
      <w:pPr>
        <w:pStyle w:val="28"/>
        <w:ind w:firstLine="480"/>
        <w:jc w:val="left"/>
        <w:outlineLvl w:val="9"/>
        <w:rPr>
          <w:color w:val="auto"/>
          <w:sz w:val="24"/>
          <w:szCs w:val="24"/>
        </w:rPr>
      </w:pPr>
    </w:p>
    <w:p w14:paraId="740E2A9C">
      <w:pPr>
        <w:pStyle w:val="28"/>
        <w:jc w:val="center"/>
        <w:outlineLvl w:val="9"/>
        <w:rPr>
          <w:color w:val="auto"/>
        </w:rPr>
      </w:pPr>
      <w:r>
        <w:rPr>
          <w:color w:val="auto"/>
        </w:rPr>
        <w:t xml:space="preserve"> </w:t>
      </w:r>
    </w:p>
    <w:p w14:paraId="40BE586F">
      <w:pPr>
        <w:pStyle w:val="28"/>
        <w:jc w:val="center"/>
        <w:outlineLvl w:val="9"/>
        <w:rPr>
          <w:color w:val="auto"/>
        </w:rPr>
      </w:pPr>
      <w:r>
        <w:rPr>
          <w:b/>
          <w:color w:val="auto"/>
          <w:sz w:val="24"/>
        </w:rPr>
        <w:t xml:space="preserve"> 附件7-2       优先类节能产品、环境标志产品价格扣除证明材料（若有）</w:t>
      </w:r>
    </w:p>
    <w:tbl>
      <w:tblPr>
        <w:tblStyle w:val="1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14:paraId="1B854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09E00776">
            <w:pPr>
              <w:pStyle w:val="28"/>
              <w:jc w:val="left"/>
              <w:outlineLvl w:val="9"/>
              <w:rPr>
                <w:color w:val="auto"/>
                <w:sz w:val="24"/>
                <w:szCs w:val="24"/>
              </w:rPr>
            </w:pPr>
            <w:r>
              <w:rPr>
                <w:color w:val="auto"/>
                <w:sz w:val="24"/>
                <w:szCs w:val="24"/>
              </w:rPr>
              <w:t xml:space="preserve">  </w:t>
            </w:r>
          </w:p>
        </w:tc>
        <w:tc>
          <w:tcPr>
            <w:tcW w:w="7476" w:type="dxa"/>
            <w:gridSpan w:val="6"/>
          </w:tcPr>
          <w:p w14:paraId="784DFF8E">
            <w:pPr>
              <w:pStyle w:val="28"/>
              <w:jc w:val="left"/>
              <w:outlineLvl w:val="9"/>
              <w:rPr>
                <w:color w:val="auto"/>
                <w:sz w:val="24"/>
                <w:szCs w:val="24"/>
              </w:rPr>
            </w:pPr>
            <w:r>
              <w:rPr>
                <w:color w:val="auto"/>
                <w:sz w:val="24"/>
                <w:szCs w:val="24"/>
              </w:rPr>
              <w:t>本</w:t>
            </w:r>
            <w:r>
              <w:rPr>
                <w:rFonts w:hint="eastAsia"/>
                <w:color w:val="auto"/>
                <w:sz w:val="24"/>
                <w:szCs w:val="24"/>
                <w:lang w:eastAsia="zh-CN"/>
              </w:rPr>
              <w:t>合同包</w:t>
            </w:r>
            <w:r>
              <w:rPr>
                <w:color w:val="auto"/>
                <w:sz w:val="24"/>
                <w:szCs w:val="24"/>
              </w:rPr>
              <w:t>内属于节能、环境标志产品的情况</w:t>
            </w:r>
          </w:p>
        </w:tc>
      </w:tr>
      <w:tr w14:paraId="2D12F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65E3E097">
            <w:pPr>
              <w:pStyle w:val="28"/>
              <w:jc w:val="left"/>
              <w:outlineLvl w:val="9"/>
              <w:rPr>
                <w:rFonts w:hint="eastAsia" w:eastAsiaTheme="minorEastAsia"/>
                <w:color w:val="auto"/>
                <w:sz w:val="24"/>
                <w:szCs w:val="24"/>
                <w:lang w:eastAsia="zh-CN"/>
              </w:rPr>
            </w:pPr>
            <w:r>
              <w:rPr>
                <w:rFonts w:hint="eastAsia"/>
                <w:color w:val="auto"/>
                <w:sz w:val="24"/>
                <w:szCs w:val="24"/>
                <w:lang w:eastAsia="zh-CN"/>
              </w:rPr>
              <w:t>合同包</w:t>
            </w:r>
          </w:p>
        </w:tc>
        <w:tc>
          <w:tcPr>
            <w:tcW w:w="831" w:type="dxa"/>
          </w:tcPr>
          <w:p w14:paraId="05D8C359">
            <w:pPr>
              <w:pStyle w:val="28"/>
              <w:jc w:val="left"/>
              <w:outlineLvl w:val="9"/>
              <w:rPr>
                <w:color w:val="auto"/>
                <w:sz w:val="24"/>
                <w:szCs w:val="24"/>
              </w:rPr>
            </w:pPr>
            <w:r>
              <w:rPr>
                <w:color w:val="auto"/>
                <w:sz w:val="24"/>
                <w:szCs w:val="24"/>
              </w:rPr>
              <w:t>品目号</w:t>
            </w:r>
          </w:p>
        </w:tc>
        <w:tc>
          <w:tcPr>
            <w:tcW w:w="1661" w:type="dxa"/>
          </w:tcPr>
          <w:p w14:paraId="42E14524">
            <w:pPr>
              <w:pStyle w:val="28"/>
              <w:jc w:val="left"/>
              <w:outlineLvl w:val="9"/>
              <w:rPr>
                <w:color w:val="auto"/>
                <w:sz w:val="24"/>
                <w:szCs w:val="24"/>
              </w:rPr>
            </w:pPr>
            <w:r>
              <w:rPr>
                <w:color w:val="auto"/>
                <w:sz w:val="24"/>
                <w:szCs w:val="24"/>
              </w:rPr>
              <w:t>产品名称</w:t>
            </w:r>
          </w:p>
        </w:tc>
        <w:tc>
          <w:tcPr>
            <w:tcW w:w="1661" w:type="dxa"/>
          </w:tcPr>
          <w:p w14:paraId="590A9BF4">
            <w:pPr>
              <w:pStyle w:val="28"/>
              <w:jc w:val="left"/>
              <w:outlineLvl w:val="9"/>
              <w:rPr>
                <w:color w:val="auto"/>
                <w:sz w:val="24"/>
                <w:szCs w:val="24"/>
              </w:rPr>
            </w:pPr>
            <w:r>
              <w:rPr>
                <w:color w:val="auto"/>
                <w:sz w:val="24"/>
                <w:szCs w:val="24"/>
              </w:rPr>
              <w:t>最后报价单（现场）</w:t>
            </w:r>
          </w:p>
        </w:tc>
        <w:tc>
          <w:tcPr>
            <w:tcW w:w="1661" w:type="dxa"/>
          </w:tcPr>
          <w:p w14:paraId="699071BE">
            <w:pPr>
              <w:pStyle w:val="28"/>
              <w:jc w:val="left"/>
              <w:outlineLvl w:val="9"/>
              <w:rPr>
                <w:color w:val="auto"/>
                <w:sz w:val="24"/>
                <w:szCs w:val="24"/>
              </w:rPr>
            </w:pPr>
            <w:r>
              <w:rPr>
                <w:color w:val="auto"/>
                <w:sz w:val="24"/>
                <w:szCs w:val="24"/>
              </w:rPr>
              <w:t>数量</w:t>
            </w:r>
          </w:p>
        </w:tc>
        <w:tc>
          <w:tcPr>
            <w:tcW w:w="831" w:type="dxa"/>
          </w:tcPr>
          <w:p w14:paraId="7C4286F6">
            <w:pPr>
              <w:pStyle w:val="28"/>
              <w:jc w:val="left"/>
              <w:outlineLvl w:val="9"/>
              <w:rPr>
                <w:color w:val="auto"/>
                <w:sz w:val="24"/>
                <w:szCs w:val="24"/>
              </w:rPr>
            </w:pPr>
            <w:r>
              <w:rPr>
                <w:color w:val="auto"/>
                <w:sz w:val="24"/>
                <w:szCs w:val="24"/>
              </w:rPr>
              <w:t>最后报价总价（现场）</w:t>
            </w:r>
          </w:p>
        </w:tc>
        <w:tc>
          <w:tcPr>
            <w:tcW w:w="831" w:type="dxa"/>
          </w:tcPr>
          <w:p w14:paraId="2789E1D3">
            <w:pPr>
              <w:pStyle w:val="28"/>
              <w:jc w:val="left"/>
              <w:outlineLvl w:val="9"/>
              <w:rPr>
                <w:color w:val="auto"/>
                <w:sz w:val="24"/>
                <w:szCs w:val="24"/>
              </w:rPr>
            </w:pPr>
            <w:r>
              <w:rPr>
                <w:color w:val="auto"/>
                <w:sz w:val="24"/>
                <w:szCs w:val="24"/>
              </w:rPr>
              <w:t>认证种类</w:t>
            </w:r>
          </w:p>
        </w:tc>
      </w:tr>
      <w:tr w14:paraId="35423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restart"/>
          </w:tcPr>
          <w:p w14:paraId="4871C4AB">
            <w:pPr>
              <w:pStyle w:val="28"/>
              <w:jc w:val="left"/>
              <w:outlineLvl w:val="9"/>
              <w:rPr>
                <w:color w:val="auto"/>
                <w:sz w:val="24"/>
                <w:szCs w:val="24"/>
              </w:rPr>
            </w:pPr>
            <w:r>
              <w:rPr>
                <w:color w:val="auto"/>
                <w:sz w:val="24"/>
                <w:szCs w:val="24"/>
              </w:rPr>
              <w:t>*</w:t>
            </w:r>
          </w:p>
        </w:tc>
        <w:tc>
          <w:tcPr>
            <w:tcW w:w="831" w:type="dxa"/>
          </w:tcPr>
          <w:p w14:paraId="66451656">
            <w:pPr>
              <w:pStyle w:val="28"/>
              <w:jc w:val="left"/>
              <w:outlineLvl w:val="9"/>
              <w:rPr>
                <w:color w:val="auto"/>
                <w:sz w:val="24"/>
                <w:szCs w:val="24"/>
              </w:rPr>
            </w:pPr>
            <w:r>
              <w:rPr>
                <w:color w:val="auto"/>
                <w:sz w:val="24"/>
                <w:szCs w:val="24"/>
              </w:rPr>
              <w:t>*-1</w:t>
            </w:r>
          </w:p>
        </w:tc>
        <w:tc>
          <w:tcPr>
            <w:tcW w:w="1661" w:type="dxa"/>
          </w:tcPr>
          <w:p w14:paraId="1443963E">
            <w:pPr>
              <w:pStyle w:val="28"/>
              <w:jc w:val="left"/>
              <w:outlineLvl w:val="9"/>
              <w:rPr>
                <w:color w:val="auto"/>
                <w:sz w:val="24"/>
                <w:szCs w:val="24"/>
              </w:rPr>
            </w:pPr>
            <w:r>
              <w:rPr>
                <w:color w:val="auto"/>
                <w:sz w:val="24"/>
                <w:szCs w:val="24"/>
              </w:rPr>
              <w:t xml:space="preserve">  </w:t>
            </w:r>
          </w:p>
        </w:tc>
        <w:tc>
          <w:tcPr>
            <w:tcW w:w="1661" w:type="dxa"/>
          </w:tcPr>
          <w:p w14:paraId="1F2B7A77">
            <w:pPr>
              <w:pStyle w:val="28"/>
              <w:jc w:val="left"/>
              <w:outlineLvl w:val="9"/>
              <w:rPr>
                <w:color w:val="auto"/>
                <w:sz w:val="24"/>
                <w:szCs w:val="24"/>
              </w:rPr>
            </w:pPr>
            <w:r>
              <w:rPr>
                <w:color w:val="auto"/>
                <w:sz w:val="24"/>
                <w:szCs w:val="24"/>
              </w:rPr>
              <w:t xml:space="preserve">  </w:t>
            </w:r>
          </w:p>
        </w:tc>
        <w:tc>
          <w:tcPr>
            <w:tcW w:w="1661" w:type="dxa"/>
          </w:tcPr>
          <w:p w14:paraId="793B76E8">
            <w:pPr>
              <w:pStyle w:val="28"/>
              <w:jc w:val="left"/>
              <w:outlineLvl w:val="9"/>
              <w:rPr>
                <w:color w:val="auto"/>
                <w:sz w:val="24"/>
                <w:szCs w:val="24"/>
              </w:rPr>
            </w:pPr>
            <w:r>
              <w:rPr>
                <w:color w:val="auto"/>
                <w:sz w:val="24"/>
                <w:szCs w:val="24"/>
              </w:rPr>
              <w:t xml:space="preserve">  </w:t>
            </w:r>
          </w:p>
        </w:tc>
        <w:tc>
          <w:tcPr>
            <w:tcW w:w="831" w:type="dxa"/>
          </w:tcPr>
          <w:p w14:paraId="4919A85E">
            <w:pPr>
              <w:pStyle w:val="28"/>
              <w:jc w:val="left"/>
              <w:outlineLvl w:val="9"/>
              <w:rPr>
                <w:color w:val="auto"/>
                <w:sz w:val="24"/>
                <w:szCs w:val="24"/>
              </w:rPr>
            </w:pPr>
            <w:r>
              <w:rPr>
                <w:color w:val="auto"/>
                <w:sz w:val="24"/>
                <w:szCs w:val="24"/>
              </w:rPr>
              <w:t xml:space="preserve">  </w:t>
            </w:r>
          </w:p>
        </w:tc>
        <w:tc>
          <w:tcPr>
            <w:tcW w:w="831" w:type="dxa"/>
          </w:tcPr>
          <w:p w14:paraId="41F50B40">
            <w:pPr>
              <w:pStyle w:val="28"/>
              <w:jc w:val="left"/>
              <w:outlineLvl w:val="9"/>
              <w:rPr>
                <w:color w:val="auto"/>
                <w:sz w:val="24"/>
                <w:szCs w:val="24"/>
              </w:rPr>
            </w:pPr>
            <w:r>
              <w:rPr>
                <w:color w:val="auto"/>
                <w:sz w:val="24"/>
                <w:szCs w:val="24"/>
              </w:rPr>
              <w:t xml:space="preserve">  </w:t>
            </w:r>
          </w:p>
        </w:tc>
      </w:tr>
      <w:tr w14:paraId="2843E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continue"/>
          </w:tcPr>
          <w:p w14:paraId="38C7FF94">
            <w:pPr>
              <w:jc w:val="left"/>
              <w:outlineLvl w:val="9"/>
              <w:rPr>
                <w:color w:val="auto"/>
                <w:sz w:val="24"/>
                <w:szCs w:val="24"/>
              </w:rPr>
            </w:pPr>
          </w:p>
        </w:tc>
        <w:tc>
          <w:tcPr>
            <w:tcW w:w="831" w:type="dxa"/>
          </w:tcPr>
          <w:p w14:paraId="6A533539">
            <w:pPr>
              <w:pStyle w:val="28"/>
              <w:jc w:val="left"/>
              <w:outlineLvl w:val="9"/>
              <w:rPr>
                <w:color w:val="auto"/>
                <w:sz w:val="24"/>
                <w:szCs w:val="24"/>
              </w:rPr>
            </w:pPr>
            <w:r>
              <w:rPr>
                <w:color w:val="auto"/>
                <w:sz w:val="24"/>
                <w:szCs w:val="24"/>
              </w:rPr>
              <w:t>...</w:t>
            </w:r>
          </w:p>
        </w:tc>
        <w:tc>
          <w:tcPr>
            <w:tcW w:w="1661" w:type="dxa"/>
          </w:tcPr>
          <w:p w14:paraId="1FF35A0A">
            <w:pPr>
              <w:pStyle w:val="28"/>
              <w:jc w:val="left"/>
              <w:outlineLvl w:val="9"/>
              <w:rPr>
                <w:color w:val="auto"/>
                <w:sz w:val="24"/>
                <w:szCs w:val="24"/>
              </w:rPr>
            </w:pPr>
            <w:r>
              <w:rPr>
                <w:color w:val="auto"/>
                <w:sz w:val="24"/>
                <w:szCs w:val="24"/>
              </w:rPr>
              <w:t xml:space="preserve">  </w:t>
            </w:r>
          </w:p>
        </w:tc>
        <w:tc>
          <w:tcPr>
            <w:tcW w:w="1661" w:type="dxa"/>
          </w:tcPr>
          <w:p w14:paraId="0A714220">
            <w:pPr>
              <w:pStyle w:val="28"/>
              <w:jc w:val="left"/>
              <w:outlineLvl w:val="9"/>
              <w:rPr>
                <w:color w:val="auto"/>
                <w:sz w:val="24"/>
                <w:szCs w:val="24"/>
              </w:rPr>
            </w:pPr>
            <w:r>
              <w:rPr>
                <w:color w:val="auto"/>
                <w:sz w:val="24"/>
                <w:szCs w:val="24"/>
              </w:rPr>
              <w:t xml:space="preserve">  </w:t>
            </w:r>
          </w:p>
        </w:tc>
        <w:tc>
          <w:tcPr>
            <w:tcW w:w="1661" w:type="dxa"/>
          </w:tcPr>
          <w:p w14:paraId="2183DFA8">
            <w:pPr>
              <w:pStyle w:val="28"/>
              <w:jc w:val="left"/>
              <w:outlineLvl w:val="9"/>
              <w:rPr>
                <w:color w:val="auto"/>
                <w:sz w:val="24"/>
                <w:szCs w:val="24"/>
              </w:rPr>
            </w:pPr>
            <w:r>
              <w:rPr>
                <w:color w:val="auto"/>
                <w:sz w:val="24"/>
                <w:szCs w:val="24"/>
              </w:rPr>
              <w:t xml:space="preserve">  </w:t>
            </w:r>
          </w:p>
        </w:tc>
        <w:tc>
          <w:tcPr>
            <w:tcW w:w="831" w:type="dxa"/>
          </w:tcPr>
          <w:p w14:paraId="540C419A">
            <w:pPr>
              <w:pStyle w:val="28"/>
              <w:jc w:val="left"/>
              <w:outlineLvl w:val="9"/>
              <w:rPr>
                <w:color w:val="auto"/>
                <w:sz w:val="24"/>
                <w:szCs w:val="24"/>
              </w:rPr>
            </w:pPr>
            <w:r>
              <w:rPr>
                <w:color w:val="auto"/>
                <w:sz w:val="24"/>
                <w:szCs w:val="24"/>
              </w:rPr>
              <w:t xml:space="preserve">  </w:t>
            </w:r>
          </w:p>
        </w:tc>
        <w:tc>
          <w:tcPr>
            <w:tcW w:w="831" w:type="dxa"/>
          </w:tcPr>
          <w:p w14:paraId="035AC4FD">
            <w:pPr>
              <w:pStyle w:val="28"/>
              <w:jc w:val="left"/>
              <w:outlineLvl w:val="9"/>
              <w:rPr>
                <w:color w:val="auto"/>
                <w:sz w:val="24"/>
                <w:szCs w:val="24"/>
              </w:rPr>
            </w:pPr>
            <w:r>
              <w:rPr>
                <w:color w:val="auto"/>
                <w:sz w:val="24"/>
                <w:szCs w:val="24"/>
              </w:rPr>
              <w:t xml:space="preserve">  </w:t>
            </w:r>
          </w:p>
        </w:tc>
      </w:tr>
      <w:tr w14:paraId="6F6AB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3B95FCFF">
            <w:pPr>
              <w:pStyle w:val="28"/>
              <w:jc w:val="left"/>
              <w:outlineLvl w:val="9"/>
              <w:rPr>
                <w:color w:val="auto"/>
                <w:sz w:val="24"/>
                <w:szCs w:val="24"/>
              </w:rPr>
            </w:pPr>
            <w:r>
              <w:rPr>
                <w:color w:val="auto"/>
                <w:sz w:val="24"/>
                <w:szCs w:val="24"/>
              </w:rPr>
              <w:t>备注</w:t>
            </w:r>
          </w:p>
        </w:tc>
        <w:tc>
          <w:tcPr>
            <w:tcW w:w="7476" w:type="dxa"/>
            <w:gridSpan w:val="6"/>
          </w:tcPr>
          <w:p w14:paraId="585BD341">
            <w:pPr>
              <w:pStyle w:val="28"/>
              <w:jc w:val="left"/>
              <w:outlineLvl w:val="9"/>
              <w:rPr>
                <w:color w:val="auto"/>
                <w:sz w:val="24"/>
                <w:szCs w:val="24"/>
              </w:rPr>
            </w:pPr>
            <w:r>
              <w:rPr>
                <w:color w:val="auto"/>
                <w:sz w:val="24"/>
                <w:szCs w:val="24"/>
              </w:rPr>
              <w:t>a.</w:t>
            </w:r>
            <w:r>
              <w:rPr>
                <w:rFonts w:hint="eastAsia"/>
                <w:color w:val="auto"/>
                <w:sz w:val="24"/>
                <w:szCs w:val="24"/>
                <w:lang w:eastAsia="zh-CN"/>
              </w:rPr>
              <w:t>合同包</w:t>
            </w:r>
            <w:r>
              <w:rPr>
                <w:color w:val="auto"/>
                <w:sz w:val="24"/>
                <w:szCs w:val="24"/>
              </w:rPr>
              <w:t>内属于节能、环境标志产品的报价总金额：</w:t>
            </w:r>
            <w:r>
              <w:rPr>
                <w:color w:val="auto"/>
                <w:sz w:val="24"/>
                <w:szCs w:val="24"/>
                <w:u w:val="single"/>
              </w:rPr>
              <w:t xml:space="preserve">      </w:t>
            </w:r>
            <w:r>
              <w:rPr>
                <w:color w:val="auto"/>
                <w:sz w:val="24"/>
                <w:szCs w:val="24"/>
              </w:rPr>
              <w:t>；</w:t>
            </w:r>
          </w:p>
          <w:p w14:paraId="2A30010D">
            <w:pPr>
              <w:pStyle w:val="28"/>
              <w:jc w:val="left"/>
              <w:outlineLvl w:val="9"/>
              <w:rPr>
                <w:color w:val="auto"/>
                <w:sz w:val="24"/>
                <w:szCs w:val="24"/>
              </w:rPr>
            </w:pPr>
            <w:r>
              <w:rPr>
                <w:color w:val="auto"/>
                <w:sz w:val="24"/>
                <w:szCs w:val="24"/>
              </w:rPr>
              <w:t>b.</w:t>
            </w:r>
            <w:r>
              <w:rPr>
                <w:rFonts w:hint="eastAsia"/>
                <w:color w:val="auto"/>
                <w:sz w:val="24"/>
                <w:szCs w:val="24"/>
                <w:lang w:eastAsia="zh-CN"/>
              </w:rPr>
              <w:t>合同包</w:t>
            </w:r>
            <w:r>
              <w:rPr>
                <w:rFonts w:hint="eastAsia"/>
                <w:color w:val="auto"/>
                <w:sz w:val="24"/>
                <w:szCs w:val="24"/>
                <w:lang w:val="en-US" w:eastAsia="zh-CN"/>
              </w:rPr>
              <w:t>响应</w:t>
            </w:r>
            <w:r>
              <w:rPr>
                <w:color w:val="auto"/>
                <w:sz w:val="24"/>
                <w:szCs w:val="24"/>
              </w:rPr>
              <w:t>总价（报价总金额）：</w:t>
            </w:r>
            <w:r>
              <w:rPr>
                <w:color w:val="auto"/>
                <w:sz w:val="24"/>
                <w:szCs w:val="24"/>
                <w:u w:val="single"/>
              </w:rPr>
              <w:t xml:space="preserve">      </w:t>
            </w:r>
            <w:r>
              <w:rPr>
                <w:color w:val="auto"/>
                <w:sz w:val="24"/>
                <w:szCs w:val="24"/>
              </w:rPr>
              <w:t>；</w:t>
            </w:r>
          </w:p>
          <w:p w14:paraId="4EA16CF5">
            <w:pPr>
              <w:pStyle w:val="28"/>
              <w:jc w:val="left"/>
              <w:outlineLvl w:val="9"/>
              <w:rPr>
                <w:color w:val="auto"/>
                <w:sz w:val="24"/>
                <w:szCs w:val="24"/>
              </w:rPr>
            </w:pPr>
            <w:r>
              <w:rPr>
                <w:color w:val="auto"/>
                <w:sz w:val="24"/>
                <w:szCs w:val="24"/>
              </w:rPr>
              <w:t>c.“</w:t>
            </w:r>
            <w:r>
              <w:rPr>
                <w:rFonts w:hint="eastAsia"/>
                <w:color w:val="auto"/>
                <w:sz w:val="24"/>
                <w:szCs w:val="24"/>
                <w:lang w:eastAsia="zh-CN"/>
              </w:rPr>
              <w:t>合同包</w:t>
            </w:r>
            <w:r>
              <w:rPr>
                <w:color w:val="auto"/>
                <w:sz w:val="24"/>
                <w:szCs w:val="24"/>
              </w:rPr>
              <w:t>内属于节能、环境标志产品的报价总金额”占“</w:t>
            </w:r>
            <w:r>
              <w:rPr>
                <w:rFonts w:hint="eastAsia"/>
                <w:color w:val="auto"/>
                <w:sz w:val="24"/>
                <w:szCs w:val="24"/>
                <w:lang w:eastAsia="zh-CN"/>
              </w:rPr>
              <w:t>合同包</w:t>
            </w:r>
            <w:r>
              <w:rPr>
                <w:rFonts w:hint="eastAsia"/>
                <w:color w:val="auto"/>
                <w:sz w:val="24"/>
                <w:szCs w:val="24"/>
                <w:lang w:val="en-US" w:eastAsia="zh-CN"/>
              </w:rPr>
              <w:t>响应</w:t>
            </w:r>
            <w:r>
              <w:rPr>
                <w:color w:val="auto"/>
                <w:sz w:val="24"/>
                <w:szCs w:val="24"/>
              </w:rPr>
              <w:t>总价（报价总金额）”的比例（以%列示）：</w:t>
            </w:r>
            <w:r>
              <w:rPr>
                <w:color w:val="auto"/>
                <w:sz w:val="24"/>
                <w:szCs w:val="24"/>
                <w:u w:val="single"/>
              </w:rPr>
              <w:t xml:space="preserve">      </w:t>
            </w:r>
            <w:r>
              <w:rPr>
                <w:color w:val="auto"/>
                <w:sz w:val="24"/>
                <w:szCs w:val="24"/>
              </w:rPr>
              <w:t>；</w:t>
            </w:r>
          </w:p>
        </w:tc>
      </w:tr>
    </w:tbl>
    <w:p w14:paraId="58BF17B0">
      <w:pPr>
        <w:pStyle w:val="28"/>
        <w:ind w:firstLine="480"/>
        <w:jc w:val="left"/>
        <w:outlineLvl w:val="9"/>
        <w:rPr>
          <w:color w:val="auto"/>
          <w:sz w:val="24"/>
          <w:szCs w:val="24"/>
        </w:rPr>
      </w:pPr>
      <w:r>
        <w:rPr>
          <w:color w:val="auto"/>
          <w:sz w:val="24"/>
          <w:szCs w:val="24"/>
        </w:rPr>
        <w:t>※注意</w:t>
      </w:r>
    </w:p>
    <w:p w14:paraId="4022191F">
      <w:pPr>
        <w:pStyle w:val="28"/>
        <w:ind w:firstLine="480"/>
        <w:jc w:val="left"/>
        <w:outlineLvl w:val="9"/>
        <w:rPr>
          <w:color w:val="auto"/>
          <w:sz w:val="24"/>
          <w:szCs w:val="24"/>
        </w:rPr>
      </w:pPr>
      <w:r>
        <w:rPr>
          <w:color w:val="auto"/>
          <w:sz w:val="24"/>
          <w:szCs w:val="24"/>
        </w:rPr>
        <w:t>1、对“节能、环境标志产品”计算价格扣除时，只依据响应文件提交的材料。</w:t>
      </w:r>
    </w:p>
    <w:p w14:paraId="59394610">
      <w:pPr>
        <w:pStyle w:val="28"/>
        <w:ind w:firstLine="480"/>
        <w:jc w:val="left"/>
        <w:outlineLvl w:val="9"/>
        <w:rPr>
          <w:color w:val="auto"/>
          <w:sz w:val="24"/>
          <w:szCs w:val="24"/>
        </w:rPr>
      </w:pPr>
      <w:r>
        <w:rPr>
          <w:color w:val="auto"/>
          <w:sz w:val="24"/>
          <w:szCs w:val="24"/>
        </w:rPr>
        <w:t>2、本表以</w:t>
      </w:r>
      <w:r>
        <w:rPr>
          <w:rFonts w:hint="eastAsia"/>
          <w:color w:val="auto"/>
          <w:sz w:val="24"/>
          <w:szCs w:val="24"/>
          <w:lang w:eastAsia="zh-CN"/>
        </w:rPr>
        <w:t>合同包</w:t>
      </w:r>
      <w:r>
        <w:rPr>
          <w:color w:val="auto"/>
          <w:sz w:val="24"/>
          <w:szCs w:val="24"/>
        </w:rPr>
        <w:t>为单位，不同</w:t>
      </w:r>
      <w:r>
        <w:rPr>
          <w:rFonts w:hint="eastAsia"/>
          <w:color w:val="auto"/>
          <w:sz w:val="24"/>
          <w:szCs w:val="24"/>
          <w:lang w:eastAsia="zh-CN"/>
        </w:rPr>
        <w:t>合同包</w:t>
      </w:r>
      <w:r>
        <w:rPr>
          <w:color w:val="auto"/>
          <w:sz w:val="24"/>
          <w:szCs w:val="24"/>
        </w:rPr>
        <w:t>请分别填写；单个</w:t>
      </w:r>
      <w:r>
        <w:rPr>
          <w:rFonts w:hint="eastAsia"/>
          <w:color w:val="auto"/>
          <w:sz w:val="24"/>
          <w:szCs w:val="24"/>
          <w:lang w:eastAsia="zh-CN"/>
        </w:rPr>
        <w:t>合同包</w:t>
      </w:r>
      <w:r>
        <w:rPr>
          <w:color w:val="auto"/>
          <w:sz w:val="24"/>
          <w:szCs w:val="24"/>
        </w:rPr>
        <w:t>请按照其品目号顺序分别填写。</w:t>
      </w:r>
    </w:p>
    <w:p w14:paraId="13DF8527">
      <w:pPr>
        <w:pStyle w:val="28"/>
        <w:ind w:firstLine="480"/>
        <w:jc w:val="left"/>
        <w:outlineLvl w:val="9"/>
        <w:rPr>
          <w:color w:val="auto"/>
          <w:sz w:val="24"/>
          <w:szCs w:val="24"/>
        </w:rPr>
      </w:pPr>
      <w:r>
        <w:rPr>
          <w:color w:val="auto"/>
          <w:sz w:val="24"/>
          <w:szCs w:val="24"/>
        </w:rPr>
        <w:t>3、具体统计、计算：</w:t>
      </w:r>
    </w:p>
    <w:p w14:paraId="01DD722A">
      <w:pPr>
        <w:pStyle w:val="28"/>
        <w:ind w:firstLine="480"/>
        <w:jc w:val="left"/>
        <w:outlineLvl w:val="9"/>
        <w:rPr>
          <w:color w:val="auto"/>
          <w:sz w:val="24"/>
          <w:szCs w:val="24"/>
        </w:rPr>
      </w:pPr>
      <w:r>
        <w:rPr>
          <w:color w:val="auto"/>
          <w:sz w:val="24"/>
          <w:szCs w:val="24"/>
        </w:rPr>
        <w:t>3.1若同一</w:t>
      </w:r>
      <w:r>
        <w:rPr>
          <w:rFonts w:hint="eastAsia"/>
          <w:color w:val="auto"/>
          <w:sz w:val="24"/>
          <w:szCs w:val="24"/>
          <w:lang w:eastAsia="zh-CN"/>
        </w:rPr>
        <w:t>合同包</w:t>
      </w:r>
      <w:r>
        <w:rPr>
          <w:color w:val="auto"/>
          <w:sz w:val="24"/>
          <w:szCs w:val="24"/>
        </w:rPr>
        <w:t>内的单个或多个货物取得或同时取得节能、环境标志产品等两项或多项认证的，均按照单个货物对应一项认证的原则统计、计算1次。</w:t>
      </w:r>
    </w:p>
    <w:p w14:paraId="0CDD8C02">
      <w:pPr>
        <w:pStyle w:val="28"/>
        <w:ind w:firstLine="480"/>
        <w:jc w:val="left"/>
        <w:outlineLvl w:val="9"/>
        <w:rPr>
          <w:color w:val="auto"/>
          <w:sz w:val="24"/>
          <w:szCs w:val="24"/>
        </w:rPr>
      </w:pPr>
      <w:r>
        <w:rPr>
          <w:color w:val="auto"/>
          <w:sz w:val="24"/>
          <w:szCs w:val="24"/>
        </w:rPr>
        <w:t>3.2计算结果若除不尽，可四舍五入保留到小数点后两位。</w:t>
      </w:r>
    </w:p>
    <w:p w14:paraId="00AA7193">
      <w:pPr>
        <w:pStyle w:val="28"/>
        <w:ind w:firstLine="480"/>
        <w:jc w:val="left"/>
        <w:outlineLvl w:val="9"/>
        <w:rPr>
          <w:color w:val="auto"/>
          <w:sz w:val="24"/>
          <w:szCs w:val="24"/>
        </w:rPr>
      </w:pPr>
      <w:r>
        <w:rPr>
          <w:color w:val="auto"/>
          <w:sz w:val="24"/>
          <w:szCs w:val="24"/>
        </w:rPr>
        <w:t>3.3供应商应按照磋商文件上表要求认真统计、计算，否则磋商小组可不予认定。</w:t>
      </w:r>
    </w:p>
    <w:p w14:paraId="5B82A81F">
      <w:pPr>
        <w:pStyle w:val="28"/>
        <w:ind w:firstLine="480"/>
        <w:jc w:val="left"/>
        <w:outlineLvl w:val="9"/>
        <w:rPr>
          <w:color w:val="auto"/>
          <w:sz w:val="24"/>
          <w:szCs w:val="24"/>
        </w:rPr>
      </w:pPr>
      <w:r>
        <w:rPr>
          <w:color w:val="auto"/>
          <w:sz w:val="24"/>
          <w:szCs w:val="24"/>
        </w:rPr>
        <w:t>3.4若无节能、环境标志产品，不填写本表，否则，视为提供虚假材料。</w:t>
      </w:r>
    </w:p>
    <w:p w14:paraId="72EC2070">
      <w:pPr>
        <w:pStyle w:val="28"/>
        <w:ind w:firstLine="480"/>
        <w:jc w:val="left"/>
        <w:outlineLvl w:val="9"/>
        <w:rPr>
          <w:color w:val="auto"/>
          <w:sz w:val="24"/>
          <w:szCs w:val="24"/>
        </w:rPr>
      </w:pPr>
      <w:r>
        <w:rPr>
          <w:color w:val="auto"/>
          <w:sz w:val="24"/>
          <w:szCs w:val="24"/>
        </w:rPr>
        <w:t>3.5强制类节能产品不享受价格扣除。</w:t>
      </w:r>
    </w:p>
    <w:p w14:paraId="0375B136">
      <w:pPr>
        <w:pStyle w:val="28"/>
        <w:ind w:firstLine="480"/>
        <w:jc w:val="left"/>
        <w:outlineLvl w:val="9"/>
        <w:rPr>
          <w:color w:val="auto"/>
          <w:sz w:val="24"/>
          <w:szCs w:val="24"/>
        </w:rPr>
      </w:pPr>
      <w:r>
        <w:rPr>
          <w:color w:val="auto"/>
          <w:sz w:val="24"/>
          <w:szCs w:val="24"/>
        </w:rPr>
        <w:t>4、本表以</w:t>
      </w:r>
      <w:r>
        <w:rPr>
          <w:rFonts w:hint="eastAsia"/>
          <w:color w:val="auto"/>
          <w:sz w:val="24"/>
          <w:szCs w:val="24"/>
          <w:lang w:eastAsia="zh-CN"/>
        </w:rPr>
        <w:t>合同包</w:t>
      </w:r>
      <w:r>
        <w:rPr>
          <w:color w:val="auto"/>
          <w:sz w:val="24"/>
          <w:szCs w:val="24"/>
        </w:rPr>
        <w:t>为单位，不同</w:t>
      </w:r>
      <w:r>
        <w:rPr>
          <w:rFonts w:hint="eastAsia"/>
          <w:color w:val="auto"/>
          <w:sz w:val="24"/>
          <w:szCs w:val="24"/>
          <w:lang w:eastAsia="zh-CN"/>
        </w:rPr>
        <w:t>合同包</w:t>
      </w:r>
      <w:r>
        <w:rPr>
          <w:color w:val="auto"/>
          <w:sz w:val="24"/>
          <w:szCs w:val="24"/>
        </w:rPr>
        <w:t>请分别填写；同一</w:t>
      </w:r>
      <w:r>
        <w:rPr>
          <w:rFonts w:hint="eastAsia"/>
          <w:color w:val="auto"/>
          <w:sz w:val="24"/>
          <w:szCs w:val="24"/>
          <w:lang w:eastAsia="zh-CN"/>
        </w:rPr>
        <w:t>合同包</w:t>
      </w:r>
      <w:r>
        <w:rPr>
          <w:color w:val="auto"/>
          <w:sz w:val="24"/>
          <w:szCs w:val="24"/>
        </w:rPr>
        <w:t>请按照顺序分别填写，以方便磋商小组审阅。供应商在提交最后报价前，如果已向磋商小组提交上表内容并附相应证明资料，视同为供应商的产品属于节能、环境标志产品，享受价格扣除的优惠政策。</w:t>
      </w:r>
    </w:p>
    <w:p w14:paraId="3851CEBD">
      <w:pPr>
        <w:pStyle w:val="28"/>
        <w:ind w:firstLine="480"/>
        <w:jc w:val="left"/>
        <w:outlineLvl w:val="9"/>
        <w:rPr>
          <w:color w:val="auto"/>
          <w:sz w:val="24"/>
          <w:szCs w:val="24"/>
        </w:rPr>
      </w:pPr>
      <w:r>
        <w:rPr>
          <w:color w:val="auto"/>
          <w:sz w:val="24"/>
          <w:szCs w:val="24"/>
        </w:rPr>
        <w:t>5、纸质响应文件正本中的本表（若有）应为原件。</w:t>
      </w:r>
    </w:p>
    <w:p w14:paraId="12EFD400">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4FAA97A8">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B702DCB">
      <w:pPr>
        <w:pStyle w:val="28"/>
        <w:ind w:firstLine="480"/>
        <w:jc w:val="left"/>
        <w:outlineLvl w:val="9"/>
        <w:rPr>
          <w:color w:val="auto"/>
          <w:sz w:val="24"/>
          <w:szCs w:val="24"/>
        </w:rPr>
      </w:pPr>
    </w:p>
    <w:p w14:paraId="0C35EC37">
      <w:pPr>
        <w:pStyle w:val="28"/>
        <w:ind w:firstLine="480"/>
        <w:jc w:val="left"/>
        <w:outlineLvl w:val="9"/>
        <w:rPr>
          <w:color w:val="auto"/>
          <w:sz w:val="24"/>
          <w:szCs w:val="24"/>
        </w:rPr>
      </w:pPr>
    </w:p>
    <w:p w14:paraId="05B7700B">
      <w:pPr>
        <w:pStyle w:val="28"/>
        <w:ind w:firstLine="480"/>
        <w:jc w:val="left"/>
        <w:outlineLvl w:val="9"/>
        <w:rPr>
          <w:color w:val="auto"/>
          <w:sz w:val="24"/>
          <w:szCs w:val="24"/>
        </w:rPr>
      </w:pPr>
    </w:p>
    <w:p w14:paraId="576774C1">
      <w:pPr>
        <w:pStyle w:val="28"/>
        <w:ind w:firstLine="480"/>
        <w:jc w:val="left"/>
        <w:outlineLvl w:val="9"/>
        <w:rPr>
          <w:color w:val="auto"/>
          <w:sz w:val="24"/>
          <w:szCs w:val="24"/>
        </w:rPr>
      </w:pPr>
    </w:p>
    <w:p w14:paraId="57DA3AD8">
      <w:pPr>
        <w:pStyle w:val="28"/>
        <w:ind w:firstLine="480"/>
        <w:jc w:val="left"/>
        <w:outlineLvl w:val="9"/>
        <w:rPr>
          <w:color w:val="auto"/>
          <w:sz w:val="24"/>
          <w:szCs w:val="24"/>
        </w:rPr>
      </w:pPr>
    </w:p>
    <w:p w14:paraId="469B6395">
      <w:pPr>
        <w:pStyle w:val="28"/>
        <w:ind w:firstLine="480"/>
        <w:jc w:val="left"/>
        <w:outlineLvl w:val="9"/>
        <w:rPr>
          <w:color w:val="auto"/>
          <w:sz w:val="24"/>
          <w:szCs w:val="24"/>
        </w:rPr>
      </w:pPr>
    </w:p>
    <w:p w14:paraId="024FA6F2">
      <w:pPr>
        <w:pStyle w:val="28"/>
        <w:ind w:firstLine="480"/>
        <w:jc w:val="left"/>
        <w:outlineLvl w:val="9"/>
        <w:rPr>
          <w:color w:val="auto"/>
          <w:sz w:val="24"/>
          <w:szCs w:val="24"/>
        </w:rPr>
      </w:pPr>
    </w:p>
    <w:p w14:paraId="5BD68224">
      <w:pPr>
        <w:pStyle w:val="28"/>
        <w:ind w:firstLine="480"/>
        <w:jc w:val="left"/>
        <w:outlineLvl w:val="9"/>
        <w:rPr>
          <w:color w:val="auto"/>
          <w:sz w:val="24"/>
          <w:szCs w:val="24"/>
        </w:rPr>
      </w:pPr>
    </w:p>
    <w:p w14:paraId="2D18D93A">
      <w:pPr>
        <w:pStyle w:val="28"/>
        <w:ind w:firstLine="480"/>
        <w:jc w:val="left"/>
        <w:outlineLvl w:val="9"/>
        <w:rPr>
          <w:color w:val="auto"/>
          <w:sz w:val="24"/>
          <w:szCs w:val="24"/>
        </w:rPr>
      </w:pPr>
    </w:p>
    <w:p w14:paraId="1ED3DAAD">
      <w:pPr>
        <w:pStyle w:val="28"/>
        <w:ind w:firstLine="480"/>
        <w:jc w:val="left"/>
        <w:outlineLvl w:val="9"/>
        <w:rPr>
          <w:color w:val="auto"/>
          <w:sz w:val="24"/>
          <w:szCs w:val="24"/>
        </w:rPr>
      </w:pPr>
    </w:p>
    <w:p w14:paraId="29746472">
      <w:pPr>
        <w:pStyle w:val="28"/>
        <w:ind w:firstLine="480"/>
        <w:jc w:val="left"/>
        <w:outlineLvl w:val="9"/>
        <w:rPr>
          <w:color w:val="auto"/>
          <w:sz w:val="24"/>
          <w:szCs w:val="24"/>
        </w:rPr>
      </w:pPr>
    </w:p>
    <w:p w14:paraId="3881AD81">
      <w:pPr>
        <w:pStyle w:val="28"/>
        <w:ind w:firstLine="480"/>
        <w:jc w:val="left"/>
        <w:outlineLvl w:val="9"/>
        <w:rPr>
          <w:color w:val="auto"/>
          <w:sz w:val="24"/>
          <w:szCs w:val="24"/>
        </w:rPr>
      </w:pPr>
    </w:p>
    <w:p w14:paraId="4F1B193F">
      <w:pPr>
        <w:pStyle w:val="28"/>
        <w:jc w:val="left"/>
        <w:outlineLvl w:val="9"/>
        <w:rPr>
          <w:color w:val="auto"/>
          <w:sz w:val="24"/>
          <w:szCs w:val="24"/>
        </w:rPr>
      </w:pPr>
    </w:p>
    <w:p w14:paraId="0812C237">
      <w:pPr>
        <w:jc w:val="center"/>
        <w:outlineLvl w:val="9"/>
        <w:rPr>
          <w:rFonts w:hint="eastAsia" w:ascii="宋体" w:hAnsi="宋体"/>
          <w:color w:val="auto"/>
          <w:sz w:val="32"/>
          <w:szCs w:val="32"/>
        </w:rPr>
      </w:pPr>
      <w:bookmarkStart w:id="27" w:name="_Toc17182"/>
      <w:bookmarkStart w:id="28" w:name="_Toc23441"/>
      <w:bookmarkStart w:id="29" w:name="_Toc7602"/>
      <w:r>
        <w:rPr>
          <w:b/>
          <w:color w:val="auto"/>
          <w:sz w:val="28"/>
        </w:rPr>
        <w:t>附件8</w:t>
      </w:r>
      <w:r>
        <w:rPr>
          <w:rFonts w:hint="eastAsia" w:ascii="Calibri" w:eastAsia="宋体"/>
          <w:b/>
          <w:color w:val="auto"/>
          <w:sz w:val="28"/>
          <w:lang w:val="en-US" w:eastAsia="zh-CN"/>
        </w:rPr>
        <w:t xml:space="preserve">  </w:t>
      </w:r>
      <w:r>
        <w:rPr>
          <w:rFonts w:hint="eastAsia" w:ascii="宋体" w:hAnsi="宋体"/>
          <w:b/>
          <w:color w:val="auto"/>
          <w:sz w:val="32"/>
          <w:szCs w:val="32"/>
          <w:lang w:eastAsia="zh-CN"/>
        </w:rPr>
        <w:t>代理</w:t>
      </w:r>
      <w:r>
        <w:rPr>
          <w:rFonts w:hint="eastAsia" w:ascii="宋体" w:hAnsi="宋体"/>
          <w:b/>
          <w:color w:val="auto"/>
          <w:sz w:val="32"/>
          <w:szCs w:val="32"/>
        </w:rPr>
        <w:t>服务费承诺书</w:t>
      </w:r>
      <w:bookmarkEnd w:id="27"/>
      <w:bookmarkEnd w:id="28"/>
      <w:bookmarkEnd w:id="29"/>
    </w:p>
    <w:p w14:paraId="4D6E3C36">
      <w:pPr>
        <w:pStyle w:val="32"/>
        <w:jc w:val="center"/>
        <w:outlineLvl w:val="9"/>
        <w:rPr>
          <w:rFonts w:hAnsi="宋体"/>
          <w:color w:val="auto"/>
          <w:sz w:val="21"/>
        </w:rPr>
      </w:pPr>
      <w:r>
        <w:rPr>
          <w:rFonts w:hAnsi="宋体"/>
          <w:color w:val="auto"/>
          <w:sz w:val="21"/>
        </w:rPr>
        <w:t xml:space="preserve">                                </w:t>
      </w:r>
    </w:p>
    <w:p w14:paraId="76FD2415">
      <w:pPr>
        <w:pStyle w:val="28"/>
        <w:jc w:val="left"/>
        <w:outlineLvl w:val="9"/>
        <w:rPr>
          <w:color w:val="auto"/>
          <w:sz w:val="24"/>
          <w:szCs w:val="24"/>
        </w:rPr>
      </w:pPr>
      <w:r>
        <w:rPr>
          <w:color w:val="auto"/>
          <w:sz w:val="24"/>
          <w:szCs w:val="24"/>
        </w:rPr>
        <w:t>致：</w:t>
      </w:r>
      <w:r>
        <w:rPr>
          <w:color w:val="auto"/>
          <w:sz w:val="24"/>
          <w:szCs w:val="24"/>
          <w:u w:val="single"/>
        </w:rPr>
        <w:t>（采购代理机构）</w:t>
      </w:r>
    </w:p>
    <w:p w14:paraId="7ED30FC8">
      <w:pPr>
        <w:spacing w:line="380" w:lineRule="exact"/>
        <w:outlineLvl w:val="9"/>
        <w:rPr>
          <w:rFonts w:hint="eastAsia" w:ascii="宋体" w:hAnsi="宋体"/>
          <w:color w:val="auto"/>
          <w:szCs w:val="21"/>
        </w:rPr>
      </w:pPr>
      <w:r>
        <w:rPr>
          <w:rFonts w:ascii="宋体" w:hAnsi="宋体"/>
          <w:color w:val="auto"/>
          <w:szCs w:val="21"/>
        </w:rPr>
        <w:t xml:space="preserve">  </w:t>
      </w:r>
    </w:p>
    <w:p w14:paraId="0EB34C3C">
      <w:pPr>
        <w:spacing w:line="380" w:lineRule="exact"/>
        <w:ind w:firstLine="480" w:firstLineChars="200"/>
        <w:outlineLvl w:val="9"/>
        <w:rPr>
          <w:rFonts w:ascii="宋体" w:hAnsi="宋体"/>
          <w:color w:val="auto"/>
          <w:sz w:val="24"/>
          <w:szCs w:val="24"/>
        </w:rPr>
      </w:pPr>
      <w:r>
        <w:rPr>
          <w:rFonts w:hint="eastAsia" w:ascii="宋体" w:hAnsi="宋体"/>
          <w:color w:val="auto"/>
          <w:sz w:val="24"/>
          <w:szCs w:val="24"/>
          <w:lang w:eastAsia="zh-CN"/>
        </w:rPr>
        <w:t>我司</w:t>
      </w:r>
      <w:r>
        <w:rPr>
          <w:rFonts w:hint="eastAsia" w:ascii="宋体" w:hAnsi="宋体"/>
          <w:color w:val="auto"/>
          <w:sz w:val="24"/>
          <w:szCs w:val="24"/>
        </w:rPr>
        <w:t>在贵公司组织的</w:t>
      </w:r>
      <w:r>
        <w:rPr>
          <w:rFonts w:ascii="宋体" w:hAnsi="宋体"/>
          <w:color w:val="auto"/>
          <w:sz w:val="24"/>
          <w:szCs w:val="24"/>
          <w:u w:val="single"/>
        </w:rPr>
        <w:t xml:space="preserve">                           </w:t>
      </w:r>
      <w:r>
        <w:rPr>
          <w:rFonts w:hint="eastAsia" w:ascii="宋体" w:hAnsi="宋体"/>
          <w:color w:val="auto"/>
          <w:sz w:val="24"/>
          <w:szCs w:val="24"/>
        </w:rPr>
        <w:t>项目</w:t>
      </w:r>
      <w:r>
        <w:rPr>
          <w:rFonts w:hint="eastAsia" w:ascii="宋体" w:hAnsi="宋体"/>
          <w:color w:val="auto"/>
          <w:sz w:val="24"/>
          <w:szCs w:val="24"/>
          <w:lang w:eastAsia="zh-CN"/>
        </w:rPr>
        <w:t>政府采购活动中</w:t>
      </w:r>
      <w:r>
        <w:rPr>
          <w:rFonts w:hint="eastAsia" w:ascii="宋体" w:hAnsi="宋体"/>
          <w:color w:val="auto"/>
          <w:sz w:val="24"/>
          <w:szCs w:val="24"/>
        </w:rPr>
        <w:t>（项目编号：</w:t>
      </w:r>
      <w:r>
        <w:rPr>
          <w:rFonts w:ascii="宋体" w:hAnsi="宋体"/>
          <w:color w:val="auto"/>
          <w:sz w:val="24"/>
          <w:szCs w:val="24"/>
          <w:u w:val="single"/>
        </w:rPr>
        <w:t xml:space="preserve">          </w:t>
      </w:r>
      <w:r>
        <w:rPr>
          <w:rFonts w:hint="eastAsia" w:ascii="宋体" w:hAnsi="宋体"/>
          <w:color w:val="auto"/>
          <w:sz w:val="24"/>
          <w:szCs w:val="24"/>
        </w:rPr>
        <w:t>），如获中标</w:t>
      </w:r>
      <w:r>
        <w:rPr>
          <w:rFonts w:hint="eastAsia" w:ascii="宋体" w:hAnsi="宋体"/>
          <w:color w:val="auto"/>
          <w:sz w:val="24"/>
          <w:szCs w:val="24"/>
          <w:lang w:eastAsia="zh-CN"/>
        </w:rPr>
        <w:t>（成交）</w:t>
      </w:r>
      <w:r>
        <w:rPr>
          <w:rFonts w:hint="eastAsia" w:ascii="宋体" w:hAnsi="宋体"/>
          <w:color w:val="auto"/>
          <w:sz w:val="24"/>
          <w:szCs w:val="24"/>
        </w:rPr>
        <w:t>，</w:t>
      </w:r>
      <w:r>
        <w:rPr>
          <w:rFonts w:hint="eastAsia" w:ascii="宋体" w:hAnsi="宋体"/>
          <w:color w:val="auto"/>
          <w:sz w:val="24"/>
          <w:szCs w:val="24"/>
          <w:lang w:eastAsia="zh-CN"/>
        </w:rPr>
        <w:t>我司</w:t>
      </w:r>
      <w:r>
        <w:rPr>
          <w:rFonts w:hint="eastAsia" w:ascii="宋体" w:hAnsi="宋体"/>
          <w:color w:val="auto"/>
          <w:sz w:val="24"/>
          <w:szCs w:val="24"/>
        </w:rPr>
        <w:t>保证按</w:t>
      </w:r>
      <w:r>
        <w:rPr>
          <w:rFonts w:hint="eastAsia" w:ascii="宋体" w:hAnsi="宋体"/>
          <w:color w:val="auto"/>
          <w:sz w:val="24"/>
          <w:szCs w:val="24"/>
          <w:lang w:eastAsia="zh-CN"/>
        </w:rPr>
        <w:t>磋商文件</w:t>
      </w:r>
      <w:r>
        <w:rPr>
          <w:rFonts w:hint="eastAsia" w:ascii="宋体" w:hAnsi="宋体"/>
          <w:color w:val="auto"/>
          <w:sz w:val="24"/>
          <w:szCs w:val="24"/>
        </w:rPr>
        <w:t>的规定，以支票、汇票、电汇、现金或经贵公司认可的其他付款方式，向贵公司缴交</w:t>
      </w:r>
      <w:r>
        <w:rPr>
          <w:rFonts w:hint="eastAsia" w:ascii="宋体" w:hAnsi="宋体"/>
          <w:color w:val="auto"/>
          <w:sz w:val="24"/>
          <w:szCs w:val="24"/>
          <w:lang w:eastAsia="zh-CN"/>
        </w:rPr>
        <w:t>采购代理</w:t>
      </w:r>
      <w:r>
        <w:rPr>
          <w:rFonts w:hint="eastAsia" w:ascii="宋体" w:hAnsi="宋体"/>
          <w:color w:val="auto"/>
          <w:sz w:val="24"/>
          <w:szCs w:val="24"/>
        </w:rPr>
        <w:t>服务费。</w:t>
      </w:r>
    </w:p>
    <w:p w14:paraId="5C8B991C">
      <w:pPr>
        <w:spacing w:line="380" w:lineRule="exact"/>
        <w:ind w:firstLine="480" w:firstLineChars="200"/>
        <w:outlineLvl w:val="9"/>
        <w:rPr>
          <w:rFonts w:ascii="宋体" w:hAnsi="宋体"/>
          <w:color w:val="auto"/>
          <w:sz w:val="24"/>
          <w:szCs w:val="24"/>
        </w:rPr>
      </w:pPr>
      <w:r>
        <w:rPr>
          <w:rFonts w:hint="eastAsia" w:ascii="宋体" w:hAnsi="宋体"/>
          <w:color w:val="auto"/>
          <w:sz w:val="24"/>
          <w:szCs w:val="24"/>
        </w:rPr>
        <w:t>我方如违反上述承诺，所提交的上述项目的</w:t>
      </w:r>
      <w:r>
        <w:rPr>
          <w:rFonts w:hint="eastAsia" w:ascii="宋体" w:hAnsi="宋体"/>
          <w:color w:val="auto"/>
          <w:sz w:val="24"/>
          <w:szCs w:val="24"/>
          <w:lang w:eastAsia="zh-CN"/>
        </w:rPr>
        <w:t>响应保证金</w:t>
      </w:r>
      <w:r>
        <w:rPr>
          <w:rFonts w:hint="eastAsia" w:ascii="宋体" w:hAnsi="宋体"/>
          <w:color w:val="auto"/>
          <w:sz w:val="24"/>
          <w:szCs w:val="24"/>
        </w:rPr>
        <w:t>将不予退还我方，我方对此无异议。</w:t>
      </w:r>
    </w:p>
    <w:p w14:paraId="3FD906A2">
      <w:pPr>
        <w:spacing w:line="380" w:lineRule="exact"/>
        <w:outlineLvl w:val="9"/>
        <w:rPr>
          <w:rFonts w:ascii="宋体" w:hAnsi="宋体"/>
          <w:color w:val="auto"/>
          <w:sz w:val="24"/>
          <w:szCs w:val="24"/>
        </w:rPr>
      </w:pPr>
    </w:p>
    <w:p w14:paraId="54ECAED3">
      <w:pPr>
        <w:spacing w:line="380" w:lineRule="exact"/>
        <w:ind w:firstLine="480" w:firstLineChars="200"/>
        <w:outlineLvl w:val="9"/>
        <w:rPr>
          <w:rFonts w:ascii="宋体" w:hAnsi="宋体"/>
          <w:color w:val="auto"/>
          <w:sz w:val="24"/>
          <w:szCs w:val="24"/>
        </w:rPr>
      </w:pPr>
      <w:r>
        <w:rPr>
          <w:rFonts w:hint="eastAsia" w:ascii="宋体" w:hAnsi="宋体"/>
          <w:color w:val="auto"/>
          <w:sz w:val="24"/>
          <w:szCs w:val="24"/>
        </w:rPr>
        <w:t>特此承诺！</w:t>
      </w:r>
    </w:p>
    <w:p w14:paraId="3CA270D9">
      <w:pPr>
        <w:spacing w:line="380" w:lineRule="exact"/>
        <w:outlineLvl w:val="9"/>
        <w:rPr>
          <w:rFonts w:ascii="宋体" w:hAnsi="宋体"/>
          <w:color w:val="auto"/>
          <w:sz w:val="24"/>
          <w:szCs w:val="24"/>
        </w:rPr>
      </w:pPr>
    </w:p>
    <w:p w14:paraId="54AFBB3A">
      <w:pPr>
        <w:spacing w:line="380" w:lineRule="exact"/>
        <w:outlineLvl w:val="9"/>
        <w:rPr>
          <w:rFonts w:hint="eastAsia" w:ascii="宋体" w:hAnsi="宋体"/>
          <w:color w:val="auto"/>
          <w:sz w:val="24"/>
          <w:szCs w:val="24"/>
          <w:u w:val="single"/>
        </w:rPr>
      </w:pP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lang w:eastAsia="zh-CN"/>
        </w:rPr>
        <w:t>供应商</w:t>
      </w:r>
      <w:r>
        <w:rPr>
          <w:rFonts w:hint="eastAsia" w:ascii="宋体" w:hAnsi="宋体"/>
          <w:color w:val="auto"/>
          <w:sz w:val="24"/>
          <w:szCs w:val="24"/>
        </w:rPr>
        <w:t xml:space="preserve">（全称并加盖公章）： </w:t>
      </w:r>
      <w:r>
        <w:rPr>
          <w:rFonts w:hint="eastAsia" w:ascii="宋体" w:hAnsi="宋体"/>
          <w:color w:val="auto"/>
          <w:sz w:val="24"/>
          <w:szCs w:val="24"/>
          <w:u w:val="single"/>
        </w:rPr>
        <w:t xml:space="preserve">                            </w:t>
      </w:r>
    </w:p>
    <w:p w14:paraId="67D18132">
      <w:pPr>
        <w:spacing w:line="380" w:lineRule="exact"/>
        <w:outlineLvl w:val="9"/>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eastAsia="zh-CN"/>
        </w:rPr>
        <w:t>供应商</w:t>
      </w:r>
      <w:r>
        <w:rPr>
          <w:rFonts w:hint="eastAsia" w:ascii="宋体" w:hAnsi="宋体"/>
          <w:color w:val="auto"/>
          <w:sz w:val="24"/>
          <w:szCs w:val="24"/>
        </w:rPr>
        <w:t>代表签字：</w:t>
      </w:r>
      <w:r>
        <w:rPr>
          <w:rFonts w:hint="eastAsia" w:ascii="宋体" w:hAnsi="宋体"/>
          <w:color w:val="auto"/>
          <w:sz w:val="24"/>
          <w:szCs w:val="24"/>
          <w:u w:val="single"/>
        </w:rPr>
        <w:t xml:space="preserve">                                      </w:t>
      </w:r>
    </w:p>
    <w:p w14:paraId="34DFE414">
      <w:pPr>
        <w:spacing w:line="380" w:lineRule="exact"/>
        <w:ind w:firstLine="3360" w:firstLineChars="1400"/>
        <w:outlineLvl w:val="9"/>
        <w:rPr>
          <w:rFonts w:hint="eastAsia" w:ascii="宋体" w:hAnsi="宋体"/>
          <w:color w:val="auto"/>
          <w:sz w:val="24"/>
          <w:szCs w:val="24"/>
          <w:u w:val="single"/>
        </w:rPr>
      </w:pPr>
      <w:r>
        <w:rPr>
          <w:rFonts w:hint="eastAsia" w:ascii="宋体" w:hAnsi="宋体"/>
          <w:color w:val="auto"/>
          <w:sz w:val="24"/>
          <w:szCs w:val="24"/>
        </w:rPr>
        <w:t>邮 编：</w:t>
      </w:r>
      <w:r>
        <w:rPr>
          <w:rFonts w:hint="eastAsia" w:ascii="宋体" w:hAnsi="宋体"/>
          <w:color w:val="auto"/>
          <w:sz w:val="24"/>
          <w:szCs w:val="24"/>
          <w:u w:val="single"/>
        </w:rPr>
        <w:t xml:space="preserve">                        </w:t>
      </w:r>
      <w:r>
        <w:rPr>
          <w:rFonts w:hint="eastAsia" w:ascii="宋体" w:hAnsi="宋体"/>
          <w:color w:val="auto"/>
          <w:sz w:val="24"/>
          <w:szCs w:val="24"/>
        </w:rPr>
        <w:t>电 话：</w:t>
      </w:r>
      <w:r>
        <w:rPr>
          <w:rFonts w:hint="eastAsia" w:ascii="宋体" w:hAnsi="宋体"/>
          <w:color w:val="auto"/>
          <w:sz w:val="24"/>
          <w:szCs w:val="24"/>
          <w:u w:val="single"/>
        </w:rPr>
        <w:t xml:space="preserve">                </w:t>
      </w:r>
    </w:p>
    <w:p w14:paraId="12749DC8">
      <w:pPr>
        <w:spacing w:line="380" w:lineRule="exact"/>
        <w:outlineLvl w:val="9"/>
        <w:rPr>
          <w:rFonts w:hint="eastAsia" w:ascii="宋体" w:hAnsi="宋体"/>
          <w:color w:val="auto"/>
          <w:szCs w:val="21"/>
          <w:u w:val="single"/>
        </w:rPr>
      </w:pPr>
      <w:r>
        <w:rPr>
          <w:rFonts w:hint="eastAsia" w:ascii="宋体" w:hAnsi="宋体"/>
          <w:color w:val="auto"/>
          <w:sz w:val="24"/>
          <w:szCs w:val="24"/>
        </w:rPr>
        <w:t xml:space="preserve">                            传 真：</w:t>
      </w:r>
      <w:r>
        <w:rPr>
          <w:rFonts w:hint="eastAsia" w:ascii="宋体" w:hAnsi="宋体"/>
          <w:color w:val="auto"/>
          <w:sz w:val="24"/>
          <w:szCs w:val="24"/>
          <w:u w:val="single"/>
        </w:rPr>
        <w:t xml:space="preserve">                        </w:t>
      </w:r>
      <w:r>
        <w:rPr>
          <w:rFonts w:hint="eastAsia" w:ascii="宋体" w:hAnsi="宋体"/>
          <w:color w:val="auto"/>
          <w:sz w:val="24"/>
          <w:szCs w:val="24"/>
        </w:rPr>
        <w:t xml:space="preserve">日 期： </w:t>
      </w:r>
      <w:r>
        <w:rPr>
          <w:rFonts w:hint="eastAsia" w:ascii="宋体" w:hAnsi="宋体"/>
          <w:color w:val="auto"/>
          <w:sz w:val="24"/>
          <w:szCs w:val="24"/>
          <w:u w:val="single"/>
        </w:rPr>
        <w:t xml:space="preserve">              </w:t>
      </w:r>
    </w:p>
    <w:p w14:paraId="1BDA4C75">
      <w:pPr>
        <w:pStyle w:val="9"/>
        <w:snapToGrid w:val="0"/>
        <w:spacing w:line="440" w:lineRule="exact"/>
        <w:ind w:firstLine="564"/>
        <w:outlineLvl w:val="9"/>
        <w:rPr>
          <w:rFonts w:hint="eastAsia" w:hAnsi="宋体"/>
          <w:color w:val="auto"/>
          <w:szCs w:val="21"/>
          <w:u w:val="single"/>
        </w:rPr>
      </w:pPr>
    </w:p>
    <w:p w14:paraId="35CD2FDC">
      <w:pPr>
        <w:pStyle w:val="9"/>
        <w:snapToGrid w:val="0"/>
        <w:spacing w:line="440" w:lineRule="exact"/>
        <w:ind w:firstLine="564"/>
        <w:outlineLvl w:val="9"/>
        <w:rPr>
          <w:rFonts w:hint="eastAsia" w:hAnsi="宋体"/>
          <w:color w:val="auto"/>
          <w:szCs w:val="21"/>
          <w:u w:val="single"/>
        </w:rPr>
      </w:pPr>
    </w:p>
    <w:p w14:paraId="68810AE3">
      <w:pPr>
        <w:pStyle w:val="28"/>
        <w:ind w:firstLine="480"/>
        <w:jc w:val="left"/>
        <w:outlineLvl w:val="9"/>
        <w:rPr>
          <w:color w:val="auto"/>
          <w:sz w:val="24"/>
          <w:szCs w:val="24"/>
        </w:rPr>
      </w:pPr>
    </w:p>
    <w:p w14:paraId="0F35C5A3">
      <w:pPr>
        <w:pStyle w:val="28"/>
        <w:ind w:firstLine="480"/>
        <w:jc w:val="left"/>
        <w:outlineLvl w:val="9"/>
        <w:rPr>
          <w:color w:val="auto"/>
          <w:sz w:val="24"/>
          <w:szCs w:val="24"/>
        </w:rPr>
      </w:pPr>
    </w:p>
    <w:p w14:paraId="6129C2FC">
      <w:pPr>
        <w:pStyle w:val="28"/>
        <w:ind w:firstLine="480"/>
        <w:jc w:val="left"/>
        <w:outlineLvl w:val="9"/>
        <w:rPr>
          <w:color w:val="auto"/>
          <w:sz w:val="24"/>
          <w:szCs w:val="24"/>
        </w:rPr>
      </w:pPr>
    </w:p>
    <w:p w14:paraId="7C44E6DB">
      <w:pPr>
        <w:pStyle w:val="28"/>
        <w:ind w:firstLine="480"/>
        <w:jc w:val="left"/>
        <w:outlineLvl w:val="9"/>
        <w:rPr>
          <w:color w:val="auto"/>
          <w:sz w:val="24"/>
          <w:szCs w:val="24"/>
        </w:rPr>
      </w:pPr>
    </w:p>
    <w:p w14:paraId="0B9776DD">
      <w:pPr>
        <w:pStyle w:val="28"/>
        <w:ind w:firstLine="480"/>
        <w:jc w:val="left"/>
        <w:outlineLvl w:val="9"/>
        <w:rPr>
          <w:color w:val="auto"/>
          <w:sz w:val="24"/>
          <w:szCs w:val="24"/>
        </w:rPr>
      </w:pPr>
    </w:p>
    <w:p w14:paraId="5BC19635">
      <w:pPr>
        <w:pStyle w:val="28"/>
        <w:ind w:firstLine="480"/>
        <w:jc w:val="left"/>
        <w:outlineLvl w:val="9"/>
        <w:rPr>
          <w:color w:val="auto"/>
          <w:sz w:val="24"/>
          <w:szCs w:val="24"/>
        </w:rPr>
      </w:pPr>
    </w:p>
    <w:p w14:paraId="0B8FC458">
      <w:pPr>
        <w:pStyle w:val="28"/>
        <w:ind w:firstLine="480"/>
        <w:jc w:val="left"/>
        <w:outlineLvl w:val="9"/>
        <w:rPr>
          <w:color w:val="auto"/>
          <w:sz w:val="24"/>
          <w:szCs w:val="24"/>
        </w:rPr>
      </w:pPr>
    </w:p>
    <w:p w14:paraId="6E47A009">
      <w:pPr>
        <w:pStyle w:val="28"/>
        <w:ind w:firstLine="480"/>
        <w:jc w:val="left"/>
        <w:outlineLvl w:val="9"/>
        <w:rPr>
          <w:color w:val="auto"/>
          <w:sz w:val="24"/>
          <w:szCs w:val="24"/>
        </w:rPr>
      </w:pPr>
    </w:p>
    <w:p w14:paraId="6497DF29">
      <w:pPr>
        <w:pStyle w:val="28"/>
        <w:jc w:val="center"/>
        <w:outlineLvl w:val="9"/>
        <w:rPr>
          <w:color w:val="auto"/>
        </w:rPr>
      </w:pPr>
      <w:r>
        <w:rPr>
          <w:color w:val="auto"/>
        </w:rPr>
        <w:t xml:space="preserve"> </w:t>
      </w:r>
    </w:p>
    <w:p w14:paraId="09417CEB">
      <w:pPr>
        <w:pStyle w:val="28"/>
        <w:jc w:val="center"/>
        <w:outlineLvl w:val="9"/>
        <w:rPr>
          <w:b/>
          <w:color w:val="auto"/>
          <w:sz w:val="28"/>
        </w:rPr>
      </w:pPr>
    </w:p>
    <w:p w14:paraId="64ACF1D1">
      <w:pPr>
        <w:pStyle w:val="28"/>
        <w:jc w:val="center"/>
        <w:outlineLvl w:val="9"/>
        <w:rPr>
          <w:b/>
          <w:color w:val="auto"/>
          <w:sz w:val="28"/>
        </w:rPr>
      </w:pPr>
    </w:p>
    <w:p w14:paraId="763BF243">
      <w:pPr>
        <w:pStyle w:val="28"/>
        <w:jc w:val="center"/>
        <w:outlineLvl w:val="9"/>
        <w:rPr>
          <w:b/>
          <w:color w:val="auto"/>
          <w:sz w:val="28"/>
        </w:rPr>
      </w:pPr>
    </w:p>
    <w:p w14:paraId="57AD0649">
      <w:pPr>
        <w:pStyle w:val="28"/>
        <w:jc w:val="center"/>
        <w:outlineLvl w:val="9"/>
        <w:rPr>
          <w:b/>
          <w:color w:val="auto"/>
          <w:sz w:val="28"/>
        </w:rPr>
      </w:pPr>
    </w:p>
    <w:p w14:paraId="70D9DAB8">
      <w:pPr>
        <w:pStyle w:val="28"/>
        <w:jc w:val="center"/>
        <w:outlineLvl w:val="9"/>
        <w:rPr>
          <w:b/>
          <w:color w:val="auto"/>
          <w:sz w:val="28"/>
        </w:rPr>
      </w:pPr>
    </w:p>
    <w:p w14:paraId="7C5037E9">
      <w:pPr>
        <w:pStyle w:val="28"/>
        <w:jc w:val="center"/>
        <w:outlineLvl w:val="9"/>
        <w:rPr>
          <w:b/>
          <w:color w:val="auto"/>
          <w:sz w:val="28"/>
        </w:rPr>
      </w:pPr>
    </w:p>
    <w:p w14:paraId="45E666B4">
      <w:pPr>
        <w:spacing w:line="360" w:lineRule="auto"/>
        <w:ind w:right="480"/>
        <w:jc w:val="center"/>
        <w:outlineLvl w:val="9"/>
        <w:rPr>
          <w:rFonts w:hint="eastAsia" w:ascii="宋体" w:hAnsi="宋体" w:eastAsia="宋体" w:cs="Arial"/>
          <w:b/>
          <w:color w:val="auto"/>
          <w:sz w:val="30"/>
          <w:lang w:eastAsia="zh-CN"/>
        </w:rPr>
      </w:pPr>
      <w:bookmarkStart w:id="30" w:name="_Toc30999"/>
      <w:r>
        <w:rPr>
          <w:b/>
          <w:color w:val="auto"/>
          <w:sz w:val="28"/>
        </w:rPr>
        <w:t>附件</w:t>
      </w:r>
      <w:r>
        <w:rPr>
          <w:rFonts w:hint="eastAsia" w:ascii="Calibri" w:eastAsia="宋体"/>
          <w:b/>
          <w:color w:val="auto"/>
          <w:sz w:val="28"/>
          <w:lang w:val="en-US" w:eastAsia="zh-CN"/>
        </w:rPr>
        <w:t xml:space="preserve">9  </w:t>
      </w:r>
      <w:bookmarkEnd w:id="30"/>
      <w:r>
        <w:rPr>
          <w:rFonts w:hint="eastAsia" w:ascii="宋体" w:hAnsi="宋体" w:cs="Arial"/>
          <w:b/>
          <w:color w:val="auto"/>
          <w:sz w:val="30"/>
          <w:lang w:eastAsia="zh-CN"/>
        </w:rPr>
        <w:t>退还响应保证金说明函</w:t>
      </w:r>
    </w:p>
    <w:p w14:paraId="6EE36F64">
      <w:pPr>
        <w:pStyle w:val="10"/>
        <w:tabs>
          <w:tab w:val="left" w:pos="900"/>
        </w:tabs>
        <w:spacing w:line="360" w:lineRule="auto"/>
        <w:ind w:firstLine="0"/>
        <w:outlineLvl w:val="9"/>
        <w:rPr>
          <w:color w:val="auto"/>
          <w:szCs w:val="24"/>
        </w:rPr>
      </w:pPr>
      <w:r>
        <w:rPr>
          <w:rFonts w:hint="eastAsia"/>
          <w:color w:val="auto"/>
          <w:szCs w:val="24"/>
        </w:rPr>
        <w:t>致：</w:t>
      </w:r>
      <w:r>
        <w:rPr>
          <w:rFonts w:hint="eastAsia"/>
          <w:color w:val="auto"/>
          <w:szCs w:val="24"/>
          <w:u w:val="single"/>
        </w:rPr>
        <w:t>（采购代理机构）</w:t>
      </w:r>
    </w:p>
    <w:p w14:paraId="69D67305">
      <w:pPr>
        <w:spacing w:line="360" w:lineRule="auto"/>
        <w:ind w:firstLine="480" w:firstLineChars="200"/>
        <w:outlineLvl w:val="9"/>
        <w:rPr>
          <w:rFonts w:ascii="宋体" w:hAnsi="宋体" w:cs="Arial"/>
          <w:bCs/>
          <w:color w:val="auto"/>
          <w:sz w:val="24"/>
          <w:szCs w:val="24"/>
        </w:rPr>
      </w:pPr>
      <w:r>
        <w:rPr>
          <w:rFonts w:hint="eastAsia" w:ascii="宋体" w:hAnsi="宋体"/>
          <w:bCs/>
          <w:color w:val="auto"/>
          <w:sz w:val="24"/>
          <w:szCs w:val="24"/>
        </w:rPr>
        <w:t>我方参与项目编号为</w:t>
      </w:r>
      <w:r>
        <w:rPr>
          <w:rFonts w:hint="eastAsia" w:ascii="宋体" w:hAnsi="宋体" w:cs="Arial"/>
          <w:bCs/>
          <w:color w:val="auto"/>
          <w:sz w:val="24"/>
          <w:szCs w:val="24"/>
          <w:u w:val="single"/>
        </w:rPr>
        <w:t xml:space="preserve">           </w:t>
      </w:r>
      <w:r>
        <w:rPr>
          <w:rFonts w:hint="eastAsia" w:ascii="宋体" w:hAnsi="宋体" w:cs="Arial"/>
          <w:bCs/>
          <w:color w:val="auto"/>
          <w:sz w:val="24"/>
          <w:szCs w:val="24"/>
        </w:rPr>
        <w:t>的</w:t>
      </w:r>
      <w:r>
        <w:rPr>
          <w:rFonts w:hint="eastAsia" w:ascii="宋体" w:hAnsi="宋体" w:cs="Arial"/>
          <w:bCs/>
          <w:color w:val="auto"/>
          <w:sz w:val="24"/>
          <w:szCs w:val="24"/>
          <w:u w:val="single"/>
        </w:rPr>
        <w:t xml:space="preserve"> （项目名称）</w:t>
      </w:r>
      <w:r>
        <w:rPr>
          <w:rFonts w:hint="eastAsia" w:ascii="宋体" w:hAnsi="宋体" w:cs="Arial"/>
          <w:bCs/>
          <w:color w:val="auto"/>
          <w:sz w:val="24"/>
          <w:szCs w:val="24"/>
        </w:rPr>
        <w:t>提供的人民币</w:t>
      </w:r>
      <w:r>
        <w:rPr>
          <w:rFonts w:hint="eastAsia" w:ascii="宋体" w:hAnsi="宋体" w:cs="Arial"/>
          <w:bCs/>
          <w:color w:val="auto"/>
          <w:sz w:val="24"/>
          <w:szCs w:val="24"/>
          <w:u w:val="single"/>
        </w:rPr>
        <w:t xml:space="preserve">          </w:t>
      </w:r>
      <w:r>
        <w:rPr>
          <w:rFonts w:hint="eastAsia" w:ascii="宋体" w:hAnsi="宋体" w:cs="Arial"/>
          <w:bCs/>
          <w:color w:val="auto"/>
          <w:sz w:val="24"/>
          <w:szCs w:val="24"/>
        </w:rPr>
        <w:t>元保证金，当可以退回时，请退回到我公司以下</w:t>
      </w:r>
      <w:r>
        <w:rPr>
          <w:rFonts w:hint="eastAsia" w:ascii="宋体" w:hAnsi="宋体" w:cs="Arial"/>
          <w:bCs/>
          <w:color w:val="auto"/>
          <w:sz w:val="24"/>
          <w:szCs w:val="24"/>
          <w:lang w:eastAsia="zh-CN"/>
        </w:rPr>
        <w:t>账户</w:t>
      </w:r>
      <w:r>
        <w:rPr>
          <w:rFonts w:hint="eastAsia" w:ascii="宋体" w:hAnsi="宋体" w:cs="Arial"/>
          <w:bCs/>
          <w:color w:val="auto"/>
          <w:sz w:val="24"/>
          <w:szCs w:val="24"/>
        </w:rPr>
        <w:t>：</w:t>
      </w:r>
    </w:p>
    <w:p w14:paraId="4989A5EF">
      <w:pPr>
        <w:numPr>
          <w:ilvl w:val="1"/>
          <w:numId w:val="8"/>
        </w:numPr>
        <w:tabs>
          <w:tab w:val="left" w:pos="817"/>
          <w:tab w:val="clear" w:pos="454"/>
        </w:tabs>
        <w:adjustRightInd w:val="0"/>
        <w:spacing w:line="360" w:lineRule="auto"/>
        <w:ind w:left="817" w:hanging="397"/>
        <w:textAlignment w:val="baseline"/>
        <w:outlineLvl w:val="9"/>
        <w:rPr>
          <w:rFonts w:ascii="宋体" w:hAnsi="宋体"/>
          <w:color w:val="auto"/>
          <w:sz w:val="24"/>
          <w:szCs w:val="24"/>
        </w:rPr>
      </w:pPr>
      <w:r>
        <w:rPr>
          <w:rFonts w:hint="eastAsia" w:ascii="宋体" w:hAnsi="宋体"/>
          <w:color w:val="auto"/>
          <w:sz w:val="24"/>
          <w:szCs w:val="24"/>
        </w:rPr>
        <w:t>开户名：</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p>
    <w:p w14:paraId="71C7C3E1">
      <w:pPr>
        <w:numPr>
          <w:ilvl w:val="1"/>
          <w:numId w:val="8"/>
        </w:numPr>
        <w:tabs>
          <w:tab w:val="left" w:pos="817"/>
          <w:tab w:val="clear" w:pos="454"/>
        </w:tabs>
        <w:adjustRightInd w:val="0"/>
        <w:spacing w:line="360" w:lineRule="auto"/>
        <w:ind w:left="817" w:hanging="397"/>
        <w:textAlignment w:val="baseline"/>
        <w:outlineLvl w:val="9"/>
        <w:rPr>
          <w:rFonts w:ascii="宋体" w:hAnsi="宋体"/>
          <w:color w:val="auto"/>
          <w:sz w:val="24"/>
          <w:szCs w:val="24"/>
        </w:rPr>
      </w:pPr>
      <w:r>
        <w:rPr>
          <w:rFonts w:hint="eastAsia" w:ascii="宋体" w:hAnsi="宋体"/>
          <w:color w:val="auto"/>
          <w:sz w:val="24"/>
          <w:szCs w:val="24"/>
        </w:rPr>
        <w:t>开户行：</w:t>
      </w:r>
      <w:r>
        <w:rPr>
          <w:rFonts w:hint="eastAsia" w:ascii="宋体" w:hAnsi="宋体"/>
          <w:color w:val="auto"/>
          <w:sz w:val="24"/>
          <w:szCs w:val="24"/>
          <w:u w:val="single"/>
        </w:rPr>
        <w:t xml:space="preserve">         （开户行全称）                   </w:t>
      </w:r>
    </w:p>
    <w:p w14:paraId="6AD32F52">
      <w:pPr>
        <w:numPr>
          <w:ilvl w:val="1"/>
          <w:numId w:val="8"/>
        </w:numPr>
        <w:tabs>
          <w:tab w:val="left" w:pos="817"/>
          <w:tab w:val="clear" w:pos="454"/>
        </w:tabs>
        <w:adjustRightInd w:val="0"/>
        <w:spacing w:line="360" w:lineRule="auto"/>
        <w:ind w:left="817" w:hanging="397"/>
        <w:textAlignment w:val="baseline"/>
        <w:outlineLvl w:val="9"/>
        <w:rPr>
          <w:rFonts w:ascii="宋体" w:hAnsi="宋体"/>
          <w:b/>
          <w:bCs/>
          <w:color w:val="auto"/>
          <w:sz w:val="24"/>
          <w:szCs w:val="24"/>
        </w:rPr>
      </w:pPr>
      <w:r>
        <w:rPr>
          <w:rFonts w:hint="eastAsia" w:ascii="宋体" w:hAnsi="宋体"/>
          <w:color w:val="auto"/>
          <w:sz w:val="24"/>
          <w:szCs w:val="24"/>
        </w:rPr>
        <w:t>帐  号：</w:t>
      </w:r>
      <w:r>
        <w:rPr>
          <w:rFonts w:hint="eastAsia" w:ascii="宋体" w:hAnsi="宋体"/>
          <w:color w:val="auto"/>
          <w:sz w:val="24"/>
          <w:szCs w:val="24"/>
          <w:u w:val="single"/>
        </w:rPr>
        <w:t xml:space="preserve">                                          </w:t>
      </w:r>
    </w:p>
    <w:p w14:paraId="2E468FA3">
      <w:pPr>
        <w:numPr>
          <w:ilvl w:val="1"/>
          <w:numId w:val="8"/>
        </w:numPr>
        <w:tabs>
          <w:tab w:val="left" w:pos="817"/>
          <w:tab w:val="clear" w:pos="454"/>
        </w:tabs>
        <w:adjustRightInd w:val="0"/>
        <w:spacing w:line="360" w:lineRule="auto"/>
        <w:ind w:left="817" w:hanging="397"/>
        <w:textAlignment w:val="baseline"/>
        <w:outlineLvl w:val="9"/>
        <w:rPr>
          <w:rFonts w:ascii="宋体" w:hAnsi="宋体"/>
          <w:b/>
          <w:bCs/>
          <w:color w:val="auto"/>
          <w:sz w:val="24"/>
          <w:szCs w:val="24"/>
        </w:rPr>
      </w:pPr>
      <w:r>
        <w:rPr>
          <w:rFonts w:hint="eastAsia" w:ascii="宋体" w:hAnsi="宋体"/>
          <w:color w:val="auto"/>
          <w:sz w:val="24"/>
          <w:szCs w:val="24"/>
          <w:lang w:val="en-US" w:eastAsia="zh-CN"/>
        </w:rPr>
        <w:t>保证金转账回单（截图）</w:t>
      </w:r>
      <w:r>
        <w:rPr>
          <w:rFonts w:hint="eastAsia" w:ascii="宋体" w:hAnsi="宋体"/>
          <w:color w:val="auto"/>
          <w:sz w:val="24"/>
          <w:szCs w:val="24"/>
        </w:rPr>
        <w:t>：</w:t>
      </w:r>
    </w:p>
    <w:p w14:paraId="54A3F10C">
      <w:pPr>
        <w:pStyle w:val="17"/>
        <w:outlineLvl w:val="9"/>
        <w:rPr>
          <w:rFonts w:hint="eastAsia" w:ascii="宋体" w:hAnsi="宋体"/>
          <w:color w:val="auto"/>
          <w:sz w:val="24"/>
          <w:szCs w:val="24"/>
          <w:u w:val="single"/>
        </w:rPr>
      </w:pPr>
    </w:p>
    <w:p w14:paraId="08E1C1AB">
      <w:pPr>
        <w:pStyle w:val="24"/>
        <w:outlineLvl w:val="9"/>
        <w:rPr>
          <w:rFonts w:hint="eastAsia" w:eastAsia="黑体"/>
          <w:color w:val="auto"/>
          <w:lang w:eastAsia="zh-CN"/>
        </w:rPr>
      </w:pPr>
      <w:r>
        <w:rPr>
          <w:rFonts w:hint="eastAsia" w:ascii="宋体" w:hAnsi="宋体"/>
          <w:color w:val="auto"/>
          <w:sz w:val="24"/>
          <w:szCs w:val="24"/>
          <w:u w:val="single"/>
          <w:lang w:eastAsia="zh-CN"/>
        </w:rPr>
        <w:t>供应商提供的退还保证金账户信息应与缴纳响应保证金为同一账户，供应商应如实填写账户明细信息，否则造成无法退还保证由供应商自行承担。</w:t>
      </w:r>
    </w:p>
    <w:p w14:paraId="3CBB857E">
      <w:pPr>
        <w:pStyle w:val="28"/>
        <w:jc w:val="center"/>
        <w:outlineLvl w:val="9"/>
        <w:rPr>
          <w:b/>
          <w:color w:val="auto"/>
          <w:sz w:val="28"/>
        </w:rPr>
      </w:pPr>
    </w:p>
    <w:p w14:paraId="045A0B81">
      <w:pPr>
        <w:pStyle w:val="28"/>
        <w:jc w:val="center"/>
        <w:outlineLvl w:val="9"/>
        <w:rPr>
          <w:b/>
          <w:color w:val="auto"/>
          <w:sz w:val="28"/>
        </w:rPr>
      </w:pPr>
    </w:p>
    <w:p w14:paraId="619F2C1C">
      <w:pPr>
        <w:pStyle w:val="28"/>
        <w:jc w:val="center"/>
        <w:outlineLvl w:val="9"/>
        <w:rPr>
          <w:b/>
          <w:color w:val="auto"/>
          <w:sz w:val="28"/>
        </w:rPr>
      </w:pPr>
    </w:p>
    <w:p w14:paraId="61EF738B">
      <w:pPr>
        <w:pStyle w:val="28"/>
        <w:jc w:val="center"/>
        <w:outlineLvl w:val="9"/>
        <w:rPr>
          <w:b/>
          <w:color w:val="auto"/>
          <w:sz w:val="28"/>
        </w:rPr>
      </w:pPr>
    </w:p>
    <w:p w14:paraId="7A28F6EB">
      <w:pPr>
        <w:pStyle w:val="28"/>
        <w:jc w:val="center"/>
        <w:outlineLvl w:val="9"/>
        <w:rPr>
          <w:b/>
          <w:color w:val="auto"/>
          <w:sz w:val="28"/>
        </w:rPr>
      </w:pPr>
    </w:p>
    <w:p w14:paraId="28EF6A07">
      <w:pPr>
        <w:pStyle w:val="28"/>
        <w:jc w:val="center"/>
        <w:outlineLvl w:val="9"/>
        <w:rPr>
          <w:b/>
          <w:color w:val="auto"/>
          <w:sz w:val="28"/>
        </w:rPr>
      </w:pPr>
    </w:p>
    <w:p w14:paraId="7A926124">
      <w:pPr>
        <w:pStyle w:val="28"/>
        <w:jc w:val="center"/>
        <w:outlineLvl w:val="9"/>
        <w:rPr>
          <w:b/>
          <w:color w:val="auto"/>
          <w:sz w:val="28"/>
        </w:rPr>
      </w:pPr>
    </w:p>
    <w:p w14:paraId="6E0BE842">
      <w:pPr>
        <w:pStyle w:val="28"/>
        <w:jc w:val="center"/>
        <w:outlineLvl w:val="9"/>
        <w:rPr>
          <w:b/>
          <w:color w:val="auto"/>
          <w:sz w:val="28"/>
        </w:rPr>
      </w:pPr>
    </w:p>
    <w:p w14:paraId="51D54B6A">
      <w:pPr>
        <w:pStyle w:val="28"/>
        <w:jc w:val="center"/>
        <w:outlineLvl w:val="9"/>
        <w:rPr>
          <w:b/>
          <w:color w:val="auto"/>
          <w:sz w:val="28"/>
        </w:rPr>
      </w:pPr>
    </w:p>
    <w:p w14:paraId="30CBAE0B">
      <w:pPr>
        <w:pStyle w:val="28"/>
        <w:jc w:val="center"/>
        <w:outlineLvl w:val="9"/>
        <w:rPr>
          <w:b/>
          <w:color w:val="auto"/>
          <w:sz w:val="28"/>
        </w:rPr>
      </w:pPr>
    </w:p>
    <w:p w14:paraId="1A2C6780">
      <w:pPr>
        <w:pStyle w:val="28"/>
        <w:jc w:val="center"/>
        <w:outlineLvl w:val="9"/>
        <w:rPr>
          <w:b/>
          <w:color w:val="auto"/>
          <w:sz w:val="28"/>
        </w:rPr>
      </w:pPr>
    </w:p>
    <w:p w14:paraId="4170DC56">
      <w:pPr>
        <w:pStyle w:val="28"/>
        <w:jc w:val="center"/>
        <w:outlineLvl w:val="9"/>
        <w:rPr>
          <w:b/>
          <w:color w:val="auto"/>
          <w:sz w:val="28"/>
        </w:rPr>
      </w:pPr>
    </w:p>
    <w:p w14:paraId="7523D689">
      <w:pPr>
        <w:pStyle w:val="28"/>
        <w:jc w:val="center"/>
        <w:outlineLvl w:val="9"/>
        <w:rPr>
          <w:b/>
          <w:color w:val="auto"/>
          <w:sz w:val="28"/>
        </w:rPr>
      </w:pPr>
    </w:p>
    <w:p w14:paraId="7B21C772">
      <w:pPr>
        <w:pStyle w:val="28"/>
        <w:jc w:val="both"/>
        <w:outlineLvl w:val="9"/>
        <w:rPr>
          <w:b/>
          <w:color w:val="auto"/>
          <w:sz w:val="28"/>
        </w:rPr>
      </w:pPr>
    </w:p>
    <w:p w14:paraId="64A23CD3">
      <w:pPr>
        <w:pStyle w:val="28"/>
        <w:jc w:val="center"/>
        <w:outlineLvl w:val="9"/>
        <w:rPr>
          <w:color w:val="auto"/>
        </w:rPr>
      </w:pPr>
      <w:bookmarkStart w:id="31" w:name="_Toc6479"/>
      <w:r>
        <w:rPr>
          <w:b/>
          <w:color w:val="auto"/>
          <w:sz w:val="28"/>
        </w:rPr>
        <w:t>附件</w:t>
      </w:r>
      <w:r>
        <w:rPr>
          <w:rFonts w:hint="eastAsia"/>
          <w:b/>
          <w:color w:val="auto"/>
          <w:sz w:val="28"/>
          <w:lang w:val="en-US" w:eastAsia="zh-CN"/>
        </w:rPr>
        <w:t>10</w:t>
      </w:r>
      <w:r>
        <w:rPr>
          <w:b/>
          <w:color w:val="auto"/>
          <w:sz w:val="28"/>
        </w:rPr>
        <w:t xml:space="preserve">   要求作为响应文件组成部分的其他内容（若有）</w:t>
      </w:r>
      <w:bookmarkEnd w:id="31"/>
    </w:p>
    <w:p w14:paraId="76421D90">
      <w:pPr>
        <w:pStyle w:val="28"/>
        <w:ind w:firstLine="480"/>
        <w:jc w:val="left"/>
        <w:outlineLvl w:val="9"/>
        <w:rPr>
          <w:color w:val="auto"/>
          <w:sz w:val="24"/>
          <w:szCs w:val="24"/>
        </w:rPr>
      </w:pPr>
      <w:r>
        <w:rPr>
          <w:color w:val="auto"/>
          <w:sz w:val="24"/>
          <w:szCs w:val="24"/>
        </w:rPr>
        <w:t>说明：</w:t>
      </w:r>
    </w:p>
    <w:p w14:paraId="632A2EE1">
      <w:pPr>
        <w:pStyle w:val="28"/>
        <w:ind w:firstLine="480"/>
        <w:jc w:val="left"/>
        <w:outlineLvl w:val="9"/>
        <w:rPr>
          <w:color w:val="auto"/>
          <w:sz w:val="24"/>
          <w:szCs w:val="24"/>
        </w:rPr>
      </w:pPr>
      <w:r>
        <w:rPr>
          <w:color w:val="auto"/>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6888D7C7">
      <w:pPr>
        <w:pStyle w:val="28"/>
        <w:ind w:firstLine="480"/>
        <w:jc w:val="left"/>
        <w:outlineLvl w:val="9"/>
        <w:rPr>
          <w:rFonts w:hint="eastAsia" w:eastAsiaTheme="minorEastAsia"/>
          <w:color w:val="auto"/>
          <w:sz w:val="24"/>
          <w:szCs w:val="24"/>
          <w:lang w:eastAsia="zh-CN"/>
        </w:rPr>
      </w:pPr>
      <w:r>
        <w:rPr>
          <w:color w:val="auto"/>
          <w:sz w:val="24"/>
          <w:szCs w:val="24"/>
        </w:rPr>
        <w:t>2、供应商根据自身实际情况编写有关资料包括如供应商单位简介、竞争性磋商文件要求提供或供应商自已认为体现自身优势，需要补充说明的其它资料，格式自拟。</w:t>
      </w:r>
    </w:p>
    <w:p w14:paraId="031B3D59">
      <w:pPr>
        <w:pStyle w:val="28"/>
        <w:ind w:firstLine="480"/>
        <w:jc w:val="left"/>
        <w:outlineLvl w:val="9"/>
        <w:rPr>
          <w:rFonts w:hint="eastAsia" w:eastAsiaTheme="minorEastAsia"/>
          <w:color w:val="auto"/>
          <w:sz w:val="24"/>
          <w:szCs w:val="24"/>
          <w:lang w:eastAsia="zh-CN"/>
        </w:rPr>
      </w:pPr>
    </w:p>
    <w:p w14:paraId="79F79455">
      <w:pPr>
        <w:pStyle w:val="28"/>
        <w:ind w:firstLine="480"/>
        <w:jc w:val="left"/>
        <w:outlineLvl w:val="9"/>
        <w:rPr>
          <w:rFonts w:hint="eastAsia" w:eastAsiaTheme="minorEastAsia"/>
          <w:color w:val="auto"/>
          <w:sz w:val="24"/>
          <w:szCs w:val="24"/>
          <w:lang w:eastAsia="zh-CN"/>
        </w:rPr>
      </w:pPr>
    </w:p>
    <w:p w14:paraId="6D041149">
      <w:pPr>
        <w:pStyle w:val="28"/>
        <w:ind w:firstLine="480"/>
        <w:jc w:val="left"/>
        <w:outlineLvl w:val="9"/>
        <w:rPr>
          <w:rFonts w:hint="eastAsia" w:eastAsiaTheme="minorEastAsia"/>
          <w:color w:val="auto"/>
          <w:sz w:val="24"/>
          <w:szCs w:val="24"/>
          <w:lang w:eastAsia="zh-CN"/>
        </w:rPr>
      </w:pPr>
    </w:p>
    <w:p w14:paraId="0672C72A">
      <w:pPr>
        <w:pStyle w:val="28"/>
        <w:ind w:firstLine="480"/>
        <w:jc w:val="left"/>
        <w:outlineLvl w:val="9"/>
        <w:rPr>
          <w:rFonts w:hint="eastAsia" w:eastAsiaTheme="minorEastAsia"/>
          <w:color w:val="auto"/>
          <w:sz w:val="24"/>
          <w:szCs w:val="24"/>
          <w:lang w:eastAsia="zh-CN"/>
        </w:rPr>
      </w:pPr>
    </w:p>
    <w:p w14:paraId="63E816DD">
      <w:pPr>
        <w:pStyle w:val="28"/>
        <w:ind w:firstLine="480"/>
        <w:jc w:val="left"/>
        <w:outlineLvl w:val="9"/>
        <w:rPr>
          <w:color w:val="auto"/>
          <w:sz w:val="24"/>
          <w:szCs w:val="24"/>
        </w:rPr>
      </w:pPr>
      <w:r>
        <w:rPr>
          <w:color w:val="auto"/>
          <w:sz w:val="24"/>
          <w:szCs w:val="24"/>
        </w:rPr>
        <w:t>供应商代表</w:t>
      </w:r>
      <w:r>
        <w:rPr>
          <w:color w:val="auto"/>
          <w:sz w:val="24"/>
          <w:szCs w:val="24"/>
          <w:u w:val="single"/>
        </w:rPr>
        <w:t>　　　（签字）</w:t>
      </w:r>
    </w:p>
    <w:p w14:paraId="043BB95F">
      <w:pPr>
        <w:pStyle w:val="28"/>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1216F688">
      <w:pPr>
        <w:pStyle w:val="28"/>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BB66E40">
      <w:pPr>
        <w:pStyle w:val="28"/>
        <w:jc w:val="center"/>
        <w:outlineLvl w:val="9"/>
        <w:rPr>
          <w:color w:val="auto"/>
        </w:rPr>
      </w:pPr>
    </w:p>
    <w:p w14:paraId="2BCC74EC">
      <w:pPr>
        <w:pStyle w:val="28"/>
        <w:jc w:val="center"/>
        <w:outlineLvl w:val="9"/>
        <w:rPr>
          <w:color w:val="auto"/>
        </w:rPr>
      </w:pPr>
      <w:r>
        <w:rPr>
          <w:color w:val="auto"/>
        </w:rPr>
        <w:t xml:space="preserve"> </w:t>
      </w:r>
    </w:p>
    <w:p w14:paraId="36DCCBB0">
      <w:pPr>
        <w:pStyle w:val="28"/>
        <w:outlineLvl w:val="9"/>
        <w:rPr>
          <w:rFonts w:hint="eastAsia"/>
          <w:color w:val="auto"/>
          <w:lang w:val="en-US" w:eastAsia="zh-Hans"/>
        </w:rPr>
      </w:pPr>
    </w:p>
    <w:p w14:paraId="0110534E">
      <w:pPr>
        <w:pStyle w:val="28"/>
        <w:outlineLvl w:val="9"/>
        <w:rPr>
          <w:rFonts w:hint="eastAsia"/>
          <w:color w:val="auto"/>
          <w:lang w:val="en-US" w:eastAsia="zh-Hans"/>
        </w:rPr>
      </w:pPr>
    </w:p>
    <w:p w14:paraId="6DC9BD00">
      <w:pPr>
        <w:pStyle w:val="28"/>
        <w:outlineLvl w:val="9"/>
        <w:rPr>
          <w:rFonts w:hint="eastAsia"/>
          <w:color w:val="auto"/>
          <w:lang w:val="en-US" w:eastAsia="zh-Hans"/>
        </w:rPr>
      </w:pPr>
    </w:p>
    <w:p w14:paraId="7579944B">
      <w:pPr>
        <w:pStyle w:val="28"/>
        <w:outlineLvl w:val="9"/>
        <w:rPr>
          <w:rFonts w:hint="eastAsia"/>
          <w:color w:val="auto"/>
          <w:lang w:val="en-US" w:eastAsia="zh-Hans"/>
        </w:rPr>
      </w:pPr>
    </w:p>
    <w:p w14:paraId="1315D60C">
      <w:pPr>
        <w:pStyle w:val="28"/>
        <w:outlineLvl w:val="9"/>
        <w:rPr>
          <w:rFonts w:hint="eastAsia"/>
          <w:color w:val="auto"/>
          <w:lang w:val="en-US" w:eastAsia="zh-Hans"/>
        </w:rPr>
      </w:pPr>
    </w:p>
    <w:p w14:paraId="134E1AB0">
      <w:pPr>
        <w:pStyle w:val="28"/>
        <w:outlineLvl w:val="9"/>
        <w:rPr>
          <w:rFonts w:hint="eastAsia"/>
          <w:color w:val="auto"/>
          <w:lang w:val="en-US" w:eastAsia="zh-Hans"/>
        </w:rPr>
      </w:pPr>
    </w:p>
    <w:p w14:paraId="66A8C845">
      <w:pPr>
        <w:pStyle w:val="28"/>
        <w:outlineLvl w:val="9"/>
        <w:rPr>
          <w:rFonts w:hint="eastAsia"/>
          <w:color w:val="auto"/>
          <w:lang w:val="en-US" w:eastAsia="zh-Hans"/>
        </w:rPr>
      </w:pPr>
    </w:p>
    <w:p w14:paraId="44E41A5D">
      <w:pPr>
        <w:pStyle w:val="28"/>
        <w:outlineLvl w:val="9"/>
        <w:rPr>
          <w:rFonts w:hint="eastAsia"/>
          <w:color w:val="auto"/>
          <w:lang w:val="en-US" w:eastAsia="zh-Hans"/>
        </w:rPr>
      </w:pPr>
    </w:p>
    <w:p w14:paraId="3DEFFC9D">
      <w:pPr>
        <w:pStyle w:val="28"/>
        <w:outlineLvl w:val="9"/>
        <w:rPr>
          <w:rFonts w:hint="eastAsia"/>
          <w:color w:val="auto"/>
          <w:lang w:val="en-US" w:eastAsia="zh-Hans"/>
        </w:rPr>
      </w:pPr>
    </w:p>
    <w:p w14:paraId="0F51FE7E">
      <w:pPr>
        <w:pStyle w:val="28"/>
        <w:outlineLvl w:val="9"/>
        <w:rPr>
          <w:rFonts w:hint="eastAsia"/>
          <w:color w:val="auto"/>
          <w:lang w:val="en-US" w:eastAsia="zh-Hans"/>
        </w:rPr>
      </w:pPr>
    </w:p>
    <w:p w14:paraId="599B79AF">
      <w:pPr>
        <w:pStyle w:val="28"/>
        <w:outlineLvl w:val="9"/>
        <w:rPr>
          <w:rFonts w:hint="eastAsia"/>
          <w:color w:val="auto"/>
          <w:lang w:val="en-US" w:eastAsia="zh-Hans"/>
        </w:rPr>
      </w:pPr>
    </w:p>
    <w:p w14:paraId="69C77D2A">
      <w:pPr>
        <w:pStyle w:val="28"/>
        <w:outlineLvl w:val="9"/>
        <w:rPr>
          <w:rFonts w:hint="eastAsia"/>
          <w:color w:val="auto"/>
          <w:lang w:val="en-US" w:eastAsia="zh-Hans"/>
        </w:rPr>
      </w:pPr>
    </w:p>
    <w:p w14:paraId="4EE8B682">
      <w:pPr>
        <w:pStyle w:val="28"/>
        <w:outlineLvl w:val="9"/>
        <w:rPr>
          <w:rFonts w:hint="eastAsia"/>
          <w:color w:val="auto"/>
          <w:lang w:val="en-US" w:eastAsia="zh-Hans"/>
        </w:rPr>
      </w:pPr>
    </w:p>
    <w:p w14:paraId="145268A3">
      <w:pPr>
        <w:pStyle w:val="28"/>
        <w:outlineLvl w:val="9"/>
        <w:rPr>
          <w:rFonts w:hint="eastAsia"/>
          <w:color w:val="auto"/>
          <w:lang w:val="en-US" w:eastAsia="zh-Hans"/>
        </w:rPr>
      </w:pPr>
    </w:p>
    <w:p w14:paraId="79370947">
      <w:pPr>
        <w:pStyle w:val="28"/>
        <w:outlineLvl w:val="9"/>
        <w:rPr>
          <w:rFonts w:hint="eastAsia"/>
          <w:color w:val="auto"/>
          <w:lang w:val="en-US" w:eastAsia="zh-Hans"/>
        </w:rPr>
      </w:pPr>
    </w:p>
    <w:p w14:paraId="76846412">
      <w:pPr>
        <w:pStyle w:val="28"/>
        <w:outlineLvl w:val="9"/>
        <w:rPr>
          <w:rFonts w:hint="eastAsia"/>
          <w:color w:val="auto"/>
          <w:lang w:val="en-US" w:eastAsia="zh-Hans"/>
        </w:rPr>
      </w:pPr>
    </w:p>
    <w:p w14:paraId="392A3BB9">
      <w:pPr>
        <w:pStyle w:val="28"/>
        <w:outlineLvl w:val="9"/>
        <w:rPr>
          <w:rFonts w:hint="eastAsia"/>
          <w:color w:val="auto"/>
          <w:lang w:val="en-US" w:eastAsia="zh-Hans"/>
        </w:rPr>
      </w:pPr>
    </w:p>
    <w:p w14:paraId="3160DBF6">
      <w:pPr>
        <w:pStyle w:val="28"/>
        <w:outlineLvl w:val="9"/>
        <w:rPr>
          <w:rFonts w:hint="eastAsia"/>
          <w:color w:val="auto"/>
          <w:lang w:val="en-US" w:eastAsia="zh-Hans"/>
        </w:rPr>
      </w:pPr>
    </w:p>
    <w:p w14:paraId="7B38FD3A">
      <w:pPr>
        <w:pStyle w:val="28"/>
        <w:outlineLvl w:val="9"/>
        <w:rPr>
          <w:rFonts w:hint="eastAsia"/>
          <w:color w:val="auto"/>
          <w:lang w:val="en-US" w:eastAsia="zh-Hans"/>
        </w:rPr>
      </w:pPr>
    </w:p>
    <w:p w14:paraId="729D1403">
      <w:pPr>
        <w:pStyle w:val="28"/>
        <w:outlineLvl w:val="9"/>
        <w:rPr>
          <w:rFonts w:hint="eastAsia"/>
          <w:color w:val="auto"/>
          <w:lang w:val="en-US" w:eastAsia="zh-Hans"/>
        </w:rPr>
      </w:pPr>
    </w:p>
    <w:p w14:paraId="53AC4638">
      <w:pPr>
        <w:pStyle w:val="28"/>
        <w:outlineLvl w:val="9"/>
        <w:rPr>
          <w:rFonts w:hint="eastAsia"/>
          <w:color w:val="auto"/>
          <w:lang w:val="en-US" w:eastAsia="zh-Hans"/>
        </w:rPr>
      </w:pPr>
    </w:p>
    <w:p w14:paraId="767964EE">
      <w:pPr>
        <w:pStyle w:val="28"/>
        <w:outlineLvl w:val="9"/>
        <w:rPr>
          <w:rFonts w:hint="eastAsia"/>
          <w:color w:val="auto"/>
          <w:lang w:val="en-US" w:eastAsia="zh-Hans"/>
        </w:rPr>
      </w:pPr>
    </w:p>
    <w:p w14:paraId="7DC9213A">
      <w:pPr>
        <w:pStyle w:val="28"/>
        <w:outlineLvl w:val="9"/>
        <w:rPr>
          <w:rFonts w:hint="eastAsia"/>
          <w:color w:val="auto"/>
          <w:lang w:val="en-US" w:eastAsia="zh-Hans"/>
        </w:rPr>
      </w:pPr>
    </w:p>
    <w:p w14:paraId="6F12DCD0">
      <w:pPr>
        <w:pStyle w:val="28"/>
        <w:outlineLvl w:val="9"/>
        <w:rPr>
          <w:rFonts w:hint="eastAsia"/>
          <w:color w:val="auto"/>
          <w:lang w:val="en-US" w:eastAsia="zh-Hans"/>
        </w:rPr>
      </w:pPr>
    </w:p>
    <w:p w14:paraId="5F1E1C7A">
      <w:pPr>
        <w:pStyle w:val="28"/>
        <w:outlineLvl w:val="9"/>
        <w:rPr>
          <w:rFonts w:hint="eastAsia"/>
          <w:color w:val="auto"/>
          <w:lang w:val="en-US" w:eastAsia="zh-Hans"/>
        </w:rPr>
      </w:pPr>
    </w:p>
    <w:p w14:paraId="08D74716">
      <w:pPr>
        <w:pStyle w:val="28"/>
        <w:outlineLvl w:val="9"/>
        <w:rPr>
          <w:rFonts w:hint="eastAsia"/>
          <w:color w:val="auto"/>
          <w:lang w:val="en-US" w:eastAsia="zh-Hans"/>
        </w:rPr>
      </w:pPr>
    </w:p>
    <w:p w14:paraId="653DA280">
      <w:pPr>
        <w:pStyle w:val="28"/>
        <w:outlineLvl w:val="9"/>
        <w:rPr>
          <w:rFonts w:hint="eastAsia"/>
          <w:color w:val="auto"/>
          <w:lang w:val="en-US" w:eastAsia="zh-Hans"/>
        </w:rPr>
      </w:pPr>
    </w:p>
    <w:p w14:paraId="2CBF01E7">
      <w:pPr>
        <w:spacing w:line="360" w:lineRule="auto"/>
        <w:jc w:val="center"/>
        <w:outlineLvl w:val="9"/>
        <w:rPr>
          <w:rFonts w:ascii="宋体" w:hAnsi="宋体" w:cs="宋体"/>
          <w:color w:val="auto"/>
        </w:rPr>
      </w:pPr>
      <w:bookmarkStart w:id="32" w:name="_Toc394259021"/>
      <w:bookmarkStart w:id="33" w:name="_Toc332378755"/>
      <w:bookmarkStart w:id="34" w:name="_Toc308675462"/>
      <w:bookmarkStart w:id="35" w:name="_Toc308607167"/>
      <w:bookmarkStart w:id="36" w:name="附件2"/>
      <w:bookmarkStart w:id="37" w:name="_Toc6703"/>
      <w:bookmarkStart w:id="38" w:name="_Toc303755023"/>
      <w:bookmarkStart w:id="39" w:name="_Toc309199159"/>
      <w:r>
        <w:rPr>
          <w:rFonts w:hint="eastAsia" w:ascii="宋体" w:hAnsi="宋体" w:cs="宋体"/>
          <w:b/>
          <w:color w:val="auto"/>
          <w:sz w:val="24"/>
        </w:rPr>
        <w:t>响应文件标准装订参考范本</w:t>
      </w:r>
      <w:bookmarkEnd w:id="32"/>
      <w:bookmarkEnd w:id="33"/>
      <w:bookmarkEnd w:id="34"/>
      <w:bookmarkEnd w:id="35"/>
      <w:bookmarkEnd w:id="36"/>
      <w:bookmarkEnd w:id="37"/>
      <w:bookmarkEnd w:id="38"/>
      <w:bookmarkEnd w:id="39"/>
    </w:p>
    <w:p w14:paraId="1A7669B5">
      <w:pPr>
        <w:spacing w:line="360" w:lineRule="auto"/>
        <w:outlineLvl w:val="9"/>
        <w:rPr>
          <w:rFonts w:ascii="宋体" w:hAnsi="宋体" w:cs="宋体"/>
          <w:color w:val="auto"/>
        </w:rPr>
      </w:pPr>
    </w:p>
    <w:p w14:paraId="4BA36EBB">
      <w:pPr>
        <w:pStyle w:val="28"/>
        <w:jc w:val="center"/>
        <w:outlineLvl w:val="9"/>
        <w:rPr>
          <w:rFonts w:hint="eastAsia"/>
          <w:color w:val="auto"/>
          <w:lang w:val="en-US" w:eastAsia="zh-Hans"/>
        </w:rPr>
      </w:pPr>
      <w:r>
        <w:rPr>
          <w:rFonts w:ascii="宋体" w:hAnsi="宋体" w:eastAsia="宋体" w:cs="宋体"/>
          <w:color w:val="auto"/>
          <w:kern w:val="2"/>
          <w:sz w:val="21"/>
          <w:szCs w:val="24"/>
          <w:lang w:val="en-US" w:eastAsia="zh-CN" w:bidi="ar-SA"/>
        </w:rPr>
        <w:drawing>
          <wp:inline distT="0" distB="0" distL="114300" distR="114300">
            <wp:extent cx="4276725" cy="4902835"/>
            <wp:effectExtent l="0" t="0" r="9525"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lum/>
                    </a:blip>
                    <a:stretch>
                      <a:fillRect/>
                    </a:stretch>
                  </pic:blipFill>
                  <pic:spPr>
                    <a:xfrm>
                      <a:off x="0" y="0"/>
                      <a:ext cx="4276725" cy="4902835"/>
                    </a:xfrm>
                    <a:prstGeom prst="rect">
                      <a:avLst/>
                    </a:prstGeom>
                    <a:noFill/>
                    <a:ln>
                      <a:noFill/>
                    </a:ln>
                  </pic:spPr>
                </pic:pic>
              </a:graphicData>
            </a:graphic>
          </wp:inline>
        </w:drawing>
      </w:r>
    </w:p>
    <w:sectPr>
      <w:headerReference r:id="rId6" w:type="default"/>
      <w:footerReference r:id="rId7" w:type="default"/>
      <w:pgSz w:w="11906" w:h="16838"/>
      <w:pgMar w:top="1440" w:right="1293" w:bottom="1440" w:left="12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B36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3839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0F3839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A2D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7C74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67C74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98F1">
    <w:pPr>
      <w:pStyle w:val="13"/>
      <w:pBdr>
        <w:bottom w:val="single" w:color="auto" w:sz="4" w:space="1"/>
      </w:pBdr>
      <w:jc w:val="right"/>
      <w:rPr>
        <w:rFonts w:hint="default"/>
        <w:sz w:val="21"/>
        <w:szCs w:val="21"/>
        <w:lang w:val="en-US" w:eastAsia="zh-CN"/>
      </w:rPr>
    </w:pPr>
    <w:r>
      <w:rPr>
        <w:rFonts w:hint="eastAsia" w:ascii="宋体" w:hAnsi="宋体"/>
        <w:sz w:val="21"/>
        <w:szCs w:val="21"/>
        <w:lang w:val="en-US" w:eastAsia="zh-CN"/>
      </w:rPr>
      <w:t>福建省福瑞工程管理有限公司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8AD9">
    <w:pPr>
      <w:pStyle w:val="13"/>
      <w:pBdr>
        <w:bottom w:val="single" w:color="auto" w:sz="4" w:space="1"/>
      </w:pBdr>
      <w:jc w:val="right"/>
      <w:rPr>
        <w:rFonts w:hint="eastAsia"/>
        <w:lang w:val="en-US" w:eastAsia="zh-CN"/>
      </w:rPr>
    </w:pPr>
  </w:p>
  <w:p w14:paraId="3463B0AE">
    <w:pPr>
      <w:pStyle w:val="13"/>
      <w:pBdr>
        <w:bottom w:val="none" w:color="auto" w:sz="0" w:space="1"/>
      </w:pBdr>
      <w:jc w:val="both"/>
      <w:rPr>
        <w:rFonts w:hint="eastAsia" w:ascii="宋体" w:hAnsi="宋体"/>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3493">
    <w:pPr>
      <w:pStyle w:val="13"/>
      <w:pBdr>
        <w:bottom w:val="single" w:color="auto" w:sz="4" w:space="1"/>
      </w:pBdr>
      <w:jc w:val="right"/>
      <w:rPr>
        <w:rFonts w:hint="eastAsia"/>
        <w:lang w:val="en-US" w:eastAsia="zh-CN"/>
      </w:rPr>
    </w:pPr>
    <w:r>
      <w:rPr>
        <w:rFonts w:hint="eastAsia" w:ascii="宋体" w:hAnsi="宋体"/>
        <w:sz w:val="21"/>
        <w:szCs w:val="21"/>
        <w:lang w:val="en-US" w:eastAsia="zh-CN"/>
      </w:rPr>
      <w:t>福建省福瑞工程管理有限公司</w:t>
    </w:r>
  </w:p>
  <w:p w14:paraId="4711DEE4">
    <w:pPr>
      <w:pStyle w:val="13"/>
      <w:pBdr>
        <w:bottom w:val="none" w:color="auto" w:sz="0" w:space="1"/>
      </w:pBdr>
      <w:jc w:val="both"/>
      <w:rPr>
        <w:rFonts w:hint="eastAsia" w:ascii="宋体" w:hAnsi="宋体"/>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512B8"/>
    <w:multiLevelType w:val="singleLevel"/>
    <w:tmpl w:val="93F512B8"/>
    <w:lvl w:ilvl="0" w:tentative="0">
      <w:start w:val="1"/>
      <w:numFmt w:val="decimal"/>
      <w:lvlText w:val="%1."/>
      <w:lvlJc w:val="left"/>
      <w:pPr>
        <w:tabs>
          <w:tab w:val="left" w:pos="312"/>
        </w:tabs>
      </w:pPr>
    </w:lvl>
  </w:abstractNum>
  <w:abstractNum w:abstractNumId="1">
    <w:nsid w:val="DA14F0C1"/>
    <w:multiLevelType w:val="singleLevel"/>
    <w:tmpl w:val="DA14F0C1"/>
    <w:lvl w:ilvl="0" w:tentative="0">
      <w:start w:val="1"/>
      <w:numFmt w:val="decimal"/>
      <w:lvlText w:val="%1."/>
      <w:lvlJc w:val="left"/>
      <w:pPr>
        <w:tabs>
          <w:tab w:val="left" w:pos="312"/>
        </w:tabs>
      </w:pPr>
    </w:lvl>
  </w:abstractNum>
  <w:abstractNum w:abstractNumId="2">
    <w:nsid w:val="E9FAA639"/>
    <w:multiLevelType w:val="singleLevel"/>
    <w:tmpl w:val="E9FAA639"/>
    <w:lvl w:ilvl="0" w:tentative="0">
      <w:start w:val="2"/>
      <w:numFmt w:val="decimal"/>
      <w:suff w:val="nothing"/>
      <w:lvlText w:val="（%1）"/>
      <w:lvlJc w:val="left"/>
    </w:lvl>
  </w:abstractNum>
  <w:abstractNum w:abstractNumId="3">
    <w:nsid w:val="F4CFC047"/>
    <w:multiLevelType w:val="singleLevel"/>
    <w:tmpl w:val="F4CFC047"/>
    <w:lvl w:ilvl="0" w:tentative="0">
      <w:start w:val="1"/>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927"/>
        </w:tabs>
        <w:ind w:left="927" w:hanging="420"/>
      </w:pPr>
    </w:lvl>
    <w:lvl w:ilvl="1" w:tentative="0">
      <w:start w:val="1"/>
      <w:numFmt w:val="decimal"/>
      <w:lvlText w:val="%2）"/>
      <w:lvlJc w:val="left"/>
      <w:pPr>
        <w:tabs>
          <w:tab w:val="left" w:pos="454"/>
        </w:tabs>
        <w:ind w:left="454" w:hanging="454"/>
      </w:pPr>
      <w:rPr>
        <w:rFonts w:hint="eastAsia"/>
        <w:b w:val="0"/>
        <w:i w:val="0"/>
        <w:sz w:val="24"/>
      </w:rPr>
    </w:lvl>
    <w:lvl w:ilvl="2" w:tentative="0">
      <w:start w:val="1"/>
      <w:numFmt w:val="lowerRoman"/>
      <w:lvlText w:val="%3."/>
      <w:lvlJc w:val="right"/>
      <w:pPr>
        <w:tabs>
          <w:tab w:val="left" w:pos="1767"/>
        </w:tabs>
        <w:ind w:left="1767" w:hanging="420"/>
      </w:pPr>
    </w:lvl>
    <w:lvl w:ilvl="3" w:tentative="0">
      <w:start w:val="1"/>
      <w:numFmt w:val="decimal"/>
      <w:lvlText w:val="%4、"/>
      <w:lvlJc w:val="left"/>
      <w:pPr>
        <w:tabs>
          <w:tab w:val="left" w:pos="2127"/>
        </w:tabs>
        <w:ind w:left="2127" w:hanging="360"/>
      </w:pPr>
      <w:rPr>
        <w:rFonts w:hint="default"/>
        <w:color w:val="auto"/>
      </w:rPr>
    </w:lvl>
    <w:lvl w:ilvl="4" w:tentative="0">
      <w:start w:val="1"/>
      <w:numFmt w:val="lowerLetter"/>
      <w:lvlText w:val="%5)"/>
      <w:lvlJc w:val="left"/>
      <w:pPr>
        <w:tabs>
          <w:tab w:val="left" w:pos="2607"/>
        </w:tabs>
        <w:ind w:left="2607" w:hanging="420"/>
      </w:pPr>
    </w:lvl>
    <w:lvl w:ilvl="5" w:tentative="0">
      <w:start w:val="1"/>
      <w:numFmt w:val="lowerRoman"/>
      <w:lvlText w:val="%6."/>
      <w:lvlJc w:val="right"/>
      <w:pPr>
        <w:tabs>
          <w:tab w:val="left" w:pos="3027"/>
        </w:tabs>
        <w:ind w:left="3027" w:hanging="420"/>
      </w:pPr>
    </w:lvl>
    <w:lvl w:ilvl="6" w:tentative="0">
      <w:start w:val="1"/>
      <w:numFmt w:val="decimal"/>
      <w:lvlText w:val="%7."/>
      <w:lvlJc w:val="left"/>
      <w:pPr>
        <w:tabs>
          <w:tab w:val="left" w:pos="3447"/>
        </w:tabs>
        <w:ind w:left="3447" w:hanging="420"/>
      </w:pPr>
    </w:lvl>
    <w:lvl w:ilvl="7" w:tentative="0">
      <w:start w:val="1"/>
      <w:numFmt w:val="lowerLetter"/>
      <w:lvlText w:val="%8)"/>
      <w:lvlJc w:val="left"/>
      <w:pPr>
        <w:tabs>
          <w:tab w:val="left" w:pos="3867"/>
        </w:tabs>
        <w:ind w:left="3867" w:hanging="420"/>
      </w:pPr>
    </w:lvl>
    <w:lvl w:ilvl="8" w:tentative="0">
      <w:start w:val="1"/>
      <w:numFmt w:val="lowerRoman"/>
      <w:lvlText w:val="%9."/>
      <w:lvlJc w:val="right"/>
      <w:pPr>
        <w:tabs>
          <w:tab w:val="left" w:pos="4287"/>
        </w:tabs>
        <w:ind w:left="4287" w:hanging="420"/>
      </w:pPr>
    </w:lvl>
  </w:abstractNum>
  <w:abstractNum w:abstractNumId="5">
    <w:nsid w:val="3A3FB1F5"/>
    <w:multiLevelType w:val="singleLevel"/>
    <w:tmpl w:val="3A3FB1F5"/>
    <w:lvl w:ilvl="0" w:tentative="0">
      <w:start w:val="1"/>
      <w:numFmt w:val="decimal"/>
      <w:lvlText w:val="%1."/>
      <w:lvlJc w:val="left"/>
      <w:pPr>
        <w:tabs>
          <w:tab w:val="left" w:pos="312"/>
        </w:tabs>
      </w:pPr>
    </w:lvl>
  </w:abstractNum>
  <w:abstractNum w:abstractNumId="6">
    <w:nsid w:val="3E79B327"/>
    <w:multiLevelType w:val="singleLevel"/>
    <w:tmpl w:val="3E79B327"/>
    <w:lvl w:ilvl="0" w:tentative="0">
      <w:start w:val="1"/>
      <w:numFmt w:val="decimal"/>
      <w:lvlText w:val="(%1)"/>
      <w:lvlJc w:val="left"/>
      <w:pPr>
        <w:tabs>
          <w:tab w:val="left" w:pos="312"/>
        </w:tabs>
      </w:pPr>
    </w:lvl>
  </w:abstractNum>
  <w:abstractNum w:abstractNumId="7">
    <w:nsid w:val="6D4935B5"/>
    <w:multiLevelType w:val="singleLevel"/>
    <w:tmpl w:val="6D4935B5"/>
    <w:lvl w:ilvl="0" w:tentative="0">
      <w:start w:val="1"/>
      <w:numFmt w:val="decimal"/>
      <w:lvlText w:val="%1."/>
      <w:lvlJc w:val="left"/>
      <w:pPr>
        <w:tabs>
          <w:tab w:val="left" w:pos="312"/>
        </w:tabs>
      </w:pPr>
    </w:lvl>
  </w:abstractNum>
  <w:num w:numId="1">
    <w:abstractNumId w:val="2"/>
  </w:num>
  <w:num w:numId="2">
    <w:abstractNumId w:val="6"/>
  </w:num>
  <w:num w:numId="3">
    <w:abstractNumId w:val="1"/>
  </w:num>
  <w:num w:numId="4">
    <w:abstractNumId w:val="3"/>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N2QzY2UzMmQwMTVjYTEwM2RkZTQwYjI3MTY3NjQifQ=="/>
  </w:docVars>
  <w:rsids>
    <w:rsidRoot w:val="53B52B8D"/>
    <w:rsid w:val="00540E6B"/>
    <w:rsid w:val="03925068"/>
    <w:rsid w:val="03AC612D"/>
    <w:rsid w:val="05412678"/>
    <w:rsid w:val="093B1AB4"/>
    <w:rsid w:val="0A635B5E"/>
    <w:rsid w:val="0B9C0EC7"/>
    <w:rsid w:val="0BA33240"/>
    <w:rsid w:val="0EFA3C43"/>
    <w:rsid w:val="0F24334A"/>
    <w:rsid w:val="0F9737BB"/>
    <w:rsid w:val="10414940"/>
    <w:rsid w:val="11535CDA"/>
    <w:rsid w:val="14805336"/>
    <w:rsid w:val="16CA7F95"/>
    <w:rsid w:val="177770AC"/>
    <w:rsid w:val="177F50ED"/>
    <w:rsid w:val="17FE0BF4"/>
    <w:rsid w:val="186F22D4"/>
    <w:rsid w:val="1F816BED"/>
    <w:rsid w:val="1FED26A9"/>
    <w:rsid w:val="1FF76407"/>
    <w:rsid w:val="200508AA"/>
    <w:rsid w:val="201B0037"/>
    <w:rsid w:val="20EA624C"/>
    <w:rsid w:val="25984BC4"/>
    <w:rsid w:val="26476418"/>
    <w:rsid w:val="27D700B3"/>
    <w:rsid w:val="28673C06"/>
    <w:rsid w:val="28823DD9"/>
    <w:rsid w:val="2AA83D09"/>
    <w:rsid w:val="2C7D1BF1"/>
    <w:rsid w:val="2DE146F0"/>
    <w:rsid w:val="341C26FC"/>
    <w:rsid w:val="345D63A4"/>
    <w:rsid w:val="349F4D8D"/>
    <w:rsid w:val="369B6FE7"/>
    <w:rsid w:val="36FF7D9B"/>
    <w:rsid w:val="3BB10DB2"/>
    <w:rsid w:val="3CC8623A"/>
    <w:rsid w:val="3DFE7C80"/>
    <w:rsid w:val="3E3B7C54"/>
    <w:rsid w:val="3EA775C0"/>
    <w:rsid w:val="40455941"/>
    <w:rsid w:val="41654DD9"/>
    <w:rsid w:val="41655ACC"/>
    <w:rsid w:val="4290183E"/>
    <w:rsid w:val="42CA217C"/>
    <w:rsid w:val="431360C0"/>
    <w:rsid w:val="43A402FB"/>
    <w:rsid w:val="44A9578E"/>
    <w:rsid w:val="4512487F"/>
    <w:rsid w:val="4C3B7050"/>
    <w:rsid w:val="4C8C7F4C"/>
    <w:rsid w:val="4E5F076C"/>
    <w:rsid w:val="4F4F77E9"/>
    <w:rsid w:val="4FB32824"/>
    <w:rsid w:val="508F15BA"/>
    <w:rsid w:val="50D008A9"/>
    <w:rsid w:val="520F4533"/>
    <w:rsid w:val="53B52B8D"/>
    <w:rsid w:val="53E57596"/>
    <w:rsid w:val="54234509"/>
    <w:rsid w:val="55875CD9"/>
    <w:rsid w:val="55F11B90"/>
    <w:rsid w:val="564B6705"/>
    <w:rsid w:val="567770C1"/>
    <w:rsid w:val="58007D38"/>
    <w:rsid w:val="583C005C"/>
    <w:rsid w:val="58F407FD"/>
    <w:rsid w:val="5AAA7A37"/>
    <w:rsid w:val="5B0C0563"/>
    <w:rsid w:val="5B60353E"/>
    <w:rsid w:val="5BF01B65"/>
    <w:rsid w:val="5C2752F2"/>
    <w:rsid w:val="5CF75415"/>
    <w:rsid w:val="5E7B4DD1"/>
    <w:rsid w:val="5ED07BB6"/>
    <w:rsid w:val="5F01368F"/>
    <w:rsid w:val="5F737700"/>
    <w:rsid w:val="5FB5366F"/>
    <w:rsid w:val="5FE54D02"/>
    <w:rsid w:val="631C2C21"/>
    <w:rsid w:val="63CD7969"/>
    <w:rsid w:val="640D5E64"/>
    <w:rsid w:val="641E486E"/>
    <w:rsid w:val="653C0F22"/>
    <w:rsid w:val="66C45829"/>
    <w:rsid w:val="67D9595A"/>
    <w:rsid w:val="6827516E"/>
    <w:rsid w:val="68963125"/>
    <w:rsid w:val="69064C73"/>
    <w:rsid w:val="6A9A2303"/>
    <w:rsid w:val="6AD20AE0"/>
    <w:rsid w:val="6C5C608D"/>
    <w:rsid w:val="6DA03E6B"/>
    <w:rsid w:val="6E2B64C3"/>
    <w:rsid w:val="6E491E80"/>
    <w:rsid w:val="70A20D5A"/>
    <w:rsid w:val="713F665A"/>
    <w:rsid w:val="71F77D52"/>
    <w:rsid w:val="7235577B"/>
    <w:rsid w:val="72574369"/>
    <w:rsid w:val="74364EF5"/>
    <w:rsid w:val="75A055CB"/>
    <w:rsid w:val="76136426"/>
    <w:rsid w:val="76A10D30"/>
    <w:rsid w:val="77F79321"/>
    <w:rsid w:val="78066079"/>
    <w:rsid w:val="78B4672E"/>
    <w:rsid w:val="78F65A4C"/>
    <w:rsid w:val="79232FCD"/>
    <w:rsid w:val="799904F3"/>
    <w:rsid w:val="7D786BA4"/>
    <w:rsid w:val="7E55055C"/>
    <w:rsid w:val="7E7C34A4"/>
    <w:rsid w:val="7F2C18D6"/>
    <w:rsid w:val="7FDA6E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8"/>
    <w:autoRedefine/>
    <w:qFormat/>
    <w:uiPriority w:val="0"/>
    <w:pPr>
      <w:keepNext/>
      <w:keepLines/>
      <w:spacing w:before="220" w:beforeLines="0" w:after="210" w:afterLines="0" w:line="360" w:lineRule="auto"/>
      <w:jc w:val="center"/>
      <w:outlineLvl w:val="0"/>
    </w:pPr>
    <w:rPr>
      <w:b/>
      <w:bCs/>
      <w:kern w:val="44"/>
      <w:sz w:val="44"/>
      <w:szCs w:val="44"/>
    </w:rPr>
  </w:style>
  <w:style w:type="paragraph" w:styleId="3">
    <w:name w:val="heading 3"/>
    <w:next w:val="1"/>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Body Text"/>
    <w:basedOn w:val="1"/>
    <w:next w:val="6"/>
    <w:autoRedefine/>
    <w:qFormat/>
    <w:uiPriority w:val="0"/>
    <w:pPr>
      <w:spacing w:line="380" w:lineRule="exact"/>
    </w:pPr>
    <w:rPr>
      <w:kern w:val="0"/>
      <w:sz w:val="24"/>
    </w:rPr>
  </w:style>
  <w:style w:type="paragraph" w:styleId="6">
    <w:name w:val="Body Text First Indent"/>
    <w:basedOn w:val="5"/>
    <w:next w:val="4"/>
    <w:autoRedefine/>
    <w:qFormat/>
    <w:uiPriority w:val="99"/>
    <w:pPr>
      <w:ind w:firstLine="498"/>
    </w:pPr>
    <w:rPr>
      <w:lang w:val="zh-CN"/>
    </w:rPr>
  </w:style>
  <w:style w:type="paragraph" w:styleId="7">
    <w:name w:val="Body Text Indent"/>
    <w:basedOn w:val="1"/>
    <w:next w:val="8"/>
    <w:autoRedefine/>
    <w:qFormat/>
    <w:uiPriority w:val="0"/>
    <w:pPr>
      <w:spacing w:after="120" w:afterLines="0"/>
      <w:ind w:left="420" w:leftChars="200"/>
    </w:pPr>
    <w:rPr>
      <w:kern w:val="0"/>
      <w:sz w:val="20"/>
    </w:rPr>
  </w:style>
  <w:style w:type="paragraph" w:styleId="8">
    <w:name w:val="envelope return"/>
    <w:basedOn w:val="1"/>
    <w:autoRedefine/>
    <w:qFormat/>
    <w:uiPriority w:val="0"/>
    <w:pPr>
      <w:tabs>
        <w:tab w:val="left" w:pos="978"/>
      </w:tabs>
      <w:snapToGrid w:val="0"/>
    </w:pPr>
    <w:rPr>
      <w:rFonts w:ascii="Arial" w:hAnsi="Arial"/>
    </w:rPr>
  </w:style>
  <w:style w:type="paragraph" w:styleId="9">
    <w:name w:val="Plain Text"/>
    <w:basedOn w:val="1"/>
    <w:next w:val="1"/>
    <w:autoRedefine/>
    <w:qFormat/>
    <w:uiPriority w:val="0"/>
    <w:rPr>
      <w:rFonts w:ascii="宋体" w:hAnsi="Courier New"/>
      <w:szCs w:val="20"/>
    </w:rPr>
  </w:style>
  <w:style w:type="paragraph" w:styleId="10">
    <w:name w:val="Date"/>
    <w:basedOn w:val="1"/>
    <w:next w:val="1"/>
    <w:autoRedefine/>
    <w:qFormat/>
    <w:uiPriority w:val="0"/>
    <w:pPr>
      <w:spacing w:after="75"/>
      <w:ind w:firstLine="480"/>
    </w:pPr>
    <w:rPr>
      <w:rFonts w:ascii="宋体" w:hAnsi="宋体"/>
      <w:sz w:val="24"/>
    </w:rPr>
  </w:style>
  <w:style w:type="paragraph" w:styleId="11">
    <w:name w:val="Body Text Indent 2"/>
    <w:basedOn w:val="1"/>
    <w:autoRedefine/>
    <w:qFormat/>
    <w:uiPriority w:val="0"/>
    <w:pPr>
      <w:spacing w:after="120"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autoRedefine/>
    <w:qFormat/>
    <w:uiPriority w:val="10"/>
    <w:pPr>
      <w:spacing w:before="240" w:beforeLines="0" w:after="60" w:afterLines="0"/>
      <w:jc w:val="center"/>
      <w:outlineLvl w:val="0"/>
    </w:pPr>
    <w:rPr>
      <w:rFonts w:ascii="Cambria" w:hAnsi="Cambria"/>
      <w:b/>
      <w:bCs/>
      <w:kern w:val="0"/>
      <w:sz w:val="32"/>
      <w:szCs w:val="32"/>
    </w:rPr>
  </w:style>
  <w:style w:type="paragraph" w:styleId="17">
    <w:name w:val="Body Text First Indent 2"/>
    <w:basedOn w:val="7"/>
    <w:next w:val="1"/>
    <w:autoRedefine/>
    <w:qFormat/>
    <w:uiPriority w:val="0"/>
    <w:pPr>
      <w:ind w:firstLine="420" w:firstLineChars="200"/>
    </w:pPr>
    <w:rPr>
      <w:kern w:val="0"/>
      <w:sz w:val="20"/>
      <w:szCs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Hyperlink"/>
    <w:qFormat/>
    <w:uiPriority w:val="0"/>
    <w:rPr>
      <w:rFonts w:ascii="Calibri" w:hAnsi="Calibri"/>
      <w:color w:val="0000FF"/>
      <w:u w:val="single"/>
    </w:rPr>
  </w:style>
  <w:style w:type="paragraph" w:customStyle="1" w:styleId="23">
    <w:name w:val="Fließtext"/>
    <w:basedOn w:val="1"/>
    <w:autoRedefine/>
    <w:qFormat/>
    <w:uiPriority w:val="0"/>
    <w:pPr>
      <w:overflowPunct w:val="0"/>
      <w:autoSpaceDE w:val="0"/>
      <w:autoSpaceDN w:val="0"/>
      <w:textAlignment w:val="baseline"/>
    </w:pPr>
    <w:rPr>
      <w:kern w:val="28"/>
      <w:szCs w:val="20"/>
    </w:rPr>
  </w:style>
  <w:style w:type="paragraph" w:customStyle="1" w:styleId="24">
    <w:name w:val="样式 标题 3 + (中文) 黑体 小四 非加粗 段前: 7.8 磅 段后: 0 磅 行距: 固定值 20 磅_0"/>
    <w:basedOn w:val="25"/>
    <w:autoRedefine/>
    <w:qFormat/>
    <w:uiPriority w:val="0"/>
    <w:pPr>
      <w:spacing w:before="0" w:beforeLines="0" w:after="0" w:afterLines="0" w:line="400" w:lineRule="exact"/>
    </w:pPr>
    <w:rPr>
      <w:rFonts w:ascii="Times New Roman" w:hAnsi="Times New Roman" w:eastAsia="黑体" w:cs="宋体"/>
      <w:b w:val="0"/>
      <w:bCs w:val="0"/>
      <w:sz w:val="21"/>
      <w:szCs w:val="20"/>
    </w:rPr>
  </w:style>
  <w:style w:type="paragraph" w:customStyle="1" w:styleId="25">
    <w:name w:val="标题 3_0"/>
    <w:basedOn w:val="26"/>
    <w:next w:val="27"/>
    <w:autoRedefine/>
    <w:qFormat/>
    <w:uiPriority w:val="0"/>
    <w:pPr>
      <w:keepNext/>
      <w:keepLines/>
      <w:spacing w:before="260" w:beforeLines="0" w:after="260" w:afterLines="0" w:line="416" w:lineRule="auto"/>
      <w:outlineLvl w:val="2"/>
    </w:pPr>
    <w:rPr>
      <w:rFonts w:eastAsia="宋体"/>
      <w:b/>
      <w:bCs/>
      <w:sz w:val="32"/>
      <w:szCs w:val="32"/>
    </w:rPr>
  </w:style>
  <w:style w:type="paragraph" w:customStyle="1" w:styleId="26">
    <w:name w:val="正文_0"/>
    <w:next w:val="17"/>
    <w:autoRedefine/>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7">
    <w:name w:val="正文_1"/>
    <w:next w:val="17"/>
    <w:autoRedefine/>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8">
    <w:name w:val="null3"/>
    <w:autoRedefine/>
    <w:hidden/>
    <w:qFormat/>
    <w:uiPriority w:val="0"/>
    <w:rPr>
      <w:rFonts w:hint="eastAsia" w:asciiTheme="minorHAnsi" w:hAnsiTheme="minorHAnsi" w:eastAsiaTheme="minorEastAsia" w:cstheme="minorBidi"/>
      <w:lang w:val="en-US" w:eastAsia="zh-Hans"/>
    </w:rPr>
  </w:style>
  <w:style w:type="paragraph" w:customStyle="1" w:styleId="29">
    <w:name w:val="正文首缩两字"/>
    <w:basedOn w:val="1"/>
    <w:autoRedefine/>
    <w:qFormat/>
    <w:uiPriority w:val="0"/>
    <w:pPr>
      <w:spacing w:line="360" w:lineRule="auto"/>
      <w:ind w:firstLine="200" w:firstLineChars="200"/>
    </w:pPr>
    <w:rPr>
      <w:rFonts w:ascii="Verdana" w:hAnsi="Verdana"/>
      <w:sz w:val="24"/>
    </w:rPr>
  </w:style>
  <w:style w:type="paragraph" w:customStyle="1" w:styleId="30">
    <w:name w:val="正文_29"/>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_Style 3"/>
    <w:basedOn w:val="1"/>
    <w:autoRedefine/>
    <w:qFormat/>
    <w:uiPriority w:val="0"/>
    <w:pPr>
      <w:spacing w:line="240" w:lineRule="atLeast"/>
      <w:ind w:left="420" w:firstLine="420"/>
    </w:pPr>
    <w:rPr>
      <w:rFonts w:ascii="Calibri" w:hAnsi="Calibri"/>
    </w:rPr>
  </w:style>
  <w:style w:type="paragraph" w:customStyle="1" w:styleId="32">
    <w:name w:val="样式3"/>
    <w:basedOn w:val="9"/>
    <w:autoRedefine/>
    <w:qFormat/>
    <w:uiPriority w:val="0"/>
    <w:pPr>
      <w:widowControl w:val="0"/>
      <w:spacing w:line="0" w:lineRule="atLeast"/>
      <w:jc w:val="both"/>
      <w:outlineLvl w:val="0"/>
    </w:pPr>
    <w:rPr>
      <w:rFonts w:hint="eastAsia"/>
      <w:kern w:val="2"/>
      <w:sz w:val="28"/>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34">
    <w:name w:val="apple-style-span"/>
    <w:autoRedefine/>
    <w:qFormat/>
    <w:uiPriority w:val="0"/>
    <w:rPr>
      <w:rFonts w:ascii="Calibri" w:hAnsi="Calibri" w:eastAsia="宋体" w:cs="Times New Roman"/>
    </w:rPr>
  </w:style>
  <w:style w:type="character" w:customStyle="1" w:styleId="35">
    <w:name w:val="NormalCharacter"/>
    <w:autoRedefine/>
    <w:qFormat/>
    <w:uiPriority w:val="0"/>
    <w:rPr>
      <w:kern w:val="2"/>
      <w:sz w:val="21"/>
      <w:szCs w:val="24"/>
      <w:lang w:val="en-US" w:eastAsia="zh-CN" w:bidi="ar-SA"/>
    </w:rPr>
  </w:style>
  <w:style w:type="paragraph" w:customStyle="1" w:styleId="36">
    <w:name w:val="列出段落1"/>
    <w:basedOn w:val="1"/>
    <w:autoRedefine/>
    <w:qFormat/>
    <w:uiPriority w:val="34"/>
    <w:pPr>
      <w:ind w:firstLine="420" w:firstLineChars="200"/>
    </w:pPr>
  </w:style>
  <w:style w:type="paragraph" w:customStyle="1" w:styleId="37">
    <w:name w:val="List Paragraph"/>
    <w:basedOn w:val="1"/>
    <w:autoRedefine/>
    <w:qFormat/>
    <w:uiPriority w:val="34"/>
    <w:pPr>
      <w:ind w:firstLine="420" w:firstLineChars="200"/>
    </w:pPr>
  </w:style>
  <w:style w:type="character" w:customStyle="1" w:styleId="38">
    <w:name w:val="标题 1 字符"/>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2635</Words>
  <Characters>2958</Characters>
  <Lines>0</Lines>
  <Paragraphs>0</Paragraphs>
  <TotalTime>1</TotalTime>
  <ScaleCrop>false</ScaleCrop>
  <LinksUpToDate>false</LinksUpToDate>
  <CharactersWithSpaces>3182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cp:lastPrinted>2025-01-09T07:33:00Z</cp:lastPrinted>
  <dcterms:modified xsi:type="dcterms:W3CDTF">2025-05-27T09:48:18Z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2412321EB52640BB948E4FAE598B24B5_13</vt:lpwstr>
  </property>
  <property fmtid="{D5CDD505-2E9C-101B-9397-08002B2CF9AE}" pid="4" name="KSOTemplateDocerSaveRecord">
    <vt:lpwstr>eyJoZGlkIjoiZTE4N2QzY2UzMmQwMTVjYTEwM2RkZTQwYjI3MTY3NjQiLCJ1c2VySWQiOiIzMTAyMjEwMzgifQ==</vt:lpwstr>
  </property>
</Properties>
</file>