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8370D">
      <w:pPr>
        <w:tabs>
          <w:tab w:val="left" w:pos="978"/>
        </w:tabs>
        <w:spacing w:line="360" w:lineRule="auto"/>
        <w:jc w:val="right"/>
        <w:rPr>
          <w:rFonts w:hint="eastAsia" w:ascii="宋体" w:hAnsi="宋体" w:eastAsia="宋体" w:cs="宋体"/>
          <w:b/>
          <w:bCs/>
          <w:i w:val="0"/>
          <w:iCs w:val="0"/>
          <w:color w:val="auto"/>
          <w:sz w:val="21"/>
          <w:szCs w:val="21"/>
          <w:highlight w:val="none"/>
          <w:u w:val="none"/>
        </w:rPr>
      </w:pPr>
      <w:bookmarkStart w:id="7" w:name="_GoBack"/>
      <w:bookmarkEnd w:id="7"/>
      <w:r>
        <w:rPr>
          <w:rFonts w:hint="eastAsia" w:ascii="宋体" w:hAnsi="宋体" w:eastAsia="宋体" w:cs="宋体"/>
          <w:b/>
          <w:bCs/>
          <w:i w:val="0"/>
          <w:iCs w:val="0"/>
          <w:color w:val="auto"/>
          <w:sz w:val="21"/>
          <w:szCs w:val="21"/>
          <w:highlight w:val="none"/>
          <w:u w:val="none"/>
          <w:lang w:val="en-US" w:eastAsia="zh-CN"/>
        </w:rPr>
        <w:t>本采购文件经采购人审核确认</w:t>
      </w:r>
      <w:r>
        <w:rPr>
          <w:rFonts w:hint="eastAsia" w:ascii="宋体" w:hAnsi="宋体" w:eastAsia="宋体" w:cs="宋体"/>
          <w:b/>
          <w:bCs/>
          <w:i w:val="0"/>
          <w:iCs w:val="0"/>
          <w:color w:val="auto"/>
          <w:sz w:val="21"/>
          <w:szCs w:val="21"/>
          <w:highlight w:val="none"/>
          <w:u w:val="none"/>
        </w:rPr>
        <w:t>，同意发布！</w:t>
      </w:r>
    </w:p>
    <w:p w14:paraId="3A3A0DCA">
      <w:pPr>
        <w:tabs>
          <w:tab w:val="left" w:pos="978"/>
        </w:tabs>
        <w:spacing w:line="360" w:lineRule="auto"/>
        <w:jc w:val="righ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采购人盖章（封面章、骑缝章）</w:t>
      </w:r>
    </w:p>
    <w:p w14:paraId="18864D39">
      <w:pPr>
        <w:tabs>
          <w:tab w:val="left" w:pos="978"/>
        </w:tabs>
        <w:spacing w:line="360" w:lineRule="auto"/>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1"/>
          <w:szCs w:val="21"/>
          <w:highlight w:val="none"/>
          <w:u w:val="none"/>
        </w:rPr>
        <w:t xml:space="preserve">   </w:t>
      </w:r>
      <w:r>
        <w:rPr>
          <w:rFonts w:hint="eastAsia" w:ascii="宋体" w:hAnsi="宋体" w:eastAsia="宋体" w:cs="宋体"/>
          <w:b/>
          <w:bCs/>
          <w:i w:val="0"/>
          <w:iCs w:val="0"/>
          <w:color w:val="auto"/>
          <w:sz w:val="24"/>
          <w:szCs w:val="24"/>
          <w:highlight w:val="none"/>
          <w:u w:val="none"/>
        </w:rPr>
        <w:t xml:space="preserve">    </w:t>
      </w:r>
      <w:r>
        <w:rPr>
          <w:rFonts w:hint="eastAsia" w:ascii="宋体" w:hAnsi="宋体" w:eastAsia="宋体" w:cs="宋体"/>
          <w:b/>
          <w:bCs/>
          <w:i w:val="0"/>
          <w:iCs w:val="0"/>
          <w:color w:val="auto"/>
          <w:sz w:val="24"/>
          <w:szCs w:val="24"/>
          <w:highlight w:val="none"/>
          <w:u w:val="none"/>
          <w:lang w:val="en-US" w:eastAsia="zh-CN"/>
        </w:rPr>
        <w:t xml:space="preserve">           </w:t>
      </w:r>
    </w:p>
    <w:p w14:paraId="773751E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cs="宋体"/>
          <w:b/>
          <w:bCs/>
          <w:i w:val="0"/>
          <w:iCs w:val="0"/>
          <w:color w:val="auto"/>
          <w:sz w:val="24"/>
          <w:szCs w:val="24"/>
          <w:highlight w:val="none"/>
          <w:u w:val="none"/>
          <w:lang w:val="en-US" w:eastAsia="zh-CN"/>
        </w:rPr>
      </w:pPr>
    </w:p>
    <w:p w14:paraId="41B2863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rPr>
      </w:pPr>
      <w:r>
        <w:rPr>
          <w:rFonts w:hint="eastAsia" w:ascii="宋体" w:hAnsi="宋体" w:cs="宋体"/>
          <w:b/>
          <w:bCs/>
          <w:i w:val="0"/>
          <w:iCs w:val="0"/>
          <w:color w:val="auto"/>
          <w:sz w:val="24"/>
          <w:szCs w:val="24"/>
          <w:highlight w:val="none"/>
          <w:u w:val="none"/>
          <w:lang w:val="en-US" w:eastAsia="zh-CN"/>
        </w:rPr>
        <w:t xml:space="preserve">                            </w:t>
      </w:r>
      <w:r>
        <w:rPr>
          <w:rFonts w:hint="eastAsia" w:cs="宋体"/>
          <w:b/>
          <w:bCs/>
          <w:i w:val="0"/>
          <w:iCs w:val="0"/>
          <w:color w:val="auto"/>
          <w:sz w:val="24"/>
          <w:szCs w:val="24"/>
          <w:highlight w:val="none"/>
          <w:u w:val="none"/>
          <w:lang w:val="en-US" w:eastAsia="zh-CN"/>
        </w:rPr>
        <w:t xml:space="preserve">           </w:t>
      </w:r>
      <w:r>
        <w:rPr>
          <w:rFonts w:hint="eastAsia" w:ascii="宋体" w:hAnsi="宋体" w:cs="宋体"/>
          <w:b/>
          <w:bCs/>
          <w:i w:val="0"/>
          <w:iCs w:val="0"/>
          <w:color w:val="auto"/>
          <w:sz w:val="24"/>
          <w:szCs w:val="24"/>
          <w:highlight w:val="none"/>
          <w:u w:val="none"/>
          <w:lang w:val="en-US" w:eastAsia="zh-CN"/>
        </w:rPr>
        <w:t xml:space="preserve"> </w:t>
      </w:r>
      <w:r>
        <w:rPr>
          <w:rFonts w:hint="eastAsia" w:ascii="宋体" w:hAnsi="宋体" w:eastAsia="宋体" w:cs="宋体"/>
          <w:b/>
          <w:bCs/>
          <w:i w:val="0"/>
          <w:iCs w:val="0"/>
          <w:color w:val="auto"/>
          <w:sz w:val="24"/>
          <w:szCs w:val="24"/>
          <w:highlight w:val="none"/>
          <w:u w:val="none"/>
        </w:rPr>
        <w:t xml:space="preserve">   </w:t>
      </w:r>
    </w:p>
    <w:p w14:paraId="663037FA">
      <w:pPr>
        <w:pStyle w:val="9"/>
        <w:rPr>
          <w:rFonts w:hint="eastAsia"/>
        </w:rPr>
      </w:pPr>
    </w:p>
    <w:p w14:paraId="7F9D6D96">
      <w:pPr>
        <w:pStyle w:val="10"/>
        <w:rPr>
          <w:rFonts w:hint="eastAsia"/>
        </w:rPr>
      </w:pPr>
    </w:p>
    <w:p w14:paraId="79A3BB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78"/>
          <w:szCs w:val="78"/>
          <w:shd w:val="clear" w:fill="FFFFFF"/>
        </w:rPr>
      </w:pPr>
      <w:r>
        <w:rPr>
          <w:rFonts w:hint="eastAsia" w:ascii="宋体" w:hAnsi="宋体" w:eastAsia="宋体" w:cs="宋体"/>
          <w:b/>
          <w:bCs/>
          <w:i w:val="0"/>
          <w:iCs w:val="0"/>
          <w:caps w:val="0"/>
          <w:color w:val="333333"/>
          <w:spacing w:val="0"/>
          <w:sz w:val="78"/>
          <w:szCs w:val="78"/>
          <w:shd w:val="clear" w:fill="FFFFFF"/>
        </w:rPr>
        <w:t>竞争性谈判</w:t>
      </w:r>
      <w:r>
        <w:rPr>
          <w:rFonts w:hint="eastAsia" w:cs="宋体"/>
          <w:b/>
          <w:bCs/>
          <w:i w:val="0"/>
          <w:iCs w:val="0"/>
          <w:caps w:val="0"/>
          <w:color w:val="333333"/>
          <w:spacing w:val="0"/>
          <w:sz w:val="78"/>
          <w:szCs w:val="78"/>
          <w:shd w:val="clear" w:fill="FFFFFF"/>
          <w:lang w:val="en-US" w:eastAsia="zh-CN"/>
        </w:rPr>
        <w:t>采购</w:t>
      </w:r>
      <w:r>
        <w:rPr>
          <w:rFonts w:hint="eastAsia" w:ascii="宋体" w:hAnsi="宋体" w:eastAsia="宋体" w:cs="宋体"/>
          <w:b/>
          <w:bCs/>
          <w:i w:val="0"/>
          <w:iCs w:val="0"/>
          <w:caps w:val="0"/>
          <w:color w:val="333333"/>
          <w:spacing w:val="0"/>
          <w:sz w:val="78"/>
          <w:szCs w:val="78"/>
          <w:shd w:val="clear" w:fill="FFFFFF"/>
        </w:rPr>
        <w:t>文件</w:t>
      </w:r>
    </w:p>
    <w:p w14:paraId="27678CE8">
      <w:pPr>
        <w:rPr>
          <w:rFonts w:hint="eastAsia"/>
        </w:rPr>
      </w:pPr>
    </w:p>
    <w:p w14:paraId="43B143D6">
      <w:pPr>
        <w:pStyle w:val="17"/>
        <w:rPr>
          <w:rFonts w:hint="eastAsia"/>
        </w:rPr>
      </w:pPr>
    </w:p>
    <w:p w14:paraId="6DC1E106">
      <w:pPr>
        <w:rPr>
          <w:rFonts w:hint="eastAsia"/>
          <w:lang w:eastAsia="zh-CN"/>
        </w:rPr>
      </w:pPr>
    </w:p>
    <w:p w14:paraId="612C06B9">
      <w:pPr>
        <w:rPr>
          <w:rFonts w:hint="eastAsia"/>
          <w:lang w:eastAsia="zh-CN"/>
        </w:rPr>
      </w:pPr>
    </w:p>
    <w:p w14:paraId="052350C5">
      <w:pPr>
        <w:rPr>
          <w:rFonts w:hint="eastAsia"/>
          <w:lang w:eastAsia="zh-CN"/>
        </w:rPr>
      </w:pPr>
    </w:p>
    <w:p w14:paraId="2754D26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904" w:firstLineChars="300"/>
        <w:jc w:val="both"/>
        <w:rPr>
          <w:rFonts w:hint="eastAsia" w:cs="宋体"/>
          <w:b/>
          <w:bCs/>
          <w:sz w:val="30"/>
          <w:szCs w:val="30"/>
          <w:lang w:eastAsia="zh-CN"/>
        </w:rPr>
      </w:pPr>
      <w:r>
        <w:rPr>
          <w:rFonts w:hint="eastAsia" w:ascii="宋体" w:hAnsi="宋体" w:eastAsia="宋体" w:cs="宋体"/>
          <w:b/>
          <w:bCs/>
          <w:sz w:val="30"/>
          <w:szCs w:val="30"/>
        </w:rPr>
        <w:t>项目名称：</w:t>
      </w:r>
      <w:r>
        <w:rPr>
          <w:rFonts w:hint="eastAsia" w:cs="宋体"/>
          <w:b/>
          <w:bCs/>
          <w:sz w:val="30"/>
          <w:szCs w:val="30"/>
          <w:lang w:eastAsia="zh-CN"/>
        </w:rPr>
        <w:t>全自动生化分析仪、全自动血液分析仪、</w:t>
      </w:r>
    </w:p>
    <w:p w14:paraId="63CDF19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firstLine="904" w:firstLineChars="300"/>
        <w:jc w:val="both"/>
        <w:rPr>
          <w:rFonts w:hint="eastAsia" w:cs="宋体"/>
          <w:b/>
          <w:bCs/>
          <w:sz w:val="30"/>
          <w:szCs w:val="30"/>
          <w:lang w:eastAsia="zh-CN"/>
        </w:rPr>
      </w:pPr>
      <w:r>
        <w:rPr>
          <w:rFonts w:hint="eastAsia" w:cs="宋体"/>
          <w:b/>
          <w:bCs/>
          <w:sz w:val="30"/>
          <w:szCs w:val="30"/>
          <w:lang w:eastAsia="zh-CN"/>
        </w:rPr>
        <w:t>化学发光免疫分析仪医疗设备采购项目</w:t>
      </w:r>
    </w:p>
    <w:p w14:paraId="1F7D680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04" w:firstLineChars="300"/>
        <w:jc w:val="both"/>
        <w:rPr>
          <w:rFonts w:hint="eastAsia" w:cs="宋体"/>
          <w:b/>
          <w:bCs/>
          <w:sz w:val="30"/>
          <w:szCs w:val="30"/>
          <w:lang w:eastAsia="zh-CN"/>
        </w:rPr>
      </w:pPr>
      <w:r>
        <w:rPr>
          <w:rFonts w:hint="eastAsia" w:ascii="宋体" w:hAnsi="宋体" w:eastAsia="宋体" w:cs="宋体"/>
          <w:b/>
          <w:bCs/>
          <w:sz w:val="30"/>
          <w:szCs w:val="30"/>
        </w:rPr>
        <w:t>项目编号：</w:t>
      </w:r>
      <w:r>
        <w:rPr>
          <w:rFonts w:hint="eastAsia" w:cs="宋体"/>
          <w:b/>
          <w:bCs/>
          <w:sz w:val="30"/>
          <w:szCs w:val="30"/>
          <w:lang w:eastAsia="zh-CN"/>
        </w:rPr>
        <w:t xml:space="preserve">JRZBPT（TP）2025-008  </w:t>
      </w:r>
    </w:p>
    <w:p w14:paraId="5DA1CE9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904" w:firstLineChars="300"/>
        <w:jc w:val="both"/>
        <w:rPr>
          <w:rFonts w:hint="default"/>
          <w:lang w:val="en-US" w:eastAsia="zh-CN"/>
        </w:rPr>
      </w:pPr>
      <w:r>
        <w:rPr>
          <w:rFonts w:hint="eastAsia" w:ascii="宋体" w:hAnsi="宋体" w:eastAsia="宋体" w:cs="宋体"/>
          <w:b/>
          <w:bCs/>
          <w:sz w:val="30"/>
          <w:szCs w:val="30"/>
        </w:rPr>
        <w:t>采</w:t>
      </w:r>
      <w:r>
        <w:rPr>
          <w:rFonts w:hint="eastAsia" w:cs="宋体"/>
          <w:b/>
          <w:bCs/>
          <w:sz w:val="30"/>
          <w:szCs w:val="30"/>
          <w:lang w:val="en-US" w:eastAsia="zh-CN"/>
        </w:rPr>
        <w:t xml:space="preserve"> </w:t>
      </w:r>
      <w:r>
        <w:rPr>
          <w:rFonts w:hint="eastAsia" w:ascii="宋体" w:hAnsi="宋体" w:eastAsia="宋体" w:cs="宋体"/>
          <w:b/>
          <w:bCs/>
          <w:sz w:val="30"/>
          <w:szCs w:val="30"/>
        </w:rPr>
        <w:t>购</w:t>
      </w:r>
      <w:r>
        <w:rPr>
          <w:rFonts w:hint="eastAsia" w:cs="宋体"/>
          <w:b/>
          <w:bCs/>
          <w:sz w:val="30"/>
          <w:szCs w:val="30"/>
          <w:lang w:val="en-US" w:eastAsia="zh-CN"/>
        </w:rPr>
        <w:t xml:space="preserve"> </w:t>
      </w:r>
      <w:r>
        <w:rPr>
          <w:rFonts w:hint="eastAsia" w:ascii="宋体" w:hAnsi="宋体" w:eastAsia="宋体" w:cs="宋体"/>
          <w:b/>
          <w:bCs/>
          <w:sz w:val="30"/>
          <w:szCs w:val="30"/>
        </w:rPr>
        <w:t>人：</w:t>
      </w:r>
      <w:r>
        <w:rPr>
          <w:rFonts w:hint="eastAsia" w:cs="宋体"/>
          <w:b/>
          <w:bCs/>
          <w:sz w:val="30"/>
          <w:szCs w:val="30"/>
          <w:highlight w:val="none"/>
          <w:lang w:val="en-US" w:eastAsia="zh-CN"/>
        </w:rPr>
        <w:t>仙游县赖店镇卫生院</w:t>
      </w:r>
    </w:p>
    <w:p w14:paraId="49EBB25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0"/>
          <w:szCs w:val="30"/>
        </w:rPr>
      </w:pPr>
    </w:p>
    <w:p w14:paraId="6B93CC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0"/>
          <w:szCs w:val="30"/>
        </w:rPr>
      </w:pPr>
    </w:p>
    <w:p w14:paraId="069DFA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0"/>
          <w:szCs w:val="30"/>
        </w:rPr>
      </w:pPr>
    </w:p>
    <w:p w14:paraId="47199FF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0"/>
          <w:szCs w:val="30"/>
        </w:rPr>
      </w:pPr>
    </w:p>
    <w:p w14:paraId="13F951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0"/>
          <w:szCs w:val="30"/>
        </w:rPr>
      </w:pPr>
    </w:p>
    <w:p w14:paraId="481C9B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color w:val="auto"/>
          <w:sz w:val="30"/>
          <w:szCs w:val="30"/>
        </w:rPr>
      </w:pPr>
    </w:p>
    <w:p w14:paraId="3FD23AC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i w:val="0"/>
          <w:iCs w:val="0"/>
          <w:caps w:val="0"/>
          <w:color w:val="auto"/>
          <w:spacing w:val="0"/>
          <w:sz w:val="30"/>
          <w:szCs w:val="30"/>
          <w:shd w:val="clear" w:fill="FFFFFF"/>
          <w:lang w:eastAsia="zh-CN"/>
        </w:rPr>
      </w:pPr>
      <w:r>
        <w:rPr>
          <w:rFonts w:hint="eastAsia" w:ascii="宋体" w:hAnsi="宋体" w:eastAsia="宋体" w:cs="宋体"/>
          <w:b/>
          <w:bCs/>
          <w:color w:val="auto"/>
          <w:sz w:val="30"/>
          <w:szCs w:val="30"/>
        </w:rPr>
        <w:t>代理机构：</w:t>
      </w:r>
      <w:r>
        <w:rPr>
          <w:rFonts w:hint="eastAsia" w:cs="宋体"/>
          <w:b/>
          <w:bCs/>
          <w:color w:val="auto"/>
          <w:sz w:val="30"/>
          <w:szCs w:val="30"/>
          <w:lang w:eastAsia="zh-CN"/>
        </w:rPr>
        <w:t>福建吉瑞招标代理有限公司</w:t>
      </w:r>
    </w:p>
    <w:p w14:paraId="0BBF74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sectPr>
          <w:headerReference r:id="rId3" w:type="default"/>
          <w:pgSz w:w="11906" w:h="16838"/>
          <w:pgMar w:top="1440" w:right="1803" w:bottom="1440" w:left="1803" w:header="851" w:footer="992" w:gutter="0"/>
          <w:pgNumType w:fmt="decimal"/>
          <w:cols w:space="425" w:num="1"/>
          <w:docGrid w:type="lines" w:linePitch="312" w:charSpace="0"/>
        </w:sectPr>
      </w:pPr>
      <w:r>
        <w:rPr>
          <w:rFonts w:hint="eastAsia" w:ascii="宋体" w:hAnsi="宋体" w:eastAsia="宋体" w:cs="宋体"/>
          <w:b/>
          <w:bCs/>
          <w:i w:val="0"/>
          <w:iCs w:val="0"/>
          <w:caps w:val="0"/>
          <w:color w:val="auto"/>
          <w:spacing w:val="0"/>
          <w:sz w:val="30"/>
          <w:szCs w:val="30"/>
          <w:shd w:val="clear" w:fill="FFFFFF"/>
        </w:rPr>
        <w:t>编制时间：</w:t>
      </w:r>
      <w:r>
        <w:rPr>
          <w:rFonts w:hint="eastAsia" w:cs="宋体"/>
          <w:b/>
          <w:bCs/>
          <w:i w:val="0"/>
          <w:iCs w:val="0"/>
          <w:caps w:val="0"/>
          <w:color w:val="auto"/>
          <w:spacing w:val="0"/>
          <w:sz w:val="30"/>
          <w:szCs w:val="30"/>
          <w:shd w:val="clear" w:fill="FFFFFF"/>
          <w:lang w:val="en-US" w:eastAsia="zh-CN"/>
        </w:rPr>
        <w:t>2025</w:t>
      </w:r>
      <w:r>
        <w:rPr>
          <w:rFonts w:hint="eastAsia" w:ascii="宋体" w:hAnsi="宋体" w:eastAsia="宋体" w:cs="宋体"/>
          <w:b/>
          <w:bCs/>
          <w:i w:val="0"/>
          <w:iCs w:val="0"/>
          <w:caps w:val="0"/>
          <w:color w:val="auto"/>
          <w:spacing w:val="0"/>
          <w:sz w:val="30"/>
          <w:szCs w:val="30"/>
          <w:shd w:val="clear" w:fill="FFFFFF"/>
        </w:rPr>
        <w:t>年</w:t>
      </w:r>
      <w:r>
        <w:rPr>
          <w:rFonts w:hint="eastAsia" w:cs="宋体"/>
          <w:b/>
          <w:bCs/>
          <w:i w:val="0"/>
          <w:iCs w:val="0"/>
          <w:caps w:val="0"/>
          <w:color w:val="auto"/>
          <w:spacing w:val="0"/>
          <w:sz w:val="30"/>
          <w:szCs w:val="30"/>
          <w:shd w:val="clear" w:fill="FFFFFF"/>
          <w:lang w:val="en-US" w:eastAsia="zh-CN"/>
        </w:rPr>
        <w:t xml:space="preserve">  </w:t>
      </w:r>
      <w:r>
        <w:rPr>
          <w:rFonts w:hint="eastAsia" w:ascii="宋体" w:hAnsi="宋体" w:eastAsia="宋体" w:cs="宋体"/>
          <w:b/>
          <w:bCs/>
          <w:i w:val="0"/>
          <w:iCs w:val="0"/>
          <w:caps w:val="0"/>
          <w:color w:val="auto"/>
          <w:spacing w:val="0"/>
          <w:sz w:val="30"/>
          <w:szCs w:val="30"/>
          <w:shd w:val="clear" w:fill="FFFFFF"/>
        </w:rPr>
        <w:t>月</w:t>
      </w:r>
    </w:p>
    <w:p w14:paraId="70E406A5">
      <w:pPr>
        <w:pStyle w:val="4"/>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outlineLvl w:val="0"/>
        <w:rPr>
          <w:rFonts w:hint="eastAsia"/>
          <w:color w:val="auto"/>
          <w:highlight w:val="none"/>
        </w:rPr>
      </w:pPr>
      <w:bookmarkStart w:id="0" w:name="_Toc23177"/>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采购邀请书</w:t>
      </w:r>
      <w:bookmarkEnd w:id="0"/>
    </w:p>
    <w:p w14:paraId="6F1B07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center"/>
        <w:textAlignment w:val="auto"/>
        <w:rPr>
          <w:rStyle w:val="25"/>
          <w:rFonts w:hint="eastAsia"/>
          <w:color w:val="auto"/>
          <w:highlight w:val="none"/>
        </w:rPr>
      </w:pPr>
      <w:r>
        <w:rPr>
          <w:rStyle w:val="25"/>
          <w:rFonts w:hint="eastAsia"/>
          <w:color w:val="auto"/>
          <w:highlight w:val="none"/>
        </w:rPr>
        <w:t>竞争性</w:t>
      </w:r>
      <w:r>
        <w:rPr>
          <w:rStyle w:val="25"/>
          <w:rFonts w:hint="eastAsia"/>
          <w:color w:val="auto"/>
          <w:highlight w:val="none"/>
          <w:lang w:eastAsia="zh-CN"/>
        </w:rPr>
        <w:t>谈判</w:t>
      </w:r>
      <w:r>
        <w:rPr>
          <w:rStyle w:val="25"/>
          <w:rFonts w:hint="eastAsia"/>
          <w:color w:val="auto"/>
          <w:highlight w:val="none"/>
        </w:rPr>
        <w:t>采购公告</w:t>
      </w:r>
    </w:p>
    <w:p w14:paraId="479445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eastAsia="zh-CN"/>
        </w:rPr>
        <w:t>仙游县赖店镇卫生院</w:t>
      </w:r>
      <w:r>
        <w:rPr>
          <w:rFonts w:hint="eastAsia" w:ascii="宋体" w:hAnsi="宋体" w:eastAsia="宋体" w:cs="宋体"/>
          <w:i w:val="0"/>
          <w:iCs w:val="0"/>
          <w:caps w:val="0"/>
          <w:color w:val="auto"/>
          <w:spacing w:val="0"/>
          <w:sz w:val="24"/>
          <w:szCs w:val="24"/>
          <w:highlight w:val="none"/>
          <w:shd w:val="clear" w:color="auto" w:fill="FFFFFF"/>
        </w:rPr>
        <w:t>已根据政府采购相关法律法规，经相应程序确定采用竞争性</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方式组织</w:t>
      </w:r>
      <w:r>
        <w:rPr>
          <w:rFonts w:hint="eastAsia" w:ascii="宋体" w:hAnsi="宋体" w:cs="宋体"/>
          <w:i w:val="0"/>
          <w:iCs w:val="0"/>
          <w:caps w:val="0"/>
          <w:color w:val="auto"/>
          <w:spacing w:val="0"/>
          <w:sz w:val="24"/>
          <w:szCs w:val="24"/>
          <w:highlight w:val="none"/>
          <w:shd w:val="clear" w:color="auto" w:fill="FFFFFF"/>
          <w:lang w:eastAsia="zh-CN"/>
        </w:rPr>
        <w:t>全自动生化分析仪、全自动血液分析仪、化学发光免疫分析仪医疗设备采购项目</w:t>
      </w:r>
      <w:r>
        <w:rPr>
          <w:rFonts w:hint="eastAsia" w:ascii="宋体" w:hAnsi="宋体" w:eastAsia="宋体" w:cs="宋体"/>
          <w:i w:val="0"/>
          <w:iCs w:val="0"/>
          <w:caps w:val="0"/>
          <w:color w:val="auto"/>
          <w:spacing w:val="0"/>
          <w:sz w:val="24"/>
          <w:szCs w:val="24"/>
          <w:highlight w:val="none"/>
          <w:shd w:val="clear" w:color="auto" w:fill="FFFFFF"/>
        </w:rPr>
        <w:t>（以下简称：“本项目”）的政府采购活动，现欢迎国内合格的供应商前来参加。本项目由采购人委托</w:t>
      </w:r>
      <w:r>
        <w:rPr>
          <w:rFonts w:hint="eastAsia" w:ascii="宋体" w:hAnsi="宋体" w:eastAsia="宋体" w:cs="宋体"/>
          <w:i w:val="0"/>
          <w:iCs w:val="0"/>
          <w:caps w:val="0"/>
          <w:color w:val="auto"/>
          <w:spacing w:val="0"/>
          <w:sz w:val="24"/>
          <w:szCs w:val="24"/>
          <w:highlight w:val="none"/>
          <w:shd w:val="clear" w:color="auto" w:fill="FFFFFF"/>
          <w:lang w:eastAsia="zh-CN"/>
        </w:rPr>
        <w:t>福建吉瑞招标代理有限公司</w:t>
      </w:r>
      <w:r>
        <w:rPr>
          <w:rFonts w:hint="eastAsia" w:ascii="宋体" w:hAnsi="宋体" w:eastAsia="宋体" w:cs="宋体"/>
          <w:i w:val="0"/>
          <w:iCs w:val="0"/>
          <w:caps w:val="0"/>
          <w:color w:val="auto"/>
          <w:spacing w:val="0"/>
          <w:sz w:val="24"/>
          <w:szCs w:val="24"/>
          <w:highlight w:val="none"/>
          <w:shd w:val="clear" w:color="auto" w:fill="FFFFFF"/>
        </w:rPr>
        <w:t>开展竞争性</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活动。</w:t>
      </w:r>
    </w:p>
    <w:p w14:paraId="12B3F0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color="auto" w:fill="FFFFFF"/>
        </w:rPr>
        <w:t>1.项目名称：</w:t>
      </w:r>
      <w:r>
        <w:rPr>
          <w:rFonts w:hint="eastAsia" w:cs="宋体"/>
          <w:b/>
          <w:bCs/>
          <w:i w:val="0"/>
          <w:iCs w:val="0"/>
          <w:caps w:val="0"/>
          <w:color w:val="auto"/>
          <w:spacing w:val="0"/>
          <w:sz w:val="24"/>
          <w:szCs w:val="24"/>
          <w:highlight w:val="none"/>
          <w:shd w:val="clear" w:color="auto" w:fill="FFFFFF"/>
          <w:lang w:eastAsia="zh-CN"/>
        </w:rPr>
        <w:t>全自动生化分析仪、全自动血液分析仪、化学发光免疫分析仪医疗设备采购项目</w:t>
      </w:r>
    </w:p>
    <w:p w14:paraId="66F3B7C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cs="宋体"/>
          <w:b/>
          <w:bCs/>
          <w:i w:val="0"/>
          <w:iCs w:val="0"/>
          <w:caps w:val="0"/>
          <w:color w:val="auto"/>
          <w:spacing w:val="0"/>
          <w:sz w:val="24"/>
          <w:szCs w:val="24"/>
          <w:highlight w:val="none"/>
          <w:shd w:val="clear" w:color="auto" w:fill="FFFFFF"/>
          <w:lang w:eastAsia="zh-CN"/>
        </w:rPr>
      </w:pPr>
      <w:r>
        <w:rPr>
          <w:rFonts w:hint="eastAsia" w:cs="宋体"/>
          <w:b/>
          <w:bCs/>
          <w:i w:val="0"/>
          <w:iCs w:val="0"/>
          <w:caps w:val="0"/>
          <w:color w:val="auto"/>
          <w:spacing w:val="0"/>
          <w:sz w:val="24"/>
          <w:szCs w:val="24"/>
          <w:highlight w:val="none"/>
          <w:shd w:val="clear" w:color="auto" w:fill="FFFFFF"/>
          <w:lang w:val="en-US" w:eastAsia="zh-CN"/>
        </w:rPr>
        <w:t>2</w:t>
      </w:r>
      <w:r>
        <w:rPr>
          <w:rFonts w:hint="eastAsia" w:ascii="宋体" w:hAnsi="宋体" w:eastAsia="宋体" w:cs="宋体"/>
          <w:b/>
          <w:bCs/>
          <w:i w:val="0"/>
          <w:iCs w:val="0"/>
          <w:caps w:val="0"/>
          <w:color w:val="auto"/>
          <w:spacing w:val="0"/>
          <w:sz w:val="24"/>
          <w:szCs w:val="24"/>
          <w:highlight w:val="none"/>
          <w:shd w:val="clear" w:color="auto" w:fill="FFFFFF"/>
        </w:rPr>
        <w:t>.项目编号：</w:t>
      </w:r>
      <w:bookmarkStart w:id="1" w:name="_Toc31133"/>
      <w:r>
        <w:rPr>
          <w:rFonts w:hint="eastAsia" w:cs="宋体"/>
          <w:b/>
          <w:bCs/>
          <w:i w:val="0"/>
          <w:iCs w:val="0"/>
          <w:caps w:val="0"/>
          <w:color w:val="auto"/>
          <w:spacing w:val="0"/>
          <w:sz w:val="24"/>
          <w:szCs w:val="24"/>
          <w:highlight w:val="none"/>
          <w:shd w:val="clear" w:color="auto" w:fill="FFFFFF"/>
          <w:lang w:eastAsia="zh-CN"/>
        </w:rPr>
        <w:t xml:space="preserve">JRZBPT（TP）2025-008  </w:t>
      </w:r>
    </w:p>
    <w:p w14:paraId="6E6C2E5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lang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3</w:t>
      </w:r>
      <w:r>
        <w:rPr>
          <w:rFonts w:hint="eastAsia" w:ascii="宋体" w:hAnsi="宋体" w:eastAsia="宋体" w:cs="宋体"/>
          <w:b/>
          <w:bCs/>
          <w:i w:val="0"/>
          <w:iCs w:val="0"/>
          <w:caps w:val="0"/>
          <w:color w:val="auto"/>
          <w:spacing w:val="0"/>
          <w:sz w:val="24"/>
          <w:szCs w:val="24"/>
          <w:highlight w:val="none"/>
          <w:shd w:val="clear" w:color="auto" w:fill="FFFFFF"/>
          <w:lang w:eastAsia="zh-CN"/>
        </w:rPr>
        <w:t>.采购内容及要求：</w:t>
      </w:r>
    </w:p>
    <w:p w14:paraId="0A4E6286">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合同包1：</w:t>
      </w:r>
    </w:p>
    <w:p w14:paraId="690A0942">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合同包预算金额: </w:t>
      </w:r>
      <w:r>
        <w:rPr>
          <w:rFonts w:hint="eastAsia" w:ascii="宋体" w:hAnsi="宋体" w:cs="宋体"/>
          <w:i w:val="0"/>
          <w:iCs w:val="0"/>
          <w:caps w:val="0"/>
          <w:color w:val="auto"/>
          <w:spacing w:val="0"/>
          <w:kern w:val="0"/>
          <w:sz w:val="24"/>
          <w:szCs w:val="24"/>
          <w:highlight w:val="none"/>
          <w:shd w:val="clear" w:color="auto" w:fill="FFFFFF"/>
          <w:lang w:val="en-US" w:eastAsia="zh-CN" w:bidi="ar"/>
        </w:rPr>
        <w:t>￥496000.00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p w14:paraId="2E694A22">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合同包最高限价: </w:t>
      </w:r>
      <w:r>
        <w:rPr>
          <w:rFonts w:hint="eastAsia" w:ascii="宋体" w:hAnsi="宋体" w:cs="宋体"/>
          <w:i w:val="0"/>
          <w:iCs w:val="0"/>
          <w:caps w:val="0"/>
          <w:color w:val="auto"/>
          <w:spacing w:val="0"/>
          <w:kern w:val="0"/>
          <w:sz w:val="24"/>
          <w:szCs w:val="24"/>
          <w:highlight w:val="none"/>
          <w:shd w:val="clear" w:color="auto" w:fill="FFFFFF"/>
          <w:lang w:val="en-US" w:eastAsia="zh-CN" w:bidi="ar"/>
        </w:rPr>
        <w:t>￥496000.00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p w14:paraId="086050EF">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合同包保证金金额: </w:t>
      </w:r>
      <w:r>
        <w:rPr>
          <w:rFonts w:hint="eastAsia" w:ascii="宋体" w:hAnsi="宋体" w:cs="宋体"/>
          <w:i w:val="0"/>
          <w:iCs w:val="0"/>
          <w:caps w:val="0"/>
          <w:color w:val="auto"/>
          <w:spacing w:val="0"/>
          <w:kern w:val="0"/>
          <w:sz w:val="24"/>
          <w:szCs w:val="24"/>
          <w:highlight w:val="none"/>
          <w:shd w:val="clear" w:color="auto" w:fill="FFFFFF"/>
          <w:lang w:val="en-US" w:eastAsia="zh-CN" w:bidi="ar"/>
        </w:rPr>
        <w:t>￥4960.00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tbl>
      <w:tblPr>
        <w:tblStyle w:val="22"/>
        <w:tblW w:w="4996"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4"/>
        <w:gridCol w:w="2400"/>
        <w:gridCol w:w="794"/>
        <w:gridCol w:w="1252"/>
        <w:gridCol w:w="1579"/>
        <w:gridCol w:w="1231"/>
        <w:gridCol w:w="1312"/>
      </w:tblGrid>
      <w:tr w14:paraId="090BC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724" w:type="dxa"/>
            <w:vAlign w:val="center"/>
          </w:tcPr>
          <w:p w14:paraId="57B0A7C7">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Style w:val="25"/>
                <w:rFonts w:hint="eastAsia" w:ascii="宋体" w:hAnsi="宋体" w:eastAsia="宋体" w:cs="宋体"/>
                <w:b w:val="0"/>
                <w:bCs/>
                <w:i w:val="0"/>
                <w:iCs w:val="0"/>
                <w:caps w:val="0"/>
                <w:color w:val="auto"/>
                <w:spacing w:val="0"/>
                <w:kern w:val="2"/>
                <w:sz w:val="24"/>
                <w:szCs w:val="24"/>
                <w:highlight w:val="none"/>
                <w:lang w:val="en-US" w:eastAsia="zh-CN" w:bidi="ar-SA"/>
              </w:rPr>
              <w:t>品目号</w:t>
            </w:r>
          </w:p>
        </w:tc>
        <w:tc>
          <w:tcPr>
            <w:tcW w:w="2400" w:type="dxa"/>
            <w:vAlign w:val="center"/>
          </w:tcPr>
          <w:p w14:paraId="20535E67">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794" w:type="dxa"/>
            <w:vAlign w:val="center"/>
          </w:tcPr>
          <w:p w14:paraId="4CD897AC">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2" w:type="dxa"/>
            <w:vAlign w:val="center"/>
          </w:tcPr>
          <w:p w14:paraId="5B57FF5F">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579" w:type="dxa"/>
            <w:vAlign w:val="center"/>
          </w:tcPr>
          <w:p w14:paraId="304DA769">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品目号最高限价</w:t>
            </w:r>
            <w:r>
              <w:rPr>
                <w:rFonts w:hint="eastAsia" w:ascii="宋体" w:hAnsi="宋体" w:eastAsia="宋体" w:cs="宋体"/>
                <w:color w:val="auto"/>
                <w:sz w:val="24"/>
                <w:szCs w:val="24"/>
                <w:highlight w:val="none"/>
              </w:rPr>
              <w:t>（元）</w:t>
            </w:r>
          </w:p>
        </w:tc>
        <w:tc>
          <w:tcPr>
            <w:tcW w:w="1231" w:type="dxa"/>
            <w:vAlign w:val="center"/>
          </w:tcPr>
          <w:p w14:paraId="15F6B997">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c>
          <w:tcPr>
            <w:tcW w:w="1312" w:type="dxa"/>
            <w:vAlign w:val="center"/>
          </w:tcPr>
          <w:p w14:paraId="27D075C7">
            <w:pPr>
              <w:keepNext w:val="0"/>
              <w:keepLines w:val="0"/>
              <w:pageBreakBefore w:val="0"/>
              <w:widowControl w:val="0"/>
              <w:tabs>
                <w:tab w:val="center" w:pos="4500"/>
                <w:tab w:val="left" w:pos="7050"/>
              </w:tabs>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rPr>
              <w:t>是否属于核心产品</w:t>
            </w:r>
          </w:p>
        </w:tc>
      </w:tr>
      <w:tr w14:paraId="32F7E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724" w:type="dxa"/>
            <w:vAlign w:val="center"/>
          </w:tcPr>
          <w:p w14:paraId="12D99C7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1-1</w:t>
            </w:r>
          </w:p>
        </w:tc>
        <w:tc>
          <w:tcPr>
            <w:tcW w:w="2400" w:type="dxa"/>
            <w:vAlign w:val="center"/>
          </w:tcPr>
          <w:p w14:paraId="578557C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全自动生化分析仪</w:t>
            </w:r>
          </w:p>
        </w:tc>
        <w:tc>
          <w:tcPr>
            <w:tcW w:w="794" w:type="dxa"/>
            <w:vAlign w:val="center"/>
          </w:tcPr>
          <w:p w14:paraId="5ABFEB3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1</w:t>
            </w:r>
          </w:p>
        </w:tc>
        <w:tc>
          <w:tcPr>
            <w:tcW w:w="1252" w:type="dxa"/>
            <w:vAlign w:val="center"/>
          </w:tcPr>
          <w:p w14:paraId="2AC12B51">
            <w:pPr>
              <w:pStyle w:val="31"/>
              <w:keepNext w:val="0"/>
              <w:keepLines w:val="0"/>
              <w:pageBreakBefore w:val="0"/>
              <w:kinsoku/>
              <w:wordWrap/>
              <w:overflowPunct/>
              <w:topLinePunct w:val="0"/>
              <w:autoSpaceDE/>
              <w:autoSpaceDN/>
              <w:bidi w:val="0"/>
              <w:spacing w:line="34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579" w:type="dxa"/>
            <w:vAlign w:val="center"/>
          </w:tcPr>
          <w:p w14:paraId="1DA42CD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270000</w:t>
            </w:r>
          </w:p>
        </w:tc>
        <w:tc>
          <w:tcPr>
            <w:tcW w:w="1231" w:type="dxa"/>
            <w:vAlign w:val="center"/>
          </w:tcPr>
          <w:p w14:paraId="2728E5CC">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否</w:t>
            </w:r>
          </w:p>
        </w:tc>
        <w:tc>
          <w:tcPr>
            <w:tcW w:w="1312" w:type="dxa"/>
            <w:vAlign w:val="center"/>
          </w:tcPr>
          <w:p w14:paraId="71492238">
            <w:pPr>
              <w:keepNext w:val="0"/>
              <w:keepLines w:val="0"/>
              <w:pageBreakBefore w:val="0"/>
              <w:tabs>
                <w:tab w:val="left" w:pos="539"/>
                <w:tab w:val="center" w:pos="4500"/>
                <w:tab w:val="left" w:pos="7050"/>
              </w:tabs>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是</w:t>
            </w:r>
          </w:p>
        </w:tc>
      </w:tr>
      <w:tr w14:paraId="58B6B0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7" w:hRule="atLeast"/>
          <w:jc w:val="center"/>
        </w:trPr>
        <w:tc>
          <w:tcPr>
            <w:tcW w:w="724" w:type="dxa"/>
            <w:vAlign w:val="center"/>
          </w:tcPr>
          <w:p w14:paraId="2ECA2F1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1-2</w:t>
            </w:r>
          </w:p>
        </w:tc>
        <w:tc>
          <w:tcPr>
            <w:tcW w:w="2400" w:type="dxa"/>
            <w:vAlign w:val="center"/>
          </w:tcPr>
          <w:p w14:paraId="7246E62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全自动血液分析仪</w:t>
            </w:r>
          </w:p>
        </w:tc>
        <w:tc>
          <w:tcPr>
            <w:tcW w:w="794" w:type="dxa"/>
            <w:vAlign w:val="center"/>
          </w:tcPr>
          <w:p w14:paraId="45C6263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color w:val="auto"/>
                <w:sz w:val="24"/>
                <w:szCs w:val="24"/>
                <w:highlight w:val="none"/>
                <w:lang w:val="en-US" w:eastAsia="zh-CN"/>
              </w:rPr>
              <w:t>1</w:t>
            </w:r>
          </w:p>
        </w:tc>
        <w:tc>
          <w:tcPr>
            <w:tcW w:w="1252" w:type="dxa"/>
            <w:vAlign w:val="center"/>
          </w:tcPr>
          <w:p w14:paraId="55C6FF9A">
            <w:pPr>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579" w:type="dxa"/>
            <w:vAlign w:val="center"/>
          </w:tcPr>
          <w:p w14:paraId="33B5437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116000</w:t>
            </w:r>
          </w:p>
        </w:tc>
        <w:tc>
          <w:tcPr>
            <w:tcW w:w="1231" w:type="dxa"/>
            <w:vAlign w:val="center"/>
          </w:tcPr>
          <w:p w14:paraId="2609BE0E">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1312" w:type="dxa"/>
            <w:vAlign w:val="center"/>
          </w:tcPr>
          <w:p w14:paraId="6F2B7AEB">
            <w:pPr>
              <w:keepNext w:val="0"/>
              <w:keepLines w:val="0"/>
              <w:pageBreakBefore w:val="0"/>
              <w:tabs>
                <w:tab w:val="left" w:pos="539"/>
                <w:tab w:val="center" w:pos="4500"/>
                <w:tab w:val="left" w:pos="7050"/>
              </w:tabs>
              <w:kinsoku/>
              <w:wordWrap/>
              <w:overflowPunct/>
              <w:topLinePunct w:val="0"/>
              <w:autoSpaceDE/>
              <w:autoSpaceDN/>
              <w:bidi w:val="0"/>
              <w:spacing w:line="34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r w14:paraId="2DAC3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47" w:hRule="atLeast"/>
          <w:jc w:val="center"/>
        </w:trPr>
        <w:tc>
          <w:tcPr>
            <w:tcW w:w="724" w:type="dxa"/>
            <w:vAlign w:val="center"/>
          </w:tcPr>
          <w:p w14:paraId="622936ED">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1-3</w:t>
            </w:r>
          </w:p>
        </w:tc>
        <w:tc>
          <w:tcPr>
            <w:tcW w:w="2400" w:type="dxa"/>
            <w:vAlign w:val="center"/>
          </w:tcPr>
          <w:p w14:paraId="1FF94EF9">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化学发光免疫分析仪</w:t>
            </w:r>
          </w:p>
        </w:tc>
        <w:tc>
          <w:tcPr>
            <w:tcW w:w="794" w:type="dxa"/>
            <w:vAlign w:val="center"/>
          </w:tcPr>
          <w:p w14:paraId="00776F3F">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eastAsia" w:ascii="宋体" w:hAnsi="宋体" w:eastAsia="宋体" w:cs="宋体"/>
                <w:b w:val="0"/>
                <w:bCs w:val="0"/>
                <w:i w:val="0"/>
                <w:iCs w:val="0"/>
                <w:caps w:val="0"/>
                <w:color w:val="auto"/>
                <w:spacing w:val="0"/>
                <w:sz w:val="24"/>
                <w:szCs w:val="24"/>
                <w:highlight w:val="none"/>
                <w:shd w:val="clear" w:fill="FFFFFF"/>
                <w:lang w:val="en-US" w:eastAsia="zh-CN"/>
              </w:rPr>
            </w:pPr>
            <w:r>
              <w:rPr>
                <w:rFonts w:hint="eastAsia" w:ascii="宋体" w:hAnsi="宋体" w:eastAsia="宋体" w:cs="宋体"/>
                <w:b w:val="0"/>
                <w:bCs w:val="0"/>
                <w:color w:val="auto"/>
                <w:sz w:val="24"/>
                <w:szCs w:val="24"/>
                <w:highlight w:val="none"/>
                <w:lang w:val="en-US" w:eastAsia="zh-CN"/>
              </w:rPr>
              <w:t>1</w:t>
            </w:r>
          </w:p>
        </w:tc>
        <w:tc>
          <w:tcPr>
            <w:tcW w:w="1252" w:type="dxa"/>
            <w:vAlign w:val="center"/>
          </w:tcPr>
          <w:p w14:paraId="1B717A72">
            <w:pPr>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579" w:type="dxa"/>
            <w:vAlign w:val="center"/>
          </w:tcPr>
          <w:p w14:paraId="2CFD0F6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110000</w:t>
            </w:r>
          </w:p>
        </w:tc>
        <w:tc>
          <w:tcPr>
            <w:tcW w:w="1231" w:type="dxa"/>
            <w:vAlign w:val="center"/>
          </w:tcPr>
          <w:p w14:paraId="417CA4A7">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c>
          <w:tcPr>
            <w:tcW w:w="1312" w:type="dxa"/>
            <w:vAlign w:val="center"/>
          </w:tcPr>
          <w:p w14:paraId="3B592543">
            <w:pPr>
              <w:keepNext w:val="0"/>
              <w:keepLines w:val="0"/>
              <w:pageBreakBefore w:val="0"/>
              <w:tabs>
                <w:tab w:val="left" w:pos="539"/>
                <w:tab w:val="center" w:pos="4500"/>
                <w:tab w:val="left" w:pos="7050"/>
              </w:tabs>
              <w:kinsoku/>
              <w:wordWrap/>
              <w:overflowPunct/>
              <w:topLinePunct w:val="0"/>
              <w:autoSpaceDE/>
              <w:autoSpaceDN/>
              <w:bidi w:val="0"/>
              <w:spacing w:line="340" w:lineRule="exact"/>
              <w:jc w:val="center"/>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是</w:t>
            </w:r>
          </w:p>
        </w:tc>
      </w:tr>
    </w:tbl>
    <w:p w14:paraId="441106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rPr>
        <w:t>.需要落实的政府采购政策：</w:t>
      </w:r>
    </w:p>
    <w:p w14:paraId="79B822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both"/>
        <w:textAlignment w:val="auto"/>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eastAsia="zh-CN"/>
        </w:rPr>
        <w:t>进口产品：</w:t>
      </w:r>
      <w:r>
        <w:rPr>
          <w:rFonts w:hint="eastAsia" w:asciiTheme="minorEastAsia" w:hAnsiTheme="minorEastAsia" w:cstheme="minorEastAsia"/>
          <w:i w:val="0"/>
          <w:iCs w:val="0"/>
          <w:caps w:val="0"/>
          <w:color w:val="auto"/>
          <w:spacing w:val="0"/>
          <w:sz w:val="24"/>
          <w:szCs w:val="24"/>
          <w:highlight w:val="none"/>
          <w:shd w:val="clear" w:fill="FFFFFF"/>
          <w:lang w:val="en-US" w:eastAsia="zh-CN"/>
        </w:rPr>
        <w:t>不适用于本项目。</w:t>
      </w:r>
    </w:p>
    <w:p w14:paraId="72E56F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color="auto" w:fill="FFFFFF"/>
          <w:lang w:eastAsia="zh-CN"/>
        </w:rPr>
        <w:t>节能产品：适用于本项目，执行财政部发展改革委生态环境部市场监管总局印发《关于调整优化节能产品、环境标志产品政府采购执行机制的通知》(财库〔2019〕9号)及《福建省财政厅关于加强政府绿色采购工作的通知》(闽财规〔2024〕3 号)的规定</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0B5177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环境标志产品：适用于本项目，执行财政部发展改革委生态环境部市场监管总局印发《关于调整优化节能产品、环境标志产品政府采购执行机制的通知》(财库〔2019〕9号)及《福建省财政厅关于加强政府绿色采购工作的通知》(闽财规〔2024〕3 号)的规定</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7052F9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促进中小企业发展的相关政策：</w:t>
      </w:r>
    </w:p>
    <w:p w14:paraId="57D35BAC">
      <w:pPr>
        <w:pStyle w:val="5"/>
        <w:keepNext w:val="0"/>
        <w:keepLines w:val="0"/>
        <w:pageBreakBefore w:val="0"/>
        <w:widowControl/>
        <w:shd w:val="clear" w:color="auto" w:fill="FFFFFF"/>
        <w:kinsoku/>
        <w:wordWrap/>
        <w:overflowPunct/>
        <w:topLinePunct w:val="0"/>
        <w:autoSpaceDE/>
        <w:autoSpaceDN/>
        <w:bidi w:val="0"/>
        <w:spacing w:before="0" w:beforeAutospacing="0" w:after="0" w:afterAutospacing="0" w:line="340" w:lineRule="exact"/>
        <w:ind w:firstLine="480" w:firstLineChars="200"/>
        <w:textAlignment w:val="auto"/>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合同包1：不专门面向中小企业</w:t>
      </w:r>
      <w:r>
        <w:rPr>
          <w:rFonts w:hint="eastAsia" w:cs="宋体"/>
          <w:b w:val="0"/>
          <w:bCs w:val="0"/>
          <w:sz w:val="24"/>
          <w:szCs w:val="24"/>
          <w:highlight w:val="none"/>
          <w:shd w:val="clear" w:color="auto" w:fill="FFFFFF"/>
        </w:rPr>
        <w:t>采购</w:t>
      </w:r>
      <w:r>
        <w:rPr>
          <w:rFonts w:hint="eastAsia" w:cs="宋体"/>
          <w:b w:val="0"/>
          <w:bCs w:val="0"/>
          <w:sz w:val="24"/>
          <w:szCs w:val="24"/>
          <w:highlight w:val="none"/>
          <w:shd w:val="clear" w:color="auto" w:fill="FFFFFF"/>
          <w:lang w:eastAsia="zh-CN"/>
        </w:rPr>
        <w:t>。</w:t>
      </w:r>
    </w:p>
    <w:p w14:paraId="12F36F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5</w:t>
      </w:r>
      <w:r>
        <w:rPr>
          <w:rFonts w:hint="eastAsia" w:ascii="宋体" w:hAnsi="宋体" w:eastAsia="宋体" w:cs="宋体"/>
          <w:b/>
          <w:bCs/>
          <w:i w:val="0"/>
          <w:iCs w:val="0"/>
          <w:caps w:val="0"/>
          <w:color w:val="auto"/>
          <w:spacing w:val="0"/>
          <w:sz w:val="24"/>
          <w:szCs w:val="24"/>
          <w:highlight w:val="none"/>
          <w:shd w:val="clear" w:color="auto" w:fill="FFFFFF"/>
        </w:rPr>
        <w:t>.供应商的资格要求：</w:t>
      </w:r>
    </w:p>
    <w:p w14:paraId="0F64F57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.1法定条件：符合《中华人民共和国政府采购法》第二十二条第一款规定的条件。</w:t>
      </w:r>
    </w:p>
    <w:p w14:paraId="7C0041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.2特定条件：</w:t>
      </w:r>
    </w:p>
    <w:p w14:paraId="027BD964">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40" w:lineRule="exact"/>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合同包1</w:t>
      </w:r>
      <w:r>
        <w:rPr>
          <w:rFonts w:hint="eastAsia" w:ascii="宋体" w:hAnsi="宋体" w:eastAsia="宋体" w:cs="宋体"/>
          <w:b w:val="0"/>
          <w:bCs w:val="0"/>
          <w:kern w:val="0"/>
          <w:sz w:val="24"/>
          <w:szCs w:val="24"/>
          <w:highlight w:val="none"/>
          <w:shd w:val="clear" w:color="auto" w:fill="FFFFFF"/>
          <w:lang w:val="en-US" w:eastAsia="zh-CN" w:bidi="ar"/>
        </w:rPr>
        <w:t>：</w:t>
      </w:r>
    </w:p>
    <w:tbl>
      <w:tblPr>
        <w:tblStyle w:val="2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32"/>
        <w:gridCol w:w="6965"/>
      </w:tblGrid>
      <w:tr w14:paraId="5809B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top"/>
          </w:tcPr>
          <w:p w14:paraId="651903A1">
            <w:pPr>
              <w:pStyle w:val="31"/>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资格审查要求概况</w:t>
            </w:r>
          </w:p>
        </w:tc>
        <w:tc>
          <w:tcPr>
            <w:tcW w:w="3745" w:type="pct"/>
            <w:noWrap w:val="0"/>
            <w:vAlign w:val="top"/>
          </w:tcPr>
          <w:p w14:paraId="67950E9B">
            <w:pPr>
              <w:pStyle w:val="31"/>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评审点具体描述</w:t>
            </w:r>
          </w:p>
        </w:tc>
      </w:tr>
      <w:tr w14:paraId="39129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8" w:type="dxa"/>
            <w:noWrap w:val="0"/>
            <w:vAlign w:val="center"/>
          </w:tcPr>
          <w:p w14:paraId="505CDD29">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rPr>
              <w:t>资格承诺函</w:t>
            </w:r>
          </w:p>
        </w:tc>
        <w:tc>
          <w:tcPr>
            <w:tcW w:w="7462" w:type="dxa"/>
            <w:noWrap w:val="0"/>
            <w:vAlign w:val="center"/>
          </w:tcPr>
          <w:p w14:paraId="3365FCAC">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的投标（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响应）人可自行选择是否提供本承诺函，若不提供本承诺函的，应按招标（采购）文件要求提供相应的证明材料。投标（响应）人应对其承诺内容的真实性、合法性、有效性负责，不得作出虚假承诺，承诺不实的，属于提供虚假材料谋取中标（成交），依法追究相关的法律责任。若投标（响应）人同时提交资格证明文件与资格承诺函，则评审专家以资格证明文件资料为准进行评审。</w:t>
            </w:r>
          </w:p>
        </w:tc>
      </w:tr>
      <w:tr w14:paraId="2FDDD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center"/>
          </w:tcPr>
          <w:p w14:paraId="77858525">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供应商应符合《医疗器械经营监督管理办法》的规定</w:t>
            </w:r>
          </w:p>
        </w:tc>
        <w:tc>
          <w:tcPr>
            <w:tcW w:w="3745" w:type="pct"/>
            <w:noWrap w:val="0"/>
            <w:vAlign w:val="center"/>
          </w:tcPr>
          <w:p w14:paraId="789F45B0">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default"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供应商为产品制造商的，须提供《医疗器械生产许可证》（响应产品属于二类、三类医疗器械）或第一类医疗器械生产备案凭证（响应产品属于一类医疗器械）；供应商为产品经销商且响应产品属于三类医疗器械的须提供《医疗器械经营许可证》 ，如响应产品属于二类医疗器械的，也可以提供《二类医疗器械的经营备案凭证》。</w:t>
            </w:r>
          </w:p>
        </w:tc>
      </w:tr>
      <w:tr w14:paraId="06D9B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center"/>
          </w:tcPr>
          <w:p w14:paraId="6EDDA750">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响应产品应符合《医疗器械监督管理条例》的规定</w:t>
            </w:r>
          </w:p>
        </w:tc>
        <w:tc>
          <w:tcPr>
            <w:tcW w:w="3745" w:type="pct"/>
            <w:noWrap w:val="0"/>
            <w:vAlign w:val="center"/>
          </w:tcPr>
          <w:p w14:paraId="76F490B4">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响应产品属于一类医疗器械的应提供该产品《第一类医疗器械备案凭证》，属于二类、三类医疗器械产品应提供该产品《医疗器械注册证》(如有附件也应提供)。响应产品不属于医疗器械管理范围的应提供不属于医疗器械管理范围的说明或相关证明材料。所有证件必须在有效期内。</w:t>
            </w:r>
          </w:p>
        </w:tc>
      </w:tr>
    </w:tbl>
    <w:p w14:paraId="489D30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.3是否接受联合体形式的响应</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w:t>
      </w:r>
    </w:p>
    <w:p w14:paraId="5780D5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合同包1</w:t>
      </w:r>
      <w:r>
        <w:rPr>
          <w:rFonts w:hint="eastAsia" w:ascii="宋体" w:hAnsi="宋体" w:eastAsia="宋体" w:cs="宋体"/>
          <w:i w:val="0"/>
          <w:iCs w:val="0"/>
          <w:caps w:val="0"/>
          <w:color w:val="auto"/>
          <w:spacing w:val="0"/>
          <w:sz w:val="24"/>
          <w:szCs w:val="24"/>
          <w:highlight w:val="none"/>
          <w:shd w:val="clear" w:color="auto" w:fill="FFFFFF"/>
        </w:rPr>
        <w:t>：不接受</w:t>
      </w:r>
    </w:p>
    <w:p w14:paraId="510FAF3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※根据上述资格要求，供应商响应文件中应提交的“资格证明文件”相关规定和资料要求，详见竞争性</w:t>
      </w:r>
      <w:r>
        <w:rPr>
          <w:rFonts w:hint="eastAsia" w:ascii="宋体" w:hAnsi="宋体" w:eastAsia="宋体" w:cs="宋体"/>
          <w:b/>
          <w:bCs/>
          <w:i w:val="0"/>
          <w:iCs w:val="0"/>
          <w:caps w:val="0"/>
          <w:color w:val="auto"/>
          <w:spacing w:val="0"/>
          <w:sz w:val="24"/>
          <w:szCs w:val="24"/>
          <w:highlight w:val="none"/>
          <w:shd w:val="clear" w:color="auto" w:fill="FFFFFF"/>
          <w:lang w:eastAsia="zh-CN"/>
        </w:rPr>
        <w:t>谈判</w:t>
      </w:r>
      <w:r>
        <w:rPr>
          <w:rFonts w:hint="eastAsia" w:ascii="宋体" w:hAnsi="宋体" w:eastAsia="宋体" w:cs="宋体"/>
          <w:b/>
          <w:bCs/>
          <w:i w:val="0"/>
          <w:iCs w:val="0"/>
          <w:caps w:val="0"/>
          <w:color w:val="auto"/>
          <w:spacing w:val="0"/>
          <w:sz w:val="24"/>
          <w:szCs w:val="24"/>
          <w:highlight w:val="none"/>
          <w:shd w:val="clear" w:color="auto" w:fill="FFFFFF"/>
        </w:rPr>
        <w:t>须知前附表和</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第五章。</w:t>
      </w:r>
    </w:p>
    <w:p w14:paraId="66109B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6</w:t>
      </w:r>
      <w:r>
        <w:rPr>
          <w:rFonts w:hint="eastAsia" w:ascii="宋体" w:hAnsi="宋体" w:eastAsia="宋体" w:cs="宋体"/>
          <w:b/>
          <w:bCs/>
          <w:i w:val="0"/>
          <w:iCs w:val="0"/>
          <w:caps w:val="0"/>
          <w:color w:val="auto"/>
          <w:spacing w:val="0"/>
          <w:sz w:val="24"/>
          <w:szCs w:val="24"/>
          <w:highlight w:val="none"/>
          <w:shd w:val="clear" w:color="auto" w:fill="FFFFFF"/>
        </w:rPr>
        <w:t>.竞争性</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获取期限：</w:t>
      </w:r>
    </w:p>
    <w:p w14:paraId="604188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w:t>
      </w:r>
    </w:p>
    <w:p w14:paraId="7CAAB4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.1如果采购过程中有发出更正公告，采购人将根据实际情况确定是否延长文件获取期限，则文件获取截止时间以更正公告中的约定为准。</w:t>
      </w:r>
    </w:p>
    <w:p w14:paraId="7094D6B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.2竞争性</w:t>
      </w:r>
      <w:r>
        <w:rPr>
          <w:rFonts w:hint="eastAsia" w:ascii="宋体" w:hAnsi="宋体" w:eastAsia="宋体" w:cs="宋体"/>
          <w:i w:val="0"/>
          <w:iCs w:val="0"/>
          <w:caps w:val="0"/>
          <w:color w:val="auto"/>
          <w:spacing w:val="0"/>
          <w:sz w:val="24"/>
          <w:szCs w:val="24"/>
          <w:highlight w:val="none"/>
          <w:shd w:val="clear" w:color="auto" w:fill="FFFFFF"/>
          <w:lang w:eastAsia="zh-CN"/>
        </w:rPr>
        <w:t>采购文件</w:t>
      </w:r>
      <w:r>
        <w:rPr>
          <w:rFonts w:hint="eastAsia" w:ascii="宋体" w:hAnsi="宋体" w:eastAsia="宋体" w:cs="宋体"/>
          <w:i w:val="0"/>
          <w:iCs w:val="0"/>
          <w:caps w:val="0"/>
          <w:color w:val="auto"/>
          <w:spacing w:val="0"/>
          <w:sz w:val="24"/>
          <w:szCs w:val="24"/>
          <w:highlight w:val="none"/>
          <w:shd w:val="clear" w:color="auto" w:fill="FFFFFF"/>
        </w:rPr>
        <w:t>获取期限内，凡有意参加本项目的供应商应通过</w:t>
      </w:r>
      <w:r>
        <w:rPr>
          <w:rFonts w:hint="eastAsia" w:ascii="宋体" w:hAnsi="宋体" w:eastAsia="宋体" w:cs="宋体"/>
          <w:b w:val="0"/>
          <w:bCs/>
          <w:color w:val="auto"/>
          <w:sz w:val="24"/>
          <w:szCs w:val="24"/>
          <w:highlight w:val="none"/>
        </w:rPr>
        <w:t>工采通平台</w:t>
      </w:r>
      <w:r>
        <w:rPr>
          <w:rFonts w:hint="eastAsia" w:ascii="宋体" w:hAnsi="宋体" w:eastAsia="宋体" w:cs="宋体"/>
          <w:i w:val="0"/>
          <w:iCs w:val="0"/>
          <w:caps w:val="0"/>
          <w:color w:val="auto"/>
          <w:spacing w:val="0"/>
          <w:sz w:val="24"/>
          <w:szCs w:val="24"/>
          <w:highlight w:val="none"/>
          <w:shd w:val="clear" w:color="auto" w:fill="FFFFFF"/>
        </w:rPr>
        <w:t>下载附件《招标（采购）文件购买登记表》填写并加盖报名供应商公章后将扫描件发送到邮箱</w:t>
      </w:r>
      <w:r>
        <w:rPr>
          <w:rFonts w:hint="eastAsia" w:ascii="宋体" w:hAnsi="宋体" w:eastAsia="宋体" w:cs="宋体"/>
          <w:i w:val="0"/>
          <w:iCs w:val="0"/>
          <w:caps w:val="0"/>
          <w:color w:val="auto"/>
          <w:spacing w:val="0"/>
          <w:sz w:val="24"/>
          <w:szCs w:val="24"/>
          <w:highlight w:val="none"/>
          <w:shd w:val="clear" w:color="auto" w:fill="FFFFFF"/>
          <w:lang w:eastAsia="zh-CN"/>
        </w:rPr>
        <w:t>fjjrzbpt@163.com</w:t>
      </w:r>
      <w:r>
        <w:rPr>
          <w:rFonts w:hint="eastAsia" w:ascii="宋体" w:hAnsi="宋体" w:eastAsia="宋体" w:cs="宋体"/>
          <w:i w:val="0"/>
          <w:iCs w:val="0"/>
          <w:caps w:val="0"/>
          <w:color w:val="auto"/>
          <w:spacing w:val="0"/>
          <w:sz w:val="24"/>
          <w:szCs w:val="24"/>
          <w:highlight w:val="none"/>
          <w:shd w:val="clear" w:color="auto" w:fill="FFFFFF"/>
        </w:rPr>
        <w:t>或者到现场受理报名，否则报价响应将被拒绝。</w:t>
      </w:r>
    </w:p>
    <w:p w14:paraId="2BB57CA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7</w:t>
      </w:r>
      <w:r>
        <w:rPr>
          <w:rFonts w:hint="eastAsia" w:ascii="宋体" w:hAnsi="宋体" w:eastAsia="宋体" w:cs="宋体"/>
          <w:b/>
          <w:bCs/>
          <w:i w:val="0"/>
          <w:iCs w:val="0"/>
          <w:caps w:val="0"/>
          <w:color w:val="auto"/>
          <w:spacing w:val="0"/>
          <w:sz w:val="24"/>
          <w:szCs w:val="24"/>
          <w:highlight w:val="none"/>
          <w:shd w:val="clear" w:color="auto" w:fill="FFFFFF"/>
        </w:rPr>
        <w:t>.获取采购文件时间、地点、方式：</w:t>
      </w:r>
    </w:p>
    <w:p w14:paraId="6E7BEA17">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.1采购文件的提供期限：</w:t>
      </w:r>
      <w:r>
        <w:rPr>
          <w:rFonts w:hint="eastAsia" w:ascii="宋体" w:hAnsi="宋体" w:eastAsia="宋体" w:cs="宋体"/>
          <w:sz w:val="24"/>
          <w:highlight w:val="none"/>
          <w:u w:val="single"/>
          <w:lang w:val="en-US" w:eastAsia="zh-CN"/>
        </w:rPr>
        <w:t>2025</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日起至</w:t>
      </w:r>
      <w:r>
        <w:rPr>
          <w:rFonts w:hint="eastAsia" w:ascii="宋体" w:hAnsi="宋体" w:cs="宋体"/>
          <w:sz w:val="24"/>
          <w:highlight w:val="none"/>
          <w:u w:val="single"/>
          <w:lang w:val="en-US" w:eastAsia="zh-CN"/>
        </w:rPr>
        <w:t>2025</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日(</w:t>
      </w:r>
      <w:r>
        <w:rPr>
          <w:rFonts w:hint="eastAsia" w:ascii="宋体" w:hAnsi="宋体" w:cs="宋体"/>
          <w:sz w:val="24"/>
          <w:highlight w:val="none"/>
          <w:lang w:val="en-US" w:eastAsia="zh-CN"/>
        </w:rPr>
        <w:t>周末</w:t>
      </w:r>
      <w:r>
        <w:rPr>
          <w:rFonts w:hint="eastAsia" w:ascii="宋体" w:hAnsi="宋体" w:cs="宋体"/>
          <w:sz w:val="24"/>
          <w:highlight w:val="none"/>
        </w:rPr>
        <w:t>、</w:t>
      </w:r>
      <w:r>
        <w:rPr>
          <w:rFonts w:hint="eastAsia" w:ascii="宋体" w:hAnsi="宋体" w:cs="宋体"/>
          <w:sz w:val="24"/>
          <w:highlight w:val="none"/>
          <w:lang w:val="en-US" w:eastAsia="zh-CN"/>
        </w:rPr>
        <w:t>国家</w:t>
      </w:r>
      <w:r>
        <w:rPr>
          <w:rFonts w:hint="eastAsia" w:ascii="宋体" w:hAnsi="宋体" w:cs="宋体"/>
          <w:sz w:val="24"/>
          <w:highlight w:val="none"/>
        </w:rPr>
        <w:t>法定节假日除外)，</w:t>
      </w:r>
      <w:r>
        <w:rPr>
          <w:rFonts w:hint="eastAsia" w:ascii="宋体" w:hAnsi="宋体" w:cs="宋体"/>
          <w:b/>
          <w:bCs/>
          <w:sz w:val="24"/>
          <w:highlight w:val="none"/>
          <w:u w:val="single"/>
        </w:rPr>
        <w:t>每日上午</w:t>
      </w:r>
      <w:r>
        <w:rPr>
          <w:rFonts w:hint="eastAsia" w:ascii="宋体" w:hAnsi="宋体" w:cs="宋体"/>
          <w:b/>
          <w:bCs/>
          <w:sz w:val="24"/>
          <w:highlight w:val="none"/>
          <w:u w:val="single"/>
          <w:lang w:val="en-US" w:eastAsia="zh-CN"/>
        </w:rPr>
        <w:t>08</w:t>
      </w: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30</w:t>
      </w:r>
      <w:r>
        <w:rPr>
          <w:rFonts w:hint="eastAsia" w:ascii="宋体" w:hAnsi="宋体" w:cs="宋体"/>
          <w:b/>
          <w:bCs/>
          <w:sz w:val="24"/>
          <w:highlight w:val="none"/>
          <w:u w:val="single"/>
        </w:rPr>
        <w:t>至12:00，下午1</w:t>
      </w:r>
      <w:r>
        <w:rPr>
          <w:rFonts w:hint="eastAsia" w:ascii="宋体" w:hAnsi="宋体" w:cs="宋体"/>
          <w:b/>
          <w:bCs/>
          <w:sz w:val="24"/>
          <w:highlight w:val="none"/>
          <w:u w:val="single"/>
          <w:lang w:val="en-US" w:eastAsia="zh-CN"/>
        </w:rPr>
        <w:t>4</w:t>
      </w: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3</w:t>
      </w:r>
      <w:r>
        <w:rPr>
          <w:rFonts w:hint="eastAsia" w:ascii="宋体" w:hAnsi="宋体" w:cs="宋体"/>
          <w:b/>
          <w:bCs/>
          <w:sz w:val="24"/>
          <w:highlight w:val="none"/>
          <w:u w:val="single"/>
        </w:rPr>
        <w:t>0至1</w:t>
      </w:r>
      <w:r>
        <w:rPr>
          <w:rFonts w:hint="eastAsia" w:ascii="宋体" w:hAnsi="宋体" w:cs="宋体"/>
          <w:b/>
          <w:bCs/>
          <w:sz w:val="24"/>
          <w:highlight w:val="none"/>
          <w:u w:val="single"/>
          <w:lang w:val="en-US" w:eastAsia="zh-CN"/>
        </w:rPr>
        <w:t>8</w:t>
      </w:r>
      <w:r>
        <w:rPr>
          <w:rFonts w:hint="eastAsia" w:ascii="宋体" w:hAnsi="宋体" w:cs="宋体"/>
          <w:b/>
          <w:bCs/>
          <w:sz w:val="24"/>
          <w:highlight w:val="none"/>
          <w:u w:val="single"/>
        </w:rPr>
        <w:t>:</w:t>
      </w:r>
      <w:r>
        <w:rPr>
          <w:rFonts w:hint="eastAsia" w:ascii="宋体" w:hAnsi="宋体" w:cs="宋体"/>
          <w:b/>
          <w:bCs/>
          <w:sz w:val="24"/>
          <w:highlight w:val="none"/>
          <w:u w:val="single"/>
          <w:lang w:val="en-US" w:eastAsia="zh-CN"/>
        </w:rPr>
        <w:t>0</w:t>
      </w:r>
      <w:r>
        <w:rPr>
          <w:rFonts w:hint="eastAsia" w:ascii="宋体" w:hAnsi="宋体" w:cs="宋体"/>
          <w:b/>
          <w:bCs/>
          <w:sz w:val="24"/>
          <w:highlight w:val="none"/>
          <w:u w:val="single"/>
        </w:rPr>
        <w:t>0(北京时间)</w:t>
      </w:r>
      <w:r>
        <w:rPr>
          <w:rFonts w:hint="eastAsia" w:ascii="宋体" w:hAnsi="宋体" w:cs="宋体"/>
          <w:b/>
          <w:bCs/>
          <w:sz w:val="24"/>
          <w:highlight w:val="none"/>
        </w:rPr>
        <w:t xml:space="preserve"> 。</w:t>
      </w:r>
      <w:r>
        <w:rPr>
          <w:rFonts w:hint="eastAsia" w:ascii="宋体" w:hAnsi="宋体" w:eastAsia="宋体" w:cs="宋体"/>
          <w:i w:val="0"/>
          <w:iCs w:val="0"/>
          <w:caps w:val="0"/>
          <w:color w:val="auto"/>
          <w:spacing w:val="0"/>
          <w:sz w:val="24"/>
          <w:szCs w:val="24"/>
          <w:highlight w:val="none"/>
          <w:shd w:val="clear" w:color="auto" w:fill="FFFFFF"/>
        </w:rPr>
        <w:t>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或更正公告（若有），若不一致，以更正公告（若有）为准。采购文件的提供期限与</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的公告期限保持一致。</w:t>
      </w:r>
    </w:p>
    <w:p w14:paraId="42AAB71B">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cs="宋体"/>
          <w:sz w:val="24"/>
          <w:highlight w:val="none"/>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7.2获取地点及方式：</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begin"/>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instrText xml:space="preserve"> HYPERLINK "mailto:在规定时间内，凡有意参加本项目的供应商可下载附件《招标（采购）文件购买登记表》填写并加盖报名供应商公章鲜章后将扫描件发送到邮箱fjjrzb@fjjrzb.com或者到现场受理报名。" </w:instrTex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separate"/>
      </w:r>
      <w:r>
        <w:rPr>
          <w:rFonts w:hint="eastAsia" w:ascii="宋体" w:hAnsi="宋体" w:cs="宋体"/>
          <w:kern w:val="0"/>
          <w:sz w:val="24"/>
        </w:rPr>
        <w:t>在规定时间内（周末、</w:t>
      </w:r>
      <w:r>
        <w:rPr>
          <w:rFonts w:hint="eastAsia" w:ascii="宋体" w:hAnsi="宋体" w:cs="宋体"/>
          <w:kern w:val="0"/>
          <w:sz w:val="24"/>
          <w:lang w:val="en-US" w:eastAsia="zh-CN"/>
        </w:rPr>
        <w:t>国家</w:t>
      </w:r>
      <w:r>
        <w:rPr>
          <w:rFonts w:hint="eastAsia" w:ascii="宋体" w:hAnsi="宋体" w:cs="宋体"/>
          <w:kern w:val="0"/>
          <w:sz w:val="24"/>
        </w:rPr>
        <w:t>法定节假日除外），</w:t>
      </w:r>
      <w:r>
        <w:rPr>
          <w:rFonts w:hint="eastAsia" w:ascii="宋体" w:hAnsi="宋体" w:eastAsia="宋体" w:cs="宋体"/>
          <w:i w:val="0"/>
          <w:iCs w:val="0"/>
          <w:caps w:val="0"/>
          <w:color w:val="auto"/>
          <w:spacing w:val="0"/>
          <w:sz w:val="24"/>
          <w:szCs w:val="24"/>
          <w:highlight w:val="none"/>
          <w:shd w:val="clear" w:color="auto" w:fill="FFFFFF"/>
        </w:rPr>
        <w:t>凡有意参加本项目的供应商应通过</w:t>
      </w:r>
      <w:r>
        <w:rPr>
          <w:rFonts w:hint="eastAsia" w:ascii="宋体" w:hAnsi="宋体" w:eastAsia="宋体" w:cs="宋体"/>
          <w:b w:val="0"/>
          <w:bCs/>
          <w:color w:val="auto"/>
          <w:sz w:val="24"/>
          <w:szCs w:val="24"/>
          <w:highlight w:val="none"/>
        </w:rPr>
        <w:t>工采通平台</w:t>
      </w:r>
      <w:r>
        <w:rPr>
          <w:rFonts w:hint="eastAsia" w:ascii="宋体" w:hAnsi="宋体" w:cs="宋体"/>
          <w:kern w:val="0"/>
          <w:sz w:val="24"/>
        </w:rPr>
        <w:t>可下载附件《招标（采购）文件购买登记表》填写并加盖报名供应商公章后将扫描件发送到邮箱</w:t>
      </w:r>
      <w:r>
        <w:rPr>
          <w:rFonts w:hint="eastAsia" w:ascii="宋体" w:hAnsi="宋体" w:cs="宋体"/>
          <w:kern w:val="0"/>
          <w:sz w:val="24"/>
          <w:lang w:eastAsia="zh-CN"/>
        </w:rPr>
        <w:t>fjjrzbpt@163.com</w:t>
      </w:r>
      <w:r>
        <w:rPr>
          <w:rFonts w:hint="eastAsia" w:ascii="宋体" w:hAnsi="宋体" w:cs="宋体"/>
          <w:kern w:val="0"/>
          <w:sz w:val="24"/>
        </w:rPr>
        <w:t>或者到现场受理报名</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end"/>
      </w:r>
    </w:p>
    <w:p w14:paraId="7AA2FD47">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cs="宋体"/>
          <w:b/>
          <w:bCs/>
          <w:kern w:val="0"/>
          <w:sz w:val="24"/>
          <w:szCs w:val="24"/>
          <w:highlight w:val="none"/>
        </w:rPr>
        <w:t>注：未通过上述途径获取</w:t>
      </w:r>
      <w:r>
        <w:rPr>
          <w:rFonts w:hint="eastAsia" w:ascii="宋体" w:hAnsi="宋体" w:cs="宋体"/>
          <w:b/>
          <w:bCs/>
          <w:kern w:val="0"/>
          <w:sz w:val="24"/>
          <w:szCs w:val="24"/>
          <w:highlight w:val="none"/>
          <w:lang w:eastAsia="zh-CN"/>
        </w:rPr>
        <w:t>采购文件</w:t>
      </w:r>
      <w:r>
        <w:rPr>
          <w:rFonts w:hint="eastAsia" w:ascii="宋体" w:hAnsi="宋体" w:cs="宋体"/>
          <w:b/>
          <w:bCs/>
          <w:kern w:val="0"/>
          <w:sz w:val="24"/>
          <w:szCs w:val="24"/>
          <w:highlight w:val="none"/>
        </w:rPr>
        <w:t>的，不予书面通知</w:t>
      </w:r>
      <w:r>
        <w:rPr>
          <w:rFonts w:hint="eastAsia" w:ascii="宋体" w:hAnsi="宋体" w:cs="宋体"/>
          <w:b/>
          <w:bCs/>
          <w:kern w:val="0"/>
          <w:sz w:val="24"/>
          <w:szCs w:val="24"/>
          <w:highlight w:val="none"/>
          <w:lang w:eastAsia="zh-CN"/>
        </w:rPr>
        <w:t>采购文件</w:t>
      </w:r>
      <w:r>
        <w:rPr>
          <w:rFonts w:hint="eastAsia" w:ascii="宋体" w:hAnsi="宋体" w:cs="宋体"/>
          <w:b/>
          <w:bCs/>
          <w:kern w:val="0"/>
          <w:sz w:val="24"/>
          <w:szCs w:val="24"/>
          <w:highlight w:val="none"/>
        </w:rPr>
        <w:t>更改补充内容等（如有）及不受理</w:t>
      </w:r>
      <w:r>
        <w:rPr>
          <w:rFonts w:hint="eastAsia" w:ascii="宋体" w:hAnsi="宋体" w:cs="宋体"/>
          <w:b/>
          <w:bCs/>
          <w:kern w:val="0"/>
          <w:sz w:val="24"/>
          <w:szCs w:val="24"/>
          <w:highlight w:val="none"/>
          <w:lang w:eastAsia="zh-CN"/>
        </w:rPr>
        <w:t>响应</w:t>
      </w:r>
      <w:r>
        <w:rPr>
          <w:rFonts w:hint="eastAsia" w:ascii="宋体" w:hAnsi="宋体" w:cs="宋体"/>
          <w:b/>
          <w:bCs/>
          <w:kern w:val="0"/>
          <w:sz w:val="24"/>
          <w:szCs w:val="24"/>
          <w:highlight w:val="none"/>
        </w:rPr>
        <w:t xml:space="preserve">。  </w:t>
      </w:r>
    </w:p>
    <w:p w14:paraId="432C37E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8</w:t>
      </w:r>
      <w:r>
        <w:rPr>
          <w:rFonts w:hint="eastAsia" w:ascii="宋体" w:hAnsi="宋体" w:eastAsia="宋体" w:cs="宋体"/>
          <w:b/>
          <w:bCs/>
          <w:i w:val="0"/>
          <w:iCs w:val="0"/>
          <w:caps w:val="0"/>
          <w:color w:val="auto"/>
          <w:spacing w:val="0"/>
          <w:sz w:val="24"/>
          <w:szCs w:val="24"/>
          <w:highlight w:val="none"/>
          <w:shd w:val="clear" w:color="auto" w:fill="FFFFFF"/>
        </w:rPr>
        <w:t>.采购文件售价：纸质</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或电子</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的售价均为100元人民币/份。纸质</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与电子</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具有同等法律效力，</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售后不退。</w:t>
      </w:r>
    </w:p>
    <w:p w14:paraId="0B9319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ascii="宋体"/>
          <w:kern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9</w:t>
      </w:r>
      <w:r>
        <w:rPr>
          <w:rFonts w:hint="eastAsia" w:ascii="宋体" w:hAnsi="宋体" w:eastAsia="宋体" w:cs="宋体"/>
          <w:b/>
          <w:bCs/>
          <w:i w:val="0"/>
          <w:iCs w:val="0"/>
          <w:caps w:val="0"/>
          <w:color w:val="auto"/>
          <w:spacing w:val="0"/>
          <w:sz w:val="24"/>
          <w:szCs w:val="24"/>
          <w:highlight w:val="none"/>
          <w:shd w:val="clear" w:color="auto" w:fill="FFFFFF"/>
        </w:rPr>
        <w:t>.首次响应文件递交截止时间及地点：</w:t>
      </w:r>
    </w:p>
    <w:p w14:paraId="30488B14">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eastAsia="宋体" w:cs="宋体"/>
          <w:b/>
          <w:bCs/>
          <w:spacing w:val="0"/>
          <w:kern w:val="0"/>
          <w:highlight w:val="none"/>
        </w:rPr>
      </w:pPr>
      <w:r>
        <w:rPr>
          <w:rFonts w:hint="eastAsia" w:hAnsi="宋体"/>
          <w:sz w:val="24"/>
          <w:szCs w:val="24"/>
          <w:highlight w:val="none"/>
          <w:lang w:eastAsia="zh-CN"/>
        </w:rPr>
        <w:t>响应人</w:t>
      </w:r>
      <w:r>
        <w:rPr>
          <w:rFonts w:hint="eastAsia" w:hAnsi="宋体"/>
          <w:sz w:val="24"/>
          <w:szCs w:val="24"/>
          <w:highlight w:val="none"/>
        </w:rPr>
        <w:t>应于</w:t>
      </w:r>
      <w:r>
        <w:rPr>
          <w:rFonts w:hint="eastAsia" w:ascii="宋体" w:hAnsi="宋体" w:cs="宋体"/>
          <w:sz w:val="24"/>
          <w:highlight w:val="none"/>
          <w:u w:val="single"/>
          <w:lang w:val="en-US" w:eastAsia="zh-CN"/>
        </w:rPr>
        <w:t>2025</w:t>
      </w:r>
      <w:r>
        <w:rPr>
          <w:rFonts w:hint="eastAsia" w:ascii="宋体" w:hAnsi="宋体" w:cs="宋体"/>
          <w:sz w:val="24"/>
          <w:highlight w:val="none"/>
        </w:rPr>
        <w:t>年</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月</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日</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时</w:t>
      </w:r>
      <w:r>
        <w:rPr>
          <w:rFonts w:hint="eastAsia" w:ascii="宋体" w:hAnsi="宋体" w:cs="宋体"/>
          <w:sz w:val="24"/>
          <w:highlight w:val="none"/>
          <w:u w:val="single"/>
          <w:lang w:val="en-US" w:eastAsia="zh-CN"/>
        </w:rPr>
        <w:t xml:space="preserve">   </w:t>
      </w:r>
      <w:r>
        <w:rPr>
          <w:rFonts w:hint="eastAsia" w:ascii="宋体" w:hAnsi="宋体" w:cs="宋体"/>
          <w:sz w:val="24"/>
          <w:highlight w:val="none"/>
        </w:rPr>
        <w:t>分</w:t>
      </w:r>
      <w:r>
        <w:rPr>
          <w:rFonts w:hint="eastAsia" w:hAnsi="宋体"/>
          <w:sz w:val="24"/>
          <w:szCs w:val="24"/>
          <w:highlight w:val="none"/>
        </w:rPr>
        <w:t>（北京时间）</w:t>
      </w:r>
      <w:r>
        <w:rPr>
          <w:rFonts w:hint="eastAsia" w:hAnsi="宋体"/>
          <w:b w:val="0"/>
          <w:bCs w:val="0"/>
          <w:sz w:val="24"/>
          <w:szCs w:val="24"/>
          <w:highlight w:val="none"/>
        </w:rPr>
        <w:t>前将</w:t>
      </w:r>
      <w:r>
        <w:rPr>
          <w:rFonts w:hint="eastAsia" w:hAnsi="宋体"/>
          <w:b w:val="0"/>
          <w:bCs w:val="0"/>
          <w:sz w:val="24"/>
          <w:szCs w:val="24"/>
          <w:highlight w:val="none"/>
          <w:lang w:eastAsia="zh-CN"/>
        </w:rPr>
        <w:t>响应文件</w:t>
      </w:r>
      <w:r>
        <w:rPr>
          <w:rFonts w:hint="eastAsia" w:hAnsi="宋体"/>
          <w:b w:val="0"/>
          <w:bCs w:val="0"/>
          <w:sz w:val="24"/>
          <w:szCs w:val="24"/>
          <w:highlight w:val="none"/>
        </w:rPr>
        <w:t>递交至</w:t>
      </w:r>
      <w:r>
        <w:rPr>
          <w:rFonts w:hint="eastAsia" w:ascii="宋体" w:hAnsi="宋体" w:cs="宋体"/>
          <w:b w:val="0"/>
          <w:bCs w:val="0"/>
          <w:sz w:val="24"/>
          <w:highlight w:val="none"/>
          <w:lang w:eastAsia="zh-CN"/>
        </w:rPr>
        <w:t>福建吉瑞招标代理有限公司(福建省莆田市城厢区龙桥街道福兴路521弄2号楼1梯201、202室)</w:t>
      </w:r>
      <w:r>
        <w:rPr>
          <w:rFonts w:hint="eastAsia" w:hAnsi="宋体"/>
          <w:b w:val="0"/>
          <w:bCs w:val="0"/>
          <w:sz w:val="24"/>
          <w:szCs w:val="24"/>
          <w:highlight w:val="none"/>
        </w:rPr>
        <w:t>，</w:t>
      </w:r>
      <w:r>
        <w:rPr>
          <w:rFonts w:hint="eastAsia" w:hAnsi="宋体"/>
          <w:b w:val="0"/>
          <w:bCs w:val="0"/>
          <w:sz w:val="24"/>
          <w:szCs w:val="24"/>
          <w:highlight w:val="none"/>
          <w:shd w:val="pct10" w:color="auto" w:fill="FFFFFF"/>
        </w:rPr>
        <w:t>逾期送达的或</w:t>
      </w:r>
      <w:r>
        <w:rPr>
          <w:rFonts w:hint="eastAsia" w:hAnsi="宋体"/>
          <w:sz w:val="24"/>
          <w:szCs w:val="24"/>
          <w:highlight w:val="none"/>
          <w:shd w:val="pct10" w:color="auto" w:fill="FFFFFF"/>
        </w:rPr>
        <w:t>未密封的</w:t>
      </w:r>
      <w:r>
        <w:rPr>
          <w:rFonts w:hint="eastAsia" w:hAnsi="宋体"/>
          <w:sz w:val="24"/>
          <w:szCs w:val="24"/>
          <w:highlight w:val="none"/>
          <w:shd w:val="pct10" w:color="auto" w:fill="FFFFFF"/>
          <w:lang w:eastAsia="zh-CN"/>
        </w:rPr>
        <w:t>响应文件</w:t>
      </w:r>
      <w:r>
        <w:rPr>
          <w:rFonts w:hint="eastAsia" w:hAnsi="宋体"/>
          <w:sz w:val="24"/>
          <w:szCs w:val="24"/>
          <w:highlight w:val="none"/>
          <w:shd w:val="pct10" w:color="auto" w:fill="FFFFFF"/>
        </w:rPr>
        <w:t>将被拒绝。</w:t>
      </w:r>
    </w:p>
    <w:p w14:paraId="369393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10</w:t>
      </w:r>
      <w:r>
        <w:rPr>
          <w:rFonts w:hint="eastAsia" w:ascii="宋体" w:hAnsi="宋体" w:eastAsia="宋体" w:cs="宋体"/>
          <w:b/>
          <w:bCs/>
          <w:i w:val="0"/>
          <w:iCs w:val="0"/>
          <w:caps w:val="0"/>
          <w:color w:val="auto"/>
          <w:spacing w:val="0"/>
          <w:sz w:val="24"/>
          <w:szCs w:val="24"/>
          <w:highlight w:val="none"/>
          <w:shd w:val="clear" w:color="auto" w:fill="FFFFFF"/>
        </w:rPr>
        <w:t>.</w:t>
      </w:r>
      <w:r>
        <w:rPr>
          <w:rFonts w:hint="eastAsia" w:ascii="宋体" w:hAnsi="宋体" w:eastAsia="宋体" w:cs="宋体"/>
          <w:b/>
          <w:bCs/>
          <w:i w:val="0"/>
          <w:iCs w:val="0"/>
          <w:caps w:val="0"/>
          <w:color w:val="auto"/>
          <w:spacing w:val="0"/>
          <w:sz w:val="24"/>
          <w:szCs w:val="24"/>
          <w:highlight w:val="none"/>
          <w:shd w:val="clear" w:color="auto" w:fill="FFFFFF"/>
          <w:lang w:eastAsia="zh-CN"/>
        </w:rPr>
        <w:t>谈判</w:t>
      </w:r>
      <w:r>
        <w:rPr>
          <w:rFonts w:hint="eastAsia" w:ascii="宋体" w:hAnsi="宋体" w:eastAsia="宋体" w:cs="宋体"/>
          <w:b/>
          <w:bCs/>
          <w:i w:val="0"/>
          <w:iCs w:val="0"/>
          <w:caps w:val="0"/>
          <w:color w:val="auto"/>
          <w:spacing w:val="0"/>
          <w:sz w:val="24"/>
          <w:szCs w:val="24"/>
          <w:highlight w:val="none"/>
          <w:shd w:val="clear" w:color="auto" w:fill="FFFFFF"/>
        </w:rPr>
        <w:t>时间及地点：</w:t>
      </w:r>
    </w:p>
    <w:p w14:paraId="626F1E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hAnsi="宋体"/>
          <w:color w:val="auto"/>
          <w:highlight w:val="none"/>
        </w:rPr>
        <w:t>与提交</w:t>
      </w:r>
      <w:r>
        <w:rPr>
          <w:rFonts w:hint="eastAsia" w:hAnsi="宋体"/>
          <w:color w:val="auto"/>
          <w:highlight w:val="none"/>
          <w:lang w:eastAsia="zh-CN"/>
        </w:rPr>
        <w:t>响应文件</w:t>
      </w:r>
      <w:r>
        <w:rPr>
          <w:rFonts w:hint="eastAsia" w:hAnsi="宋体"/>
          <w:color w:val="auto"/>
          <w:highlight w:val="none"/>
        </w:rPr>
        <w:t>截止时间的同一时间、同一地点。</w:t>
      </w:r>
      <w:r>
        <w:rPr>
          <w:rFonts w:hint="eastAsia" w:ascii="宋体" w:hAnsi="宋体" w:eastAsia="宋体" w:cs="宋体"/>
          <w:i w:val="0"/>
          <w:iCs w:val="0"/>
          <w:caps w:val="0"/>
          <w:color w:val="auto"/>
          <w:spacing w:val="0"/>
          <w:sz w:val="24"/>
          <w:szCs w:val="24"/>
          <w:highlight w:val="none"/>
          <w:shd w:val="clear" w:color="auto" w:fill="FFFFFF"/>
        </w:rPr>
        <w:t>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或更正公告（若有），若不一致，以更正公告（若有）为准。</w:t>
      </w:r>
    </w:p>
    <w:p w14:paraId="22BF8F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1</w:t>
      </w:r>
      <w:r>
        <w:rPr>
          <w:rFonts w:hint="eastAsia" w:cs="宋体"/>
          <w:b/>
          <w:bCs/>
          <w:i w:val="0"/>
          <w:iCs w:val="0"/>
          <w:caps w:val="0"/>
          <w:color w:val="auto"/>
          <w:spacing w:val="0"/>
          <w:sz w:val="24"/>
          <w:szCs w:val="24"/>
          <w:highlight w:val="none"/>
          <w:shd w:val="clear" w:color="auto" w:fill="FFFFFF"/>
          <w:lang w:val="en-US" w:eastAsia="zh-CN"/>
        </w:rPr>
        <w:t>1</w:t>
      </w:r>
      <w:r>
        <w:rPr>
          <w:rFonts w:hint="eastAsia" w:ascii="宋体" w:hAnsi="宋体" w:eastAsia="宋体" w:cs="宋体"/>
          <w:b/>
          <w:bCs/>
          <w:i w:val="0"/>
          <w:iCs w:val="0"/>
          <w:caps w:val="0"/>
          <w:color w:val="auto"/>
          <w:spacing w:val="0"/>
          <w:sz w:val="24"/>
          <w:szCs w:val="24"/>
          <w:highlight w:val="none"/>
          <w:shd w:val="clear" w:color="auto" w:fill="FFFFFF"/>
        </w:rPr>
        <w:t>.竞争性</w:t>
      </w:r>
      <w:r>
        <w:rPr>
          <w:rFonts w:hint="eastAsia" w:cs="宋体"/>
          <w:b/>
          <w:bCs/>
          <w:i w:val="0"/>
          <w:iCs w:val="0"/>
          <w:caps w:val="0"/>
          <w:color w:val="auto"/>
          <w:spacing w:val="0"/>
          <w:sz w:val="24"/>
          <w:szCs w:val="24"/>
          <w:highlight w:val="none"/>
          <w:shd w:val="clear" w:color="auto" w:fill="FFFFFF"/>
          <w:lang w:eastAsia="zh-CN"/>
        </w:rPr>
        <w:t>采购公告</w:t>
      </w:r>
      <w:r>
        <w:rPr>
          <w:rFonts w:hint="eastAsia" w:ascii="宋体" w:hAnsi="宋体" w:eastAsia="宋体" w:cs="宋体"/>
          <w:b/>
          <w:bCs/>
          <w:i w:val="0"/>
          <w:iCs w:val="0"/>
          <w:caps w:val="0"/>
          <w:color w:val="auto"/>
          <w:spacing w:val="0"/>
          <w:sz w:val="24"/>
          <w:szCs w:val="24"/>
          <w:highlight w:val="none"/>
          <w:shd w:val="clear" w:color="auto" w:fill="FFFFFF"/>
        </w:rPr>
        <w:t>期限：</w:t>
      </w:r>
    </w:p>
    <w:p w14:paraId="5DE9BBF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自公告之日起3个工作日。</w:t>
      </w:r>
    </w:p>
    <w:p w14:paraId="274588A4">
      <w:pPr>
        <w:pStyle w:val="31"/>
        <w:keepNext w:val="0"/>
        <w:keepLines w:val="0"/>
        <w:pageBreakBefore w:val="0"/>
        <w:kinsoku/>
        <w:wordWrap/>
        <w:overflowPunct/>
        <w:topLinePunct w:val="0"/>
        <w:autoSpaceDE/>
        <w:autoSpaceDN/>
        <w:bidi w:val="0"/>
        <w:spacing w:line="340" w:lineRule="exact"/>
        <w:ind w:firstLine="48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2</w:t>
      </w:r>
      <w:r>
        <w:rPr>
          <w:rFonts w:hint="eastAsia" w:ascii="宋体" w:hAnsi="宋体" w:eastAsia="宋体" w:cs="宋体"/>
          <w:b/>
          <w:color w:val="auto"/>
          <w:sz w:val="24"/>
          <w:szCs w:val="24"/>
        </w:rPr>
        <w:t>、</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仙游县赖店镇卫生院</w:t>
      </w:r>
    </w:p>
    <w:p w14:paraId="0AB7D190">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b w:val="0"/>
          <w:bCs w:val="0"/>
          <w:color w:val="000000"/>
          <w:sz w:val="24"/>
          <w:szCs w:val="24"/>
          <w:lang w:eastAsia="zh-CN"/>
        </w:rPr>
        <w:t>仙游县赖店村赖店街890号</w:t>
      </w:r>
    </w:p>
    <w:p w14:paraId="14CFEEFB">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lang w:eastAsia="zh-CN"/>
        </w:rPr>
        <w:t>35</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00</w:t>
      </w:r>
    </w:p>
    <w:p w14:paraId="67EC84AB">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联系人：尤</w:t>
      </w:r>
      <w:r>
        <w:rPr>
          <w:rFonts w:hint="eastAsia" w:ascii="宋体" w:hAnsi="宋体" w:eastAsia="宋体" w:cs="宋体"/>
          <w:color w:val="auto"/>
          <w:sz w:val="24"/>
          <w:szCs w:val="24"/>
          <w:highlight w:val="none"/>
          <w:lang w:val="en-US" w:eastAsia="zh-CN"/>
        </w:rPr>
        <w:t>先生</w:t>
      </w:r>
      <w:r>
        <w:rPr>
          <w:rFonts w:hint="eastAsia" w:ascii="宋体" w:hAnsi="宋体" w:eastAsia="宋体" w:cs="宋体"/>
          <w:color w:val="auto"/>
          <w:sz w:val="24"/>
          <w:szCs w:val="24"/>
          <w:highlight w:val="none"/>
        </w:rPr>
        <w:t xml:space="preserve"> </w:t>
      </w:r>
    </w:p>
    <w:p w14:paraId="32CA8F43">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联系电话：18250518730</w:t>
      </w:r>
    </w:p>
    <w:p w14:paraId="17B3EC6C">
      <w:pPr>
        <w:pStyle w:val="31"/>
        <w:keepNext w:val="0"/>
        <w:keepLines w:val="0"/>
        <w:pageBreakBefore w:val="0"/>
        <w:kinsoku/>
        <w:wordWrap/>
        <w:overflowPunct/>
        <w:topLinePunct w:val="0"/>
        <w:autoSpaceDE/>
        <w:autoSpaceDN/>
        <w:bidi w:val="0"/>
        <w:spacing w:line="340" w:lineRule="exact"/>
        <w:ind w:firstLine="482"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、代理机构：</w:t>
      </w:r>
      <w:r>
        <w:rPr>
          <w:rFonts w:hint="eastAsia" w:ascii="宋体" w:hAnsi="宋体" w:eastAsia="宋体" w:cs="宋体"/>
          <w:b/>
          <w:color w:val="auto"/>
          <w:sz w:val="24"/>
          <w:szCs w:val="24"/>
          <w:highlight w:val="none"/>
          <w:lang w:eastAsia="zh-CN"/>
        </w:rPr>
        <w:t>福建吉瑞招标代</w:t>
      </w:r>
      <w:r>
        <w:rPr>
          <w:rFonts w:hint="eastAsia" w:ascii="宋体" w:hAnsi="宋体" w:eastAsia="宋体" w:cs="宋体"/>
          <w:b/>
          <w:color w:val="auto"/>
          <w:sz w:val="24"/>
          <w:szCs w:val="24"/>
          <w:lang w:eastAsia="zh-CN"/>
        </w:rPr>
        <w:t>理有限公司</w:t>
      </w:r>
    </w:p>
    <w:p w14:paraId="256F6BD6">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地址：</w:t>
      </w:r>
      <w:r>
        <w:rPr>
          <w:rFonts w:hint="eastAsia" w:ascii="宋体" w:hAnsi="宋体" w:eastAsia="宋体" w:cs="宋体"/>
          <w:color w:val="auto"/>
          <w:sz w:val="24"/>
          <w:szCs w:val="24"/>
          <w:lang w:eastAsia="zh-CN"/>
        </w:rPr>
        <w:t>福建省莆田市城厢区龙桥街道福兴路521弄2号楼1梯201、202室</w:t>
      </w:r>
    </w:p>
    <w:p w14:paraId="5949C4A9">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邮编：</w:t>
      </w:r>
      <w:r>
        <w:rPr>
          <w:rFonts w:hint="eastAsia" w:ascii="宋体" w:hAnsi="宋体" w:eastAsia="宋体" w:cs="宋体"/>
          <w:color w:val="auto"/>
          <w:sz w:val="24"/>
          <w:szCs w:val="24"/>
          <w:lang w:eastAsia="zh-CN"/>
        </w:rPr>
        <w:t>35</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lang w:eastAsia="zh-CN"/>
        </w:rPr>
        <w:t xml:space="preserve">00 </w:t>
      </w:r>
    </w:p>
    <w:p w14:paraId="1DEA9537">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郑</w:t>
      </w:r>
      <w:r>
        <w:rPr>
          <w:rFonts w:hint="eastAsia" w:ascii="宋体" w:hAnsi="宋体" w:eastAsia="宋体" w:cs="宋体"/>
          <w:color w:val="auto"/>
          <w:sz w:val="24"/>
          <w:szCs w:val="24"/>
        </w:rPr>
        <w:t>女士/廖</w:t>
      </w:r>
      <w:r>
        <w:rPr>
          <w:rFonts w:hint="eastAsia" w:ascii="宋体" w:hAnsi="宋体" w:eastAsia="宋体" w:cs="宋体"/>
          <w:color w:val="auto"/>
          <w:sz w:val="24"/>
          <w:szCs w:val="24"/>
          <w:lang w:eastAsia="zh-CN"/>
        </w:rPr>
        <w:t>女士</w:t>
      </w:r>
    </w:p>
    <w:p w14:paraId="10666E41">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17705940968</w:t>
      </w:r>
    </w:p>
    <w:p w14:paraId="649A20B6">
      <w:pPr>
        <w:keepNext w:val="0"/>
        <w:keepLines w:val="0"/>
        <w:pageBreakBefore w:val="0"/>
        <w:widowControl/>
        <w:shd w:val="clear" w:color="auto" w:fill="FFFFFF"/>
        <w:kinsoku/>
        <w:overflowPunct/>
        <w:topLinePunct w:val="0"/>
        <w:autoSpaceDE/>
        <w:autoSpaceDN/>
        <w:bidi w:val="0"/>
        <w:spacing w:before="0" w:beforeAutospacing="0" w:after="0" w:afterAutospacing="0" w:line="340" w:lineRule="exact"/>
        <w:jc w:val="left"/>
        <w:textAlignment w:val="auto"/>
        <w:outlineLvl w:val="2"/>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lang w:val="en-US" w:eastAsia="zh-CN" w:bidi="ar"/>
          <w14:textFill>
            <w14:solidFill>
              <w14:schemeClr w14:val="tx1"/>
            </w14:solidFill>
          </w14:textFill>
        </w:rPr>
        <w:t>附1：提交响应保证金的银行账户信息</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323"/>
      </w:tblGrid>
      <w:tr w14:paraId="3A27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30868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SA"/>
                <w14:textFill>
                  <w14:solidFill>
                    <w14:schemeClr w14:val="tx1"/>
                  </w14:solidFill>
                </w14:textFill>
              </w:rPr>
              <w:t>银行账户</w:t>
            </w:r>
          </w:p>
        </w:tc>
      </w:tr>
      <w:tr w14:paraId="4304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9A89E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SA"/>
                <w14:textFill>
                  <w14:solidFill>
                    <w14:schemeClr w14:val="tx1"/>
                  </w14:solidFill>
                </w14:textFill>
              </w:rPr>
              <w:t>开户名称：福建吉瑞招标代理有限公司</w:t>
            </w:r>
          </w:p>
        </w:tc>
      </w:tr>
      <w:tr w14:paraId="53F9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A864D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SA"/>
                <w14:textFill>
                  <w14:solidFill>
                    <w14:schemeClr w14:val="tx1"/>
                  </w14:solidFill>
                </w14:textFill>
              </w:rPr>
              <w:t>开户银行：</w:t>
            </w:r>
            <w:r>
              <w:rPr>
                <w:rFonts w:hint="eastAsia" w:ascii="宋体" w:hAnsi="宋体" w:eastAsia="宋体" w:cs="Times New Roman"/>
                <w:bCs/>
                <w:color w:val="000000" w:themeColor="text1"/>
                <w:kern w:val="0"/>
                <w:sz w:val="24"/>
                <w:szCs w:val="20"/>
                <w:highlight w:val="none"/>
                <w:lang w:val="en-US" w:eastAsia="zh-CN" w:bidi="ar-SA"/>
                <w14:textFill>
                  <w14:solidFill>
                    <w14:schemeClr w14:val="tx1"/>
                  </w14:solidFill>
                </w14:textFill>
              </w:rPr>
              <w:t>中国工商银行莆田市分行国际业务部</w:t>
            </w:r>
          </w:p>
        </w:tc>
      </w:tr>
      <w:tr w14:paraId="3C8C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3D81E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SA"/>
                <w14:textFill>
                  <w14:solidFill>
                    <w14:schemeClr w14:val="tx1"/>
                  </w14:solidFill>
                </w14:textFill>
              </w:rPr>
              <w:t>银行账号：</w:t>
            </w:r>
            <w:r>
              <w:rPr>
                <w:rFonts w:hint="eastAsia" w:ascii="宋体" w:hAnsi="宋体" w:eastAsia="宋体" w:cs="Times New Roman"/>
                <w:bCs/>
                <w:color w:val="000000" w:themeColor="text1"/>
                <w:kern w:val="0"/>
                <w:sz w:val="24"/>
                <w:szCs w:val="20"/>
                <w:highlight w:val="none"/>
                <w:lang w:val="en-US" w:eastAsia="zh-CN" w:bidi="ar-SA"/>
                <w14:textFill>
                  <w14:solidFill>
                    <w14:schemeClr w14:val="tx1"/>
                  </w14:solidFill>
                </w14:textFill>
              </w:rPr>
              <w:t>1405 0106 1960 0008 458</w:t>
            </w:r>
          </w:p>
        </w:tc>
      </w:tr>
      <w:tr w14:paraId="5841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B2A97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SA"/>
                <w14:textFill>
                  <w14:solidFill>
                    <w14:schemeClr w14:val="tx1"/>
                  </w14:solidFill>
                </w14:textFill>
              </w:rPr>
              <w:t>特别提示</w:t>
            </w:r>
          </w:p>
        </w:tc>
      </w:tr>
      <w:tr w14:paraId="187F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4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16C6B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SA"/>
                <w14:textFill>
                  <w14:solidFill>
                    <w14:schemeClr w14:val="tx1"/>
                  </w14:solidFill>
                </w14:textFill>
              </w:rPr>
              <w:t>1、请供应商务必认真核对账户信息，将响应保证金款项汇入对应账户，并自行承担因款项汇错而产生的一切后果。</w:t>
            </w:r>
          </w:p>
          <w:p w14:paraId="5838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SA"/>
                <w14:textFill>
                  <w14:solidFill>
                    <w14:schemeClr w14:val="tx1"/>
                  </w14:solidFill>
                </w14:textFill>
              </w:rPr>
              <w:t>2、请供应商在转账或电汇的凭证上务必按照以下格式注明，以便核对：“（项目编号：***、合同包：***）的响应保证金”。</w:t>
            </w:r>
          </w:p>
        </w:tc>
      </w:tr>
    </w:tbl>
    <w:p w14:paraId="6B0E2BCF">
      <w:pPr>
        <w:rPr>
          <w:rFonts w:hint="eastAsia" w:ascii="宋体" w:hAnsi="宋体" w:eastAsia="宋体" w:cs="宋体"/>
          <w:sz w:val="36"/>
          <w:szCs w:val="36"/>
        </w:rPr>
      </w:pPr>
      <w:r>
        <w:rPr>
          <w:rFonts w:hint="eastAsia" w:ascii="宋体" w:hAnsi="宋体" w:eastAsia="宋体" w:cs="宋体"/>
          <w:sz w:val="36"/>
          <w:szCs w:val="36"/>
        </w:rPr>
        <w:br w:type="page"/>
      </w:r>
    </w:p>
    <w:p w14:paraId="288AD758">
      <w:pPr>
        <w:pStyle w:val="5"/>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jc w:val="center"/>
        <w:textAlignment w:val="auto"/>
        <w:outlineLvl w:val="2"/>
        <w:rPr>
          <w:rFonts w:hint="eastAsia" w:ascii="宋体" w:hAnsi="宋体" w:eastAsia="宋体" w:cs="宋体"/>
          <w:sz w:val="36"/>
          <w:szCs w:val="36"/>
        </w:rPr>
      </w:pPr>
      <w:r>
        <w:rPr>
          <w:rFonts w:hint="eastAsia" w:ascii="宋体" w:hAnsi="宋体" w:eastAsia="宋体" w:cs="宋体"/>
          <w:sz w:val="36"/>
          <w:szCs w:val="36"/>
        </w:rPr>
        <w:t>第二章</w:t>
      </w:r>
      <w:r>
        <w:rPr>
          <w:rFonts w:hint="eastAsia" w:cs="宋体"/>
          <w:sz w:val="36"/>
          <w:szCs w:val="36"/>
          <w:lang w:val="en-US" w:eastAsia="zh-CN"/>
        </w:rPr>
        <w:t xml:space="preserve"> </w:t>
      </w:r>
      <w:r>
        <w:rPr>
          <w:rFonts w:hint="eastAsia" w:ascii="宋体" w:hAnsi="宋体" w:eastAsia="宋体" w:cs="宋体"/>
          <w:sz w:val="36"/>
          <w:szCs w:val="36"/>
          <w:lang w:eastAsia="zh-CN"/>
        </w:rPr>
        <w:t>竞争性谈判</w:t>
      </w:r>
      <w:r>
        <w:rPr>
          <w:rFonts w:hint="eastAsia" w:ascii="宋体" w:hAnsi="宋体" w:eastAsia="宋体" w:cs="宋体"/>
          <w:sz w:val="36"/>
          <w:szCs w:val="36"/>
        </w:rPr>
        <w:t>须知</w:t>
      </w:r>
      <w:bookmarkEnd w:id="1"/>
    </w:p>
    <w:p w14:paraId="35CA32B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 xml:space="preserve">第1节 </w:t>
      </w:r>
      <w:r>
        <w:rPr>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Fonts w:hint="eastAsia" w:ascii="宋体" w:hAnsi="宋体" w:eastAsia="宋体" w:cs="宋体"/>
          <w:b/>
          <w:bCs/>
          <w:i w:val="0"/>
          <w:iCs w:val="0"/>
          <w:caps w:val="0"/>
          <w:color w:val="auto"/>
          <w:spacing w:val="0"/>
          <w:sz w:val="24"/>
          <w:szCs w:val="24"/>
          <w:highlight w:val="none"/>
          <w:shd w:val="clear" w:color="auto" w:fill="FFFFFF"/>
        </w:rPr>
        <w:t>须知前附表</w:t>
      </w:r>
    </w:p>
    <w:p w14:paraId="0758FE6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一、</w:t>
      </w:r>
      <w:r>
        <w:rPr>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Fonts w:hint="eastAsia" w:ascii="宋体" w:hAnsi="宋体" w:eastAsia="宋体" w:cs="宋体"/>
          <w:b/>
          <w:bCs/>
          <w:i w:val="0"/>
          <w:iCs w:val="0"/>
          <w:caps w:val="0"/>
          <w:color w:val="auto"/>
          <w:spacing w:val="0"/>
          <w:sz w:val="24"/>
          <w:szCs w:val="24"/>
          <w:highlight w:val="none"/>
          <w:shd w:val="clear" w:color="auto" w:fill="FFFFFF"/>
        </w:rPr>
        <w:t>须知前附表</w:t>
      </w:r>
    </w:p>
    <w:p w14:paraId="1EDED4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eastAsia="zh-CN"/>
        </w:rPr>
        <w:t>竞争性谈判</w:t>
      </w:r>
      <w:r>
        <w:rPr>
          <w:rFonts w:hint="eastAsia" w:ascii="宋体" w:hAnsi="宋体" w:eastAsia="宋体" w:cs="宋体"/>
          <w:i w:val="0"/>
          <w:iCs w:val="0"/>
          <w:caps w:val="0"/>
          <w:color w:val="auto"/>
          <w:spacing w:val="0"/>
          <w:sz w:val="24"/>
          <w:szCs w:val="24"/>
          <w:highlight w:val="none"/>
          <w:shd w:val="clear" w:color="auto" w:fill="FFFFFF"/>
        </w:rPr>
        <w:t>须知前附表是对</w:t>
      </w:r>
      <w:r>
        <w:rPr>
          <w:rFonts w:hint="eastAsia" w:ascii="宋体" w:hAnsi="宋体" w:eastAsia="宋体" w:cs="宋体"/>
          <w:i w:val="0"/>
          <w:iCs w:val="0"/>
          <w:caps w:val="0"/>
          <w:color w:val="auto"/>
          <w:spacing w:val="0"/>
          <w:sz w:val="24"/>
          <w:szCs w:val="24"/>
          <w:highlight w:val="none"/>
          <w:shd w:val="clear" w:color="auto" w:fill="FFFFFF"/>
          <w:lang w:eastAsia="zh-CN"/>
        </w:rPr>
        <w:t>竞争性谈判</w:t>
      </w:r>
      <w:r>
        <w:rPr>
          <w:rFonts w:hint="eastAsia" w:ascii="宋体" w:hAnsi="宋体" w:eastAsia="宋体" w:cs="宋体"/>
          <w:i w:val="0"/>
          <w:iCs w:val="0"/>
          <w:caps w:val="0"/>
          <w:color w:val="auto"/>
          <w:spacing w:val="0"/>
          <w:sz w:val="24"/>
          <w:szCs w:val="24"/>
          <w:highlight w:val="none"/>
          <w:shd w:val="clear" w:color="auto" w:fill="FFFFFF"/>
        </w:rPr>
        <w:t>须知的补充和细化，二者如有矛盾，以前附表中的要求和规定为准</w:t>
      </w:r>
    </w:p>
    <w:tbl>
      <w:tblPr>
        <w:tblStyle w:val="22"/>
        <w:tblW w:w="5284" w:type="pct"/>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703"/>
        <w:gridCol w:w="8670"/>
      </w:tblGrid>
      <w:tr w14:paraId="7933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AFD9E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项号</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E3229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条款号</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6C8D4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编列内容</w:t>
            </w:r>
          </w:p>
        </w:tc>
      </w:tr>
      <w:tr w14:paraId="09AB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7F095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04E10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3.2.1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A1369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供应商的资格要求：见</w:t>
            </w:r>
            <w:r>
              <w:rPr>
                <w:rFonts w:hint="eastAsia" w:ascii="宋体" w:hAnsi="宋体" w:eastAsia="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第一章“采购公告/采购邀请书”</w:t>
            </w:r>
          </w:p>
          <w:p w14:paraId="2609BCC1">
            <w:pPr>
              <w:pStyle w:val="1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资格证明文件资料要求：</w:t>
            </w:r>
          </w:p>
          <w:p w14:paraId="16008D7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合同包1：</w:t>
            </w:r>
          </w:p>
          <w:tbl>
            <w:tblPr>
              <w:tblStyle w:val="22"/>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47"/>
              <w:gridCol w:w="1796"/>
              <w:gridCol w:w="5869"/>
            </w:tblGrid>
            <w:tr w14:paraId="72627F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6290E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序号</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C846E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68304E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14:paraId="6A2CC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C2A4A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F444C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谈判响应声明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3A355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详见声明函</w:t>
                  </w:r>
                </w:p>
              </w:tc>
            </w:tr>
            <w:tr w14:paraId="63507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EEDCA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98FF1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单位负责人授权书</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29A54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3954E4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03A2E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DC740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营业执照等证明文件</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97030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1AF7D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50CF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CBFDC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提供财务状况报告（财务报告、或资信证明）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8E800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财务报告复印件（成立年限按照提交响应文件截止时间推算）应符合下列规定：a.成立年限满1年及以上的供应商，提供经审计的2023年度或2024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68120B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84DE57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6E4E4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依法缴纳税收证明材料</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70A51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5CAE9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3E31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3C1B9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依法缴纳社会保障资金证明材料</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A0A55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060A5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F6EDF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DB21D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具备履行合同所必需设备和专业技术能力的声明函(若有)</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8F8D2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8B8E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6742E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1392F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参加采购活动前三年内在经营活动中没有重大违法记录的声明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AADEA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B01F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FAAA3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084C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中小企业声明函（以资格条件落实中小企业扶持政策时适用 ）</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C51C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为“工业”。②供应商为监狱企业的，可不填写本声明函，根据其提供的由省级以上监狱管理局、戒毒管理局（含新疆 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7D01F1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11D44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14303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信用记录查询结果</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FB08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w:t>
                  </w:r>
                  <w:r>
                    <w:rPr>
                      <w:rFonts w:hint="eastAsia" w:ascii="宋体" w:hAnsi="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val="en-US" w:eastAsia="zh-CN" w:bidi="ar"/>
                    </w:rPr>
                    <w:t>截止时间)前三年内被列入失信被执行人名单、重大税收违法案件当事人名单、政府采购严重违法失信行为记录名单及其他重大违法记录且相关信用惩戒期限未满的，其资格审查不合格。</w:t>
                  </w:r>
                </w:p>
              </w:tc>
            </w:tr>
            <w:tr w14:paraId="60CDD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4557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53610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联合体协议（若有）</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8A574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①采购文件接受联合体报价且供应商为联合体的，供应商应提供本协议；否则无须提供。②本协议由委托代理人签字或盖章的，应按照采购文件第五章载明的格式提供“单位负责人授权书”。</w:t>
                  </w:r>
                </w:p>
              </w:tc>
            </w:tr>
          </w:tbl>
          <w:p w14:paraId="08D7D7A8">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特定资格条件：</w:t>
            </w:r>
          </w:p>
          <w:p w14:paraId="405D9179">
            <w:pPr>
              <w:pStyle w:val="1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合同包1</w:t>
            </w:r>
            <w:r>
              <w:rPr>
                <w:rFonts w:hint="eastAsia" w:ascii="宋体" w:hAnsi="宋体" w:eastAsia="宋体" w:cs="宋体"/>
                <w:b w:val="0"/>
                <w:bCs w:val="0"/>
                <w:kern w:val="0"/>
                <w:sz w:val="24"/>
                <w:szCs w:val="24"/>
                <w:highlight w:val="none"/>
                <w:shd w:val="clear" w:color="auto" w:fill="FFFFFF"/>
                <w:lang w:val="en-US" w:eastAsia="zh-CN" w:bidi="ar"/>
              </w:rPr>
              <w:t>：</w:t>
            </w:r>
          </w:p>
          <w:tbl>
            <w:tblPr>
              <w:tblStyle w:val="2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2"/>
              <w:gridCol w:w="5881"/>
            </w:tblGrid>
            <w:tr w14:paraId="3B083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tcPr>
                <w:p w14:paraId="4150035D">
                  <w:pPr>
                    <w:pStyle w:val="31"/>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资格审查要求概况</w:t>
                  </w:r>
                </w:p>
              </w:tc>
              <w:tc>
                <w:tcPr>
                  <w:tcW w:w="3490" w:type="pct"/>
                </w:tcPr>
                <w:p w14:paraId="47926227">
                  <w:pPr>
                    <w:pStyle w:val="31"/>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2552B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50" w:type="dxa"/>
                  <w:vAlign w:val="center"/>
                </w:tcPr>
                <w:p w14:paraId="67E32704">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资格承诺函</w:t>
                  </w:r>
                </w:p>
              </w:tc>
              <w:tc>
                <w:tcPr>
                  <w:tcW w:w="5666" w:type="dxa"/>
                  <w:vAlign w:val="center"/>
                </w:tcPr>
                <w:p w14:paraId="45B71508">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的投标（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响应）人可自行选择是否提供本承诺函，若不提供本承诺函的，应按招标（采购）文件要求提供相应的证明材料。投标（响应）人应对其承诺内容的真实性、合法性、有效性负责，不得作出虚假承诺，承诺不实的，属于提供虚假材料谋取中标（成交），依法追究相关的法律责任。若投标（响应）人同时提交资格证明文件与资格承诺函，则评审专家以资格证明文件资料为准进行评审。</w:t>
                  </w:r>
                </w:p>
              </w:tc>
            </w:tr>
            <w:tr w14:paraId="1BCC3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center"/>
                </w:tcPr>
                <w:p w14:paraId="72B13D61">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供应商应符合《医疗器械经营监督管理办法》的规定</w:t>
                  </w:r>
                </w:p>
              </w:tc>
              <w:tc>
                <w:tcPr>
                  <w:tcW w:w="5666" w:type="dxa"/>
                  <w:vAlign w:val="center"/>
                </w:tcPr>
                <w:p w14:paraId="57A75398">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供应商为产品制造商的，须提供《医疗器械生产许可证》（响应产品属于二类、三类医疗器械）或第一类医疗器械生产备案凭证（响应产品属于一类医疗器械）；供应商为产品经销商且响应产品属于三类医疗器械的须提供《医疗器械经营许可证》 ，如响应产品属于二类医疗器械的，也可以提供《二类医疗器械的经营备案凭证》；</w:t>
                  </w:r>
                </w:p>
              </w:tc>
            </w:tr>
            <w:tr w14:paraId="64169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center"/>
                </w:tcPr>
                <w:p w14:paraId="35E66DCE">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响应产品应符合《医疗器械监督管理条例》的规定</w:t>
                  </w:r>
                </w:p>
              </w:tc>
              <w:tc>
                <w:tcPr>
                  <w:tcW w:w="5666" w:type="dxa"/>
                  <w:vAlign w:val="center"/>
                </w:tcPr>
                <w:p w14:paraId="694F9782">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响应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或</w:t>
                  </w: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相关证明材料。所有证件必须在有效期内。</w:t>
                  </w:r>
                </w:p>
              </w:tc>
            </w:tr>
          </w:tbl>
          <w:p w14:paraId="6E0CC6D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※备注说明</w:t>
            </w:r>
          </w:p>
          <w:p w14:paraId="6D56C2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①供应商应根据自身实际情况提供上述资格要求的证明材料，格式可参考</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第五章提供。</w:t>
            </w:r>
          </w:p>
          <w:p w14:paraId="1876EB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②供应商提供的相应证明材料复印件均应符合：内容完整、清晰、整洁，并由供应商加盖其单位公章。</w:t>
            </w:r>
          </w:p>
          <w:p w14:paraId="725C99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val="0"/>
                <w:bCs/>
                <w:color w:val="auto"/>
                <w:sz w:val="24"/>
                <w:szCs w:val="24"/>
              </w:rPr>
              <w:t>③根据采购文件须知前附表1第1项号的“（2）特定资格条件”要求，允许供应商采用资格承诺制的并提供符合要求的资格承诺函，视为满足采购文件的资格要求。</w:t>
            </w:r>
          </w:p>
        </w:tc>
      </w:tr>
      <w:tr w14:paraId="75D6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7DD68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F5EA8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3.2.2</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DDBEA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是否接受联合体形式的响应</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w:t>
            </w:r>
          </w:p>
          <w:p w14:paraId="136296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合同包1</w:t>
            </w:r>
            <w:r>
              <w:rPr>
                <w:rFonts w:hint="eastAsia" w:ascii="宋体" w:hAnsi="宋体" w:eastAsia="宋体" w:cs="宋体"/>
                <w:i w:val="0"/>
                <w:iCs w:val="0"/>
                <w:caps w:val="0"/>
                <w:color w:val="auto"/>
                <w:spacing w:val="0"/>
                <w:sz w:val="24"/>
                <w:szCs w:val="24"/>
                <w:highlight w:val="none"/>
              </w:rPr>
              <w:t>：不接受</w:t>
            </w:r>
          </w:p>
        </w:tc>
      </w:tr>
      <w:tr w14:paraId="1636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DEFEB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B4CF8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6.3</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09E32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是否组织现场考察或召开</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前答疑会：</w:t>
            </w:r>
          </w:p>
          <w:p w14:paraId="3692BC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合同包1</w:t>
            </w:r>
            <w:r>
              <w:rPr>
                <w:rFonts w:hint="eastAsia" w:ascii="宋体" w:hAnsi="宋体" w:eastAsia="宋体" w:cs="宋体"/>
                <w:i w:val="0"/>
                <w:iCs w:val="0"/>
                <w:caps w:val="0"/>
                <w:color w:val="auto"/>
                <w:spacing w:val="0"/>
                <w:sz w:val="24"/>
                <w:szCs w:val="24"/>
                <w:highlight w:val="none"/>
              </w:rPr>
              <w:t>：不组织</w:t>
            </w:r>
          </w:p>
        </w:tc>
      </w:tr>
      <w:tr w14:paraId="336F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CE251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4</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AFAFE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9.1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B83EEC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响应文件有效期：首次响应文件提交截止时间起90个日历日。</w:t>
            </w:r>
          </w:p>
        </w:tc>
      </w:tr>
      <w:tr w14:paraId="065D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47442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5</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39D73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672ADC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提交</w:t>
            </w: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：本项目</w:t>
            </w:r>
            <w:r>
              <w:rPr>
                <w:rFonts w:hint="eastAsia" w:ascii="宋体" w:hAnsi="宋体" w:eastAsia="宋体" w:cs="宋体"/>
                <w:i w:val="0"/>
                <w:iCs w:val="0"/>
                <w:caps w:val="0"/>
                <w:color w:val="auto"/>
                <w:spacing w:val="0"/>
                <w:sz w:val="24"/>
                <w:szCs w:val="24"/>
                <w:highlight w:val="none"/>
                <w:lang w:val="en-US" w:eastAsia="zh-CN"/>
              </w:rPr>
              <w:t>的</w:t>
            </w: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数额是</w:t>
            </w:r>
            <w:r>
              <w:rPr>
                <w:rFonts w:hint="eastAsia" w:ascii="宋体" w:hAnsi="宋体" w:eastAsia="宋体" w:cs="宋体"/>
                <w:i w:val="0"/>
                <w:iCs w:val="0"/>
                <w:caps w:val="0"/>
                <w:color w:val="auto"/>
                <w:spacing w:val="0"/>
                <w:sz w:val="24"/>
                <w:szCs w:val="24"/>
                <w:highlight w:val="none"/>
                <w:lang w:eastAsia="zh-CN"/>
              </w:rPr>
              <w:t>合同包</w:t>
            </w:r>
            <w:r>
              <w:rPr>
                <w:rFonts w:hint="eastAsia" w:ascii="宋体" w:hAnsi="宋体" w:eastAsia="宋体" w:cs="宋体"/>
                <w:i w:val="0"/>
                <w:iCs w:val="0"/>
                <w:caps w:val="0"/>
                <w:color w:val="auto"/>
                <w:spacing w:val="0"/>
                <w:sz w:val="24"/>
                <w:szCs w:val="24"/>
                <w:highlight w:val="none"/>
              </w:rPr>
              <w:t>预算金额的1%，提交方式为银行公对公转账，须于提交响应文件截止时间前到达指定账户为准，是否到达以</w:t>
            </w:r>
            <w:r>
              <w:rPr>
                <w:rFonts w:hint="eastAsia" w:ascii="宋体" w:hAnsi="宋体" w:cs="宋体"/>
                <w:i w:val="0"/>
                <w:iCs w:val="0"/>
                <w:caps w:val="0"/>
                <w:color w:val="auto"/>
                <w:spacing w:val="0"/>
                <w:sz w:val="24"/>
                <w:szCs w:val="24"/>
                <w:highlight w:val="none"/>
                <w:lang w:val="en-US" w:eastAsia="zh-CN"/>
              </w:rPr>
              <w:t>招标代理公司银行回执单</w:t>
            </w:r>
            <w:r>
              <w:rPr>
                <w:rFonts w:hint="eastAsia" w:ascii="宋体" w:hAnsi="宋体" w:eastAsia="宋体" w:cs="宋体"/>
                <w:i w:val="0"/>
                <w:iCs w:val="0"/>
                <w:caps w:val="0"/>
                <w:color w:val="auto"/>
                <w:spacing w:val="0"/>
                <w:sz w:val="24"/>
                <w:szCs w:val="24"/>
                <w:highlight w:val="none"/>
              </w:rPr>
              <w:t>记载为准。</w:t>
            </w:r>
          </w:p>
          <w:p w14:paraId="410A9B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其他：无</w:t>
            </w:r>
          </w:p>
        </w:tc>
      </w:tr>
      <w:tr w14:paraId="5E97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E1E55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6</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D9540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10.3.1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0A82E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退还的其它要求：无</w:t>
            </w:r>
          </w:p>
        </w:tc>
      </w:tr>
      <w:tr w14:paraId="0032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D0C4C0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7</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CFCF69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11.1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EBF76F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响应文件的份数</w:t>
            </w:r>
          </w:p>
          <w:p w14:paraId="76C506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（1）纸质响应文件</w:t>
            </w:r>
          </w:p>
          <w:p w14:paraId="046F17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①响应文件正本1份、副本</w:t>
            </w:r>
            <w:r>
              <w:rPr>
                <w:rFonts w:hint="eastAsia" w:ascii="宋体" w:hAnsi="宋体" w:eastAsia="宋体" w:cs="宋体"/>
                <w:i w:val="0"/>
                <w:iCs w:val="0"/>
                <w:caps w:val="0"/>
                <w:color w:val="auto"/>
                <w:spacing w:val="0"/>
                <w:sz w:val="24"/>
                <w:szCs w:val="24"/>
                <w:highlight w:val="none"/>
                <w:lang w:val="en-US" w:eastAsia="zh-CN"/>
              </w:rPr>
              <w:t>3</w:t>
            </w:r>
            <w:r>
              <w:rPr>
                <w:rFonts w:hint="eastAsia" w:ascii="宋体" w:hAnsi="宋体" w:eastAsia="宋体" w:cs="宋体"/>
                <w:i w:val="0"/>
                <w:iCs w:val="0"/>
                <w:caps w:val="0"/>
                <w:color w:val="auto"/>
                <w:spacing w:val="0"/>
                <w:sz w:val="24"/>
                <w:szCs w:val="24"/>
                <w:highlight w:val="none"/>
              </w:rPr>
              <w:t>份。</w:t>
            </w:r>
            <w:r>
              <w:rPr>
                <w:rFonts w:hint="eastAsia" w:ascii="宋体" w:hAnsi="宋体" w:cs="宋体"/>
                <w:color w:val="auto"/>
                <w:sz w:val="24"/>
                <w:szCs w:val="24"/>
                <w:highlight w:val="none"/>
                <w:shd w:val="pct10" w:color="auto" w:fill="FFFFFF"/>
              </w:rPr>
              <w:t>正本与副本如不一致，以正本为准。</w:t>
            </w:r>
          </w:p>
          <w:p w14:paraId="4AB1CB3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②可读介质（</w:t>
            </w:r>
            <w:r>
              <w:rPr>
                <w:rFonts w:hint="eastAsia" w:ascii="宋体" w:hAnsi="宋体" w:eastAsia="宋体" w:cs="宋体"/>
                <w:i w:val="0"/>
                <w:iCs w:val="0"/>
                <w:caps w:val="0"/>
                <w:color w:val="auto"/>
                <w:spacing w:val="0"/>
                <w:sz w:val="24"/>
                <w:szCs w:val="24"/>
                <w:highlight w:val="none"/>
                <w:lang w:eastAsia="zh-CN"/>
              </w:rPr>
              <w:t>U盘</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2</w:t>
            </w:r>
            <w:r>
              <w:rPr>
                <w:rFonts w:hint="eastAsia" w:ascii="宋体" w:hAnsi="宋体" w:eastAsia="宋体" w:cs="宋体"/>
                <w:i w:val="0"/>
                <w:iCs w:val="0"/>
                <w:caps w:val="0"/>
                <w:color w:val="auto"/>
                <w:spacing w:val="0"/>
                <w:sz w:val="24"/>
                <w:szCs w:val="24"/>
                <w:highlight w:val="none"/>
              </w:rPr>
              <w:t>份。</w:t>
            </w:r>
          </w:p>
        </w:tc>
      </w:tr>
      <w:tr w14:paraId="4CF2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05CB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8</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579BE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14.4</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1A08C0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过程中可能发生实质性变动的内容：</w:t>
            </w:r>
          </w:p>
          <w:p w14:paraId="0728745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第三章采购内容及要求</w:t>
            </w:r>
          </w:p>
        </w:tc>
      </w:tr>
      <w:tr w14:paraId="58EE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EBA77A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9</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0E13F3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14.9</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526D6E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评审的标准和方法：具体内容详见</w:t>
            </w:r>
            <w:r>
              <w:rPr>
                <w:rFonts w:hint="eastAsia" w:ascii="宋体" w:hAnsi="宋体" w:eastAsia="宋体" w:cs="宋体"/>
                <w:i w:val="0"/>
                <w:iCs w:val="0"/>
                <w:caps w:val="0"/>
                <w:color w:val="auto"/>
                <w:spacing w:val="0"/>
                <w:sz w:val="24"/>
                <w:szCs w:val="24"/>
                <w:highlight w:val="none"/>
                <w:lang w:eastAsia="zh-CN"/>
              </w:rPr>
              <w:t>竞争性谈判</w:t>
            </w:r>
            <w:r>
              <w:rPr>
                <w:rFonts w:hint="eastAsia" w:ascii="宋体" w:hAnsi="宋体" w:eastAsia="宋体" w:cs="宋体"/>
                <w:i w:val="0"/>
                <w:iCs w:val="0"/>
                <w:caps w:val="0"/>
                <w:color w:val="auto"/>
                <w:spacing w:val="0"/>
                <w:sz w:val="24"/>
                <w:szCs w:val="24"/>
                <w:highlight w:val="none"/>
              </w:rPr>
              <w:t>须知前附表专项附件“评审的标准和方法”。</w:t>
            </w:r>
          </w:p>
        </w:tc>
      </w:tr>
      <w:tr w14:paraId="7A4F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4BEC8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4A79648">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auto"/>
                <w:spacing w:val="0"/>
                <w:sz w:val="24"/>
                <w:szCs w:val="24"/>
                <w:highlight w:val="none"/>
              </w:rPr>
            </w:pP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5AB50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根据采购项目的特点和需要，需要加以详细说明的其他</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程序规定、要求等内容：无</w:t>
            </w:r>
          </w:p>
        </w:tc>
      </w:tr>
      <w:tr w14:paraId="373E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24169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11</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B1F93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22.2</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59F2B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信息公告指定媒体（以下简称：“指定媒体”）：</w:t>
            </w:r>
          </w:p>
          <w:p w14:paraId="32960D6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Chars="0" w:right="0" w:rightChars="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工采通平台，网址https://easy-prt.com；</w:t>
            </w:r>
          </w:p>
          <w:p w14:paraId="55A6137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Chars="0" w:right="0" w:rightChars="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rPr>
              <w:t>中国招标公共服务平台，网址http://www.cebpubservice.cn/</w:t>
            </w:r>
            <w:r>
              <w:rPr>
                <w:rFonts w:hint="eastAsia" w:ascii="宋体" w:hAnsi="宋体" w:eastAsia="宋体" w:cs="宋体"/>
                <w:i w:val="0"/>
                <w:iCs w:val="0"/>
                <w:caps w:val="0"/>
                <w:color w:val="auto"/>
                <w:spacing w:val="0"/>
                <w:sz w:val="24"/>
                <w:szCs w:val="24"/>
                <w:highlight w:val="none"/>
                <w:lang w:eastAsia="zh-CN"/>
              </w:rPr>
              <w:t>。</w:t>
            </w:r>
          </w:p>
        </w:tc>
      </w:tr>
      <w:tr w14:paraId="63C4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80" w:hRule="atLeast"/>
        </w:trPr>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A2B6A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12</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8E5AB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23.1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90534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本项目监督管理部门：</w:t>
            </w:r>
            <w:r>
              <w:rPr>
                <w:rFonts w:hint="eastAsia" w:ascii="宋体" w:hAnsi="宋体" w:eastAsia="宋体" w:cs="宋体"/>
                <w:highlight w:val="none"/>
                <w:lang w:val="en-US" w:eastAsia="zh-CN"/>
              </w:rPr>
              <w:t>仙游县卫健局、仙游赖店镇卫生院相关监督部门</w:t>
            </w:r>
          </w:p>
        </w:tc>
      </w:tr>
      <w:tr w14:paraId="0A8B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AC03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13</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9C869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25.1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8695A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履约保证金：</w:t>
            </w:r>
          </w:p>
          <w:p w14:paraId="487BE5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eastAsia="zh-CN"/>
              </w:rPr>
              <w:t>合同包1：缴纳，</w:t>
            </w:r>
            <w:r>
              <w:rPr>
                <w:rFonts w:hint="eastAsia" w:ascii="宋体" w:hAnsi="宋体" w:eastAsia="宋体" w:cs="宋体"/>
                <w:i w:val="0"/>
                <w:iCs w:val="0"/>
                <w:caps w:val="0"/>
                <w:color w:val="auto"/>
                <w:spacing w:val="0"/>
                <w:sz w:val="24"/>
                <w:szCs w:val="24"/>
                <w:highlight w:val="none"/>
                <w:lang w:val="en-US" w:eastAsia="zh-CN"/>
              </w:rPr>
              <w:t>详见第三章采购内容及要求“三、</w:t>
            </w:r>
            <w:r>
              <w:rPr>
                <w:rFonts w:hint="eastAsia" w:ascii="宋体" w:hAnsi="宋体" w:eastAsia="宋体" w:cs="宋体"/>
                <w:i w:val="0"/>
                <w:iCs w:val="0"/>
                <w:caps w:val="0"/>
                <w:color w:val="auto"/>
                <w:spacing w:val="0"/>
                <w:sz w:val="24"/>
                <w:szCs w:val="24"/>
                <w:highlight w:val="none"/>
              </w:rPr>
              <w:t>商务条件</w:t>
            </w:r>
            <w:r>
              <w:rPr>
                <w:rFonts w:hint="eastAsia" w:ascii="宋体" w:hAnsi="宋体" w:eastAsia="宋体" w:cs="宋体"/>
                <w:i w:val="0"/>
                <w:iCs w:val="0"/>
                <w:caps w:val="0"/>
                <w:color w:val="auto"/>
                <w:spacing w:val="0"/>
                <w:sz w:val="24"/>
                <w:szCs w:val="24"/>
                <w:highlight w:val="none"/>
                <w:lang w:val="en-US" w:eastAsia="zh-CN"/>
              </w:rPr>
              <w:t>”</w:t>
            </w:r>
          </w:p>
        </w:tc>
      </w:tr>
      <w:tr w14:paraId="5E12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237DB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8C53D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26</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1DE15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根据采购项目特点或政策需要补充的其他新增内容：</w:t>
            </w:r>
          </w:p>
          <w:p w14:paraId="508962DA">
            <w:pPr>
              <w:pStyle w:val="31"/>
              <w:keepNext w:val="0"/>
              <w:keepLines w:val="0"/>
              <w:pageBreakBefore w:val="0"/>
              <w:numPr>
                <w:ilvl w:val="0"/>
                <w:numId w:val="3"/>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本项目代理服务费：</w:t>
            </w:r>
          </w:p>
          <w:p w14:paraId="6B37F2B5">
            <w:pPr>
              <w:pStyle w:val="31"/>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代理服务费用收取对象：成交供应商</w:t>
            </w:r>
          </w:p>
          <w:p w14:paraId="5D008E7A">
            <w:pPr>
              <w:pStyle w:val="16"/>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val="0"/>
                <w:bCs/>
                <w:color w:val="auto"/>
                <w:sz w:val="24"/>
                <w:szCs w:val="24"/>
              </w:rPr>
              <w:t>代理服务费收费标准：</w:t>
            </w:r>
            <w:r>
              <w:rPr>
                <w:rFonts w:hint="eastAsia" w:asciiTheme="minorEastAsia" w:hAnsiTheme="minorEastAsia" w:eastAsiaTheme="minorEastAsia" w:cstheme="minorEastAsia"/>
                <w:b w:val="0"/>
                <w:bCs/>
                <w:color w:val="auto"/>
                <w:sz w:val="24"/>
                <w:szCs w:val="24"/>
              </w:rPr>
              <w:t>①按差额定率累进法计算，具体缴纳比例为：成交金额在100万元以下（含）的部分按1.5%缴纳；成交金额在100万—500万元以下（含）的部分按1.1%缴纳</w:t>
            </w:r>
            <w:r>
              <w:rPr>
                <w:rFonts w:hint="eastAsia" w:asciiTheme="minorEastAsia" w:hAnsiTheme="minorEastAsia" w:cstheme="minorEastAsia"/>
                <w:b w:val="0"/>
                <w:bCs/>
                <w:color w:val="auto"/>
                <w:sz w:val="24"/>
                <w:szCs w:val="24"/>
                <w:lang w:eastAsia="zh-CN"/>
              </w:rPr>
              <w:t>；</w:t>
            </w:r>
            <w:r>
              <w:rPr>
                <w:rFonts w:hint="eastAsia" w:asciiTheme="minorEastAsia" w:hAnsiTheme="minorEastAsia" w:eastAsiaTheme="minorEastAsia" w:cstheme="minorEastAsia"/>
                <w:b w:val="0"/>
                <w:bCs/>
                <w:color w:val="auto"/>
                <w:sz w:val="24"/>
                <w:szCs w:val="24"/>
              </w:rPr>
              <w:t>按上述差额定率累进法计算的代理</w:t>
            </w:r>
            <w:r>
              <w:rPr>
                <w:rFonts w:hint="eastAsia" w:asciiTheme="minorEastAsia" w:hAnsiTheme="minorEastAsia" w:cstheme="minorEastAsia"/>
                <w:b w:val="0"/>
                <w:bCs/>
                <w:color w:val="auto"/>
                <w:sz w:val="24"/>
                <w:szCs w:val="24"/>
                <w:lang w:val="en-US" w:eastAsia="zh-CN"/>
              </w:rPr>
              <w:t>服务</w:t>
            </w:r>
            <w:r>
              <w:rPr>
                <w:rFonts w:hint="eastAsia" w:asciiTheme="minorEastAsia" w:hAnsiTheme="minorEastAsia" w:eastAsiaTheme="minorEastAsia" w:cstheme="minorEastAsia"/>
                <w:b w:val="0"/>
                <w:bCs/>
                <w:color w:val="auto"/>
                <w:sz w:val="24"/>
                <w:szCs w:val="24"/>
              </w:rPr>
              <w:t>费总额不足</w:t>
            </w:r>
            <w:r>
              <w:rPr>
                <w:rFonts w:hint="eastAsia" w:asciiTheme="minorEastAsia" w:hAnsi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000元的按</w:t>
            </w:r>
            <w:r>
              <w:rPr>
                <w:rFonts w:hint="eastAsia" w:asciiTheme="minorEastAsia" w:hAnsiTheme="minorEastAsia" w:cstheme="minorEastAsia"/>
                <w:b w:val="0"/>
                <w:bCs/>
                <w:color w:val="auto"/>
                <w:sz w:val="24"/>
                <w:szCs w:val="24"/>
                <w:lang w:val="en-US" w:eastAsia="zh-CN"/>
              </w:rPr>
              <w:t>5</w:t>
            </w:r>
            <w:r>
              <w:rPr>
                <w:rFonts w:hint="eastAsia" w:asciiTheme="minorEastAsia" w:hAnsiTheme="minorEastAsia" w:eastAsiaTheme="minorEastAsia" w:cstheme="minorEastAsia"/>
                <w:b w:val="0"/>
                <w:bCs/>
                <w:color w:val="auto"/>
                <w:sz w:val="24"/>
                <w:szCs w:val="24"/>
              </w:rPr>
              <w:t>000元包干收取。成交供应商应在领取成交通知书的同时向采购代理缴纳代理服务费(其中包含该项目采购有跟标或增加补充而产生的采购金额。但若采购人的实际采购金额低于成交金额的，采购代理将不予退还原缴纳的费用)，供应商报价时予以充分考虑。</w:t>
            </w:r>
            <w:r>
              <w:rPr>
                <w:rFonts w:hint="eastAsia" w:ascii="宋体" w:hAnsi="宋体" w:eastAsia="宋体" w:cs="宋体"/>
                <w:color w:val="000000" w:themeColor="text1"/>
                <w:sz w:val="24"/>
                <w:szCs w:val="24"/>
                <w:highlight w:val="none"/>
                <w:lang w:val="en-US" w:eastAsia="zh-CN" w:bidi="ar-SA"/>
                <w14:textFill>
                  <w14:solidFill>
                    <w14:schemeClr w14:val="tx1"/>
                  </w14:solidFill>
                </w14:textFill>
              </w:rPr>
              <w:t>②</w:t>
            </w:r>
            <w:r>
              <w:rPr>
                <w:rFonts w:hint="eastAsia" w:ascii="宋体" w:hAnsi="宋体" w:cs="宋体" w:eastAsiaTheme="minorEastAsia"/>
                <w:color w:val="000000" w:themeColor="text1"/>
                <w:sz w:val="24"/>
                <w:szCs w:val="24"/>
                <w:highlight w:val="none"/>
                <w:lang w:val="en-US" w:eastAsia="zh-CN" w:bidi="ar-SA"/>
                <w14:textFill>
                  <w14:solidFill>
                    <w14:schemeClr w14:val="tx1"/>
                  </w14:solidFill>
                </w14:textFill>
              </w:rPr>
              <w:t>采购</w:t>
            </w:r>
            <w:r>
              <w:rPr>
                <w:rFonts w:hint="eastAsia" w:ascii="宋体" w:hAnsi="宋体" w:eastAsia="宋体" w:cs="宋体"/>
                <w:color w:val="000000" w:themeColor="text1"/>
                <w:sz w:val="24"/>
                <w:szCs w:val="24"/>
                <w:highlight w:val="none"/>
                <w:lang w:bidi="ar-SA"/>
                <w14:textFill>
                  <w14:solidFill>
                    <w14:schemeClr w14:val="tx1"/>
                  </w14:solidFill>
                </w14:textFill>
              </w:rPr>
              <w:t>代理服务费缴交</w:t>
            </w:r>
            <w:r>
              <w:rPr>
                <w:rFonts w:hint="eastAsia" w:ascii="宋体" w:hAnsi="宋体" w:cs="宋体" w:eastAsiaTheme="minorEastAsia"/>
                <w:color w:val="000000" w:themeColor="text1"/>
                <w:sz w:val="24"/>
                <w:szCs w:val="24"/>
                <w:highlight w:val="none"/>
                <w:lang w:eastAsia="zh-CN" w:bidi="ar-SA"/>
                <w14:textFill>
                  <w14:solidFill>
                    <w14:schemeClr w14:val="tx1"/>
                  </w14:solidFill>
                </w14:textFill>
              </w:rPr>
              <w:t>账</w:t>
            </w:r>
            <w:r>
              <w:rPr>
                <w:rFonts w:hint="eastAsia" w:ascii="宋体" w:hAnsi="宋体" w:eastAsia="宋体" w:cs="宋体"/>
                <w:color w:val="000000" w:themeColor="text1"/>
                <w:sz w:val="24"/>
                <w:szCs w:val="24"/>
                <w:highlight w:val="none"/>
                <w:lang w:bidi="ar-SA"/>
                <w14:textFill>
                  <w14:solidFill>
                    <w14:schemeClr w14:val="tx1"/>
                  </w14:solidFill>
                </w14:textFill>
              </w:rPr>
              <w:t>户信息：账户名：福建吉瑞招标代理有限公司，账号：1405 0106 1960 0008 458，开户行：中国工商银行莆田市分行国际业务部。</w:t>
            </w:r>
            <w:r>
              <w:rPr>
                <w:rFonts w:hint="eastAsia" w:ascii="宋体" w:hAnsi="宋体" w:eastAsia="宋体" w:cs="宋体"/>
                <w:sz w:val="24"/>
                <w:szCs w:val="24"/>
                <w:lang w:val="en-US" w:eastAsia="zh-CN"/>
              </w:rPr>
              <w:t>③</w:t>
            </w:r>
            <w:r>
              <w:rPr>
                <w:rFonts w:hint="eastAsia" w:ascii="宋体" w:hAnsi="宋体" w:eastAsia="宋体" w:cs="宋体"/>
                <w:sz w:val="24"/>
                <w:szCs w:val="24"/>
              </w:rPr>
              <w:t>评审专家劳务报酬由采购人支付，支付标准按莆财购（2017）20号。</w:t>
            </w:r>
          </w:p>
          <w:p w14:paraId="2A6572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(2)其他：</w:t>
            </w:r>
          </w:p>
          <w:p w14:paraId="5489DA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补充条款【与</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其它地方有不同表述的，以下述表述为准】：(2)-1、解释权：采购代理机构拥有本项目</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的最终解释权。(2)-2、响应文件应满足</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格式“★注意”事项</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若有</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，否则不符之处将被视为不满足，资格类或涉及实质性条款不符的，响应无效，涉及评分的相应评分项不得分。</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有不同表述的以本条为准。响应分项报价表除外【可根据项目特点或</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报价要求（如有）制作】。(2)-3、关于节能、环境标志产品在采购活动中可享受优惠的文件编制规定：响应人在响应时必须对属于节能、环境标志产品单独在节能（非强制类）、环境标志产品统计表中填写，并提供产品的证明资料复印件并附在报价部分且加盖响应人公章。未单独分项报价或未按规定提供产品的证明资料的不给予加分或价格扣除。(2)-4、质疑受理的其它要求： ①、质疑人线下现场方式提交书面质疑的，质疑书还应包括：a、质疑人已对本项目进行报名的证明文件（体现报名时间），否则将不被认定为潜在响应人【</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首次</w:t>
            </w:r>
            <w:r>
              <w:rPr>
                <w:rFonts w:hint="eastAsia" w:ascii="宋体" w:hAnsi="宋体" w:cs="宋体"/>
                <w:i w:val="0"/>
                <w:iCs w:val="0"/>
                <w:caps w:val="0"/>
                <w:color w:val="auto"/>
                <w:spacing w:val="0"/>
                <w:sz w:val="24"/>
                <w:szCs w:val="24"/>
                <w:highlight w:val="none"/>
                <w:lang w:val="en-US" w:eastAsia="zh-CN"/>
              </w:rPr>
              <w:t>获取</w:t>
            </w:r>
            <w:r>
              <w:rPr>
                <w:rFonts w:hint="eastAsia" w:ascii="宋体" w:hAnsi="宋体" w:eastAsia="宋体" w:cs="宋体"/>
                <w:i w:val="0"/>
                <w:iCs w:val="0"/>
                <w:caps w:val="0"/>
                <w:color w:val="auto"/>
                <w:spacing w:val="0"/>
                <w:sz w:val="24"/>
                <w:szCs w:val="24"/>
                <w:highlight w:val="none"/>
              </w:rPr>
              <w:t>之日为质疑人成功报名之日】；b、质疑人为法人或其他组织的，质疑函需逐页加盖质疑人单位公章；若本项目接受自然人响应且质疑人为自然人的，质疑函需质疑人本人逐页签名。②、在法定质疑期内供应商须一次性提出针对同一采购程序环节的质疑，二（多）次质疑不予受理，采购代理机构或采购人只针对第一次有效质疑进行答复。③、响应人对本项目</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有任何疑议或不认同之处，需在法定时间内按规定以书面方式提出质疑并现场递交【接收地点为：</w:t>
            </w:r>
            <w:r>
              <w:rPr>
                <w:rFonts w:hint="eastAsia" w:ascii="宋体" w:hAnsi="宋体" w:eastAsia="宋体" w:cs="宋体"/>
                <w:i w:val="0"/>
                <w:iCs w:val="0"/>
                <w:caps w:val="0"/>
                <w:color w:val="auto"/>
                <w:spacing w:val="0"/>
                <w:sz w:val="24"/>
                <w:szCs w:val="24"/>
                <w:highlight w:val="none"/>
                <w:lang w:eastAsia="zh-CN"/>
              </w:rPr>
              <w:t>福建吉瑞招标代理有限公司(福建省莆田市城厢区龙桥街道福兴路521弄2号楼1梯201、202室)</w:t>
            </w:r>
            <w:r>
              <w:rPr>
                <w:rFonts w:hint="eastAsia" w:ascii="宋体" w:hAnsi="宋体" w:eastAsia="宋体" w:cs="宋体"/>
                <w:i w:val="0"/>
                <w:iCs w:val="0"/>
                <w:caps w:val="0"/>
                <w:color w:val="auto"/>
                <w:spacing w:val="0"/>
                <w:sz w:val="24"/>
                <w:szCs w:val="24"/>
                <w:highlight w:val="none"/>
              </w:rPr>
              <w:t>（</w:t>
            </w:r>
            <w:r>
              <w:rPr>
                <w:rFonts w:hint="eastAsia" w:asciiTheme="minorEastAsia" w:hAnsiTheme="minorEastAsia" w:eastAsiaTheme="minorEastAsia" w:cstheme="minorEastAsia"/>
                <w:color w:val="auto"/>
                <w:sz w:val="24"/>
                <w:szCs w:val="24"/>
              </w:rPr>
              <w:t>电话</w:t>
            </w:r>
            <w:r>
              <w:rPr>
                <w:rFonts w:hint="eastAsia" w:asciiTheme="minorEastAsia" w:hAnsiTheme="minorEastAsia" w:cstheme="minorEastAsia"/>
                <w:color w:val="auto"/>
                <w:sz w:val="24"/>
                <w:szCs w:val="24"/>
                <w:lang w:eastAsia="zh-CN"/>
              </w:rPr>
              <w:t>17705940968）</w:t>
            </w:r>
            <w:r>
              <w:rPr>
                <w:rFonts w:hint="eastAsia" w:ascii="宋体" w:hAnsi="宋体" w:eastAsia="宋体" w:cs="宋体"/>
                <w:i w:val="0"/>
                <w:iCs w:val="0"/>
                <w:caps w:val="0"/>
                <w:color w:val="auto"/>
                <w:spacing w:val="0"/>
                <w:sz w:val="24"/>
                <w:szCs w:val="24"/>
                <w:highlight w:val="none"/>
              </w:rPr>
              <w:t>】，否则视为响应人接受</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的规定。 ④、财政部出台的政府采购供应商质疑函范本下载网址为：http://gks.mof.gov.cn/ztztz/zhengfucaigouguanli/201802/t20180201_2804589.htm。 (2)-5、开标后，如个别供应商开标报价明显低于其它供应商报价的，评标时，评委会将会对价格合理性进行评估，根据《政府采购货物和服务招标响应管理办法》87号令第六十条的规定要求响应人在评标现场合理的时间内（一般在接到通知的半小时内）提供书面说明，必要时还应要求其一并提交有关证明材料；响应人不能证明其报价合理性的，评审委员会应将其作为响应无效处理。建议响应人提前评估其报价的合理性，提早准备相应材料，以便出现上述情形时能在规定时间内提供。（2）-6、国有资金占控股或者主导地位的依法必须进行采购的项目，采购人应当确定排名第一的成交候选人为成交供应商。排名第一的成交候选人放弃成交、因不可抗力不能履行合同、不按照</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要求提交履约保证金 ，或者被查实存在影响成交结果的违法行为等情形，不符合成交条件的，采购人将重新采购。</w:t>
            </w:r>
          </w:p>
        </w:tc>
      </w:tr>
      <w:tr w14:paraId="066F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82B9F1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15</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FDCBFC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18.1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B6003B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合同签订时限：自成交通知书发出之日起30个日历日内。</w:t>
            </w:r>
          </w:p>
        </w:tc>
      </w:tr>
      <w:tr w14:paraId="00EC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B62BD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16</w:t>
            </w:r>
          </w:p>
        </w:tc>
        <w:tc>
          <w:tcPr>
            <w:tcW w:w="4756" w:type="pct"/>
            <w:gridSpan w:val="2"/>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39260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对“第三章 采购内容及要求”内容必须逐项应答，未逐项应答或不满足采购文件任一重要条款(带★号条款)的将导致响应无效。</w:t>
            </w:r>
          </w:p>
          <w:p w14:paraId="1FFDD6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对“第三章 采购内容及要求”第二大点</w:t>
            </w:r>
            <w:r>
              <w:rPr>
                <w:rFonts w:hint="eastAsia" w:ascii="宋体" w:hAnsi="宋体" w:eastAsia="宋体" w:cs="宋体"/>
                <w:i w:val="0"/>
                <w:iCs w:val="0"/>
                <w:caps w:val="0"/>
                <w:color w:val="auto"/>
                <w:spacing w:val="0"/>
                <w:sz w:val="24"/>
                <w:szCs w:val="24"/>
                <w:highlight w:val="none"/>
                <w:lang w:val="en-US" w:eastAsia="zh-CN"/>
              </w:rPr>
              <w:t>所有</w:t>
            </w:r>
            <w:r>
              <w:rPr>
                <w:rFonts w:hint="eastAsia" w:ascii="宋体" w:hAnsi="宋体" w:eastAsia="宋体" w:cs="宋体"/>
                <w:i w:val="0"/>
                <w:iCs w:val="0"/>
                <w:caps w:val="0"/>
                <w:color w:val="auto"/>
                <w:spacing w:val="0"/>
                <w:sz w:val="24"/>
                <w:szCs w:val="24"/>
                <w:highlight w:val="none"/>
              </w:rPr>
              <w:t>技术参数条款未提供相关佐证材料的</w:t>
            </w:r>
            <w:r>
              <w:rPr>
                <w:rFonts w:hint="eastAsia" w:ascii="宋体" w:hAnsi="宋体" w:eastAsia="宋体" w:cs="宋体"/>
                <w:b w:val="0"/>
                <w:bCs/>
                <w:sz w:val="24"/>
                <w:szCs w:val="24"/>
                <w:highlight w:val="none"/>
              </w:rPr>
              <w:t>视为</w:t>
            </w:r>
            <w:r>
              <w:rPr>
                <w:rFonts w:hint="eastAsia" w:ascii="宋体" w:hAnsi="宋体" w:eastAsia="宋体" w:cs="宋体"/>
                <w:b w:val="0"/>
                <w:bCs/>
                <w:sz w:val="24"/>
                <w:szCs w:val="24"/>
                <w:highlight w:val="none"/>
                <w:lang w:val="en-US" w:eastAsia="zh-CN"/>
              </w:rPr>
              <w:t>未</w:t>
            </w:r>
            <w:r>
              <w:rPr>
                <w:rFonts w:hint="eastAsia" w:ascii="宋体" w:hAnsi="宋体" w:eastAsia="宋体" w:cs="宋体"/>
                <w:b w:val="0"/>
                <w:bCs/>
                <w:sz w:val="24"/>
                <w:szCs w:val="24"/>
                <w:highlight w:val="none"/>
              </w:rPr>
              <w:t>实质性响应采购文件要求</w:t>
            </w:r>
            <w:r>
              <w:rPr>
                <w:rFonts w:hint="eastAsia" w:ascii="宋体" w:hAnsi="宋体" w:eastAsia="宋体" w:cs="宋体"/>
                <w:i w:val="0"/>
                <w:iCs w:val="0"/>
                <w:caps w:val="0"/>
                <w:color w:val="auto"/>
                <w:spacing w:val="0"/>
                <w:sz w:val="24"/>
                <w:szCs w:val="24"/>
                <w:highlight w:val="none"/>
              </w:rPr>
              <w:t>。</w:t>
            </w:r>
          </w:p>
          <w:p w14:paraId="2AD0C9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上述“相关佐证材料”包括</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国家认可的检验(检测)机构出具的有效检验(检测)报告、认证证书，或者所</w:t>
            </w:r>
            <w:r>
              <w:rPr>
                <w:rFonts w:hint="eastAsia" w:ascii="宋体" w:hAnsi="宋体" w:eastAsia="宋体" w:cs="宋体"/>
                <w:i w:val="0"/>
                <w:iCs w:val="0"/>
                <w:caps w:val="0"/>
                <w:color w:val="auto"/>
                <w:spacing w:val="0"/>
                <w:sz w:val="24"/>
                <w:szCs w:val="24"/>
                <w:highlight w:val="none"/>
                <w:lang w:val="en-US" w:eastAsia="zh-CN"/>
              </w:rPr>
              <w:t>响应</w:t>
            </w:r>
            <w:r>
              <w:rPr>
                <w:rFonts w:hint="eastAsia" w:ascii="宋体" w:hAnsi="宋体" w:eastAsia="宋体" w:cs="宋体"/>
                <w:i w:val="0"/>
                <w:iCs w:val="0"/>
                <w:caps w:val="0"/>
                <w:color w:val="auto"/>
                <w:spacing w:val="0"/>
                <w:sz w:val="24"/>
                <w:szCs w:val="24"/>
                <w:highlight w:val="none"/>
              </w:rPr>
              <w:t>货物制造商公开发布的印刷技术资料(彩页或技术说明书)，或者所</w:t>
            </w:r>
            <w:r>
              <w:rPr>
                <w:rFonts w:hint="eastAsia" w:ascii="宋体" w:hAnsi="宋体" w:eastAsia="宋体" w:cs="宋体"/>
                <w:i w:val="0"/>
                <w:iCs w:val="0"/>
                <w:caps w:val="0"/>
                <w:color w:val="auto"/>
                <w:spacing w:val="0"/>
                <w:sz w:val="24"/>
                <w:szCs w:val="24"/>
                <w:highlight w:val="none"/>
                <w:lang w:val="en-US" w:eastAsia="zh-CN"/>
              </w:rPr>
              <w:t>响应</w:t>
            </w:r>
            <w:r>
              <w:rPr>
                <w:rFonts w:hint="eastAsia" w:ascii="宋体" w:hAnsi="宋体" w:eastAsia="宋体" w:cs="宋体"/>
                <w:i w:val="0"/>
                <w:iCs w:val="0"/>
                <w:caps w:val="0"/>
                <w:color w:val="auto"/>
                <w:spacing w:val="0"/>
                <w:sz w:val="24"/>
                <w:szCs w:val="24"/>
                <w:highlight w:val="none"/>
              </w:rPr>
              <w:t>货物制造商官网发布的技术资料(并提供网址)，或者谈判小组认可的其他客观证据材料。</w:t>
            </w:r>
          </w:p>
        </w:tc>
      </w:tr>
    </w:tbl>
    <w:p w14:paraId="0AB70C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jc w:val="center"/>
        <w:textAlignment w:val="auto"/>
        <w:rPr>
          <w:rFonts w:hint="eastAsia" w:ascii="宋体" w:hAnsi="宋体" w:eastAsia="宋体" w:cs="宋体"/>
          <w:b/>
          <w:bCs/>
          <w:i w:val="0"/>
          <w:iCs w:val="0"/>
          <w:caps w:val="0"/>
          <w:color w:val="333333"/>
          <w:spacing w:val="0"/>
          <w:sz w:val="27"/>
          <w:szCs w:val="27"/>
          <w:shd w:val="clear" w:fill="FFFFFF"/>
        </w:rPr>
      </w:pPr>
    </w:p>
    <w:p w14:paraId="2D10901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jc w:val="center"/>
        <w:textAlignment w:val="auto"/>
        <w:rPr>
          <w:rFonts w:hint="eastAsia" w:ascii="宋体" w:hAnsi="宋体" w:eastAsia="宋体" w:cs="宋体"/>
          <w:b/>
          <w:bCs/>
          <w:i w:val="0"/>
          <w:iCs w:val="0"/>
          <w:caps w:val="0"/>
          <w:color w:val="333333"/>
          <w:spacing w:val="0"/>
          <w:sz w:val="27"/>
          <w:szCs w:val="27"/>
          <w:shd w:val="clear" w:fill="FFFFFF"/>
        </w:rPr>
      </w:pPr>
    </w:p>
    <w:p w14:paraId="0364F8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jc w:val="center"/>
        <w:textAlignment w:val="auto"/>
        <w:rPr>
          <w:rFonts w:hint="eastAsia" w:ascii="宋体" w:hAnsi="宋体" w:eastAsia="宋体" w:cs="宋体"/>
          <w:b/>
          <w:bCs/>
          <w:i w:val="0"/>
          <w:iCs w:val="0"/>
          <w:caps w:val="0"/>
          <w:color w:val="333333"/>
          <w:spacing w:val="0"/>
          <w:sz w:val="27"/>
          <w:szCs w:val="27"/>
          <w:shd w:val="clear" w:fill="FFFFFF"/>
        </w:rPr>
      </w:pPr>
    </w:p>
    <w:p w14:paraId="264E945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专项附件： 评定成交的标准和方法</w:t>
      </w:r>
    </w:p>
    <w:p w14:paraId="36F991F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一、谈判小组</w:t>
      </w:r>
    </w:p>
    <w:p w14:paraId="11646B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1.1采购人根据项目的特点依法组建谈判小组。</w:t>
      </w:r>
    </w:p>
    <w:p w14:paraId="4F7C5E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auto"/>
          <w:spacing w:val="0"/>
          <w:sz w:val="24"/>
          <w:szCs w:val="24"/>
          <w:shd w:val="clear" w:fill="FFFFFF"/>
        </w:rPr>
        <w:t>.2谈判小组</w:t>
      </w:r>
    </w:p>
    <w:p w14:paraId="440A63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rPr>
        <w:t>由采购人代表和评审专家</w:t>
      </w:r>
      <w:r>
        <w:rPr>
          <w:rFonts w:hint="eastAsia" w:ascii="宋体" w:hAnsi="宋体" w:eastAsia="宋体" w:cs="宋体"/>
          <w:i w:val="0"/>
          <w:iCs w:val="0"/>
          <w:caps w:val="0"/>
          <w:color w:val="auto"/>
          <w:spacing w:val="0"/>
          <w:sz w:val="24"/>
          <w:szCs w:val="24"/>
          <w:highlight w:val="none"/>
          <w:shd w:val="clear" w:fill="FFFFFF"/>
        </w:rPr>
        <w:t>两部分共3人组成， 其中由福建省政府采购评审专家库产生的评审专家</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人，由采购人派出的采购人代表</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人。达到公开招标数额标准的货物或者服务采购项目，或者达到招标规模标准的政府采购工程，竞争性谈判小组应当由5人或以上单数组成。</w:t>
      </w:r>
    </w:p>
    <w:p w14:paraId="3DC84B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auto"/>
          <w:spacing w:val="0"/>
          <w:sz w:val="24"/>
          <w:szCs w:val="24"/>
          <w:shd w:val="clear" w:fill="FFFFFF"/>
        </w:rPr>
        <w:t>1.3谈判</w:t>
      </w:r>
      <w:r>
        <w:rPr>
          <w:rFonts w:hint="eastAsia" w:ascii="宋体" w:hAnsi="宋体" w:eastAsia="宋体" w:cs="宋体"/>
          <w:i w:val="0"/>
          <w:iCs w:val="0"/>
          <w:caps w:val="0"/>
          <w:color w:val="333333"/>
          <w:spacing w:val="0"/>
          <w:sz w:val="24"/>
          <w:szCs w:val="24"/>
          <w:shd w:val="clear" w:fill="FFFFFF"/>
        </w:rPr>
        <w:t>小组负责具体谈判和评审事务，并按照下列原则依法独立履行有关职责：</w:t>
      </w:r>
    </w:p>
    <w:p w14:paraId="1FCAE8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1.3.1评审应保护国家利益、社会公共利益和各方当事人合法权益，提高采购效益，保证项目质量。</w:t>
      </w:r>
    </w:p>
    <w:p w14:paraId="7FB424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1.3.2评审应遵循公平、公正、科学、严谨和择优原则。</w:t>
      </w:r>
    </w:p>
    <w:p w14:paraId="430B50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1.3.3评审的依据是</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和响应文件，</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中没有规定的评审标准不得作为评审依据。</w:t>
      </w:r>
    </w:p>
    <w:p w14:paraId="484B82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1.3.4谈判小组应按照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规定推荐成交候选供应商或根据采购人的授权确定成交供应商。</w:t>
      </w:r>
    </w:p>
    <w:p w14:paraId="44C46D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1.3.5评审应遵守下列评审纪律：</w:t>
      </w:r>
    </w:p>
    <w:p w14:paraId="113F68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①评审情况不得私自外泄，有关信息由采购人或其委托的代理机构统一对外发布。</w:t>
      </w:r>
    </w:p>
    <w:p w14:paraId="29C174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②对采购人或供应商提供的要求保密的资料，不得摘记翻印和外传。</w:t>
      </w:r>
    </w:p>
    <w:p w14:paraId="296872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③不得收受供应商或有关人员的任何礼物，不得串联鼓动其他人袒护某供应商。若与供应商存在利害关系，则应主动声明并回避。</w:t>
      </w:r>
    </w:p>
    <w:p w14:paraId="5441B0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④全体谈判小组成员应按照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规定进行评审，一切认定事项应查有实据且不得弄虚作假。</w:t>
      </w:r>
    </w:p>
    <w:p w14:paraId="067CBC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⑤评审中应充分发扬民主，推荐成交供应商候选人或根据采购人授权确定成交供应商后要服从评审报告。</w:t>
      </w:r>
    </w:p>
    <w:p w14:paraId="4F30A5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※对违反评审纪律的评委，将取消其评委资格，对评审工作造成严重损失者将予以通报批评乃至追究法律责任。</w:t>
      </w:r>
    </w:p>
    <w:p w14:paraId="44D7119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二、谈判程序</w:t>
      </w:r>
    </w:p>
    <w:p w14:paraId="016C908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2.1谈判程序按照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第二章第2节“竞争性谈判须知”第14条“谈判程序以及评定成交的标准”的相关条款规定执行。</w:t>
      </w:r>
    </w:p>
    <w:p w14:paraId="2BFD30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46262E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无</w:t>
      </w:r>
    </w:p>
    <w:p w14:paraId="36FD75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29A28F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2.3只有资格审查和实质性响应审查均合格且按规定提交最后报价的合格供应商才能参加评定成交的最后价格排序和成交候选人推荐。</w:t>
      </w:r>
    </w:p>
    <w:p w14:paraId="1E57F7E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三、最低评审价法和成交候选人推荐</w:t>
      </w:r>
    </w:p>
    <w:p w14:paraId="6E58E0B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3.1谈判小组将采用最低评审价法对提交最后报价的合格供应商的响应文件和最后报价进行评审，并推荐成交候选人。如果谈判项目有多个</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，则按相应</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分别进行，具体评审的标准和方法如下：</w:t>
      </w:r>
    </w:p>
    <w:p w14:paraId="6A8CD31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3.1.1根据财政部及福建省财政厅等有关政府采购文件规定执行价格评审优惠政策，</w:t>
      </w:r>
      <w:r>
        <w:rPr>
          <w:rFonts w:hint="eastAsia" w:ascii="宋体" w:hAnsi="宋体" w:eastAsia="宋体" w:cs="宋体"/>
          <w:i w:val="0"/>
          <w:iCs w:val="0"/>
          <w:caps w:val="0"/>
          <w:color w:val="auto"/>
          <w:spacing w:val="0"/>
          <w:sz w:val="24"/>
          <w:szCs w:val="24"/>
          <w:shd w:val="clear" w:fill="FFFFFF"/>
        </w:rPr>
        <w:t>价格扣除规则如下：</w:t>
      </w:r>
    </w:p>
    <w:p w14:paraId="53EDF8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：最低评标价法</w:t>
      </w:r>
    </w:p>
    <w:p w14:paraId="16BD93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满足</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全部实质性要求，且响应报价最低的</w:t>
      </w:r>
      <w:r>
        <w:rPr>
          <w:rFonts w:hint="eastAsia" w:ascii="宋体" w:hAnsi="宋体" w:eastAsia="宋体" w:cs="宋体"/>
          <w:i w:val="0"/>
          <w:iCs w:val="0"/>
          <w:caps w:val="0"/>
          <w:color w:val="auto"/>
          <w:spacing w:val="0"/>
          <w:sz w:val="24"/>
          <w:szCs w:val="24"/>
          <w:shd w:val="clear" w:fill="FFFFFF"/>
          <w:lang w:eastAsia="zh-CN"/>
        </w:rPr>
        <w:t>响应人</w:t>
      </w:r>
      <w:r>
        <w:rPr>
          <w:rFonts w:hint="eastAsia" w:ascii="宋体" w:hAnsi="宋体" w:eastAsia="宋体" w:cs="宋体"/>
          <w:i w:val="0"/>
          <w:iCs w:val="0"/>
          <w:caps w:val="0"/>
          <w:color w:val="auto"/>
          <w:spacing w:val="0"/>
          <w:sz w:val="24"/>
          <w:szCs w:val="24"/>
          <w:shd w:val="clear" w:fill="FFFFFF"/>
        </w:rPr>
        <w:t>为成交候选供应商。</w:t>
      </w:r>
    </w:p>
    <w:p w14:paraId="2C76988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价格扣除的规则如下：</w:t>
      </w:r>
    </w:p>
    <w:tbl>
      <w:tblPr>
        <w:tblStyle w:val="22"/>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36"/>
        <w:gridCol w:w="1636"/>
        <w:gridCol w:w="946"/>
        <w:gridCol w:w="5072"/>
      </w:tblGrid>
      <w:tr w14:paraId="38DC03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pct"/>
          </w:tcPr>
          <w:p w14:paraId="32F94F3D">
            <w:pPr>
              <w:pStyle w:val="31"/>
              <w:keepNext w:val="0"/>
              <w:keepLines w:val="0"/>
              <w:pageBreakBefore w:val="0"/>
              <w:widowControl/>
              <w:kinsoku/>
              <w:wordWrap/>
              <w:overflowPunct/>
              <w:topLinePunct w:val="0"/>
              <w:autoSpaceDE/>
              <w:autoSpaceDN/>
              <w:bidi w:val="0"/>
              <w:spacing w:beforeAutospacing="0" w:afterAutospacing="0" w:line="42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项目</w:t>
            </w:r>
          </w:p>
        </w:tc>
        <w:tc>
          <w:tcPr>
            <w:tcW w:w="880" w:type="pct"/>
          </w:tcPr>
          <w:p w14:paraId="28692467">
            <w:pPr>
              <w:pStyle w:val="31"/>
              <w:keepNext w:val="0"/>
              <w:keepLines w:val="0"/>
              <w:pageBreakBefore w:val="0"/>
              <w:widowControl/>
              <w:kinsoku/>
              <w:wordWrap/>
              <w:overflowPunct/>
              <w:topLinePunct w:val="0"/>
              <w:autoSpaceDE/>
              <w:autoSpaceDN/>
              <w:bidi w:val="0"/>
              <w:spacing w:beforeAutospacing="0" w:afterAutospacing="0" w:line="42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适用对象</w:t>
            </w:r>
          </w:p>
        </w:tc>
        <w:tc>
          <w:tcPr>
            <w:tcW w:w="509" w:type="pct"/>
          </w:tcPr>
          <w:p w14:paraId="5E99B7B4">
            <w:pPr>
              <w:pStyle w:val="31"/>
              <w:keepNext w:val="0"/>
              <w:keepLines w:val="0"/>
              <w:pageBreakBefore w:val="0"/>
              <w:widowControl/>
              <w:kinsoku/>
              <w:wordWrap/>
              <w:overflowPunct/>
              <w:topLinePunct w:val="0"/>
              <w:autoSpaceDE/>
              <w:autoSpaceDN/>
              <w:bidi w:val="0"/>
              <w:spacing w:beforeAutospacing="0" w:afterAutospacing="0" w:line="42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比例</w:t>
            </w:r>
          </w:p>
        </w:tc>
        <w:tc>
          <w:tcPr>
            <w:tcW w:w="2729" w:type="pct"/>
          </w:tcPr>
          <w:p w14:paraId="04A37E78">
            <w:pPr>
              <w:pStyle w:val="31"/>
              <w:keepNext w:val="0"/>
              <w:keepLines w:val="0"/>
              <w:pageBreakBefore w:val="0"/>
              <w:widowControl/>
              <w:kinsoku/>
              <w:wordWrap/>
              <w:overflowPunct/>
              <w:topLinePunct w:val="0"/>
              <w:autoSpaceDE/>
              <w:autoSpaceDN/>
              <w:bidi w:val="0"/>
              <w:spacing w:beforeAutospacing="0" w:afterAutospacing="0" w:line="420" w:lineRule="exact"/>
              <w:jc w:val="left"/>
              <w:textAlignment w:val="auto"/>
              <w:outlineLvl w:val="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color w:val="auto"/>
                <w:sz w:val="24"/>
                <w:szCs w:val="24"/>
                <w:highlight w:val="none"/>
              </w:rPr>
              <w:t>描述</w:t>
            </w:r>
          </w:p>
        </w:tc>
      </w:tr>
      <w:tr w14:paraId="5B519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pct"/>
          </w:tcPr>
          <w:p w14:paraId="0E99C33E">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小型、微型企业，监狱企业，残疾人福利性单位</w:t>
            </w:r>
          </w:p>
        </w:tc>
        <w:tc>
          <w:tcPr>
            <w:tcW w:w="880" w:type="pct"/>
          </w:tcPr>
          <w:p w14:paraId="6C317136">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供应商或者联合体均为小型、微型企业</w:t>
            </w:r>
          </w:p>
        </w:tc>
        <w:tc>
          <w:tcPr>
            <w:tcW w:w="509" w:type="pct"/>
          </w:tcPr>
          <w:p w14:paraId="35A0A4B4">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Theme="minorEastAsia" w:hAnsiTheme="minorEastAsia" w:eastAsiaTheme="minorEastAsia" w:cstheme="minorEastAsia"/>
                <w:b w:val="0"/>
                <w:bCs w:val="0"/>
                <w:kern w:val="0"/>
                <w:sz w:val="24"/>
                <w:szCs w:val="24"/>
                <w:highlight w:val="none"/>
                <w:lang w:val="en-US" w:eastAsia="zh-CN" w:bidi="ar-SA"/>
              </w:rPr>
              <w:t>15.00%</w:t>
            </w:r>
          </w:p>
        </w:tc>
        <w:tc>
          <w:tcPr>
            <w:tcW w:w="2729" w:type="pct"/>
          </w:tcPr>
          <w:p w14:paraId="4A0E2014">
            <w:pPr>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firstLine="0" w:firstLineChars="0"/>
              <w:jc w:val="both"/>
              <w:textAlignment w:val="auto"/>
              <w:rPr>
                <w:rFonts w:hint="eastAsia" w:eastAsia="宋体" w:asciiTheme="minorEastAsia" w:hAnsiTheme="minorEastAsia" w:cstheme="minorEastAsia"/>
                <w:b w:val="0"/>
                <w:bCs w:val="0"/>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本项目执行的政府采购优惠政策如下：（一）《政府采购促进中小企业发展管理办法》（财库〔2020〕46号）文中规定的价格扣除：在非专门面向中小企业的采购项目中，对符合该管理办法规定的小微企业报价给予相应的价格扣除（货物、服务类项目按15%扣除，工程项目按3% 扣除），用扣除后的价格参加评审。1、在货物采购项目中，货物应当由中小企业制造，不对其中涉及的服务的承接商作出要求；在工程采购项目中，工程应当由中小企业承建，不对其中涉及的货物的制造商和服务的承接商作出要求；在服务采购项目中，服务的承接商应当为中小企业，不对其中涉及的货物的制造商作出要求。2、大型企业提供的所有采购标的均为小微企业制造的，可享受价格扣除；如果一个采购项目或采购包含有多个采购标的的，则每个采购标的均应由中小企业制造，否则不予价格扣除。3、参加政府采购活动的中小企业应当提供《中小企业声明函》(见本文件最后章节格式)；若响应人提供的《中小企业声明函》中填写的行业与采购文件中明确的采购标的对应的中小企业划分标准所属行业不一致，则不予认定为中小企业。（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 监狱企业参加政府采购活动时，应当提供由省级以上监狱管理局、戒毒管理局(含新疆生产建设兵团)出具的属于监狱企业的证明文件，否则不予价格扣除。监狱企业属于小型、微型企业的，不重复享受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对于非专门面向中小企业的项目，对残疾人福利性单位产品价格给予15%的扣除；对残疾人福利性单位与其他组织组成联合体参与政府采购活动的，残疾人福利性单位的协议合同金额占总合同金额30%以上的，给予联合体合同金额5%的价格扣除。残疾人福利性单位参加政府采购活动时，应当提供《残疾人福利性单位声明函》并加单位公章(见本文件最后章节格式)。 残疾人福利性单位属于小型、微型企业的，不重复享受政策。 说明：采购代理机构将在中标、成交结果公告同时公告中标人提交的《中小企业声明函》或《残疾人福利性单位声明函》，接受社会监督。供应商应当对其出具的声明函的真实性负责，如内容不实的，属于提供虚假材料谋取中标、成交，其中标、成交无效，并依照《政府采购法》第七十七条第一款的规定追究法律责任。 在实际操作中，供应商希望获得《办法》规定政策支持的，应从制造商处获得充分、准确的信息。对相关制造商信息了解不充分，或者不能确定相关信息真实、准确的，不建议出具《中小企业声明函》。</w:t>
            </w:r>
          </w:p>
        </w:tc>
      </w:tr>
      <w:tr w14:paraId="54BAB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8" w:type="dxa"/>
            <w:vAlign w:val="top"/>
          </w:tcPr>
          <w:p w14:paraId="591D547D">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cs="宋体"/>
                <w:color w:val="000000"/>
                <w:sz w:val="24"/>
                <w:szCs w:val="24"/>
                <w:highlight w:val="none"/>
              </w:rPr>
              <w:t>节能(非强制 类产品)、环 境标志产品</w:t>
            </w:r>
          </w:p>
        </w:tc>
        <w:tc>
          <w:tcPr>
            <w:tcW w:w="1678" w:type="dxa"/>
            <w:vAlign w:val="top"/>
          </w:tcPr>
          <w:p w14:paraId="03F0C650">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cs="宋体"/>
                <w:color w:val="auto"/>
                <w:kern w:val="0"/>
                <w:sz w:val="24"/>
                <w:szCs w:val="24"/>
                <w:highlight w:val="none"/>
                <w:lang w:val="en-US" w:eastAsia="zh-CN"/>
              </w:rPr>
              <w:t>节能产品、环境标志产品政府采购品目清单范围内，实施优先采购的产品</w:t>
            </w:r>
          </w:p>
        </w:tc>
        <w:tc>
          <w:tcPr>
            <w:tcW w:w="970" w:type="dxa"/>
            <w:vAlign w:val="top"/>
          </w:tcPr>
          <w:p w14:paraId="105CC7A0">
            <w:pPr>
              <w:pStyle w:val="16"/>
              <w:keepNext w:val="0"/>
              <w:keepLines w:val="0"/>
              <w:pageBreakBefore w:val="0"/>
              <w:widowControl/>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both"/>
              <w:textAlignment w:val="auto"/>
              <w:rPr>
                <w:rFonts w:hint="eastAsia" w:asciiTheme="minorEastAsia" w:hAnsiTheme="minorEastAsia" w:eastAsiaTheme="minorEastAsia" w:cstheme="minorEastAsia"/>
                <w:b w:val="0"/>
                <w:bCs w:val="0"/>
                <w:kern w:val="0"/>
                <w:sz w:val="24"/>
                <w:szCs w:val="24"/>
                <w:highlight w:val="none"/>
                <w:lang w:val="en-US" w:eastAsia="zh-CN" w:bidi="ar-SA"/>
              </w:rPr>
            </w:pPr>
            <w:r>
              <w:rPr>
                <w:rFonts w:hint="eastAsia" w:ascii="宋体" w:hAnsi="宋体" w:cs="宋体"/>
                <w:color w:val="000000"/>
                <w:sz w:val="24"/>
                <w:szCs w:val="24"/>
                <w:highlight w:val="none"/>
              </w:rPr>
              <w:t>10.00%</w:t>
            </w:r>
          </w:p>
        </w:tc>
        <w:tc>
          <w:tcPr>
            <w:tcW w:w="5200" w:type="dxa"/>
            <w:vAlign w:val="top"/>
          </w:tcPr>
          <w:p w14:paraId="5D8E46D1">
            <w:pPr>
              <w:pStyle w:val="16"/>
              <w:keepNext w:val="0"/>
              <w:keepLines w:val="0"/>
              <w:pageBreakBefore w:val="0"/>
              <w:widowControl/>
              <w:numPr>
                <w:ilvl w:val="0"/>
                <w:numId w:val="4"/>
              </w:numPr>
              <w:kinsoku/>
              <w:wordWrap/>
              <w:overflowPunct/>
              <w:topLinePunct w:val="0"/>
              <w:autoSpaceDE/>
              <w:autoSpaceDN/>
              <w:bidi w:val="0"/>
              <w:adjustRightInd/>
              <w:snapToGrid/>
              <w:spacing w:before="0" w:beforeAutospacing="0" w:after="0" w:afterAutospacing="0" w:line="420" w:lineRule="exact"/>
              <w:ind w:left="0" w:leftChars="0" w:right="0" w:rightChars="0" w:firstLine="0" w:firstLineChars="0"/>
              <w:jc w:val="both"/>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根据《财政部发展改革委生态环境部市场监管总局关于调整优化节能产品、环境标志产品政府采购执行机制的通知》(财库〔2019〕9号)以及《关于印发节能产品政府采购品目清单的通知》(财库〔2019〕19 号)，节能产品政府采购品目清单中的台式计算机，便携式计算机，平板式微型计算机，激光打印机，针式打印机，液晶显示器，制冷压缩机，空调机组，专用制冷、空调设备，镇流器，空调机，电热水器，普通照明用双端荧光灯，电视设备，视频设备，便器，水嘴等品目为政府强制采购的节能产品(具体品目以“★”标注)，本次采购货物中属政府强制采购节能产品的，</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提供国家确定的认证机构出具的、处于有效期之内的节能产品认证证书复印件(若有附件，应至少提供附件中可体现所投产品页面的复印件)，认证证书中的产品标准须符合《节能产品政府采购品目清单》中对应品目的依据的标准，否则</w:t>
            </w:r>
            <w:r>
              <w:rPr>
                <w:rFonts w:hint="eastAsia" w:ascii="宋体" w:hAnsi="宋体" w:eastAsia="宋体" w:cs="宋体"/>
                <w:color w:val="auto"/>
                <w:sz w:val="24"/>
                <w:szCs w:val="24"/>
                <w:highlight w:val="none"/>
                <w:lang w:eastAsia="zh-CN"/>
              </w:rPr>
              <w:t>响应无效</w:t>
            </w:r>
            <w:r>
              <w:rPr>
                <w:rFonts w:hint="eastAsia" w:ascii="宋体" w:hAnsi="宋体" w:eastAsia="宋体" w:cs="宋体"/>
                <w:color w:val="auto"/>
                <w:sz w:val="24"/>
                <w:szCs w:val="24"/>
                <w:highlight w:val="none"/>
              </w:rPr>
              <w:t>。(2)根据《财政部发展改革委生态环境部市场监管总局关于调整优化节能产品、环境标志产品政府采购执行机制的通知》(财库〔2019]9 号)、《关于印发节能产品政府采购品目清单的通知》(财库[2019]19 号)及《关于印发环境标志产品政府采购品目清单的通知》(财库〔2019〕18 号)，对所投节能(非强制类产品)、环境标志产品实施政府优先采购，</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提供国家确定的认证机构出具的、处于有效期之内的节能产品、环境标准产品认证证书复印件(若有件，应至少提供附件中可体现所投产品页面的复印件)，认证证书中的产品标准须符合《节能产品政《环境标准产品政府采购品目府采购品目清单》，清单》中对应品目的依据的标准，否则不予优先采购。(3)根据《福建省财政厅关于加强政府绿色采购工作的通知》(闽财规〔2024〕3 号)规定，对节能产品、环境标志产品政府采购品目清单范围内实施优先采购的产品，给予产品价格报价按比例进行扣除，用扣除后的价格参加评审。采购标的同时包含其它非优先采购产品的，供应商应对优先采购产品和非优先采购产品进行分项报价，非优先采购产品的报价不得享受给予节能产品、环境标志产品的价格扣除优惠。供应商未对优先采购产品和非优先采购产品进行分项报价的，不享受价格扣除。若节能、环境标志产品仅是构成</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的部件、组件或零件，则该</w:t>
            </w:r>
            <w:r>
              <w:rPr>
                <w:rFonts w:hint="eastAsia" w:ascii="宋体" w:hAnsi="宋体" w:eastAsia="宋体" w:cs="宋体"/>
                <w:color w:val="auto"/>
                <w:sz w:val="24"/>
                <w:szCs w:val="24"/>
                <w:highlight w:val="none"/>
                <w:lang w:eastAsia="zh-CN"/>
              </w:rPr>
              <w:t>响应产品</w:t>
            </w:r>
            <w:r>
              <w:rPr>
                <w:rFonts w:hint="eastAsia" w:ascii="宋体" w:hAnsi="宋体" w:eastAsia="宋体" w:cs="宋体"/>
                <w:color w:val="auto"/>
                <w:sz w:val="24"/>
                <w:szCs w:val="24"/>
                <w:highlight w:val="none"/>
              </w:rPr>
              <w:t>不享受鼓励优惠政策。后品目中各认证证书不重复进行价格扣除。强制类节能产品不享受价格扣除。</w:t>
            </w:r>
          </w:p>
        </w:tc>
      </w:tr>
    </w:tbl>
    <w:p w14:paraId="174E698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其他：无</w:t>
      </w:r>
    </w:p>
    <w:p w14:paraId="1454F6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※除本章第6.3条第（3）款规定情形和落实政府采购政策需进行的价格扣除情形外，不能对供应商的</w:t>
      </w:r>
      <w:r>
        <w:rPr>
          <w:rFonts w:hint="eastAsia" w:ascii="宋体" w:hAnsi="宋体" w:eastAsia="宋体" w:cs="宋体"/>
          <w:i w:val="0"/>
          <w:iCs w:val="0"/>
          <w:caps w:val="0"/>
          <w:color w:val="auto"/>
          <w:spacing w:val="0"/>
          <w:sz w:val="24"/>
          <w:szCs w:val="24"/>
          <w:shd w:val="clear" w:fill="FFFFFF"/>
          <w:lang w:val="en-US" w:eastAsia="zh-CN"/>
        </w:rPr>
        <w:t>响应</w:t>
      </w:r>
      <w:r>
        <w:rPr>
          <w:rFonts w:hint="eastAsia" w:ascii="宋体" w:hAnsi="宋体" w:eastAsia="宋体" w:cs="宋体"/>
          <w:i w:val="0"/>
          <w:iCs w:val="0"/>
          <w:caps w:val="0"/>
          <w:color w:val="auto"/>
          <w:spacing w:val="0"/>
          <w:sz w:val="24"/>
          <w:szCs w:val="24"/>
          <w:shd w:val="clear" w:fill="FFFFFF"/>
        </w:rPr>
        <w:t>报价进行任何调整。</w:t>
      </w:r>
    </w:p>
    <w:p w14:paraId="78C64FD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（3）成交候选供应商排列规则顺序如下：</w:t>
      </w:r>
    </w:p>
    <w:p w14:paraId="495C74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a.按照评审价（即价格扣除后的响应报价）由低到高顺序排列。</w:t>
      </w:r>
    </w:p>
    <w:p w14:paraId="07A7D75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b.评审价相同的并列。</w:t>
      </w:r>
    </w:p>
    <w:p w14:paraId="58CCA3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c.其他：</w:t>
      </w:r>
    </w:p>
    <w:p w14:paraId="7F54ED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w:t>
      </w:r>
    </w:p>
    <w:p w14:paraId="0485A3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3.1.2合格供应商提交的最后报价按照上文3.1.1款规定的价格扣除规则计算后，得出的价格称为最后报价评审价。</w:t>
      </w:r>
    </w:p>
    <w:p w14:paraId="76891A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w:t>
      </w:r>
      <w:r>
        <w:rPr>
          <w:rFonts w:hint="eastAsia" w:ascii="宋体" w:hAnsi="宋体" w:eastAsia="宋体" w:cs="宋体"/>
          <w:i w:val="0"/>
          <w:iCs w:val="0"/>
          <w:caps w:val="0"/>
          <w:color w:val="auto"/>
          <w:spacing w:val="0"/>
          <w:sz w:val="24"/>
          <w:szCs w:val="24"/>
          <w:shd w:val="clear" w:fill="FFFFFF"/>
        </w:rPr>
        <w:t>.3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w:t>
      </w:r>
      <w:r>
        <w:rPr>
          <w:rFonts w:hint="eastAsia" w:ascii="宋体" w:hAnsi="宋体" w:eastAsia="宋体" w:cs="宋体"/>
          <w:i w:val="0"/>
          <w:iCs w:val="0"/>
          <w:caps w:val="0"/>
          <w:color w:val="333333"/>
          <w:spacing w:val="0"/>
          <w:sz w:val="24"/>
          <w:szCs w:val="24"/>
          <w:shd w:val="clear" w:fill="FFFFFF"/>
        </w:rPr>
        <w:t>以按照最后报价由低到高的顺序提出2名成交候选人。如果成交候选人出现并列相同的最低评审价，则按照以下方式和顺序进行处理：</w:t>
      </w:r>
    </w:p>
    <w:p w14:paraId="2BB98F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可以约定出现并列最低评审价情形时的优先顺序规则，具体规则为：[招标文件长文本框]</w:t>
      </w:r>
    </w:p>
    <w:p w14:paraId="490E13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未约定优先顺序规则时，则由谈判小组中的采购人代表从并列最低评审价名单中自行选择确定优先顺序</w:t>
      </w:r>
    </w:p>
    <w:p w14:paraId="59A5B2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（3）采购人代表放弃自行选择确定权利的，则通过随机抽取方式确定优先顺序。</w:t>
      </w:r>
    </w:p>
    <w:p w14:paraId="3003A3E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四、评审报告</w:t>
      </w:r>
    </w:p>
    <w:p w14:paraId="4ED0912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4.1谈判小组完成评审后，应当编写评审报告并提交给采购人。</w:t>
      </w:r>
    </w:p>
    <w:p w14:paraId="59FC69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4.2评审报告应当包括以下主要内容：</w:t>
      </w:r>
    </w:p>
    <w:p w14:paraId="017CF3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（一）邀请供应商参加采购活动的具体方式和相关情况，以及参加采购活动的供应商名单；</w:t>
      </w:r>
    </w:p>
    <w:p w14:paraId="1EFC52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（二）评审日期和地点，谈判小组成员名单；</w:t>
      </w:r>
    </w:p>
    <w:p w14:paraId="13CF20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（三）评审情况记录和说明，包括对供应商的资格审查情况、供应商响应文件评审情况、谈判情况、报价情况等；</w:t>
      </w:r>
    </w:p>
    <w:p w14:paraId="231804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（四）提出的成交候选人的名单及理由。</w:t>
      </w:r>
    </w:p>
    <w:p w14:paraId="6FDCC0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1FF23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五、其他规定</w:t>
      </w:r>
    </w:p>
    <w:p w14:paraId="4ACE4B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5.1其他规定</w:t>
      </w:r>
    </w:p>
    <w:p w14:paraId="2260AB8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5.1.1评审应全程保密且不得透露给任一供应商或与评审工作无关的人员。</w:t>
      </w:r>
    </w:p>
    <w:p w14:paraId="380BFB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5.1.2评审将进行全程实时录音录像，录音录像资料随采购文件一并存档。</w:t>
      </w:r>
    </w:p>
    <w:p w14:paraId="2DC17D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5.1.3若供应商有任何试图干扰具体评审事务，影响谈判小组独立履行职责的行为，其响应无效且不予退还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或通过保函进行索赔。情节严重的，由财政部门列入不良行为记录。</w:t>
      </w:r>
    </w:p>
    <w:p w14:paraId="5B5AE2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5.1.4根据采购项目的特点和需要，需要加以详细说明的其他谈判程序规定、要求</w:t>
      </w:r>
      <w:r>
        <w:rPr>
          <w:rFonts w:hint="eastAsia" w:ascii="宋体" w:hAnsi="宋体" w:eastAsia="宋体" w:cs="宋体"/>
          <w:i w:val="0"/>
          <w:iCs w:val="0"/>
          <w:caps w:val="0"/>
          <w:color w:val="auto"/>
          <w:spacing w:val="0"/>
          <w:sz w:val="24"/>
          <w:szCs w:val="24"/>
          <w:shd w:val="clear" w:fill="FFFFFF"/>
        </w:rPr>
        <w:t>等内容：</w:t>
      </w:r>
    </w:p>
    <w:p w14:paraId="1BA1B7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w:t>
      </w:r>
    </w:p>
    <w:p w14:paraId="10F83BE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第2节 竞争性谈判须知</w:t>
      </w:r>
    </w:p>
    <w:p w14:paraId="000376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一、总则</w:t>
      </w:r>
    </w:p>
    <w:p w14:paraId="4023FD2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1.适用范围：</w:t>
      </w:r>
    </w:p>
    <w:p w14:paraId="6F2AC3A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1.1适用于</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载明项目的采购活动（以下简称：“本次采购活动”）。</w:t>
      </w:r>
    </w:p>
    <w:p w14:paraId="659345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2.定义及要求：</w:t>
      </w:r>
    </w:p>
    <w:p w14:paraId="7510B6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2.1“采购标的”指</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载明的需要采购的货物、服务、工程。</w:t>
      </w:r>
    </w:p>
    <w:p w14:paraId="6E42032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2.2“采购人”指本次采购项目的买方、或业主方、或甲方，具体见</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第一章；“采购代理机构”系指接受采购人委托，组织开展竞争性谈判采购活动的代理机构，具体见</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w:t>
      </w:r>
    </w:p>
    <w:p w14:paraId="29563A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2.3“潜在供应商”按照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第一章规定进行获取文件，且有意向参加本项目响应谈判的供应商。</w:t>
      </w:r>
    </w:p>
    <w:p w14:paraId="774D6A5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2.4“供应商”指按照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第一章规定进行获取文件，且已经提交响应文件的法人或其他组织或自然人。只有适合自然人参与和承接的政府采购项目，供应商才可以是自然人。</w:t>
      </w:r>
    </w:p>
    <w:p w14:paraId="166CC30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2.5“单位负责人”指单位法定代表人（供应商为法人的）或法律、法规规定代表单位行使职权的主要负责人（供应商为其他组织的）。</w:t>
      </w:r>
    </w:p>
    <w:p w14:paraId="36FE08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2.6“供应商代表”指供应商（为法人或其他组织的）的单位负责人或由其授权的委托代理人，即单位负责人授权书中载明的接受授权方。供应商为自然人的，由本人签字并附身份证明。</w:t>
      </w:r>
    </w:p>
    <w:p w14:paraId="1E4170B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3.合格的供应商：</w:t>
      </w:r>
    </w:p>
    <w:p w14:paraId="638E6F1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3.1一般规定</w:t>
      </w:r>
    </w:p>
    <w:p w14:paraId="143FA616">
      <w:pPr>
        <w:pStyle w:val="31"/>
        <w:keepNext w:val="0"/>
        <w:keepLines w:val="0"/>
        <w:pageBreakBefore w:val="0"/>
        <w:widowControl/>
        <w:kinsoku/>
        <w:overflowPunct/>
        <w:topLinePunct w:val="0"/>
        <w:autoSpaceDE/>
        <w:autoSpaceDN/>
        <w:bidi w:val="0"/>
        <w:spacing w:beforeAutospacing="0" w:afterAutospacing="0" w:line="4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5C63DB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供应商对提供</w:t>
      </w:r>
      <w:r>
        <w:rPr>
          <w:rFonts w:hint="eastAsia" w:ascii="宋体" w:hAnsi="宋体" w:eastAsia="宋体" w:cs="宋体"/>
          <w:sz w:val="24"/>
          <w:szCs w:val="24"/>
          <w:lang w:eastAsia="zh-CN"/>
        </w:rPr>
        <w:t>供应商资格承诺函</w:t>
      </w:r>
      <w:r>
        <w:rPr>
          <w:rFonts w:hint="eastAsia" w:ascii="宋体" w:hAnsi="宋体" w:eastAsia="宋体" w:cs="宋体"/>
          <w:sz w:val="24"/>
          <w:szCs w:val="24"/>
        </w:rPr>
        <w:t>及所承诺事项的真实性、合法性及有效性负责，并已知晓所提供资格承诺函内容不实的，可能涉嫌《中华人民共和国政府采购法》第七十七条第一款第(一)项规定的“提供虚假材料谋取中标</w:t>
      </w:r>
      <w:r>
        <w:rPr>
          <w:rFonts w:hint="eastAsia" w:ascii="宋体" w:hAnsi="宋体" w:eastAsia="宋体" w:cs="宋体"/>
          <w:sz w:val="24"/>
          <w:szCs w:val="24"/>
          <w:lang w:eastAsia="zh-CN"/>
        </w:rPr>
        <w:t>（</w:t>
      </w:r>
      <w:r>
        <w:rPr>
          <w:rFonts w:hint="eastAsia" w:ascii="宋体" w:hAnsi="宋体" w:eastAsia="宋体" w:cs="宋体"/>
          <w:sz w:val="24"/>
          <w:szCs w:val="24"/>
        </w:rPr>
        <w:t>成交</w:t>
      </w:r>
      <w:r>
        <w:rPr>
          <w:rFonts w:hint="eastAsia" w:ascii="宋体" w:hAnsi="宋体" w:eastAsia="宋体" w:cs="宋体"/>
          <w:sz w:val="24"/>
          <w:szCs w:val="24"/>
          <w:lang w:eastAsia="zh-CN"/>
        </w:rPr>
        <w:t>）</w:t>
      </w:r>
      <w:r>
        <w:rPr>
          <w:rFonts w:hint="eastAsia" w:ascii="宋体" w:hAnsi="宋体" w:eastAsia="宋体" w:cs="宋体"/>
          <w:sz w:val="24"/>
          <w:szCs w:val="24"/>
        </w:rPr>
        <w:t>”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BD10F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3.1.2</w:t>
      </w:r>
      <w:r>
        <w:rPr>
          <w:rFonts w:hint="eastAsia" w:ascii="宋体" w:hAnsi="宋体" w:eastAsia="宋体" w:cs="宋体"/>
          <w:sz w:val="24"/>
          <w:szCs w:val="24"/>
        </w:rPr>
        <w:t>为采购项目提供整体设计、规范编制或项目管理、监理、检测等服务的供应商，不得再参加该采购项目除整体设计、规范编制和项目管理、监理、检测等服务之外的其他采购活动</w:t>
      </w:r>
      <w:r>
        <w:rPr>
          <w:rFonts w:hint="eastAsia" w:ascii="宋体" w:hAnsi="宋体" w:eastAsia="宋体" w:cs="宋体"/>
          <w:i w:val="0"/>
          <w:iCs w:val="0"/>
          <w:caps w:val="0"/>
          <w:color w:val="333333"/>
          <w:spacing w:val="0"/>
          <w:sz w:val="24"/>
          <w:szCs w:val="24"/>
          <w:shd w:val="clear" w:fill="FFFFFF"/>
        </w:rPr>
        <w:t>。</w:t>
      </w:r>
    </w:p>
    <w:p w14:paraId="337EE1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3.1.3列入失信被执行人、重大税收违法案件当事人名单、政府采购严重违法失信行为记录名单及其他不符合《中华人民共和国政府采购法》第二十二条规定条件的供应商，不得参加政府采购活动。</w:t>
      </w:r>
    </w:p>
    <w:p w14:paraId="5C82DB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供应商有责任检查自身情况，在响应文件中对是否违反以上一般规定做出如实声明，否则其响应文件将被否决。</w:t>
      </w:r>
    </w:p>
    <w:p w14:paraId="7DEC739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3.2特别规定</w:t>
      </w:r>
    </w:p>
    <w:p w14:paraId="670EF8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3.2.1供应商的资格要求：详见竞争性谈判须知前附表第1项。</w:t>
      </w:r>
    </w:p>
    <w:p w14:paraId="7EF928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3.2.2是否接受联合体形式的响应谈判：详见竞争性谈判须知前附表第2项。若接受联合体形式且供应商为联合体，则联合体各方除了应遵守本章第3.1条规定外，还应遵守下列规定：</w:t>
      </w:r>
    </w:p>
    <w:p w14:paraId="4BF681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（1）联合体各方应提交联合体协议，联合体协议应符合</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w:t>
      </w:r>
    </w:p>
    <w:p w14:paraId="178ECF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（2）联合体各方不得再单独参加或与其他供应商另外组成联合体参加同一合同项下的响应谈判。</w:t>
      </w:r>
    </w:p>
    <w:p w14:paraId="26B8AF2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（3）联合体各方应共同与采购人签订政府采购合同，就政府采购合同约定的事项对采购人承担连带责任。</w:t>
      </w:r>
    </w:p>
    <w:p w14:paraId="0837A5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5578D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（5）联合体一方放弃成交的，视为联合体整体放弃成交，联合体各方承担连带责任。</w:t>
      </w:r>
    </w:p>
    <w:p w14:paraId="269AB74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（6）如本项目不接受联合体报价而供应商为联合体的，或者本项目接受联合体报价但供应商组成的联合体不符合本章第3.2条规定的，其报价无效。</w:t>
      </w:r>
    </w:p>
    <w:p w14:paraId="239668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603C322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4.参与竞争性谈判费用：</w:t>
      </w:r>
    </w:p>
    <w:p w14:paraId="443722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4.1除法律法规或采购文件另有规定之外，供应商应自行承担其准备与参加竞争性谈判所涉及的一切费用。</w:t>
      </w:r>
    </w:p>
    <w:p w14:paraId="11A0771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lang w:eastAsia="zh-CN"/>
        </w:rPr>
      </w:pPr>
      <w:r>
        <w:rPr>
          <w:rFonts w:hint="eastAsia" w:ascii="宋体" w:hAnsi="宋体" w:eastAsia="宋体" w:cs="宋体"/>
          <w:b/>
          <w:bCs/>
          <w:i w:val="0"/>
          <w:iCs w:val="0"/>
          <w:caps w:val="0"/>
          <w:color w:val="333333"/>
          <w:spacing w:val="0"/>
          <w:sz w:val="27"/>
          <w:szCs w:val="27"/>
          <w:shd w:val="clear" w:fill="FFFFFF"/>
        </w:rPr>
        <w:t>二、竞争性</w:t>
      </w:r>
      <w:r>
        <w:rPr>
          <w:rFonts w:hint="eastAsia" w:cs="宋体"/>
          <w:b/>
          <w:bCs/>
          <w:i w:val="0"/>
          <w:iCs w:val="0"/>
          <w:caps w:val="0"/>
          <w:color w:val="333333"/>
          <w:spacing w:val="0"/>
          <w:sz w:val="27"/>
          <w:szCs w:val="27"/>
          <w:shd w:val="clear" w:fill="FFFFFF"/>
          <w:lang w:eastAsia="zh-CN"/>
        </w:rPr>
        <w:t>采购文件</w:t>
      </w:r>
    </w:p>
    <w:p w14:paraId="5AEB2F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5.竞争性</w:t>
      </w:r>
      <w:r>
        <w:rPr>
          <w:rFonts w:hint="eastAsia" w:ascii="宋体" w:hAnsi="宋体" w:eastAsia="宋体" w:cs="宋体"/>
          <w:b/>
          <w:bCs/>
          <w:i w:val="0"/>
          <w:iCs w:val="0"/>
          <w:caps w:val="0"/>
          <w:color w:val="333333"/>
          <w:spacing w:val="0"/>
          <w:sz w:val="24"/>
          <w:szCs w:val="24"/>
          <w:shd w:val="clear" w:fill="FFFFFF"/>
          <w:lang w:eastAsia="zh-CN"/>
        </w:rPr>
        <w:t>采购文件</w:t>
      </w:r>
      <w:r>
        <w:rPr>
          <w:rFonts w:hint="eastAsia" w:ascii="宋体" w:hAnsi="宋体" w:eastAsia="宋体" w:cs="宋体"/>
          <w:b/>
          <w:bCs/>
          <w:i w:val="0"/>
          <w:iCs w:val="0"/>
          <w:caps w:val="0"/>
          <w:color w:val="333333"/>
          <w:spacing w:val="0"/>
          <w:sz w:val="24"/>
          <w:szCs w:val="24"/>
          <w:shd w:val="clear" w:fill="FFFFFF"/>
        </w:rPr>
        <w:t>的组成：</w:t>
      </w:r>
    </w:p>
    <w:p w14:paraId="1BC891A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由下述部分组成：</w:t>
      </w:r>
    </w:p>
    <w:p w14:paraId="1162E0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第一章 采购公告（或采购邀请书）</w:t>
      </w:r>
    </w:p>
    <w:p w14:paraId="2ADEE5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第二章 竞争性谈判须知</w:t>
      </w:r>
    </w:p>
    <w:p w14:paraId="2199ED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第三章 采购内容及要求</w:t>
      </w:r>
    </w:p>
    <w:p w14:paraId="6979C4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第四章 合同主要条款及格式</w:t>
      </w:r>
    </w:p>
    <w:p w14:paraId="54D851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第五章 首次响应文件格式</w:t>
      </w:r>
    </w:p>
    <w:p w14:paraId="275D9F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5.2除上述内容以外，采购人、采购代理机构或者谈判小组在采购过程期间对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所作的澄清、修改或补充，均构成</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的组成部分，对采购人和供应商具有约束力。</w:t>
      </w:r>
    </w:p>
    <w:p w14:paraId="60DA7C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6.竞争性</w:t>
      </w:r>
      <w:r>
        <w:rPr>
          <w:rFonts w:hint="eastAsia" w:ascii="宋体" w:hAnsi="宋体" w:eastAsia="宋体" w:cs="宋体"/>
          <w:b/>
          <w:bCs/>
          <w:i w:val="0"/>
          <w:iCs w:val="0"/>
          <w:caps w:val="0"/>
          <w:color w:val="333333"/>
          <w:spacing w:val="0"/>
          <w:sz w:val="24"/>
          <w:szCs w:val="24"/>
          <w:shd w:val="clear" w:fill="FFFFFF"/>
          <w:lang w:eastAsia="zh-CN"/>
        </w:rPr>
        <w:t>采购文件</w:t>
      </w:r>
      <w:r>
        <w:rPr>
          <w:rFonts w:hint="eastAsia" w:ascii="宋体" w:hAnsi="宋体" w:eastAsia="宋体" w:cs="宋体"/>
          <w:b/>
          <w:bCs/>
          <w:i w:val="0"/>
          <w:iCs w:val="0"/>
          <w:caps w:val="0"/>
          <w:color w:val="333333"/>
          <w:spacing w:val="0"/>
          <w:sz w:val="24"/>
          <w:szCs w:val="24"/>
          <w:shd w:val="clear" w:fill="FFFFFF"/>
        </w:rPr>
        <w:t>的澄清、补充或修改：</w:t>
      </w:r>
    </w:p>
    <w:p w14:paraId="72E85A8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6.1提交首次响应文件截止之日前，采购人、采购代理机构或者谈判小组可以对已发出的</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进行必要的澄清、补充或者修改，澄清、补充或者修改的内容作为</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的组成部分。澄清、补充或者修改的内容可能影响响应文件编制的，采购人、采购代理机构或者谈判小组将在提交首次响应文件截止时间3个工作日前，以书面形式通知所有获取</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的潜在供应商，不足3个工作日的，采购人、采购代理机构或谈判小组将顺延提交首次响应文件的截止时间。</w:t>
      </w:r>
    </w:p>
    <w:p w14:paraId="2645FEB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6.2提交首次响应文件截止时间前，若采购人发布更正公告，则更正公告及其所发布的内容或信息（包括但不限于竞争性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的澄清、补充或修改等）作为</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组成部分，对采购人和供应商具有约束力。更正公告作为采购人、采购代理机构或谈判小组通知所有潜在供应商的书面形式，潜在供应商务必随时关注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中载明的指定媒体，以免遗漏。</w:t>
      </w:r>
    </w:p>
    <w:p w14:paraId="51F6418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三、响应文件编制</w:t>
      </w:r>
    </w:p>
    <w:p w14:paraId="54DFB7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7.应标要求</w:t>
      </w:r>
    </w:p>
    <w:p w14:paraId="51DD72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7.1供应商可按照</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号，对竞争性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中载明的全部或部分</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进行响应。对于能够详细列明采购标的技术、服务要求的采购项目，供应商响应时，对同一个</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内所有的采购内容和要求必须进行完整响应，否则其相应</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的响应文件将被否决。</w:t>
      </w:r>
    </w:p>
    <w:p w14:paraId="0BB9EA6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7.2供应商代表在同一个合同项下只能接受一个供应商的委托参加响应谈判，否则其响应文件将被否决。</w:t>
      </w:r>
    </w:p>
    <w:p w14:paraId="617CA4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7.3供应商应仔细阅读</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的所有内容和要求，按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的规定提供响应文件，并对其所提供的全部资料、承诺和声明的真实性、合法性和准确性负责。</w:t>
      </w:r>
    </w:p>
    <w:p w14:paraId="165F71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7.4除非竞争性谈判须知前附表另有规定外，供应商提供的响应文件应使用中文文本，若有不同文字文本，以中文文本为准。</w:t>
      </w:r>
    </w:p>
    <w:p w14:paraId="49B99D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A255B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7.6除非竞争性谈判须知前附表另有规定外，供应商承诺的报价应以人民币进行报价，合同实施结算时亦以人民币支付；所有计量均采用中华人民共和国法定计量单位。</w:t>
      </w:r>
    </w:p>
    <w:p w14:paraId="25AB359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8.首次响应文件的组成：</w:t>
      </w:r>
    </w:p>
    <w:p w14:paraId="3F6A3D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8.1首次响应文件包括但不限于下列部分：</w:t>
      </w:r>
    </w:p>
    <w:p w14:paraId="64E21C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（1）谈判响应声明</w:t>
      </w:r>
    </w:p>
    <w:p w14:paraId="6CBE8B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（2）报价一览表（含详细报价书）</w:t>
      </w:r>
    </w:p>
    <w:p w14:paraId="1B3AF7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（3）资格证明文件</w:t>
      </w:r>
    </w:p>
    <w:p w14:paraId="49C700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凭证</w:t>
      </w:r>
    </w:p>
    <w:p w14:paraId="679ADC3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（5）技术和商务偏离表</w:t>
      </w:r>
    </w:p>
    <w:p w14:paraId="69AA4A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（6）相关技术、商务、服务响应承诺及资料</w:t>
      </w:r>
    </w:p>
    <w:p w14:paraId="048533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（7）供应商提交符合政府采购政策的证明材料</w:t>
      </w:r>
    </w:p>
    <w:p w14:paraId="773005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（8）要求作为响应文件组成部分的其他内容（若有）</w:t>
      </w:r>
    </w:p>
    <w:p w14:paraId="6E1288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9.响应文件有效期：</w:t>
      </w:r>
    </w:p>
    <w:p w14:paraId="6868A6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9.1响应文件有效期见竞争性谈判须知前附表第3项，响应文件承诺的有效期不得少于</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载明的有效期，否则其响应文件将被否决。</w:t>
      </w:r>
    </w:p>
    <w:p w14:paraId="7D2C20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9.2特殊情况下采购人可于响应文件有效期满之前要求供应商同意延长有效期，要求与答复均应为书面形式。供应商可以拒绝延长有效期，且其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可以退还，但其供应商资格将被取消。同意延长有效期的供应商，不需要也不允许修改其响应文件及谈判承诺，但将要求其相应延长</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有效期，有关退还和不予退还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的规定在有效期延长期内继续有效。</w:t>
      </w:r>
    </w:p>
    <w:p w14:paraId="0706B64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10.</w:t>
      </w:r>
      <w:r>
        <w:rPr>
          <w:rFonts w:hint="eastAsia" w:ascii="宋体" w:hAnsi="宋体" w:eastAsia="宋体" w:cs="宋体"/>
          <w:b/>
          <w:bCs/>
          <w:i w:val="0"/>
          <w:iCs w:val="0"/>
          <w:caps w:val="0"/>
          <w:color w:val="333333"/>
          <w:spacing w:val="0"/>
          <w:sz w:val="24"/>
          <w:szCs w:val="24"/>
          <w:shd w:val="clear" w:fill="FFFFFF"/>
          <w:lang w:eastAsia="zh-CN"/>
        </w:rPr>
        <w:t>响应保证金</w:t>
      </w:r>
      <w:r>
        <w:rPr>
          <w:rFonts w:hint="eastAsia" w:ascii="宋体" w:hAnsi="宋体" w:eastAsia="宋体" w:cs="宋体"/>
          <w:b/>
          <w:bCs/>
          <w:i w:val="0"/>
          <w:iCs w:val="0"/>
          <w:caps w:val="0"/>
          <w:color w:val="333333"/>
          <w:spacing w:val="0"/>
          <w:sz w:val="24"/>
          <w:szCs w:val="24"/>
          <w:shd w:val="clear" w:fill="FFFFFF"/>
        </w:rPr>
        <w:t>：</w:t>
      </w:r>
    </w:p>
    <w:p w14:paraId="3B2974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10.1供应商应在参加竞争性谈判之前按竞争性谈判须知前附表第4项规定的金额、形式等要求提交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若接受联合体形式且供应商为联合体的，则由联合体中的牵头方负责提交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，其提交的</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对联合体各方均具有约束力。</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应于首次响应文件递交截止时间前到达</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账户，否则视为</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未提交。</w:t>
      </w:r>
    </w:p>
    <w:p w14:paraId="34D909A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10.2</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为响应文件的重要组成部分之一。</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用于保护本次谈判活动免受供应商的违约或失信行为而引起的风险。未按规定提交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的，其响应文件将被否决。</w:t>
      </w:r>
    </w:p>
    <w:p w14:paraId="07E84B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w:t>
      </w:r>
    </w:p>
    <w:p w14:paraId="6E354A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退还时间延误的结果，由成交的供应商自行承担和谅解等）。未成交供应商的保证金将在成交通知书发出后5个工作日内退还，成交供应商的保证金将在采购合同签订后5个工作日内退还。关于</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退还的其它要求见竞争性谈判须知前附表第5项。</w:t>
      </w:r>
    </w:p>
    <w:p w14:paraId="229F8F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10.3.2质疑或投诉涉及的供应商，若其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尚未退还，则待质疑或投诉处理完毕后，且没有发生法律法规或者</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情形，则由采购人或采购代理机构给予及时退还。</w:t>
      </w:r>
    </w:p>
    <w:p w14:paraId="24203A0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10.4如果供应商发生以下任何一种情况时，其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将被不予退还或通过保函进行索赔：</w:t>
      </w:r>
    </w:p>
    <w:p w14:paraId="45F1B2C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(1)供应商在提交响应文件截止时间后撤回响应文件的；</w:t>
      </w:r>
    </w:p>
    <w:p w14:paraId="63646C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(2)供应商在响应文件中提供虚假材料的；</w:t>
      </w:r>
    </w:p>
    <w:p w14:paraId="64EF649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(3)除因不可抗力或</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认可的情形以外，成交供应商不与采购人签订合同的；</w:t>
      </w:r>
    </w:p>
    <w:p w14:paraId="760D7D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(4)供应商与采购人、其他供应商或者采购代理机构恶意串通的；</w:t>
      </w:r>
    </w:p>
    <w:p w14:paraId="08A3A4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(5)供应商在提交最后报价后要求退出谈判的；</w:t>
      </w:r>
    </w:p>
    <w:p w14:paraId="7FB287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(6)供应商假借以他人名义参加谈判或者以其他方式弄虚作假，骗取成交；</w:t>
      </w:r>
    </w:p>
    <w:p w14:paraId="1898A3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(7)国家法律法规以及</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中规定的其他</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不予退还的情形。</w:t>
      </w:r>
    </w:p>
    <w:p w14:paraId="2CAB40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上述不予退还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的情况不能抵偿给采购人或采购代理机构造成损失的，供应商还要承担赔偿责任。</w:t>
      </w:r>
    </w:p>
    <w:p w14:paraId="4E05C7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11.纸质响应文件基本编制要求：</w:t>
      </w:r>
    </w:p>
    <w:p w14:paraId="0322B6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773396D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11.2响应文件应由供应商代表签字并加盖公章。供应商代表如果不是竞争性谈判须知中定义的“单位负责人”，则其响应文件中还必须提供“单位负责人授权书”。</w:t>
      </w:r>
    </w:p>
    <w:p w14:paraId="06DE5D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11.3响应文件应尽量避免涂改、行间插字或删除。如果出现上述情况，改动之处应加盖供应商单位公章或由供应商代表签字确认。</w:t>
      </w:r>
    </w:p>
    <w:p w14:paraId="617A49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11.4供应商应提交证明其拟提供货物、服务或工程符合</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要求的技术和商务响应文件，该文件可以是文字资料、图纸和数据，并对拟提供的货物、服务或工程的主要内容进行详细描述。</w:t>
      </w:r>
    </w:p>
    <w:p w14:paraId="7D659C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12.纸质响应文件的密封、标识、签署和提交</w:t>
      </w:r>
    </w:p>
    <w:p w14:paraId="2EA673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F1201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12.2供应商应当在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规定的提交响应文件截止时间前，将首次响应文件密封送达</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规定的指定地点。在截止时间后送达的首次响应文件为无效文件，采购人、采购代理机构或者谈判小组将不予接收。</w:t>
      </w:r>
    </w:p>
    <w:p w14:paraId="4C1C7BA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42680B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54ED89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7FB673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四、竞争性谈判</w:t>
      </w:r>
    </w:p>
    <w:p w14:paraId="4B72F7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13.评审和谈判基本准则</w:t>
      </w:r>
    </w:p>
    <w:p w14:paraId="2C7D28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13.1对所有供应商的评审和谈判，都采用相同的程序和标准。</w:t>
      </w:r>
    </w:p>
    <w:p w14:paraId="6E1687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13.2谈判及评审过程将严格按照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的要求和条件进行，谈判小组将根据供应商的响应文件，按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规定的谈判程序和评定成交标准进行评审和谈判，并推荐成交候选人。</w:t>
      </w:r>
    </w:p>
    <w:p w14:paraId="04C3003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14.谈判程序以及评定成交标准</w:t>
      </w:r>
    </w:p>
    <w:p w14:paraId="52E581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14.1采购人将根据项目的特点依法组建谈判小组。谈判小组将根据</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规定的程序、评定成交标准等内容对供应商进行评审、谈判。</w:t>
      </w:r>
    </w:p>
    <w:p w14:paraId="621DD3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14.2 在进入谈判阶段之前，谈判小组将对供应商提交的首次响应文件中资格证明文件以及其他响应文件是否对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的要求作出实质性响应进行审查。如果供应商资格审查和实质性响应审查不合格，则其响应文件将被谈判小组否决，按无效处理，不进入谈判阶段，谈判小组将告知有关供应商。</w:t>
      </w:r>
    </w:p>
    <w:p w14:paraId="410B32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14.2.1供应商有下列情况之一者，其提交的响应文件将被视为未实质性响应</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w:t>
      </w:r>
      <w:r>
        <w:rPr>
          <w:rFonts w:hint="eastAsia" w:ascii="宋体" w:hAnsi="宋体" w:eastAsia="宋体" w:cs="宋体"/>
          <w:i w:val="0"/>
          <w:iCs w:val="0"/>
          <w:caps w:val="0"/>
          <w:color w:val="auto"/>
          <w:spacing w:val="0"/>
          <w:sz w:val="24"/>
          <w:szCs w:val="24"/>
          <w:shd w:val="clear" w:fill="FFFFFF"/>
        </w:rPr>
        <w:t>谈判小组将否决其响应文件，按无效处理：</w:t>
      </w:r>
    </w:p>
    <w:p w14:paraId="453F8B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w:t>
      </w:r>
    </w:p>
    <w:tbl>
      <w:tblPr>
        <w:tblStyle w:val="2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5"/>
        <w:gridCol w:w="1355"/>
        <w:gridCol w:w="6993"/>
      </w:tblGrid>
      <w:tr w14:paraId="4CBB40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8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6B4CB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序号</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13AD0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符合审查要求概况</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241C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评审点具体描述</w:t>
            </w:r>
          </w:p>
        </w:tc>
      </w:tr>
      <w:tr w14:paraId="1A6342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3207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84222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情形1</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DA9B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响应文件组成是否符合采购文件要求；</w:t>
            </w:r>
          </w:p>
        </w:tc>
      </w:tr>
      <w:tr w14:paraId="0C9F8A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B83E8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1121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情形2</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787F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响应文件未按采购文件规定由供应商代表签字，或未按采购文件规定加盖供应商单位公章的；或供应商代表未获得有效授权的；</w:t>
            </w:r>
          </w:p>
        </w:tc>
      </w:tr>
      <w:tr w14:paraId="7E4C42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7694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20C7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情形3</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2A9B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供应商未按采购文件规定提交响应保证金的；</w:t>
            </w:r>
          </w:p>
        </w:tc>
      </w:tr>
      <w:tr w14:paraId="0DE0FD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18F45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9C2FB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情形4</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BACA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响应文件有效期不满足采购文件要求的；</w:t>
            </w:r>
          </w:p>
        </w:tc>
      </w:tr>
      <w:tr w14:paraId="55C0C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0DB4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91BE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情形5</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9E6B7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响应内容与谈判采购内容及要求有重大偏离或保留的，限制了采购人的权利或者减少成交供应商合同项下的义务；（由于谈判项目本身特点，不能详细列明采购标的的技术、服务要求的除外）；</w:t>
            </w:r>
          </w:p>
        </w:tc>
      </w:tr>
      <w:tr w14:paraId="17A02E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6B9D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5D435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情形6</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12154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响应文件中附有采购人无法接受的条件的；</w:t>
            </w:r>
          </w:p>
        </w:tc>
      </w:tr>
      <w:tr w14:paraId="3BCC61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FE998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1C042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情形7</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FDF1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不符合采购文件中规定的其它实质性条款（比如：报价超过了采购文件规定的最高限价）。</w:t>
            </w:r>
          </w:p>
        </w:tc>
      </w:tr>
    </w:tbl>
    <w:p w14:paraId="4771D9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谈判小组决定供应商的响应性只根据响应文件本身的内容，而不寻求其他的外部证据。</w:t>
      </w:r>
    </w:p>
    <w:p w14:paraId="1C0AA2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14.2.2其他情形</w:t>
      </w:r>
    </w:p>
    <w:p w14:paraId="5EEE38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w:t>
      </w:r>
    </w:p>
    <w:p w14:paraId="6EC044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技术符合性</w:t>
      </w:r>
    </w:p>
    <w:tbl>
      <w:tblPr>
        <w:tblStyle w:val="2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8"/>
        <w:gridCol w:w="8335"/>
      </w:tblGrid>
      <w:tr w14:paraId="0A7EC5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7207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情形</w:t>
            </w:r>
          </w:p>
        </w:tc>
        <w:tc>
          <w:tcPr>
            <w:tcW w:w="76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17E6E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明细</w:t>
            </w:r>
          </w:p>
        </w:tc>
      </w:tr>
      <w:tr w14:paraId="27A26C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1502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76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3F23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（1）不满足采购文件第三章《采购内容及要求》中任一条款的将导致响应无效；（2）未按规定提交响应保证金的；响应有效期不满足采购文件要求的； 一个响应人不止投一个标；采购文件载明的招标项目服务时间超过采购文件规定的；明显不符合服务要求、技术标准要求的；响应文件组成不符合采购文件要求的； 响应文件中提供虚假或失实资料的；内容不全或关键字迹模糊、无法辨认的； 响应人名称或组织结构与资格性审查时不一致且未提供有效证明的； 采取分包、转包方式履行合同的；响应文件附有采购人不能接受的条件； 不符合采购文件中规定的其他实质性要求的均视为未实质性响应采购文件要求，均按照无效响应处理。</w:t>
            </w:r>
          </w:p>
        </w:tc>
      </w:tr>
    </w:tbl>
    <w:p w14:paraId="33CC4D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商务符合性</w:t>
      </w:r>
    </w:p>
    <w:tbl>
      <w:tblPr>
        <w:tblStyle w:val="2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05"/>
        <w:gridCol w:w="8318"/>
      </w:tblGrid>
      <w:tr w14:paraId="7E4EC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92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0F05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76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6B00C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14:paraId="13B918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2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1F60C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76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66554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不满足采购文件第三章《采购内容及要求》中任一条款的将导致响应无效；（2）响应人的交付地点、交付时间或交付条件不满足采购文件要求的；（3）未按规定提交响应保证金的；响应有效期不满足采购文件要求的；一个响应人不止投一个标；采购文件载明的招标项目服务时间超过采购文件规定的；明显不符合服务要求、技术标准要求的；响应文件组成不符合采购文件要求的；响应文件中提供虚假或失实资料的；内容不全或关键字迹模糊、无法辨认的；响应人名称或组织结构与资格性审查时不一致且未提供有效证明的；采取分包、转包方式履行合同的；响应文件附有采购人不能接受的条件；不符合采购文件中规定的其他实质性要求的均视为未实质性响应采购文件要求，均按照无效响应处理。</w:t>
            </w:r>
          </w:p>
        </w:tc>
      </w:tr>
    </w:tbl>
    <w:p w14:paraId="6986AD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5B1101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14.4只有资格审查和实质性响应审查合格的供应商才能进入谈判阶段。谈判小组所有成员将集中与单一供应商分别进行谈判，并给予所有参加谈判的合格供应商平等的谈判机会。谈判过程中，谈判小组可以根据</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和谈判情况实质性变动采购需求中的技术、服务要求以及合同草案条款，但不得变动竞争性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中的其他内容。实质性变动的内容，须经采购人代表确认。谈判过程中对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作出的实质性变动是</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的有效组成部分，谈判小组将及时以书面形式同时通知所有参加谈判的供应商。根据采购项目的特点和需要，在谈判过程中可能发生实质性变动的内容详见竞争性谈判须知前附表第7项。</w:t>
      </w:r>
    </w:p>
    <w:p w14:paraId="57B4B7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14.5合格供应商应当按照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32A0DA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14.6</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6D6A7DC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14.7</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3B2C25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301449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719052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14.10供应商提交的响应文件和资料将给予保密，但不退回（有关证件或证照的原件除外）。</w:t>
      </w:r>
    </w:p>
    <w:p w14:paraId="5A7025F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五、合同授予</w:t>
      </w:r>
    </w:p>
    <w:p w14:paraId="0BB4B8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参考文本</w:t>
      </w:r>
    </w:p>
    <w:p w14:paraId="6E3357C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15.授予合同的准则：</w:t>
      </w:r>
    </w:p>
    <w:p w14:paraId="5667D7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15.1除不可抗力等因素外，合同将授予响应文件符合竞争性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要求，能够圆满地履行合同，且被谈判小组推</w:t>
      </w:r>
    </w:p>
    <w:p w14:paraId="2EA3A6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荐为第一成交候选人的供应商。</w:t>
      </w:r>
    </w:p>
    <w:p w14:paraId="4EE560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301821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15.3为维护国家利益和社会公共利益，最低报价不是被授予合同的绝对保证。</w:t>
      </w:r>
    </w:p>
    <w:p w14:paraId="6113E4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16.确定成交供应商：</w:t>
      </w:r>
    </w:p>
    <w:p w14:paraId="764E9E3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16.1采购人委托代理机构组织竞争性谈判采购活动的，采购代理机构在评审结束后2个工作日内将评审报告送采购人确认。</w:t>
      </w:r>
    </w:p>
    <w:p w14:paraId="71C93B4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265645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17.成交通知:</w:t>
      </w:r>
    </w:p>
    <w:p w14:paraId="4934BF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6DBC4A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13AB8E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18.签订合同：</w:t>
      </w:r>
    </w:p>
    <w:p w14:paraId="436A268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61A2583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18.2竞争性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、成交供应商的响应文件及其有关澄清承诺文件等，均为签订政府采购合同的依据和组成部分。</w:t>
      </w:r>
    </w:p>
    <w:p w14:paraId="668C63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18.3采购人不得向成交供应商提出超出竞争性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以外的任何要求作为签订合同的条件，不得与成交供应商订立背离竞争性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确定的合同文本以及采购标的、规格型号、采购金额、采购数量、技术和服务要求等实质性内容的协议。</w:t>
      </w:r>
    </w:p>
    <w:p w14:paraId="246C3A2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六、询问、质疑与投诉</w:t>
      </w:r>
    </w:p>
    <w:p w14:paraId="0BD137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19.询问</w:t>
      </w:r>
    </w:p>
    <w:p w14:paraId="11FCF2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19.1潜在供应商或供应商对本次采购活动的有关事项若有疑问，可向采购人或采购代理机构提出询问，采购人或采购代理机构将按照政府采购法及实施条例的有关规定进行答复。</w:t>
      </w:r>
    </w:p>
    <w:p w14:paraId="6F02A5C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20.质疑</w:t>
      </w:r>
    </w:p>
    <w:p w14:paraId="2CA6E8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20.1质疑应在政府采购法及实施条例规定的时效内提出，并符合下列条件：</w:t>
      </w:r>
    </w:p>
    <w:p w14:paraId="1783A5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20.1.1对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262A4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20.1.2质疑人应提交质疑函原件。</w:t>
      </w:r>
    </w:p>
    <w:p w14:paraId="48632D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20.1.3质疑函应包括下列主要内容：</w:t>
      </w:r>
    </w:p>
    <w:p w14:paraId="182679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DA0845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②所质疑项目的基本信息，至少包括：项目编号、项目名称等；</w:t>
      </w:r>
    </w:p>
    <w:p w14:paraId="5EEAF0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③所质疑的具体事项（以下简称：“质疑事项”）；</w:t>
      </w:r>
    </w:p>
    <w:p w14:paraId="2D383A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④质疑人自身权益受到损害的事实依据和证明材料，至少包括：</w:t>
      </w:r>
    </w:p>
    <w:p w14:paraId="18BE5A8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a1所质疑的具体事项事实存在的证明材料；</w:t>
      </w:r>
    </w:p>
    <w:p w14:paraId="19E51B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a2所质疑的具体事项事实导致质疑人自身权益受到损害的证明材料，如：采购文件、采购过程或成交结果违法违规，损害自已合法权益等证明材料；</w:t>
      </w:r>
    </w:p>
    <w:p w14:paraId="1C24663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1ABE73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⑤针对质疑事项提出的明确请求和法律依据，</w:t>
      </w:r>
    </w:p>
    <w:p w14:paraId="32267B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前述明确请求指质疑人提出质疑的目的、希望采购人或采购代理机构对其质疑作出的处理结果，如：暂停采购活动、修改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、停止或纠正违法违规行为、成交结果无效、废标、重新采购等，质疑人提出质疑请求还应当对相应的法律依据进行说明。</w:t>
      </w:r>
    </w:p>
    <w:p w14:paraId="327C19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⑥提出质疑的日期以及质疑人代表联系方式，至少包括：姓名、手机、电子信箱、邮寄地址等。</w:t>
      </w:r>
    </w:p>
    <w:p w14:paraId="0DC87C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20.2对不符合前文第20.1条规定的质疑，采购人或采购代理机构将按照下列规定进行处理：</w:t>
      </w:r>
    </w:p>
    <w:p w14:paraId="206EF6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20.2.1超过质疑时效提交的或者质疑人不是直接参与所质疑项目采购活动的供应商，书面告知质疑人其质疑不成立的原因和理由。</w:t>
      </w:r>
    </w:p>
    <w:p w14:paraId="1B0DB0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34D54B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20.2.3质疑人修改、补充质疑函超过质疑时效提交的按20.2.1款处理。供应商提交质疑函时，要认真阅读本章第20条关于质疑的相关规定，以免内容或资料不齐，需要修改补充而延误时间。</w:t>
      </w:r>
    </w:p>
    <w:p w14:paraId="60E3DD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20.3对符合前文第20.1条规定的质疑，采购人或采购代理机构将按照政府采购法及实施条例的有关规定进行答复。</w:t>
      </w:r>
    </w:p>
    <w:p w14:paraId="71BF85D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21.投诉</w:t>
      </w:r>
    </w:p>
    <w:p w14:paraId="796723C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21.1若对质疑答复不满意或质疑答复未在答复期限内作出，质疑人可在答复期限届满之日起15个工作日内向</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中载明的监督管理部门投诉。</w:t>
      </w:r>
    </w:p>
    <w:p w14:paraId="614455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i w:val="0"/>
          <w:iCs w:val="0"/>
          <w:caps w:val="0"/>
          <w:color w:val="333333"/>
          <w:spacing w:val="0"/>
          <w:sz w:val="24"/>
          <w:szCs w:val="24"/>
          <w:shd w:val="clear" w:fill="FFFFFF"/>
        </w:rPr>
        <w:t>21.2投诉应有明确的请求和必要的证明材料，投诉的事项不得超出已质疑事项的范围。</w:t>
      </w:r>
    </w:p>
    <w:p w14:paraId="711D2E2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七、有关信息公告和监督部门</w:t>
      </w:r>
    </w:p>
    <w:p w14:paraId="13F3250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22.政府采购信息公告媒体</w:t>
      </w:r>
    </w:p>
    <w:p w14:paraId="30A2CA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22.1本项目的有关信息，包括但不限于采购公告、更正公告（若有）、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的澄清或修改（若有）、成交公告、终止公告（若有）、废标公告（若有）等都将在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载明的指定媒体发布。潜在供应商或供应商务必随时关注，以免遗漏。</w:t>
      </w:r>
    </w:p>
    <w:p w14:paraId="240A9ED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22.2信息公告指定媒体：详见竞争性谈判须知前附表第8项。</w:t>
      </w:r>
    </w:p>
    <w:p w14:paraId="7AC4AE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23.监督管理部门</w:t>
      </w:r>
    </w:p>
    <w:p w14:paraId="4C901D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23.1谈判采购活动的监督管理部门详见竞争性谈判须知前附表第9项。</w:t>
      </w:r>
    </w:p>
    <w:p w14:paraId="48ED1AA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right="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八、政府采购政策</w:t>
      </w:r>
    </w:p>
    <w:p w14:paraId="2DDAB2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24、政府采购政策由财政部根据国家的经济和社会发展政策并会同国家有关部委制定，包括但不限于下列管理办法或措施：</w:t>
      </w:r>
    </w:p>
    <w:p w14:paraId="28F07F8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24.1进口产品指通过中国海关报关验放进入中国境内且产自关境外的产品，其中：</w:t>
      </w:r>
    </w:p>
    <w:p w14:paraId="6469F64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B7877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（2）凡在海关特殊监管区域内企业生产或加工（包括从境外进口料件）销往境内其他地区的产品，不作为政府采购项下进口产品。</w:t>
      </w:r>
    </w:p>
    <w:p w14:paraId="2D4595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（3）对从境外进入海关特殊监管区域，再经办理报关手续后从海关特殊监管区进入境内其他地区的产品，认定为进口产品。</w:t>
      </w:r>
    </w:p>
    <w:p w14:paraId="290A5F6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列明不允许或未列明允许进口产品参加报价的，均视为拒绝进口产品参加报价。</w:t>
      </w:r>
    </w:p>
    <w:p w14:paraId="42031E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91D02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3EC7B4A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D6E87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（1）中小企业指符合下列条件的中型、小型、微型企业：</w:t>
      </w:r>
    </w:p>
    <w:p w14:paraId="0C2B18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812D3C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②符合中小企业划分标准的个体工商户，在政府采购活动中视同中小企业。</w:t>
      </w:r>
    </w:p>
    <w:p w14:paraId="401E56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（2）在政府采购活动中，供应商提供的货物、工程或者服务符合下列情形的，享受本办法规定的中小企业扶持政策：</w:t>
      </w:r>
    </w:p>
    <w:p w14:paraId="30D616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①在货物采购项目中，货物由中小企业制造，即货物由中小企业生产且使用该中小企业商号或者注册商标；</w:t>
      </w:r>
    </w:p>
    <w:p w14:paraId="47C9E4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②在工程采购项目中，工程由中小企业承建，即工程施工单位为中小企业；</w:t>
      </w:r>
    </w:p>
    <w:p w14:paraId="7FEEF9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③在服务采购项目中，服务由中小企业承接，即提供服务的人员为中小企业依照《中华人民共和国劳动合同法》 订立劳动合同的从业人员。</w:t>
      </w:r>
    </w:p>
    <w:p w14:paraId="467338D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在货物采购项目中，供应商提供的货物既有中小企业制造货物，也有大型企业制造货物的，不享受本办法规定的中小企业扶持政策。</w:t>
      </w:r>
    </w:p>
    <w:p w14:paraId="1ED4E4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以联合体形式参加政府采购活动，联合体各方均为中小企业的，联合体视同中小企业。其中，联合体各方均为小微企业的，联合体视同小微企业。</w:t>
      </w:r>
    </w:p>
    <w:p w14:paraId="659C91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（3）供应商应当按照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明确的采购标的对应行业的划分标准出具中小企业声明函。</w:t>
      </w:r>
    </w:p>
    <w:p w14:paraId="0B9986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0FBE1B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0B457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①监狱企业参加采购活动时，应提供由省级以上监狱管理局、戒毒管理局（含新疆生产建设兵团）出具的属于监狱企业的证明文件。</w:t>
      </w:r>
    </w:p>
    <w:p w14:paraId="38E9AF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②监狱企业视同小型、微型企业。</w:t>
      </w:r>
    </w:p>
    <w:p w14:paraId="6C9B43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（5）残疾人福利性单位指同时符合下列条件的单位：</w:t>
      </w:r>
    </w:p>
    <w:p w14:paraId="103640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①安置的残疾人占本单位在职职工人数的比例不低于25%（含25%），并且安置的残疾人人数不少于10人（含10人）；</w:t>
      </w:r>
    </w:p>
    <w:p w14:paraId="77EDCA0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②依法与安置的每位残疾人签订了一年以上（含一年）的劳动合同或服务协议；</w:t>
      </w:r>
    </w:p>
    <w:p w14:paraId="08D9D4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③为安置的每位残疾人按月足额缴纳了基本养老保险、基本医疗保险、失业保险、工伤保险和生育保险等社会保险费；</w:t>
      </w:r>
    </w:p>
    <w:p w14:paraId="24F1D6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④通过银行等金融机构向安置的每位残疾人，按月支付了不低于单位所在区县适用的经省级人民政府批准的月最低工资标准的工资；</w:t>
      </w:r>
    </w:p>
    <w:p w14:paraId="1B2FDC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⑤提供本单位制造的货物、承担的工程或服务，或提供其他残疾人福利性单位制造的货物（不包括使用非残疾人福利性单位注册商标的货物）。</w:t>
      </w:r>
    </w:p>
    <w:p w14:paraId="547D7E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D11A7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6B3E5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rPr>
      </w:pPr>
      <w:r>
        <w:rPr>
          <w:rFonts w:hint="eastAsia" w:ascii="宋体" w:hAnsi="宋体" w:eastAsia="宋体" w:cs="宋体"/>
          <w:i w:val="0"/>
          <w:iCs w:val="0"/>
          <w:caps w:val="0"/>
          <w:color w:val="333333"/>
          <w:spacing w:val="0"/>
          <w:sz w:val="24"/>
          <w:szCs w:val="24"/>
          <w:shd w:val="clear" w:fill="FFFFFF"/>
        </w:rPr>
        <w:t>24.5信用记录指由财政部确定的有关网站提供的相关主体信用信息。信用记录的查询及使用应符合财政部文件（财库[2016]125号）规定。</w:t>
      </w:r>
    </w:p>
    <w:p w14:paraId="67E5797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t>九、根据采购项目特点或政策需要补充的其他内容</w:t>
      </w:r>
    </w:p>
    <w:p w14:paraId="5754FE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25.履约保证金</w:t>
      </w:r>
    </w:p>
    <w:p w14:paraId="3E3A7EA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25.1采购人可以根据项目特点和需要，确定是否要求成交供应商在合同签订前，按照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规定的时间、形式、金额提交履约保证金，履约保证金的数额不超过</w:t>
      </w:r>
      <w:r>
        <w:rPr>
          <w:rFonts w:hint="eastAsia" w:ascii="宋体" w:hAnsi="宋体" w:eastAsia="宋体" w:cs="宋体"/>
          <w:i w:val="0"/>
          <w:iCs w:val="0"/>
          <w:caps w:val="0"/>
          <w:color w:val="333333"/>
          <w:spacing w:val="0"/>
          <w:sz w:val="24"/>
          <w:szCs w:val="24"/>
          <w:shd w:val="clear" w:fill="FFFFFF"/>
          <w:lang w:val="en-US" w:eastAsia="zh-CN"/>
        </w:rPr>
        <w:t>成交</w:t>
      </w:r>
      <w:r>
        <w:rPr>
          <w:rFonts w:hint="eastAsia" w:ascii="宋体" w:hAnsi="宋体" w:eastAsia="宋体" w:cs="宋体"/>
          <w:i w:val="0"/>
          <w:iCs w:val="0"/>
          <w:caps w:val="0"/>
          <w:color w:val="333333"/>
          <w:spacing w:val="0"/>
          <w:sz w:val="24"/>
          <w:szCs w:val="24"/>
          <w:shd w:val="clear" w:fill="FFFFFF"/>
        </w:rPr>
        <w:t>合同金额的10%，具体详见竞争性谈判须知前附表第10项规定。</w:t>
      </w:r>
    </w:p>
    <w:p w14:paraId="07E1D3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要求在合同签订前提交履约保证金，如果成交供应商无故拖延或者拒不提交履约保证金的，则视为成交供应商拒绝与采购人签订合同，该成交供应商将承担违法行为的法律责任。</w:t>
      </w:r>
    </w:p>
    <w:p w14:paraId="15A28C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26.其他新增内容：</w:t>
      </w:r>
    </w:p>
    <w:p w14:paraId="56DD27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26.1根据采购项目特点或政策需要补充的其他新增内容详见竞争性谈判须知前附表第11项。</w:t>
      </w:r>
    </w:p>
    <w:p w14:paraId="445741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668BD1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atLeast"/>
        <w:ind w:left="0" w:right="0" w:firstLine="482" w:firstLineChars="200"/>
        <w:textAlignment w:val="auto"/>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br w:type="page"/>
      </w:r>
    </w:p>
    <w:p w14:paraId="731B242A">
      <w:pPr>
        <w:pStyle w:val="5"/>
        <w:numPr>
          <w:ilvl w:val="0"/>
          <w:numId w:val="5"/>
        </w:numPr>
        <w:bidi w:val="0"/>
        <w:jc w:val="center"/>
        <w:rPr>
          <w:rFonts w:hint="eastAsia"/>
          <w:sz w:val="36"/>
          <w:szCs w:val="36"/>
          <w:highlight w:val="none"/>
        </w:rPr>
      </w:pPr>
      <w:r>
        <w:rPr>
          <w:rFonts w:hint="eastAsia"/>
          <w:sz w:val="36"/>
          <w:szCs w:val="36"/>
          <w:highlight w:val="none"/>
        </w:rPr>
        <w:t>采购内容及要求</w:t>
      </w:r>
    </w:p>
    <w:tbl>
      <w:tblPr>
        <w:tblStyle w:val="23"/>
        <w:tblpPr w:leftFromText="180" w:rightFromText="180" w:vertAnchor="text" w:horzAnchor="page" w:tblpX="2391"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3"/>
      </w:tblGrid>
      <w:tr w14:paraId="47D4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493" w:type="dxa"/>
            <w:noWrap w:val="0"/>
            <w:vAlign w:val="center"/>
          </w:tcPr>
          <w:p w14:paraId="190FD788">
            <w:pPr>
              <w:adjustRightInd w:val="0"/>
              <w:spacing w:line="360" w:lineRule="exact"/>
              <w:jc w:val="center"/>
              <w:rPr>
                <w:rFonts w:hint="eastAsia" w:ascii="宋体" w:hAnsi="宋体" w:eastAsia="宋体" w:cs="宋体"/>
                <w:b/>
                <w:color w:val="000000"/>
                <w:sz w:val="24"/>
                <w:szCs w:val="32"/>
                <w:highlight w:val="none"/>
                <w:vertAlign w:val="baseline"/>
              </w:rPr>
            </w:pPr>
            <w:r>
              <w:rPr>
                <w:rFonts w:hint="eastAsia" w:ascii="宋体" w:hAnsi="宋体" w:eastAsia="宋体" w:cs="宋体"/>
                <w:b/>
                <w:color w:val="000000"/>
                <w:sz w:val="28"/>
                <w:szCs w:val="36"/>
                <w:highlight w:val="none"/>
              </w:rPr>
              <w:t>不满足</w:t>
            </w:r>
            <w:r>
              <w:rPr>
                <w:rFonts w:hint="eastAsia" w:ascii="宋体" w:hAnsi="宋体" w:eastAsia="宋体" w:cs="宋体"/>
                <w:b/>
                <w:color w:val="000000"/>
                <w:sz w:val="28"/>
                <w:szCs w:val="36"/>
                <w:highlight w:val="none"/>
                <w:lang w:val="en-US" w:eastAsia="zh-CN"/>
              </w:rPr>
              <w:t>本</w:t>
            </w:r>
            <w:r>
              <w:rPr>
                <w:rFonts w:hint="eastAsia" w:ascii="宋体" w:hAnsi="宋体" w:eastAsia="宋体" w:cs="宋体"/>
                <w:b/>
                <w:color w:val="000000"/>
                <w:sz w:val="28"/>
                <w:szCs w:val="36"/>
                <w:highlight w:val="none"/>
              </w:rPr>
              <w:t>章任一条款的</w:t>
            </w:r>
            <w:r>
              <w:rPr>
                <w:rFonts w:hint="eastAsia" w:ascii="宋体" w:hAnsi="宋体" w:eastAsia="宋体" w:cs="宋体"/>
                <w:b/>
                <w:color w:val="000000"/>
                <w:sz w:val="28"/>
                <w:szCs w:val="36"/>
                <w:highlight w:val="none"/>
                <w:lang w:val="en-US" w:eastAsia="zh-CN"/>
              </w:rPr>
              <w:t>将导致</w:t>
            </w:r>
            <w:r>
              <w:rPr>
                <w:rFonts w:hint="eastAsia" w:ascii="宋体" w:hAnsi="宋体" w:eastAsia="宋体" w:cs="宋体"/>
                <w:b/>
                <w:color w:val="000000"/>
                <w:sz w:val="28"/>
                <w:szCs w:val="36"/>
                <w:highlight w:val="none"/>
              </w:rPr>
              <w:t>响应无效。</w:t>
            </w:r>
          </w:p>
        </w:tc>
      </w:tr>
    </w:tbl>
    <w:p w14:paraId="402ABF26">
      <w:pPr>
        <w:adjustRightInd w:val="0"/>
        <w:spacing w:line="360" w:lineRule="exact"/>
        <w:ind w:firstLine="2400" w:firstLineChars="996"/>
        <w:jc w:val="both"/>
        <w:rPr>
          <w:rFonts w:hint="eastAsia" w:ascii="宋体" w:hAnsi="宋体" w:eastAsia="宋体" w:cs="宋体"/>
          <w:b/>
          <w:color w:val="000000"/>
          <w:sz w:val="24"/>
          <w:szCs w:val="32"/>
          <w:highlight w:val="none"/>
        </w:rPr>
      </w:pPr>
    </w:p>
    <w:p w14:paraId="0FC257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b/>
          <w:bCs/>
          <w:i w:val="0"/>
          <w:iCs w:val="0"/>
          <w:caps w:val="0"/>
          <w:color w:val="auto"/>
          <w:spacing w:val="0"/>
          <w:sz w:val="24"/>
          <w:szCs w:val="24"/>
          <w:highlight w:val="none"/>
          <w:shd w:val="clear" w:fill="FFFFFF"/>
        </w:rPr>
      </w:pPr>
    </w:p>
    <w:p w14:paraId="0D47DD1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b/>
          <w:bCs/>
          <w:i w:val="0"/>
          <w:iCs w:val="0"/>
          <w:caps w:val="0"/>
          <w:color w:val="auto"/>
          <w:spacing w:val="0"/>
          <w:sz w:val="24"/>
          <w:szCs w:val="24"/>
          <w:highlight w:val="none"/>
          <w:shd w:val="clear" w:fill="FFFFFF"/>
        </w:rPr>
      </w:pPr>
    </w:p>
    <w:p w14:paraId="31903917">
      <w:pPr>
        <w:keepNext w:val="0"/>
        <w:keepLines w:val="0"/>
        <w:pageBreakBefore w:val="0"/>
        <w:widowControl w:val="0"/>
        <w:kinsoku/>
        <w:wordWrap/>
        <w:overflowPunct/>
        <w:topLinePunct w:val="0"/>
        <w:autoSpaceDE/>
        <w:autoSpaceDN/>
        <w:bidi w:val="0"/>
        <w:spacing w:line="380" w:lineRule="exact"/>
        <w:outlineLvl w:val="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一、项目概况</w:t>
      </w:r>
    </w:p>
    <w:p w14:paraId="607D6869">
      <w:pPr>
        <w:keepNext w:val="0"/>
        <w:keepLines w:val="0"/>
        <w:pageBreakBefore w:val="0"/>
        <w:widowControl w:val="0"/>
        <w:kinsoku/>
        <w:wordWrap/>
        <w:overflowPunct/>
        <w:topLinePunct w:val="0"/>
        <w:autoSpaceDE/>
        <w:autoSpaceDN/>
        <w:bidi w:val="0"/>
        <w:spacing w:line="380" w:lineRule="exac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宋体" w:hAnsi="宋体" w:eastAsia="宋体" w:cs="宋体"/>
          <w:b/>
          <w:bCs/>
          <w:color w:val="auto"/>
          <w:sz w:val="24"/>
          <w:szCs w:val="20"/>
          <w:highlight w:val="none"/>
        </w:rPr>
        <w:t>★</w:t>
      </w: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、响应人</w:t>
      </w:r>
      <w:r>
        <w:rPr>
          <w:rFonts w:hint="eastAsia" w:asciiTheme="minorEastAsia" w:hAnsiTheme="minorEastAsia" w:eastAsiaTheme="minorEastAsia" w:cstheme="minorEastAsia"/>
          <w:b/>
          <w:bCs/>
          <w:color w:val="auto"/>
          <w:sz w:val="24"/>
          <w:szCs w:val="24"/>
          <w:highlight w:val="none"/>
        </w:rPr>
        <w:t>及所投产品应满足下述要求：</w:t>
      </w:r>
    </w:p>
    <w:p w14:paraId="0F3F96CD">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响应人所响应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71012F91">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响应人应按正规销售渠道供货，保证采购人能享受原厂或原厂认可的售后维修机构的售后服务。响应人所提供的服务应符合国家相关法律法规。响应人提供的产品中如有配套使用的相关软件，必须是正版的、合法的。</w:t>
      </w:r>
    </w:p>
    <w:p w14:paraId="7AB1828A">
      <w:pPr>
        <w:keepNext w:val="0"/>
        <w:keepLines w:val="0"/>
        <w:pageBreakBefore w:val="0"/>
        <w:widowControl w:val="0"/>
        <w:kinsoku/>
        <w:wordWrap/>
        <w:overflowPunct/>
        <w:topLinePunct w:val="0"/>
        <w:autoSpaceDE/>
        <w:autoSpaceDN/>
        <w:bidi w:val="0"/>
        <w:adjustRightInd/>
        <w:snapToGrid/>
        <w:spacing w:line="380" w:lineRule="exact"/>
        <w:ind w:firstLine="480"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响应人须保障采购人在使用该货物或其任何一部分时不受到第三方关于侵犯专利权、商标权或工业设计权等知识产权的指控，任何第三方如果提出此方面指控均与招标采购单位无关，响应人应与第三方交涉，并承担可能发生的一切法律责任、费用和后果；若招标采购单位因此而遭致损失的，响应人应赔偿该损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须确保所响应货物符合采购文件规定的合同范围、合同履行及关键质量和性能，保证所响应货物的</w:t>
      </w:r>
      <w:r>
        <w:rPr>
          <w:rFonts w:hint="eastAsia" w:ascii="宋体" w:hAnsi="宋体" w:eastAsia="宋体" w:cs="宋体"/>
          <w:b/>
          <w:color w:val="auto"/>
          <w:sz w:val="24"/>
          <w:szCs w:val="24"/>
          <w:highlight w:val="none"/>
          <w:lang w:val="en-US" w:eastAsia="zh-CN"/>
        </w:rPr>
        <w:t>基本</w:t>
      </w:r>
      <w:r>
        <w:rPr>
          <w:rFonts w:hint="eastAsia" w:ascii="宋体" w:hAnsi="宋体" w:eastAsia="宋体" w:cs="宋体"/>
          <w:b/>
          <w:color w:val="auto"/>
          <w:sz w:val="24"/>
          <w:szCs w:val="24"/>
          <w:highlight w:val="none"/>
          <w:lang w:val="en-US" w:eastAsia="zh-Hans"/>
        </w:rPr>
        <w:t>配置要求</w:t>
      </w:r>
      <w:r>
        <w:rPr>
          <w:rFonts w:hint="eastAsia" w:ascii="宋体" w:hAnsi="宋体" w:eastAsia="宋体" w:cs="宋体"/>
          <w:b/>
          <w:color w:val="auto"/>
          <w:sz w:val="24"/>
          <w:szCs w:val="24"/>
          <w:highlight w:val="none"/>
          <w:lang w:val="en-US" w:eastAsia="zh-CN"/>
        </w:rPr>
        <w:t>、</w:t>
      </w:r>
      <w:r>
        <w:rPr>
          <w:rFonts w:hint="eastAsia" w:ascii="宋体" w:hAnsi="宋体" w:eastAsia="宋体" w:cs="宋体"/>
          <w:b/>
          <w:bCs/>
          <w:color w:val="auto"/>
          <w:kern w:val="2"/>
          <w:sz w:val="24"/>
          <w:szCs w:val="24"/>
          <w:highlight w:val="none"/>
          <w:lang w:val="en-US" w:eastAsia="zh-CN" w:bidi="ar-SA"/>
        </w:rPr>
        <w:t>保修期及付款方式符合采购需求，否则视为没有实质性响应采购文件要求。</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cs="宋体" w:eastAsiaTheme="minorEastAsia"/>
          <w:b/>
          <w:bCs/>
          <w:color w:val="auto"/>
          <w:kern w:val="2"/>
          <w:sz w:val="24"/>
          <w:szCs w:val="24"/>
          <w:highlight w:val="none"/>
          <w:lang w:val="en-US" w:eastAsia="zh-CN" w:bidi="ar-SA"/>
        </w:rPr>
        <w:t>成交</w:t>
      </w:r>
      <w:r>
        <w:rPr>
          <w:rFonts w:hint="eastAsia" w:ascii="宋体" w:hAnsi="宋体" w:eastAsia="宋体" w:cs="宋体"/>
          <w:b/>
          <w:bCs/>
          <w:color w:val="auto"/>
          <w:kern w:val="2"/>
          <w:sz w:val="24"/>
          <w:szCs w:val="24"/>
          <w:highlight w:val="none"/>
          <w:lang w:val="en-US" w:eastAsia="zh-CN" w:bidi="ar-SA"/>
        </w:rPr>
        <w:t>后提供的产品不满足本条款要求的，采购人将拒绝验收，由此带来的一切损失将由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负责。</w:t>
      </w:r>
    </w:p>
    <w:p w14:paraId="4DC32351">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Theme="minorEastAsia" w:hAnsiTheme="minorEastAsia" w:eastAsiaTheme="minorEastAsia" w:cstheme="minorEastAsia"/>
          <w:b/>
          <w:bCs/>
          <w:color w:val="auto"/>
          <w:kern w:val="2"/>
          <w:sz w:val="24"/>
          <w:szCs w:val="24"/>
          <w:highlight w:val="none"/>
          <w:lang w:val="en-US" w:eastAsia="zh-CN" w:bidi="ar-SA"/>
        </w:rPr>
        <w:t>2、响应人须对以下条款进行承诺，否则视为无效响应（承诺函格式自拟）：</w:t>
      </w:r>
    </w:p>
    <w:p w14:paraId="5DBC83DC">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2.1响应人须承诺：保修期内提供一切免费维护维修服务，包括所有零配件、易损易耗品、耗材（除一次性耗材外）更换服务，否则视为无效响应。</w:t>
      </w:r>
    </w:p>
    <w:p w14:paraId="02CBCEC3">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2.2若设备投入使用前需要办理特种设备使用登记证等相关证件，响应人须配合采购人做好相关证件办理事宜，未取得相关证件之前，不得投入临床使用、不得进行验收；</w:t>
      </w:r>
    </w:p>
    <w:p w14:paraId="7E687360">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2.3上述证件办理过程中所涉及到相关费用，一律由响应人承担；</w:t>
      </w:r>
    </w:p>
    <w:p w14:paraId="01621C7D">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2.4若仪器投入使用前有涉及水电改造、管路改造、移机等相关事宜及所产生的费用，一律由响应人承担；</w:t>
      </w:r>
    </w:p>
    <w:p w14:paraId="720B07E9">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2.5若无特殊情况，响应人所提供合同货物的生产日期距合同签订之日不得超过12个月，否则采购人有权要求更换合同货物，而且所有费用均由响应人承担。</w:t>
      </w:r>
    </w:p>
    <w:p w14:paraId="234E1BD4">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响应人成交后提供的产品不满足上述条款要求的，采购人将拒绝验收，由此带来的一切损失将由响应人负责。</w:t>
      </w:r>
    </w:p>
    <w:p w14:paraId="68DFAAEF">
      <w:pPr>
        <w:pStyle w:val="31"/>
        <w:keepNext w:val="0"/>
        <w:keepLines w:val="0"/>
        <w:pageBreakBefore w:val="0"/>
        <w:kinsoku/>
        <w:wordWrap/>
        <w:overflowPunct/>
        <w:topLinePunct w:val="0"/>
        <w:autoSpaceDN/>
        <w:bidi w:val="0"/>
        <w:spacing w:line="38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人提供本项目的</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报价均不得超过</w:t>
      </w: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rPr>
        <w:t>最高限价</w:t>
      </w:r>
      <w:r>
        <w:rPr>
          <w:rFonts w:hint="eastAsia" w:ascii="宋体" w:hAnsi="宋体" w:eastAsia="宋体" w:cs="宋体"/>
          <w:b/>
          <w:color w:val="auto"/>
          <w:sz w:val="24"/>
          <w:szCs w:val="24"/>
          <w:highlight w:val="none"/>
          <w:lang w:val="en-US" w:eastAsia="zh-CN"/>
        </w:rPr>
        <w:t>、品目号</w:t>
      </w:r>
      <w:r>
        <w:rPr>
          <w:rFonts w:hint="eastAsia" w:ascii="宋体" w:hAnsi="宋体" w:eastAsia="宋体" w:cs="宋体"/>
          <w:b/>
          <w:color w:val="auto"/>
          <w:sz w:val="24"/>
          <w:szCs w:val="24"/>
          <w:highlight w:val="none"/>
        </w:rPr>
        <w:t>最高限价，若超过最高限价的</w:t>
      </w:r>
      <w:r>
        <w:rPr>
          <w:rFonts w:hint="eastAsia" w:ascii="宋体" w:hAnsi="宋体" w:eastAsia="宋体" w:cs="宋体"/>
          <w:b/>
          <w:color w:val="auto"/>
          <w:sz w:val="24"/>
          <w:szCs w:val="24"/>
          <w:highlight w:val="none"/>
          <w:lang w:val="en-US" w:eastAsia="zh-CN"/>
        </w:rPr>
        <w:t>则</w:t>
      </w:r>
      <w:r>
        <w:rPr>
          <w:rFonts w:hint="eastAsia" w:ascii="宋体" w:hAnsi="宋体" w:eastAsia="宋体" w:cs="宋体"/>
          <w:b/>
          <w:color w:val="auto"/>
          <w:sz w:val="24"/>
          <w:szCs w:val="24"/>
          <w:highlight w:val="none"/>
        </w:rPr>
        <w:t>按无效</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处理。</w:t>
      </w:r>
    </w:p>
    <w:p w14:paraId="6FB71F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80" w:lineRule="exact"/>
        <w:ind w:right="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i w:val="0"/>
          <w:iCs w:val="0"/>
          <w:caps w:val="0"/>
          <w:color w:val="333333"/>
          <w:spacing w:val="0"/>
          <w:sz w:val="24"/>
          <w:szCs w:val="24"/>
          <w:highlight w:val="none"/>
          <w:shd w:val="clear" w:fill="FFFFFF"/>
          <w:lang w:val="en-US" w:eastAsia="zh-CN"/>
        </w:rPr>
        <w:t>二、技术和服务要求</w:t>
      </w:r>
    </w:p>
    <w:p w14:paraId="10E4C21C">
      <w:pPr>
        <w:keepNext w:val="0"/>
        <w:keepLines w:val="0"/>
        <w:pageBreakBefore w:val="0"/>
        <w:kinsoku/>
        <w:wordWrap/>
        <w:overflowPunct/>
        <w:topLinePunct w:val="0"/>
        <w:autoSpaceDN/>
        <w:bidi w:val="0"/>
        <w:adjustRightInd/>
        <w:snapToGrid/>
        <w:spacing w:line="380" w:lineRule="exact"/>
        <w:ind w:firstLine="482" w:firstLineChars="200"/>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合同包1</w:t>
      </w:r>
    </w:p>
    <w:p w14:paraId="5FB4E838">
      <w:pPr>
        <w:keepNext w:val="0"/>
        <w:keepLines w:val="0"/>
        <w:pageBreakBefore w:val="0"/>
        <w:kinsoku/>
        <w:wordWrap/>
        <w:overflowPunct/>
        <w:topLinePunct w:val="0"/>
        <w:autoSpaceDN/>
        <w:bidi w:val="0"/>
        <w:adjustRightInd/>
        <w:snapToGrid/>
        <w:spacing w:line="380" w:lineRule="exact"/>
        <w:ind w:firstLine="482"/>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品目号1-1全自动生化分析仪、品目号1-2全自动血液分析仪、品目号1-3化学发光免疫分析仪</w:t>
      </w:r>
      <w:r>
        <w:rPr>
          <w:rFonts w:hint="eastAsia" w:ascii="宋体" w:hAnsi="宋体" w:eastAsia="宋体" w:cs="宋体"/>
          <w:b/>
          <w:color w:val="auto"/>
          <w:sz w:val="24"/>
          <w:szCs w:val="24"/>
          <w:highlight w:val="none"/>
          <w:lang w:val="en-US" w:eastAsia="zh-Hans"/>
        </w:rPr>
        <w:t>”为核心产品，下表中以“◆”标示，若出现多家</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val="en-US" w:eastAsia="zh-Hans"/>
        </w:rPr>
        <w:t>人所</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val="en-US" w:eastAsia="zh-Hans"/>
        </w:rPr>
        <w:t>核心产品为同一品牌的，则按一家</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val="en-US" w:eastAsia="zh-Hans"/>
        </w:rPr>
        <w:t>人计算。</w:t>
      </w:r>
    </w:p>
    <w:p w14:paraId="447A2C85">
      <w:pPr>
        <w:keepNext w:val="0"/>
        <w:keepLines w:val="0"/>
        <w:pageBreakBefore w:val="0"/>
        <w:kinsoku/>
        <w:wordWrap/>
        <w:overflowPunct/>
        <w:topLinePunct w:val="0"/>
        <w:autoSpaceDN/>
        <w:bidi w:val="0"/>
        <w:adjustRightInd/>
        <w:snapToGrid/>
        <w:spacing w:line="380" w:lineRule="exact"/>
        <w:ind w:firstLine="482"/>
        <w:jc w:val="both"/>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本项目</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val="en-US" w:eastAsia="zh-Hans"/>
        </w:rPr>
        <w:t>设备总体要求如下：</w:t>
      </w:r>
    </w:p>
    <w:p w14:paraId="442CDE9C">
      <w:pPr>
        <w:keepNext w:val="0"/>
        <w:keepLines w:val="0"/>
        <w:pageBreakBefore w:val="0"/>
        <w:kinsoku/>
        <w:wordWrap/>
        <w:overflowPunct/>
        <w:topLinePunct w:val="0"/>
        <w:autoSpaceDN/>
        <w:bidi w:val="0"/>
        <w:adjustRightInd/>
        <w:snapToGrid/>
        <w:spacing w:line="380" w:lineRule="exact"/>
        <w:ind w:firstLine="482"/>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品目号1-1全自动生化分析仪1套</w:t>
      </w:r>
      <w:r>
        <w:rPr>
          <w:rFonts w:hint="eastAsia" w:ascii="宋体" w:hAnsi="宋体" w:eastAsia="宋体" w:cs="宋体"/>
          <w:b/>
          <w:color w:val="auto"/>
          <w:sz w:val="24"/>
          <w:szCs w:val="24"/>
          <w:highlight w:val="none"/>
          <w:lang w:val="en-US" w:eastAsia="zh-Hans"/>
        </w:rPr>
        <w:t>。</w:t>
      </w:r>
    </w:p>
    <w:p w14:paraId="4ED10F83">
      <w:pPr>
        <w:keepNext w:val="0"/>
        <w:keepLines w:val="0"/>
        <w:pageBreakBefore w:val="0"/>
        <w:kinsoku/>
        <w:wordWrap/>
        <w:overflowPunct/>
        <w:topLinePunct w:val="0"/>
        <w:autoSpaceDN/>
        <w:bidi w:val="0"/>
        <w:adjustRightInd/>
        <w:snapToGrid/>
        <w:spacing w:line="380" w:lineRule="exact"/>
        <w:ind w:firstLine="482"/>
        <w:jc w:val="both"/>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基本</w:t>
      </w:r>
      <w:r>
        <w:rPr>
          <w:rFonts w:hint="eastAsia" w:ascii="宋体" w:hAnsi="宋体" w:eastAsia="宋体" w:cs="宋体"/>
          <w:b/>
          <w:color w:val="auto"/>
          <w:sz w:val="24"/>
          <w:szCs w:val="24"/>
          <w:highlight w:val="none"/>
          <w:lang w:val="en-US" w:eastAsia="zh-Hans"/>
        </w:rPr>
        <w:t>配置要求：</w:t>
      </w:r>
    </w:p>
    <w:p w14:paraId="211AB66B">
      <w:pPr>
        <w:keepNext w:val="0"/>
        <w:keepLines w:val="0"/>
        <w:pageBreakBefore w:val="0"/>
        <w:numPr>
          <w:ilvl w:val="0"/>
          <w:numId w:val="6"/>
        </w:numPr>
        <w:kinsoku/>
        <w:wordWrap/>
        <w:overflowPunct/>
        <w:topLinePunct w:val="0"/>
        <w:autoSpaceDE/>
        <w:autoSpaceDN/>
        <w:bidi w:val="0"/>
        <w:adjustRightInd/>
        <w:snapToGrid/>
        <w:spacing w:line="380" w:lineRule="exac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全自动生化分析仪主机1套；</w:t>
      </w:r>
    </w:p>
    <w:p w14:paraId="7A853A42">
      <w:pPr>
        <w:keepNext w:val="0"/>
        <w:keepLines w:val="0"/>
        <w:pageBreakBefore w:val="0"/>
        <w:numPr>
          <w:ilvl w:val="0"/>
          <w:numId w:val="6"/>
        </w:numPr>
        <w:kinsoku/>
        <w:wordWrap/>
        <w:overflowPunct/>
        <w:topLinePunct w:val="0"/>
        <w:autoSpaceDE/>
        <w:autoSpaceDN/>
        <w:bidi w:val="0"/>
        <w:adjustRightInd/>
        <w:snapToGrid/>
        <w:spacing w:line="380" w:lineRule="exac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检测速度：生化比色分析恒速：≥800 测试/小时, 选配ISE≥1000测试/小时；</w:t>
      </w:r>
    </w:p>
    <w:p w14:paraId="07DEEC1C">
      <w:pPr>
        <w:keepNext w:val="0"/>
        <w:keepLines w:val="0"/>
        <w:pageBreakBefore w:val="0"/>
        <w:numPr>
          <w:ilvl w:val="0"/>
          <w:numId w:val="6"/>
        </w:numPr>
        <w:kinsoku/>
        <w:wordWrap/>
        <w:overflowPunct/>
        <w:topLinePunct w:val="0"/>
        <w:autoSpaceDE/>
        <w:autoSpaceDN/>
        <w:bidi w:val="0"/>
        <w:adjustRightInd/>
        <w:snapToGrid/>
        <w:spacing w:line="380" w:lineRule="exac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同时在线分析项目：≥91个；</w:t>
      </w:r>
    </w:p>
    <w:p w14:paraId="6875D87D">
      <w:pPr>
        <w:keepNext w:val="0"/>
        <w:keepLines w:val="0"/>
        <w:pageBreakBefore w:val="0"/>
        <w:numPr>
          <w:ilvl w:val="0"/>
          <w:numId w:val="6"/>
        </w:numPr>
        <w:kinsoku/>
        <w:wordWrap/>
        <w:overflowPunct/>
        <w:topLinePunct w:val="0"/>
        <w:autoSpaceDE/>
        <w:autoSpaceDN/>
        <w:bidi w:val="0"/>
        <w:adjustRightInd/>
        <w:snapToGrid/>
        <w:spacing w:line="380" w:lineRule="exac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最小反应体积：≤80μL；</w:t>
      </w:r>
    </w:p>
    <w:p w14:paraId="01726CA9">
      <w:pPr>
        <w:keepNext w:val="0"/>
        <w:keepLines w:val="0"/>
        <w:pageBreakBefore w:val="0"/>
        <w:numPr>
          <w:ilvl w:val="0"/>
          <w:numId w:val="6"/>
        </w:numPr>
        <w:kinsoku/>
        <w:wordWrap/>
        <w:overflowPunct/>
        <w:topLinePunct w:val="0"/>
        <w:autoSpaceDE/>
        <w:autoSpaceDN/>
        <w:bidi w:val="0"/>
        <w:adjustRightInd/>
        <w:snapToGrid/>
        <w:spacing w:line="380" w:lineRule="exac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温控方式：固体直热，温控均匀；</w:t>
      </w:r>
    </w:p>
    <w:p w14:paraId="5452A55B">
      <w:pPr>
        <w:keepNext w:val="0"/>
        <w:keepLines w:val="0"/>
        <w:pageBreakBefore w:val="0"/>
        <w:numPr>
          <w:ilvl w:val="0"/>
          <w:numId w:val="6"/>
        </w:numPr>
        <w:kinsoku/>
        <w:wordWrap/>
        <w:overflowPunct/>
        <w:topLinePunct w:val="0"/>
        <w:autoSpaceDE/>
        <w:autoSpaceDN/>
        <w:bidi w:val="0"/>
        <w:adjustRightInd/>
        <w:snapToGrid/>
        <w:spacing w:line="380" w:lineRule="exac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分析方法：具有终点法、动力学法；</w:t>
      </w:r>
    </w:p>
    <w:p w14:paraId="21299ADE">
      <w:pPr>
        <w:keepNext w:val="0"/>
        <w:keepLines w:val="0"/>
        <w:pageBreakBefore w:val="0"/>
        <w:numPr>
          <w:ilvl w:val="0"/>
          <w:numId w:val="6"/>
        </w:numPr>
        <w:kinsoku/>
        <w:wordWrap/>
        <w:overflowPunct/>
        <w:topLinePunct w:val="0"/>
        <w:autoSpaceDE/>
        <w:autoSpaceDN/>
        <w:bidi w:val="0"/>
        <w:adjustRightInd/>
        <w:snapToGrid/>
        <w:spacing w:line="380" w:lineRule="exact"/>
        <w:ind w:firstLine="482"/>
        <w:jc w:val="both"/>
        <w:textAlignment w:val="auto"/>
        <w:rPr>
          <w:rFonts w:hint="eastAsia" w:ascii="宋体" w:hAnsi="宋体" w:eastAsia="宋体" w:cs="宋体"/>
          <w:b w:val="0"/>
          <w:bCs/>
          <w:color w:val="auto"/>
          <w:sz w:val="24"/>
          <w:szCs w:val="24"/>
          <w:highlight w:val="none"/>
          <w:lang w:val="en-US" w:eastAsia="zh-Hans"/>
        </w:rPr>
      </w:pPr>
      <w:r>
        <w:rPr>
          <w:rFonts w:hint="eastAsia" w:ascii="宋体" w:hAnsi="宋体" w:eastAsia="宋体" w:cs="宋体"/>
          <w:b w:val="0"/>
          <w:bCs/>
          <w:color w:val="auto"/>
          <w:sz w:val="24"/>
          <w:szCs w:val="24"/>
          <w:highlight w:val="none"/>
          <w:lang w:val="en-US" w:eastAsia="zh-Hans"/>
        </w:rPr>
        <w:t>整机质量≤350KG,方便医院移动机器及装机</w:t>
      </w:r>
      <w:r>
        <w:rPr>
          <w:rFonts w:hint="eastAsia" w:ascii="宋体" w:hAnsi="宋体" w:eastAsia="宋体" w:cs="宋体"/>
          <w:b w:val="0"/>
          <w:bCs/>
          <w:color w:val="auto"/>
          <w:sz w:val="24"/>
          <w:szCs w:val="24"/>
          <w:highlight w:val="none"/>
          <w:lang w:val="en-US" w:eastAsia="zh-CN"/>
        </w:rPr>
        <w:t>；</w:t>
      </w:r>
    </w:p>
    <w:p w14:paraId="49E5F5EE">
      <w:pPr>
        <w:keepNext w:val="0"/>
        <w:keepLines w:val="0"/>
        <w:pageBreakBefore w:val="0"/>
        <w:numPr>
          <w:ilvl w:val="0"/>
          <w:numId w:val="6"/>
        </w:numPr>
        <w:kinsoku/>
        <w:wordWrap/>
        <w:overflowPunct/>
        <w:topLinePunct w:val="0"/>
        <w:autoSpaceDE/>
        <w:autoSpaceDN/>
        <w:bidi w:val="0"/>
        <w:adjustRightInd/>
        <w:snapToGrid/>
        <w:spacing w:line="380" w:lineRule="exact"/>
        <w:ind w:firstLine="482"/>
        <w:jc w:val="both"/>
        <w:textAlignment w:val="auto"/>
        <w:rPr>
          <w:rFonts w:hint="eastAsia" w:ascii="宋体" w:hAnsi="宋体" w:eastAsia="宋体" w:cs="宋体"/>
          <w:b w:val="0"/>
          <w:bCs/>
          <w:color w:val="auto"/>
          <w:sz w:val="24"/>
          <w:szCs w:val="24"/>
          <w:highlight w:val="none"/>
          <w:lang w:val="en-US" w:eastAsia="zh-Hans"/>
        </w:rPr>
      </w:pPr>
      <w:r>
        <w:rPr>
          <w:rFonts w:hint="eastAsia" w:ascii="宋体" w:hAnsi="宋体" w:eastAsia="宋体" w:cs="宋体"/>
          <w:b w:val="0"/>
          <w:bCs/>
          <w:color w:val="auto"/>
          <w:sz w:val="24"/>
          <w:szCs w:val="24"/>
          <w:highlight w:val="none"/>
          <w:lang w:val="en-US" w:eastAsia="zh-Hans"/>
        </w:rPr>
        <w:t>试剂针：≥2支</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lang w:val="en-US" w:eastAsia="zh-Hans"/>
        </w:rPr>
        <w:t>试剂针采用随量跟踪技术，具备水平、垂直防撞功能</w:t>
      </w:r>
      <w:r>
        <w:rPr>
          <w:rFonts w:hint="eastAsia" w:ascii="宋体" w:hAnsi="宋体" w:eastAsia="宋体" w:cs="宋体"/>
          <w:b w:val="0"/>
          <w:bCs/>
          <w:color w:val="auto"/>
          <w:sz w:val="24"/>
          <w:szCs w:val="24"/>
          <w:highlight w:val="none"/>
          <w:lang w:val="en-US" w:eastAsia="zh-CN"/>
        </w:rPr>
        <w:t>；</w:t>
      </w:r>
    </w:p>
    <w:p w14:paraId="5C001EA3">
      <w:pPr>
        <w:keepNext w:val="0"/>
        <w:keepLines w:val="0"/>
        <w:pageBreakBefore w:val="0"/>
        <w:numPr>
          <w:ilvl w:val="0"/>
          <w:numId w:val="6"/>
        </w:numPr>
        <w:kinsoku/>
        <w:wordWrap/>
        <w:overflowPunct/>
        <w:topLinePunct w:val="0"/>
        <w:autoSpaceDE/>
        <w:autoSpaceDN/>
        <w:bidi w:val="0"/>
        <w:adjustRightInd/>
        <w:snapToGrid/>
        <w:spacing w:line="380" w:lineRule="exact"/>
        <w:ind w:firstLine="482"/>
        <w:jc w:val="both"/>
        <w:textAlignment w:val="auto"/>
        <w:rPr>
          <w:rFonts w:hint="eastAsia" w:ascii="宋体" w:hAnsi="宋体" w:eastAsia="宋体" w:cs="宋体"/>
          <w:b w:val="0"/>
          <w:bCs/>
          <w:color w:val="auto"/>
          <w:sz w:val="24"/>
          <w:szCs w:val="24"/>
          <w:highlight w:val="none"/>
          <w:lang w:val="en-US" w:eastAsia="zh-Hans"/>
        </w:rPr>
      </w:pPr>
      <w:r>
        <w:rPr>
          <w:rFonts w:hint="eastAsia" w:ascii="宋体" w:hAnsi="宋体" w:eastAsia="宋体" w:cs="宋体"/>
          <w:b w:val="0"/>
          <w:bCs/>
          <w:color w:val="auto"/>
          <w:sz w:val="24"/>
          <w:szCs w:val="24"/>
          <w:highlight w:val="none"/>
          <w:lang w:val="en-US" w:eastAsia="zh-Hans"/>
        </w:rPr>
        <w:t>试剂位：≥1</w:t>
      </w:r>
      <w:r>
        <w:rPr>
          <w:rFonts w:hint="eastAsia" w:ascii="宋体" w:hAnsi="宋体" w:eastAsia="宋体" w:cs="宋体"/>
          <w:b w:val="0"/>
          <w:bCs/>
          <w:color w:val="auto"/>
          <w:sz w:val="24"/>
          <w:szCs w:val="24"/>
          <w:highlight w:val="none"/>
          <w:lang w:val="en-US" w:eastAsia="zh-CN"/>
        </w:rPr>
        <w:t>8</w:t>
      </w:r>
      <w:r>
        <w:rPr>
          <w:rFonts w:hint="eastAsia" w:ascii="宋体" w:hAnsi="宋体" w:eastAsia="宋体" w:cs="宋体"/>
          <w:b w:val="0"/>
          <w:bCs/>
          <w:color w:val="auto"/>
          <w:sz w:val="24"/>
          <w:szCs w:val="24"/>
          <w:highlight w:val="none"/>
          <w:lang w:val="en-US" w:eastAsia="zh-Hans"/>
        </w:rPr>
        <w:t>0个， 具备24小时2-8℃冷藏功能</w:t>
      </w:r>
      <w:r>
        <w:rPr>
          <w:rFonts w:hint="eastAsia" w:ascii="宋体" w:hAnsi="宋体" w:eastAsia="宋体" w:cs="宋体"/>
          <w:b w:val="0"/>
          <w:bCs/>
          <w:color w:val="auto"/>
          <w:sz w:val="24"/>
          <w:szCs w:val="24"/>
          <w:highlight w:val="none"/>
          <w:lang w:val="en-US" w:eastAsia="zh-CN"/>
        </w:rPr>
        <w:t>。</w:t>
      </w:r>
    </w:p>
    <w:p w14:paraId="1F5A0A36">
      <w:pPr>
        <w:keepNext w:val="0"/>
        <w:keepLines w:val="0"/>
        <w:pageBreakBefore w:val="0"/>
        <w:kinsoku/>
        <w:wordWrap/>
        <w:overflowPunct/>
        <w:topLinePunct w:val="0"/>
        <w:autoSpaceDN/>
        <w:bidi w:val="0"/>
        <w:adjustRightInd/>
        <w:snapToGrid/>
        <w:spacing w:line="380" w:lineRule="exact"/>
        <w:ind w:firstLine="482"/>
        <w:jc w:val="both"/>
        <w:textAlignment w:val="auto"/>
        <w:rPr>
          <w:rFonts w:hint="eastAsia" w:ascii="宋体" w:hAnsi="宋体" w:eastAsia="宋体" w:cs="宋体"/>
          <w:b/>
          <w:color w:val="auto"/>
          <w:sz w:val="24"/>
          <w:szCs w:val="24"/>
          <w:highlight w:val="none"/>
          <w:lang w:val="en-US" w:eastAsia="zh-Hans"/>
        </w:rPr>
      </w:pPr>
    </w:p>
    <w:p w14:paraId="54B4CD35">
      <w:pPr>
        <w:keepNext w:val="0"/>
        <w:keepLines w:val="0"/>
        <w:pageBreakBefore w:val="0"/>
        <w:kinsoku/>
        <w:wordWrap/>
        <w:overflowPunct/>
        <w:topLinePunct w:val="0"/>
        <w:autoSpaceDN/>
        <w:bidi w:val="0"/>
        <w:adjustRightInd/>
        <w:snapToGrid/>
        <w:spacing w:line="380" w:lineRule="exact"/>
        <w:ind w:firstLine="482"/>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品目号1-2全自动血液分析仪1套</w:t>
      </w:r>
      <w:r>
        <w:rPr>
          <w:rFonts w:hint="eastAsia" w:ascii="宋体" w:hAnsi="宋体" w:eastAsia="宋体" w:cs="宋体"/>
          <w:b/>
          <w:color w:val="auto"/>
          <w:sz w:val="24"/>
          <w:szCs w:val="24"/>
          <w:highlight w:val="none"/>
          <w:lang w:val="en-US" w:eastAsia="zh-Hans"/>
        </w:rPr>
        <w:t>。</w:t>
      </w:r>
    </w:p>
    <w:p w14:paraId="55B9AC0A">
      <w:pPr>
        <w:keepNext w:val="0"/>
        <w:keepLines w:val="0"/>
        <w:pageBreakBefore w:val="0"/>
        <w:kinsoku/>
        <w:wordWrap/>
        <w:overflowPunct/>
        <w:topLinePunct w:val="0"/>
        <w:autoSpaceDN/>
        <w:bidi w:val="0"/>
        <w:adjustRightInd/>
        <w:snapToGrid/>
        <w:spacing w:line="380" w:lineRule="exact"/>
        <w:ind w:firstLine="482"/>
        <w:jc w:val="both"/>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基本</w:t>
      </w:r>
      <w:r>
        <w:rPr>
          <w:rFonts w:hint="eastAsia" w:ascii="宋体" w:hAnsi="宋体" w:eastAsia="宋体" w:cs="宋体"/>
          <w:b/>
          <w:color w:val="auto"/>
          <w:sz w:val="24"/>
          <w:szCs w:val="24"/>
          <w:highlight w:val="none"/>
          <w:lang w:val="en-US" w:eastAsia="zh-Hans"/>
        </w:rPr>
        <w:t>配置要求：</w:t>
      </w:r>
    </w:p>
    <w:p w14:paraId="4CE26582">
      <w:pPr>
        <w:keepNext w:val="0"/>
        <w:keepLines w:val="0"/>
        <w:pageBreakBefore w:val="0"/>
        <w:numPr>
          <w:ilvl w:val="0"/>
          <w:numId w:val="7"/>
        </w:numPr>
        <w:kinsoku/>
        <w:wordWrap/>
        <w:overflowPunct/>
        <w:topLinePunct w:val="0"/>
        <w:autoSpaceDE/>
        <w:autoSpaceDN/>
        <w:bidi w:val="0"/>
        <w:adjustRightInd/>
        <w:snapToGrid/>
        <w:spacing w:line="380" w:lineRule="exac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000000"/>
          <w:kern w:val="0"/>
          <w:sz w:val="24"/>
          <w:szCs w:val="24"/>
          <w:lang w:val="en-US" w:eastAsia="zh-CN" w:bidi="ar"/>
        </w:rPr>
        <w:t>全自动血液分析仪主机1套；</w:t>
      </w:r>
    </w:p>
    <w:p w14:paraId="291AE1B0">
      <w:pPr>
        <w:keepNext w:val="0"/>
        <w:keepLines w:val="0"/>
        <w:pageBreakBefore w:val="0"/>
        <w:numPr>
          <w:ilvl w:val="0"/>
          <w:numId w:val="7"/>
        </w:numPr>
        <w:kinsoku/>
        <w:wordWrap/>
        <w:overflowPunct/>
        <w:topLinePunct w:val="0"/>
        <w:autoSpaceDE/>
        <w:autoSpaceDN/>
        <w:bidi w:val="0"/>
        <w:adjustRightInd/>
        <w:snapToGrid/>
        <w:spacing w:line="380" w:lineRule="exact"/>
        <w:ind w:firstLine="482"/>
        <w:jc w:val="both"/>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仪器工作无需外接气源；仪器的正面有物理快捷切换键，可以快速切换各种检测模式，避免因触摸屏虚拟键引起误操作；</w:t>
      </w:r>
    </w:p>
    <w:p w14:paraId="7207B7CC">
      <w:pPr>
        <w:keepNext w:val="0"/>
        <w:keepLines w:val="0"/>
        <w:pageBreakBefore w:val="0"/>
        <w:numPr>
          <w:ilvl w:val="0"/>
          <w:numId w:val="7"/>
        </w:numPr>
        <w:kinsoku/>
        <w:wordWrap/>
        <w:overflowPunct/>
        <w:topLinePunct w:val="0"/>
        <w:autoSpaceDE/>
        <w:autoSpaceDN/>
        <w:bidi w:val="0"/>
        <w:adjustRightInd/>
        <w:snapToGrid/>
        <w:spacing w:line="380" w:lineRule="exact"/>
        <w:ind w:firstLine="482"/>
        <w:jc w:val="both"/>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全自动五分类血细胞分析+CRP检测一体机。</w:t>
      </w:r>
    </w:p>
    <w:p w14:paraId="457CE9C4">
      <w:pPr>
        <w:keepNext w:val="0"/>
        <w:keepLines w:val="0"/>
        <w:pageBreakBefore w:val="0"/>
        <w:kinsoku/>
        <w:wordWrap/>
        <w:overflowPunct/>
        <w:topLinePunct w:val="0"/>
        <w:autoSpaceDN/>
        <w:bidi w:val="0"/>
        <w:adjustRightInd/>
        <w:snapToGrid/>
        <w:spacing w:line="380" w:lineRule="exact"/>
        <w:ind w:firstLine="482"/>
        <w:jc w:val="both"/>
        <w:textAlignment w:val="auto"/>
        <w:rPr>
          <w:rFonts w:hint="eastAsia" w:ascii="宋体" w:hAnsi="宋体" w:eastAsia="宋体" w:cs="宋体"/>
          <w:b/>
          <w:color w:val="auto"/>
          <w:sz w:val="24"/>
          <w:szCs w:val="24"/>
          <w:highlight w:val="none"/>
          <w:lang w:val="en-US" w:eastAsia="zh-Hans"/>
        </w:rPr>
      </w:pPr>
    </w:p>
    <w:p w14:paraId="4213ACC5">
      <w:pPr>
        <w:keepNext w:val="0"/>
        <w:keepLines w:val="0"/>
        <w:pageBreakBefore w:val="0"/>
        <w:kinsoku/>
        <w:wordWrap/>
        <w:overflowPunct/>
        <w:topLinePunct w:val="0"/>
        <w:autoSpaceDN/>
        <w:bidi w:val="0"/>
        <w:adjustRightInd/>
        <w:snapToGrid/>
        <w:spacing w:line="380" w:lineRule="exact"/>
        <w:ind w:firstLine="482"/>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品目号1-3</w:t>
      </w:r>
      <w:r>
        <w:rPr>
          <w:rFonts w:hint="eastAsia" w:ascii="宋体" w:hAnsi="宋体" w:eastAsia="宋体" w:cs="宋体"/>
          <w:b/>
          <w:bCs/>
          <w:kern w:val="2"/>
          <w:sz w:val="24"/>
          <w:szCs w:val="24"/>
          <w:lang w:val="en-US" w:eastAsia="zh-CN" w:bidi="ar-SA"/>
        </w:rPr>
        <w:t>化学发光免疫分析仪</w:t>
      </w:r>
      <w:r>
        <w:rPr>
          <w:rFonts w:hint="eastAsia" w:ascii="宋体" w:hAnsi="宋体" w:eastAsia="宋体" w:cs="宋体"/>
          <w:b/>
          <w:bCs/>
          <w:color w:val="auto"/>
          <w:sz w:val="24"/>
          <w:szCs w:val="24"/>
          <w:highlight w:val="none"/>
          <w:lang w:val="en-US" w:eastAsia="zh-CN"/>
        </w:rPr>
        <w:t>1套</w:t>
      </w:r>
      <w:r>
        <w:rPr>
          <w:rFonts w:hint="eastAsia" w:ascii="宋体" w:hAnsi="宋体" w:eastAsia="宋体" w:cs="宋体"/>
          <w:b/>
          <w:color w:val="auto"/>
          <w:sz w:val="24"/>
          <w:szCs w:val="24"/>
          <w:highlight w:val="none"/>
          <w:lang w:val="en-US" w:eastAsia="zh-Hans"/>
        </w:rPr>
        <w:t>。</w:t>
      </w:r>
    </w:p>
    <w:p w14:paraId="792020B7">
      <w:pPr>
        <w:keepNext w:val="0"/>
        <w:keepLines w:val="0"/>
        <w:pageBreakBefore w:val="0"/>
        <w:kinsoku/>
        <w:wordWrap/>
        <w:overflowPunct/>
        <w:topLinePunct w:val="0"/>
        <w:autoSpaceDN/>
        <w:bidi w:val="0"/>
        <w:adjustRightInd/>
        <w:snapToGrid/>
        <w:spacing w:line="380" w:lineRule="exact"/>
        <w:ind w:firstLine="482"/>
        <w:jc w:val="both"/>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基本</w:t>
      </w:r>
      <w:r>
        <w:rPr>
          <w:rFonts w:hint="eastAsia" w:ascii="宋体" w:hAnsi="宋体" w:eastAsia="宋体" w:cs="宋体"/>
          <w:b/>
          <w:color w:val="auto"/>
          <w:sz w:val="24"/>
          <w:szCs w:val="24"/>
          <w:highlight w:val="none"/>
          <w:lang w:val="en-US" w:eastAsia="zh-Hans"/>
        </w:rPr>
        <w:t>配置要求：</w:t>
      </w:r>
    </w:p>
    <w:p w14:paraId="0C52E2D5">
      <w:pPr>
        <w:keepNext w:val="0"/>
        <w:keepLines w:val="0"/>
        <w:pageBreakBefore w:val="0"/>
        <w:numPr>
          <w:ilvl w:val="0"/>
          <w:numId w:val="8"/>
        </w:numPr>
        <w:kinsoku/>
        <w:wordWrap/>
        <w:overflowPunct/>
        <w:topLinePunct w:val="0"/>
        <w:autoSpaceDE/>
        <w:autoSpaceDN/>
        <w:bidi w:val="0"/>
        <w:adjustRightInd/>
        <w:snapToGrid/>
        <w:spacing w:line="380" w:lineRule="exac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kern w:val="2"/>
          <w:sz w:val="24"/>
          <w:szCs w:val="24"/>
          <w:lang w:val="en-US" w:eastAsia="zh-CN" w:bidi="ar-SA"/>
        </w:rPr>
        <w:t>化学发光免疫分析仪</w:t>
      </w:r>
      <w:r>
        <w:rPr>
          <w:rFonts w:hint="eastAsia" w:ascii="宋体" w:hAnsi="宋体" w:eastAsia="宋体" w:cs="宋体"/>
          <w:color w:val="000000"/>
          <w:kern w:val="0"/>
          <w:sz w:val="24"/>
          <w:szCs w:val="24"/>
          <w:lang w:val="en-US" w:eastAsia="zh-CN" w:bidi="ar"/>
        </w:rPr>
        <w:t>主机1套；</w:t>
      </w:r>
    </w:p>
    <w:p w14:paraId="63C628EE">
      <w:pPr>
        <w:keepNext w:val="0"/>
        <w:keepLines w:val="0"/>
        <w:pageBreakBefore w:val="0"/>
        <w:numPr>
          <w:ilvl w:val="0"/>
          <w:numId w:val="8"/>
        </w:numPr>
        <w:kinsoku/>
        <w:wordWrap/>
        <w:overflowPunct/>
        <w:topLinePunct w:val="0"/>
        <w:autoSpaceDE/>
        <w:autoSpaceDN/>
        <w:bidi w:val="0"/>
        <w:adjustRightInd/>
        <w:snapToGrid/>
        <w:spacing w:line="380" w:lineRule="exact"/>
        <w:ind w:firstLine="482"/>
        <w:jc w:val="both"/>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检测速度</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测试速度180测试/小时；</w:t>
      </w:r>
    </w:p>
    <w:p w14:paraId="56C499E3">
      <w:pPr>
        <w:keepNext w:val="0"/>
        <w:keepLines w:val="0"/>
        <w:pageBreakBefore w:val="0"/>
        <w:numPr>
          <w:ilvl w:val="0"/>
          <w:numId w:val="8"/>
        </w:numPr>
        <w:kinsoku/>
        <w:wordWrap/>
        <w:overflowPunct/>
        <w:topLinePunct w:val="0"/>
        <w:autoSpaceDE/>
        <w:autoSpaceDN/>
        <w:bidi w:val="0"/>
        <w:adjustRightInd/>
        <w:snapToGrid/>
        <w:spacing w:line="380" w:lineRule="exact"/>
        <w:ind w:firstLine="482"/>
        <w:jc w:val="both"/>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样本加样：采用钢针加样；</w:t>
      </w:r>
    </w:p>
    <w:p w14:paraId="76E40C29">
      <w:pPr>
        <w:keepNext w:val="0"/>
        <w:keepLines w:val="0"/>
        <w:pageBreakBefore w:val="0"/>
        <w:numPr>
          <w:ilvl w:val="0"/>
          <w:numId w:val="8"/>
        </w:numPr>
        <w:kinsoku/>
        <w:wordWrap/>
        <w:overflowPunct/>
        <w:topLinePunct w:val="0"/>
        <w:autoSpaceDE/>
        <w:autoSpaceDN/>
        <w:bidi w:val="0"/>
        <w:adjustRightInd/>
        <w:snapToGrid/>
        <w:spacing w:line="380" w:lineRule="exact"/>
        <w:ind w:firstLine="482"/>
        <w:jc w:val="both"/>
        <w:textAlignment w:val="auto"/>
        <w:rPr>
          <w:rFonts w:hint="default" w:ascii="宋体" w:hAnsi="宋体" w:eastAsia="宋体" w:cs="宋体"/>
          <w:color w:val="000000"/>
          <w:kern w:val="0"/>
          <w:sz w:val="24"/>
          <w:szCs w:val="24"/>
          <w:lang w:val="en-US" w:eastAsia="zh-CN" w:bidi="ar"/>
        </w:rPr>
      </w:pPr>
      <w:r>
        <w:rPr>
          <w:rFonts w:hint="default" w:ascii="宋体" w:hAnsi="宋体" w:eastAsia="宋体" w:cs="宋体"/>
          <w:color w:val="000000"/>
          <w:kern w:val="0"/>
          <w:sz w:val="24"/>
          <w:szCs w:val="24"/>
          <w:lang w:val="en-US" w:eastAsia="zh-CN" w:bidi="ar"/>
        </w:rPr>
        <w:t>急诊进样系统</w:t>
      </w: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具有急诊通道，急诊样本，优先处理</w:t>
      </w:r>
      <w:r>
        <w:rPr>
          <w:rFonts w:hint="eastAsia" w:ascii="宋体" w:hAnsi="宋体" w:eastAsia="宋体" w:cs="宋体"/>
          <w:color w:val="000000"/>
          <w:kern w:val="0"/>
          <w:sz w:val="24"/>
          <w:szCs w:val="24"/>
          <w:lang w:val="en-US" w:eastAsia="zh-CN" w:bidi="ar"/>
        </w:rPr>
        <w:t>；</w:t>
      </w:r>
    </w:p>
    <w:p w14:paraId="0728C618">
      <w:pPr>
        <w:keepNext w:val="0"/>
        <w:keepLines w:val="0"/>
        <w:pageBreakBefore w:val="0"/>
        <w:numPr>
          <w:ilvl w:val="0"/>
          <w:numId w:val="8"/>
        </w:numPr>
        <w:kinsoku/>
        <w:wordWrap/>
        <w:overflowPunct/>
        <w:topLinePunct w:val="0"/>
        <w:autoSpaceDE/>
        <w:autoSpaceDN/>
        <w:bidi w:val="0"/>
        <w:adjustRightInd/>
        <w:snapToGrid/>
        <w:spacing w:line="380" w:lineRule="exact"/>
        <w:ind w:firstLine="482"/>
        <w:jc w:val="both"/>
        <w:textAlignment w:val="auto"/>
        <w:rPr>
          <w:rFonts w:hint="eastAsia" w:ascii="宋体" w:hAnsi="宋体" w:eastAsia="宋体" w:cs="宋体"/>
          <w:color w:val="000000"/>
          <w:kern w:val="0"/>
          <w:sz w:val="24"/>
          <w:szCs w:val="24"/>
          <w:lang w:val="en-US" w:eastAsia="zh-Hans" w:bidi="ar"/>
        </w:rPr>
      </w:pPr>
      <w:r>
        <w:rPr>
          <w:rFonts w:hint="eastAsia" w:ascii="宋体" w:hAnsi="宋体" w:eastAsia="宋体" w:cs="宋体"/>
          <w:color w:val="000000"/>
          <w:kern w:val="0"/>
          <w:sz w:val="24"/>
          <w:szCs w:val="24"/>
          <w:lang w:val="en-US" w:eastAsia="zh-Hans" w:bidi="ar"/>
        </w:rPr>
        <w:t>样本整体性控制：基于压力传感技术的液面感应，堵塞检测，空吸检测，样本量不足标记和管理</w:t>
      </w:r>
      <w:r>
        <w:rPr>
          <w:rFonts w:hint="eastAsia" w:ascii="宋体" w:hAnsi="宋体" w:eastAsia="宋体" w:cs="宋体"/>
          <w:color w:val="000000"/>
          <w:kern w:val="0"/>
          <w:sz w:val="24"/>
          <w:szCs w:val="24"/>
          <w:lang w:val="en-US" w:eastAsia="zh-CN" w:bidi="ar"/>
        </w:rPr>
        <w:t>。</w:t>
      </w:r>
    </w:p>
    <w:p w14:paraId="2A6D3931">
      <w:pPr>
        <w:keepNext w:val="0"/>
        <w:keepLines w:val="0"/>
        <w:pageBreakBefore w:val="0"/>
        <w:numPr>
          <w:ilvl w:val="0"/>
          <w:numId w:val="0"/>
        </w:numPr>
        <w:kinsoku/>
        <w:wordWrap/>
        <w:overflowPunct/>
        <w:topLinePunct w:val="0"/>
        <w:autoSpaceDN/>
        <w:bidi w:val="0"/>
        <w:adjustRightInd/>
        <w:snapToGrid/>
        <w:spacing w:line="380" w:lineRule="exact"/>
        <w:ind w:firstLine="482" w:firstLineChars="200"/>
        <w:jc w:val="both"/>
        <w:textAlignment w:val="auto"/>
        <w:rPr>
          <w:rFonts w:hint="eastAsia" w:ascii="宋体" w:hAnsi="宋体" w:eastAsia="宋体" w:cs="宋体"/>
          <w:b/>
          <w:color w:val="auto"/>
          <w:sz w:val="24"/>
          <w:szCs w:val="24"/>
          <w:highlight w:val="none"/>
          <w:lang w:val="en-US" w:eastAsia="zh-Hans"/>
        </w:rPr>
      </w:pPr>
    </w:p>
    <w:p w14:paraId="08B5103E">
      <w:pPr>
        <w:keepNext w:val="0"/>
        <w:keepLines w:val="0"/>
        <w:pageBreakBefore w:val="0"/>
        <w:numPr>
          <w:ilvl w:val="0"/>
          <w:numId w:val="0"/>
        </w:numPr>
        <w:kinsoku/>
        <w:wordWrap/>
        <w:overflowPunct/>
        <w:topLinePunct w:val="0"/>
        <w:autoSpaceDN/>
        <w:bidi w:val="0"/>
        <w:adjustRightInd/>
        <w:snapToGrid/>
        <w:spacing w:line="380" w:lineRule="exac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品目号1-1 全自动生化分析仪</w:t>
      </w:r>
    </w:p>
    <w:p w14:paraId="7001F529">
      <w:pPr>
        <w:keepNext w:val="0"/>
        <w:keepLines w:val="0"/>
        <w:pageBreakBefore w:val="0"/>
        <w:kinsoku/>
        <w:wordWrap/>
        <w:overflowPunct/>
        <w:topLinePunct w:val="0"/>
        <w:autoSpaceDN/>
        <w:bidi w:val="0"/>
        <w:adjustRightInd/>
        <w:snapToGrid/>
        <w:spacing w:line="380" w:lineRule="exact"/>
        <w:ind w:firstLine="482"/>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bCs/>
          <w:color w:val="auto"/>
          <w:kern w:val="2"/>
          <w:sz w:val="24"/>
          <w:szCs w:val="24"/>
          <w:highlight w:val="none"/>
          <w:lang w:val="en-US" w:eastAsia="zh-CN" w:bidi="ar-SA"/>
        </w:rPr>
        <w:t>主要</w:t>
      </w:r>
      <w:r>
        <w:rPr>
          <w:rFonts w:hint="eastAsia" w:ascii="宋体" w:hAnsi="宋体" w:eastAsia="宋体" w:cs="宋体"/>
          <w:b/>
          <w:color w:val="auto"/>
          <w:sz w:val="24"/>
          <w:szCs w:val="24"/>
          <w:highlight w:val="none"/>
          <w:lang w:val="en-US" w:eastAsia="zh-Hans"/>
        </w:rPr>
        <w:t>技术参数要求如下：</w:t>
      </w:r>
    </w:p>
    <w:p w14:paraId="687359C0">
      <w:pPr>
        <w:keepNext w:val="0"/>
        <w:keepLines w:val="0"/>
        <w:pageBreakBefore w:val="0"/>
        <w:kinsoku/>
        <w:wordWrap/>
        <w:overflowPunct/>
        <w:topLinePunct w:val="0"/>
        <w:autoSpaceDN/>
        <w:bidi w:val="0"/>
        <w:adjustRightInd/>
        <w:snapToGrid/>
        <w:spacing w:line="380" w:lineRule="exact"/>
        <w:ind w:firstLine="482"/>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bCs/>
          <w:color w:val="auto"/>
          <w:sz w:val="24"/>
          <w:szCs w:val="24"/>
          <w:highlight w:val="none"/>
          <w:lang w:val="en-US" w:eastAsia="zh-CN"/>
        </w:rPr>
        <w:t>【评审指标1】</w:t>
      </w:r>
      <w:r>
        <w:rPr>
          <w:rFonts w:hint="eastAsia" w:ascii="宋体" w:hAnsi="宋体" w:eastAsia="宋体" w:cs="宋体"/>
          <w:b w:val="0"/>
          <w:bCs w:val="0"/>
          <w:color w:val="auto"/>
          <w:sz w:val="24"/>
          <w:szCs w:val="24"/>
          <w:highlight w:val="none"/>
          <w:lang w:val="en-US" w:eastAsia="zh-CN"/>
        </w:rPr>
        <w:t>1.样本位：≥175个，圆盘式进样，智能灵活，反应位：≥165个；</w:t>
      </w:r>
    </w:p>
    <w:p w14:paraId="478B0A1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2"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【评审指标2】</w:t>
      </w:r>
      <w:r>
        <w:rPr>
          <w:rFonts w:hint="eastAsia" w:ascii="宋体" w:hAnsi="宋体" w:eastAsia="宋体" w:cs="宋体"/>
          <w:b w:val="0"/>
          <w:bCs w:val="0"/>
          <w:color w:val="auto"/>
          <w:sz w:val="24"/>
          <w:szCs w:val="24"/>
          <w:highlight w:val="none"/>
          <w:lang w:val="en-US" w:eastAsia="zh-CN"/>
        </w:rPr>
        <w:t>2.光栅后分光，波长范围：340～850nm, 波长数≥15个；</w:t>
      </w:r>
    </w:p>
    <w:p w14:paraId="621B42E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2"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【评审指标3】</w:t>
      </w:r>
      <w:r>
        <w:rPr>
          <w:rFonts w:hint="eastAsia" w:ascii="宋体" w:hAnsi="宋体" w:eastAsia="宋体" w:cs="宋体"/>
          <w:b w:val="0"/>
          <w:bCs w:val="0"/>
          <w:color w:val="auto"/>
          <w:sz w:val="24"/>
          <w:szCs w:val="24"/>
          <w:highlight w:val="none"/>
          <w:lang w:val="en-US" w:eastAsia="zh-CN"/>
        </w:rPr>
        <w:t>3.吸光度线性范围： 0-3.5Abs；</w:t>
      </w:r>
    </w:p>
    <w:p w14:paraId="4EC6B5F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2"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【评审指标4】</w:t>
      </w:r>
      <w:r>
        <w:rPr>
          <w:rFonts w:hint="eastAsia" w:ascii="宋体" w:hAnsi="宋体" w:eastAsia="宋体" w:cs="宋体"/>
          <w:b w:val="0"/>
          <w:bCs w:val="0"/>
          <w:color w:val="auto"/>
          <w:sz w:val="24"/>
          <w:szCs w:val="24"/>
          <w:highlight w:val="none"/>
          <w:lang w:val="en-US" w:eastAsia="zh-CN"/>
        </w:rPr>
        <w:t>4.清洗系统：全自动温水清洗反应杯；</w:t>
      </w:r>
    </w:p>
    <w:p w14:paraId="338DBC5A">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评审指标5】</w:t>
      </w:r>
      <w:r>
        <w:rPr>
          <w:rFonts w:hint="eastAsia" w:ascii="宋体" w:hAnsi="宋体" w:eastAsia="宋体" w:cs="宋体"/>
          <w:b w:val="0"/>
          <w:bCs w:val="0"/>
          <w:color w:val="auto"/>
          <w:sz w:val="24"/>
          <w:szCs w:val="24"/>
          <w:highlight w:val="none"/>
          <w:lang w:val="en-US" w:eastAsia="zh-CN"/>
        </w:rPr>
        <w:t>5.用水量≤40L/H；</w:t>
      </w:r>
    </w:p>
    <w:p w14:paraId="45D652E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评审指标6】</w:t>
      </w:r>
      <w:r>
        <w:rPr>
          <w:rFonts w:hint="eastAsia" w:ascii="宋体" w:hAnsi="宋体" w:eastAsia="宋体" w:cs="宋体"/>
          <w:b w:val="0"/>
          <w:bCs w:val="0"/>
          <w:color w:val="auto"/>
          <w:sz w:val="24"/>
          <w:szCs w:val="24"/>
          <w:highlight w:val="none"/>
          <w:lang w:val="en-US" w:eastAsia="zh-CN"/>
        </w:rPr>
        <w:t>6.交叉污染率≤0.1％；</w:t>
      </w:r>
    </w:p>
    <w:p w14:paraId="021F0F9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评审指标7</w:t>
      </w:r>
      <w:r>
        <w:rPr>
          <w:rFonts w:hint="eastAsia" w:ascii="宋体" w:hAnsi="宋体" w:eastAsia="宋体" w:cs="宋体"/>
          <w:b w:val="0"/>
          <w:bCs w:val="0"/>
          <w:color w:val="auto"/>
          <w:sz w:val="24"/>
          <w:szCs w:val="24"/>
          <w:highlight w:val="none"/>
          <w:lang w:val="en-US" w:eastAsia="zh-CN"/>
        </w:rPr>
        <w:t>】7.运行中装载试剂：仪器测试进行中支持试剂在线更换，节省操作时间；</w:t>
      </w:r>
    </w:p>
    <w:p w14:paraId="08AF6E4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评审指标8</w:t>
      </w:r>
      <w:r>
        <w:rPr>
          <w:rFonts w:hint="eastAsia" w:ascii="宋体" w:hAnsi="宋体" w:eastAsia="宋体" w:cs="宋体"/>
          <w:b w:val="0"/>
          <w:bCs w:val="0"/>
          <w:color w:val="auto"/>
          <w:sz w:val="24"/>
          <w:szCs w:val="24"/>
          <w:highlight w:val="none"/>
          <w:lang w:val="en-US" w:eastAsia="zh-CN"/>
        </w:rPr>
        <w:t>】8.系统配套性要求：具有原厂配套试剂、校准品和质控品；</w:t>
      </w:r>
    </w:p>
    <w:p w14:paraId="09AC0C70">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评审指标9</w:t>
      </w:r>
      <w:r>
        <w:rPr>
          <w:rFonts w:hint="eastAsia" w:ascii="宋体" w:hAnsi="宋体" w:eastAsia="宋体" w:cs="宋体"/>
          <w:b w:val="0"/>
          <w:bCs w:val="0"/>
          <w:color w:val="auto"/>
          <w:sz w:val="24"/>
          <w:szCs w:val="24"/>
          <w:highlight w:val="none"/>
          <w:lang w:val="en-US" w:eastAsia="zh-CN"/>
        </w:rPr>
        <w:t>】9.重复使用比色杯。</w:t>
      </w:r>
    </w:p>
    <w:p w14:paraId="4D2AE18B">
      <w:pPr>
        <w:keepNext w:val="0"/>
        <w:keepLines w:val="0"/>
        <w:pageBreakBefore w:val="0"/>
        <w:numPr>
          <w:ilvl w:val="0"/>
          <w:numId w:val="0"/>
        </w:numPr>
        <w:kinsoku/>
        <w:wordWrap/>
        <w:overflowPunct/>
        <w:topLinePunct w:val="0"/>
        <w:autoSpaceDN/>
        <w:bidi w:val="0"/>
        <w:adjustRightInd/>
        <w:snapToGrid/>
        <w:spacing w:line="380" w:lineRule="exact"/>
        <w:jc w:val="both"/>
        <w:textAlignment w:val="auto"/>
        <w:rPr>
          <w:rFonts w:hint="eastAsia" w:ascii="宋体" w:hAnsi="宋体" w:eastAsia="宋体" w:cs="宋体"/>
          <w:b/>
          <w:color w:val="auto"/>
          <w:sz w:val="24"/>
          <w:szCs w:val="24"/>
          <w:highlight w:val="none"/>
          <w:lang w:val="en-US" w:eastAsia="zh-Hans"/>
        </w:rPr>
      </w:pPr>
    </w:p>
    <w:p w14:paraId="78F30CF2">
      <w:pPr>
        <w:keepNext w:val="0"/>
        <w:keepLines w:val="0"/>
        <w:pageBreakBefore w:val="0"/>
        <w:numPr>
          <w:ilvl w:val="0"/>
          <w:numId w:val="0"/>
        </w:numPr>
        <w:kinsoku/>
        <w:wordWrap/>
        <w:overflowPunct/>
        <w:topLinePunct w:val="0"/>
        <w:autoSpaceDN/>
        <w:bidi w:val="0"/>
        <w:adjustRightInd/>
        <w:snapToGrid/>
        <w:spacing w:line="380" w:lineRule="exac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品目号1-2 全自动血液分析仪</w:t>
      </w:r>
    </w:p>
    <w:p w14:paraId="06188FA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2" w:firstLineChars="200"/>
        <w:jc w:val="both"/>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bCs/>
          <w:color w:val="auto"/>
          <w:kern w:val="2"/>
          <w:sz w:val="24"/>
          <w:szCs w:val="24"/>
          <w:highlight w:val="none"/>
          <w:lang w:val="en-US" w:eastAsia="zh-CN" w:bidi="ar-SA"/>
        </w:rPr>
        <w:t>主要</w:t>
      </w:r>
      <w:r>
        <w:rPr>
          <w:rFonts w:hint="eastAsia" w:ascii="宋体" w:hAnsi="宋体" w:eastAsia="宋体" w:cs="宋体"/>
          <w:b/>
          <w:color w:val="auto"/>
          <w:sz w:val="24"/>
          <w:szCs w:val="24"/>
          <w:highlight w:val="none"/>
          <w:lang w:val="en-US" w:eastAsia="zh-Hans"/>
        </w:rPr>
        <w:t>技术参数要求如下：</w:t>
      </w:r>
    </w:p>
    <w:p w14:paraId="6C18CA4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评审指标10】</w:t>
      </w:r>
      <w:r>
        <w:rPr>
          <w:rFonts w:hint="eastAsia" w:ascii="宋体" w:hAnsi="宋体" w:eastAsia="宋体" w:cs="宋体"/>
          <w:b w:val="0"/>
          <w:bCs w:val="0"/>
          <w:color w:val="auto"/>
          <w:sz w:val="24"/>
          <w:szCs w:val="24"/>
          <w:highlight w:val="none"/>
          <w:lang w:val="en-US" w:eastAsia="zh-CN"/>
        </w:rPr>
        <w:t>1.检测参数：≥28项可报告参数；</w:t>
      </w:r>
    </w:p>
    <w:p w14:paraId="6196DB8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评审指标11</w:t>
      </w:r>
      <w:r>
        <w:rPr>
          <w:rFonts w:hint="eastAsia" w:ascii="宋体" w:hAnsi="宋体" w:eastAsia="宋体" w:cs="宋体"/>
          <w:b w:val="0"/>
          <w:bCs w:val="0"/>
          <w:color w:val="auto"/>
          <w:sz w:val="24"/>
          <w:szCs w:val="24"/>
          <w:highlight w:val="none"/>
          <w:lang w:val="en-US" w:eastAsia="zh-CN"/>
        </w:rPr>
        <w:t>】2.进样方式：全自动进样；</w:t>
      </w:r>
    </w:p>
    <w:p w14:paraId="0EBC2678">
      <w:pPr>
        <w:keepNext w:val="0"/>
        <w:keepLines w:val="0"/>
        <w:pageBreakBefore w:val="0"/>
        <w:kinsoku/>
        <w:wordWrap/>
        <w:overflowPunct/>
        <w:topLinePunct w:val="0"/>
        <w:autoSpaceDN/>
        <w:bidi w:val="0"/>
        <w:adjustRightInd/>
        <w:snapToGrid/>
        <w:spacing w:line="380" w:lineRule="exact"/>
        <w:ind w:firstLine="482"/>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评审指标12】</w:t>
      </w:r>
      <w:r>
        <w:rPr>
          <w:rFonts w:hint="eastAsia" w:ascii="宋体" w:hAnsi="宋体" w:eastAsia="宋体" w:cs="宋体"/>
          <w:b w:val="0"/>
          <w:bCs w:val="0"/>
          <w:color w:val="auto"/>
          <w:sz w:val="24"/>
          <w:szCs w:val="24"/>
          <w:highlight w:val="none"/>
          <w:lang w:val="en-US" w:eastAsia="zh-CN"/>
        </w:rPr>
        <w:t>3.进样器容量：≥40个；</w:t>
      </w:r>
    </w:p>
    <w:p w14:paraId="704F38AA">
      <w:pPr>
        <w:keepNext w:val="0"/>
        <w:keepLines w:val="0"/>
        <w:pageBreakBefore w:val="0"/>
        <w:kinsoku/>
        <w:wordWrap/>
        <w:overflowPunct/>
        <w:topLinePunct w:val="0"/>
        <w:autoSpaceDN/>
        <w:bidi w:val="0"/>
        <w:adjustRightInd/>
        <w:snapToGrid/>
        <w:spacing w:line="380" w:lineRule="exact"/>
        <w:ind w:firstLine="482"/>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评审指标13</w:t>
      </w:r>
      <w:r>
        <w:rPr>
          <w:rFonts w:hint="eastAsia" w:ascii="宋体" w:hAnsi="宋体" w:eastAsia="宋体" w:cs="宋体"/>
          <w:b w:val="0"/>
          <w:bCs w:val="0"/>
          <w:color w:val="auto"/>
          <w:sz w:val="24"/>
          <w:szCs w:val="24"/>
          <w:highlight w:val="none"/>
          <w:lang w:val="en-US" w:eastAsia="zh-CN"/>
        </w:rPr>
        <w:t>】4.进样模式：静脉全血、末梢全血、预稀释血检测模式；</w:t>
      </w:r>
    </w:p>
    <w:p w14:paraId="6FEE551C">
      <w:pPr>
        <w:keepNext w:val="0"/>
        <w:keepLines w:val="0"/>
        <w:pageBreakBefore w:val="0"/>
        <w:kinsoku/>
        <w:wordWrap/>
        <w:overflowPunct/>
        <w:topLinePunct w:val="0"/>
        <w:autoSpaceDN/>
        <w:bidi w:val="0"/>
        <w:adjustRightInd/>
        <w:snapToGrid/>
        <w:spacing w:line="380" w:lineRule="exact"/>
        <w:ind w:firstLine="482"/>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【评审指标14】</w:t>
      </w:r>
      <w:r>
        <w:rPr>
          <w:rFonts w:hint="eastAsia" w:ascii="宋体" w:hAnsi="宋体" w:eastAsia="宋体" w:cs="宋体"/>
          <w:b w:val="0"/>
          <w:bCs w:val="0"/>
          <w:color w:val="auto"/>
          <w:sz w:val="24"/>
          <w:szCs w:val="24"/>
          <w:highlight w:val="none"/>
          <w:lang w:val="en-US" w:eastAsia="zh-CN"/>
        </w:rPr>
        <w:t>5.样本用量：CRP模式≤20μl；</w:t>
      </w:r>
    </w:p>
    <w:p w14:paraId="780A636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评审指标15</w:t>
      </w:r>
      <w:r>
        <w:rPr>
          <w:rFonts w:hint="eastAsia" w:ascii="宋体" w:hAnsi="宋体" w:eastAsia="宋体" w:cs="宋体"/>
          <w:b w:val="0"/>
          <w:bCs w:val="0"/>
          <w:color w:val="auto"/>
          <w:sz w:val="24"/>
          <w:szCs w:val="24"/>
          <w:highlight w:val="none"/>
          <w:lang w:val="en-US" w:eastAsia="zh-CN"/>
        </w:rPr>
        <w:t>】6.检测速度：五分类+CRP模式≥50个样本/小时；</w:t>
      </w:r>
    </w:p>
    <w:p w14:paraId="25999A5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评审指标16</w:t>
      </w:r>
      <w:r>
        <w:rPr>
          <w:rFonts w:hint="eastAsia" w:ascii="宋体" w:hAnsi="宋体" w:eastAsia="宋体" w:cs="宋体"/>
          <w:b w:val="0"/>
          <w:bCs w:val="0"/>
          <w:color w:val="auto"/>
          <w:sz w:val="24"/>
          <w:szCs w:val="24"/>
          <w:highlight w:val="none"/>
          <w:lang w:val="en-US" w:eastAsia="zh-CN"/>
        </w:rPr>
        <w:t>】7.CRP线性范围：0.2~300mg/L；</w:t>
      </w:r>
    </w:p>
    <w:p w14:paraId="48B11DD9">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评审指标17</w:t>
      </w:r>
      <w:r>
        <w:rPr>
          <w:rFonts w:hint="eastAsia" w:ascii="宋体" w:hAnsi="宋体" w:eastAsia="宋体" w:cs="宋体"/>
          <w:b w:val="0"/>
          <w:bCs w:val="0"/>
          <w:color w:val="auto"/>
          <w:sz w:val="24"/>
          <w:szCs w:val="24"/>
          <w:highlight w:val="none"/>
          <w:lang w:val="en-US" w:eastAsia="zh-CN"/>
        </w:rPr>
        <w:t>】8.检测原理：采用激光散射法对白细胞进行五分类检测，采用免疫散射比浊法进行（CRP）测定；</w:t>
      </w:r>
    </w:p>
    <w:p w14:paraId="313D359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评审指标18</w:t>
      </w:r>
      <w:r>
        <w:rPr>
          <w:rFonts w:hint="eastAsia" w:ascii="宋体" w:hAnsi="宋体" w:eastAsia="宋体" w:cs="宋体"/>
          <w:b w:val="0"/>
          <w:bCs w:val="0"/>
          <w:color w:val="auto"/>
          <w:sz w:val="24"/>
          <w:szCs w:val="24"/>
          <w:highlight w:val="none"/>
          <w:lang w:val="en-US" w:eastAsia="zh-CN"/>
        </w:rPr>
        <w:t>】9.操作系统：全中文操作分析报告软件；</w:t>
      </w:r>
    </w:p>
    <w:p w14:paraId="36245D5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评审指标19</w:t>
      </w:r>
      <w:r>
        <w:rPr>
          <w:rFonts w:hint="eastAsia" w:ascii="宋体" w:hAnsi="宋体" w:eastAsia="宋体" w:cs="宋体"/>
          <w:b w:val="0"/>
          <w:bCs w:val="0"/>
          <w:color w:val="auto"/>
          <w:sz w:val="24"/>
          <w:szCs w:val="24"/>
          <w:highlight w:val="none"/>
          <w:lang w:val="en-US" w:eastAsia="zh-CN"/>
        </w:rPr>
        <w:t>】10.红细胞及血小板线性范围需满足： RBC：0～ 8.60×1012/L，PLT：0～5000×109/L；</w:t>
      </w:r>
    </w:p>
    <w:p w14:paraId="6440CD81">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评审指标20</w:t>
      </w:r>
      <w:r>
        <w:rPr>
          <w:rFonts w:hint="eastAsia" w:ascii="宋体" w:hAnsi="宋体" w:eastAsia="宋体" w:cs="宋体"/>
          <w:b w:val="0"/>
          <w:bCs w:val="0"/>
          <w:color w:val="auto"/>
          <w:sz w:val="24"/>
          <w:szCs w:val="24"/>
          <w:highlight w:val="none"/>
          <w:lang w:val="en-US" w:eastAsia="zh-CN"/>
        </w:rPr>
        <w:t>】11.分类通道：具有独立的嗜碱性粒细胞通道。</w:t>
      </w:r>
    </w:p>
    <w:p w14:paraId="1C471B35">
      <w:pPr>
        <w:keepNext w:val="0"/>
        <w:keepLines w:val="0"/>
        <w:pageBreakBefore w:val="0"/>
        <w:kinsoku/>
        <w:wordWrap/>
        <w:overflowPunct/>
        <w:topLinePunct w:val="0"/>
        <w:autoSpaceDN/>
        <w:bidi w:val="0"/>
        <w:adjustRightInd/>
        <w:snapToGrid/>
        <w:spacing w:line="380" w:lineRule="exact"/>
        <w:ind w:firstLine="482"/>
        <w:textAlignment w:val="auto"/>
        <w:rPr>
          <w:rFonts w:hint="eastAsia" w:ascii="宋体" w:hAnsi="宋体" w:eastAsia="宋体" w:cs="宋体"/>
          <w:b/>
          <w:color w:val="auto"/>
          <w:sz w:val="24"/>
          <w:szCs w:val="24"/>
          <w:highlight w:val="none"/>
          <w:lang w:val="en-US" w:eastAsia="zh-Hans"/>
        </w:rPr>
      </w:pPr>
    </w:p>
    <w:p w14:paraId="024BDC75">
      <w:pPr>
        <w:keepNext w:val="0"/>
        <w:keepLines w:val="0"/>
        <w:pageBreakBefore w:val="0"/>
        <w:kinsoku/>
        <w:wordWrap/>
        <w:overflowPunct/>
        <w:topLinePunct w:val="0"/>
        <w:autoSpaceDN/>
        <w:bidi w:val="0"/>
        <w:adjustRightInd/>
        <w:snapToGrid/>
        <w:spacing w:line="380" w:lineRule="exact"/>
        <w:ind w:firstLine="482"/>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品目号1-3 化学发光免疫分析仪</w:t>
      </w:r>
    </w:p>
    <w:p w14:paraId="514E7F00">
      <w:pPr>
        <w:keepNext w:val="0"/>
        <w:keepLines w:val="0"/>
        <w:pageBreakBefore w:val="0"/>
        <w:kinsoku/>
        <w:wordWrap/>
        <w:overflowPunct/>
        <w:topLinePunct w:val="0"/>
        <w:autoSpaceDN/>
        <w:bidi w:val="0"/>
        <w:adjustRightInd/>
        <w:snapToGrid/>
        <w:spacing w:line="380" w:lineRule="exact"/>
        <w:ind w:firstLine="482"/>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kern w:val="2"/>
          <w:sz w:val="24"/>
          <w:szCs w:val="24"/>
          <w:highlight w:val="none"/>
          <w:lang w:val="en-US" w:eastAsia="zh-CN" w:bidi="ar-SA"/>
        </w:rPr>
        <w:t>主要</w:t>
      </w:r>
      <w:r>
        <w:rPr>
          <w:rFonts w:hint="eastAsia" w:ascii="宋体" w:hAnsi="宋体" w:eastAsia="宋体" w:cs="宋体"/>
          <w:b/>
          <w:color w:val="auto"/>
          <w:sz w:val="24"/>
          <w:szCs w:val="24"/>
          <w:highlight w:val="none"/>
          <w:lang w:val="en-US" w:eastAsia="zh-Hans"/>
        </w:rPr>
        <w:t>技术参数要求如下：</w:t>
      </w:r>
    </w:p>
    <w:p w14:paraId="06E0D937">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评审指标21</w:t>
      </w:r>
      <w:r>
        <w:rPr>
          <w:rFonts w:hint="eastAsia" w:ascii="宋体" w:hAnsi="宋体" w:eastAsia="宋体" w:cs="宋体"/>
          <w:b w:val="0"/>
          <w:bCs w:val="0"/>
          <w:color w:val="auto"/>
          <w:sz w:val="24"/>
          <w:szCs w:val="24"/>
          <w:highlight w:val="none"/>
          <w:lang w:val="en-US" w:eastAsia="zh-CN"/>
        </w:rPr>
        <w:t>】1.检测样本：血清、血浆；</w:t>
      </w:r>
    </w:p>
    <w:p w14:paraId="4EAB5442">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评审指标22</w:t>
      </w:r>
      <w:r>
        <w:rPr>
          <w:rFonts w:hint="eastAsia" w:ascii="宋体" w:hAnsi="宋体" w:eastAsia="宋体" w:cs="宋体"/>
          <w:b w:val="0"/>
          <w:bCs w:val="0"/>
          <w:color w:val="auto"/>
          <w:sz w:val="24"/>
          <w:szCs w:val="24"/>
          <w:highlight w:val="none"/>
          <w:lang w:val="en-US" w:eastAsia="zh-CN"/>
        </w:rPr>
        <w:t>】2.试剂位：≥20个冷藏试剂位，2-8℃不间断冷藏；</w:t>
      </w:r>
    </w:p>
    <w:p w14:paraId="120F383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评审指标23</w:t>
      </w:r>
      <w:r>
        <w:rPr>
          <w:rFonts w:hint="eastAsia" w:ascii="宋体" w:hAnsi="宋体" w:eastAsia="宋体" w:cs="宋体"/>
          <w:b w:val="0"/>
          <w:bCs w:val="0"/>
          <w:color w:val="auto"/>
          <w:sz w:val="24"/>
          <w:szCs w:val="24"/>
          <w:highlight w:val="none"/>
          <w:lang w:val="en-US" w:eastAsia="zh-CN"/>
        </w:rPr>
        <w:t>】3.网络连接能力：有单向、双向连接外部Lis软件或网络的能力；</w:t>
      </w:r>
    </w:p>
    <w:p w14:paraId="5939B788">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firstLine="480" w:firstLineChars="20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评审指标24】</w:t>
      </w:r>
      <w:r>
        <w:rPr>
          <w:rFonts w:hint="eastAsia" w:ascii="宋体" w:hAnsi="宋体" w:eastAsia="宋体" w:cs="宋体"/>
          <w:b w:val="0"/>
          <w:bCs w:val="0"/>
          <w:color w:val="auto"/>
          <w:sz w:val="24"/>
          <w:szCs w:val="24"/>
          <w:highlight w:val="none"/>
          <w:lang w:val="en-US" w:eastAsia="zh-CN"/>
        </w:rPr>
        <w:t>4.定标要求：内置主曲线，二维码识别，三点校准。</w:t>
      </w:r>
    </w:p>
    <w:p w14:paraId="600B56F8">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80" w:lineRule="exact"/>
        <w:ind w:left="0" w:leftChars="0" w:right="0" w:rightChars="0" w:firstLine="0" w:firstLineChars="0"/>
        <w:jc w:val="both"/>
        <w:textAlignment w:val="auto"/>
        <w:outlineLvl w:val="2"/>
        <w:rPr>
          <w:rFonts w:hint="eastAsia" w:ascii="宋体" w:hAnsi="宋体" w:eastAsia="宋体" w:cs="宋体"/>
          <w:b/>
          <w:bCs/>
          <w:i w:val="0"/>
          <w:iCs w:val="0"/>
          <w:caps w:val="0"/>
          <w:color w:val="auto"/>
          <w:spacing w:val="0"/>
          <w:sz w:val="24"/>
          <w:szCs w:val="24"/>
          <w:highlight w:val="none"/>
          <w:shd w:val="clear" w:fill="FFFFFF"/>
        </w:rPr>
      </w:pPr>
      <w:r>
        <w:rPr>
          <w:rFonts w:hint="eastAsia" w:cs="宋体"/>
          <w:b/>
          <w:bCs/>
          <w:i w:val="0"/>
          <w:iCs w:val="0"/>
          <w:caps w:val="0"/>
          <w:color w:val="auto"/>
          <w:spacing w:val="0"/>
          <w:kern w:val="0"/>
          <w:sz w:val="24"/>
          <w:szCs w:val="24"/>
          <w:highlight w:val="none"/>
          <w:shd w:val="clear" w:fill="FFFFFF"/>
          <w:lang w:val="en-US" w:eastAsia="zh-CN" w:bidi="ar"/>
        </w:rPr>
        <w:t>三</w:t>
      </w: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b/>
          <w:bCs/>
          <w:i w:val="0"/>
          <w:iCs w:val="0"/>
          <w:caps w:val="0"/>
          <w:color w:val="auto"/>
          <w:spacing w:val="0"/>
          <w:sz w:val="24"/>
          <w:szCs w:val="24"/>
          <w:highlight w:val="none"/>
          <w:shd w:val="clear" w:fill="FFFFFF"/>
        </w:rPr>
        <w:t>商务条件</w:t>
      </w:r>
    </w:p>
    <w:p w14:paraId="4CE421AC">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1.交付时间：</w:t>
      </w:r>
      <w:r>
        <w:rPr>
          <w:rFonts w:hint="eastAsia" w:ascii="宋体" w:hAnsi="宋体" w:eastAsia="宋体" w:cs="宋体"/>
          <w:kern w:val="2"/>
          <w:sz w:val="24"/>
          <w:szCs w:val="24"/>
          <w:highlight w:val="none"/>
          <w:lang w:val="en-US" w:eastAsia="zh-CN" w:bidi="ar-SA"/>
        </w:rPr>
        <w:t>设备</w:t>
      </w:r>
      <w:r>
        <w:rPr>
          <w:rFonts w:hint="eastAsia" w:ascii="宋体" w:hAnsi="宋体" w:eastAsia="宋体" w:cs="宋体"/>
          <w:b w:val="0"/>
          <w:bCs w:val="0"/>
          <w:color w:val="000000"/>
          <w:sz w:val="24"/>
          <w:szCs w:val="24"/>
          <w:lang w:val="en-US" w:eastAsia="zh-CN"/>
        </w:rPr>
        <w:t>在合同生效后30天内送达仙游县赖店镇卫生院指定地点并安装调试完毕，若</w:t>
      </w:r>
      <w:r>
        <w:rPr>
          <w:rFonts w:hint="eastAsia" w:ascii="宋体" w:hAnsi="宋体" w:eastAsia="宋体" w:cs="宋体"/>
          <w:b w:val="0"/>
          <w:bCs w:val="0"/>
          <w:color w:val="000000"/>
          <w:sz w:val="24"/>
          <w:szCs w:val="24"/>
          <w:highlight w:val="none"/>
          <w:lang w:val="en-US" w:eastAsia="zh-CN"/>
        </w:rPr>
        <w:t>采购人另有安排，以采购人通知为准。</w:t>
      </w:r>
    </w:p>
    <w:p w14:paraId="0C966206">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textAlignment w:val="auto"/>
        <w:outlineLvl w:val="9"/>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2.交付地点：采购人指定地点。 </w:t>
      </w:r>
    </w:p>
    <w:p w14:paraId="21E44CCE">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3.交付条件：按</w:t>
      </w:r>
      <w:r>
        <w:rPr>
          <w:rFonts w:hint="eastAsia" w:ascii="宋体" w:hAnsi="宋体" w:eastAsia="宋体" w:cs="宋体"/>
          <w:b w:val="0"/>
          <w:bCs w:val="0"/>
          <w:color w:val="auto"/>
          <w:sz w:val="24"/>
          <w:szCs w:val="24"/>
          <w:highlight w:val="none"/>
          <w:lang w:val="en-US" w:eastAsia="zh-CN"/>
        </w:rPr>
        <w:t>采购文件要求供货并安装调试完成。</w:t>
      </w:r>
    </w:p>
    <w:p w14:paraId="5AFE3E6D">
      <w:pPr>
        <w:keepNext w:val="0"/>
        <w:keepLines w:val="0"/>
        <w:pageBreakBefore w:val="0"/>
        <w:widowControl w:val="0"/>
        <w:kinsoku/>
        <w:wordWrap/>
        <w:overflowPunct w:val="0"/>
        <w:topLinePunct w:val="0"/>
        <w:autoSpaceDE w:val="0"/>
        <w:autoSpaceDN w:val="0"/>
        <w:bidi w:val="0"/>
        <w:spacing w:line="380" w:lineRule="exact"/>
        <w:ind w:firstLine="480" w:firstLineChars="200"/>
        <w:jc w:val="both"/>
        <w:textAlignment w:val="baseline"/>
        <w:rPr>
          <w:rFonts w:hint="eastAsia" w:ascii="宋体" w:hAnsi="宋体" w:eastAsia="宋体" w:cs="宋体"/>
          <w:b w:val="0"/>
          <w:bCs w:val="0"/>
          <w:color w:val="auto"/>
          <w:kern w:val="28"/>
          <w:sz w:val="24"/>
          <w:szCs w:val="24"/>
          <w:highlight w:val="none"/>
          <w:lang w:val="en-US" w:eastAsia="zh-CN" w:bidi="ar-SA"/>
        </w:rPr>
      </w:pPr>
      <w:r>
        <w:rPr>
          <w:rFonts w:hint="eastAsia" w:ascii="宋体" w:hAnsi="宋体" w:eastAsia="宋体" w:cs="宋体"/>
          <w:b w:val="0"/>
          <w:bCs w:val="0"/>
          <w:color w:val="auto"/>
          <w:kern w:val="28"/>
          <w:sz w:val="24"/>
          <w:szCs w:val="24"/>
          <w:highlight w:val="none"/>
          <w:lang w:val="en-US" w:eastAsia="zh-CN" w:bidi="ar-SA"/>
        </w:rPr>
        <w:t>4</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auto"/>
          <w:kern w:val="28"/>
          <w:sz w:val="24"/>
          <w:szCs w:val="24"/>
          <w:highlight w:val="none"/>
          <w:lang w:val="en-US" w:eastAsia="zh-CN" w:bidi="ar-SA"/>
        </w:rPr>
        <w:t>付款进度安排：</w:t>
      </w:r>
      <w:r>
        <w:rPr>
          <w:rFonts w:hint="eastAsia" w:ascii="宋体" w:hAnsi="宋体" w:eastAsia="宋体" w:cs="宋体"/>
          <w:color w:val="auto"/>
          <w:sz w:val="24"/>
          <w:szCs w:val="24"/>
          <w:highlight w:val="none"/>
        </w:rPr>
        <w:t>货到安装并验收合格后付款，采购人不接受</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要支付预付款的投标报价。本批招标货物的付款条件为货到安装并验收合格后支付合同总金额的100%</w:t>
      </w:r>
      <w:r>
        <w:rPr>
          <w:rFonts w:hint="eastAsia" w:ascii="宋体" w:hAnsi="宋体" w:eastAsia="宋体" w:cs="宋体"/>
          <w:b w:val="0"/>
          <w:bCs w:val="0"/>
          <w:color w:val="auto"/>
          <w:kern w:val="28"/>
          <w:sz w:val="24"/>
          <w:szCs w:val="24"/>
          <w:highlight w:val="none"/>
          <w:lang w:val="en-US" w:eastAsia="zh-CN" w:bidi="ar-SA"/>
        </w:rPr>
        <w:t>。</w:t>
      </w:r>
    </w:p>
    <w:p w14:paraId="0A8E3304">
      <w:pPr>
        <w:keepNext w:val="0"/>
        <w:keepLines w:val="0"/>
        <w:pageBreakBefore w:val="0"/>
        <w:widowControl w:val="0"/>
        <w:kinsoku/>
        <w:wordWrap/>
        <w:overflowPunct w:val="0"/>
        <w:topLinePunct w:val="0"/>
        <w:autoSpaceDE w:val="0"/>
        <w:autoSpaceDN w:val="0"/>
        <w:bidi w:val="0"/>
        <w:spacing w:line="380" w:lineRule="exact"/>
        <w:ind w:firstLine="480" w:firstLineChars="200"/>
        <w:jc w:val="both"/>
        <w:textAlignment w:val="baseline"/>
        <w:rPr>
          <w:rFonts w:hint="default" w:ascii="宋体" w:hAnsi="宋体" w:eastAsia="宋体" w:cs="宋体"/>
          <w:b w:val="0"/>
          <w:bCs w:val="0"/>
          <w:color w:val="000000"/>
          <w:kern w:val="28"/>
          <w:sz w:val="24"/>
          <w:szCs w:val="24"/>
          <w:highlight w:val="none"/>
          <w:lang w:val="en-US" w:eastAsia="zh-CN" w:bidi="ar-SA"/>
        </w:rPr>
      </w:pPr>
      <w:r>
        <w:rPr>
          <w:rFonts w:hint="eastAsia" w:ascii="宋体" w:hAnsi="宋体" w:eastAsia="宋体" w:cs="宋体"/>
          <w:b w:val="0"/>
          <w:bCs w:val="0"/>
          <w:color w:val="000000"/>
          <w:kern w:val="28"/>
          <w:sz w:val="24"/>
          <w:szCs w:val="24"/>
          <w:highlight w:val="none"/>
          <w:lang w:val="en-US" w:eastAsia="zh-CN" w:bidi="ar-SA"/>
        </w:rPr>
        <w:t>5</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000000"/>
          <w:kern w:val="28"/>
          <w:sz w:val="24"/>
          <w:szCs w:val="24"/>
          <w:highlight w:val="none"/>
          <w:lang w:val="en-US" w:eastAsia="zh-CN" w:bidi="ar-SA"/>
        </w:rPr>
        <w:t>资金支付方式及支付要求：人民币结算、银行转帐。</w:t>
      </w:r>
    </w:p>
    <w:p w14:paraId="32EECE6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6.是否收取履约保证金：是。成交供应商在收到《成交通知书》后10个工作日内向采购人缴纳履约保证金，</w:t>
      </w:r>
      <w:r>
        <w:rPr>
          <w:rFonts w:hint="eastAsia" w:ascii="宋体" w:hAnsi="宋体" w:eastAsia="宋体" w:cs="宋体"/>
          <w:b w:val="0"/>
          <w:bCs w:val="0"/>
          <w:color w:val="auto"/>
          <w:sz w:val="24"/>
          <w:szCs w:val="24"/>
          <w:highlight w:val="none"/>
          <w:lang w:val="en-US" w:eastAsia="zh-CN"/>
        </w:rPr>
        <w:t>履约保证金为</w:t>
      </w:r>
      <w:r>
        <w:rPr>
          <w:rFonts w:hint="eastAsia" w:ascii="宋体" w:hAnsi="宋体" w:cs="宋体"/>
          <w:b w:val="0"/>
          <w:bCs w:val="0"/>
          <w:color w:val="auto"/>
          <w:sz w:val="24"/>
          <w:szCs w:val="24"/>
          <w:highlight w:val="none"/>
          <w:lang w:val="en-US" w:eastAsia="zh-CN"/>
        </w:rPr>
        <w:t>成交金额</w:t>
      </w:r>
      <w:r>
        <w:rPr>
          <w:rFonts w:hint="eastAsia" w:ascii="宋体" w:hAnsi="宋体" w:eastAsia="宋体" w:cs="宋体"/>
          <w:b w:val="0"/>
          <w:bCs w:val="0"/>
          <w:color w:val="auto"/>
          <w:sz w:val="24"/>
          <w:szCs w:val="24"/>
          <w:highlight w:val="none"/>
          <w:lang w:val="en-US" w:eastAsia="zh-CN"/>
        </w:rPr>
        <w:t>的5%</w:t>
      </w:r>
      <w:r>
        <w:rPr>
          <w:rFonts w:hint="eastAsia" w:ascii="宋体" w:hAnsi="宋体" w:eastAsia="宋体" w:cs="宋体"/>
          <w:b w:val="0"/>
          <w:bCs w:val="0"/>
          <w:color w:val="000000"/>
          <w:sz w:val="24"/>
          <w:szCs w:val="24"/>
          <w:highlight w:val="none"/>
          <w:lang w:val="en-US" w:eastAsia="zh-CN"/>
        </w:rPr>
        <w:t>。履约保证金采用银行转账或银行保函缴纳。成交供应商采用银行转账的，应以现金汇入或对公转账方式的转入采购人指定账户。成交供应商采用银行保函形式提交履约保证金的，该保函应由响应人基本户开户行出具或中国工商银行或中国建设银行或中国银行或中国农业银行出具，办理银行保函费用由成交供应商自理。</w:t>
      </w:r>
    </w:p>
    <w:p w14:paraId="3693F8A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成交供应商不按规定时限与采购人签订合同，采购人有权没收成交供应商的响应保证金及履约保证金，并取消其成交资格。</w:t>
      </w:r>
    </w:p>
    <w:p w14:paraId="0734BCDB">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7.是否邀请响应人参与验收：否。</w:t>
      </w:r>
    </w:p>
    <w:p w14:paraId="57706FAC">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、技术服务要求</w:t>
      </w:r>
    </w:p>
    <w:p w14:paraId="29F1E845">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1.本批采购项目合同包均为整体采购，响应人不得将合同包中的部分内容进行拆分响应或漏项响应，拆分响应或漏项响应无效。响应人必须列明所投项目的每一单项的单价、小计和总价。</w:t>
      </w:r>
    </w:p>
    <w:p w14:paraId="25C5C4F7">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2.总报价必须是货物送达采购人指定地点、经采购人验收合格并交付使用所有可能发生的费用，包括生产、运输、包装、送货、税收、售后服务等费用。</w:t>
      </w:r>
    </w:p>
    <w:p w14:paraId="193D1E18">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3.招标采购货物到达采购人现场后，响应人应在接到采购人通知5天内派技术人员到现场进行货物的开箱清点，组织安装，7天内负责调试至合格。响应人人员在进行安装、调试期间所发生的费用由响应人承担。</w:t>
      </w:r>
      <w:bookmarkStart w:id="2" w:name="_Toc24278"/>
    </w:p>
    <w:p w14:paraId="247CD0E8">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4.响应人应在货物运抵现场一周前，向采购人提供安装、调试及试运行的进度计划表。</w:t>
      </w:r>
    </w:p>
    <w:p w14:paraId="7EBAE96B">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5.响应人应在合同规定的安装调试期内完成该项工作。如因响应人责任而造成延期，所有因延期而产生的费用由响应人承担。</w:t>
      </w:r>
    </w:p>
    <w:p w14:paraId="5BFD1A4E">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6.响应人应提供响应货物或响应货物的同类产品经国家质量监督检验部门检验合格的检验报告。</w:t>
      </w:r>
    </w:p>
    <w:p w14:paraId="679ED3F5">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7.响应人提供的产品的制造标准、安装标准及技术规范等必须符合相应的国家标准，行业标准及规范要求。</w:t>
      </w:r>
      <w:bookmarkEnd w:id="2"/>
      <w:r>
        <w:rPr>
          <w:rFonts w:hint="eastAsia" w:ascii="宋体" w:hAnsi="宋体" w:eastAsia="宋体" w:cs="宋体"/>
          <w:kern w:val="2"/>
          <w:sz w:val="24"/>
          <w:highlight w:val="none"/>
          <w:lang w:val="en-US" w:eastAsia="zh-CN" w:bidi="ar-SA"/>
        </w:rPr>
        <w:t xml:space="preserve"> </w:t>
      </w:r>
    </w:p>
    <w:p w14:paraId="60574E6A">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8.响应人应向采购人提供以下中、英文操作技术资料各二套，其费用包括在响应价格内：</w:t>
      </w:r>
    </w:p>
    <w:p w14:paraId="3C61894A">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（1）产品验收标准；</w:t>
      </w:r>
    </w:p>
    <w:p w14:paraId="4292850F">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（2）技术说明书；</w:t>
      </w:r>
    </w:p>
    <w:p w14:paraId="5ED83D2D">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（3）使用说明书；</w:t>
      </w:r>
    </w:p>
    <w:p w14:paraId="07ED848A">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（4）零部件目录；</w:t>
      </w:r>
    </w:p>
    <w:p w14:paraId="46C1A068">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（5）备品备件，易损件清单；</w:t>
      </w:r>
    </w:p>
    <w:p w14:paraId="4158BBB7">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（6）提供完整的操作使用手册、维修手册：安装时院方验收；</w:t>
      </w:r>
    </w:p>
    <w:p w14:paraId="5362AF08">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（7）基本维修软件：调试、校正、保养等；</w:t>
      </w:r>
    </w:p>
    <w:p w14:paraId="6A99430E">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（8）合同要求的及响应方认为必须提供的其他资料。</w:t>
      </w:r>
    </w:p>
    <w:p w14:paraId="2CD242A4">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质保期和售后服务要求</w:t>
      </w:r>
    </w:p>
    <w:p w14:paraId="16AE0A4B">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bookmarkStart w:id="3" w:name="_Toc9681"/>
      <w:r>
        <w:rPr>
          <w:rFonts w:hint="eastAsia" w:ascii="宋体" w:hAnsi="宋体" w:eastAsia="宋体" w:cs="宋体"/>
          <w:kern w:val="2"/>
          <w:sz w:val="24"/>
          <w:highlight w:val="none"/>
          <w:lang w:val="en-US" w:eastAsia="zh-CN" w:bidi="ar-SA"/>
        </w:rPr>
        <w:t>2.1.1</w:t>
      </w:r>
      <w:r>
        <w:rPr>
          <w:rFonts w:hint="eastAsia" w:ascii="宋体" w:hAnsi="宋体" w:eastAsia="宋体" w:cs="宋体"/>
          <w:kern w:val="2"/>
          <w:sz w:val="24"/>
          <w:szCs w:val="24"/>
          <w:highlight w:val="none"/>
          <w:lang w:val="en-US" w:eastAsia="zh-CN" w:bidi="ar-SA"/>
        </w:rPr>
        <w:t>所有设备整机（含所有附件）须免费保修至少三年</w:t>
      </w:r>
      <w:r>
        <w:rPr>
          <w:rFonts w:hint="eastAsia" w:ascii="宋体" w:hAnsi="宋体" w:eastAsia="宋体" w:cs="宋体"/>
          <w:kern w:val="2"/>
          <w:sz w:val="24"/>
          <w:highlight w:val="none"/>
          <w:lang w:val="en-US" w:eastAsia="zh-CN" w:bidi="ar-SA"/>
        </w:rPr>
        <w:t>，并由厂家工程师直接提供服务；质量保证期从验收合格双方签字之日起计算，终身维修。</w:t>
      </w:r>
      <w:bookmarkEnd w:id="3"/>
    </w:p>
    <w:p w14:paraId="7BD757F9">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2.1.2技术培训</w:t>
      </w:r>
    </w:p>
    <w:p w14:paraId="489F4F67">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结合安装调试，根据设备的特点及技术要求，响应人专业技术人员应对采购人的技术人员进行使用操作、设备维修、保养等技术的现场培训，直至采购人的技术人员能熟练独立工作，并提供成套培训资料。响应人委派的专业技术人员所需费用均由响应人承担(响应文件中须提供完整的培训方案)。</w:t>
      </w:r>
    </w:p>
    <w:p w14:paraId="55B63B73">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2.1.3故障响应时间：响应人在保修期内要求经常回访，有问题做到及时处理。由所投产品制造商或维修代理提供维修服务，出现质量问题或故障时，响应时间≤3小时，6小时内到达现场，24小时处理完毕；如48小时内无法修复的设备，响应人应提供同等配置的备用设备供采购方使用。保修期内如同一故障发生三次，或在两个月内无法修复，响应人无条件换货；若保修期内因故障停机，按停机时间的双倍顺延保修期；保修期结束后，响应人仍因负责提供终身维修服务，但只能收取零配件费；售后服务良好，在福建区域必须有专业的维修工程师和维修机构，提供消耗品优惠价格，提供零配件优惠价格。</w:t>
      </w:r>
    </w:p>
    <w:p w14:paraId="54F6CBBD">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2.1.4质保期到期前1个月，成交供应商需对合同设备进行全面检查，并出具书面检查报告给院方确认并存档，保证设备无故障出保。凡未书面提交检测报告并经确认的设备，一律视为设备仍在保修期内。</w:t>
      </w:r>
    </w:p>
    <w:p w14:paraId="34AB8DF3">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2.2.质保期后的服务要求：</w:t>
      </w:r>
    </w:p>
    <w:p w14:paraId="355E8587">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2.2.1 质保期结束后，响应人仍因负责提供及时优质的终身维修服务，但只能收取零配件费。</w:t>
      </w:r>
    </w:p>
    <w:p w14:paraId="7DE379B0">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2.2.2根据用户需要双方可以签定维修合同，具体条款另行制订。售后服务应保证每年免费检修、维护1次。</w:t>
      </w:r>
    </w:p>
    <w:p w14:paraId="681CEA4E">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2.3.响应人在福建区域必须有专业的维修工程师和维修机构，提供消耗品优惠价格，提供零配件优惠价格。</w:t>
      </w:r>
    </w:p>
    <w:p w14:paraId="438EFE06">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2.4.在中华人民共和国境内设有≥1个零配件保税库（注明详细地址），且设备的零配件可保证供应10年以上。响应人应保证能迅速快捷地提供设备的零配件。</w:t>
      </w:r>
    </w:p>
    <w:p w14:paraId="7E1FDF7B">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2.5.响应人应免费及时提供安装软件和临床应用软件备用，升级后的软件也应及时提供。</w:t>
      </w:r>
    </w:p>
    <w:p w14:paraId="09E5EC9E">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2.6.提供远程维修服务，提供远程服务中心的详细通讯地址。</w:t>
      </w:r>
    </w:p>
    <w:p w14:paraId="7C8DDA11">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3.</w:t>
      </w:r>
      <w:r>
        <w:rPr>
          <w:rFonts w:hint="eastAsia" w:ascii="宋体" w:hAnsi="宋体" w:eastAsia="宋体" w:cs="宋体"/>
          <w:b/>
          <w:bCs w:val="0"/>
          <w:color w:val="000000"/>
          <w:sz w:val="24"/>
          <w:szCs w:val="24"/>
          <w:highlight w:val="none"/>
        </w:rPr>
        <w:t>验收标准和验收方法</w:t>
      </w:r>
    </w:p>
    <w:p w14:paraId="11F0CCCD">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1.验收标准</w:t>
      </w:r>
    </w:p>
    <w:p w14:paraId="4D28A24A">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验收标准与</w:t>
      </w:r>
      <w:r>
        <w:rPr>
          <w:rFonts w:hint="eastAsia" w:ascii="宋体" w:hAnsi="宋体" w:eastAsia="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签订合同时确认。产品质量应符合</w:t>
      </w:r>
      <w:r>
        <w:rPr>
          <w:rFonts w:hint="eastAsia" w:ascii="宋体" w:hAnsi="宋体" w:eastAsia="宋体" w:cs="宋体"/>
          <w:bCs/>
          <w:color w:val="000000"/>
          <w:sz w:val="24"/>
          <w:szCs w:val="24"/>
          <w:highlight w:val="none"/>
          <w:lang w:eastAsia="zh-CN"/>
        </w:rPr>
        <w:t>采购文件</w:t>
      </w:r>
      <w:r>
        <w:rPr>
          <w:rFonts w:hint="eastAsia" w:ascii="宋体" w:hAnsi="宋体" w:eastAsia="宋体" w:cs="宋体"/>
          <w:bCs/>
          <w:color w:val="000000"/>
          <w:sz w:val="24"/>
          <w:szCs w:val="24"/>
          <w:highlight w:val="none"/>
        </w:rPr>
        <w:t>及合同中要求的所有技术指标、配置要求及验收标准要求（任何一项未到货将不予验收）；安装调试各项指标和技术参数应符合验收标准要求。采购人有权委托</w:t>
      </w:r>
      <w:r>
        <w:rPr>
          <w:rFonts w:hint="eastAsia" w:ascii="宋体" w:hAnsi="宋体" w:eastAsia="宋体" w:cs="宋体"/>
          <w:bCs/>
          <w:color w:val="000000"/>
          <w:sz w:val="24"/>
          <w:szCs w:val="24"/>
          <w:highlight w:val="none"/>
          <w:lang w:val="en-US" w:eastAsia="zh-CN"/>
        </w:rPr>
        <w:t>国内</w:t>
      </w:r>
      <w:r>
        <w:rPr>
          <w:rFonts w:hint="eastAsia" w:ascii="宋体" w:hAnsi="宋体" w:eastAsia="宋体" w:cs="宋体"/>
          <w:bCs/>
          <w:color w:val="000000"/>
          <w:sz w:val="24"/>
          <w:szCs w:val="24"/>
          <w:highlight w:val="none"/>
        </w:rPr>
        <w:t>有资格单位或机构对设备性能、精度进行验核。</w:t>
      </w:r>
    </w:p>
    <w:p w14:paraId="076727E7">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1.1在货物到达使用单位后,</w:t>
      </w:r>
      <w:r>
        <w:rPr>
          <w:rFonts w:hint="eastAsia" w:ascii="宋体" w:hAnsi="宋体" w:eastAsia="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应在5天内派工程技术人员到达现场,在采购人技术人员在场的情况下开箱清点货物,组织安装,调试,并由响应人承担由此发生一切费用。</w:t>
      </w:r>
    </w:p>
    <w:p w14:paraId="47D8F0E3">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1.2设备安装后</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医院按国家标准进行质量验收。</w:t>
      </w:r>
    </w:p>
    <w:p w14:paraId="51FCCE52">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2.验收方法</w:t>
      </w:r>
    </w:p>
    <w:p w14:paraId="24026273">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2.1 出厂检验：</w:t>
      </w:r>
      <w:r>
        <w:rPr>
          <w:rFonts w:hint="eastAsia" w:ascii="宋体" w:hAnsi="宋体" w:eastAsia="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在货物出厂前，应按产品技术标准规定的检验项目和试验方法进行全面检验，</w:t>
      </w:r>
      <w:r>
        <w:rPr>
          <w:rFonts w:hint="eastAsia" w:ascii="宋体" w:hAnsi="宋体" w:eastAsia="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应随同货物提供出厂检验报告、产品质量合格证，结果必须符合以上验收标准的要求。</w:t>
      </w:r>
    </w:p>
    <w:p w14:paraId="210738D7">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2.2进口商检：若境外货物</w:t>
      </w:r>
      <w:r>
        <w:rPr>
          <w:rFonts w:hint="eastAsia" w:ascii="宋体" w:hAnsi="宋体" w:eastAsia="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应提供报关单等有关证明，包括货物的产地、品牌及装运港等与</w:t>
      </w:r>
      <w:r>
        <w:rPr>
          <w:rFonts w:hint="eastAsia" w:ascii="宋体" w:hAnsi="宋体" w:eastAsia="宋体" w:cs="宋体"/>
          <w:bCs/>
          <w:color w:val="000000"/>
          <w:sz w:val="24"/>
          <w:szCs w:val="24"/>
          <w:highlight w:val="none"/>
          <w:lang w:eastAsia="zh-CN"/>
        </w:rPr>
        <w:t>响应文件</w:t>
      </w:r>
      <w:r>
        <w:rPr>
          <w:rFonts w:hint="eastAsia" w:ascii="宋体" w:hAnsi="宋体" w:eastAsia="宋体" w:cs="宋体"/>
          <w:bCs/>
          <w:color w:val="000000"/>
          <w:sz w:val="24"/>
          <w:szCs w:val="24"/>
          <w:highlight w:val="none"/>
        </w:rPr>
        <w:t>相一致的证明材料。</w:t>
      </w:r>
    </w:p>
    <w:p w14:paraId="2D752917">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2.3安装调试检验：设备安装、调试过程，</w:t>
      </w:r>
      <w:r>
        <w:rPr>
          <w:rFonts w:hint="eastAsia" w:ascii="宋体" w:hAnsi="宋体" w:eastAsia="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应作详细检验记录。安装调试检验结果应符合制造厂产品标准和</w:t>
      </w:r>
      <w:r>
        <w:rPr>
          <w:rFonts w:hint="eastAsia" w:ascii="宋体" w:hAnsi="宋体" w:eastAsia="宋体" w:cs="宋体"/>
          <w:bCs/>
          <w:color w:val="000000"/>
          <w:sz w:val="24"/>
          <w:szCs w:val="24"/>
          <w:highlight w:val="none"/>
          <w:lang w:eastAsia="zh-CN"/>
        </w:rPr>
        <w:t>采购文件</w:t>
      </w:r>
      <w:r>
        <w:rPr>
          <w:rFonts w:hint="eastAsia" w:ascii="宋体" w:hAnsi="宋体" w:eastAsia="宋体" w:cs="宋体"/>
          <w:bCs/>
          <w:color w:val="000000"/>
          <w:sz w:val="24"/>
          <w:szCs w:val="24"/>
          <w:highlight w:val="none"/>
        </w:rPr>
        <w:t>的规定。检验记录应真实并提供给</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w:t>
      </w:r>
    </w:p>
    <w:p w14:paraId="7D70D72D">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2.4最终验收：</w:t>
      </w:r>
    </w:p>
    <w:p w14:paraId="7950F80D">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1)设备安装、调试结束后，由</w:t>
      </w:r>
      <w:r>
        <w:rPr>
          <w:rFonts w:hint="eastAsia" w:ascii="宋体" w:hAnsi="宋体" w:eastAsia="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负责并会同</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及有关专家按以上标准要求进行联合验收，在验收过程中如发现不符合招标采购要求的，</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有权要求</w:t>
      </w:r>
      <w:r>
        <w:rPr>
          <w:rFonts w:hint="eastAsia" w:ascii="宋体" w:hAnsi="宋体" w:eastAsia="宋体" w:cs="宋体"/>
          <w:bCs/>
          <w:color w:val="000000"/>
          <w:sz w:val="24"/>
          <w:szCs w:val="24"/>
          <w:highlight w:val="none"/>
          <w:lang w:eastAsia="zh-CN"/>
        </w:rPr>
        <w:t>响应人</w:t>
      </w:r>
      <w:r>
        <w:rPr>
          <w:rFonts w:hint="eastAsia" w:ascii="宋体" w:hAnsi="宋体" w:eastAsia="宋体" w:cs="宋体"/>
          <w:bCs/>
          <w:color w:val="000000"/>
          <w:sz w:val="24"/>
          <w:szCs w:val="24"/>
          <w:highlight w:val="none"/>
        </w:rPr>
        <w:t>进行换货或退货。</w:t>
      </w:r>
    </w:p>
    <w:p w14:paraId="7FA1E4EF">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2)验收完毕合格后签定安装验收单。</w:t>
      </w:r>
    </w:p>
    <w:p w14:paraId="549BEB19">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3)在</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安装现场进行最终检验所发生的一切费用由</w:t>
      </w:r>
      <w:r>
        <w:rPr>
          <w:rFonts w:hint="eastAsia" w:ascii="宋体" w:hAnsi="宋体" w:eastAsia="宋体" w:cs="宋体"/>
          <w:bCs/>
          <w:color w:val="000000"/>
          <w:sz w:val="24"/>
          <w:szCs w:val="24"/>
          <w:highlight w:val="none"/>
          <w:lang w:val="en-US" w:eastAsia="zh-CN"/>
        </w:rPr>
        <w:t>成交供应商</w:t>
      </w:r>
      <w:r>
        <w:rPr>
          <w:rFonts w:hint="eastAsia" w:ascii="宋体" w:hAnsi="宋体" w:eastAsia="宋体" w:cs="宋体"/>
          <w:bCs/>
          <w:color w:val="000000"/>
          <w:sz w:val="24"/>
          <w:szCs w:val="24"/>
          <w:highlight w:val="none"/>
        </w:rPr>
        <w:t>承担。</w:t>
      </w:r>
    </w:p>
    <w:p w14:paraId="2AF0B240">
      <w:pPr>
        <w:keepNext w:val="0"/>
        <w:keepLines w:val="0"/>
        <w:pageBreakBefore w:val="0"/>
        <w:widowControl w:val="0"/>
        <w:kinsoku/>
        <w:wordWrap/>
        <w:overflowPunct/>
        <w:topLinePunct w:val="0"/>
        <w:autoSpaceDE/>
        <w:autoSpaceDN/>
        <w:bidi w:val="0"/>
        <w:adjustRightInd w:val="0"/>
        <w:snapToGrid w:val="0"/>
        <w:spacing w:line="380" w:lineRule="exac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、违约责任</w:t>
      </w:r>
    </w:p>
    <w:p w14:paraId="48D8B882">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1.因响应人原因造成采购合同无法按时签订的，视为响应人违约，对采购人造成的损失的，响应人还需另行支付相应的赔偿。</w:t>
      </w:r>
    </w:p>
    <w:p w14:paraId="07D720C0">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2.在签定采购合同之后，有下列情形之一的，将视为响应人违约，采购人有权从履约保证金中取得补偿（如有提交履约保证金的），并可进一步提出追索和索赔：</w:t>
      </w:r>
    </w:p>
    <w:p w14:paraId="2076F61C">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2.1 签定合同后，响应人未按合同规定供应货物和提供服务的；</w:t>
      </w:r>
    </w:p>
    <w:p w14:paraId="455DA4D0">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2.2 响应人未按合同规定的质量要求交货的，采购人有权拒收，由此造成的直接损失和间接损失由响应人赔偿；</w:t>
      </w:r>
    </w:p>
    <w:p w14:paraId="3543AA82">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2.3响应人逾期交货（包括整修、返工、补交或由需方提出更改、响应人承诺，但未在承诺的工期内完成等）的，延期交货违约金比率为每迟交1天，按迟交货物部分合同金额的万分之五偿付违约金，迟交货违约金的支付总额不得超过迟交货物部分合同金额的30%。</w:t>
      </w:r>
    </w:p>
    <w:p w14:paraId="5E78CD62">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2.4响应人不能交货或不能完成合同的（不可抗力因素造成的除外），响应人应向采购人偿付不能交货部分货物的30%违约金，若因此给采购人造成损失的，响应人还应承担赔偿责任。</w:t>
      </w:r>
    </w:p>
    <w:p w14:paraId="134341E1">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2.5响应人未能按合同规定履行其义务的；</w:t>
      </w:r>
    </w:p>
    <w:p w14:paraId="7EA085C3">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2.6在签定采购合同之后，响应人要求解除合同的；</w:t>
      </w:r>
    </w:p>
    <w:p w14:paraId="178DA2ED">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3.本合同所有设备、材料的制造、安装及服务，都必须由响应人自己或在响应文件中明确的单位承担，不得以任何名义和理由进行分包或转包。如有发现，视为响应人违约，采购人有权单方终止合同，对采购人造成损失的，需另行支付相应的赔偿。</w:t>
      </w:r>
    </w:p>
    <w:p w14:paraId="11423309">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4.响应人履行义务不符合合同约定时，采购人有权扣减尾款。</w:t>
      </w:r>
    </w:p>
    <w:p w14:paraId="10259D72">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5.因响应人原因发生重大质量事故，除依约承担赔偿责任外，还将按有关质量管理办法规定执行。同时，采购人有权保留更换响应人的权利，并报相关行政主管部门处罚。</w:t>
      </w:r>
    </w:p>
    <w:p w14:paraId="307BE2ED">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7F21BD4">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7.在明确违约责任后，响应人应在接到书面通知书起七天内支付违约金、赔偿金等。</w:t>
      </w:r>
    </w:p>
    <w:p w14:paraId="7735A2C7">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8.本采购文件未明确的其它约定事项或条款，待采购人与响应人签订合同时，由双方协商订立。</w:t>
      </w:r>
    </w:p>
    <w:p w14:paraId="0B79DB2F">
      <w:pPr>
        <w:pStyle w:val="31"/>
        <w:keepNext w:val="0"/>
        <w:keepLines w:val="0"/>
        <w:pageBreakBefore w:val="0"/>
        <w:kinsoku/>
        <w:wordWrap/>
        <w:overflowPunct/>
        <w:topLinePunct w:val="0"/>
        <w:autoSpaceDE/>
        <w:autoSpaceDN/>
        <w:bidi w:val="0"/>
        <w:adjustRightInd/>
        <w:snapToGrid/>
        <w:spacing w:line="380" w:lineRule="exac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、其他事项</w:t>
      </w:r>
    </w:p>
    <w:p w14:paraId="6EDE1A57">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供应商的报价应包含单价和总价。最后报价应为货物送达采购人指定地点、经采购人验收合格并交付使用及售后服务等所有可能发生的费用，包括货物制造、运输、采购保管、安装调试、国家法定送检的检验检测报告费用、税收、厂家同期相关的无偿（有价）的促销、售后服务等费用。</w:t>
      </w:r>
    </w:p>
    <w:p w14:paraId="314F766D">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jc w:val="both"/>
        <w:textAlignment w:val="auto"/>
        <w:rPr>
          <w:rFonts w:hint="default"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2、响应人</w:t>
      </w:r>
      <w:r>
        <w:rPr>
          <w:rFonts w:hint="default" w:ascii="宋体" w:hAnsi="宋体" w:eastAsia="宋体" w:cs="宋体"/>
          <w:kern w:val="2"/>
          <w:sz w:val="24"/>
          <w:highlight w:val="none"/>
          <w:lang w:val="en-US" w:eastAsia="zh-CN" w:bidi="ar-SA"/>
        </w:rPr>
        <w:t>应对服务对象所有信息加强保密，不得向任何第三方泄密，否则由此造成的一切后果由</w:t>
      </w:r>
      <w:r>
        <w:rPr>
          <w:rFonts w:hint="eastAsia" w:ascii="宋体" w:hAnsi="宋体" w:eastAsia="宋体" w:cs="宋体"/>
          <w:kern w:val="2"/>
          <w:sz w:val="24"/>
          <w:highlight w:val="none"/>
          <w:lang w:val="en-US" w:eastAsia="zh-CN" w:bidi="ar-SA"/>
        </w:rPr>
        <w:t>响应人</w:t>
      </w:r>
      <w:r>
        <w:rPr>
          <w:rFonts w:hint="default" w:ascii="宋体" w:hAnsi="宋体" w:eastAsia="宋体" w:cs="宋体"/>
          <w:kern w:val="2"/>
          <w:sz w:val="24"/>
          <w:highlight w:val="none"/>
          <w:lang w:val="en-US" w:eastAsia="zh-CN" w:bidi="ar-SA"/>
        </w:rPr>
        <w:t>承担。</w:t>
      </w:r>
    </w:p>
    <w:p w14:paraId="087FAD96">
      <w:pPr>
        <w:keepNext w:val="0"/>
        <w:keepLines w:val="0"/>
        <w:pageBreakBefore w:val="0"/>
        <w:widowControl w:val="0"/>
        <w:kinsoku/>
        <w:wordWrap/>
        <w:overflowPunct/>
        <w:topLinePunct w:val="0"/>
        <w:autoSpaceDE/>
        <w:autoSpaceDN/>
        <w:bidi w:val="0"/>
        <w:adjustRightInd w:val="0"/>
        <w:snapToGrid w:val="0"/>
        <w:spacing w:line="380" w:lineRule="exact"/>
        <w:ind w:firstLine="480"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kern w:val="2"/>
          <w:sz w:val="24"/>
          <w:highlight w:val="none"/>
          <w:lang w:val="en-US" w:eastAsia="zh-CN" w:bidi="ar-SA"/>
        </w:rPr>
        <w:t>3、</w:t>
      </w:r>
      <w:r>
        <w:rPr>
          <w:rFonts w:hint="default" w:ascii="宋体" w:hAnsi="宋体" w:eastAsia="宋体" w:cs="宋体"/>
          <w:kern w:val="2"/>
          <w:sz w:val="24"/>
          <w:highlight w:val="none"/>
          <w:lang w:val="en-US" w:eastAsia="zh-CN" w:bidi="ar-SA"/>
        </w:rPr>
        <w:t>除</w:t>
      </w:r>
      <w:r>
        <w:rPr>
          <w:rFonts w:hint="eastAsia" w:ascii="宋体" w:hAnsi="宋体" w:eastAsia="宋体" w:cs="宋体"/>
          <w:kern w:val="2"/>
          <w:sz w:val="24"/>
          <w:highlight w:val="none"/>
          <w:lang w:val="en-US" w:eastAsia="zh-CN" w:bidi="ar-SA"/>
        </w:rPr>
        <w:t>采购文件</w:t>
      </w:r>
      <w:r>
        <w:rPr>
          <w:rFonts w:hint="default" w:ascii="宋体" w:hAnsi="宋体" w:eastAsia="宋体" w:cs="宋体"/>
          <w:kern w:val="2"/>
          <w:sz w:val="24"/>
          <w:highlight w:val="none"/>
          <w:lang w:val="en-US" w:eastAsia="zh-CN" w:bidi="ar-SA"/>
        </w:rPr>
        <w:t>另有规定外，若出现有关法律、法规和规章有强制性规定但</w:t>
      </w:r>
      <w:r>
        <w:rPr>
          <w:rFonts w:hint="eastAsia" w:ascii="宋体" w:hAnsi="宋体" w:eastAsia="宋体" w:cs="宋体"/>
          <w:kern w:val="2"/>
          <w:sz w:val="24"/>
          <w:highlight w:val="none"/>
          <w:lang w:val="en-US" w:eastAsia="zh-CN" w:bidi="ar-SA"/>
        </w:rPr>
        <w:t>采购文件</w:t>
      </w:r>
      <w:r>
        <w:rPr>
          <w:rFonts w:hint="default" w:ascii="宋体" w:hAnsi="宋体" w:eastAsia="宋体" w:cs="宋体"/>
          <w:kern w:val="2"/>
          <w:sz w:val="24"/>
          <w:highlight w:val="none"/>
          <w:lang w:val="en-US" w:eastAsia="zh-CN" w:bidi="ar-SA"/>
        </w:rPr>
        <w:t>未列明的情形，则</w:t>
      </w:r>
      <w:r>
        <w:rPr>
          <w:rFonts w:hint="eastAsia" w:ascii="宋体" w:hAnsi="宋体" w:eastAsia="宋体" w:cs="宋体"/>
          <w:kern w:val="2"/>
          <w:sz w:val="24"/>
          <w:highlight w:val="none"/>
          <w:lang w:val="en-US" w:eastAsia="zh-CN" w:bidi="ar-SA"/>
        </w:rPr>
        <w:t>供应商</w:t>
      </w:r>
      <w:r>
        <w:rPr>
          <w:rFonts w:hint="default" w:ascii="宋体" w:hAnsi="宋体" w:eastAsia="宋体" w:cs="宋体"/>
          <w:kern w:val="2"/>
          <w:sz w:val="24"/>
          <w:highlight w:val="none"/>
          <w:lang w:val="en-US" w:eastAsia="zh-CN" w:bidi="ar-SA"/>
        </w:rPr>
        <w:t>应按照有关法律、法规和规章规定执行</w:t>
      </w:r>
      <w:r>
        <w:rPr>
          <w:rFonts w:hint="eastAsia" w:ascii="宋体" w:hAnsi="宋体" w:eastAsia="宋体" w:cs="宋体"/>
          <w:kern w:val="2"/>
          <w:sz w:val="24"/>
          <w:szCs w:val="24"/>
          <w:highlight w:val="none"/>
          <w:lang w:val="en-US" w:eastAsia="zh-CN" w:bidi="ar-SA"/>
        </w:rPr>
        <w:t>。</w:t>
      </w:r>
    </w:p>
    <w:p w14:paraId="57E51592">
      <w:pPr>
        <w:keepNext w:val="0"/>
        <w:keepLines w:val="0"/>
        <w:pageBreakBefore w:val="0"/>
        <w:widowControl w:val="0"/>
        <w:kinsoku/>
        <w:wordWrap/>
        <w:overflowPunct/>
        <w:topLinePunct w:val="0"/>
        <w:autoSpaceDE/>
        <w:autoSpaceDN/>
        <w:bidi w:val="0"/>
        <w:adjustRightInd w:val="0"/>
        <w:snapToGrid w:val="0"/>
        <w:spacing w:line="380" w:lineRule="exact"/>
        <w:ind w:firstLine="482"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宋体"/>
          <w:b/>
          <w:bCs/>
          <w:kern w:val="2"/>
          <w:sz w:val="24"/>
          <w:szCs w:val="24"/>
          <w:highlight w:val="none"/>
          <w:lang w:val="en-US" w:eastAsia="zh-CN" w:bidi="ar-SA"/>
        </w:rPr>
        <w:t>注：各供应商应根据本项目报价文件格式自行准备“最后报价文件”一式二份，以便提交最后报价（含详细报价）。供应商的最终的有效报价以最后递交的报价表为准。最后报价文件应注明“最后报价”。</w:t>
      </w:r>
    </w:p>
    <w:p w14:paraId="538DFF93">
      <w:pPr>
        <w:pStyle w:val="2"/>
        <w:rPr>
          <w:rFonts w:hint="eastAsia"/>
          <w:lang w:val="en-US" w:eastAsia="zh-CN"/>
        </w:rPr>
      </w:pPr>
    </w:p>
    <w:p w14:paraId="3ABF468E">
      <w:pPr>
        <w:keepNext w:val="0"/>
        <w:keepLines w:val="0"/>
        <w:pageBreakBefore w:val="0"/>
        <w:widowControl w:val="0"/>
        <w:kinsoku/>
        <w:wordWrap/>
        <w:overflowPunct/>
        <w:topLinePunct w:val="0"/>
        <w:autoSpaceDE/>
        <w:autoSpaceDN/>
        <w:bidi w:val="0"/>
        <w:adjustRightInd w:val="0"/>
        <w:snapToGrid w:val="0"/>
        <w:spacing w:line="480" w:lineRule="atLeast"/>
        <w:ind w:firstLine="783"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bCs/>
          <w:i w:val="0"/>
          <w:iCs w:val="0"/>
          <w:caps w:val="0"/>
          <w:color w:val="333333"/>
          <w:spacing w:val="0"/>
          <w:sz w:val="39"/>
          <w:szCs w:val="39"/>
          <w:highlight w:val="none"/>
          <w:shd w:val="clear" w:fill="FFFFFF"/>
        </w:rPr>
        <w:br w:type="page"/>
      </w:r>
    </w:p>
    <w:p w14:paraId="4ADF594A">
      <w:pPr>
        <w:pStyle w:val="5"/>
        <w:bidi w:val="0"/>
        <w:jc w:val="center"/>
        <w:rPr>
          <w:rFonts w:hint="eastAsia"/>
          <w:sz w:val="36"/>
          <w:szCs w:val="36"/>
        </w:rPr>
      </w:pPr>
      <w:r>
        <w:rPr>
          <w:rFonts w:hint="eastAsia"/>
          <w:sz w:val="36"/>
          <w:szCs w:val="36"/>
        </w:rPr>
        <w:t>第四章</w:t>
      </w:r>
      <w:r>
        <w:rPr>
          <w:rFonts w:hint="eastAsia"/>
          <w:sz w:val="36"/>
          <w:szCs w:val="36"/>
          <w:lang w:val="en-US" w:eastAsia="zh-CN"/>
        </w:rPr>
        <w:t xml:space="preserve"> </w:t>
      </w:r>
      <w:r>
        <w:rPr>
          <w:rFonts w:hint="eastAsia"/>
          <w:sz w:val="36"/>
          <w:szCs w:val="36"/>
        </w:rPr>
        <w:t>合同主要条款及格式</w:t>
      </w:r>
    </w:p>
    <w:p w14:paraId="2F205BE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编制说明</w:t>
      </w:r>
    </w:p>
    <w:p w14:paraId="198BA10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1、签订合同应遵守《中华人民共和国政府采购法》、《中华人民共和国民法典》。</w:t>
      </w:r>
    </w:p>
    <w:p w14:paraId="49D8214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2、签订合同时，采购人与成交供应商应结合</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第三章规定填列相应内容。如果双方使用</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第四章已有规定的条款及格式，双方均不得对规定进行变更或调整；</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第四章未作规定的条款及格式，双方可通过友好协商进行约定。</w:t>
      </w:r>
    </w:p>
    <w:p w14:paraId="6432D51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本章节所附的合同主要条款及格式为参考文本，如果因为项目实际特点不能适用，则可由甲乙双方在合同签订阶段可通过友好协商进行约定。</w:t>
      </w:r>
    </w:p>
    <w:p w14:paraId="1F2389C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参考文本</w:t>
      </w:r>
    </w:p>
    <w:p w14:paraId="61637E0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righ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合同编号：</w:t>
      </w:r>
    </w:p>
    <w:p w14:paraId="1ABD20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60" w:lineRule="auto"/>
        <w:ind w:left="0" w:right="0"/>
        <w:jc w:val="center"/>
        <w:rPr>
          <w:rFonts w:hint="eastAsia" w:ascii="宋体" w:hAnsi="宋体" w:eastAsia="宋体" w:cs="宋体"/>
          <w:b/>
          <w:bCs/>
          <w:color w:val="auto"/>
          <w:sz w:val="30"/>
          <w:szCs w:val="30"/>
        </w:rPr>
      </w:pPr>
      <w:r>
        <w:rPr>
          <w:rFonts w:hint="eastAsia" w:ascii="宋体" w:hAnsi="宋体" w:eastAsia="宋体" w:cs="宋体"/>
          <w:b/>
          <w:bCs/>
          <w:i w:val="0"/>
          <w:iCs w:val="0"/>
          <w:caps w:val="0"/>
          <w:color w:val="auto"/>
          <w:spacing w:val="0"/>
          <w:sz w:val="30"/>
          <w:szCs w:val="30"/>
          <w:shd w:val="clear" w:fill="FFFFFF"/>
        </w:rPr>
        <w:t>福建省政府采购合同（货物类）</w:t>
      </w:r>
    </w:p>
    <w:p w14:paraId="36E08A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编制说明</w:t>
      </w:r>
    </w:p>
    <w:p w14:paraId="4427B9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rPr>
      </w:pPr>
    </w:p>
    <w:p w14:paraId="6CF2975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1.签订合同应遵守《中华人民共和国政府采购法》及其实施条例、《中华人民共和国民法典》等法律法规及其他有关规定。</w:t>
      </w:r>
    </w:p>
    <w:p w14:paraId="15BC974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2.签订合同时，采购人与成交人应结合采购文件规定填列相应内容。采购文件已有约定的，双方均不得对约定进行变更或调整；采购文件未作规定的，双方可通过友好协商进行约定。</w:t>
      </w:r>
    </w:p>
    <w:p w14:paraId="78022B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3.政府有关主管部门对若干合同有规范文本的，可使用相应合同文本。</w:t>
      </w:r>
    </w:p>
    <w:p w14:paraId="6D2ADB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4.本合同范本仅供参考，采购人应当根据采购项目的实际需求对合同条款进行修改、补充。</w:t>
      </w:r>
    </w:p>
    <w:p w14:paraId="42C388B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甲方： ___________</w:t>
      </w:r>
    </w:p>
    <w:p w14:paraId="21F72F9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住所地： ___________</w:t>
      </w:r>
    </w:p>
    <w:p w14:paraId="78A2AB0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联系人： ___________</w:t>
      </w:r>
    </w:p>
    <w:p w14:paraId="18B7138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联系电话：___________</w:t>
      </w:r>
    </w:p>
    <w:p w14:paraId="5280434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传真：___________</w:t>
      </w:r>
    </w:p>
    <w:p w14:paraId="150E5FB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电子邮箱：___________</w:t>
      </w:r>
    </w:p>
    <w:p w14:paraId="564EFCAE">
      <w:pPr>
        <w:keepNext w:val="0"/>
        <w:keepLines w:val="0"/>
        <w:widowControl/>
        <w:suppressLineNumbers w:val="0"/>
        <w:spacing w:before="0" w:beforeAutospacing="0" w:after="0" w:afterAutospacing="0" w:line="360" w:lineRule="auto"/>
        <w:ind w:left="0" w:right="0"/>
        <w:jc w:val="left"/>
        <w:rPr>
          <w:color w:val="auto"/>
        </w:rPr>
      </w:pPr>
    </w:p>
    <w:p w14:paraId="7789FCA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乙方： ___________</w:t>
      </w:r>
    </w:p>
    <w:p w14:paraId="7A3B2B9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住所地： ___________</w:t>
      </w:r>
    </w:p>
    <w:p w14:paraId="017E6A5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联系人：___________</w:t>
      </w:r>
    </w:p>
    <w:p w14:paraId="21DD6E5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联系电话：___________</w:t>
      </w:r>
    </w:p>
    <w:p w14:paraId="567B1F2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传真：___________</w:t>
      </w:r>
    </w:p>
    <w:p w14:paraId="30E94FC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电子邮箱：___________</w:t>
      </w:r>
    </w:p>
    <w:p w14:paraId="20451B3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根据项目编号为________ 的 ___________项目（以下简称：“本项目”）的采购结果，遵循平等、自愿、公平和诚实信用的原则，双方签署本合同，具体内容如下：</w:t>
      </w:r>
    </w:p>
    <w:p w14:paraId="250F7A8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一、合同组成部分</w:t>
      </w:r>
    </w:p>
    <w:p w14:paraId="48D2099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1.1本合同条款及附件；</w:t>
      </w:r>
    </w:p>
    <w:p w14:paraId="24EBBE6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1.2采购文件及其附件、补充文件；</w:t>
      </w:r>
    </w:p>
    <w:p w14:paraId="0BDCE4D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1.3乙方的响应文件及其附件、补充文件；</w:t>
      </w:r>
    </w:p>
    <w:p w14:paraId="3158438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1.4其他文件或材料：</w:t>
      </w:r>
    </w:p>
    <w:p w14:paraId="36321A3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二、合同标的</w:t>
      </w:r>
    </w:p>
    <w:p w14:paraId="59EA89D5">
      <w:pPr>
        <w:keepNext w:val="0"/>
        <w:keepLines w:val="0"/>
        <w:widowControl/>
        <w:suppressLineNumbers w:val="0"/>
        <w:spacing w:before="0" w:beforeAutospacing="0" w:after="0" w:afterAutospacing="0" w:line="360" w:lineRule="auto"/>
        <w:ind w:left="0" w:right="0"/>
        <w:jc w:val="left"/>
        <w:rPr>
          <w:color w:val="auto"/>
        </w:rPr>
      </w:pPr>
    </w:p>
    <w:p w14:paraId="13F7EE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三、合同金额</w:t>
      </w:r>
    </w:p>
    <w:p w14:paraId="26E2E80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3.1合同总价：人民币（大写）_________ 元（￥_________元）；</w:t>
      </w:r>
    </w:p>
    <w:p w14:paraId="194B135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3.2合同总价组成：___________；</w:t>
      </w:r>
    </w:p>
    <w:p w14:paraId="1C8609B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3.3其他需说明事项：___________；</w:t>
      </w:r>
    </w:p>
    <w:p w14:paraId="224FD4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四、合同标的交付</w:t>
      </w:r>
    </w:p>
    <w:p w14:paraId="62A4D3E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4.1交付时间：___________</w:t>
      </w:r>
    </w:p>
    <w:p w14:paraId="2B162F9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4.2交付地点：___________</w:t>
      </w:r>
    </w:p>
    <w:p w14:paraId="3C7707C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4.3交付条件：___________</w:t>
      </w:r>
    </w:p>
    <w:p w14:paraId="5F0A570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4.4供货要求：</w:t>
      </w:r>
    </w:p>
    <w:p w14:paraId="612E96D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3A03DAD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502174A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2D8EB8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若乙方提供的采购标的不符合国家知识产权法律、法规的规定或被有关主管机关认定为假冒伪劣品，则乙方成交资格将被取消；甲方还将按照有关法律、法规和规章的规定进行处理，具体如下：</w:t>
      </w:r>
    </w:p>
    <w:p w14:paraId="61745A0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（4）其他供货要求：</w:t>
      </w:r>
    </w:p>
    <w:p w14:paraId="6AFC56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五、质量标准及要求</w:t>
      </w:r>
    </w:p>
    <w:p w14:paraId="5637D42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5.1质量标准及要求</w:t>
      </w:r>
    </w:p>
    <w:p w14:paraId="3DF694E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0971FF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（2）其他质量要求</w:t>
      </w:r>
    </w:p>
    <w:p w14:paraId="7D88358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5.2节能环保产品要求</w:t>
      </w:r>
    </w:p>
    <w:p w14:paraId="77CE16A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5.3质量保证范围、质量保证期及售后服务</w:t>
      </w:r>
    </w:p>
    <w:p w14:paraId="6BB76EE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（1）质量保证范围：___________</w:t>
      </w:r>
    </w:p>
    <w:p w14:paraId="68F16BD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（2）本合同乙方所供应的货物质量保证期自验收合格之日起{_______月。</w:t>
      </w:r>
    </w:p>
    <w:p w14:paraId="03248B0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（3）售后服务应按法律法规和采购文件约定执行，具体如下：</w:t>
      </w:r>
    </w:p>
    <w:p w14:paraId="5549659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5.4商品安全责任</w:t>
      </w:r>
    </w:p>
    <w:p w14:paraId="64B32E3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商品安全责任应按照法律法规和采购文件的规定执行，具体如下：</w:t>
      </w:r>
    </w:p>
    <w:p w14:paraId="1160F6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六、安装调试、验收及退、换货</w:t>
      </w:r>
    </w:p>
    <w:p w14:paraId="001C938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6.1安装调试、验收应按照采购文件、乙方响应文件的规定或约定进行，具体如下：</w:t>
      </w:r>
    </w:p>
    <w:p w14:paraId="6AFE685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6.2本项目是否邀请其他</w:t>
      </w:r>
      <w:r>
        <w:rPr>
          <w:rFonts w:hint="eastAsia" w:ascii="宋体" w:hAnsi="宋体" w:eastAsia="宋体" w:cs="宋体"/>
          <w:i w:val="0"/>
          <w:iCs w:val="0"/>
          <w:caps w:val="0"/>
          <w:color w:val="auto"/>
          <w:spacing w:val="0"/>
          <w:sz w:val="24"/>
          <w:szCs w:val="24"/>
          <w:shd w:val="clear" w:fill="FFFFFF"/>
          <w:lang w:eastAsia="zh-CN"/>
        </w:rPr>
        <w:t>响应人</w:t>
      </w:r>
      <w:r>
        <w:rPr>
          <w:rFonts w:hint="eastAsia" w:ascii="宋体" w:hAnsi="宋体" w:eastAsia="宋体" w:cs="宋体"/>
          <w:i w:val="0"/>
          <w:iCs w:val="0"/>
          <w:caps w:val="0"/>
          <w:color w:val="auto"/>
          <w:spacing w:val="0"/>
          <w:sz w:val="24"/>
          <w:szCs w:val="24"/>
          <w:shd w:val="clear" w:fill="FFFFFF"/>
        </w:rPr>
        <w:t>参与验收：</w:t>
      </w:r>
    </w:p>
    <w:p w14:paraId="3C012C7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07BCE5C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6.3本项目是否邀请专家参与验收：</w:t>
      </w:r>
    </w:p>
    <w:p w14:paraId="4E2F0AD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7D23B2F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6.4本项目是否邀请国家认可的质量检测机构参与验收：</w:t>
      </w:r>
    </w:p>
    <w:p w14:paraId="1BE7A66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390955E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6.5履约验收：___________</w:t>
      </w:r>
    </w:p>
    <w:p w14:paraId="27F1E18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6.6退、换货：___________</w:t>
      </w:r>
    </w:p>
    <w:p w14:paraId="35A04E9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6.7其他：</w:t>
      </w:r>
    </w:p>
    <w:p w14:paraId="2E37B43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七、资金支付方式、条件和时间</w:t>
      </w:r>
    </w:p>
    <w:p w14:paraId="454FAF37">
      <w:pPr>
        <w:keepNext w:val="0"/>
        <w:keepLines w:val="0"/>
        <w:widowControl/>
        <w:suppressLineNumbers w:val="0"/>
        <w:spacing w:before="0" w:beforeAutospacing="0" w:after="0" w:afterAutospacing="0" w:line="360" w:lineRule="auto"/>
        <w:ind w:left="0" w:right="0"/>
        <w:jc w:val="left"/>
        <w:rPr>
          <w:color w:val="auto"/>
        </w:rPr>
      </w:pPr>
    </w:p>
    <w:p w14:paraId="5D1939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八、履约保证金</w:t>
      </w:r>
    </w:p>
    <w:p w14:paraId="790C1DA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□有，□无。具体如下违约：（按照采购文件规定填写）。</w:t>
      </w:r>
    </w:p>
    <w:p w14:paraId="5D643E4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8.1乙方向甲方缴纳人民币 元（大写： ）作为本合同的履约保证金。</w:t>
      </w:r>
    </w:p>
    <w:p w14:paraId="58CDE91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8.2履约保证金缴纳形式：支票/汇票/电汇/保函等非现金形式。</w:t>
      </w:r>
    </w:p>
    <w:p w14:paraId="61E8389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8.3履约保证金退还： （根据实际情况填写） 。</w:t>
      </w:r>
    </w:p>
    <w:p w14:paraId="1EC3676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九、合同期限</w:t>
      </w:r>
    </w:p>
    <w:p w14:paraId="380CDD11">
      <w:pPr>
        <w:keepNext w:val="0"/>
        <w:keepLines w:val="0"/>
        <w:widowControl/>
        <w:suppressLineNumbers w:val="0"/>
        <w:spacing w:before="0" w:beforeAutospacing="0" w:after="0" w:afterAutospacing="0" w:line="360" w:lineRule="auto"/>
        <w:ind w:left="0" w:right="0"/>
        <w:jc w:val="left"/>
        <w:rPr>
          <w:color w:val="auto"/>
        </w:rPr>
      </w:pPr>
    </w:p>
    <w:p w14:paraId="5108C2B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十、违约责任</w:t>
      </w:r>
    </w:p>
    <w:p w14:paraId="416DA19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10.1甲方违约责任</w:t>
      </w:r>
    </w:p>
    <w:p w14:paraId="2305C85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（1）甲方无正当理由拒收乙方交付的合格产品的，甲方向乙方偿付拒收货款总值_____的违约金</w:t>
      </w:r>
    </w:p>
    <w:p w14:paraId="7CEB329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甲方无故逾期验收和办理合同款项支付手续的,甲方应按逾期付款总额每日_______向乙方支付违约金。</w:t>
      </w:r>
    </w:p>
    <w:p w14:paraId="0F9FAD2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（3）其他违约情形</w:t>
      </w:r>
    </w:p>
    <w:p w14:paraId="3526C5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_______</w:t>
      </w:r>
    </w:p>
    <w:p w14:paraId="37BEE40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10.2乙方违约责任</w:t>
      </w:r>
    </w:p>
    <w:p w14:paraId="1006E4E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（1）乙方逾期履行服务的，乙方应按逾期交付总额每日_______向甲方支付违约金，由甲方从待付货款中扣除。乙方无正当理由逾期超过约定日期_______仍不能交付的，视为“乙方不按合同约定履约”；</w:t>
      </w:r>
    </w:p>
    <w:p w14:paraId="5B97BF0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（2）乙方所交付的产品不符合合同规定及《采购文件》规定标准的，甲方有权拒收，乙方愿意更换产品但逾期交货的，按乙方逾期交货处理。乙方拒绝更换产品的，视为“乙方不按合同约定履约”；</w:t>
      </w:r>
    </w:p>
    <w:p w14:paraId="3B74AED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（3）乙方不按合同约定履约的，甲方可以解除采购合同，并对乙方已缴纳的履约保证金作“不予退还”处理。同时，乙方还须按向甲方支付违约金：</w:t>
      </w:r>
    </w:p>
    <w:p w14:paraId="2299871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（4）其他违约情形</w:t>
      </w:r>
    </w:p>
    <w:p w14:paraId="2E71E5C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十一、不可抗力事件处理</w:t>
      </w:r>
    </w:p>
    <w:p w14:paraId="1C349B3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68814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十二、保密条款</w:t>
      </w:r>
    </w:p>
    <w:p w14:paraId="342605D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12.1对于在采购和合同履行过程中所获悉的属于保密的内容，甲、乙双方均负有保密义务。</w:t>
      </w:r>
    </w:p>
    <w:p w14:paraId="20FC162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12.2其他</w:t>
      </w:r>
    </w:p>
    <w:p w14:paraId="00FF3F5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十三、解决争议的方法</w:t>
      </w:r>
    </w:p>
    <w:p w14:paraId="4D35B3F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13.1甲、乙双方协商解决。</w:t>
      </w:r>
    </w:p>
    <w:p w14:paraId="3948326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13.2若协商解决不成，则通过下列途径之一解决：</w:t>
      </w:r>
    </w:p>
    <w:p w14:paraId="4DE9683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提交仲裁委员会仲裁，具体如下：</w:t>
      </w:r>
    </w:p>
    <w:p w14:paraId="254BFEF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向人民法院提起诉讼，具体如下：</w:t>
      </w:r>
    </w:p>
    <w:p w14:paraId="52B07B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color w:val="auto"/>
        </w:rPr>
      </w:pPr>
      <w:r>
        <w:rPr>
          <w:rFonts w:hint="eastAsia" w:ascii="宋体" w:hAnsi="宋体" w:eastAsia="宋体" w:cs="宋体"/>
          <w:b/>
          <w:bCs/>
          <w:i w:val="0"/>
          <w:iCs w:val="0"/>
          <w:caps w:val="0"/>
          <w:color w:val="auto"/>
          <w:spacing w:val="0"/>
          <w:sz w:val="24"/>
          <w:szCs w:val="24"/>
          <w:shd w:val="clear" w:fill="FFFFFF"/>
        </w:rPr>
        <w:t>十四、合同其他条款</w:t>
      </w:r>
    </w:p>
    <w:p w14:paraId="34890D1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十五、其他约定</w:t>
      </w:r>
    </w:p>
    <w:p w14:paraId="526A7F3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15.1合同文件与本合同具有同等法律效力。</w:t>
      </w:r>
    </w:p>
    <w:p w14:paraId="10702BC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15.2合同生效：合同经双方法定代表人或委托代理人签字并加盖单位公章后生效。</w:t>
      </w:r>
    </w:p>
    <w:p w14:paraId="2C974D7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15.3本合同未尽事宜，遵照《中华人民共和国民法典》有关条文执行。</w:t>
      </w:r>
    </w:p>
    <w:p w14:paraId="6C0ECA7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15.4本合同正本一式_______份，具有同等法律效力，甲方、乙方各执_______份；副本_______份，_______</w:t>
      </w:r>
    </w:p>
    <w:p w14:paraId="72A0205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15.5本合同已用于政府采购合同融资，为本项目提供合同融资的金融机构为：_______，甲乙双方应当按照融资合同的约定进行资金使用及款项支付。</w:t>
      </w:r>
    </w:p>
    <w:p w14:paraId="09181B1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成交供应商应于采购合同签订之日起_______内，向发放政采贷的金融机构提交政府采购成交通知书和政府采购合同，贷款金额以政府采购合同金额为限。</w:t>
      </w:r>
    </w:p>
    <w:p w14:paraId="5A67946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15.6其他</w:t>
      </w:r>
    </w:p>
    <w:p w14:paraId="0DC6B5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color w:val="auto"/>
        </w:rPr>
      </w:pPr>
      <w:r>
        <w:rPr>
          <w:rFonts w:hint="eastAsia" w:ascii="宋体" w:hAnsi="宋体" w:eastAsia="宋体" w:cs="宋体"/>
          <w:b/>
          <w:bCs/>
          <w:i w:val="0"/>
          <w:iCs w:val="0"/>
          <w:caps w:val="0"/>
          <w:color w:val="auto"/>
          <w:spacing w:val="0"/>
          <w:sz w:val="24"/>
          <w:szCs w:val="24"/>
          <w:shd w:val="clear" w:fill="FFFFFF"/>
        </w:rPr>
        <w:t>十六、合同附件</w:t>
      </w:r>
    </w:p>
    <w:p w14:paraId="1119BF9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    方：                            乙    方：</w:t>
      </w:r>
    </w:p>
    <w:p w14:paraId="12E8FA7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单位地址：                            单位地址：</w:t>
      </w:r>
    </w:p>
    <w:p w14:paraId="3B4FD01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                          法定代表人：</w:t>
      </w:r>
    </w:p>
    <w:p w14:paraId="52ED8A3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                          委托代理人：</w:t>
      </w:r>
    </w:p>
    <w:p w14:paraId="0791F8E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                            电    话：</w:t>
      </w:r>
    </w:p>
    <w:p w14:paraId="20845CF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                            开户银行：</w:t>
      </w:r>
    </w:p>
    <w:p w14:paraId="34A2BF8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                            账    号：</w:t>
      </w:r>
    </w:p>
    <w:p w14:paraId="40D580F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i w:val="0"/>
          <w:iCs w:val="0"/>
          <w:caps w:val="0"/>
          <w:color w:val="auto"/>
          <w:spacing w:val="0"/>
          <w:sz w:val="24"/>
          <w:szCs w:val="24"/>
          <w:shd w:val="clear" w:fill="FFFFFF"/>
        </w:rPr>
      </w:pPr>
    </w:p>
    <w:p w14:paraId="51C2DF7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签订地点：__________</w:t>
      </w:r>
    </w:p>
    <w:p w14:paraId="4858DBB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b/>
          <w:bCs/>
          <w:i w:val="0"/>
          <w:iCs w:val="0"/>
          <w:caps w:val="0"/>
          <w:color w:val="auto"/>
          <w:spacing w:val="0"/>
          <w:sz w:val="39"/>
          <w:szCs w:val="39"/>
          <w:shd w:val="clear" w:fill="FFFFFF"/>
        </w:rPr>
      </w:pPr>
      <w:r>
        <w:rPr>
          <w:rFonts w:hint="eastAsia" w:ascii="宋体" w:hAnsi="宋体" w:eastAsia="宋体" w:cs="宋体"/>
          <w:i w:val="0"/>
          <w:iCs w:val="0"/>
          <w:caps w:val="0"/>
          <w:color w:val="auto"/>
          <w:spacing w:val="0"/>
          <w:sz w:val="24"/>
          <w:szCs w:val="24"/>
          <w:shd w:val="clear" w:fill="FFFFFF"/>
        </w:rPr>
        <w:t>签订日期：___年___月___日</w:t>
      </w:r>
    </w:p>
    <w:p w14:paraId="39816F4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13A3BBE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748336F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483ED1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3A2FD6EF">
      <w:pPr>
        <w:rPr>
          <w:rFonts w:hint="eastAsia" w:ascii="宋体" w:hAnsi="宋体" w:eastAsia="宋体" w:cs="宋体"/>
          <w:b/>
          <w:bCs/>
          <w:i w:val="0"/>
          <w:iCs w:val="0"/>
          <w:caps w:val="0"/>
          <w:color w:val="333333"/>
          <w:spacing w:val="0"/>
          <w:sz w:val="39"/>
          <w:szCs w:val="39"/>
          <w:shd w:val="clear" w:fill="FFFFFF"/>
        </w:rPr>
      </w:pPr>
    </w:p>
    <w:p w14:paraId="2F554151">
      <w:pPr>
        <w:pStyle w:val="17"/>
        <w:rPr>
          <w:rFonts w:hint="eastAsia" w:ascii="宋体" w:hAnsi="宋体" w:eastAsia="宋体" w:cs="宋体"/>
          <w:b/>
          <w:bCs/>
          <w:i w:val="0"/>
          <w:iCs w:val="0"/>
          <w:caps w:val="0"/>
          <w:color w:val="333333"/>
          <w:spacing w:val="0"/>
          <w:sz w:val="39"/>
          <w:szCs w:val="39"/>
          <w:shd w:val="clear" w:fill="FFFFFF"/>
        </w:rPr>
      </w:pPr>
    </w:p>
    <w:p w14:paraId="19FE8CA3">
      <w:pPr>
        <w:rPr>
          <w:rFonts w:hint="eastAsia" w:ascii="宋体" w:hAnsi="宋体" w:eastAsia="宋体" w:cs="宋体"/>
          <w:b/>
          <w:bCs/>
          <w:i w:val="0"/>
          <w:iCs w:val="0"/>
          <w:caps w:val="0"/>
          <w:color w:val="333333"/>
          <w:spacing w:val="0"/>
          <w:sz w:val="39"/>
          <w:szCs w:val="39"/>
          <w:shd w:val="clear" w:fill="FFFFFF"/>
        </w:rPr>
      </w:pPr>
    </w:p>
    <w:p w14:paraId="6919DC2D">
      <w:pPr>
        <w:pStyle w:val="17"/>
        <w:rPr>
          <w:rFonts w:hint="eastAsia"/>
        </w:rPr>
      </w:pPr>
    </w:p>
    <w:p w14:paraId="4ACBDDA8">
      <w:pPr>
        <w:rPr>
          <w:rFonts w:hint="eastAsia"/>
        </w:rPr>
      </w:pPr>
    </w:p>
    <w:p w14:paraId="44A6731D">
      <w:pPr>
        <w:pStyle w:val="17"/>
        <w:rPr>
          <w:rFonts w:hint="eastAsia"/>
        </w:rPr>
      </w:pPr>
    </w:p>
    <w:p w14:paraId="10C1CACF">
      <w:pPr>
        <w:rPr>
          <w:rFonts w:hint="eastAsia"/>
        </w:rPr>
      </w:pPr>
    </w:p>
    <w:p w14:paraId="3E49D15F">
      <w:pPr>
        <w:pStyle w:val="17"/>
        <w:rPr>
          <w:rFonts w:hint="eastAsia"/>
        </w:rPr>
      </w:pPr>
    </w:p>
    <w:p w14:paraId="07A28E2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sz w:val="39"/>
          <w:szCs w:val="39"/>
          <w:shd w:val="clear" w:fill="FFFFFF"/>
        </w:rPr>
      </w:pPr>
    </w:p>
    <w:p w14:paraId="7B00769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39"/>
          <w:szCs w:val="39"/>
          <w:lang w:val="en-US" w:eastAsia="zh-CN" w:bidi="ar"/>
        </w:rPr>
      </w:pPr>
      <w:r>
        <w:rPr>
          <w:rFonts w:hint="eastAsia" w:ascii="宋体" w:hAnsi="宋体" w:eastAsia="宋体" w:cs="宋体"/>
          <w:b/>
          <w:bCs/>
          <w:i w:val="0"/>
          <w:iCs w:val="0"/>
          <w:caps w:val="0"/>
          <w:color w:val="333333"/>
          <w:spacing w:val="0"/>
          <w:kern w:val="0"/>
          <w:sz w:val="39"/>
          <w:szCs w:val="39"/>
          <w:shd w:val="clear" w:fill="FFFFFF"/>
          <w:lang w:val="en-US" w:eastAsia="zh-CN" w:bidi="ar"/>
        </w:rPr>
        <w:t>第五章 首次响应文件格式</w:t>
      </w:r>
    </w:p>
    <w:p w14:paraId="5BD8650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编制说明</w:t>
      </w:r>
    </w:p>
    <w:p w14:paraId="2BC5135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1、本附件所有格式为响应文件的组成部分，供采购人或代理机构编制</w:t>
      </w:r>
      <w:r>
        <w:rPr>
          <w:rFonts w:hint="eastAsia" w:ascii="宋体" w:hAnsi="宋体" w:eastAsia="宋体" w:cs="宋体"/>
          <w:i w:val="0"/>
          <w:iCs w:val="0"/>
          <w:caps w:val="0"/>
          <w:color w:val="333333"/>
          <w:spacing w:val="0"/>
          <w:sz w:val="21"/>
          <w:szCs w:val="21"/>
          <w:shd w:val="clear" w:fill="FFFFFF"/>
          <w:lang w:eastAsia="zh-CN"/>
        </w:rPr>
        <w:t>采购文件</w:t>
      </w:r>
      <w:r>
        <w:rPr>
          <w:rFonts w:hint="eastAsia" w:ascii="宋体" w:hAnsi="宋体" w:eastAsia="宋体" w:cs="宋体"/>
          <w:i w:val="0"/>
          <w:iCs w:val="0"/>
          <w:caps w:val="0"/>
          <w:color w:val="333333"/>
          <w:spacing w:val="0"/>
          <w:sz w:val="21"/>
          <w:szCs w:val="21"/>
          <w:shd w:val="clear" w:fill="FFFFFF"/>
        </w:rPr>
        <w:t>时参考使用。由于新增政策、行业管理规定或者不同项目实际特点需要,则采购人或代理机构可以对有关表格进行必要的补充或修改，以满足实际项目的使用。</w:t>
      </w:r>
    </w:p>
    <w:p w14:paraId="2E0E4FE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 </w:t>
      </w:r>
    </w:p>
    <w:p w14:paraId="59F5DBF5">
      <w:pPr>
        <w:rPr>
          <w:rFonts w:hint="eastAsia" w:ascii="宋体" w:hAnsi="宋体" w:eastAsia="宋体" w:cs="宋体"/>
          <w:i w:val="0"/>
          <w:iCs w:val="0"/>
          <w:caps w:val="0"/>
          <w:color w:val="333333"/>
          <w:spacing w:val="0"/>
          <w:sz w:val="21"/>
          <w:szCs w:val="21"/>
          <w:shd w:val="clear" w:fill="FFFFFF"/>
        </w:rPr>
      </w:pPr>
    </w:p>
    <w:p w14:paraId="276A7185">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6A74C1C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9"/>
          <w:szCs w:val="39"/>
          <w:lang w:val="en-US" w:eastAsia="zh-CN" w:bidi="ar"/>
        </w:rPr>
      </w:pPr>
      <w:r>
        <w:rPr>
          <w:rFonts w:hint="eastAsia" w:ascii="宋体" w:hAnsi="宋体" w:eastAsia="宋体" w:cs="宋体"/>
          <w:b/>
          <w:bCs/>
          <w:kern w:val="0"/>
          <w:sz w:val="39"/>
          <w:szCs w:val="39"/>
          <w:lang w:val="en-US" w:eastAsia="zh-CN" w:bidi="ar"/>
        </w:rPr>
        <w:t>福建省政府采购项目竞争性谈判</w:t>
      </w:r>
    </w:p>
    <w:p w14:paraId="688A9FE6">
      <w:pPr>
        <w:rPr>
          <w:rFonts w:hint="eastAsia" w:ascii="宋体" w:hAnsi="宋体" w:eastAsia="宋体" w:cs="宋体"/>
          <w:b/>
          <w:bCs/>
          <w:sz w:val="39"/>
          <w:szCs w:val="39"/>
        </w:rPr>
      </w:pPr>
    </w:p>
    <w:p w14:paraId="66584EBE">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292FA41F">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409072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响应文件</w:t>
      </w:r>
    </w:p>
    <w:p w14:paraId="34AAD8B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（首次）</w:t>
      </w:r>
    </w:p>
    <w:p w14:paraId="5A4DDBF9">
      <w:pPr>
        <w:keepNext w:val="0"/>
        <w:keepLines w:val="0"/>
        <w:widowControl/>
        <w:suppressLineNumbers w:val="0"/>
        <w:spacing w:after="240" w:afterAutospacing="0"/>
        <w:jc w:val="left"/>
        <w:rPr>
          <w:sz w:val="32"/>
          <w:szCs w:val="32"/>
        </w:rPr>
      </w:pPr>
    </w:p>
    <w:p w14:paraId="6A88242A">
      <w:pPr>
        <w:keepNext w:val="0"/>
        <w:keepLines w:val="0"/>
        <w:widowControl/>
        <w:suppressLineNumbers w:val="0"/>
        <w:spacing w:after="240" w:afterAutospacing="0"/>
        <w:jc w:val="left"/>
        <w:rPr>
          <w:sz w:val="32"/>
          <w:szCs w:val="32"/>
        </w:rPr>
      </w:pPr>
    </w:p>
    <w:p w14:paraId="2DA5167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项目名称：</w:t>
      </w:r>
    </w:p>
    <w:p w14:paraId="1AEC70F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项目编号：</w:t>
      </w:r>
    </w:p>
    <w:p w14:paraId="4B30760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合同包:</w:t>
      </w:r>
    </w:p>
    <w:p w14:paraId="333CCC29">
      <w:pPr>
        <w:keepNext w:val="0"/>
        <w:keepLines w:val="0"/>
        <w:widowControl/>
        <w:suppressLineNumbers w:val="0"/>
        <w:spacing w:after="240" w:afterAutospacing="0"/>
        <w:jc w:val="left"/>
        <w:rPr>
          <w:rFonts w:ascii="宋体" w:hAnsi="宋体" w:eastAsia="宋体" w:cs="宋体"/>
          <w:kern w:val="0"/>
          <w:sz w:val="32"/>
          <w:szCs w:val="32"/>
          <w:lang w:val="en-US" w:eastAsia="zh-CN" w:bidi="ar"/>
        </w:rPr>
      </w:pPr>
    </w:p>
    <w:p w14:paraId="27496535">
      <w:pPr>
        <w:keepNext w:val="0"/>
        <w:keepLines w:val="0"/>
        <w:widowControl/>
        <w:suppressLineNumbers w:val="0"/>
        <w:spacing w:after="240" w:afterAutospacing="0"/>
        <w:jc w:val="left"/>
        <w:rPr>
          <w:rFonts w:ascii="宋体" w:hAnsi="宋体" w:eastAsia="宋体" w:cs="宋体"/>
          <w:kern w:val="0"/>
          <w:sz w:val="32"/>
          <w:szCs w:val="32"/>
          <w:lang w:val="en-US" w:eastAsia="zh-CN" w:bidi="ar"/>
        </w:rPr>
      </w:pPr>
    </w:p>
    <w:p w14:paraId="2D34D314">
      <w:pPr>
        <w:widowControl w:val="0"/>
        <w:spacing w:line="360" w:lineRule="auto"/>
        <w:ind w:firstLine="420"/>
        <w:jc w:val="both"/>
        <w:rPr>
          <w:rFonts w:ascii="宋体" w:hAnsi="宋体" w:eastAsia="宋体" w:cs="宋体"/>
          <w:kern w:val="0"/>
          <w:sz w:val="32"/>
          <w:szCs w:val="32"/>
          <w:lang w:val="en-US" w:eastAsia="zh-CN" w:bidi="ar"/>
        </w:rPr>
      </w:pPr>
    </w:p>
    <w:p w14:paraId="6BBA909A">
      <w:pPr>
        <w:widowControl w:val="0"/>
        <w:spacing w:line="360" w:lineRule="auto"/>
        <w:ind w:left="0" w:leftChars="0" w:firstLine="0" w:firstLineChars="0"/>
        <w:jc w:val="both"/>
        <w:rPr>
          <w:rFonts w:ascii="宋体" w:hAnsi="宋体" w:eastAsia="宋体" w:cs="宋体"/>
          <w:kern w:val="0"/>
          <w:sz w:val="32"/>
          <w:szCs w:val="32"/>
          <w:lang w:val="en-US" w:eastAsia="zh-CN" w:bidi="ar"/>
        </w:rPr>
      </w:pPr>
    </w:p>
    <w:p w14:paraId="74875DA2">
      <w:pPr>
        <w:keepNext/>
        <w:keepLines/>
        <w:widowControl w:val="0"/>
        <w:spacing w:before="0" w:after="0" w:line="400" w:lineRule="exact"/>
        <w:jc w:val="both"/>
        <w:outlineLvl w:val="2"/>
        <w:rPr>
          <w:rFonts w:ascii="Times New Roman" w:hAnsi="Times New Roman" w:eastAsia="黑体" w:cs="宋体"/>
          <w:b w:val="0"/>
          <w:bCs w:val="0"/>
          <w:kern w:val="2"/>
          <w:sz w:val="21"/>
          <w:szCs w:val="20"/>
          <w:lang w:val="en-US" w:eastAsia="zh-CN" w:bidi="ar-SA"/>
        </w:rPr>
      </w:pPr>
    </w:p>
    <w:p w14:paraId="5B30D00A">
      <w:pPr>
        <w:keepNext/>
        <w:keepLines/>
        <w:widowControl w:val="0"/>
        <w:spacing w:before="0" w:after="0" w:line="400" w:lineRule="exact"/>
        <w:jc w:val="both"/>
        <w:outlineLvl w:val="2"/>
        <w:rPr>
          <w:rFonts w:ascii="Times New Roman" w:hAnsi="Times New Roman" w:eastAsia="黑体" w:cs="宋体"/>
          <w:b w:val="0"/>
          <w:bCs w:val="0"/>
          <w:kern w:val="2"/>
          <w:sz w:val="21"/>
          <w:szCs w:val="20"/>
          <w:lang w:val="en-US" w:eastAsia="zh-CN" w:bidi="ar-SA"/>
        </w:rPr>
      </w:pPr>
    </w:p>
    <w:p w14:paraId="2C72607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供应商名称：</w:t>
      </w:r>
    </w:p>
    <w:p w14:paraId="08A387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日 期：</w:t>
      </w:r>
    </w:p>
    <w:p w14:paraId="7E6045B0">
      <w:pPr>
        <w:rPr>
          <w:rFonts w:hint="eastAsia" w:ascii="宋体" w:hAnsi="宋体" w:eastAsia="宋体" w:cs="宋体"/>
          <w:b/>
          <w:bCs/>
          <w:sz w:val="32"/>
          <w:szCs w:val="32"/>
        </w:rPr>
      </w:pPr>
    </w:p>
    <w:p w14:paraId="230EB643">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347561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目录</w:t>
      </w:r>
    </w:p>
    <w:p w14:paraId="56E4D3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附件1：谈判响应声明</w:t>
      </w:r>
    </w:p>
    <w:p w14:paraId="4F91DC8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附件2：报价一览表（含详细报价书）</w:t>
      </w:r>
    </w:p>
    <w:p w14:paraId="0DA183A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附件3：资格证明文件</w:t>
      </w:r>
    </w:p>
    <w:p w14:paraId="4665904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附件4：</w:t>
      </w:r>
      <w:r>
        <w:rPr>
          <w:rFonts w:hint="eastAsia" w:ascii="宋体" w:hAnsi="宋体" w:eastAsia="宋体" w:cs="宋体"/>
          <w:lang w:eastAsia="zh-CN"/>
        </w:rPr>
        <w:t>响应保证金</w:t>
      </w:r>
      <w:r>
        <w:rPr>
          <w:rFonts w:hint="eastAsia" w:ascii="宋体" w:hAnsi="宋体" w:eastAsia="宋体" w:cs="宋体"/>
        </w:rPr>
        <w:t>凭证</w:t>
      </w:r>
    </w:p>
    <w:p w14:paraId="2C7DCDD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附件5：技术、服务和商务响应表</w:t>
      </w:r>
    </w:p>
    <w:p w14:paraId="11B68AA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附件6：相关技术、商务、服务响应承诺及资料</w:t>
      </w:r>
    </w:p>
    <w:p w14:paraId="4F86D59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附件7：供应商提交符合政府采购政策的证明材料</w:t>
      </w:r>
    </w:p>
    <w:p w14:paraId="0F680B7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附件8：要求作为响应文件组成部分的其他内容（若有）</w:t>
      </w:r>
    </w:p>
    <w:p w14:paraId="6F3494C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附件9：退还响应保证金说明函</w:t>
      </w:r>
    </w:p>
    <w:p w14:paraId="0BA299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附件10：采购代理服务费承诺书</w:t>
      </w:r>
    </w:p>
    <w:p w14:paraId="0B345C3C">
      <w:pPr>
        <w:rPr>
          <w:rFonts w:hint="eastAsia"/>
        </w:rPr>
      </w:pPr>
    </w:p>
    <w:p w14:paraId="202E305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D1CDF57">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3A0132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附件1 谈判响应声明</w:t>
      </w:r>
    </w:p>
    <w:p w14:paraId="3F64428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致：(采购人或采购代理机构)</w:t>
      </w:r>
    </w:p>
    <w:p w14:paraId="312B789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1.根据贵方为</w:t>
      </w:r>
      <w:r>
        <w:rPr>
          <w:rFonts w:hint="eastAsia" w:ascii="宋体" w:hAnsi="宋体" w:eastAsia="宋体" w:cs="宋体"/>
          <w:u w:val="single"/>
        </w:rPr>
        <w:t> </w:t>
      </w:r>
      <w:r>
        <w:rPr>
          <w:rFonts w:hint="eastAsia" w:ascii="宋体" w:hAnsi="宋体" w:eastAsia="宋体" w:cs="宋体"/>
          <w:u w:val="single"/>
          <w:lang w:val="en-US" w:eastAsia="zh-CN"/>
        </w:rPr>
        <w:t xml:space="preserve">  </w:t>
      </w:r>
      <w:r>
        <w:rPr>
          <w:rFonts w:hint="eastAsia" w:ascii="宋体" w:hAnsi="宋体" w:eastAsia="宋体" w:cs="宋体"/>
          <w:u w:val="single"/>
        </w:rPr>
        <w:t>  </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u w:val="single"/>
          <w:lang w:val="en-US" w:eastAsia="zh-CN"/>
        </w:rPr>
        <w:t xml:space="preserve">   </w:t>
      </w:r>
      <w:r>
        <w:rPr>
          <w:rFonts w:hint="eastAsia" w:ascii="宋体" w:hAnsi="宋体" w:eastAsia="宋体" w:cs="宋体"/>
          <w:u w:val="single"/>
        </w:rPr>
        <w:t> </w:t>
      </w:r>
      <w:r>
        <w:rPr>
          <w:rFonts w:hint="eastAsia" w:ascii="宋体" w:hAnsi="宋体" w:eastAsia="宋体" w:cs="宋体"/>
        </w:rPr>
        <w:t>的采购公告（或采购邀请书），我方签字代表</w:t>
      </w:r>
      <w:r>
        <w:rPr>
          <w:rFonts w:hint="eastAsia" w:ascii="宋体" w:hAnsi="宋体" w:eastAsia="宋体" w:cs="宋体"/>
          <w:u w:val="single"/>
        </w:rPr>
        <w:t> （全名、职务）</w:t>
      </w:r>
      <w:r>
        <w:rPr>
          <w:rFonts w:hint="eastAsia" w:ascii="宋体" w:hAnsi="宋体" w:eastAsia="宋体" w:cs="宋体"/>
        </w:rPr>
        <w:t>经正式授权并代表的供应商</w:t>
      </w:r>
      <w:r>
        <w:rPr>
          <w:rFonts w:hint="eastAsia" w:ascii="宋体" w:hAnsi="宋体" w:eastAsia="宋体" w:cs="宋体"/>
          <w:u w:val="single"/>
        </w:rPr>
        <w:t>（供应商名称、地址）</w:t>
      </w:r>
      <w:r>
        <w:rPr>
          <w:rFonts w:hint="eastAsia" w:ascii="宋体" w:hAnsi="宋体" w:eastAsia="宋体" w:cs="宋体"/>
        </w:rPr>
        <w:t>提交包含下述内容的首次响应纸质文件正本</w:t>
      </w:r>
      <w:r>
        <w:rPr>
          <w:rFonts w:hint="eastAsia" w:ascii="宋体" w:hAnsi="宋体" w:eastAsia="宋体" w:cs="宋体"/>
          <w:u w:val="single"/>
        </w:rPr>
        <w:t> </w:t>
      </w:r>
      <w:r>
        <w:rPr>
          <w:rFonts w:hint="eastAsia" w:ascii="宋体" w:hAnsi="宋体" w:eastAsia="宋体" w:cs="宋体"/>
        </w:rPr>
        <w:t>套，副本</w:t>
      </w:r>
      <w:r>
        <w:rPr>
          <w:rFonts w:hint="eastAsia" w:ascii="宋体" w:hAnsi="宋体" w:eastAsia="宋体" w:cs="宋体"/>
          <w:u w:val="single"/>
        </w:rPr>
        <w:t> </w:t>
      </w:r>
      <w:r>
        <w:rPr>
          <w:rFonts w:hint="eastAsia" w:ascii="宋体" w:hAnsi="宋体" w:eastAsia="宋体" w:cs="宋体"/>
        </w:rPr>
        <w:t>套及电子文档</w:t>
      </w:r>
      <w:r>
        <w:rPr>
          <w:rFonts w:hint="eastAsia" w:ascii="宋体" w:hAnsi="宋体" w:eastAsia="宋体" w:cs="宋体"/>
          <w:u w:val="single"/>
        </w:rPr>
        <w:t> </w:t>
      </w:r>
      <w:r>
        <w:rPr>
          <w:rFonts w:hint="eastAsia" w:ascii="宋体" w:hAnsi="宋体" w:eastAsia="宋体" w:cs="宋体"/>
        </w:rPr>
        <w:t>套。</w:t>
      </w:r>
    </w:p>
    <w:p w14:paraId="032F0F1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（1）谈判响应声明</w:t>
      </w:r>
    </w:p>
    <w:p w14:paraId="3B31C89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（2）报价一览表（含详细报价书）</w:t>
      </w:r>
    </w:p>
    <w:p w14:paraId="0345345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（3）资格证明文件</w:t>
      </w:r>
    </w:p>
    <w:p w14:paraId="1810F4F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响应保证金</w:t>
      </w:r>
      <w:r>
        <w:rPr>
          <w:rFonts w:hint="eastAsia" w:ascii="宋体" w:hAnsi="宋体" w:eastAsia="宋体" w:cs="宋体"/>
        </w:rPr>
        <w:t>凭证</w:t>
      </w:r>
    </w:p>
    <w:p w14:paraId="45A2B93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（5）技术、服务和商务响应表</w:t>
      </w:r>
    </w:p>
    <w:p w14:paraId="2AC3F74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（6）相关技术、商务、服务响应承诺及资料</w:t>
      </w:r>
    </w:p>
    <w:p w14:paraId="4B948F9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（7）供应商提交符合政府采购政策的证明材料</w:t>
      </w:r>
    </w:p>
    <w:p w14:paraId="3184CCE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（8）按照</w:t>
      </w:r>
      <w:r>
        <w:rPr>
          <w:rFonts w:hint="eastAsia" w:ascii="宋体" w:hAnsi="宋体" w:eastAsia="宋体" w:cs="宋体"/>
          <w:lang w:eastAsia="zh-CN"/>
        </w:rPr>
        <w:t>采购文件</w:t>
      </w:r>
      <w:r>
        <w:rPr>
          <w:rFonts w:hint="eastAsia" w:ascii="宋体" w:hAnsi="宋体" w:eastAsia="宋体" w:cs="宋体"/>
        </w:rPr>
        <w:t>规定，要求作为响应文件组成部分的其他内容（若有）</w:t>
      </w:r>
    </w:p>
    <w:p w14:paraId="7888511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2.据此函，我方宣布响应承诺如下：</w:t>
      </w:r>
    </w:p>
    <w:p w14:paraId="03C6122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2.1我方已详细审查全部竞争性</w:t>
      </w:r>
      <w:r>
        <w:rPr>
          <w:rFonts w:hint="eastAsia" w:ascii="宋体" w:hAnsi="宋体" w:eastAsia="宋体" w:cs="宋体"/>
          <w:lang w:eastAsia="zh-CN"/>
        </w:rPr>
        <w:t>采购文件</w:t>
      </w:r>
      <w:r>
        <w:rPr>
          <w:rFonts w:hint="eastAsia" w:ascii="宋体" w:hAnsi="宋体" w:eastAsia="宋体" w:cs="宋体"/>
        </w:rPr>
        <w:t>，包括澄清、修改、补充或更正文件（如有的话）和有关附件，我方完全熟悉和理解其中的要求、条款和条件，且无任何异议。除了我方已在技术和商务偏离表中列出的负偏差和不响应外，我方承诺将按竞争性</w:t>
      </w:r>
      <w:r>
        <w:rPr>
          <w:rFonts w:hint="eastAsia" w:ascii="宋体" w:hAnsi="宋体" w:eastAsia="宋体" w:cs="宋体"/>
          <w:lang w:eastAsia="zh-CN"/>
        </w:rPr>
        <w:t>采购文件</w:t>
      </w:r>
      <w:r>
        <w:rPr>
          <w:rFonts w:hint="eastAsia" w:ascii="宋体" w:hAnsi="宋体" w:eastAsia="宋体" w:cs="宋体"/>
        </w:rPr>
        <w:t>的各项规定履行合同责任和义务。竞争性</w:t>
      </w:r>
      <w:r>
        <w:rPr>
          <w:rFonts w:hint="eastAsia" w:ascii="宋体" w:hAnsi="宋体" w:eastAsia="宋体" w:cs="宋体"/>
          <w:lang w:eastAsia="zh-CN"/>
        </w:rPr>
        <w:t>采购文件</w:t>
      </w:r>
      <w:r>
        <w:rPr>
          <w:rFonts w:hint="eastAsia" w:ascii="宋体" w:hAnsi="宋体" w:eastAsia="宋体" w:cs="宋体"/>
        </w:rPr>
        <w:t>及其附件资料如果有涉及应当保密的内容，我方将严格遵守规定，不将应当保密的内容泄密给第三方或另作它用，如有违反，采购人可依法追究我方的法律责任。</w:t>
      </w:r>
    </w:p>
    <w:p w14:paraId="3AB51C1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2.2一旦我方获得成交，我方将按照竞争性</w:t>
      </w:r>
      <w:r>
        <w:rPr>
          <w:rFonts w:hint="eastAsia" w:ascii="宋体" w:hAnsi="宋体" w:eastAsia="宋体" w:cs="宋体"/>
          <w:lang w:eastAsia="zh-CN"/>
        </w:rPr>
        <w:t>采购文件</w:t>
      </w:r>
      <w:r>
        <w:rPr>
          <w:rFonts w:hint="eastAsia" w:ascii="宋体" w:hAnsi="宋体" w:eastAsia="宋体" w:cs="宋体"/>
        </w:rPr>
        <w:t>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w:t>
      </w:r>
      <w:r>
        <w:rPr>
          <w:rFonts w:hint="eastAsia" w:ascii="宋体" w:hAnsi="宋体" w:eastAsia="宋体" w:cs="宋体"/>
          <w:lang w:eastAsia="zh-CN"/>
        </w:rPr>
        <w:t>采购文件</w:t>
      </w:r>
      <w:r>
        <w:rPr>
          <w:rFonts w:hint="eastAsia" w:ascii="宋体" w:hAnsi="宋体" w:eastAsia="宋体" w:cs="宋体"/>
        </w:rPr>
        <w:t>的要求，并在规定的期限内与采购人签订合同。</w:t>
      </w:r>
    </w:p>
    <w:p w14:paraId="64D578F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4AE9257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2.4我方已经按照</w:t>
      </w:r>
      <w:r>
        <w:rPr>
          <w:rFonts w:hint="eastAsia" w:ascii="宋体" w:hAnsi="宋体" w:eastAsia="宋体" w:cs="宋体"/>
          <w:lang w:eastAsia="zh-CN"/>
        </w:rPr>
        <w:t>采购文件</w:t>
      </w:r>
      <w:r>
        <w:rPr>
          <w:rFonts w:hint="eastAsia" w:ascii="宋体" w:hAnsi="宋体" w:eastAsia="宋体" w:cs="宋体"/>
        </w:rPr>
        <w:t>要求提交</w:t>
      </w:r>
      <w:r>
        <w:rPr>
          <w:rFonts w:hint="eastAsia" w:ascii="宋体" w:hAnsi="宋体" w:eastAsia="宋体" w:cs="宋体"/>
          <w:lang w:eastAsia="zh-CN"/>
        </w:rPr>
        <w:t>响应保证金</w:t>
      </w:r>
      <w:r>
        <w:rPr>
          <w:rFonts w:hint="eastAsia" w:ascii="宋体" w:hAnsi="宋体" w:eastAsia="宋体" w:cs="宋体"/>
        </w:rPr>
        <w:t>。我方如果发生任何竞争性</w:t>
      </w:r>
      <w:r>
        <w:rPr>
          <w:rFonts w:hint="eastAsia" w:ascii="宋体" w:hAnsi="宋体" w:eastAsia="宋体" w:cs="宋体"/>
          <w:lang w:eastAsia="zh-CN"/>
        </w:rPr>
        <w:t>采购文件</w:t>
      </w:r>
      <w:r>
        <w:rPr>
          <w:rFonts w:hint="eastAsia" w:ascii="宋体" w:hAnsi="宋体" w:eastAsia="宋体" w:cs="宋体"/>
        </w:rPr>
        <w:t>中所述不予退还</w:t>
      </w:r>
      <w:r>
        <w:rPr>
          <w:rFonts w:hint="eastAsia" w:ascii="宋体" w:hAnsi="宋体" w:eastAsia="宋体" w:cs="宋体"/>
          <w:lang w:eastAsia="zh-CN"/>
        </w:rPr>
        <w:t>响应保证金</w:t>
      </w:r>
      <w:r>
        <w:rPr>
          <w:rFonts w:hint="eastAsia" w:ascii="宋体" w:hAnsi="宋体" w:eastAsia="宋体" w:cs="宋体"/>
        </w:rPr>
        <w:t>的情况，则我方的</w:t>
      </w:r>
      <w:r>
        <w:rPr>
          <w:rFonts w:hint="eastAsia" w:ascii="宋体" w:hAnsi="宋体" w:eastAsia="宋体" w:cs="宋体"/>
          <w:lang w:eastAsia="zh-CN"/>
        </w:rPr>
        <w:t>响应保证金</w:t>
      </w:r>
      <w:r>
        <w:rPr>
          <w:rFonts w:hint="eastAsia" w:ascii="宋体" w:hAnsi="宋体" w:eastAsia="宋体" w:cs="宋体"/>
        </w:rPr>
        <w:t>将被贵方不予退还，我方对此无异议。</w:t>
      </w:r>
      <w:r>
        <w:rPr>
          <w:rFonts w:hint="eastAsia" w:ascii="宋体" w:hAnsi="宋体" w:eastAsia="宋体" w:cs="宋体"/>
          <w:lang w:eastAsia="zh-CN"/>
        </w:rPr>
        <w:t>响应保证金</w:t>
      </w:r>
      <w:r>
        <w:rPr>
          <w:rFonts w:hint="eastAsia" w:ascii="宋体" w:hAnsi="宋体" w:eastAsia="宋体" w:cs="宋体"/>
        </w:rPr>
        <w:t>或保函有效期与响应文件有效期保持一致</w:t>
      </w:r>
    </w:p>
    <w:p w14:paraId="5A21E6B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2.5我方愿意向贵方提供任何与本项目谈判采购有关的数据或资料。若贵方需要，我方愿意提供我方作出的一切承诺的证明材料。</w:t>
      </w:r>
    </w:p>
    <w:p w14:paraId="57ABBCA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6C52D39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2.7我方承诺响应文件所提供的全部资料真实可靠，并接受谈判小组、采购人、采购代理机构、监管部门进一步审查其中任何资料真实性的要求</w:t>
      </w:r>
    </w:p>
    <w:p w14:paraId="11A3E4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w:t>
      </w:r>
    </w:p>
    <w:p w14:paraId="314D51F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邮编：</w:t>
      </w:r>
      <w:r>
        <w:rPr>
          <w:rFonts w:hint="eastAsia" w:ascii="宋体" w:hAnsi="宋体" w:eastAsia="宋体" w:cs="宋体"/>
          <w:u w:val="single"/>
        </w:rPr>
        <w:t>   </w:t>
      </w:r>
      <w:r>
        <w:rPr>
          <w:rFonts w:hint="eastAsia" w:ascii="宋体" w:hAnsi="宋体" w:eastAsia="宋体" w:cs="宋体"/>
        </w:rPr>
        <w:t> 传真号：</w:t>
      </w:r>
      <w:r>
        <w:rPr>
          <w:rFonts w:hint="eastAsia" w:ascii="宋体" w:hAnsi="宋体" w:eastAsia="宋体" w:cs="宋体"/>
          <w:u w:val="single"/>
        </w:rPr>
        <w:t>   </w:t>
      </w:r>
    </w:p>
    <w:p w14:paraId="044FF04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联系电话（固定电话和移动电话）：</w:t>
      </w:r>
      <w:r>
        <w:rPr>
          <w:rFonts w:hint="eastAsia" w:ascii="宋体" w:hAnsi="宋体" w:eastAsia="宋体" w:cs="宋体"/>
          <w:u w:val="single"/>
        </w:rPr>
        <w:t>   </w:t>
      </w:r>
    </w:p>
    <w:p w14:paraId="2D6BBC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D8839A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供应商代表电子信箱：</w:t>
      </w:r>
      <w:r>
        <w:rPr>
          <w:rFonts w:hint="eastAsia" w:ascii="宋体" w:hAnsi="宋体" w:eastAsia="宋体" w:cs="宋体"/>
          <w:u w:val="single"/>
        </w:rPr>
        <w:t>   </w:t>
      </w:r>
    </w:p>
    <w:p w14:paraId="24C2EF9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（全程并加盖公章）</w:t>
      </w:r>
    </w:p>
    <w:p w14:paraId="7AFECE8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51AC60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0EBA8339">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1F0AA8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附件2 报价一览表</w:t>
      </w:r>
    </w:p>
    <w:p w14:paraId="1FCB9DC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项目编号∶</w:t>
      </w:r>
      <w:r>
        <w:rPr>
          <w:rFonts w:hint="eastAsia" w:ascii="宋体" w:hAnsi="宋体" w:eastAsia="宋体" w:cs="宋体"/>
          <w:u w:val="single"/>
        </w:rPr>
        <w:t>   </w:t>
      </w:r>
      <w:r>
        <w:rPr>
          <w:rFonts w:hint="eastAsia" w:ascii="宋体" w:hAnsi="宋体" w:eastAsia="宋体" w:cs="宋体"/>
        </w:rPr>
        <w:t>货币单位：元人民币</w:t>
      </w:r>
    </w:p>
    <w:tbl>
      <w:tblPr>
        <w:tblStyle w:val="22"/>
        <w:tblpPr w:leftFromText="180" w:rightFromText="180" w:vertAnchor="text" w:horzAnchor="page" w:tblpXSpec="center" w:tblpY="312"/>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564"/>
        <w:gridCol w:w="807"/>
        <w:gridCol w:w="874"/>
        <w:gridCol w:w="807"/>
        <w:gridCol w:w="1954"/>
        <w:gridCol w:w="1006"/>
        <w:gridCol w:w="614"/>
      </w:tblGrid>
      <w:tr w14:paraId="5C062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7A930443">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1379" w:type="pct"/>
            <w:noWrap w:val="0"/>
            <w:vAlign w:val="center"/>
          </w:tcPr>
          <w:p w14:paraId="6E80D686">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项目名称</w:t>
            </w:r>
          </w:p>
        </w:tc>
        <w:tc>
          <w:tcPr>
            <w:tcW w:w="434" w:type="pct"/>
            <w:noWrap w:val="0"/>
            <w:vAlign w:val="center"/>
          </w:tcPr>
          <w:p w14:paraId="5554942E">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质保期</w:t>
            </w:r>
          </w:p>
        </w:tc>
        <w:tc>
          <w:tcPr>
            <w:tcW w:w="470" w:type="pct"/>
            <w:noWrap w:val="0"/>
            <w:vAlign w:val="center"/>
          </w:tcPr>
          <w:p w14:paraId="02CD000A">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交货期</w:t>
            </w:r>
          </w:p>
        </w:tc>
        <w:tc>
          <w:tcPr>
            <w:tcW w:w="434" w:type="pct"/>
            <w:noWrap w:val="0"/>
            <w:vAlign w:val="center"/>
          </w:tcPr>
          <w:p w14:paraId="678EC9B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051" w:type="pct"/>
            <w:noWrap w:val="0"/>
            <w:vAlign w:val="center"/>
          </w:tcPr>
          <w:p w14:paraId="2B8C6150">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响应总报价</w:t>
            </w:r>
          </w:p>
        </w:tc>
        <w:tc>
          <w:tcPr>
            <w:tcW w:w="541" w:type="pct"/>
            <w:noWrap w:val="0"/>
            <w:vAlign w:val="center"/>
          </w:tcPr>
          <w:p w14:paraId="1FAC0FC1">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eastAsia="zh-CN"/>
              </w:rPr>
              <w:t>响应保证金</w:t>
            </w:r>
          </w:p>
        </w:tc>
        <w:tc>
          <w:tcPr>
            <w:tcW w:w="330" w:type="pct"/>
            <w:noWrap w:val="0"/>
            <w:vAlign w:val="center"/>
          </w:tcPr>
          <w:p w14:paraId="0D29A80C">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3096A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2648566B">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1379" w:type="pct"/>
            <w:noWrap w:val="0"/>
            <w:vAlign w:val="center"/>
          </w:tcPr>
          <w:p w14:paraId="15DD5D37">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19355145">
            <w:pPr>
              <w:spacing w:line="380" w:lineRule="exact"/>
              <w:jc w:val="center"/>
              <w:outlineLvl w:val="9"/>
              <w:rPr>
                <w:rFonts w:hint="eastAsia" w:ascii="宋体" w:hAnsi="宋体" w:eastAsia="宋体" w:cs="宋体"/>
                <w:color w:val="auto"/>
                <w:szCs w:val="21"/>
              </w:rPr>
            </w:pPr>
          </w:p>
        </w:tc>
        <w:tc>
          <w:tcPr>
            <w:tcW w:w="470" w:type="pct"/>
            <w:noWrap w:val="0"/>
            <w:vAlign w:val="center"/>
          </w:tcPr>
          <w:p w14:paraId="51F82645">
            <w:pPr>
              <w:spacing w:line="380" w:lineRule="exact"/>
              <w:jc w:val="center"/>
              <w:outlineLvl w:val="9"/>
              <w:rPr>
                <w:rFonts w:hint="eastAsia" w:ascii="宋体" w:hAnsi="宋体" w:eastAsia="宋体" w:cs="宋体"/>
                <w:color w:val="auto"/>
                <w:szCs w:val="21"/>
              </w:rPr>
            </w:pPr>
          </w:p>
        </w:tc>
        <w:tc>
          <w:tcPr>
            <w:tcW w:w="434" w:type="pct"/>
            <w:noWrap w:val="0"/>
            <w:vAlign w:val="center"/>
          </w:tcPr>
          <w:p w14:paraId="6B842E29">
            <w:pPr>
              <w:spacing w:line="380" w:lineRule="exact"/>
              <w:jc w:val="center"/>
              <w:outlineLvl w:val="9"/>
              <w:rPr>
                <w:rFonts w:hint="eastAsia" w:ascii="宋体" w:hAnsi="宋体" w:eastAsia="宋体" w:cs="宋体"/>
                <w:color w:val="auto"/>
                <w:szCs w:val="21"/>
              </w:rPr>
            </w:pPr>
          </w:p>
        </w:tc>
        <w:tc>
          <w:tcPr>
            <w:tcW w:w="1051" w:type="pct"/>
            <w:noWrap w:val="0"/>
            <w:vAlign w:val="center"/>
          </w:tcPr>
          <w:p w14:paraId="7D549714">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2B3F13A0">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7382226E">
            <w:pPr>
              <w:spacing w:line="380" w:lineRule="exact"/>
              <w:jc w:val="center"/>
              <w:outlineLvl w:val="9"/>
              <w:rPr>
                <w:rFonts w:hint="eastAsia" w:ascii="宋体" w:hAnsi="宋体" w:eastAsia="宋体" w:cs="宋体"/>
                <w:color w:val="auto"/>
                <w:szCs w:val="21"/>
              </w:rPr>
            </w:pPr>
          </w:p>
        </w:tc>
      </w:tr>
      <w:tr w14:paraId="2CB7A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678B478A">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379" w:type="pct"/>
            <w:noWrap w:val="0"/>
            <w:vAlign w:val="center"/>
          </w:tcPr>
          <w:p w14:paraId="6F24656A">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62040EB3">
            <w:pPr>
              <w:spacing w:line="380" w:lineRule="exact"/>
              <w:jc w:val="center"/>
              <w:outlineLvl w:val="9"/>
              <w:rPr>
                <w:rFonts w:hint="eastAsia" w:ascii="宋体" w:hAnsi="宋体" w:eastAsia="宋体" w:cs="宋体"/>
                <w:color w:val="auto"/>
                <w:szCs w:val="21"/>
              </w:rPr>
            </w:pPr>
          </w:p>
        </w:tc>
        <w:tc>
          <w:tcPr>
            <w:tcW w:w="470" w:type="pct"/>
            <w:noWrap w:val="0"/>
            <w:vAlign w:val="center"/>
          </w:tcPr>
          <w:p w14:paraId="6A192508">
            <w:pPr>
              <w:spacing w:line="380" w:lineRule="exact"/>
              <w:jc w:val="center"/>
              <w:outlineLvl w:val="9"/>
              <w:rPr>
                <w:rFonts w:hint="eastAsia" w:ascii="宋体" w:hAnsi="宋体" w:eastAsia="宋体" w:cs="宋体"/>
                <w:color w:val="auto"/>
                <w:szCs w:val="21"/>
              </w:rPr>
            </w:pPr>
          </w:p>
        </w:tc>
        <w:tc>
          <w:tcPr>
            <w:tcW w:w="434" w:type="pct"/>
            <w:noWrap w:val="0"/>
            <w:vAlign w:val="center"/>
          </w:tcPr>
          <w:p w14:paraId="4DDA7F95">
            <w:pPr>
              <w:spacing w:line="380" w:lineRule="exact"/>
              <w:jc w:val="center"/>
              <w:outlineLvl w:val="9"/>
              <w:rPr>
                <w:rFonts w:hint="eastAsia" w:ascii="宋体" w:hAnsi="宋体" w:eastAsia="宋体" w:cs="宋体"/>
                <w:color w:val="auto"/>
                <w:szCs w:val="21"/>
              </w:rPr>
            </w:pPr>
          </w:p>
        </w:tc>
        <w:tc>
          <w:tcPr>
            <w:tcW w:w="1051" w:type="pct"/>
            <w:noWrap w:val="0"/>
            <w:vAlign w:val="center"/>
          </w:tcPr>
          <w:p w14:paraId="1D28FC8B">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68C881EE">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1A79E9E2">
            <w:pPr>
              <w:spacing w:line="380" w:lineRule="exact"/>
              <w:jc w:val="center"/>
              <w:outlineLvl w:val="9"/>
              <w:rPr>
                <w:rFonts w:hint="eastAsia" w:ascii="宋体" w:hAnsi="宋体" w:eastAsia="宋体" w:cs="宋体"/>
                <w:color w:val="auto"/>
                <w:szCs w:val="21"/>
              </w:rPr>
            </w:pPr>
          </w:p>
        </w:tc>
      </w:tr>
    </w:tbl>
    <w:p w14:paraId="25AE5BD4">
      <w:pPr>
        <w:spacing w:line="300" w:lineRule="exact"/>
        <w:ind w:firstLine="480" w:firstLineChars="200"/>
        <w:outlineLvl w:val="9"/>
        <w:rPr>
          <w:rFonts w:hint="eastAsia" w:ascii="宋体" w:hAnsi="宋体" w:eastAsia="宋体" w:cs="Times New Roman"/>
          <w:color w:val="auto"/>
          <w:sz w:val="24"/>
          <w:szCs w:val="24"/>
        </w:rPr>
      </w:pPr>
    </w:p>
    <w:p w14:paraId="3027FFFD">
      <w:pPr>
        <w:spacing w:line="300" w:lineRule="exact"/>
        <w:ind w:firstLine="480" w:firstLineChars="200"/>
        <w:outlineLvl w:val="9"/>
        <w:rPr>
          <w:rFonts w:hint="eastAsia" w:ascii="宋体" w:hAnsi="宋体" w:eastAsia="宋体" w:cs="Times New Roman"/>
          <w:color w:val="auto"/>
          <w:sz w:val="24"/>
          <w:szCs w:val="24"/>
        </w:rPr>
      </w:pPr>
    </w:p>
    <w:p w14:paraId="783CD4B1">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注：具体详见“详细报价书”。</w:t>
      </w:r>
    </w:p>
    <w:p w14:paraId="5FFE860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p>
    <w:p w14:paraId="608EF2F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p>
    <w:p w14:paraId="2D5A653A">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21A9A4E4">
      <w:pPr>
        <w:pStyle w:val="31"/>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2BF287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4D5D25F1">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556F14C3">
      <w:pPr>
        <w:pStyle w:val="31"/>
        <w:jc w:val="center"/>
        <w:outlineLvl w:val="9"/>
        <w:rPr>
          <w:b/>
          <w:color w:val="auto"/>
          <w:sz w:val="28"/>
          <w:szCs w:val="21"/>
        </w:rPr>
      </w:pPr>
      <w:r>
        <w:rPr>
          <w:b/>
          <w:color w:val="auto"/>
          <w:sz w:val="28"/>
          <w:szCs w:val="21"/>
        </w:rPr>
        <w:t>附件2-1</w:t>
      </w:r>
      <w:r>
        <w:rPr>
          <w:rFonts w:hint="eastAsia"/>
          <w:b/>
          <w:color w:val="auto"/>
          <w:sz w:val="28"/>
          <w:szCs w:val="21"/>
          <w:lang w:val="en-US" w:eastAsia="zh-CN"/>
        </w:rPr>
        <w:t xml:space="preserve">  </w:t>
      </w:r>
      <w:r>
        <w:rPr>
          <w:b/>
          <w:color w:val="auto"/>
          <w:sz w:val="28"/>
          <w:szCs w:val="21"/>
        </w:rPr>
        <w:t>详细报价书</w:t>
      </w:r>
    </w:p>
    <w:p w14:paraId="6C2ADCA1">
      <w:pPr>
        <w:pStyle w:val="31"/>
        <w:jc w:val="center"/>
        <w:outlineLvl w:val="9"/>
        <w:rPr>
          <w:b/>
          <w:color w:val="auto"/>
          <w:sz w:val="22"/>
          <w:szCs w:val="18"/>
        </w:rPr>
      </w:pPr>
      <w:r>
        <w:rPr>
          <w:rFonts w:hint="eastAsia" w:ascii="宋体" w:hAnsi="宋体"/>
          <w:b/>
          <w:color w:val="auto"/>
          <w:sz w:val="28"/>
          <w:szCs w:val="28"/>
          <w:lang w:val="en-US" w:eastAsia="zh-CN"/>
        </w:rPr>
        <w:t xml:space="preserve">2-1-1  </w:t>
      </w:r>
      <w:r>
        <w:rPr>
          <w:rFonts w:hint="eastAsia" w:ascii="宋体" w:hAnsi="宋体"/>
          <w:b/>
          <w:color w:val="auto"/>
          <w:sz w:val="28"/>
          <w:szCs w:val="28"/>
          <w:lang w:eastAsia="zh-CN"/>
        </w:rPr>
        <w:t>响应货物分项报价表</w:t>
      </w:r>
    </w:p>
    <w:p w14:paraId="6B3956CC">
      <w:pPr>
        <w:pStyle w:val="31"/>
        <w:ind w:firstLine="480"/>
        <w:jc w:val="left"/>
        <w:outlineLvl w:val="9"/>
        <w:rPr>
          <w:color w:val="auto"/>
        </w:rPr>
      </w:pPr>
    </w:p>
    <w:p w14:paraId="02FB22BB">
      <w:pPr>
        <w:spacing w:line="380" w:lineRule="exact"/>
        <w:outlineLvl w:val="9"/>
        <w:rPr>
          <w:rFonts w:hint="eastAsia" w:ascii="宋体" w:hAnsi="宋体" w:eastAsia="宋体" w:cs="Times New Roman"/>
          <w:color w:val="auto"/>
          <w:sz w:val="24"/>
          <w:szCs w:val="20"/>
        </w:rPr>
      </w:pPr>
      <w:r>
        <w:rPr>
          <w:rFonts w:hint="eastAsia" w:ascii="宋体" w:hAnsi="宋体" w:eastAsia="宋体" w:cs="Times New Roman"/>
          <w:color w:val="auto"/>
          <w:szCs w:val="21"/>
          <w:lang w:eastAsia="zh-CN"/>
        </w:rPr>
        <w:t>供应商全称</w:t>
      </w:r>
      <w:r>
        <w:rPr>
          <w:rFonts w:hint="eastAsia" w:ascii="宋体" w:hAnsi="宋体" w:eastAsia="宋体" w:cs="Times New Roman"/>
          <w:color w:val="auto"/>
          <w:szCs w:val="21"/>
        </w:rPr>
        <w:t>（公章）：</w:t>
      </w:r>
      <w:r>
        <w:rPr>
          <w:rFonts w:hint="eastAsia" w:ascii="宋体" w:hAnsi="宋体" w:eastAsia="宋体" w:cs="Times New Roman"/>
          <w:color w:val="auto"/>
          <w:sz w:val="24"/>
          <w:szCs w:val="20"/>
        </w:rPr>
        <w:t xml:space="preserve">          </w:t>
      </w:r>
      <w:r>
        <w:rPr>
          <w:rFonts w:hint="eastAsia" w:ascii="宋体" w:hAnsi="宋体" w:eastAsia="宋体" w:cs="Times New Roman"/>
          <w:color w:val="auto"/>
          <w:szCs w:val="21"/>
        </w:rPr>
        <w:t xml:space="preserve">             项目编号：                  货币单位： </w:t>
      </w:r>
    </w:p>
    <w:tbl>
      <w:tblPr>
        <w:tblStyle w:val="22"/>
        <w:tblpPr w:leftFromText="180" w:rightFromText="180" w:vertAnchor="text" w:horzAnchor="page" w:tblpXSpec="center" w:tblpY="312"/>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787"/>
        <w:gridCol w:w="1077"/>
        <w:gridCol w:w="1268"/>
        <w:gridCol w:w="991"/>
        <w:gridCol w:w="805"/>
        <w:gridCol w:w="818"/>
        <w:gridCol w:w="764"/>
        <w:gridCol w:w="1534"/>
        <w:gridCol w:w="650"/>
      </w:tblGrid>
      <w:tr w14:paraId="666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23" w:type="pct"/>
            <w:noWrap w:val="0"/>
            <w:vAlign w:val="center"/>
          </w:tcPr>
          <w:p w14:paraId="67AA80C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423" w:type="pct"/>
            <w:noWrap w:val="0"/>
            <w:vAlign w:val="center"/>
          </w:tcPr>
          <w:p w14:paraId="734C17F2">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品目号</w:t>
            </w:r>
          </w:p>
        </w:tc>
        <w:tc>
          <w:tcPr>
            <w:tcW w:w="578" w:type="pct"/>
            <w:noWrap w:val="0"/>
            <w:vAlign w:val="center"/>
          </w:tcPr>
          <w:p w14:paraId="0F23E21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货物</w:t>
            </w:r>
            <w:r>
              <w:rPr>
                <w:rFonts w:hint="eastAsia" w:ascii="宋体" w:hAnsi="宋体" w:eastAsia="宋体" w:cs="宋体"/>
                <w:color w:val="auto"/>
                <w:szCs w:val="21"/>
              </w:rPr>
              <w:t>名称</w:t>
            </w:r>
          </w:p>
        </w:tc>
        <w:tc>
          <w:tcPr>
            <w:tcW w:w="682" w:type="pct"/>
            <w:noWrap w:val="0"/>
            <w:vAlign w:val="center"/>
          </w:tcPr>
          <w:p w14:paraId="3E2A5396">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品牌、型号</w:t>
            </w:r>
          </w:p>
        </w:tc>
        <w:tc>
          <w:tcPr>
            <w:tcW w:w="533" w:type="pct"/>
            <w:noWrap w:val="0"/>
            <w:vAlign w:val="center"/>
          </w:tcPr>
          <w:p w14:paraId="33324C7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制造商</w:t>
            </w:r>
            <w:r>
              <w:rPr>
                <w:rFonts w:hint="eastAsia" w:ascii="宋体" w:hAnsi="宋体" w:eastAsia="宋体" w:cs="宋体"/>
                <w:color w:val="auto"/>
                <w:szCs w:val="21"/>
                <w:lang w:eastAsia="zh-CN"/>
              </w:rPr>
              <w:t>、</w:t>
            </w:r>
            <w:r>
              <w:rPr>
                <w:rFonts w:hint="eastAsia" w:ascii="宋体" w:hAnsi="宋体" w:eastAsia="宋体" w:cs="宋体"/>
                <w:color w:val="auto"/>
                <w:szCs w:val="21"/>
              </w:rPr>
              <w:t>国籍</w:t>
            </w:r>
          </w:p>
        </w:tc>
        <w:tc>
          <w:tcPr>
            <w:tcW w:w="433" w:type="pct"/>
            <w:noWrap w:val="0"/>
            <w:vAlign w:val="center"/>
          </w:tcPr>
          <w:p w14:paraId="22541249">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数量</w:t>
            </w:r>
          </w:p>
        </w:tc>
        <w:tc>
          <w:tcPr>
            <w:tcW w:w="851" w:type="pct"/>
            <w:gridSpan w:val="2"/>
            <w:noWrap w:val="0"/>
            <w:vAlign w:val="center"/>
          </w:tcPr>
          <w:p w14:paraId="3AE4EC18">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品目号单价</w:t>
            </w:r>
          </w:p>
        </w:tc>
        <w:tc>
          <w:tcPr>
            <w:tcW w:w="825" w:type="pct"/>
            <w:noWrap w:val="0"/>
            <w:vAlign w:val="center"/>
          </w:tcPr>
          <w:p w14:paraId="2CCD549E">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品目号总价</w:t>
            </w:r>
          </w:p>
        </w:tc>
        <w:tc>
          <w:tcPr>
            <w:tcW w:w="349" w:type="pct"/>
            <w:noWrap w:val="0"/>
            <w:vAlign w:val="center"/>
          </w:tcPr>
          <w:p w14:paraId="38BFFD7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4D7C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restart"/>
            <w:noWrap w:val="0"/>
            <w:vAlign w:val="center"/>
          </w:tcPr>
          <w:p w14:paraId="6C3B0A6B">
            <w:pPr>
              <w:spacing w:line="380" w:lineRule="exact"/>
              <w:jc w:val="center"/>
              <w:outlineLvl w:val="9"/>
              <w:rPr>
                <w:rFonts w:hint="eastAsia" w:ascii="宋体" w:hAnsi="宋体" w:eastAsia="宋体" w:cs="宋体"/>
                <w:color w:val="auto"/>
                <w:szCs w:val="21"/>
              </w:rPr>
            </w:pPr>
          </w:p>
          <w:p w14:paraId="1A4AE0F3">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p w14:paraId="17C9F848">
            <w:pPr>
              <w:spacing w:line="380" w:lineRule="exact"/>
              <w:jc w:val="center"/>
              <w:outlineLvl w:val="9"/>
              <w:rPr>
                <w:rFonts w:hint="eastAsia" w:ascii="宋体" w:hAnsi="宋体" w:eastAsia="宋体" w:cs="宋体"/>
                <w:color w:val="auto"/>
                <w:szCs w:val="21"/>
              </w:rPr>
            </w:pPr>
          </w:p>
        </w:tc>
        <w:tc>
          <w:tcPr>
            <w:tcW w:w="423" w:type="pct"/>
            <w:noWrap w:val="0"/>
            <w:vAlign w:val="center"/>
          </w:tcPr>
          <w:p w14:paraId="0CFEAD2F">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578" w:type="pct"/>
            <w:noWrap w:val="0"/>
            <w:vAlign w:val="center"/>
          </w:tcPr>
          <w:p w14:paraId="035150E6">
            <w:pPr>
              <w:spacing w:line="380" w:lineRule="exact"/>
              <w:outlineLvl w:val="9"/>
              <w:rPr>
                <w:rFonts w:hint="eastAsia" w:ascii="宋体" w:hAnsi="宋体" w:eastAsia="宋体" w:cs="宋体"/>
                <w:color w:val="auto"/>
                <w:szCs w:val="21"/>
              </w:rPr>
            </w:pPr>
          </w:p>
        </w:tc>
        <w:tc>
          <w:tcPr>
            <w:tcW w:w="682" w:type="pct"/>
            <w:noWrap w:val="0"/>
            <w:vAlign w:val="center"/>
          </w:tcPr>
          <w:p w14:paraId="536EC874">
            <w:pPr>
              <w:spacing w:line="380" w:lineRule="exact"/>
              <w:outlineLvl w:val="9"/>
              <w:rPr>
                <w:rFonts w:hint="eastAsia" w:ascii="宋体" w:hAnsi="宋体" w:eastAsia="宋体" w:cs="宋体"/>
                <w:color w:val="auto"/>
                <w:szCs w:val="21"/>
              </w:rPr>
            </w:pPr>
          </w:p>
        </w:tc>
        <w:tc>
          <w:tcPr>
            <w:tcW w:w="533" w:type="pct"/>
            <w:noWrap w:val="0"/>
            <w:vAlign w:val="center"/>
          </w:tcPr>
          <w:p w14:paraId="05B8CE49">
            <w:pPr>
              <w:spacing w:line="380" w:lineRule="exact"/>
              <w:outlineLvl w:val="9"/>
              <w:rPr>
                <w:rFonts w:hint="eastAsia" w:ascii="宋体" w:hAnsi="宋体" w:eastAsia="宋体" w:cs="宋体"/>
                <w:color w:val="auto"/>
                <w:szCs w:val="21"/>
              </w:rPr>
            </w:pPr>
          </w:p>
        </w:tc>
        <w:tc>
          <w:tcPr>
            <w:tcW w:w="433" w:type="pct"/>
            <w:noWrap w:val="0"/>
            <w:vAlign w:val="center"/>
          </w:tcPr>
          <w:p w14:paraId="3006A607">
            <w:pPr>
              <w:spacing w:line="380" w:lineRule="exact"/>
              <w:outlineLvl w:val="9"/>
              <w:rPr>
                <w:rFonts w:hint="eastAsia" w:ascii="宋体" w:hAnsi="宋体" w:eastAsia="宋体" w:cs="宋体"/>
                <w:color w:val="auto"/>
                <w:szCs w:val="21"/>
              </w:rPr>
            </w:pPr>
          </w:p>
        </w:tc>
        <w:tc>
          <w:tcPr>
            <w:tcW w:w="851" w:type="pct"/>
            <w:gridSpan w:val="2"/>
            <w:noWrap w:val="0"/>
            <w:vAlign w:val="center"/>
          </w:tcPr>
          <w:p w14:paraId="17795486">
            <w:pPr>
              <w:spacing w:line="380" w:lineRule="exact"/>
              <w:outlineLvl w:val="9"/>
              <w:rPr>
                <w:rFonts w:hint="eastAsia" w:ascii="宋体" w:hAnsi="宋体" w:eastAsia="宋体" w:cs="宋体"/>
                <w:color w:val="auto"/>
                <w:szCs w:val="21"/>
              </w:rPr>
            </w:pPr>
          </w:p>
        </w:tc>
        <w:tc>
          <w:tcPr>
            <w:tcW w:w="825" w:type="pct"/>
            <w:noWrap w:val="0"/>
            <w:vAlign w:val="center"/>
          </w:tcPr>
          <w:p w14:paraId="77B12618">
            <w:pPr>
              <w:spacing w:line="380" w:lineRule="exact"/>
              <w:outlineLvl w:val="9"/>
              <w:rPr>
                <w:rFonts w:hint="eastAsia" w:ascii="宋体" w:hAnsi="宋体" w:eastAsia="宋体" w:cs="宋体"/>
                <w:color w:val="auto"/>
                <w:szCs w:val="21"/>
              </w:rPr>
            </w:pPr>
          </w:p>
        </w:tc>
        <w:tc>
          <w:tcPr>
            <w:tcW w:w="349" w:type="pct"/>
            <w:noWrap w:val="0"/>
            <w:vAlign w:val="center"/>
          </w:tcPr>
          <w:p w14:paraId="2F03265A">
            <w:pPr>
              <w:spacing w:line="380" w:lineRule="exact"/>
              <w:outlineLvl w:val="9"/>
              <w:rPr>
                <w:rFonts w:hint="eastAsia" w:ascii="宋体" w:hAnsi="宋体" w:eastAsia="宋体" w:cs="宋体"/>
                <w:color w:val="auto"/>
                <w:szCs w:val="21"/>
              </w:rPr>
            </w:pPr>
          </w:p>
        </w:tc>
      </w:tr>
      <w:tr w14:paraId="7DCA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continue"/>
            <w:noWrap w:val="0"/>
            <w:vAlign w:val="center"/>
          </w:tcPr>
          <w:p w14:paraId="6CC2D6D9">
            <w:pPr>
              <w:spacing w:line="380" w:lineRule="exact"/>
              <w:jc w:val="center"/>
              <w:outlineLvl w:val="9"/>
              <w:rPr>
                <w:rFonts w:hint="eastAsia" w:ascii="宋体" w:hAnsi="宋体" w:eastAsia="宋体" w:cs="宋体"/>
                <w:color w:val="auto"/>
                <w:szCs w:val="21"/>
              </w:rPr>
            </w:pPr>
          </w:p>
        </w:tc>
        <w:tc>
          <w:tcPr>
            <w:tcW w:w="423" w:type="pct"/>
            <w:noWrap w:val="0"/>
            <w:vAlign w:val="center"/>
          </w:tcPr>
          <w:p w14:paraId="0619276E">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578" w:type="pct"/>
            <w:noWrap w:val="0"/>
            <w:vAlign w:val="center"/>
          </w:tcPr>
          <w:p w14:paraId="704B5AB0">
            <w:pPr>
              <w:spacing w:line="380" w:lineRule="exact"/>
              <w:outlineLvl w:val="9"/>
              <w:rPr>
                <w:rFonts w:hint="eastAsia" w:ascii="宋体" w:hAnsi="宋体" w:eastAsia="宋体" w:cs="宋体"/>
                <w:color w:val="auto"/>
                <w:szCs w:val="21"/>
              </w:rPr>
            </w:pPr>
          </w:p>
        </w:tc>
        <w:tc>
          <w:tcPr>
            <w:tcW w:w="682" w:type="pct"/>
            <w:noWrap w:val="0"/>
            <w:vAlign w:val="center"/>
          </w:tcPr>
          <w:p w14:paraId="1E67FAFE">
            <w:pPr>
              <w:spacing w:line="380" w:lineRule="exact"/>
              <w:jc w:val="center"/>
              <w:outlineLvl w:val="9"/>
              <w:rPr>
                <w:rFonts w:hint="eastAsia" w:ascii="宋体" w:hAnsi="宋体" w:eastAsia="宋体" w:cs="宋体"/>
                <w:color w:val="auto"/>
                <w:szCs w:val="21"/>
              </w:rPr>
            </w:pPr>
          </w:p>
        </w:tc>
        <w:tc>
          <w:tcPr>
            <w:tcW w:w="533" w:type="pct"/>
            <w:noWrap w:val="0"/>
            <w:vAlign w:val="center"/>
          </w:tcPr>
          <w:p w14:paraId="410C7357">
            <w:pPr>
              <w:spacing w:line="380" w:lineRule="exact"/>
              <w:jc w:val="center"/>
              <w:outlineLvl w:val="9"/>
              <w:rPr>
                <w:rFonts w:hint="eastAsia" w:ascii="宋体" w:hAnsi="宋体" w:eastAsia="宋体" w:cs="宋体"/>
                <w:color w:val="auto"/>
                <w:szCs w:val="21"/>
              </w:rPr>
            </w:pPr>
          </w:p>
        </w:tc>
        <w:tc>
          <w:tcPr>
            <w:tcW w:w="433" w:type="pct"/>
            <w:noWrap w:val="0"/>
            <w:vAlign w:val="center"/>
          </w:tcPr>
          <w:p w14:paraId="2CFC4802">
            <w:pPr>
              <w:spacing w:line="380" w:lineRule="exact"/>
              <w:jc w:val="center"/>
              <w:outlineLvl w:val="9"/>
              <w:rPr>
                <w:rFonts w:hint="eastAsia" w:ascii="宋体" w:hAnsi="宋体" w:eastAsia="宋体" w:cs="宋体"/>
                <w:color w:val="auto"/>
                <w:szCs w:val="21"/>
              </w:rPr>
            </w:pPr>
          </w:p>
        </w:tc>
        <w:tc>
          <w:tcPr>
            <w:tcW w:w="851" w:type="pct"/>
            <w:gridSpan w:val="2"/>
            <w:noWrap w:val="0"/>
            <w:vAlign w:val="center"/>
          </w:tcPr>
          <w:p w14:paraId="3EC10C9E">
            <w:pPr>
              <w:spacing w:line="380" w:lineRule="exact"/>
              <w:jc w:val="center"/>
              <w:outlineLvl w:val="9"/>
              <w:rPr>
                <w:rFonts w:hint="eastAsia" w:ascii="宋体" w:hAnsi="宋体" w:eastAsia="宋体" w:cs="宋体"/>
                <w:color w:val="auto"/>
                <w:szCs w:val="21"/>
              </w:rPr>
            </w:pPr>
          </w:p>
        </w:tc>
        <w:tc>
          <w:tcPr>
            <w:tcW w:w="825" w:type="pct"/>
            <w:noWrap w:val="0"/>
            <w:vAlign w:val="center"/>
          </w:tcPr>
          <w:p w14:paraId="7BC87D52">
            <w:pPr>
              <w:spacing w:line="380" w:lineRule="exact"/>
              <w:outlineLvl w:val="9"/>
              <w:rPr>
                <w:rFonts w:hint="eastAsia" w:ascii="宋体" w:hAnsi="宋体" w:eastAsia="宋体" w:cs="宋体"/>
                <w:color w:val="auto"/>
                <w:szCs w:val="21"/>
              </w:rPr>
            </w:pPr>
          </w:p>
        </w:tc>
        <w:tc>
          <w:tcPr>
            <w:tcW w:w="349" w:type="pct"/>
            <w:noWrap w:val="0"/>
            <w:vAlign w:val="center"/>
          </w:tcPr>
          <w:p w14:paraId="11F97958">
            <w:pPr>
              <w:spacing w:line="380" w:lineRule="exact"/>
              <w:outlineLvl w:val="9"/>
              <w:rPr>
                <w:rFonts w:hint="eastAsia" w:ascii="宋体" w:hAnsi="宋体" w:eastAsia="宋体" w:cs="宋体"/>
                <w:color w:val="auto"/>
                <w:szCs w:val="21"/>
              </w:rPr>
            </w:pPr>
          </w:p>
        </w:tc>
      </w:tr>
      <w:tr w14:paraId="3CBB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continue"/>
            <w:noWrap w:val="0"/>
            <w:vAlign w:val="center"/>
          </w:tcPr>
          <w:p w14:paraId="24C21E04">
            <w:pPr>
              <w:spacing w:line="380" w:lineRule="exact"/>
              <w:jc w:val="center"/>
              <w:outlineLvl w:val="9"/>
              <w:rPr>
                <w:rFonts w:hint="eastAsia" w:ascii="宋体" w:hAnsi="宋体" w:eastAsia="宋体" w:cs="宋体"/>
                <w:color w:val="auto"/>
                <w:szCs w:val="21"/>
              </w:rPr>
            </w:pPr>
          </w:p>
        </w:tc>
        <w:tc>
          <w:tcPr>
            <w:tcW w:w="423" w:type="pct"/>
            <w:noWrap w:val="0"/>
            <w:vAlign w:val="center"/>
          </w:tcPr>
          <w:p w14:paraId="156DC520">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1-3</w:t>
            </w:r>
          </w:p>
        </w:tc>
        <w:tc>
          <w:tcPr>
            <w:tcW w:w="578" w:type="pct"/>
            <w:noWrap w:val="0"/>
            <w:vAlign w:val="center"/>
          </w:tcPr>
          <w:p w14:paraId="779EEA0A">
            <w:pPr>
              <w:spacing w:line="380" w:lineRule="exact"/>
              <w:outlineLvl w:val="9"/>
              <w:rPr>
                <w:rFonts w:hint="eastAsia" w:ascii="宋体" w:hAnsi="宋体" w:eastAsia="宋体" w:cs="宋体"/>
                <w:color w:val="auto"/>
                <w:szCs w:val="21"/>
              </w:rPr>
            </w:pPr>
          </w:p>
        </w:tc>
        <w:tc>
          <w:tcPr>
            <w:tcW w:w="682" w:type="pct"/>
            <w:noWrap w:val="0"/>
            <w:vAlign w:val="center"/>
          </w:tcPr>
          <w:p w14:paraId="231C037E">
            <w:pPr>
              <w:spacing w:line="380" w:lineRule="exact"/>
              <w:outlineLvl w:val="9"/>
              <w:rPr>
                <w:rFonts w:hint="eastAsia" w:ascii="宋体" w:hAnsi="宋体" w:eastAsia="宋体" w:cs="宋体"/>
                <w:color w:val="auto"/>
                <w:szCs w:val="21"/>
              </w:rPr>
            </w:pPr>
          </w:p>
        </w:tc>
        <w:tc>
          <w:tcPr>
            <w:tcW w:w="533" w:type="pct"/>
            <w:noWrap w:val="0"/>
            <w:vAlign w:val="center"/>
          </w:tcPr>
          <w:p w14:paraId="008D606F">
            <w:pPr>
              <w:spacing w:line="380" w:lineRule="exact"/>
              <w:outlineLvl w:val="9"/>
              <w:rPr>
                <w:rFonts w:hint="eastAsia" w:ascii="宋体" w:hAnsi="宋体" w:eastAsia="宋体" w:cs="宋体"/>
                <w:color w:val="auto"/>
                <w:szCs w:val="21"/>
              </w:rPr>
            </w:pPr>
          </w:p>
        </w:tc>
        <w:tc>
          <w:tcPr>
            <w:tcW w:w="433" w:type="pct"/>
            <w:noWrap w:val="0"/>
            <w:vAlign w:val="center"/>
          </w:tcPr>
          <w:p w14:paraId="57713039">
            <w:pPr>
              <w:spacing w:line="380" w:lineRule="exact"/>
              <w:outlineLvl w:val="9"/>
              <w:rPr>
                <w:rFonts w:hint="eastAsia" w:ascii="宋体" w:hAnsi="宋体" w:eastAsia="宋体" w:cs="宋体"/>
                <w:color w:val="auto"/>
                <w:szCs w:val="21"/>
              </w:rPr>
            </w:pPr>
          </w:p>
        </w:tc>
        <w:tc>
          <w:tcPr>
            <w:tcW w:w="851" w:type="pct"/>
            <w:gridSpan w:val="2"/>
            <w:noWrap w:val="0"/>
            <w:vAlign w:val="center"/>
          </w:tcPr>
          <w:p w14:paraId="24E0CAFF">
            <w:pPr>
              <w:spacing w:line="380" w:lineRule="exact"/>
              <w:outlineLvl w:val="9"/>
              <w:rPr>
                <w:rFonts w:hint="eastAsia" w:ascii="宋体" w:hAnsi="宋体" w:eastAsia="宋体" w:cs="宋体"/>
                <w:color w:val="auto"/>
                <w:szCs w:val="21"/>
              </w:rPr>
            </w:pPr>
          </w:p>
        </w:tc>
        <w:tc>
          <w:tcPr>
            <w:tcW w:w="825" w:type="pct"/>
            <w:noWrap w:val="0"/>
            <w:vAlign w:val="center"/>
          </w:tcPr>
          <w:p w14:paraId="7E9F007E">
            <w:pPr>
              <w:spacing w:line="380" w:lineRule="exact"/>
              <w:outlineLvl w:val="9"/>
              <w:rPr>
                <w:rFonts w:hint="eastAsia" w:ascii="宋体" w:hAnsi="宋体" w:eastAsia="宋体" w:cs="宋体"/>
                <w:color w:val="auto"/>
                <w:szCs w:val="21"/>
              </w:rPr>
            </w:pPr>
          </w:p>
        </w:tc>
        <w:tc>
          <w:tcPr>
            <w:tcW w:w="349" w:type="pct"/>
            <w:noWrap w:val="0"/>
            <w:vAlign w:val="center"/>
          </w:tcPr>
          <w:p w14:paraId="7796DA67">
            <w:pPr>
              <w:spacing w:line="380" w:lineRule="exact"/>
              <w:outlineLvl w:val="9"/>
              <w:rPr>
                <w:rFonts w:hint="eastAsia" w:ascii="宋体" w:hAnsi="宋体" w:eastAsia="宋体" w:cs="宋体"/>
                <w:color w:val="auto"/>
                <w:szCs w:val="21"/>
              </w:rPr>
            </w:pPr>
          </w:p>
        </w:tc>
      </w:tr>
      <w:tr w14:paraId="0129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23" w:type="pct"/>
            <w:vMerge w:val="continue"/>
            <w:noWrap w:val="0"/>
            <w:vAlign w:val="center"/>
          </w:tcPr>
          <w:p w14:paraId="7DE0E3B8">
            <w:pPr>
              <w:spacing w:line="380" w:lineRule="exact"/>
              <w:jc w:val="center"/>
              <w:outlineLvl w:val="9"/>
              <w:rPr>
                <w:rFonts w:hint="eastAsia" w:ascii="宋体" w:hAnsi="宋体" w:eastAsia="宋体" w:cs="宋体"/>
                <w:color w:val="auto"/>
                <w:szCs w:val="21"/>
              </w:rPr>
            </w:pPr>
          </w:p>
        </w:tc>
        <w:tc>
          <w:tcPr>
            <w:tcW w:w="423" w:type="pct"/>
            <w:noWrap w:val="0"/>
            <w:vAlign w:val="center"/>
          </w:tcPr>
          <w:p w14:paraId="75BEAFBD">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578" w:type="pct"/>
            <w:noWrap w:val="0"/>
            <w:vAlign w:val="center"/>
          </w:tcPr>
          <w:p w14:paraId="42E4A486">
            <w:pPr>
              <w:spacing w:line="380" w:lineRule="exact"/>
              <w:outlineLvl w:val="9"/>
              <w:rPr>
                <w:rFonts w:hint="eastAsia" w:ascii="宋体" w:hAnsi="宋体" w:eastAsia="宋体" w:cs="宋体"/>
                <w:color w:val="auto"/>
                <w:szCs w:val="21"/>
              </w:rPr>
            </w:pPr>
          </w:p>
        </w:tc>
        <w:tc>
          <w:tcPr>
            <w:tcW w:w="682" w:type="pct"/>
            <w:noWrap w:val="0"/>
            <w:vAlign w:val="center"/>
          </w:tcPr>
          <w:p w14:paraId="71F019D4">
            <w:pPr>
              <w:spacing w:line="380" w:lineRule="exact"/>
              <w:outlineLvl w:val="9"/>
              <w:rPr>
                <w:rFonts w:hint="eastAsia" w:ascii="宋体" w:hAnsi="宋体" w:eastAsia="宋体" w:cs="宋体"/>
                <w:color w:val="auto"/>
                <w:szCs w:val="21"/>
              </w:rPr>
            </w:pPr>
          </w:p>
        </w:tc>
        <w:tc>
          <w:tcPr>
            <w:tcW w:w="533" w:type="pct"/>
            <w:noWrap w:val="0"/>
            <w:vAlign w:val="center"/>
          </w:tcPr>
          <w:p w14:paraId="374ED1D8">
            <w:pPr>
              <w:spacing w:line="380" w:lineRule="exact"/>
              <w:outlineLvl w:val="9"/>
              <w:rPr>
                <w:rFonts w:hint="eastAsia" w:ascii="宋体" w:hAnsi="宋体" w:eastAsia="宋体" w:cs="宋体"/>
                <w:color w:val="auto"/>
                <w:szCs w:val="21"/>
              </w:rPr>
            </w:pPr>
          </w:p>
        </w:tc>
        <w:tc>
          <w:tcPr>
            <w:tcW w:w="433" w:type="pct"/>
            <w:noWrap w:val="0"/>
            <w:vAlign w:val="center"/>
          </w:tcPr>
          <w:p w14:paraId="4852C881">
            <w:pPr>
              <w:spacing w:line="380" w:lineRule="exact"/>
              <w:outlineLvl w:val="9"/>
              <w:rPr>
                <w:rFonts w:hint="eastAsia" w:ascii="宋体" w:hAnsi="宋体" w:eastAsia="宋体" w:cs="宋体"/>
                <w:color w:val="auto"/>
                <w:szCs w:val="21"/>
              </w:rPr>
            </w:pPr>
          </w:p>
        </w:tc>
        <w:tc>
          <w:tcPr>
            <w:tcW w:w="851" w:type="pct"/>
            <w:gridSpan w:val="2"/>
            <w:noWrap w:val="0"/>
            <w:vAlign w:val="center"/>
          </w:tcPr>
          <w:p w14:paraId="00D50534">
            <w:pPr>
              <w:spacing w:line="380" w:lineRule="exact"/>
              <w:outlineLvl w:val="9"/>
              <w:rPr>
                <w:rFonts w:hint="eastAsia" w:ascii="宋体" w:hAnsi="宋体" w:eastAsia="宋体" w:cs="宋体"/>
                <w:color w:val="auto"/>
                <w:szCs w:val="21"/>
              </w:rPr>
            </w:pPr>
          </w:p>
        </w:tc>
        <w:tc>
          <w:tcPr>
            <w:tcW w:w="825" w:type="pct"/>
            <w:noWrap w:val="0"/>
            <w:vAlign w:val="center"/>
          </w:tcPr>
          <w:p w14:paraId="3D39666A">
            <w:pPr>
              <w:spacing w:line="380" w:lineRule="exact"/>
              <w:outlineLvl w:val="9"/>
              <w:rPr>
                <w:rFonts w:hint="eastAsia" w:ascii="宋体" w:hAnsi="宋体" w:eastAsia="宋体" w:cs="宋体"/>
                <w:color w:val="auto"/>
                <w:szCs w:val="21"/>
              </w:rPr>
            </w:pPr>
          </w:p>
        </w:tc>
        <w:tc>
          <w:tcPr>
            <w:tcW w:w="349" w:type="pct"/>
            <w:noWrap w:val="0"/>
            <w:vAlign w:val="center"/>
          </w:tcPr>
          <w:p w14:paraId="79FDD799">
            <w:pPr>
              <w:spacing w:line="380" w:lineRule="exact"/>
              <w:outlineLvl w:val="9"/>
              <w:rPr>
                <w:rFonts w:hint="eastAsia" w:ascii="宋体" w:hAnsi="宋体" w:eastAsia="宋体" w:cs="宋体"/>
                <w:color w:val="auto"/>
                <w:szCs w:val="21"/>
              </w:rPr>
            </w:pPr>
          </w:p>
        </w:tc>
      </w:tr>
      <w:tr w14:paraId="4FD5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25" w:type="pct"/>
            <w:gridSpan w:val="3"/>
            <w:noWrap w:val="0"/>
            <w:vAlign w:val="center"/>
          </w:tcPr>
          <w:p w14:paraId="25936704">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合同包</w:t>
            </w:r>
            <w:r>
              <w:rPr>
                <w:rFonts w:hint="eastAsia" w:ascii="宋体" w:hAnsi="宋体" w:eastAsia="宋体" w:cs="宋体"/>
                <w:color w:val="auto"/>
                <w:szCs w:val="21"/>
              </w:rPr>
              <w:t>总价(现场交货价)</w:t>
            </w:r>
          </w:p>
        </w:tc>
        <w:tc>
          <w:tcPr>
            <w:tcW w:w="2088" w:type="pct"/>
            <w:gridSpan w:val="4"/>
            <w:noWrap w:val="0"/>
            <w:vAlign w:val="center"/>
          </w:tcPr>
          <w:p w14:paraId="18E261CB">
            <w:pPr>
              <w:spacing w:line="380" w:lineRule="exact"/>
              <w:outlineLvl w:val="9"/>
              <w:rPr>
                <w:rFonts w:hint="default" w:ascii="宋体" w:hAnsi="宋体" w:eastAsia="宋体" w:cs="宋体"/>
                <w:color w:val="auto"/>
                <w:szCs w:val="21"/>
                <w:lang w:val="en-US" w:eastAsia="zh-CN"/>
              </w:rPr>
            </w:pPr>
            <w:r>
              <w:rPr>
                <w:rFonts w:hint="eastAsia" w:ascii="宋体" w:hAnsi="宋体" w:eastAsia="宋体" w:cs="宋体"/>
                <w:color w:val="auto"/>
                <w:szCs w:val="21"/>
              </w:rPr>
              <w:t>大写</w:t>
            </w:r>
            <w:r>
              <w:rPr>
                <w:rFonts w:hint="eastAsia" w:ascii="宋体" w:hAnsi="宋体" w:eastAsia="宋体" w:cs="宋体"/>
                <w:color w:val="auto"/>
                <w:szCs w:val="21"/>
                <w:lang w:eastAsia="zh-CN"/>
              </w:rPr>
              <w:t>：</w:t>
            </w:r>
          </w:p>
        </w:tc>
        <w:tc>
          <w:tcPr>
            <w:tcW w:w="1585" w:type="pct"/>
            <w:gridSpan w:val="3"/>
            <w:noWrap w:val="0"/>
            <w:vAlign w:val="center"/>
          </w:tcPr>
          <w:p w14:paraId="3EB2CF35">
            <w:pPr>
              <w:spacing w:line="380" w:lineRule="exact"/>
              <w:outlineLvl w:val="9"/>
              <w:rPr>
                <w:rFonts w:hint="eastAsia" w:ascii="宋体" w:hAnsi="宋体" w:eastAsia="宋体" w:cs="宋体"/>
                <w:color w:val="auto"/>
                <w:szCs w:val="21"/>
                <w:lang w:eastAsia="zh-CN"/>
              </w:rPr>
            </w:pPr>
            <w:r>
              <w:rPr>
                <w:rFonts w:hint="eastAsia" w:ascii="宋体" w:hAnsi="宋体" w:eastAsia="宋体" w:cs="宋体"/>
                <w:color w:val="auto"/>
                <w:szCs w:val="21"/>
              </w:rPr>
              <w:t>小写</w:t>
            </w:r>
            <w:r>
              <w:rPr>
                <w:rFonts w:hint="eastAsia" w:ascii="宋体" w:hAnsi="宋体" w:eastAsia="宋体" w:cs="宋体"/>
                <w:color w:val="auto"/>
                <w:szCs w:val="21"/>
                <w:lang w:eastAsia="zh-CN"/>
              </w:rPr>
              <w:t>：</w:t>
            </w:r>
          </w:p>
        </w:tc>
      </w:tr>
    </w:tbl>
    <w:p w14:paraId="56A6F239">
      <w:pPr>
        <w:spacing w:line="300" w:lineRule="exact"/>
        <w:ind w:firstLine="480" w:firstLineChars="200"/>
        <w:outlineLvl w:val="9"/>
        <w:rPr>
          <w:rFonts w:hint="eastAsia" w:ascii="宋体" w:hAnsi="宋体" w:eastAsia="宋体" w:cs="Times New Roman"/>
          <w:color w:val="auto"/>
          <w:sz w:val="24"/>
          <w:szCs w:val="24"/>
        </w:rPr>
      </w:pPr>
    </w:p>
    <w:p w14:paraId="081035E5">
      <w:pPr>
        <w:spacing w:line="300" w:lineRule="exact"/>
        <w:ind w:firstLine="480" w:firstLineChars="200"/>
        <w:outlineLvl w:val="9"/>
        <w:rPr>
          <w:rFonts w:hint="eastAsia" w:ascii="宋体" w:hAnsi="宋体" w:eastAsia="宋体" w:cs="Times New Roman"/>
          <w:color w:val="auto"/>
          <w:sz w:val="24"/>
          <w:szCs w:val="24"/>
        </w:rPr>
      </w:pPr>
    </w:p>
    <w:p w14:paraId="7EE39292">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w:t>
      </w:r>
    </w:p>
    <w:p w14:paraId="52617D1C">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 本表以合同包为单位，不同合同包请分别填写并分页制作，同一合同包请按照该合同包的品目号顺序分别填写。</w:t>
      </w:r>
    </w:p>
    <w:p w14:paraId="5AA0C671">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 当一个合同包有多个品目号时，</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应计算出该合同包的合计价。</w:t>
      </w:r>
    </w:p>
    <w:p w14:paraId="3D8DA58C">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 表中“品牌、型号</w:t>
      </w:r>
      <w:r>
        <w:rPr>
          <w:rFonts w:ascii="宋体" w:hAnsi="宋体" w:eastAsia="宋体" w:cs="Times New Roman"/>
          <w:color w:val="auto"/>
          <w:sz w:val="24"/>
          <w:szCs w:val="24"/>
        </w:rPr>
        <w:t>”</w:t>
      </w:r>
      <w:r>
        <w:rPr>
          <w:rFonts w:hint="eastAsia" w:ascii="宋体" w:hAnsi="宋体" w:eastAsia="宋体" w:cs="Times New Roman"/>
          <w:color w:val="auto"/>
          <w:sz w:val="24"/>
          <w:szCs w:val="24"/>
        </w:rPr>
        <w:t>栏中注明的型号应与国家有关部门颁发的证书中标注的型号一致。</w:t>
      </w:r>
    </w:p>
    <w:p w14:paraId="75E2C1F3">
      <w:pPr>
        <w:spacing w:line="0" w:lineRule="atLeast"/>
        <w:ind w:firstLine="600"/>
        <w:outlineLvl w:val="9"/>
        <w:rPr>
          <w:rFonts w:hint="eastAsia" w:ascii="宋体" w:hAnsi="宋体" w:eastAsia="宋体" w:cs="Times New Roman"/>
          <w:b/>
          <w:color w:val="auto"/>
          <w:szCs w:val="21"/>
        </w:rPr>
      </w:pPr>
    </w:p>
    <w:p w14:paraId="703AAE2A">
      <w:pPr>
        <w:spacing w:line="380" w:lineRule="exact"/>
        <w:outlineLvl w:val="9"/>
        <w:rPr>
          <w:rFonts w:hint="eastAsia" w:ascii="宋体" w:hAnsi="宋体" w:eastAsia="宋体" w:cs="Times New Roman"/>
          <w:color w:val="auto"/>
          <w:szCs w:val="21"/>
        </w:rPr>
      </w:pPr>
    </w:p>
    <w:p w14:paraId="7423B3F0">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634C0B9D">
      <w:pPr>
        <w:pStyle w:val="31"/>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76445CA7">
      <w:pPr>
        <w:pStyle w:val="31"/>
        <w:jc w:val="center"/>
        <w:outlineLvl w:val="9"/>
        <w:rPr>
          <w:color w:val="auto"/>
        </w:rPr>
      </w:pPr>
    </w:p>
    <w:p w14:paraId="16400F55">
      <w:pPr>
        <w:spacing w:line="380" w:lineRule="exact"/>
        <w:jc w:val="center"/>
        <w:outlineLvl w:val="9"/>
        <w:rPr>
          <w:rFonts w:hint="eastAsia" w:ascii="宋体" w:hAnsi="宋体" w:eastAsia="宋体" w:cs="Times New Roman"/>
          <w:b/>
          <w:color w:val="auto"/>
          <w:sz w:val="28"/>
          <w:szCs w:val="28"/>
          <w:lang w:val="en-US" w:eastAsia="zh-CN"/>
        </w:rPr>
      </w:pPr>
    </w:p>
    <w:p w14:paraId="28D556B0">
      <w:pPr>
        <w:widowControl w:val="0"/>
        <w:spacing w:line="360" w:lineRule="auto"/>
        <w:ind w:firstLine="420"/>
        <w:jc w:val="both"/>
        <w:rPr>
          <w:rFonts w:hint="eastAsia" w:ascii="宋体" w:hAnsi="宋体" w:eastAsia="宋体" w:cs="Times New Roman"/>
          <w:b/>
          <w:color w:val="auto"/>
          <w:kern w:val="2"/>
          <w:sz w:val="28"/>
          <w:szCs w:val="28"/>
          <w:lang w:val="en-US" w:eastAsia="zh-CN" w:bidi="ar-SA"/>
        </w:rPr>
      </w:pPr>
    </w:p>
    <w:p w14:paraId="186B1869">
      <w:pPr>
        <w:rPr>
          <w:rFonts w:hint="eastAsia" w:ascii="宋体" w:hAnsi="宋体" w:eastAsia="宋体" w:cs="Times New Roman"/>
          <w:b/>
          <w:color w:val="auto"/>
          <w:sz w:val="28"/>
          <w:szCs w:val="28"/>
          <w:lang w:val="en-US" w:eastAsia="zh-CN"/>
        </w:rPr>
      </w:pPr>
    </w:p>
    <w:p w14:paraId="37BCF92F">
      <w:pPr>
        <w:widowControl w:val="0"/>
        <w:spacing w:line="360" w:lineRule="auto"/>
        <w:ind w:firstLine="420"/>
        <w:jc w:val="both"/>
        <w:rPr>
          <w:rFonts w:hint="eastAsia" w:ascii="宋体" w:hAnsi="宋体" w:eastAsia="宋体" w:cs="Times New Roman"/>
          <w:b/>
          <w:color w:val="auto"/>
          <w:kern w:val="2"/>
          <w:sz w:val="28"/>
          <w:szCs w:val="28"/>
          <w:lang w:val="en-US" w:eastAsia="zh-CN" w:bidi="ar-SA"/>
        </w:rPr>
      </w:pPr>
    </w:p>
    <w:p w14:paraId="525943A5">
      <w:pPr>
        <w:rPr>
          <w:rFonts w:hint="eastAsia" w:ascii="宋体" w:hAnsi="宋体" w:eastAsia="宋体" w:cs="Times New Roman"/>
          <w:b/>
          <w:color w:val="auto"/>
          <w:sz w:val="28"/>
          <w:szCs w:val="28"/>
          <w:lang w:val="en-US" w:eastAsia="zh-CN"/>
        </w:rPr>
      </w:pPr>
    </w:p>
    <w:p w14:paraId="1AEC44B9">
      <w:pPr>
        <w:widowControl w:val="0"/>
        <w:spacing w:line="360" w:lineRule="auto"/>
        <w:ind w:firstLine="420"/>
        <w:jc w:val="both"/>
        <w:rPr>
          <w:rFonts w:hint="eastAsia" w:ascii="宋体" w:hAnsi="宋体" w:eastAsia="宋体" w:cs="Times New Roman"/>
          <w:b/>
          <w:color w:val="auto"/>
          <w:kern w:val="2"/>
          <w:sz w:val="28"/>
          <w:szCs w:val="28"/>
          <w:lang w:val="en-US" w:eastAsia="zh-CN" w:bidi="ar-SA"/>
        </w:rPr>
      </w:pPr>
    </w:p>
    <w:p w14:paraId="35A65A50">
      <w:pPr>
        <w:rPr>
          <w:rFonts w:hint="eastAsia" w:ascii="宋体" w:hAnsi="宋体" w:eastAsia="宋体" w:cs="Times New Roman"/>
          <w:b/>
          <w:color w:val="auto"/>
          <w:sz w:val="28"/>
          <w:szCs w:val="28"/>
          <w:lang w:val="en-US" w:eastAsia="zh-CN"/>
        </w:rPr>
      </w:pPr>
    </w:p>
    <w:p w14:paraId="4D8A2385">
      <w:pPr>
        <w:widowControl w:val="0"/>
        <w:spacing w:line="360" w:lineRule="auto"/>
        <w:ind w:firstLine="420"/>
        <w:jc w:val="both"/>
        <w:rPr>
          <w:rFonts w:hint="eastAsia" w:ascii="宋体" w:hAnsi="宋体" w:eastAsia="宋体" w:cs="Times New Roman"/>
          <w:b/>
          <w:color w:val="auto"/>
          <w:kern w:val="2"/>
          <w:sz w:val="28"/>
          <w:szCs w:val="28"/>
          <w:lang w:val="en-US" w:eastAsia="zh-CN" w:bidi="ar-SA"/>
        </w:rPr>
      </w:pPr>
    </w:p>
    <w:p w14:paraId="7136DB3D">
      <w:pPr>
        <w:rPr>
          <w:rFonts w:hint="eastAsia"/>
          <w:lang w:val="en-US" w:eastAsia="zh-CN"/>
        </w:rPr>
      </w:pPr>
    </w:p>
    <w:p w14:paraId="27D5113D">
      <w:pPr>
        <w:spacing w:line="380" w:lineRule="exact"/>
        <w:jc w:val="center"/>
        <w:outlineLvl w:val="9"/>
        <w:rPr>
          <w:rFonts w:hint="eastAsia" w:ascii="宋体" w:hAnsi="宋体" w:eastAsia="宋体" w:cs="Times New Roman"/>
          <w:b/>
          <w:color w:val="auto"/>
          <w:sz w:val="30"/>
          <w:szCs w:val="30"/>
        </w:rPr>
      </w:pPr>
      <w:r>
        <w:rPr>
          <w:rFonts w:hint="eastAsia" w:ascii="宋体" w:hAnsi="宋体" w:eastAsia="宋体" w:cs="Times New Roman"/>
          <w:b/>
          <w:color w:val="auto"/>
          <w:sz w:val="28"/>
          <w:szCs w:val="28"/>
          <w:lang w:val="en-US" w:eastAsia="zh-CN"/>
        </w:rPr>
        <w:t xml:space="preserve">2-1-2  </w:t>
      </w:r>
      <w:r>
        <w:rPr>
          <w:rFonts w:hint="eastAsia" w:ascii="宋体" w:hAnsi="宋体" w:eastAsia="宋体" w:cs="Times New Roman"/>
          <w:b/>
          <w:color w:val="auto"/>
          <w:sz w:val="30"/>
          <w:szCs w:val="30"/>
        </w:rPr>
        <w:t>组成货物主要件和关键件清单（如有）</w:t>
      </w:r>
    </w:p>
    <w:p w14:paraId="1A91C28D">
      <w:pPr>
        <w:spacing w:line="380" w:lineRule="exact"/>
        <w:jc w:val="center"/>
        <w:outlineLvl w:val="9"/>
        <w:rPr>
          <w:rFonts w:hint="eastAsia" w:ascii="宋体" w:hAnsi="宋体" w:eastAsia="宋体" w:cs="Times New Roman"/>
          <w:b/>
          <w:color w:val="auto"/>
          <w:sz w:val="30"/>
          <w:szCs w:val="30"/>
        </w:rPr>
      </w:pP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08"/>
        <w:gridCol w:w="770"/>
        <w:gridCol w:w="1431"/>
        <w:gridCol w:w="1212"/>
        <w:gridCol w:w="991"/>
        <w:gridCol w:w="660"/>
        <w:gridCol w:w="991"/>
        <w:gridCol w:w="770"/>
        <w:gridCol w:w="1399"/>
      </w:tblGrid>
      <w:tr w14:paraId="13D8E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97" w:type="pct"/>
            <w:noWrap w:val="0"/>
            <w:vAlign w:val="center"/>
          </w:tcPr>
          <w:p w14:paraId="5E60FB58">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421" w:type="pct"/>
            <w:noWrap w:val="0"/>
            <w:vAlign w:val="center"/>
          </w:tcPr>
          <w:p w14:paraId="3AF79D68">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783" w:type="pct"/>
            <w:noWrap w:val="0"/>
            <w:vAlign w:val="center"/>
          </w:tcPr>
          <w:p w14:paraId="7A076794">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货物名称</w:t>
            </w:r>
          </w:p>
        </w:tc>
        <w:tc>
          <w:tcPr>
            <w:tcW w:w="663" w:type="pct"/>
            <w:noWrap w:val="0"/>
            <w:vAlign w:val="center"/>
          </w:tcPr>
          <w:p w14:paraId="5CC37A6E">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品牌、</w:t>
            </w:r>
          </w:p>
          <w:p w14:paraId="0629AC35">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规格、型号</w:t>
            </w:r>
          </w:p>
        </w:tc>
        <w:tc>
          <w:tcPr>
            <w:tcW w:w="542" w:type="pct"/>
            <w:noWrap w:val="0"/>
            <w:vAlign w:val="center"/>
          </w:tcPr>
          <w:p w14:paraId="38889AF8">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361" w:type="pct"/>
            <w:noWrap w:val="0"/>
            <w:vAlign w:val="center"/>
          </w:tcPr>
          <w:p w14:paraId="32124BB9">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542" w:type="pct"/>
            <w:noWrap w:val="0"/>
            <w:vAlign w:val="center"/>
          </w:tcPr>
          <w:p w14:paraId="0F905049">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421" w:type="pct"/>
            <w:noWrap w:val="0"/>
            <w:vAlign w:val="center"/>
          </w:tcPr>
          <w:p w14:paraId="0C74CB92">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765" w:type="pct"/>
            <w:noWrap w:val="0"/>
            <w:vAlign w:val="center"/>
          </w:tcPr>
          <w:p w14:paraId="18AB713C">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7B945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4BE4ADCF">
            <w:pPr>
              <w:spacing w:line="320" w:lineRule="exact"/>
              <w:outlineLvl w:val="9"/>
              <w:rPr>
                <w:rFonts w:ascii="宋体" w:hAnsi="宋体" w:eastAsia="宋体" w:cs="Times New Roman"/>
                <w:color w:val="auto"/>
                <w:szCs w:val="21"/>
              </w:rPr>
            </w:pPr>
            <w:r>
              <w:rPr>
                <w:rFonts w:hint="eastAsia" w:ascii="宋体" w:hAnsi="宋体" w:eastAsia="宋体" w:cs="Times New Roman"/>
                <w:b/>
                <w:color w:val="auto"/>
                <w:szCs w:val="20"/>
              </w:rPr>
              <w:t xml:space="preserve"> </w:t>
            </w:r>
          </w:p>
          <w:p w14:paraId="35564524">
            <w:pPr>
              <w:spacing w:line="320" w:lineRule="exact"/>
              <w:outlineLvl w:val="9"/>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421" w:type="pct"/>
            <w:noWrap w:val="0"/>
            <w:vAlign w:val="center"/>
          </w:tcPr>
          <w:p w14:paraId="6206B168">
            <w:pPr>
              <w:spacing w:line="320" w:lineRule="exact"/>
              <w:jc w:val="center"/>
              <w:outlineLvl w:val="9"/>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tc>
        <w:tc>
          <w:tcPr>
            <w:tcW w:w="783" w:type="pct"/>
            <w:noWrap w:val="0"/>
            <w:vAlign w:val="center"/>
          </w:tcPr>
          <w:p w14:paraId="248B94D2">
            <w:pPr>
              <w:spacing w:line="320" w:lineRule="exact"/>
              <w:outlineLvl w:val="9"/>
              <w:rPr>
                <w:rFonts w:ascii="宋体" w:hAnsi="宋体" w:eastAsia="宋体" w:cs="Times New Roman"/>
                <w:color w:val="auto"/>
                <w:szCs w:val="21"/>
              </w:rPr>
            </w:pPr>
          </w:p>
        </w:tc>
        <w:tc>
          <w:tcPr>
            <w:tcW w:w="663" w:type="pct"/>
            <w:noWrap w:val="0"/>
            <w:vAlign w:val="center"/>
          </w:tcPr>
          <w:p w14:paraId="1CEA4833">
            <w:pPr>
              <w:spacing w:line="320" w:lineRule="exact"/>
              <w:outlineLvl w:val="9"/>
              <w:rPr>
                <w:rFonts w:ascii="宋体" w:hAnsi="宋体" w:eastAsia="宋体" w:cs="Times New Roman"/>
                <w:color w:val="auto"/>
                <w:szCs w:val="21"/>
              </w:rPr>
            </w:pPr>
          </w:p>
        </w:tc>
        <w:tc>
          <w:tcPr>
            <w:tcW w:w="542" w:type="pct"/>
            <w:noWrap w:val="0"/>
            <w:vAlign w:val="center"/>
          </w:tcPr>
          <w:p w14:paraId="2AA81557">
            <w:pPr>
              <w:spacing w:line="320" w:lineRule="exact"/>
              <w:outlineLvl w:val="9"/>
              <w:rPr>
                <w:rFonts w:ascii="宋体" w:hAnsi="宋体" w:eastAsia="宋体" w:cs="Times New Roman"/>
                <w:color w:val="auto"/>
                <w:szCs w:val="21"/>
              </w:rPr>
            </w:pPr>
          </w:p>
        </w:tc>
        <w:tc>
          <w:tcPr>
            <w:tcW w:w="361" w:type="pct"/>
            <w:noWrap w:val="0"/>
            <w:vAlign w:val="center"/>
          </w:tcPr>
          <w:p w14:paraId="0B42D06B">
            <w:pPr>
              <w:spacing w:line="320" w:lineRule="exact"/>
              <w:outlineLvl w:val="9"/>
              <w:rPr>
                <w:rFonts w:ascii="宋体" w:hAnsi="宋体" w:eastAsia="宋体" w:cs="Times New Roman"/>
                <w:color w:val="auto"/>
                <w:szCs w:val="21"/>
              </w:rPr>
            </w:pPr>
          </w:p>
        </w:tc>
        <w:tc>
          <w:tcPr>
            <w:tcW w:w="542" w:type="pct"/>
            <w:noWrap w:val="0"/>
            <w:vAlign w:val="center"/>
          </w:tcPr>
          <w:p w14:paraId="209EB115">
            <w:pPr>
              <w:spacing w:line="320" w:lineRule="exact"/>
              <w:outlineLvl w:val="9"/>
              <w:rPr>
                <w:rFonts w:ascii="宋体" w:hAnsi="宋体" w:eastAsia="宋体" w:cs="Times New Roman"/>
                <w:color w:val="auto"/>
                <w:szCs w:val="21"/>
              </w:rPr>
            </w:pPr>
          </w:p>
        </w:tc>
        <w:tc>
          <w:tcPr>
            <w:tcW w:w="421" w:type="pct"/>
            <w:noWrap w:val="0"/>
            <w:vAlign w:val="center"/>
          </w:tcPr>
          <w:p w14:paraId="34361551">
            <w:pPr>
              <w:spacing w:line="320" w:lineRule="exact"/>
              <w:outlineLvl w:val="9"/>
              <w:rPr>
                <w:rFonts w:ascii="宋体" w:hAnsi="宋体" w:eastAsia="宋体" w:cs="Times New Roman"/>
                <w:color w:val="auto"/>
                <w:szCs w:val="21"/>
              </w:rPr>
            </w:pPr>
          </w:p>
        </w:tc>
        <w:tc>
          <w:tcPr>
            <w:tcW w:w="765" w:type="pct"/>
            <w:noWrap w:val="0"/>
            <w:vAlign w:val="center"/>
          </w:tcPr>
          <w:p w14:paraId="59C3AB47">
            <w:pPr>
              <w:spacing w:line="320" w:lineRule="exact"/>
              <w:outlineLvl w:val="9"/>
              <w:rPr>
                <w:rFonts w:ascii="宋体" w:hAnsi="宋体" w:eastAsia="宋体" w:cs="Times New Roman"/>
                <w:color w:val="auto"/>
                <w:szCs w:val="21"/>
              </w:rPr>
            </w:pPr>
          </w:p>
        </w:tc>
      </w:tr>
      <w:tr w14:paraId="71CAF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36F3B111">
            <w:pPr>
              <w:spacing w:line="320" w:lineRule="exact"/>
              <w:outlineLvl w:val="9"/>
              <w:rPr>
                <w:rFonts w:hint="eastAsia" w:ascii="宋体" w:hAnsi="宋体" w:eastAsia="宋体" w:cs="Times New Roman"/>
                <w:b/>
                <w:color w:val="auto"/>
                <w:szCs w:val="20"/>
              </w:rPr>
            </w:pPr>
          </w:p>
        </w:tc>
        <w:tc>
          <w:tcPr>
            <w:tcW w:w="421" w:type="pct"/>
            <w:noWrap w:val="0"/>
            <w:vAlign w:val="center"/>
          </w:tcPr>
          <w:p w14:paraId="69988E17">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1A823C7D">
            <w:pPr>
              <w:spacing w:line="320" w:lineRule="exact"/>
              <w:outlineLvl w:val="9"/>
              <w:rPr>
                <w:rFonts w:ascii="宋体" w:hAnsi="宋体" w:eastAsia="宋体" w:cs="Times New Roman"/>
                <w:color w:val="auto"/>
                <w:szCs w:val="21"/>
              </w:rPr>
            </w:pPr>
          </w:p>
        </w:tc>
        <w:tc>
          <w:tcPr>
            <w:tcW w:w="663" w:type="pct"/>
            <w:noWrap w:val="0"/>
            <w:vAlign w:val="center"/>
          </w:tcPr>
          <w:p w14:paraId="550B7FEA">
            <w:pPr>
              <w:spacing w:line="320" w:lineRule="exact"/>
              <w:outlineLvl w:val="9"/>
              <w:rPr>
                <w:rFonts w:ascii="宋体" w:hAnsi="宋体" w:eastAsia="宋体" w:cs="Times New Roman"/>
                <w:color w:val="auto"/>
                <w:szCs w:val="21"/>
              </w:rPr>
            </w:pPr>
          </w:p>
        </w:tc>
        <w:tc>
          <w:tcPr>
            <w:tcW w:w="542" w:type="pct"/>
            <w:noWrap w:val="0"/>
            <w:vAlign w:val="center"/>
          </w:tcPr>
          <w:p w14:paraId="6E1A0D74">
            <w:pPr>
              <w:spacing w:line="320" w:lineRule="exact"/>
              <w:outlineLvl w:val="9"/>
              <w:rPr>
                <w:rFonts w:ascii="宋体" w:hAnsi="宋体" w:eastAsia="宋体" w:cs="Times New Roman"/>
                <w:color w:val="auto"/>
                <w:szCs w:val="21"/>
              </w:rPr>
            </w:pPr>
          </w:p>
        </w:tc>
        <w:tc>
          <w:tcPr>
            <w:tcW w:w="361" w:type="pct"/>
            <w:noWrap w:val="0"/>
            <w:vAlign w:val="center"/>
          </w:tcPr>
          <w:p w14:paraId="5F31D4E0">
            <w:pPr>
              <w:spacing w:line="320" w:lineRule="exact"/>
              <w:outlineLvl w:val="9"/>
              <w:rPr>
                <w:rFonts w:ascii="宋体" w:hAnsi="宋体" w:eastAsia="宋体" w:cs="Times New Roman"/>
                <w:color w:val="auto"/>
                <w:szCs w:val="21"/>
              </w:rPr>
            </w:pPr>
          </w:p>
        </w:tc>
        <w:tc>
          <w:tcPr>
            <w:tcW w:w="542" w:type="pct"/>
            <w:noWrap w:val="0"/>
            <w:vAlign w:val="center"/>
          </w:tcPr>
          <w:p w14:paraId="103D7F15">
            <w:pPr>
              <w:spacing w:line="320" w:lineRule="exact"/>
              <w:outlineLvl w:val="9"/>
              <w:rPr>
                <w:rFonts w:ascii="宋体" w:hAnsi="宋体" w:eastAsia="宋体" w:cs="Times New Roman"/>
                <w:color w:val="auto"/>
                <w:szCs w:val="21"/>
              </w:rPr>
            </w:pPr>
          </w:p>
        </w:tc>
        <w:tc>
          <w:tcPr>
            <w:tcW w:w="421" w:type="pct"/>
            <w:noWrap w:val="0"/>
            <w:vAlign w:val="center"/>
          </w:tcPr>
          <w:p w14:paraId="759C478D">
            <w:pPr>
              <w:spacing w:line="320" w:lineRule="exact"/>
              <w:outlineLvl w:val="9"/>
              <w:rPr>
                <w:rFonts w:ascii="宋体" w:hAnsi="宋体" w:eastAsia="宋体" w:cs="Times New Roman"/>
                <w:color w:val="auto"/>
                <w:szCs w:val="21"/>
              </w:rPr>
            </w:pPr>
          </w:p>
        </w:tc>
        <w:tc>
          <w:tcPr>
            <w:tcW w:w="765" w:type="pct"/>
            <w:noWrap w:val="0"/>
            <w:vAlign w:val="center"/>
          </w:tcPr>
          <w:p w14:paraId="684DAF23">
            <w:pPr>
              <w:spacing w:line="320" w:lineRule="exact"/>
              <w:outlineLvl w:val="9"/>
              <w:rPr>
                <w:rFonts w:ascii="宋体" w:hAnsi="宋体" w:eastAsia="宋体" w:cs="Times New Roman"/>
                <w:color w:val="auto"/>
                <w:szCs w:val="21"/>
              </w:rPr>
            </w:pPr>
          </w:p>
        </w:tc>
      </w:tr>
      <w:tr w14:paraId="1EF53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503B9FCF">
            <w:pPr>
              <w:spacing w:line="320" w:lineRule="exact"/>
              <w:outlineLvl w:val="9"/>
              <w:rPr>
                <w:rFonts w:hint="eastAsia" w:ascii="宋体" w:hAnsi="宋体" w:eastAsia="宋体" w:cs="Times New Roman"/>
                <w:b/>
                <w:color w:val="auto"/>
                <w:szCs w:val="20"/>
              </w:rPr>
            </w:pPr>
          </w:p>
        </w:tc>
        <w:tc>
          <w:tcPr>
            <w:tcW w:w="421" w:type="pct"/>
            <w:noWrap w:val="0"/>
            <w:vAlign w:val="center"/>
          </w:tcPr>
          <w:p w14:paraId="5F8C0247">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6D88C665">
            <w:pPr>
              <w:spacing w:line="320" w:lineRule="exact"/>
              <w:outlineLvl w:val="9"/>
              <w:rPr>
                <w:rFonts w:ascii="宋体" w:hAnsi="宋体" w:eastAsia="宋体" w:cs="Times New Roman"/>
                <w:color w:val="auto"/>
                <w:szCs w:val="21"/>
              </w:rPr>
            </w:pPr>
          </w:p>
        </w:tc>
        <w:tc>
          <w:tcPr>
            <w:tcW w:w="663" w:type="pct"/>
            <w:noWrap w:val="0"/>
            <w:vAlign w:val="center"/>
          </w:tcPr>
          <w:p w14:paraId="68D2332F">
            <w:pPr>
              <w:spacing w:line="320" w:lineRule="exact"/>
              <w:outlineLvl w:val="9"/>
              <w:rPr>
                <w:rFonts w:ascii="宋体" w:hAnsi="宋体" w:eastAsia="宋体" w:cs="Times New Roman"/>
                <w:color w:val="auto"/>
                <w:szCs w:val="21"/>
              </w:rPr>
            </w:pPr>
          </w:p>
        </w:tc>
        <w:tc>
          <w:tcPr>
            <w:tcW w:w="542" w:type="pct"/>
            <w:noWrap w:val="0"/>
            <w:vAlign w:val="center"/>
          </w:tcPr>
          <w:p w14:paraId="6F1ABA36">
            <w:pPr>
              <w:spacing w:line="320" w:lineRule="exact"/>
              <w:outlineLvl w:val="9"/>
              <w:rPr>
                <w:rFonts w:ascii="宋体" w:hAnsi="宋体" w:eastAsia="宋体" w:cs="Times New Roman"/>
                <w:color w:val="auto"/>
                <w:szCs w:val="21"/>
              </w:rPr>
            </w:pPr>
          </w:p>
        </w:tc>
        <w:tc>
          <w:tcPr>
            <w:tcW w:w="361" w:type="pct"/>
            <w:noWrap w:val="0"/>
            <w:vAlign w:val="center"/>
          </w:tcPr>
          <w:p w14:paraId="03A6550F">
            <w:pPr>
              <w:spacing w:line="320" w:lineRule="exact"/>
              <w:outlineLvl w:val="9"/>
              <w:rPr>
                <w:rFonts w:ascii="宋体" w:hAnsi="宋体" w:eastAsia="宋体" w:cs="Times New Roman"/>
                <w:color w:val="auto"/>
                <w:szCs w:val="21"/>
              </w:rPr>
            </w:pPr>
          </w:p>
        </w:tc>
        <w:tc>
          <w:tcPr>
            <w:tcW w:w="542" w:type="pct"/>
            <w:noWrap w:val="0"/>
            <w:vAlign w:val="center"/>
          </w:tcPr>
          <w:p w14:paraId="6CCCADFC">
            <w:pPr>
              <w:spacing w:line="320" w:lineRule="exact"/>
              <w:outlineLvl w:val="9"/>
              <w:rPr>
                <w:rFonts w:ascii="宋体" w:hAnsi="宋体" w:eastAsia="宋体" w:cs="Times New Roman"/>
                <w:color w:val="auto"/>
                <w:szCs w:val="21"/>
              </w:rPr>
            </w:pPr>
          </w:p>
        </w:tc>
        <w:tc>
          <w:tcPr>
            <w:tcW w:w="421" w:type="pct"/>
            <w:noWrap w:val="0"/>
            <w:vAlign w:val="center"/>
          </w:tcPr>
          <w:p w14:paraId="3A7B9417">
            <w:pPr>
              <w:spacing w:line="320" w:lineRule="exact"/>
              <w:outlineLvl w:val="9"/>
              <w:rPr>
                <w:rFonts w:ascii="宋体" w:hAnsi="宋体" w:eastAsia="宋体" w:cs="Times New Roman"/>
                <w:color w:val="auto"/>
                <w:szCs w:val="21"/>
              </w:rPr>
            </w:pPr>
          </w:p>
        </w:tc>
        <w:tc>
          <w:tcPr>
            <w:tcW w:w="765" w:type="pct"/>
            <w:noWrap w:val="0"/>
            <w:vAlign w:val="center"/>
          </w:tcPr>
          <w:p w14:paraId="6EB9DC55">
            <w:pPr>
              <w:spacing w:line="320" w:lineRule="exact"/>
              <w:outlineLvl w:val="9"/>
              <w:rPr>
                <w:rFonts w:ascii="宋体" w:hAnsi="宋体" w:eastAsia="宋体" w:cs="Times New Roman"/>
                <w:color w:val="auto"/>
                <w:szCs w:val="21"/>
              </w:rPr>
            </w:pPr>
          </w:p>
        </w:tc>
      </w:tr>
      <w:tr w14:paraId="210E2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260339B3">
            <w:pPr>
              <w:spacing w:line="320" w:lineRule="exact"/>
              <w:outlineLvl w:val="9"/>
              <w:rPr>
                <w:rFonts w:hint="eastAsia" w:ascii="宋体" w:hAnsi="宋体" w:eastAsia="宋体" w:cs="Times New Roman"/>
                <w:b/>
                <w:color w:val="auto"/>
                <w:szCs w:val="20"/>
              </w:rPr>
            </w:pPr>
          </w:p>
        </w:tc>
        <w:tc>
          <w:tcPr>
            <w:tcW w:w="421" w:type="pct"/>
            <w:noWrap w:val="0"/>
            <w:vAlign w:val="center"/>
          </w:tcPr>
          <w:p w14:paraId="631947CD">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48D4D984">
            <w:pPr>
              <w:spacing w:line="320" w:lineRule="exact"/>
              <w:outlineLvl w:val="9"/>
              <w:rPr>
                <w:rFonts w:ascii="宋体" w:hAnsi="宋体" w:eastAsia="宋体" w:cs="Times New Roman"/>
                <w:color w:val="auto"/>
                <w:szCs w:val="21"/>
              </w:rPr>
            </w:pPr>
          </w:p>
        </w:tc>
        <w:tc>
          <w:tcPr>
            <w:tcW w:w="663" w:type="pct"/>
            <w:noWrap w:val="0"/>
            <w:vAlign w:val="center"/>
          </w:tcPr>
          <w:p w14:paraId="0ED31351">
            <w:pPr>
              <w:spacing w:line="320" w:lineRule="exact"/>
              <w:outlineLvl w:val="9"/>
              <w:rPr>
                <w:rFonts w:ascii="宋体" w:hAnsi="宋体" w:eastAsia="宋体" w:cs="Times New Roman"/>
                <w:color w:val="auto"/>
                <w:szCs w:val="21"/>
              </w:rPr>
            </w:pPr>
          </w:p>
        </w:tc>
        <w:tc>
          <w:tcPr>
            <w:tcW w:w="542" w:type="pct"/>
            <w:noWrap w:val="0"/>
            <w:vAlign w:val="center"/>
          </w:tcPr>
          <w:p w14:paraId="5EB29825">
            <w:pPr>
              <w:spacing w:line="320" w:lineRule="exact"/>
              <w:outlineLvl w:val="9"/>
              <w:rPr>
                <w:rFonts w:ascii="宋体" w:hAnsi="宋体" w:eastAsia="宋体" w:cs="Times New Roman"/>
                <w:color w:val="auto"/>
                <w:szCs w:val="21"/>
              </w:rPr>
            </w:pPr>
          </w:p>
        </w:tc>
        <w:tc>
          <w:tcPr>
            <w:tcW w:w="361" w:type="pct"/>
            <w:noWrap w:val="0"/>
            <w:vAlign w:val="center"/>
          </w:tcPr>
          <w:p w14:paraId="073463F9">
            <w:pPr>
              <w:spacing w:line="320" w:lineRule="exact"/>
              <w:outlineLvl w:val="9"/>
              <w:rPr>
                <w:rFonts w:ascii="宋体" w:hAnsi="宋体" w:eastAsia="宋体" w:cs="Times New Roman"/>
                <w:color w:val="auto"/>
                <w:szCs w:val="21"/>
              </w:rPr>
            </w:pPr>
          </w:p>
        </w:tc>
        <w:tc>
          <w:tcPr>
            <w:tcW w:w="542" w:type="pct"/>
            <w:noWrap w:val="0"/>
            <w:vAlign w:val="center"/>
          </w:tcPr>
          <w:p w14:paraId="64FBA647">
            <w:pPr>
              <w:spacing w:line="320" w:lineRule="exact"/>
              <w:outlineLvl w:val="9"/>
              <w:rPr>
                <w:rFonts w:ascii="宋体" w:hAnsi="宋体" w:eastAsia="宋体" w:cs="Times New Roman"/>
                <w:color w:val="auto"/>
                <w:szCs w:val="21"/>
              </w:rPr>
            </w:pPr>
          </w:p>
        </w:tc>
        <w:tc>
          <w:tcPr>
            <w:tcW w:w="421" w:type="pct"/>
            <w:noWrap w:val="0"/>
            <w:vAlign w:val="center"/>
          </w:tcPr>
          <w:p w14:paraId="49FCA28A">
            <w:pPr>
              <w:spacing w:line="320" w:lineRule="exact"/>
              <w:outlineLvl w:val="9"/>
              <w:rPr>
                <w:rFonts w:ascii="宋体" w:hAnsi="宋体" w:eastAsia="宋体" w:cs="Times New Roman"/>
                <w:color w:val="auto"/>
                <w:szCs w:val="21"/>
              </w:rPr>
            </w:pPr>
          </w:p>
        </w:tc>
        <w:tc>
          <w:tcPr>
            <w:tcW w:w="765" w:type="pct"/>
            <w:noWrap w:val="0"/>
            <w:vAlign w:val="center"/>
          </w:tcPr>
          <w:p w14:paraId="1A3CAA46">
            <w:pPr>
              <w:spacing w:line="320" w:lineRule="exact"/>
              <w:outlineLvl w:val="9"/>
              <w:rPr>
                <w:rFonts w:ascii="宋体" w:hAnsi="宋体" w:eastAsia="宋体" w:cs="Times New Roman"/>
                <w:color w:val="auto"/>
                <w:szCs w:val="21"/>
              </w:rPr>
            </w:pPr>
          </w:p>
        </w:tc>
      </w:tr>
    </w:tbl>
    <w:p w14:paraId="52BBAC3F">
      <w:pPr>
        <w:spacing w:line="380" w:lineRule="exact"/>
        <w:jc w:val="center"/>
        <w:outlineLvl w:val="9"/>
        <w:rPr>
          <w:rFonts w:hint="eastAsia" w:ascii="宋体" w:hAnsi="宋体" w:eastAsia="宋体" w:cs="Times New Roman"/>
          <w:color w:val="auto"/>
          <w:sz w:val="32"/>
          <w:szCs w:val="32"/>
        </w:rPr>
      </w:pPr>
    </w:p>
    <w:p w14:paraId="3E8BB95D">
      <w:pPr>
        <w:jc w:val="left"/>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（全称并加盖公章）：</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w:t>
      </w:r>
    </w:p>
    <w:p w14:paraId="5081B75A">
      <w:pPr>
        <w:pStyle w:val="31"/>
        <w:jc w:val="left"/>
        <w:outlineLvl w:val="9"/>
        <w:rPr>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 xml:space="preserve">代表签字：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color w:val="auto"/>
          <w:sz w:val="24"/>
          <w:szCs w:val="24"/>
        </w:rPr>
        <w:t xml:space="preserve"> </w:t>
      </w:r>
    </w:p>
    <w:p w14:paraId="311BD16E">
      <w:pPr>
        <w:pStyle w:val="31"/>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E844ED6">
      <w:pPr>
        <w:pStyle w:val="31"/>
        <w:jc w:val="center"/>
        <w:outlineLvl w:val="9"/>
        <w:rPr>
          <w:b/>
          <w:color w:val="auto"/>
          <w:sz w:val="28"/>
        </w:rPr>
      </w:pPr>
    </w:p>
    <w:p w14:paraId="7E77940A">
      <w:pPr>
        <w:spacing w:line="380" w:lineRule="exact"/>
        <w:jc w:val="center"/>
        <w:rPr>
          <w:rFonts w:hint="eastAsia" w:ascii="宋体" w:hAnsi="宋体" w:eastAsia="宋体" w:cs="Times New Roman"/>
          <w:b/>
          <w:color w:val="auto"/>
          <w:sz w:val="30"/>
          <w:szCs w:val="30"/>
          <w:lang w:val="en-US" w:eastAsia="zh-CN"/>
        </w:rPr>
      </w:pPr>
    </w:p>
    <w:p w14:paraId="1D653118">
      <w:pPr>
        <w:spacing w:line="380" w:lineRule="exact"/>
        <w:jc w:val="both"/>
        <w:rPr>
          <w:rFonts w:hint="eastAsia" w:ascii="宋体" w:hAnsi="宋体" w:eastAsia="宋体" w:cs="Times New Roman"/>
          <w:b/>
          <w:color w:val="auto"/>
          <w:sz w:val="30"/>
          <w:szCs w:val="30"/>
          <w:lang w:val="en-US" w:eastAsia="zh-CN"/>
        </w:rPr>
      </w:pPr>
    </w:p>
    <w:p w14:paraId="721441F8">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2-1-3  </w:t>
      </w:r>
      <w:r>
        <w:rPr>
          <w:rFonts w:hint="eastAsia" w:ascii="宋体" w:hAnsi="宋体" w:eastAsia="宋体" w:cs="Times New Roman"/>
          <w:b/>
          <w:color w:val="auto"/>
          <w:sz w:val="30"/>
          <w:szCs w:val="30"/>
        </w:rPr>
        <w:t>专用工具清单（如有）</w:t>
      </w:r>
    </w:p>
    <w:p w14:paraId="204BCB81">
      <w:pPr>
        <w:spacing w:line="380" w:lineRule="exact"/>
        <w:jc w:val="center"/>
        <w:rPr>
          <w:rFonts w:hint="eastAsia" w:ascii="宋体" w:hAnsi="宋体" w:eastAsia="宋体" w:cs="Times New Roman"/>
          <w:b/>
          <w:color w:val="auto"/>
          <w:sz w:val="30"/>
          <w:szCs w:val="30"/>
        </w:rPr>
      </w:pPr>
    </w:p>
    <w:tbl>
      <w:tblPr>
        <w:tblStyle w:val="22"/>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575"/>
        <w:gridCol w:w="1050"/>
        <w:gridCol w:w="840"/>
        <w:gridCol w:w="945"/>
        <w:gridCol w:w="945"/>
        <w:gridCol w:w="1050"/>
        <w:gridCol w:w="945"/>
      </w:tblGrid>
      <w:tr w14:paraId="48C69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E6029DE">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630" w:type="dxa"/>
            <w:noWrap w:val="0"/>
            <w:vAlign w:val="center"/>
          </w:tcPr>
          <w:p w14:paraId="5F21E6AC">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1575" w:type="dxa"/>
            <w:noWrap w:val="0"/>
            <w:vAlign w:val="center"/>
          </w:tcPr>
          <w:p w14:paraId="655E5FD3">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工具名称</w:t>
            </w:r>
          </w:p>
        </w:tc>
        <w:tc>
          <w:tcPr>
            <w:tcW w:w="1050" w:type="dxa"/>
            <w:noWrap w:val="0"/>
            <w:vAlign w:val="center"/>
          </w:tcPr>
          <w:p w14:paraId="3F35AF4B">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规格、型号</w:t>
            </w:r>
          </w:p>
        </w:tc>
        <w:tc>
          <w:tcPr>
            <w:tcW w:w="840" w:type="dxa"/>
            <w:noWrap w:val="0"/>
            <w:vAlign w:val="center"/>
          </w:tcPr>
          <w:p w14:paraId="17A0D509">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945" w:type="dxa"/>
            <w:noWrap w:val="0"/>
            <w:vAlign w:val="center"/>
          </w:tcPr>
          <w:p w14:paraId="22263821">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945" w:type="dxa"/>
            <w:noWrap w:val="0"/>
            <w:vAlign w:val="center"/>
          </w:tcPr>
          <w:p w14:paraId="52E41BA1">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1050" w:type="dxa"/>
            <w:noWrap w:val="0"/>
            <w:vAlign w:val="center"/>
          </w:tcPr>
          <w:p w14:paraId="7AF8C317">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945" w:type="dxa"/>
            <w:noWrap w:val="0"/>
            <w:vAlign w:val="center"/>
          </w:tcPr>
          <w:p w14:paraId="14B0D969">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1E94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A65D19D">
            <w:pPr>
              <w:spacing w:line="320" w:lineRule="exact"/>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630" w:type="dxa"/>
            <w:noWrap w:val="0"/>
            <w:vAlign w:val="center"/>
          </w:tcPr>
          <w:p w14:paraId="2A7F77E6">
            <w:pPr>
              <w:spacing w:line="320" w:lineRule="exact"/>
              <w:jc w:val="center"/>
              <w:rPr>
                <w:rFonts w:hint="eastAsia" w:ascii="宋体" w:hAnsi="宋体" w:eastAsia="宋体" w:cs="Times New Roman"/>
                <w:color w:val="auto"/>
                <w:szCs w:val="21"/>
              </w:rPr>
            </w:pPr>
          </w:p>
        </w:tc>
        <w:tc>
          <w:tcPr>
            <w:tcW w:w="1575" w:type="dxa"/>
            <w:noWrap w:val="0"/>
            <w:vAlign w:val="center"/>
          </w:tcPr>
          <w:p w14:paraId="2390B58D">
            <w:pPr>
              <w:spacing w:line="320" w:lineRule="exact"/>
              <w:rPr>
                <w:rFonts w:ascii="宋体" w:hAnsi="宋体" w:eastAsia="宋体" w:cs="Times New Roman"/>
                <w:color w:val="auto"/>
                <w:szCs w:val="21"/>
              </w:rPr>
            </w:pPr>
          </w:p>
        </w:tc>
        <w:tc>
          <w:tcPr>
            <w:tcW w:w="1050" w:type="dxa"/>
            <w:noWrap w:val="0"/>
            <w:vAlign w:val="center"/>
          </w:tcPr>
          <w:p w14:paraId="591B3C94">
            <w:pPr>
              <w:spacing w:line="320" w:lineRule="exact"/>
              <w:rPr>
                <w:rFonts w:ascii="宋体" w:hAnsi="宋体" w:eastAsia="宋体" w:cs="Times New Roman"/>
                <w:color w:val="auto"/>
                <w:szCs w:val="21"/>
              </w:rPr>
            </w:pPr>
          </w:p>
        </w:tc>
        <w:tc>
          <w:tcPr>
            <w:tcW w:w="840" w:type="dxa"/>
            <w:noWrap w:val="0"/>
            <w:vAlign w:val="center"/>
          </w:tcPr>
          <w:p w14:paraId="69340A95">
            <w:pPr>
              <w:spacing w:line="320" w:lineRule="exact"/>
              <w:rPr>
                <w:rFonts w:ascii="宋体" w:hAnsi="宋体" w:eastAsia="宋体" w:cs="Times New Roman"/>
                <w:color w:val="auto"/>
                <w:szCs w:val="21"/>
              </w:rPr>
            </w:pPr>
          </w:p>
        </w:tc>
        <w:tc>
          <w:tcPr>
            <w:tcW w:w="945" w:type="dxa"/>
            <w:noWrap w:val="0"/>
            <w:vAlign w:val="center"/>
          </w:tcPr>
          <w:p w14:paraId="7DAE934A">
            <w:pPr>
              <w:spacing w:line="320" w:lineRule="exact"/>
              <w:rPr>
                <w:rFonts w:ascii="宋体" w:hAnsi="宋体" w:eastAsia="宋体" w:cs="Times New Roman"/>
                <w:color w:val="auto"/>
                <w:szCs w:val="21"/>
              </w:rPr>
            </w:pPr>
          </w:p>
        </w:tc>
        <w:tc>
          <w:tcPr>
            <w:tcW w:w="945" w:type="dxa"/>
            <w:noWrap w:val="0"/>
            <w:vAlign w:val="center"/>
          </w:tcPr>
          <w:p w14:paraId="7F08F38B">
            <w:pPr>
              <w:spacing w:line="320" w:lineRule="exact"/>
              <w:rPr>
                <w:rFonts w:ascii="宋体" w:hAnsi="宋体" w:eastAsia="宋体" w:cs="Times New Roman"/>
                <w:color w:val="auto"/>
                <w:szCs w:val="21"/>
              </w:rPr>
            </w:pPr>
          </w:p>
        </w:tc>
        <w:tc>
          <w:tcPr>
            <w:tcW w:w="1050" w:type="dxa"/>
            <w:noWrap w:val="0"/>
            <w:vAlign w:val="center"/>
          </w:tcPr>
          <w:p w14:paraId="083BFBE7">
            <w:pPr>
              <w:spacing w:line="320" w:lineRule="exact"/>
              <w:rPr>
                <w:rFonts w:ascii="宋体" w:hAnsi="宋体" w:eastAsia="宋体" w:cs="Times New Roman"/>
                <w:color w:val="auto"/>
                <w:szCs w:val="21"/>
              </w:rPr>
            </w:pPr>
          </w:p>
        </w:tc>
        <w:tc>
          <w:tcPr>
            <w:tcW w:w="945" w:type="dxa"/>
            <w:noWrap w:val="0"/>
            <w:vAlign w:val="center"/>
          </w:tcPr>
          <w:p w14:paraId="771B5BDB">
            <w:pPr>
              <w:spacing w:line="320" w:lineRule="exact"/>
              <w:rPr>
                <w:rFonts w:ascii="宋体" w:hAnsi="宋体" w:eastAsia="宋体" w:cs="Times New Roman"/>
                <w:color w:val="auto"/>
                <w:szCs w:val="21"/>
              </w:rPr>
            </w:pPr>
          </w:p>
        </w:tc>
      </w:tr>
      <w:tr w14:paraId="69BFA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78BC143">
            <w:pPr>
              <w:spacing w:line="320" w:lineRule="exact"/>
              <w:rPr>
                <w:rFonts w:ascii="宋体" w:hAnsi="宋体" w:eastAsia="宋体" w:cs="Times New Roman"/>
                <w:color w:val="auto"/>
                <w:szCs w:val="21"/>
              </w:rPr>
            </w:pPr>
          </w:p>
        </w:tc>
        <w:tc>
          <w:tcPr>
            <w:tcW w:w="630" w:type="dxa"/>
            <w:noWrap w:val="0"/>
            <w:vAlign w:val="center"/>
          </w:tcPr>
          <w:p w14:paraId="2DC40BA9">
            <w:pPr>
              <w:spacing w:line="320" w:lineRule="exact"/>
              <w:jc w:val="center"/>
              <w:rPr>
                <w:rFonts w:hint="eastAsia" w:ascii="宋体" w:hAnsi="宋体" w:eastAsia="宋体" w:cs="Times New Roman"/>
                <w:color w:val="auto"/>
                <w:szCs w:val="21"/>
              </w:rPr>
            </w:pPr>
          </w:p>
        </w:tc>
        <w:tc>
          <w:tcPr>
            <w:tcW w:w="1575" w:type="dxa"/>
            <w:noWrap w:val="0"/>
            <w:vAlign w:val="center"/>
          </w:tcPr>
          <w:p w14:paraId="4F74A304">
            <w:pPr>
              <w:spacing w:line="320" w:lineRule="exact"/>
              <w:rPr>
                <w:rFonts w:ascii="宋体" w:hAnsi="宋体" w:eastAsia="宋体" w:cs="Times New Roman"/>
                <w:color w:val="auto"/>
                <w:szCs w:val="21"/>
              </w:rPr>
            </w:pPr>
          </w:p>
        </w:tc>
        <w:tc>
          <w:tcPr>
            <w:tcW w:w="1050" w:type="dxa"/>
            <w:noWrap w:val="0"/>
            <w:vAlign w:val="center"/>
          </w:tcPr>
          <w:p w14:paraId="405AEB84">
            <w:pPr>
              <w:spacing w:line="320" w:lineRule="exact"/>
              <w:rPr>
                <w:rFonts w:ascii="宋体" w:hAnsi="宋体" w:eastAsia="宋体" w:cs="Times New Roman"/>
                <w:color w:val="auto"/>
                <w:szCs w:val="21"/>
              </w:rPr>
            </w:pPr>
          </w:p>
        </w:tc>
        <w:tc>
          <w:tcPr>
            <w:tcW w:w="840" w:type="dxa"/>
            <w:noWrap w:val="0"/>
            <w:vAlign w:val="center"/>
          </w:tcPr>
          <w:p w14:paraId="2900FD99">
            <w:pPr>
              <w:spacing w:line="320" w:lineRule="exact"/>
              <w:rPr>
                <w:rFonts w:ascii="宋体" w:hAnsi="宋体" w:eastAsia="宋体" w:cs="Times New Roman"/>
                <w:color w:val="auto"/>
                <w:szCs w:val="21"/>
              </w:rPr>
            </w:pPr>
          </w:p>
        </w:tc>
        <w:tc>
          <w:tcPr>
            <w:tcW w:w="945" w:type="dxa"/>
            <w:noWrap w:val="0"/>
            <w:vAlign w:val="center"/>
          </w:tcPr>
          <w:p w14:paraId="0F8930E4">
            <w:pPr>
              <w:spacing w:line="320" w:lineRule="exact"/>
              <w:rPr>
                <w:rFonts w:ascii="宋体" w:hAnsi="宋体" w:eastAsia="宋体" w:cs="Times New Roman"/>
                <w:color w:val="auto"/>
                <w:szCs w:val="21"/>
              </w:rPr>
            </w:pPr>
          </w:p>
        </w:tc>
        <w:tc>
          <w:tcPr>
            <w:tcW w:w="945" w:type="dxa"/>
            <w:noWrap w:val="0"/>
            <w:vAlign w:val="center"/>
          </w:tcPr>
          <w:p w14:paraId="2E7C1C12">
            <w:pPr>
              <w:spacing w:line="320" w:lineRule="exact"/>
              <w:rPr>
                <w:rFonts w:ascii="宋体" w:hAnsi="宋体" w:eastAsia="宋体" w:cs="Times New Roman"/>
                <w:color w:val="auto"/>
                <w:szCs w:val="21"/>
              </w:rPr>
            </w:pPr>
          </w:p>
        </w:tc>
        <w:tc>
          <w:tcPr>
            <w:tcW w:w="1050" w:type="dxa"/>
            <w:noWrap w:val="0"/>
            <w:vAlign w:val="center"/>
          </w:tcPr>
          <w:p w14:paraId="340E3A80">
            <w:pPr>
              <w:spacing w:line="320" w:lineRule="exact"/>
              <w:rPr>
                <w:rFonts w:ascii="宋体" w:hAnsi="宋体" w:eastAsia="宋体" w:cs="Times New Roman"/>
                <w:color w:val="auto"/>
                <w:szCs w:val="21"/>
              </w:rPr>
            </w:pPr>
          </w:p>
        </w:tc>
        <w:tc>
          <w:tcPr>
            <w:tcW w:w="945" w:type="dxa"/>
            <w:noWrap w:val="0"/>
            <w:vAlign w:val="center"/>
          </w:tcPr>
          <w:p w14:paraId="088A1BB3">
            <w:pPr>
              <w:spacing w:line="320" w:lineRule="exact"/>
              <w:rPr>
                <w:rFonts w:ascii="宋体" w:hAnsi="宋体" w:eastAsia="宋体" w:cs="Times New Roman"/>
                <w:color w:val="auto"/>
                <w:szCs w:val="21"/>
              </w:rPr>
            </w:pPr>
          </w:p>
        </w:tc>
      </w:tr>
      <w:tr w14:paraId="417A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006162F">
            <w:pPr>
              <w:spacing w:line="320" w:lineRule="exact"/>
              <w:rPr>
                <w:rFonts w:hint="eastAsia" w:ascii="宋体" w:hAnsi="宋体" w:eastAsia="宋体" w:cs="Times New Roman"/>
                <w:b/>
                <w:color w:val="auto"/>
                <w:szCs w:val="20"/>
              </w:rPr>
            </w:pPr>
          </w:p>
        </w:tc>
        <w:tc>
          <w:tcPr>
            <w:tcW w:w="630" w:type="dxa"/>
            <w:noWrap w:val="0"/>
            <w:vAlign w:val="center"/>
          </w:tcPr>
          <w:p w14:paraId="08FB17FF">
            <w:pPr>
              <w:spacing w:line="320" w:lineRule="exact"/>
              <w:jc w:val="center"/>
              <w:rPr>
                <w:rFonts w:hint="eastAsia" w:ascii="宋体" w:hAnsi="宋体" w:eastAsia="宋体" w:cs="Times New Roman"/>
                <w:color w:val="auto"/>
                <w:szCs w:val="21"/>
              </w:rPr>
            </w:pPr>
          </w:p>
        </w:tc>
        <w:tc>
          <w:tcPr>
            <w:tcW w:w="1575" w:type="dxa"/>
            <w:noWrap w:val="0"/>
            <w:vAlign w:val="center"/>
          </w:tcPr>
          <w:p w14:paraId="77AD1DA7">
            <w:pPr>
              <w:spacing w:line="320" w:lineRule="exact"/>
              <w:rPr>
                <w:rFonts w:ascii="宋体" w:hAnsi="宋体" w:eastAsia="宋体" w:cs="Times New Roman"/>
                <w:color w:val="auto"/>
                <w:szCs w:val="21"/>
              </w:rPr>
            </w:pPr>
          </w:p>
        </w:tc>
        <w:tc>
          <w:tcPr>
            <w:tcW w:w="1050" w:type="dxa"/>
            <w:noWrap w:val="0"/>
            <w:vAlign w:val="center"/>
          </w:tcPr>
          <w:p w14:paraId="3A6D8EAE">
            <w:pPr>
              <w:spacing w:line="320" w:lineRule="exact"/>
              <w:rPr>
                <w:rFonts w:ascii="宋体" w:hAnsi="宋体" w:eastAsia="宋体" w:cs="Times New Roman"/>
                <w:color w:val="auto"/>
                <w:szCs w:val="21"/>
              </w:rPr>
            </w:pPr>
          </w:p>
        </w:tc>
        <w:tc>
          <w:tcPr>
            <w:tcW w:w="840" w:type="dxa"/>
            <w:noWrap w:val="0"/>
            <w:vAlign w:val="center"/>
          </w:tcPr>
          <w:p w14:paraId="1BAA299C">
            <w:pPr>
              <w:spacing w:line="320" w:lineRule="exact"/>
              <w:rPr>
                <w:rFonts w:ascii="宋体" w:hAnsi="宋体" w:eastAsia="宋体" w:cs="Times New Roman"/>
                <w:color w:val="auto"/>
                <w:szCs w:val="21"/>
              </w:rPr>
            </w:pPr>
          </w:p>
        </w:tc>
        <w:tc>
          <w:tcPr>
            <w:tcW w:w="945" w:type="dxa"/>
            <w:noWrap w:val="0"/>
            <w:vAlign w:val="center"/>
          </w:tcPr>
          <w:p w14:paraId="6EED8B23">
            <w:pPr>
              <w:spacing w:line="320" w:lineRule="exact"/>
              <w:rPr>
                <w:rFonts w:ascii="宋体" w:hAnsi="宋体" w:eastAsia="宋体" w:cs="Times New Roman"/>
                <w:color w:val="auto"/>
                <w:szCs w:val="21"/>
              </w:rPr>
            </w:pPr>
          </w:p>
        </w:tc>
        <w:tc>
          <w:tcPr>
            <w:tcW w:w="945" w:type="dxa"/>
            <w:noWrap w:val="0"/>
            <w:vAlign w:val="center"/>
          </w:tcPr>
          <w:p w14:paraId="2B6A3A2B">
            <w:pPr>
              <w:spacing w:line="320" w:lineRule="exact"/>
              <w:rPr>
                <w:rFonts w:ascii="宋体" w:hAnsi="宋体" w:eastAsia="宋体" w:cs="Times New Roman"/>
                <w:color w:val="auto"/>
                <w:szCs w:val="21"/>
              </w:rPr>
            </w:pPr>
          </w:p>
        </w:tc>
        <w:tc>
          <w:tcPr>
            <w:tcW w:w="1050" w:type="dxa"/>
            <w:noWrap w:val="0"/>
            <w:vAlign w:val="center"/>
          </w:tcPr>
          <w:p w14:paraId="1789348A">
            <w:pPr>
              <w:spacing w:line="320" w:lineRule="exact"/>
              <w:rPr>
                <w:rFonts w:ascii="宋体" w:hAnsi="宋体" w:eastAsia="宋体" w:cs="Times New Roman"/>
                <w:color w:val="auto"/>
                <w:szCs w:val="21"/>
              </w:rPr>
            </w:pPr>
          </w:p>
        </w:tc>
        <w:tc>
          <w:tcPr>
            <w:tcW w:w="945" w:type="dxa"/>
            <w:noWrap w:val="0"/>
            <w:vAlign w:val="center"/>
          </w:tcPr>
          <w:p w14:paraId="104AC8AE">
            <w:pPr>
              <w:spacing w:line="320" w:lineRule="exact"/>
              <w:rPr>
                <w:rFonts w:ascii="宋体" w:hAnsi="宋体" w:eastAsia="宋体" w:cs="Times New Roman"/>
                <w:color w:val="auto"/>
                <w:szCs w:val="21"/>
              </w:rPr>
            </w:pPr>
          </w:p>
        </w:tc>
      </w:tr>
      <w:tr w14:paraId="1F29C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8E5E423">
            <w:pPr>
              <w:spacing w:line="320" w:lineRule="exact"/>
              <w:rPr>
                <w:rFonts w:hint="eastAsia" w:ascii="宋体" w:hAnsi="宋体" w:eastAsia="宋体" w:cs="Times New Roman"/>
                <w:b/>
                <w:color w:val="auto"/>
                <w:szCs w:val="20"/>
              </w:rPr>
            </w:pPr>
          </w:p>
        </w:tc>
        <w:tc>
          <w:tcPr>
            <w:tcW w:w="630" w:type="dxa"/>
            <w:noWrap w:val="0"/>
            <w:vAlign w:val="center"/>
          </w:tcPr>
          <w:p w14:paraId="4958CE7D">
            <w:pPr>
              <w:spacing w:line="320" w:lineRule="exact"/>
              <w:jc w:val="center"/>
              <w:rPr>
                <w:rFonts w:hint="eastAsia" w:ascii="宋体" w:hAnsi="宋体" w:eastAsia="宋体" w:cs="Times New Roman"/>
                <w:color w:val="auto"/>
                <w:szCs w:val="21"/>
              </w:rPr>
            </w:pPr>
          </w:p>
        </w:tc>
        <w:tc>
          <w:tcPr>
            <w:tcW w:w="1575" w:type="dxa"/>
            <w:noWrap w:val="0"/>
            <w:vAlign w:val="center"/>
          </w:tcPr>
          <w:p w14:paraId="60F99B08">
            <w:pPr>
              <w:spacing w:line="320" w:lineRule="exact"/>
              <w:rPr>
                <w:rFonts w:ascii="宋体" w:hAnsi="宋体" w:eastAsia="宋体" w:cs="Times New Roman"/>
                <w:color w:val="auto"/>
                <w:szCs w:val="21"/>
              </w:rPr>
            </w:pPr>
          </w:p>
        </w:tc>
        <w:tc>
          <w:tcPr>
            <w:tcW w:w="1050" w:type="dxa"/>
            <w:noWrap w:val="0"/>
            <w:vAlign w:val="center"/>
          </w:tcPr>
          <w:p w14:paraId="57E91692">
            <w:pPr>
              <w:spacing w:line="320" w:lineRule="exact"/>
              <w:rPr>
                <w:rFonts w:ascii="宋体" w:hAnsi="宋体" w:eastAsia="宋体" w:cs="Times New Roman"/>
                <w:color w:val="auto"/>
                <w:szCs w:val="21"/>
              </w:rPr>
            </w:pPr>
          </w:p>
        </w:tc>
        <w:tc>
          <w:tcPr>
            <w:tcW w:w="840" w:type="dxa"/>
            <w:noWrap w:val="0"/>
            <w:vAlign w:val="center"/>
          </w:tcPr>
          <w:p w14:paraId="14E20C89">
            <w:pPr>
              <w:spacing w:line="320" w:lineRule="exact"/>
              <w:rPr>
                <w:rFonts w:ascii="宋体" w:hAnsi="宋体" w:eastAsia="宋体" w:cs="Times New Roman"/>
                <w:color w:val="auto"/>
                <w:szCs w:val="21"/>
              </w:rPr>
            </w:pPr>
          </w:p>
        </w:tc>
        <w:tc>
          <w:tcPr>
            <w:tcW w:w="945" w:type="dxa"/>
            <w:noWrap w:val="0"/>
            <w:vAlign w:val="center"/>
          </w:tcPr>
          <w:p w14:paraId="619C975B">
            <w:pPr>
              <w:spacing w:line="320" w:lineRule="exact"/>
              <w:rPr>
                <w:rFonts w:ascii="宋体" w:hAnsi="宋体" w:eastAsia="宋体" w:cs="Times New Roman"/>
                <w:color w:val="auto"/>
                <w:szCs w:val="21"/>
              </w:rPr>
            </w:pPr>
          </w:p>
        </w:tc>
        <w:tc>
          <w:tcPr>
            <w:tcW w:w="945" w:type="dxa"/>
            <w:noWrap w:val="0"/>
            <w:vAlign w:val="center"/>
          </w:tcPr>
          <w:p w14:paraId="6F218065">
            <w:pPr>
              <w:spacing w:line="320" w:lineRule="exact"/>
              <w:rPr>
                <w:rFonts w:ascii="宋体" w:hAnsi="宋体" w:eastAsia="宋体" w:cs="Times New Roman"/>
                <w:color w:val="auto"/>
                <w:szCs w:val="21"/>
              </w:rPr>
            </w:pPr>
          </w:p>
        </w:tc>
        <w:tc>
          <w:tcPr>
            <w:tcW w:w="1050" w:type="dxa"/>
            <w:noWrap w:val="0"/>
            <w:vAlign w:val="center"/>
          </w:tcPr>
          <w:p w14:paraId="66CF3746">
            <w:pPr>
              <w:spacing w:line="320" w:lineRule="exact"/>
              <w:rPr>
                <w:rFonts w:ascii="宋体" w:hAnsi="宋体" w:eastAsia="宋体" w:cs="Times New Roman"/>
                <w:color w:val="auto"/>
                <w:szCs w:val="21"/>
              </w:rPr>
            </w:pPr>
          </w:p>
        </w:tc>
        <w:tc>
          <w:tcPr>
            <w:tcW w:w="945" w:type="dxa"/>
            <w:noWrap w:val="0"/>
            <w:vAlign w:val="center"/>
          </w:tcPr>
          <w:p w14:paraId="1FDFA91D">
            <w:pPr>
              <w:spacing w:line="320" w:lineRule="exact"/>
              <w:rPr>
                <w:rFonts w:ascii="宋体" w:hAnsi="宋体" w:eastAsia="宋体" w:cs="Times New Roman"/>
                <w:color w:val="auto"/>
                <w:szCs w:val="21"/>
              </w:rPr>
            </w:pPr>
          </w:p>
        </w:tc>
      </w:tr>
      <w:tr w14:paraId="6029A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394BA07">
            <w:pPr>
              <w:spacing w:line="320" w:lineRule="exact"/>
              <w:rPr>
                <w:rFonts w:hint="eastAsia" w:ascii="宋体" w:hAnsi="宋体" w:eastAsia="宋体" w:cs="Times New Roman"/>
                <w:b/>
                <w:color w:val="auto"/>
                <w:szCs w:val="20"/>
              </w:rPr>
            </w:pPr>
          </w:p>
        </w:tc>
        <w:tc>
          <w:tcPr>
            <w:tcW w:w="630" w:type="dxa"/>
            <w:noWrap w:val="0"/>
            <w:vAlign w:val="center"/>
          </w:tcPr>
          <w:p w14:paraId="28B3347F">
            <w:pPr>
              <w:spacing w:line="320" w:lineRule="exact"/>
              <w:jc w:val="center"/>
              <w:rPr>
                <w:rFonts w:hint="eastAsia" w:ascii="宋体" w:hAnsi="宋体" w:eastAsia="宋体" w:cs="Times New Roman"/>
                <w:color w:val="auto"/>
                <w:szCs w:val="21"/>
              </w:rPr>
            </w:pPr>
          </w:p>
        </w:tc>
        <w:tc>
          <w:tcPr>
            <w:tcW w:w="1575" w:type="dxa"/>
            <w:noWrap w:val="0"/>
            <w:vAlign w:val="center"/>
          </w:tcPr>
          <w:p w14:paraId="62F8CB60">
            <w:pPr>
              <w:spacing w:line="320" w:lineRule="exact"/>
              <w:rPr>
                <w:rFonts w:ascii="宋体" w:hAnsi="宋体" w:eastAsia="宋体" w:cs="Times New Roman"/>
                <w:color w:val="auto"/>
                <w:szCs w:val="21"/>
              </w:rPr>
            </w:pPr>
          </w:p>
        </w:tc>
        <w:tc>
          <w:tcPr>
            <w:tcW w:w="1050" w:type="dxa"/>
            <w:noWrap w:val="0"/>
            <w:vAlign w:val="center"/>
          </w:tcPr>
          <w:p w14:paraId="57031779">
            <w:pPr>
              <w:spacing w:line="320" w:lineRule="exact"/>
              <w:rPr>
                <w:rFonts w:ascii="宋体" w:hAnsi="宋体" w:eastAsia="宋体" w:cs="Times New Roman"/>
                <w:color w:val="auto"/>
                <w:szCs w:val="21"/>
              </w:rPr>
            </w:pPr>
          </w:p>
        </w:tc>
        <w:tc>
          <w:tcPr>
            <w:tcW w:w="840" w:type="dxa"/>
            <w:noWrap w:val="0"/>
            <w:vAlign w:val="center"/>
          </w:tcPr>
          <w:p w14:paraId="0A7C6E51">
            <w:pPr>
              <w:spacing w:line="320" w:lineRule="exact"/>
              <w:rPr>
                <w:rFonts w:ascii="宋体" w:hAnsi="宋体" w:eastAsia="宋体" w:cs="Times New Roman"/>
                <w:color w:val="auto"/>
                <w:szCs w:val="21"/>
              </w:rPr>
            </w:pPr>
          </w:p>
        </w:tc>
        <w:tc>
          <w:tcPr>
            <w:tcW w:w="945" w:type="dxa"/>
            <w:noWrap w:val="0"/>
            <w:vAlign w:val="center"/>
          </w:tcPr>
          <w:p w14:paraId="51B7C253">
            <w:pPr>
              <w:spacing w:line="320" w:lineRule="exact"/>
              <w:rPr>
                <w:rFonts w:ascii="宋体" w:hAnsi="宋体" w:eastAsia="宋体" w:cs="Times New Roman"/>
                <w:color w:val="auto"/>
                <w:szCs w:val="21"/>
              </w:rPr>
            </w:pPr>
          </w:p>
        </w:tc>
        <w:tc>
          <w:tcPr>
            <w:tcW w:w="945" w:type="dxa"/>
            <w:noWrap w:val="0"/>
            <w:vAlign w:val="center"/>
          </w:tcPr>
          <w:p w14:paraId="61260E2E">
            <w:pPr>
              <w:spacing w:line="320" w:lineRule="exact"/>
              <w:rPr>
                <w:rFonts w:ascii="宋体" w:hAnsi="宋体" w:eastAsia="宋体" w:cs="Times New Roman"/>
                <w:color w:val="auto"/>
                <w:szCs w:val="21"/>
              </w:rPr>
            </w:pPr>
          </w:p>
        </w:tc>
        <w:tc>
          <w:tcPr>
            <w:tcW w:w="1050" w:type="dxa"/>
            <w:noWrap w:val="0"/>
            <w:vAlign w:val="center"/>
          </w:tcPr>
          <w:p w14:paraId="73160FF0">
            <w:pPr>
              <w:spacing w:line="320" w:lineRule="exact"/>
              <w:rPr>
                <w:rFonts w:ascii="宋体" w:hAnsi="宋体" w:eastAsia="宋体" w:cs="Times New Roman"/>
                <w:color w:val="auto"/>
                <w:szCs w:val="21"/>
              </w:rPr>
            </w:pPr>
          </w:p>
        </w:tc>
        <w:tc>
          <w:tcPr>
            <w:tcW w:w="945" w:type="dxa"/>
            <w:noWrap w:val="0"/>
            <w:vAlign w:val="center"/>
          </w:tcPr>
          <w:p w14:paraId="3A587D14">
            <w:pPr>
              <w:spacing w:line="320" w:lineRule="exact"/>
              <w:rPr>
                <w:rFonts w:ascii="宋体" w:hAnsi="宋体" w:eastAsia="宋体" w:cs="Times New Roman"/>
                <w:color w:val="auto"/>
                <w:szCs w:val="21"/>
              </w:rPr>
            </w:pPr>
          </w:p>
        </w:tc>
      </w:tr>
      <w:tr w14:paraId="1955D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5499A62">
            <w:pPr>
              <w:spacing w:line="320" w:lineRule="exact"/>
              <w:rPr>
                <w:rFonts w:hint="eastAsia" w:ascii="宋体" w:hAnsi="宋体" w:eastAsia="宋体" w:cs="Times New Roman"/>
                <w:b/>
                <w:color w:val="auto"/>
                <w:szCs w:val="20"/>
              </w:rPr>
            </w:pPr>
          </w:p>
        </w:tc>
        <w:tc>
          <w:tcPr>
            <w:tcW w:w="630" w:type="dxa"/>
            <w:noWrap w:val="0"/>
            <w:vAlign w:val="center"/>
          </w:tcPr>
          <w:p w14:paraId="371B9895">
            <w:pPr>
              <w:spacing w:line="320" w:lineRule="exact"/>
              <w:jc w:val="center"/>
              <w:rPr>
                <w:rFonts w:hint="eastAsia" w:ascii="宋体" w:hAnsi="宋体" w:eastAsia="宋体" w:cs="Times New Roman"/>
                <w:color w:val="auto"/>
                <w:szCs w:val="21"/>
              </w:rPr>
            </w:pPr>
          </w:p>
        </w:tc>
        <w:tc>
          <w:tcPr>
            <w:tcW w:w="1575" w:type="dxa"/>
            <w:noWrap w:val="0"/>
            <w:vAlign w:val="center"/>
          </w:tcPr>
          <w:p w14:paraId="243FE0F9">
            <w:pPr>
              <w:spacing w:line="320" w:lineRule="exact"/>
              <w:rPr>
                <w:rFonts w:ascii="宋体" w:hAnsi="宋体" w:eastAsia="宋体" w:cs="Times New Roman"/>
                <w:color w:val="auto"/>
                <w:szCs w:val="21"/>
              </w:rPr>
            </w:pPr>
          </w:p>
        </w:tc>
        <w:tc>
          <w:tcPr>
            <w:tcW w:w="1050" w:type="dxa"/>
            <w:noWrap w:val="0"/>
            <w:vAlign w:val="center"/>
          </w:tcPr>
          <w:p w14:paraId="06E78562">
            <w:pPr>
              <w:spacing w:line="320" w:lineRule="exact"/>
              <w:rPr>
                <w:rFonts w:ascii="宋体" w:hAnsi="宋体" w:eastAsia="宋体" w:cs="Times New Roman"/>
                <w:color w:val="auto"/>
                <w:szCs w:val="21"/>
              </w:rPr>
            </w:pPr>
          </w:p>
        </w:tc>
        <w:tc>
          <w:tcPr>
            <w:tcW w:w="840" w:type="dxa"/>
            <w:noWrap w:val="0"/>
            <w:vAlign w:val="center"/>
          </w:tcPr>
          <w:p w14:paraId="52F13216">
            <w:pPr>
              <w:spacing w:line="320" w:lineRule="exact"/>
              <w:rPr>
                <w:rFonts w:ascii="宋体" w:hAnsi="宋体" w:eastAsia="宋体" w:cs="Times New Roman"/>
                <w:color w:val="auto"/>
                <w:szCs w:val="21"/>
              </w:rPr>
            </w:pPr>
          </w:p>
        </w:tc>
        <w:tc>
          <w:tcPr>
            <w:tcW w:w="945" w:type="dxa"/>
            <w:noWrap w:val="0"/>
            <w:vAlign w:val="center"/>
          </w:tcPr>
          <w:p w14:paraId="36B51028">
            <w:pPr>
              <w:spacing w:line="320" w:lineRule="exact"/>
              <w:rPr>
                <w:rFonts w:ascii="宋体" w:hAnsi="宋体" w:eastAsia="宋体" w:cs="Times New Roman"/>
                <w:color w:val="auto"/>
                <w:szCs w:val="21"/>
              </w:rPr>
            </w:pPr>
          </w:p>
        </w:tc>
        <w:tc>
          <w:tcPr>
            <w:tcW w:w="945" w:type="dxa"/>
            <w:noWrap w:val="0"/>
            <w:vAlign w:val="center"/>
          </w:tcPr>
          <w:p w14:paraId="69203A57">
            <w:pPr>
              <w:spacing w:line="320" w:lineRule="exact"/>
              <w:rPr>
                <w:rFonts w:ascii="宋体" w:hAnsi="宋体" w:eastAsia="宋体" w:cs="Times New Roman"/>
                <w:color w:val="auto"/>
                <w:szCs w:val="21"/>
              </w:rPr>
            </w:pPr>
          </w:p>
        </w:tc>
        <w:tc>
          <w:tcPr>
            <w:tcW w:w="1050" w:type="dxa"/>
            <w:noWrap w:val="0"/>
            <w:vAlign w:val="center"/>
          </w:tcPr>
          <w:p w14:paraId="1EA537E5">
            <w:pPr>
              <w:spacing w:line="320" w:lineRule="exact"/>
              <w:rPr>
                <w:rFonts w:ascii="宋体" w:hAnsi="宋体" w:eastAsia="宋体" w:cs="Times New Roman"/>
                <w:color w:val="auto"/>
                <w:szCs w:val="21"/>
              </w:rPr>
            </w:pPr>
          </w:p>
        </w:tc>
        <w:tc>
          <w:tcPr>
            <w:tcW w:w="945" w:type="dxa"/>
            <w:noWrap w:val="0"/>
            <w:vAlign w:val="center"/>
          </w:tcPr>
          <w:p w14:paraId="3DACA4B7">
            <w:pPr>
              <w:spacing w:line="320" w:lineRule="exact"/>
              <w:rPr>
                <w:rFonts w:ascii="宋体" w:hAnsi="宋体" w:eastAsia="宋体" w:cs="Times New Roman"/>
                <w:color w:val="auto"/>
                <w:szCs w:val="21"/>
              </w:rPr>
            </w:pPr>
          </w:p>
        </w:tc>
      </w:tr>
    </w:tbl>
    <w:p w14:paraId="19A00162">
      <w:pPr>
        <w:rPr>
          <w:rFonts w:hint="eastAsia" w:ascii="宋体" w:hAnsi="宋体" w:eastAsia="宋体" w:cs="Times New Roman"/>
          <w:color w:val="auto"/>
          <w:szCs w:val="21"/>
        </w:rPr>
      </w:pPr>
    </w:p>
    <w:p w14:paraId="38F57014">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3B1F98B3">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0D171BAF">
      <w:pPr>
        <w:spacing w:line="380" w:lineRule="exact"/>
        <w:jc w:val="center"/>
        <w:rPr>
          <w:rFonts w:hint="eastAsia" w:ascii="宋体" w:hAnsi="宋体" w:eastAsia="宋体" w:cs="Times New Roman"/>
          <w:b/>
          <w:color w:val="auto"/>
          <w:szCs w:val="21"/>
        </w:rPr>
      </w:pPr>
    </w:p>
    <w:p w14:paraId="1288BCFA">
      <w:pPr>
        <w:widowControl w:val="0"/>
        <w:spacing w:after="120" w:afterLines="0"/>
        <w:jc w:val="both"/>
        <w:rPr>
          <w:rFonts w:hint="eastAsia" w:ascii="Calibri" w:hAnsi="Calibri" w:eastAsia="宋体" w:cs="Times New Roman"/>
          <w:color w:val="auto"/>
          <w:kern w:val="0"/>
          <w:sz w:val="20"/>
          <w:szCs w:val="24"/>
          <w:lang w:val="en-US" w:eastAsia="zh-CN" w:bidi="ar-SA"/>
        </w:rPr>
      </w:pPr>
    </w:p>
    <w:p w14:paraId="30FAB5B1">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2-1-4  </w:t>
      </w:r>
      <w:r>
        <w:rPr>
          <w:rFonts w:hint="eastAsia" w:ascii="宋体" w:hAnsi="宋体" w:eastAsia="宋体" w:cs="Times New Roman"/>
          <w:b/>
          <w:color w:val="auto"/>
          <w:sz w:val="30"/>
          <w:szCs w:val="30"/>
        </w:rPr>
        <w:t>备品备件清单（如有）</w:t>
      </w:r>
    </w:p>
    <w:p w14:paraId="72474EE0">
      <w:pPr>
        <w:spacing w:line="380" w:lineRule="exact"/>
        <w:jc w:val="center"/>
        <w:rPr>
          <w:rFonts w:hint="eastAsia" w:ascii="宋体" w:hAnsi="宋体" w:eastAsia="宋体" w:cs="Times New Roman"/>
          <w:b/>
          <w:color w:val="auto"/>
          <w:sz w:val="30"/>
          <w:szCs w:val="30"/>
        </w:rPr>
      </w:pPr>
    </w:p>
    <w:tbl>
      <w:tblPr>
        <w:tblStyle w:val="22"/>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840"/>
        <w:gridCol w:w="840"/>
        <w:gridCol w:w="840"/>
        <w:gridCol w:w="945"/>
        <w:gridCol w:w="735"/>
      </w:tblGrid>
      <w:tr w14:paraId="2328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096EB42">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630" w:type="dxa"/>
            <w:noWrap w:val="0"/>
            <w:vAlign w:val="center"/>
          </w:tcPr>
          <w:p w14:paraId="421E5318">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1470" w:type="dxa"/>
            <w:noWrap w:val="0"/>
            <w:vAlign w:val="center"/>
          </w:tcPr>
          <w:p w14:paraId="54E13CE1">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备品备件名称</w:t>
            </w:r>
          </w:p>
        </w:tc>
        <w:tc>
          <w:tcPr>
            <w:tcW w:w="1680" w:type="dxa"/>
            <w:noWrap w:val="0"/>
            <w:vAlign w:val="center"/>
          </w:tcPr>
          <w:p w14:paraId="4FC6227B">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品牌、规格、型号</w:t>
            </w:r>
          </w:p>
        </w:tc>
        <w:tc>
          <w:tcPr>
            <w:tcW w:w="840" w:type="dxa"/>
            <w:noWrap w:val="0"/>
            <w:vAlign w:val="center"/>
          </w:tcPr>
          <w:p w14:paraId="7A4BD19B">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840" w:type="dxa"/>
            <w:noWrap w:val="0"/>
            <w:vAlign w:val="center"/>
          </w:tcPr>
          <w:p w14:paraId="069D5F19">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840" w:type="dxa"/>
            <w:noWrap w:val="0"/>
            <w:vAlign w:val="center"/>
          </w:tcPr>
          <w:p w14:paraId="4E168936">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945" w:type="dxa"/>
            <w:noWrap w:val="0"/>
            <w:vAlign w:val="center"/>
          </w:tcPr>
          <w:p w14:paraId="5647C16C">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735" w:type="dxa"/>
            <w:noWrap w:val="0"/>
            <w:vAlign w:val="center"/>
          </w:tcPr>
          <w:p w14:paraId="7BD1A30B">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6B79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3B780FE">
            <w:pPr>
              <w:spacing w:line="320" w:lineRule="exact"/>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630" w:type="dxa"/>
            <w:noWrap w:val="0"/>
            <w:vAlign w:val="center"/>
          </w:tcPr>
          <w:p w14:paraId="3F46CD75">
            <w:pPr>
              <w:spacing w:line="320" w:lineRule="exact"/>
              <w:jc w:val="center"/>
              <w:rPr>
                <w:rFonts w:hint="eastAsia" w:ascii="宋体" w:hAnsi="宋体" w:eastAsia="宋体" w:cs="Times New Roman"/>
                <w:color w:val="auto"/>
                <w:szCs w:val="21"/>
              </w:rPr>
            </w:pPr>
          </w:p>
        </w:tc>
        <w:tc>
          <w:tcPr>
            <w:tcW w:w="1470" w:type="dxa"/>
            <w:noWrap w:val="0"/>
            <w:vAlign w:val="center"/>
          </w:tcPr>
          <w:p w14:paraId="1732F6A0">
            <w:pPr>
              <w:spacing w:line="320" w:lineRule="exact"/>
              <w:rPr>
                <w:rFonts w:ascii="宋体" w:hAnsi="宋体" w:eastAsia="宋体" w:cs="Times New Roman"/>
                <w:color w:val="auto"/>
                <w:szCs w:val="21"/>
              </w:rPr>
            </w:pPr>
          </w:p>
        </w:tc>
        <w:tc>
          <w:tcPr>
            <w:tcW w:w="1680" w:type="dxa"/>
            <w:noWrap w:val="0"/>
            <w:vAlign w:val="center"/>
          </w:tcPr>
          <w:p w14:paraId="3697FA7C">
            <w:pPr>
              <w:spacing w:line="320" w:lineRule="exact"/>
              <w:rPr>
                <w:rFonts w:ascii="宋体" w:hAnsi="宋体" w:eastAsia="宋体" w:cs="Times New Roman"/>
                <w:color w:val="auto"/>
                <w:szCs w:val="21"/>
              </w:rPr>
            </w:pPr>
          </w:p>
        </w:tc>
        <w:tc>
          <w:tcPr>
            <w:tcW w:w="840" w:type="dxa"/>
            <w:noWrap w:val="0"/>
            <w:vAlign w:val="center"/>
          </w:tcPr>
          <w:p w14:paraId="15161375">
            <w:pPr>
              <w:spacing w:line="320" w:lineRule="exact"/>
              <w:rPr>
                <w:rFonts w:ascii="宋体" w:hAnsi="宋体" w:eastAsia="宋体" w:cs="Times New Roman"/>
                <w:color w:val="auto"/>
                <w:szCs w:val="21"/>
              </w:rPr>
            </w:pPr>
          </w:p>
        </w:tc>
        <w:tc>
          <w:tcPr>
            <w:tcW w:w="840" w:type="dxa"/>
            <w:noWrap w:val="0"/>
            <w:vAlign w:val="center"/>
          </w:tcPr>
          <w:p w14:paraId="06B03CBB">
            <w:pPr>
              <w:spacing w:line="320" w:lineRule="exact"/>
              <w:rPr>
                <w:rFonts w:ascii="宋体" w:hAnsi="宋体" w:eastAsia="宋体" w:cs="Times New Roman"/>
                <w:color w:val="auto"/>
                <w:szCs w:val="21"/>
              </w:rPr>
            </w:pPr>
          </w:p>
        </w:tc>
        <w:tc>
          <w:tcPr>
            <w:tcW w:w="840" w:type="dxa"/>
            <w:noWrap w:val="0"/>
            <w:vAlign w:val="center"/>
          </w:tcPr>
          <w:p w14:paraId="10BB52AB">
            <w:pPr>
              <w:spacing w:line="320" w:lineRule="exact"/>
              <w:rPr>
                <w:rFonts w:ascii="宋体" w:hAnsi="宋体" w:eastAsia="宋体" w:cs="Times New Roman"/>
                <w:color w:val="auto"/>
                <w:szCs w:val="21"/>
              </w:rPr>
            </w:pPr>
          </w:p>
        </w:tc>
        <w:tc>
          <w:tcPr>
            <w:tcW w:w="945" w:type="dxa"/>
            <w:noWrap w:val="0"/>
            <w:vAlign w:val="center"/>
          </w:tcPr>
          <w:p w14:paraId="27567A92">
            <w:pPr>
              <w:spacing w:line="320" w:lineRule="exact"/>
              <w:rPr>
                <w:rFonts w:ascii="宋体" w:hAnsi="宋体" w:eastAsia="宋体" w:cs="Times New Roman"/>
                <w:color w:val="auto"/>
                <w:szCs w:val="21"/>
              </w:rPr>
            </w:pPr>
          </w:p>
        </w:tc>
        <w:tc>
          <w:tcPr>
            <w:tcW w:w="735" w:type="dxa"/>
            <w:noWrap w:val="0"/>
            <w:vAlign w:val="center"/>
          </w:tcPr>
          <w:p w14:paraId="37139F54">
            <w:pPr>
              <w:spacing w:line="320" w:lineRule="exact"/>
              <w:rPr>
                <w:rFonts w:ascii="宋体" w:hAnsi="宋体" w:eastAsia="宋体" w:cs="Times New Roman"/>
                <w:color w:val="auto"/>
                <w:szCs w:val="21"/>
              </w:rPr>
            </w:pPr>
          </w:p>
        </w:tc>
      </w:tr>
      <w:tr w14:paraId="037C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D482476">
            <w:pPr>
              <w:spacing w:line="320" w:lineRule="exact"/>
              <w:rPr>
                <w:rFonts w:ascii="宋体" w:hAnsi="宋体" w:eastAsia="宋体" w:cs="Times New Roman"/>
                <w:color w:val="auto"/>
                <w:szCs w:val="21"/>
              </w:rPr>
            </w:pPr>
          </w:p>
        </w:tc>
        <w:tc>
          <w:tcPr>
            <w:tcW w:w="630" w:type="dxa"/>
            <w:noWrap w:val="0"/>
            <w:vAlign w:val="center"/>
          </w:tcPr>
          <w:p w14:paraId="064F01B4">
            <w:pPr>
              <w:spacing w:line="320" w:lineRule="exact"/>
              <w:jc w:val="center"/>
              <w:rPr>
                <w:rFonts w:hint="eastAsia" w:ascii="宋体" w:hAnsi="宋体" w:eastAsia="宋体" w:cs="Times New Roman"/>
                <w:color w:val="auto"/>
                <w:szCs w:val="21"/>
              </w:rPr>
            </w:pPr>
          </w:p>
        </w:tc>
        <w:tc>
          <w:tcPr>
            <w:tcW w:w="1470" w:type="dxa"/>
            <w:noWrap w:val="0"/>
            <w:vAlign w:val="center"/>
          </w:tcPr>
          <w:p w14:paraId="064042C4">
            <w:pPr>
              <w:spacing w:line="320" w:lineRule="exact"/>
              <w:rPr>
                <w:rFonts w:ascii="宋体" w:hAnsi="宋体" w:eastAsia="宋体" w:cs="Times New Roman"/>
                <w:color w:val="auto"/>
                <w:szCs w:val="21"/>
              </w:rPr>
            </w:pPr>
          </w:p>
        </w:tc>
        <w:tc>
          <w:tcPr>
            <w:tcW w:w="1680" w:type="dxa"/>
            <w:noWrap w:val="0"/>
            <w:vAlign w:val="center"/>
          </w:tcPr>
          <w:p w14:paraId="5A62B141">
            <w:pPr>
              <w:spacing w:line="320" w:lineRule="exact"/>
              <w:rPr>
                <w:rFonts w:ascii="宋体" w:hAnsi="宋体" w:eastAsia="宋体" w:cs="Times New Roman"/>
                <w:color w:val="auto"/>
                <w:szCs w:val="21"/>
              </w:rPr>
            </w:pPr>
          </w:p>
        </w:tc>
        <w:tc>
          <w:tcPr>
            <w:tcW w:w="840" w:type="dxa"/>
            <w:noWrap w:val="0"/>
            <w:vAlign w:val="center"/>
          </w:tcPr>
          <w:p w14:paraId="59EFAEBC">
            <w:pPr>
              <w:spacing w:line="320" w:lineRule="exact"/>
              <w:rPr>
                <w:rFonts w:ascii="宋体" w:hAnsi="宋体" w:eastAsia="宋体" w:cs="Times New Roman"/>
                <w:color w:val="auto"/>
                <w:szCs w:val="21"/>
              </w:rPr>
            </w:pPr>
          </w:p>
        </w:tc>
        <w:tc>
          <w:tcPr>
            <w:tcW w:w="840" w:type="dxa"/>
            <w:noWrap w:val="0"/>
            <w:vAlign w:val="center"/>
          </w:tcPr>
          <w:p w14:paraId="07F98996">
            <w:pPr>
              <w:spacing w:line="320" w:lineRule="exact"/>
              <w:rPr>
                <w:rFonts w:ascii="宋体" w:hAnsi="宋体" w:eastAsia="宋体" w:cs="Times New Roman"/>
                <w:color w:val="auto"/>
                <w:szCs w:val="21"/>
              </w:rPr>
            </w:pPr>
          </w:p>
        </w:tc>
        <w:tc>
          <w:tcPr>
            <w:tcW w:w="840" w:type="dxa"/>
            <w:noWrap w:val="0"/>
            <w:vAlign w:val="center"/>
          </w:tcPr>
          <w:p w14:paraId="0C2001B4">
            <w:pPr>
              <w:spacing w:line="320" w:lineRule="exact"/>
              <w:rPr>
                <w:rFonts w:ascii="宋体" w:hAnsi="宋体" w:eastAsia="宋体" w:cs="Times New Roman"/>
                <w:color w:val="auto"/>
                <w:szCs w:val="21"/>
              </w:rPr>
            </w:pPr>
          </w:p>
        </w:tc>
        <w:tc>
          <w:tcPr>
            <w:tcW w:w="945" w:type="dxa"/>
            <w:noWrap w:val="0"/>
            <w:vAlign w:val="center"/>
          </w:tcPr>
          <w:p w14:paraId="0C99FAD8">
            <w:pPr>
              <w:spacing w:line="320" w:lineRule="exact"/>
              <w:rPr>
                <w:rFonts w:ascii="宋体" w:hAnsi="宋体" w:eastAsia="宋体" w:cs="Times New Roman"/>
                <w:color w:val="auto"/>
                <w:szCs w:val="21"/>
              </w:rPr>
            </w:pPr>
          </w:p>
        </w:tc>
        <w:tc>
          <w:tcPr>
            <w:tcW w:w="735" w:type="dxa"/>
            <w:noWrap w:val="0"/>
            <w:vAlign w:val="center"/>
          </w:tcPr>
          <w:p w14:paraId="46570B0C">
            <w:pPr>
              <w:spacing w:line="320" w:lineRule="exact"/>
              <w:rPr>
                <w:rFonts w:ascii="宋体" w:hAnsi="宋体" w:eastAsia="宋体" w:cs="Times New Roman"/>
                <w:color w:val="auto"/>
                <w:szCs w:val="21"/>
              </w:rPr>
            </w:pPr>
          </w:p>
        </w:tc>
      </w:tr>
      <w:tr w14:paraId="7ED30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E79D4C8">
            <w:pPr>
              <w:spacing w:line="320" w:lineRule="exact"/>
              <w:rPr>
                <w:rFonts w:hint="eastAsia" w:ascii="宋体" w:hAnsi="宋体" w:eastAsia="宋体" w:cs="Times New Roman"/>
                <w:b/>
                <w:color w:val="auto"/>
                <w:szCs w:val="20"/>
              </w:rPr>
            </w:pPr>
          </w:p>
        </w:tc>
        <w:tc>
          <w:tcPr>
            <w:tcW w:w="630" w:type="dxa"/>
            <w:noWrap w:val="0"/>
            <w:vAlign w:val="center"/>
          </w:tcPr>
          <w:p w14:paraId="123E6C07">
            <w:pPr>
              <w:spacing w:line="320" w:lineRule="exact"/>
              <w:jc w:val="center"/>
              <w:rPr>
                <w:rFonts w:hint="eastAsia" w:ascii="宋体" w:hAnsi="宋体" w:eastAsia="宋体" w:cs="Times New Roman"/>
                <w:color w:val="auto"/>
                <w:szCs w:val="21"/>
              </w:rPr>
            </w:pPr>
          </w:p>
        </w:tc>
        <w:tc>
          <w:tcPr>
            <w:tcW w:w="1470" w:type="dxa"/>
            <w:noWrap w:val="0"/>
            <w:vAlign w:val="center"/>
          </w:tcPr>
          <w:p w14:paraId="6F60FA5D">
            <w:pPr>
              <w:spacing w:line="320" w:lineRule="exact"/>
              <w:rPr>
                <w:rFonts w:ascii="宋体" w:hAnsi="宋体" w:eastAsia="宋体" w:cs="Times New Roman"/>
                <w:color w:val="auto"/>
                <w:szCs w:val="21"/>
              </w:rPr>
            </w:pPr>
          </w:p>
        </w:tc>
        <w:tc>
          <w:tcPr>
            <w:tcW w:w="1680" w:type="dxa"/>
            <w:noWrap w:val="0"/>
            <w:vAlign w:val="center"/>
          </w:tcPr>
          <w:p w14:paraId="0FAC532F">
            <w:pPr>
              <w:spacing w:line="320" w:lineRule="exact"/>
              <w:rPr>
                <w:rFonts w:ascii="宋体" w:hAnsi="宋体" w:eastAsia="宋体" w:cs="Times New Roman"/>
                <w:color w:val="auto"/>
                <w:szCs w:val="21"/>
              </w:rPr>
            </w:pPr>
          </w:p>
        </w:tc>
        <w:tc>
          <w:tcPr>
            <w:tcW w:w="840" w:type="dxa"/>
            <w:noWrap w:val="0"/>
            <w:vAlign w:val="center"/>
          </w:tcPr>
          <w:p w14:paraId="7F0697F7">
            <w:pPr>
              <w:spacing w:line="320" w:lineRule="exact"/>
              <w:rPr>
                <w:rFonts w:ascii="宋体" w:hAnsi="宋体" w:eastAsia="宋体" w:cs="Times New Roman"/>
                <w:color w:val="auto"/>
                <w:szCs w:val="21"/>
              </w:rPr>
            </w:pPr>
          </w:p>
        </w:tc>
        <w:tc>
          <w:tcPr>
            <w:tcW w:w="840" w:type="dxa"/>
            <w:noWrap w:val="0"/>
            <w:vAlign w:val="center"/>
          </w:tcPr>
          <w:p w14:paraId="5F3ED23C">
            <w:pPr>
              <w:spacing w:line="320" w:lineRule="exact"/>
              <w:rPr>
                <w:rFonts w:ascii="宋体" w:hAnsi="宋体" w:eastAsia="宋体" w:cs="Times New Roman"/>
                <w:color w:val="auto"/>
                <w:szCs w:val="21"/>
              </w:rPr>
            </w:pPr>
          </w:p>
        </w:tc>
        <w:tc>
          <w:tcPr>
            <w:tcW w:w="840" w:type="dxa"/>
            <w:noWrap w:val="0"/>
            <w:vAlign w:val="center"/>
          </w:tcPr>
          <w:p w14:paraId="7DE8FF96">
            <w:pPr>
              <w:spacing w:line="320" w:lineRule="exact"/>
              <w:rPr>
                <w:rFonts w:ascii="宋体" w:hAnsi="宋体" w:eastAsia="宋体" w:cs="Times New Roman"/>
                <w:color w:val="auto"/>
                <w:szCs w:val="21"/>
              </w:rPr>
            </w:pPr>
          </w:p>
        </w:tc>
        <w:tc>
          <w:tcPr>
            <w:tcW w:w="945" w:type="dxa"/>
            <w:noWrap w:val="0"/>
            <w:vAlign w:val="center"/>
          </w:tcPr>
          <w:p w14:paraId="17796A65">
            <w:pPr>
              <w:spacing w:line="320" w:lineRule="exact"/>
              <w:rPr>
                <w:rFonts w:ascii="宋体" w:hAnsi="宋体" w:eastAsia="宋体" w:cs="Times New Roman"/>
                <w:color w:val="auto"/>
                <w:szCs w:val="21"/>
              </w:rPr>
            </w:pPr>
          </w:p>
        </w:tc>
        <w:tc>
          <w:tcPr>
            <w:tcW w:w="735" w:type="dxa"/>
            <w:noWrap w:val="0"/>
            <w:vAlign w:val="center"/>
          </w:tcPr>
          <w:p w14:paraId="12CBC0E4">
            <w:pPr>
              <w:spacing w:line="320" w:lineRule="exact"/>
              <w:rPr>
                <w:rFonts w:ascii="宋体" w:hAnsi="宋体" w:eastAsia="宋体" w:cs="Times New Roman"/>
                <w:color w:val="auto"/>
                <w:szCs w:val="21"/>
              </w:rPr>
            </w:pPr>
          </w:p>
        </w:tc>
      </w:tr>
      <w:tr w14:paraId="0F1A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5" w:type="dxa"/>
            <w:noWrap w:val="0"/>
            <w:vAlign w:val="center"/>
          </w:tcPr>
          <w:p w14:paraId="11A6D4E9">
            <w:pPr>
              <w:spacing w:line="320" w:lineRule="exact"/>
              <w:rPr>
                <w:rFonts w:hint="eastAsia" w:ascii="宋体" w:hAnsi="宋体" w:eastAsia="宋体" w:cs="Times New Roman"/>
                <w:b/>
                <w:color w:val="auto"/>
                <w:szCs w:val="20"/>
              </w:rPr>
            </w:pPr>
          </w:p>
        </w:tc>
        <w:tc>
          <w:tcPr>
            <w:tcW w:w="630" w:type="dxa"/>
            <w:noWrap w:val="0"/>
            <w:vAlign w:val="center"/>
          </w:tcPr>
          <w:p w14:paraId="42F9FD6E">
            <w:pPr>
              <w:spacing w:line="320" w:lineRule="exact"/>
              <w:jc w:val="center"/>
              <w:rPr>
                <w:rFonts w:hint="eastAsia" w:ascii="宋体" w:hAnsi="宋体" w:eastAsia="宋体" w:cs="Times New Roman"/>
                <w:color w:val="auto"/>
                <w:szCs w:val="21"/>
              </w:rPr>
            </w:pPr>
          </w:p>
        </w:tc>
        <w:tc>
          <w:tcPr>
            <w:tcW w:w="1470" w:type="dxa"/>
            <w:noWrap w:val="0"/>
            <w:vAlign w:val="center"/>
          </w:tcPr>
          <w:p w14:paraId="79A7F2D0">
            <w:pPr>
              <w:spacing w:line="320" w:lineRule="exact"/>
              <w:rPr>
                <w:rFonts w:ascii="宋体" w:hAnsi="宋体" w:eastAsia="宋体" w:cs="Times New Roman"/>
                <w:color w:val="auto"/>
                <w:szCs w:val="21"/>
              </w:rPr>
            </w:pPr>
          </w:p>
        </w:tc>
        <w:tc>
          <w:tcPr>
            <w:tcW w:w="1680" w:type="dxa"/>
            <w:noWrap w:val="0"/>
            <w:vAlign w:val="center"/>
          </w:tcPr>
          <w:p w14:paraId="61CA020F">
            <w:pPr>
              <w:spacing w:line="320" w:lineRule="exact"/>
              <w:rPr>
                <w:rFonts w:ascii="宋体" w:hAnsi="宋体" w:eastAsia="宋体" w:cs="Times New Roman"/>
                <w:color w:val="auto"/>
                <w:szCs w:val="21"/>
              </w:rPr>
            </w:pPr>
          </w:p>
        </w:tc>
        <w:tc>
          <w:tcPr>
            <w:tcW w:w="840" w:type="dxa"/>
            <w:noWrap w:val="0"/>
            <w:vAlign w:val="center"/>
          </w:tcPr>
          <w:p w14:paraId="78861846">
            <w:pPr>
              <w:spacing w:line="320" w:lineRule="exact"/>
              <w:rPr>
                <w:rFonts w:ascii="宋体" w:hAnsi="宋体" w:eastAsia="宋体" w:cs="Times New Roman"/>
                <w:color w:val="auto"/>
                <w:szCs w:val="21"/>
              </w:rPr>
            </w:pPr>
          </w:p>
        </w:tc>
        <w:tc>
          <w:tcPr>
            <w:tcW w:w="840" w:type="dxa"/>
            <w:noWrap w:val="0"/>
            <w:vAlign w:val="center"/>
          </w:tcPr>
          <w:p w14:paraId="107D2AA7">
            <w:pPr>
              <w:spacing w:line="320" w:lineRule="exact"/>
              <w:rPr>
                <w:rFonts w:ascii="宋体" w:hAnsi="宋体" w:eastAsia="宋体" w:cs="Times New Roman"/>
                <w:color w:val="auto"/>
                <w:szCs w:val="21"/>
              </w:rPr>
            </w:pPr>
          </w:p>
        </w:tc>
        <w:tc>
          <w:tcPr>
            <w:tcW w:w="840" w:type="dxa"/>
            <w:noWrap w:val="0"/>
            <w:vAlign w:val="center"/>
          </w:tcPr>
          <w:p w14:paraId="14BBA153">
            <w:pPr>
              <w:spacing w:line="320" w:lineRule="exact"/>
              <w:rPr>
                <w:rFonts w:ascii="宋体" w:hAnsi="宋体" w:eastAsia="宋体" w:cs="Times New Roman"/>
                <w:color w:val="auto"/>
                <w:szCs w:val="21"/>
              </w:rPr>
            </w:pPr>
          </w:p>
        </w:tc>
        <w:tc>
          <w:tcPr>
            <w:tcW w:w="945" w:type="dxa"/>
            <w:noWrap w:val="0"/>
            <w:vAlign w:val="center"/>
          </w:tcPr>
          <w:p w14:paraId="5155DB38">
            <w:pPr>
              <w:spacing w:line="320" w:lineRule="exact"/>
              <w:rPr>
                <w:rFonts w:ascii="宋体" w:hAnsi="宋体" w:eastAsia="宋体" w:cs="Times New Roman"/>
                <w:color w:val="auto"/>
                <w:szCs w:val="21"/>
              </w:rPr>
            </w:pPr>
          </w:p>
        </w:tc>
        <w:tc>
          <w:tcPr>
            <w:tcW w:w="735" w:type="dxa"/>
            <w:noWrap w:val="0"/>
            <w:vAlign w:val="center"/>
          </w:tcPr>
          <w:p w14:paraId="47BD9A16">
            <w:pPr>
              <w:spacing w:line="320" w:lineRule="exact"/>
              <w:rPr>
                <w:rFonts w:ascii="宋体" w:hAnsi="宋体" w:eastAsia="宋体" w:cs="Times New Roman"/>
                <w:color w:val="auto"/>
                <w:szCs w:val="21"/>
              </w:rPr>
            </w:pPr>
          </w:p>
        </w:tc>
      </w:tr>
      <w:tr w14:paraId="7A19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0637F0E">
            <w:pPr>
              <w:spacing w:line="320" w:lineRule="exact"/>
              <w:rPr>
                <w:rFonts w:hint="eastAsia" w:ascii="宋体" w:hAnsi="宋体" w:eastAsia="宋体" w:cs="Times New Roman"/>
                <w:b/>
                <w:color w:val="auto"/>
                <w:szCs w:val="20"/>
              </w:rPr>
            </w:pPr>
          </w:p>
        </w:tc>
        <w:tc>
          <w:tcPr>
            <w:tcW w:w="630" w:type="dxa"/>
            <w:noWrap w:val="0"/>
            <w:vAlign w:val="center"/>
          </w:tcPr>
          <w:p w14:paraId="58BE8886">
            <w:pPr>
              <w:spacing w:line="320" w:lineRule="exact"/>
              <w:jc w:val="center"/>
              <w:rPr>
                <w:rFonts w:hint="eastAsia" w:ascii="宋体" w:hAnsi="宋体" w:eastAsia="宋体" w:cs="Times New Roman"/>
                <w:color w:val="auto"/>
                <w:szCs w:val="21"/>
              </w:rPr>
            </w:pPr>
          </w:p>
        </w:tc>
        <w:tc>
          <w:tcPr>
            <w:tcW w:w="1470" w:type="dxa"/>
            <w:noWrap w:val="0"/>
            <w:vAlign w:val="center"/>
          </w:tcPr>
          <w:p w14:paraId="62A1A31F">
            <w:pPr>
              <w:spacing w:line="320" w:lineRule="exact"/>
              <w:rPr>
                <w:rFonts w:ascii="宋体" w:hAnsi="宋体" w:eastAsia="宋体" w:cs="Times New Roman"/>
                <w:color w:val="auto"/>
                <w:szCs w:val="21"/>
              </w:rPr>
            </w:pPr>
          </w:p>
        </w:tc>
        <w:tc>
          <w:tcPr>
            <w:tcW w:w="1680" w:type="dxa"/>
            <w:noWrap w:val="0"/>
            <w:vAlign w:val="center"/>
          </w:tcPr>
          <w:p w14:paraId="258B2A86">
            <w:pPr>
              <w:spacing w:line="320" w:lineRule="exact"/>
              <w:rPr>
                <w:rFonts w:ascii="宋体" w:hAnsi="宋体" w:eastAsia="宋体" w:cs="Times New Roman"/>
                <w:color w:val="auto"/>
                <w:szCs w:val="21"/>
              </w:rPr>
            </w:pPr>
          </w:p>
        </w:tc>
        <w:tc>
          <w:tcPr>
            <w:tcW w:w="840" w:type="dxa"/>
            <w:noWrap w:val="0"/>
            <w:vAlign w:val="center"/>
          </w:tcPr>
          <w:p w14:paraId="49814481">
            <w:pPr>
              <w:spacing w:line="320" w:lineRule="exact"/>
              <w:rPr>
                <w:rFonts w:ascii="宋体" w:hAnsi="宋体" w:eastAsia="宋体" w:cs="Times New Roman"/>
                <w:color w:val="auto"/>
                <w:szCs w:val="21"/>
              </w:rPr>
            </w:pPr>
          </w:p>
        </w:tc>
        <w:tc>
          <w:tcPr>
            <w:tcW w:w="840" w:type="dxa"/>
            <w:noWrap w:val="0"/>
            <w:vAlign w:val="center"/>
          </w:tcPr>
          <w:p w14:paraId="716336D7">
            <w:pPr>
              <w:spacing w:line="320" w:lineRule="exact"/>
              <w:rPr>
                <w:rFonts w:ascii="宋体" w:hAnsi="宋体" w:eastAsia="宋体" w:cs="Times New Roman"/>
                <w:color w:val="auto"/>
                <w:szCs w:val="21"/>
              </w:rPr>
            </w:pPr>
          </w:p>
        </w:tc>
        <w:tc>
          <w:tcPr>
            <w:tcW w:w="840" w:type="dxa"/>
            <w:noWrap w:val="0"/>
            <w:vAlign w:val="center"/>
          </w:tcPr>
          <w:p w14:paraId="78C29DC9">
            <w:pPr>
              <w:spacing w:line="320" w:lineRule="exact"/>
              <w:rPr>
                <w:rFonts w:ascii="宋体" w:hAnsi="宋体" w:eastAsia="宋体" w:cs="Times New Roman"/>
                <w:color w:val="auto"/>
                <w:szCs w:val="21"/>
              </w:rPr>
            </w:pPr>
          </w:p>
        </w:tc>
        <w:tc>
          <w:tcPr>
            <w:tcW w:w="945" w:type="dxa"/>
            <w:noWrap w:val="0"/>
            <w:vAlign w:val="center"/>
          </w:tcPr>
          <w:p w14:paraId="60ACC7ED">
            <w:pPr>
              <w:spacing w:line="320" w:lineRule="exact"/>
              <w:rPr>
                <w:rFonts w:ascii="宋体" w:hAnsi="宋体" w:eastAsia="宋体" w:cs="Times New Roman"/>
                <w:color w:val="auto"/>
                <w:szCs w:val="21"/>
              </w:rPr>
            </w:pPr>
          </w:p>
        </w:tc>
        <w:tc>
          <w:tcPr>
            <w:tcW w:w="735" w:type="dxa"/>
            <w:noWrap w:val="0"/>
            <w:vAlign w:val="center"/>
          </w:tcPr>
          <w:p w14:paraId="1027A0B5">
            <w:pPr>
              <w:spacing w:line="320" w:lineRule="exact"/>
              <w:rPr>
                <w:rFonts w:ascii="宋体" w:hAnsi="宋体" w:eastAsia="宋体" w:cs="Times New Roman"/>
                <w:color w:val="auto"/>
                <w:szCs w:val="21"/>
              </w:rPr>
            </w:pPr>
          </w:p>
        </w:tc>
      </w:tr>
      <w:tr w14:paraId="21A4A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4C9D150">
            <w:pPr>
              <w:spacing w:line="320" w:lineRule="exact"/>
              <w:rPr>
                <w:rFonts w:hint="eastAsia" w:ascii="宋体" w:hAnsi="宋体" w:eastAsia="宋体" w:cs="Times New Roman"/>
                <w:b/>
                <w:color w:val="auto"/>
                <w:szCs w:val="20"/>
              </w:rPr>
            </w:pPr>
          </w:p>
        </w:tc>
        <w:tc>
          <w:tcPr>
            <w:tcW w:w="630" w:type="dxa"/>
            <w:noWrap w:val="0"/>
            <w:vAlign w:val="center"/>
          </w:tcPr>
          <w:p w14:paraId="4667334B">
            <w:pPr>
              <w:spacing w:line="320" w:lineRule="exact"/>
              <w:jc w:val="center"/>
              <w:rPr>
                <w:rFonts w:hint="eastAsia" w:ascii="宋体" w:hAnsi="宋体" w:eastAsia="宋体" w:cs="Times New Roman"/>
                <w:color w:val="auto"/>
                <w:szCs w:val="21"/>
              </w:rPr>
            </w:pPr>
          </w:p>
        </w:tc>
        <w:tc>
          <w:tcPr>
            <w:tcW w:w="1470" w:type="dxa"/>
            <w:noWrap w:val="0"/>
            <w:vAlign w:val="center"/>
          </w:tcPr>
          <w:p w14:paraId="392C9F17">
            <w:pPr>
              <w:spacing w:line="320" w:lineRule="exact"/>
              <w:rPr>
                <w:rFonts w:ascii="宋体" w:hAnsi="宋体" w:eastAsia="宋体" w:cs="Times New Roman"/>
                <w:color w:val="auto"/>
                <w:szCs w:val="21"/>
              </w:rPr>
            </w:pPr>
          </w:p>
        </w:tc>
        <w:tc>
          <w:tcPr>
            <w:tcW w:w="1680" w:type="dxa"/>
            <w:noWrap w:val="0"/>
            <w:vAlign w:val="center"/>
          </w:tcPr>
          <w:p w14:paraId="210AA68E">
            <w:pPr>
              <w:spacing w:line="320" w:lineRule="exact"/>
              <w:rPr>
                <w:rFonts w:ascii="宋体" w:hAnsi="宋体" w:eastAsia="宋体" w:cs="Times New Roman"/>
                <w:color w:val="auto"/>
                <w:szCs w:val="21"/>
              </w:rPr>
            </w:pPr>
          </w:p>
        </w:tc>
        <w:tc>
          <w:tcPr>
            <w:tcW w:w="840" w:type="dxa"/>
            <w:noWrap w:val="0"/>
            <w:vAlign w:val="center"/>
          </w:tcPr>
          <w:p w14:paraId="4E31DF14">
            <w:pPr>
              <w:spacing w:line="320" w:lineRule="exact"/>
              <w:rPr>
                <w:rFonts w:ascii="宋体" w:hAnsi="宋体" w:eastAsia="宋体" w:cs="Times New Roman"/>
                <w:color w:val="auto"/>
                <w:szCs w:val="21"/>
              </w:rPr>
            </w:pPr>
          </w:p>
        </w:tc>
        <w:tc>
          <w:tcPr>
            <w:tcW w:w="840" w:type="dxa"/>
            <w:noWrap w:val="0"/>
            <w:vAlign w:val="center"/>
          </w:tcPr>
          <w:p w14:paraId="1AF6EF75">
            <w:pPr>
              <w:spacing w:line="320" w:lineRule="exact"/>
              <w:rPr>
                <w:rFonts w:ascii="宋体" w:hAnsi="宋体" w:eastAsia="宋体" w:cs="Times New Roman"/>
                <w:color w:val="auto"/>
                <w:szCs w:val="21"/>
              </w:rPr>
            </w:pPr>
          </w:p>
        </w:tc>
        <w:tc>
          <w:tcPr>
            <w:tcW w:w="840" w:type="dxa"/>
            <w:noWrap w:val="0"/>
            <w:vAlign w:val="center"/>
          </w:tcPr>
          <w:p w14:paraId="72375CC8">
            <w:pPr>
              <w:spacing w:line="320" w:lineRule="exact"/>
              <w:rPr>
                <w:rFonts w:ascii="宋体" w:hAnsi="宋体" w:eastAsia="宋体" w:cs="Times New Roman"/>
                <w:color w:val="auto"/>
                <w:szCs w:val="21"/>
              </w:rPr>
            </w:pPr>
          </w:p>
        </w:tc>
        <w:tc>
          <w:tcPr>
            <w:tcW w:w="945" w:type="dxa"/>
            <w:noWrap w:val="0"/>
            <w:vAlign w:val="center"/>
          </w:tcPr>
          <w:p w14:paraId="0BAF2462">
            <w:pPr>
              <w:spacing w:line="320" w:lineRule="exact"/>
              <w:rPr>
                <w:rFonts w:ascii="宋体" w:hAnsi="宋体" w:eastAsia="宋体" w:cs="Times New Roman"/>
                <w:color w:val="auto"/>
                <w:szCs w:val="21"/>
              </w:rPr>
            </w:pPr>
          </w:p>
        </w:tc>
        <w:tc>
          <w:tcPr>
            <w:tcW w:w="735" w:type="dxa"/>
            <w:noWrap w:val="0"/>
            <w:vAlign w:val="center"/>
          </w:tcPr>
          <w:p w14:paraId="08D0D136">
            <w:pPr>
              <w:spacing w:line="320" w:lineRule="exact"/>
              <w:rPr>
                <w:rFonts w:ascii="宋体" w:hAnsi="宋体" w:eastAsia="宋体" w:cs="Times New Roman"/>
                <w:color w:val="auto"/>
                <w:szCs w:val="21"/>
              </w:rPr>
            </w:pPr>
          </w:p>
        </w:tc>
      </w:tr>
    </w:tbl>
    <w:p w14:paraId="79B1A30B">
      <w:pPr>
        <w:spacing w:line="380" w:lineRule="exact"/>
        <w:jc w:val="center"/>
        <w:rPr>
          <w:rFonts w:hint="eastAsia" w:ascii="宋体" w:hAnsi="宋体" w:eastAsia="宋体" w:cs="Times New Roman"/>
          <w:b/>
          <w:color w:val="auto"/>
          <w:sz w:val="30"/>
          <w:szCs w:val="30"/>
        </w:rPr>
      </w:pPr>
    </w:p>
    <w:p w14:paraId="4083DBAE">
      <w:pPr>
        <w:rPr>
          <w:rFonts w:hint="eastAsia" w:ascii="宋体" w:hAnsi="宋体" w:eastAsia="宋体" w:cs="Times New Roman"/>
          <w:color w:val="auto"/>
          <w:szCs w:val="21"/>
        </w:rPr>
      </w:pPr>
    </w:p>
    <w:p w14:paraId="0F4B82C9">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032C4FDD">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5DE1DD6C">
      <w:pPr>
        <w:spacing w:line="380" w:lineRule="exact"/>
        <w:jc w:val="center"/>
        <w:rPr>
          <w:rFonts w:hint="eastAsia" w:ascii="宋体" w:hAnsi="宋体" w:eastAsia="宋体" w:cs="Times New Roman"/>
          <w:b/>
          <w:color w:val="auto"/>
          <w:sz w:val="30"/>
          <w:szCs w:val="30"/>
        </w:rPr>
      </w:pPr>
    </w:p>
    <w:p w14:paraId="6D884BB4">
      <w:pPr>
        <w:spacing w:line="380" w:lineRule="exact"/>
        <w:jc w:val="center"/>
        <w:rPr>
          <w:rFonts w:hint="eastAsia" w:ascii="宋体" w:hAnsi="宋体" w:eastAsia="宋体" w:cs="Times New Roman"/>
          <w:b/>
          <w:color w:val="auto"/>
          <w:sz w:val="30"/>
          <w:szCs w:val="30"/>
        </w:rPr>
      </w:pPr>
    </w:p>
    <w:p w14:paraId="156D05B7">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2-1-5  </w:t>
      </w:r>
      <w:r>
        <w:rPr>
          <w:rFonts w:hint="eastAsia" w:ascii="宋体" w:hAnsi="宋体" w:eastAsia="宋体" w:cs="Times New Roman"/>
          <w:b/>
          <w:color w:val="auto"/>
          <w:sz w:val="30"/>
          <w:szCs w:val="30"/>
        </w:rPr>
        <w:t>耗材清单（如有）</w:t>
      </w:r>
    </w:p>
    <w:tbl>
      <w:tblPr>
        <w:tblStyle w:val="22"/>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1050"/>
        <w:gridCol w:w="630"/>
        <w:gridCol w:w="840"/>
        <w:gridCol w:w="945"/>
        <w:gridCol w:w="735"/>
      </w:tblGrid>
      <w:tr w14:paraId="54D5F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8F46C4D">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630" w:type="dxa"/>
            <w:noWrap w:val="0"/>
            <w:vAlign w:val="center"/>
          </w:tcPr>
          <w:p w14:paraId="42D20CC9">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1470" w:type="dxa"/>
            <w:noWrap w:val="0"/>
            <w:vAlign w:val="center"/>
          </w:tcPr>
          <w:p w14:paraId="0A5B7E83">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耗材、试剂名称</w:t>
            </w:r>
          </w:p>
        </w:tc>
        <w:tc>
          <w:tcPr>
            <w:tcW w:w="1680" w:type="dxa"/>
            <w:noWrap w:val="0"/>
            <w:vAlign w:val="center"/>
          </w:tcPr>
          <w:p w14:paraId="0D008FC8">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品牌、规格、型号</w:t>
            </w:r>
          </w:p>
        </w:tc>
        <w:tc>
          <w:tcPr>
            <w:tcW w:w="1050" w:type="dxa"/>
            <w:noWrap w:val="0"/>
            <w:vAlign w:val="center"/>
          </w:tcPr>
          <w:p w14:paraId="1712F7F0">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630" w:type="dxa"/>
            <w:noWrap w:val="0"/>
            <w:vAlign w:val="center"/>
          </w:tcPr>
          <w:p w14:paraId="7C7453A4">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840" w:type="dxa"/>
            <w:noWrap w:val="0"/>
            <w:vAlign w:val="center"/>
          </w:tcPr>
          <w:p w14:paraId="5AB2D3B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945" w:type="dxa"/>
            <w:noWrap w:val="0"/>
            <w:vAlign w:val="center"/>
          </w:tcPr>
          <w:p w14:paraId="397555B5">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735" w:type="dxa"/>
            <w:noWrap w:val="0"/>
            <w:vAlign w:val="center"/>
          </w:tcPr>
          <w:p w14:paraId="58C1629A">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01A05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57FD592">
            <w:pPr>
              <w:spacing w:line="320" w:lineRule="exact"/>
              <w:rPr>
                <w:rFonts w:hint="eastAsia" w:ascii="宋体" w:hAnsi="宋体" w:eastAsia="宋体" w:cs="Times New Roman"/>
                <w:color w:val="auto"/>
                <w:szCs w:val="21"/>
              </w:rPr>
            </w:pPr>
          </w:p>
        </w:tc>
        <w:tc>
          <w:tcPr>
            <w:tcW w:w="630" w:type="dxa"/>
            <w:noWrap w:val="0"/>
            <w:vAlign w:val="center"/>
          </w:tcPr>
          <w:p w14:paraId="32410015">
            <w:pPr>
              <w:spacing w:line="320" w:lineRule="exact"/>
              <w:jc w:val="center"/>
              <w:rPr>
                <w:rFonts w:hint="eastAsia" w:ascii="宋体" w:hAnsi="宋体" w:eastAsia="宋体" w:cs="Times New Roman"/>
                <w:color w:val="auto"/>
                <w:szCs w:val="21"/>
              </w:rPr>
            </w:pPr>
          </w:p>
        </w:tc>
        <w:tc>
          <w:tcPr>
            <w:tcW w:w="1470" w:type="dxa"/>
            <w:noWrap w:val="0"/>
            <w:vAlign w:val="center"/>
          </w:tcPr>
          <w:p w14:paraId="62B372AB">
            <w:pPr>
              <w:spacing w:line="320" w:lineRule="exact"/>
              <w:rPr>
                <w:rFonts w:ascii="宋体" w:hAnsi="宋体" w:eastAsia="宋体" w:cs="Times New Roman"/>
                <w:color w:val="auto"/>
                <w:szCs w:val="21"/>
              </w:rPr>
            </w:pPr>
          </w:p>
        </w:tc>
        <w:tc>
          <w:tcPr>
            <w:tcW w:w="1680" w:type="dxa"/>
            <w:noWrap w:val="0"/>
            <w:vAlign w:val="center"/>
          </w:tcPr>
          <w:p w14:paraId="6E43A5D4">
            <w:pPr>
              <w:spacing w:line="320" w:lineRule="exact"/>
              <w:rPr>
                <w:rFonts w:ascii="宋体" w:hAnsi="宋体" w:eastAsia="宋体" w:cs="Times New Roman"/>
                <w:color w:val="auto"/>
                <w:szCs w:val="21"/>
              </w:rPr>
            </w:pPr>
          </w:p>
        </w:tc>
        <w:tc>
          <w:tcPr>
            <w:tcW w:w="1050" w:type="dxa"/>
            <w:noWrap w:val="0"/>
            <w:vAlign w:val="center"/>
          </w:tcPr>
          <w:p w14:paraId="79D71E69">
            <w:pPr>
              <w:spacing w:line="320" w:lineRule="exact"/>
              <w:rPr>
                <w:rFonts w:ascii="宋体" w:hAnsi="宋体" w:eastAsia="宋体" w:cs="Times New Roman"/>
                <w:color w:val="auto"/>
                <w:szCs w:val="21"/>
              </w:rPr>
            </w:pPr>
          </w:p>
        </w:tc>
        <w:tc>
          <w:tcPr>
            <w:tcW w:w="630" w:type="dxa"/>
            <w:noWrap w:val="0"/>
            <w:vAlign w:val="center"/>
          </w:tcPr>
          <w:p w14:paraId="710F4B38">
            <w:pPr>
              <w:spacing w:line="320" w:lineRule="exact"/>
              <w:rPr>
                <w:rFonts w:ascii="宋体" w:hAnsi="宋体" w:eastAsia="宋体" w:cs="Times New Roman"/>
                <w:color w:val="auto"/>
                <w:szCs w:val="21"/>
              </w:rPr>
            </w:pPr>
          </w:p>
        </w:tc>
        <w:tc>
          <w:tcPr>
            <w:tcW w:w="840" w:type="dxa"/>
            <w:noWrap w:val="0"/>
            <w:vAlign w:val="center"/>
          </w:tcPr>
          <w:p w14:paraId="74F13849">
            <w:pPr>
              <w:spacing w:line="320" w:lineRule="exact"/>
              <w:rPr>
                <w:rFonts w:ascii="宋体" w:hAnsi="宋体" w:eastAsia="宋体" w:cs="Times New Roman"/>
                <w:color w:val="auto"/>
                <w:szCs w:val="21"/>
              </w:rPr>
            </w:pPr>
          </w:p>
        </w:tc>
        <w:tc>
          <w:tcPr>
            <w:tcW w:w="945" w:type="dxa"/>
            <w:noWrap w:val="0"/>
            <w:vAlign w:val="center"/>
          </w:tcPr>
          <w:p w14:paraId="16B3A338">
            <w:pPr>
              <w:spacing w:line="320" w:lineRule="exact"/>
              <w:rPr>
                <w:rFonts w:ascii="宋体" w:hAnsi="宋体" w:eastAsia="宋体" w:cs="Times New Roman"/>
                <w:color w:val="auto"/>
                <w:szCs w:val="21"/>
              </w:rPr>
            </w:pPr>
          </w:p>
        </w:tc>
        <w:tc>
          <w:tcPr>
            <w:tcW w:w="735" w:type="dxa"/>
            <w:noWrap w:val="0"/>
            <w:vAlign w:val="center"/>
          </w:tcPr>
          <w:p w14:paraId="6B07FDFD">
            <w:pPr>
              <w:spacing w:line="320" w:lineRule="exact"/>
              <w:rPr>
                <w:rFonts w:ascii="宋体" w:hAnsi="宋体" w:eastAsia="宋体" w:cs="Times New Roman"/>
                <w:color w:val="auto"/>
                <w:szCs w:val="21"/>
              </w:rPr>
            </w:pPr>
          </w:p>
        </w:tc>
      </w:tr>
      <w:tr w14:paraId="7A093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3F2F489">
            <w:pPr>
              <w:spacing w:line="320" w:lineRule="exact"/>
              <w:rPr>
                <w:rFonts w:ascii="宋体" w:hAnsi="宋体" w:eastAsia="宋体" w:cs="Times New Roman"/>
                <w:color w:val="auto"/>
                <w:szCs w:val="21"/>
              </w:rPr>
            </w:pPr>
          </w:p>
        </w:tc>
        <w:tc>
          <w:tcPr>
            <w:tcW w:w="630" w:type="dxa"/>
            <w:noWrap w:val="0"/>
            <w:vAlign w:val="center"/>
          </w:tcPr>
          <w:p w14:paraId="2E16835B">
            <w:pPr>
              <w:spacing w:line="320" w:lineRule="exact"/>
              <w:jc w:val="center"/>
              <w:rPr>
                <w:rFonts w:hint="eastAsia" w:ascii="宋体" w:hAnsi="宋体" w:eastAsia="宋体" w:cs="Times New Roman"/>
                <w:color w:val="auto"/>
                <w:szCs w:val="21"/>
              </w:rPr>
            </w:pPr>
          </w:p>
        </w:tc>
        <w:tc>
          <w:tcPr>
            <w:tcW w:w="1470" w:type="dxa"/>
            <w:noWrap w:val="0"/>
            <w:vAlign w:val="center"/>
          </w:tcPr>
          <w:p w14:paraId="3D58B69C">
            <w:pPr>
              <w:spacing w:line="320" w:lineRule="exact"/>
              <w:rPr>
                <w:rFonts w:ascii="宋体" w:hAnsi="宋体" w:eastAsia="宋体" w:cs="Times New Roman"/>
                <w:color w:val="auto"/>
                <w:szCs w:val="21"/>
              </w:rPr>
            </w:pPr>
          </w:p>
        </w:tc>
        <w:tc>
          <w:tcPr>
            <w:tcW w:w="1680" w:type="dxa"/>
            <w:noWrap w:val="0"/>
            <w:vAlign w:val="center"/>
          </w:tcPr>
          <w:p w14:paraId="53B26DC0">
            <w:pPr>
              <w:spacing w:line="320" w:lineRule="exact"/>
              <w:rPr>
                <w:rFonts w:ascii="宋体" w:hAnsi="宋体" w:eastAsia="宋体" w:cs="Times New Roman"/>
                <w:color w:val="auto"/>
                <w:szCs w:val="21"/>
              </w:rPr>
            </w:pPr>
          </w:p>
        </w:tc>
        <w:tc>
          <w:tcPr>
            <w:tcW w:w="1050" w:type="dxa"/>
            <w:noWrap w:val="0"/>
            <w:vAlign w:val="center"/>
          </w:tcPr>
          <w:p w14:paraId="34AB4B0B">
            <w:pPr>
              <w:spacing w:line="320" w:lineRule="exact"/>
              <w:rPr>
                <w:rFonts w:ascii="宋体" w:hAnsi="宋体" w:eastAsia="宋体" w:cs="Times New Roman"/>
                <w:color w:val="auto"/>
                <w:szCs w:val="21"/>
              </w:rPr>
            </w:pPr>
          </w:p>
        </w:tc>
        <w:tc>
          <w:tcPr>
            <w:tcW w:w="630" w:type="dxa"/>
            <w:noWrap w:val="0"/>
            <w:vAlign w:val="center"/>
          </w:tcPr>
          <w:p w14:paraId="20C170EC">
            <w:pPr>
              <w:spacing w:line="320" w:lineRule="exact"/>
              <w:rPr>
                <w:rFonts w:ascii="宋体" w:hAnsi="宋体" w:eastAsia="宋体" w:cs="Times New Roman"/>
                <w:color w:val="auto"/>
                <w:szCs w:val="21"/>
              </w:rPr>
            </w:pPr>
          </w:p>
        </w:tc>
        <w:tc>
          <w:tcPr>
            <w:tcW w:w="840" w:type="dxa"/>
            <w:noWrap w:val="0"/>
            <w:vAlign w:val="center"/>
          </w:tcPr>
          <w:p w14:paraId="7052FBE1">
            <w:pPr>
              <w:spacing w:line="320" w:lineRule="exact"/>
              <w:rPr>
                <w:rFonts w:ascii="宋体" w:hAnsi="宋体" w:eastAsia="宋体" w:cs="Times New Roman"/>
                <w:color w:val="auto"/>
                <w:szCs w:val="21"/>
              </w:rPr>
            </w:pPr>
          </w:p>
        </w:tc>
        <w:tc>
          <w:tcPr>
            <w:tcW w:w="945" w:type="dxa"/>
            <w:noWrap w:val="0"/>
            <w:vAlign w:val="center"/>
          </w:tcPr>
          <w:p w14:paraId="2D486945">
            <w:pPr>
              <w:spacing w:line="320" w:lineRule="exact"/>
              <w:rPr>
                <w:rFonts w:ascii="宋体" w:hAnsi="宋体" w:eastAsia="宋体" w:cs="Times New Roman"/>
                <w:color w:val="auto"/>
                <w:szCs w:val="21"/>
              </w:rPr>
            </w:pPr>
          </w:p>
        </w:tc>
        <w:tc>
          <w:tcPr>
            <w:tcW w:w="735" w:type="dxa"/>
            <w:noWrap w:val="0"/>
            <w:vAlign w:val="center"/>
          </w:tcPr>
          <w:p w14:paraId="13E63921">
            <w:pPr>
              <w:spacing w:line="320" w:lineRule="exact"/>
              <w:rPr>
                <w:rFonts w:ascii="宋体" w:hAnsi="宋体" w:eastAsia="宋体" w:cs="Times New Roman"/>
                <w:color w:val="auto"/>
                <w:szCs w:val="21"/>
              </w:rPr>
            </w:pPr>
          </w:p>
        </w:tc>
      </w:tr>
      <w:tr w14:paraId="3A15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F706B9A">
            <w:pPr>
              <w:spacing w:line="320" w:lineRule="exact"/>
              <w:rPr>
                <w:rFonts w:hint="eastAsia" w:ascii="宋体" w:hAnsi="宋体" w:eastAsia="宋体" w:cs="Times New Roman"/>
                <w:b/>
                <w:color w:val="auto"/>
                <w:szCs w:val="20"/>
              </w:rPr>
            </w:pPr>
          </w:p>
        </w:tc>
        <w:tc>
          <w:tcPr>
            <w:tcW w:w="630" w:type="dxa"/>
            <w:noWrap w:val="0"/>
            <w:vAlign w:val="center"/>
          </w:tcPr>
          <w:p w14:paraId="68F4B32D">
            <w:pPr>
              <w:spacing w:line="320" w:lineRule="exact"/>
              <w:jc w:val="center"/>
              <w:rPr>
                <w:rFonts w:hint="eastAsia" w:ascii="宋体" w:hAnsi="宋体" w:eastAsia="宋体" w:cs="Times New Roman"/>
                <w:color w:val="auto"/>
                <w:szCs w:val="21"/>
              </w:rPr>
            </w:pPr>
          </w:p>
        </w:tc>
        <w:tc>
          <w:tcPr>
            <w:tcW w:w="1470" w:type="dxa"/>
            <w:noWrap w:val="0"/>
            <w:vAlign w:val="center"/>
          </w:tcPr>
          <w:p w14:paraId="2DF00609">
            <w:pPr>
              <w:spacing w:line="320" w:lineRule="exact"/>
              <w:rPr>
                <w:rFonts w:ascii="宋体" w:hAnsi="宋体" w:eastAsia="宋体" w:cs="Times New Roman"/>
                <w:color w:val="auto"/>
                <w:szCs w:val="21"/>
              </w:rPr>
            </w:pPr>
          </w:p>
        </w:tc>
        <w:tc>
          <w:tcPr>
            <w:tcW w:w="1680" w:type="dxa"/>
            <w:noWrap w:val="0"/>
            <w:vAlign w:val="center"/>
          </w:tcPr>
          <w:p w14:paraId="008FA077">
            <w:pPr>
              <w:spacing w:line="320" w:lineRule="exact"/>
              <w:rPr>
                <w:rFonts w:ascii="宋体" w:hAnsi="宋体" w:eastAsia="宋体" w:cs="Times New Roman"/>
                <w:color w:val="auto"/>
                <w:szCs w:val="21"/>
              </w:rPr>
            </w:pPr>
          </w:p>
        </w:tc>
        <w:tc>
          <w:tcPr>
            <w:tcW w:w="1050" w:type="dxa"/>
            <w:noWrap w:val="0"/>
            <w:vAlign w:val="center"/>
          </w:tcPr>
          <w:p w14:paraId="3452DD47">
            <w:pPr>
              <w:spacing w:line="320" w:lineRule="exact"/>
              <w:rPr>
                <w:rFonts w:ascii="宋体" w:hAnsi="宋体" w:eastAsia="宋体" w:cs="Times New Roman"/>
                <w:color w:val="auto"/>
                <w:szCs w:val="21"/>
              </w:rPr>
            </w:pPr>
          </w:p>
        </w:tc>
        <w:tc>
          <w:tcPr>
            <w:tcW w:w="630" w:type="dxa"/>
            <w:noWrap w:val="0"/>
            <w:vAlign w:val="center"/>
          </w:tcPr>
          <w:p w14:paraId="10640154">
            <w:pPr>
              <w:spacing w:line="320" w:lineRule="exact"/>
              <w:rPr>
                <w:rFonts w:ascii="宋体" w:hAnsi="宋体" w:eastAsia="宋体" w:cs="Times New Roman"/>
                <w:color w:val="auto"/>
                <w:szCs w:val="21"/>
              </w:rPr>
            </w:pPr>
          </w:p>
        </w:tc>
        <w:tc>
          <w:tcPr>
            <w:tcW w:w="840" w:type="dxa"/>
            <w:noWrap w:val="0"/>
            <w:vAlign w:val="center"/>
          </w:tcPr>
          <w:p w14:paraId="30816210">
            <w:pPr>
              <w:spacing w:line="320" w:lineRule="exact"/>
              <w:rPr>
                <w:rFonts w:ascii="宋体" w:hAnsi="宋体" w:eastAsia="宋体" w:cs="Times New Roman"/>
                <w:color w:val="auto"/>
                <w:szCs w:val="21"/>
              </w:rPr>
            </w:pPr>
          </w:p>
        </w:tc>
        <w:tc>
          <w:tcPr>
            <w:tcW w:w="945" w:type="dxa"/>
            <w:noWrap w:val="0"/>
            <w:vAlign w:val="center"/>
          </w:tcPr>
          <w:p w14:paraId="6C736C61">
            <w:pPr>
              <w:spacing w:line="320" w:lineRule="exact"/>
              <w:rPr>
                <w:rFonts w:ascii="宋体" w:hAnsi="宋体" w:eastAsia="宋体" w:cs="Times New Roman"/>
                <w:color w:val="auto"/>
                <w:szCs w:val="21"/>
              </w:rPr>
            </w:pPr>
          </w:p>
        </w:tc>
        <w:tc>
          <w:tcPr>
            <w:tcW w:w="735" w:type="dxa"/>
            <w:noWrap w:val="0"/>
            <w:vAlign w:val="center"/>
          </w:tcPr>
          <w:p w14:paraId="2F8AC08A">
            <w:pPr>
              <w:spacing w:line="320" w:lineRule="exact"/>
              <w:rPr>
                <w:rFonts w:ascii="宋体" w:hAnsi="宋体" w:eastAsia="宋体" w:cs="Times New Roman"/>
                <w:color w:val="auto"/>
                <w:szCs w:val="21"/>
              </w:rPr>
            </w:pPr>
          </w:p>
        </w:tc>
      </w:tr>
      <w:tr w14:paraId="7F123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795A218">
            <w:pPr>
              <w:spacing w:line="320" w:lineRule="exact"/>
              <w:rPr>
                <w:rFonts w:hint="eastAsia" w:ascii="宋体" w:hAnsi="宋体" w:eastAsia="宋体" w:cs="Times New Roman"/>
                <w:b/>
                <w:color w:val="auto"/>
                <w:szCs w:val="20"/>
              </w:rPr>
            </w:pPr>
          </w:p>
        </w:tc>
        <w:tc>
          <w:tcPr>
            <w:tcW w:w="630" w:type="dxa"/>
            <w:noWrap w:val="0"/>
            <w:vAlign w:val="center"/>
          </w:tcPr>
          <w:p w14:paraId="52665E72">
            <w:pPr>
              <w:spacing w:line="320" w:lineRule="exact"/>
              <w:jc w:val="center"/>
              <w:rPr>
                <w:rFonts w:hint="eastAsia" w:ascii="宋体" w:hAnsi="宋体" w:eastAsia="宋体" w:cs="Times New Roman"/>
                <w:color w:val="auto"/>
                <w:szCs w:val="21"/>
              </w:rPr>
            </w:pPr>
          </w:p>
        </w:tc>
        <w:tc>
          <w:tcPr>
            <w:tcW w:w="1470" w:type="dxa"/>
            <w:noWrap w:val="0"/>
            <w:vAlign w:val="center"/>
          </w:tcPr>
          <w:p w14:paraId="4C9742AE">
            <w:pPr>
              <w:spacing w:line="320" w:lineRule="exact"/>
              <w:rPr>
                <w:rFonts w:ascii="宋体" w:hAnsi="宋体" w:eastAsia="宋体" w:cs="Times New Roman"/>
                <w:color w:val="auto"/>
                <w:szCs w:val="21"/>
              </w:rPr>
            </w:pPr>
          </w:p>
        </w:tc>
        <w:tc>
          <w:tcPr>
            <w:tcW w:w="1680" w:type="dxa"/>
            <w:noWrap w:val="0"/>
            <w:vAlign w:val="center"/>
          </w:tcPr>
          <w:p w14:paraId="1298B732">
            <w:pPr>
              <w:spacing w:line="320" w:lineRule="exact"/>
              <w:rPr>
                <w:rFonts w:ascii="宋体" w:hAnsi="宋体" w:eastAsia="宋体" w:cs="Times New Roman"/>
                <w:color w:val="auto"/>
                <w:szCs w:val="21"/>
              </w:rPr>
            </w:pPr>
          </w:p>
        </w:tc>
        <w:tc>
          <w:tcPr>
            <w:tcW w:w="1050" w:type="dxa"/>
            <w:noWrap w:val="0"/>
            <w:vAlign w:val="center"/>
          </w:tcPr>
          <w:p w14:paraId="315D6E0C">
            <w:pPr>
              <w:spacing w:line="320" w:lineRule="exact"/>
              <w:rPr>
                <w:rFonts w:ascii="宋体" w:hAnsi="宋体" w:eastAsia="宋体" w:cs="Times New Roman"/>
                <w:color w:val="auto"/>
                <w:szCs w:val="21"/>
              </w:rPr>
            </w:pPr>
          </w:p>
        </w:tc>
        <w:tc>
          <w:tcPr>
            <w:tcW w:w="630" w:type="dxa"/>
            <w:noWrap w:val="0"/>
            <w:vAlign w:val="center"/>
          </w:tcPr>
          <w:p w14:paraId="7AA82872">
            <w:pPr>
              <w:spacing w:line="320" w:lineRule="exact"/>
              <w:rPr>
                <w:rFonts w:ascii="宋体" w:hAnsi="宋体" w:eastAsia="宋体" w:cs="Times New Roman"/>
                <w:color w:val="auto"/>
                <w:szCs w:val="21"/>
              </w:rPr>
            </w:pPr>
          </w:p>
        </w:tc>
        <w:tc>
          <w:tcPr>
            <w:tcW w:w="840" w:type="dxa"/>
            <w:noWrap w:val="0"/>
            <w:vAlign w:val="center"/>
          </w:tcPr>
          <w:p w14:paraId="0E15F603">
            <w:pPr>
              <w:spacing w:line="320" w:lineRule="exact"/>
              <w:rPr>
                <w:rFonts w:ascii="宋体" w:hAnsi="宋体" w:eastAsia="宋体" w:cs="Times New Roman"/>
                <w:color w:val="auto"/>
                <w:szCs w:val="21"/>
              </w:rPr>
            </w:pPr>
          </w:p>
        </w:tc>
        <w:tc>
          <w:tcPr>
            <w:tcW w:w="945" w:type="dxa"/>
            <w:noWrap w:val="0"/>
            <w:vAlign w:val="center"/>
          </w:tcPr>
          <w:p w14:paraId="2F90F2AD">
            <w:pPr>
              <w:spacing w:line="320" w:lineRule="exact"/>
              <w:rPr>
                <w:rFonts w:ascii="宋体" w:hAnsi="宋体" w:eastAsia="宋体" w:cs="Times New Roman"/>
                <w:color w:val="auto"/>
                <w:szCs w:val="21"/>
              </w:rPr>
            </w:pPr>
          </w:p>
        </w:tc>
        <w:tc>
          <w:tcPr>
            <w:tcW w:w="735" w:type="dxa"/>
            <w:noWrap w:val="0"/>
            <w:vAlign w:val="center"/>
          </w:tcPr>
          <w:p w14:paraId="5871D2F2">
            <w:pPr>
              <w:spacing w:line="320" w:lineRule="exact"/>
              <w:rPr>
                <w:rFonts w:ascii="宋体" w:hAnsi="宋体" w:eastAsia="宋体" w:cs="Times New Roman"/>
                <w:color w:val="auto"/>
                <w:szCs w:val="21"/>
              </w:rPr>
            </w:pPr>
          </w:p>
        </w:tc>
      </w:tr>
      <w:tr w14:paraId="39B6B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A686556">
            <w:pPr>
              <w:spacing w:line="320" w:lineRule="exact"/>
              <w:rPr>
                <w:rFonts w:hint="eastAsia" w:ascii="宋体" w:hAnsi="宋体" w:eastAsia="宋体" w:cs="Times New Roman"/>
                <w:b/>
                <w:color w:val="auto"/>
                <w:szCs w:val="20"/>
              </w:rPr>
            </w:pPr>
          </w:p>
        </w:tc>
        <w:tc>
          <w:tcPr>
            <w:tcW w:w="630" w:type="dxa"/>
            <w:noWrap w:val="0"/>
            <w:vAlign w:val="center"/>
          </w:tcPr>
          <w:p w14:paraId="5B494885">
            <w:pPr>
              <w:spacing w:line="320" w:lineRule="exact"/>
              <w:jc w:val="center"/>
              <w:rPr>
                <w:rFonts w:hint="eastAsia" w:ascii="宋体" w:hAnsi="宋体" w:eastAsia="宋体" w:cs="Times New Roman"/>
                <w:color w:val="auto"/>
                <w:szCs w:val="21"/>
              </w:rPr>
            </w:pPr>
          </w:p>
        </w:tc>
        <w:tc>
          <w:tcPr>
            <w:tcW w:w="1470" w:type="dxa"/>
            <w:noWrap w:val="0"/>
            <w:vAlign w:val="center"/>
          </w:tcPr>
          <w:p w14:paraId="52BA9621">
            <w:pPr>
              <w:spacing w:line="320" w:lineRule="exact"/>
              <w:rPr>
                <w:rFonts w:ascii="宋体" w:hAnsi="宋体" w:eastAsia="宋体" w:cs="Times New Roman"/>
                <w:color w:val="auto"/>
                <w:szCs w:val="21"/>
              </w:rPr>
            </w:pPr>
          </w:p>
        </w:tc>
        <w:tc>
          <w:tcPr>
            <w:tcW w:w="1680" w:type="dxa"/>
            <w:noWrap w:val="0"/>
            <w:vAlign w:val="center"/>
          </w:tcPr>
          <w:p w14:paraId="72068F8F">
            <w:pPr>
              <w:spacing w:line="320" w:lineRule="exact"/>
              <w:rPr>
                <w:rFonts w:ascii="宋体" w:hAnsi="宋体" w:eastAsia="宋体" w:cs="Times New Roman"/>
                <w:color w:val="auto"/>
                <w:szCs w:val="21"/>
              </w:rPr>
            </w:pPr>
          </w:p>
        </w:tc>
        <w:tc>
          <w:tcPr>
            <w:tcW w:w="1050" w:type="dxa"/>
            <w:noWrap w:val="0"/>
            <w:vAlign w:val="center"/>
          </w:tcPr>
          <w:p w14:paraId="39DA63F6">
            <w:pPr>
              <w:spacing w:line="320" w:lineRule="exact"/>
              <w:rPr>
                <w:rFonts w:ascii="宋体" w:hAnsi="宋体" w:eastAsia="宋体" w:cs="Times New Roman"/>
                <w:color w:val="auto"/>
                <w:szCs w:val="21"/>
              </w:rPr>
            </w:pPr>
          </w:p>
        </w:tc>
        <w:tc>
          <w:tcPr>
            <w:tcW w:w="630" w:type="dxa"/>
            <w:noWrap w:val="0"/>
            <w:vAlign w:val="center"/>
          </w:tcPr>
          <w:p w14:paraId="2B76A0BC">
            <w:pPr>
              <w:spacing w:line="320" w:lineRule="exact"/>
              <w:rPr>
                <w:rFonts w:ascii="宋体" w:hAnsi="宋体" w:eastAsia="宋体" w:cs="Times New Roman"/>
                <w:color w:val="auto"/>
                <w:szCs w:val="21"/>
              </w:rPr>
            </w:pPr>
          </w:p>
        </w:tc>
        <w:tc>
          <w:tcPr>
            <w:tcW w:w="840" w:type="dxa"/>
            <w:noWrap w:val="0"/>
            <w:vAlign w:val="center"/>
          </w:tcPr>
          <w:p w14:paraId="5CC8513A">
            <w:pPr>
              <w:spacing w:line="320" w:lineRule="exact"/>
              <w:rPr>
                <w:rFonts w:ascii="宋体" w:hAnsi="宋体" w:eastAsia="宋体" w:cs="Times New Roman"/>
                <w:color w:val="auto"/>
                <w:szCs w:val="21"/>
              </w:rPr>
            </w:pPr>
          </w:p>
        </w:tc>
        <w:tc>
          <w:tcPr>
            <w:tcW w:w="945" w:type="dxa"/>
            <w:noWrap w:val="0"/>
            <w:vAlign w:val="center"/>
          </w:tcPr>
          <w:p w14:paraId="01B8B37D">
            <w:pPr>
              <w:spacing w:line="320" w:lineRule="exact"/>
              <w:rPr>
                <w:rFonts w:ascii="宋体" w:hAnsi="宋体" w:eastAsia="宋体" w:cs="Times New Roman"/>
                <w:color w:val="auto"/>
                <w:szCs w:val="21"/>
              </w:rPr>
            </w:pPr>
          </w:p>
        </w:tc>
        <w:tc>
          <w:tcPr>
            <w:tcW w:w="735" w:type="dxa"/>
            <w:noWrap w:val="0"/>
            <w:vAlign w:val="center"/>
          </w:tcPr>
          <w:p w14:paraId="7057ABFF">
            <w:pPr>
              <w:spacing w:line="320" w:lineRule="exact"/>
              <w:rPr>
                <w:rFonts w:ascii="宋体" w:hAnsi="宋体" w:eastAsia="宋体" w:cs="Times New Roman"/>
                <w:color w:val="auto"/>
                <w:szCs w:val="21"/>
              </w:rPr>
            </w:pPr>
          </w:p>
        </w:tc>
      </w:tr>
      <w:tr w14:paraId="37AF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954015F">
            <w:pPr>
              <w:spacing w:line="320" w:lineRule="exact"/>
              <w:rPr>
                <w:rFonts w:hint="eastAsia" w:ascii="宋体" w:hAnsi="宋体" w:eastAsia="宋体" w:cs="Times New Roman"/>
                <w:b/>
                <w:color w:val="auto"/>
                <w:szCs w:val="20"/>
              </w:rPr>
            </w:pPr>
          </w:p>
        </w:tc>
        <w:tc>
          <w:tcPr>
            <w:tcW w:w="630" w:type="dxa"/>
            <w:noWrap w:val="0"/>
            <w:vAlign w:val="center"/>
          </w:tcPr>
          <w:p w14:paraId="7789D5E1">
            <w:pPr>
              <w:spacing w:line="320" w:lineRule="exact"/>
              <w:jc w:val="center"/>
              <w:rPr>
                <w:rFonts w:hint="eastAsia" w:ascii="宋体" w:hAnsi="宋体" w:eastAsia="宋体" w:cs="Times New Roman"/>
                <w:color w:val="auto"/>
                <w:szCs w:val="21"/>
              </w:rPr>
            </w:pPr>
          </w:p>
        </w:tc>
        <w:tc>
          <w:tcPr>
            <w:tcW w:w="1470" w:type="dxa"/>
            <w:noWrap w:val="0"/>
            <w:vAlign w:val="center"/>
          </w:tcPr>
          <w:p w14:paraId="75682C39">
            <w:pPr>
              <w:spacing w:line="320" w:lineRule="exact"/>
              <w:rPr>
                <w:rFonts w:ascii="宋体" w:hAnsi="宋体" w:eastAsia="宋体" w:cs="Times New Roman"/>
                <w:color w:val="auto"/>
                <w:szCs w:val="21"/>
              </w:rPr>
            </w:pPr>
          </w:p>
        </w:tc>
        <w:tc>
          <w:tcPr>
            <w:tcW w:w="1680" w:type="dxa"/>
            <w:noWrap w:val="0"/>
            <w:vAlign w:val="center"/>
          </w:tcPr>
          <w:p w14:paraId="2A6DD70A">
            <w:pPr>
              <w:spacing w:line="320" w:lineRule="exact"/>
              <w:rPr>
                <w:rFonts w:ascii="宋体" w:hAnsi="宋体" w:eastAsia="宋体" w:cs="Times New Roman"/>
                <w:color w:val="auto"/>
                <w:szCs w:val="21"/>
              </w:rPr>
            </w:pPr>
          </w:p>
        </w:tc>
        <w:tc>
          <w:tcPr>
            <w:tcW w:w="1050" w:type="dxa"/>
            <w:noWrap w:val="0"/>
            <w:vAlign w:val="center"/>
          </w:tcPr>
          <w:p w14:paraId="2811299C">
            <w:pPr>
              <w:spacing w:line="320" w:lineRule="exact"/>
              <w:rPr>
                <w:rFonts w:ascii="宋体" w:hAnsi="宋体" w:eastAsia="宋体" w:cs="Times New Roman"/>
                <w:color w:val="auto"/>
                <w:szCs w:val="21"/>
              </w:rPr>
            </w:pPr>
          </w:p>
        </w:tc>
        <w:tc>
          <w:tcPr>
            <w:tcW w:w="630" w:type="dxa"/>
            <w:noWrap w:val="0"/>
            <w:vAlign w:val="center"/>
          </w:tcPr>
          <w:p w14:paraId="044D38F9">
            <w:pPr>
              <w:spacing w:line="320" w:lineRule="exact"/>
              <w:rPr>
                <w:rFonts w:ascii="宋体" w:hAnsi="宋体" w:eastAsia="宋体" w:cs="Times New Roman"/>
                <w:color w:val="auto"/>
                <w:szCs w:val="21"/>
              </w:rPr>
            </w:pPr>
          </w:p>
        </w:tc>
        <w:tc>
          <w:tcPr>
            <w:tcW w:w="840" w:type="dxa"/>
            <w:noWrap w:val="0"/>
            <w:vAlign w:val="center"/>
          </w:tcPr>
          <w:p w14:paraId="1B9125E0">
            <w:pPr>
              <w:spacing w:line="320" w:lineRule="exact"/>
              <w:rPr>
                <w:rFonts w:ascii="宋体" w:hAnsi="宋体" w:eastAsia="宋体" w:cs="Times New Roman"/>
                <w:color w:val="auto"/>
                <w:szCs w:val="21"/>
              </w:rPr>
            </w:pPr>
          </w:p>
        </w:tc>
        <w:tc>
          <w:tcPr>
            <w:tcW w:w="945" w:type="dxa"/>
            <w:noWrap w:val="0"/>
            <w:vAlign w:val="center"/>
          </w:tcPr>
          <w:p w14:paraId="3B63FE95">
            <w:pPr>
              <w:spacing w:line="320" w:lineRule="exact"/>
              <w:rPr>
                <w:rFonts w:ascii="宋体" w:hAnsi="宋体" w:eastAsia="宋体" w:cs="Times New Roman"/>
                <w:color w:val="auto"/>
                <w:szCs w:val="21"/>
              </w:rPr>
            </w:pPr>
          </w:p>
        </w:tc>
        <w:tc>
          <w:tcPr>
            <w:tcW w:w="735" w:type="dxa"/>
            <w:noWrap w:val="0"/>
            <w:vAlign w:val="center"/>
          </w:tcPr>
          <w:p w14:paraId="20312E2F">
            <w:pPr>
              <w:spacing w:line="320" w:lineRule="exact"/>
              <w:rPr>
                <w:rFonts w:ascii="宋体" w:hAnsi="宋体" w:eastAsia="宋体" w:cs="Times New Roman"/>
                <w:color w:val="auto"/>
                <w:szCs w:val="21"/>
              </w:rPr>
            </w:pPr>
          </w:p>
        </w:tc>
      </w:tr>
    </w:tbl>
    <w:p w14:paraId="2059CAE7">
      <w:pPr>
        <w:rPr>
          <w:rFonts w:hint="eastAsia" w:ascii="宋体" w:hAnsi="宋体" w:eastAsia="宋体" w:cs="Times New Roman"/>
          <w:color w:val="auto"/>
          <w:szCs w:val="21"/>
        </w:rPr>
      </w:pPr>
    </w:p>
    <w:p w14:paraId="52253B0F">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0639AB07">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0E99F84B">
      <w:pPr>
        <w:pStyle w:val="2"/>
        <w:ind w:left="0" w:leftChars="0" w:firstLine="0" w:firstLineChars="0"/>
        <w:rPr>
          <w:rFonts w:hint="eastAsia" w:ascii="宋体" w:hAnsi="宋体" w:eastAsia="宋体" w:cs="Times New Roman"/>
          <w:color w:val="auto"/>
          <w:szCs w:val="21"/>
        </w:rPr>
      </w:pPr>
    </w:p>
    <w:p w14:paraId="7836E268">
      <w:pPr>
        <w:spacing w:line="380" w:lineRule="exact"/>
        <w:ind w:firstLine="420" w:firstLineChars="200"/>
        <w:rPr>
          <w:rFonts w:hint="eastAsia" w:ascii="宋体" w:hAnsi="宋体" w:eastAsia="宋体"/>
          <w:color w:val="auto"/>
          <w:szCs w:val="21"/>
          <w:lang w:eastAsia="zh-CN"/>
        </w:rPr>
        <w:sectPr>
          <w:footerReference r:id="rId4" w:type="default"/>
          <w:pgSz w:w="11907" w:h="16840"/>
          <w:pgMar w:top="1440" w:right="1412" w:bottom="1440" w:left="1412" w:header="851" w:footer="992" w:gutter="0"/>
          <w:pgNumType w:fmt="decimal" w:start="2"/>
          <w:cols w:space="720" w:num="1"/>
          <w:docGrid w:linePitch="323" w:charSpace="-2"/>
        </w:sectPr>
      </w:pPr>
      <w:r>
        <w:rPr>
          <w:rFonts w:hint="eastAsia" w:ascii="宋体" w:hAnsi="宋体" w:eastAsia="宋体" w:cs="Times New Roman"/>
          <w:color w:val="auto"/>
          <w:szCs w:val="21"/>
        </w:rPr>
        <w:t>说明：</w:t>
      </w:r>
      <w:r>
        <w:rPr>
          <w:rFonts w:hint="eastAsia" w:ascii="宋体" w:hAnsi="宋体" w:eastAsia="宋体" w:cs="Times New Roman"/>
          <w:color w:val="auto"/>
          <w:szCs w:val="21"/>
          <w:lang w:val="en-US" w:eastAsia="zh-CN"/>
        </w:rPr>
        <w:t>供应商</w:t>
      </w:r>
      <w:r>
        <w:rPr>
          <w:rFonts w:hint="eastAsia" w:ascii="宋体" w:hAnsi="宋体"/>
          <w:color w:val="auto"/>
          <w:szCs w:val="21"/>
          <w:highlight w:val="none"/>
        </w:rPr>
        <w:t>应对上述表格内容进行详细填写，如所</w:t>
      </w:r>
      <w:r>
        <w:rPr>
          <w:rFonts w:hint="eastAsia" w:ascii="宋体" w:hAnsi="宋体"/>
          <w:color w:val="auto"/>
          <w:szCs w:val="21"/>
          <w:highlight w:val="none"/>
          <w:lang w:val="en-US" w:eastAsia="zh-CN"/>
        </w:rPr>
        <w:t>响应</w:t>
      </w:r>
      <w:r>
        <w:rPr>
          <w:rFonts w:hint="eastAsia" w:ascii="宋体" w:hAnsi="宋体"/>
          <w:color w:val="auto"/>
          <w:szCs w:val="21"/>
          <w:highlight w:val="none"/>
        </w:rPr>
        <w:t>产品没有相应内容</w:t>
      </w:r>
      <w:r>
        <w:rPr>
          <w:rFonts w:hint="eastAsia" w:ascii="宋体" w:hAnsi="宋体"/>
          <w:color w:val="auto"/>
          <w:szCs w:val="21"/>
          <w:highlight w:val="none"/>
          <w:lang w:val="en-US" w:eastAsia="zh-CN"/>
        </w:rPr>
        <w:t>填写</w:t>
      </w:r>
      <w:r>
        <w:rPr>
          <w:rFonts w:hint="eastAsia" w:ascii="宋体" w:hAnsi="宋体"/>
          <w:color w:val="auto"/>
          <w:szCs w:val="21"/>
          <w:highlight w:val="none"/>
        </w:rPr>
        <w:t>的</w:t>
      </w:r>
      <w:r>
        <w:rPr>
          <w:rFonts w:hint="eastAsia" w:ascii="宋体" w:hAnsi="宋体"/>
          <w:color w:val="auto"/>
          <w:szCs w:val="21"/>
          <w:highlight w:val="none"/>
          <w:lang w:val="en-US" w:eastAsia="zh-CN"/>
        </w:rPr>
        <w:t>可不提供</w:t>
      </w:r>
      <w:r>
        <w:rPr>
          <w:rFonts w:hint="eastAsia" w:ascii="宋体" w:hAnsi="宋体"/>
          <w:color w:val="auto"/>
          <w:szCs w:val="21"/>
          <w:highlight w:val="none"/>
        </w:rPr>
        <w:t>上述表格</w:t>
      </w:r>
      <w:r>
        <w:rPr>
          <w:rFonts w:hint="eastAsia" w:ascii="宋体" w:hAnsi="宋体" w:eastAsia="宋体" w:cs="Times New Roman"/>
          <w:color w:val="auto"/>
          <w:szCs w:val="21"/>
          <w:lang w:eastAsia="zh-CN"/>
        </w:rPr>
        <w:t>。</w:t>
      </w:r>
    </w:p>
    <w:p w14:paraId="0D6B68CC">
      <w:pPr>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 资格证明文件</w:t>
      </w:r>
    </w:p>
    <w:p w14:paraId="1A8C1B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bookmarkStart w:id="4" w:name="_Toc9363"/>
      <w:r>
        <w:rPr>
          <w:rFonts w:hint="eastAsia" w:ascii="宋体" w:hAnsi="宋体" w:eastAsia="宋体" w:cs="宋体"/>
          <w:b/>
          <w:bCs/>
          <w:i w:val="0"/>
          <w:iCs w:val="0"/>
          <w:caps w:val="0"/>
          <w:color w:val="333333"/>
          <w:spacing w:val="0"/>
          <w:kern w:val="0"/>
          <w:sz w:val="27"/>
          <w:szCs w:val="27"/>
          <w:shd w:val="clear" w:fill="FFFFFF"/>
          <w:lang w:val="en-US" w:eastAsia="zh-CN" w:bidi="ar"/>
        </w:rPr>
        <w:t>附件3-1 参加竞争性谈判的声明函 </w:t>
      </w:r>
    </w:p>
    <w:p w14:paraId="4414C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(采购人或采购代理机构)</w:t>
      </w:r>
    </w:p>
    <w:p w14:paraId="16854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1、关于贵方</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日</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项目（项目编号：</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的采购公告（或采购邀请），本签字人代表供应商参加竞争性谈判，我方提供采购文件中规定的相应资料和说明。本签字人确认响应文件中所有提交的文件、声明或资料（包括但不限于资格证明文件）是真实的、合法的、准确的、有效的。</w:t>
      </w:r>
    </w:p>
    <w:p w14:paraId="060D6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2、供应商的基本概况：</w:t>
      </w:r>
    </w:p>
    <w:p w14:paraId="669FB6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2.1供应商单位名称：</w:t>
      </w:r>
      <w:r>
        <w:rPr>
          <w:rFonts w:hint="eastAsia" w:ascii="宋体" w:hAnsi="宋体" w:eastAsia="宋体" w:cs="宋体"/>
          <w:kern w:val="0"/>
          <w:sz w:val="24"/>
          <w:szCs w:val="24"/>
          <w:u w:val="single"/>
          <w:lang w:val="en-US" w:eastAsia="zh-CN" w:bidi="ar"/>
        </w:rPr>
        <w:t>           </w:t>
      </w:r>
    </w:p>
    <w:p w14:paraId="3CBF5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2.2注册地址：</w:t>
      </w:r>
      <w:r>
        <w:rPr>
          <w:rFonts w:hint="eastAsia" w:ascii="宋体" w:hAnsi="宋体" w:eastAsia="宋体" w:cs="宋体"/>
          <w:kern w:val="0"/>
          <w:sz w:val="24"/>
          <w:szCs w:val="24"/>
          <w:u w:val="single"/>
          <w:lang w:val="en-US" w:eastAsia="zh-CN" w:bidi="ar"/>
        </w:rPr>
        <w:t>           </w:t>
      </w:r>
    </w:p>
    <w:p w14:paraId="627439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2.3单位负责人姓名：</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性别：</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年龄：</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职务：</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w:t>
      </w:r>
    </w:p>
    <w:p w14:paraId="58D0D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备注：“单位负责人”指单位法定代表人（供应商为法人的）或法律、法规规定代表单位行使职权的主要负责人（供应商为其他组织的）。</w:t>
      </w:r>
    </w:p>
    <w:p w14:paraId="4BC9C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对于接受联合体形式的磋商且供应商是联合体的，则联合体各成员都应当提交本资格证明文件。</w:t>
      </w:r>
    </w:p>
    <w:p w14:paraId="08C6D46A">
      <w:pPr>
        <w:keepNext w:val="0"/>
        <w:keepLines w:val="0"/>
        <w:widowControl/>
        <w:suppressLineNumbers w:val="0"/>
        <w:spacing w:after="240" w:afterAutospacing="0"/>
        <w:jc w:val="left"/>
        <w:rPr>
          <w:rFonts w:ascii="Calibri" w:hAnsi="Calibri" w:eastAsia="宋体" w:cs="Times New Roman"/>
        </w:rPr>
      </w:pPr>
    </w:p>
    <w:p w14:paraId="50823310">
      <w:pPr>
        <w:keepNext w:val="0"/>
        <w:keepLines w:val="0"/>
        <w:widowControl/>
        <w:suppressLineNumbers w:val="0"/>
        <w:spacing w:after="240" w:afterAutospacing="0"/>
        <w:jc w:val="left"/>
        <w:rPr>
          <w:rFonts w:ascii="Calibri" w:hAnsi="Calibri" w:eastAsia="宋体" w:cs="Times New Roman"/>
        </w:rPr>
      </w:pPr>
    </w:p>
    <w:p w14:paraId="3C465601">
      <w:pPr>
        <w:keepNext w:val="0"/>
        <w:keepLines w:val="0"/>
        <w:widowControl/>
        <w:suppressLineNumbers w:val="0"/>
        <w:spacing w:after="240" w:afterAutospacing="0"/>
        <w:jc w:val="left"/>
        <w:rPr>
          <w:rFonts w:ascii="Calibri" w:hAnsi="Calibri" w:eastAsia="宋体" w:cs="Times New Roman"/>
        </w:rPr>
      </w:pPr>
    </w:p>
    <w:bookmarkEnd w:id="4"/>
    <w:p w14:paraId="75C96D4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D73AF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6D1BD8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5ED82EC">
      <w:pPr>
        <w:rPr>
          <w:rFonts w:hint="eastAsia" w:ascii="宋体" w:hAnsi="宋体" w:eastAsia="宋体" w:cs="宋体"/>
          <w:i w:val="0"/>
          <w:iCs w:val="0"/>
          <w:caps w:val="0"/>
          <w:color w:val="333333"/>
          <w:spacing w:val="0"/>
          <w:sz w:val="21"/>
          <w:szCs w:val="21"/>
          <w:shd w:val="clear" w:fill="FFFFFF"/>
        </w:rPr>
      </w:pPr>
    </w:p>
    <w:p w14:paraId="062EA0FE">
      <w:pPr>
        <w:rPr>
          <w:rFonts w:hint="eastAsia" w:ascii="宋体" w:hAnsi="宋体" w:eastAsia="宋体" w:cs="宋体"/>
          <w:i w:val="0"/>
          <w:iCs w:val="0"/>
          <w:caps w:val="0"/>
          <w:color w:val="333333"/>
          <w:spacing w:val="0"/>
          <w:sz w:val="21"/>
          <w:szCs w:val="21"/>
          <w:shd w:val="clear" w:fill="FFFFFF"/>
        </w:rPr>
      </w:pPr>
    </w:p>
    <w:p w14:paraId="4C0B5FFC">
      <w:pPr>
        <w:rPr>
          <w:rFonts w:hint="eastAsia" w:ascii="宋体" w:hAnsi="宋体" w:eastAsia="宋体" w:cs="宋体"/>
          <w:i w:val="0"/>
          <w:iCs w:val="0"/>
          <w:caps w:val="0"/>
          <w:color w:val="333333"/>
          <w:spacing w:val="0"/>
          <w:sz w:val="21"/>
          <w:szCs w:val="21"/>
          <w:shd w:val="clear" w:fill="FFFFFF"/>
        </w:rPr>
      </w:pPr>
    </w:p>
    <w:p w14:paraId="55279052">
      <w:pPr>
        <w:rPr>
          <w:rFonts w:hint="eastAsia" w:ascii="宋体" w:hAnsi="宋体" w:eastAsia="宋体" w:cs="宋体"/>
          <w:i w:val="0"/>
          <w:iCs w:val="0"/>
          <w:caps w:val="0"/>
          <w:color w:val="333333"/>
          <w:spacing w:val="0"/>
          <w:sz w:val="21"/>
          <w:szCs w:val="21"/>
          <w:shd w:val="clear" w:fill="FFFFFF"/>
        </w:rPr>
      </w:pPr>
    </w:p>
    <w:p w14:paraId="3839205B">
      <w:pPr>
        <w:rPr>
          <w:rFonts w:hint="eastAsia" w:ascii="宋体" w:hAnsi="宋体" w:eastAsia="宋体" w:cs="宋体"/>
          <w:i w:val="0"/>
          <w:iCs w:val="0"/>
          <w:caps w:val="0"/>
          <w:color w:val="333333"/>
          <w:spacing w:val="0"/>
          <w:sz w:val="21"/>
          <w:szCs w:val="21"/>
          <w:shd w:val="clear" w:fill="FFFFFF"/>
        </w:rPr>
      </w:pPr>
    </w:p>
    <w:p w14:paraId="5BE316AF">
      <w:pPr>
        <w:rPr>
          <w:rFonts w:hint="eastAsia" w:ascii="宋体" w:hAnsi="宋体" w:eastAsia="宋体" w:cs="宋体"/>
          <w:i w:val="0"/>
          <w:iCs w:val="0"/>
          <w:caps w:val="0"/>
          <w:color w:val="333333"/>
          <w:spacing w:val="0"/>
          <w:sz w:val="21"/>
          <w:szCs w:val="21"/>
          <w:shd w:val="clear" w:fill="FFFFFF"/>
        </w:rPr>
      </w:pPr>
    </w:p>
    <w:p w14:paraId="34D380E4">
      <w:pPr>
        <w:rPr>
          <w:rFonts w:hint="eastAsia" w:ascii="宋体" w:hAnsi="宋体" w:eastAsia="宋体" w:cs="宋体"/>
          <w:i w:val="0"/>
          <w:iCs w:val="0"/>
          <w:caps w:val="0"/>
          <w:color w:val="333333"/>
          <w:spacing w:val="0"/>
          <w:sz w:val="21"/>
          <w:szCs w:val="21"/>
          <w:shd w:val="clear" w:fill="FFFFFF"/>
        </w:rPr>
      </w:pPr>
    </w:p>
    <w:p w14:paraId="7BF93F38">
      <w:pPr>
        <w:rPr>
          <w:rFonts w:hint="eastAsia" w:ascii="宋体" w:hAnsi="宋体" w:eastAsia="宋体" w:cs="宋体"/>
          <w:i w:val="0"/>
          <w:iCs w:val="0"/>
          <w:caps w:val="0"/>
          <w:color w:val="333333"/>
          <w:spacing w:val="0"/>
          <w:sz w:val="21"/>
          <w:szCs w:val="21"/>
          <w:shd w:val="clear" w:fill="FFFFFF"/>
        </w:rPr>
      </w:pPr>
    </w:p>
    <w:p w14:paraId="2B0F5DA1">
      <w:pPr>
        <w:rPr>
          <w:rFonts w:hint="eastAsia" w:ascii="宋体" w:hAnsi="宋体" w:eastAsia="宋体" w:cs="宋体"/>
          <w:i w:val="0"/>
          <w:iCs w:val="0"/>
          <w:caps w:val="0"/>
          <w:color w:val="333333"/>
          <w:spacing w:val="0"/>
          <w:sz w:val="21"/>
          <w:szCs w:val="21"/>
          <w:shd w:val="clear" w:fill="FFFFFF"/>
        </w:rPr>
      </w:pPr>
    </w:p>
    <w:p w14:paraId="5A080708">
      <w:pPr>
        <w:rPr>
          <w:rFonts w:hint="eastAsia" w:ascii="宋体" w:hAnsi="宋体" w:eastAsia="宋体" w:cs="宋体"/>
          <w:i w:val="0"/>
          <w:iCs w:val="0"/>
          <w:caps w:val="0"/>
          <w:color w:val="333333"/>
          <w:spacing w:val="0"/>
          <w:sz w:val="21"/>
          <w:szCs w:val="21"/>
          <w:shd w:val="clear" w:fill="FFFFFF"/>
        </w:rPr>
      </w:pPr>
    </w:p>
    <w:p w14:paraId="282AF142">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i w:val="0"/>
          <w:iCs w:val="0"/>
          <w:caps w:val="0"/>
          <w:color w:val="333333"/>
          <w:spacing w:val="0"/>
          <w:sz w:val="21"/>
          <w:szCs w:val="21"/>
          <w:shd w:val="clear" w:fill="FFFFFF"/>
        </w:rPr>
        <w:t> </w:t>
      </w:r>
    </w:p>
    <w:p w14:paraId="43F907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附件3-2 供应商的资格声明</w:t>
      </w:r>
    </w:p>
    <w:p w14:paraId="1A990D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BEF11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1、我方已知晓竞争性</w:t>
      </w:r>
      <w:r>
        <w:rPr>
          <w:rFonts w:hint="eastAsia" w:ascii="宋体" w:hAnsi="宋体" w:eastAsia="宋体" w:cs="宋体"/>
          <w:lang w:eastAsia="zh-CN"/>
        </w:rPr>
        <w:t>采购文件</w:t>
      </w:r>
      <w:r>
        <w:rPr>
          <w:rFonts w:hint="eastAsia" w:ascii="宋体" w:hAnsi="宋体" w:eastAsia="宋体" w:cs="宋体"/>
        </w:rPr>
        <w:t>要求并认真审核自身情况，在此郑重声明，我方具备并满足下列各项条款的规定。本声明如有虚假或不实之处，我方将失去合格供应商资格且我方的</w:t>
      </w:r>
      <w:r>
        <w:rPr>
          <w:rFonts w:hint="eastAsia" w:ascii="宋体" w:hAnsi="宋体" w:eastAsia="宋体" w:cs="宋体"/>
          <w:lang w:eastAsia="zh-CN"/>
        </w:rPr>
        <w:t>响应保证金</w:t>
      </w:r>
      <w:r>
        <w:rPr>
          <w:rFonts w:hint="eastAsia" w:ascii="宋体" w:hAnsi="宋体" w:eastAsia="宋体" w:cs="宋体"/>
        </w:rPr>
        <w:t>将不予退还。</w:t>
      </w:r>
    </w:p>
    <w:tbl>
      <w:tblPr>
        <w:tblStyle w:val="2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85"/>
        <w:gridCol w:w="3299"/>
      </w:tblGrid>
      <w:tr w14:paraId="0913A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0E90C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《中华人民共和国政府采购法》第二十二条对供应商的要求</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55575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供应商对是否符合要求做如实声明</w:t>
            </w:r>
          </w:p>
        </w:tc>
      </w:tr>
      <w:tr w14:paraId="77574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0FB3C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（1）具有独立承担民事责任的能力</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F536C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525F5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D768B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（2）具有良好的商业信誉和健全的财务会计制度</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DA253C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0969CB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FA57CD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（3）具有履行合同所必需的设备和专业技术能力</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221E44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034E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E074ED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（4）有依法缴纳税收和社会保障资金的良好记录</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FB062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7A853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23E8C4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（5）参加政府采购活动前三年内，在经营活动中没有重大违法记录</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54DAC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0A90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AF3AD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（6）法律、行政法规规定的其他条件。</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EDE59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401AE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5A1C2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lang w:eastAsia="zh-CN"/>
              </w:rPr>
              <w:t>采购文件</w:t>
            </w:r>
            <w:r>
              <w:rPr>
                <w:rFonts w:hint="eastAsia" w:ascii="宋体" w:hAnsi="宋体" w:eastAsia="宋体" w:cs="宋体"/>
                <w:b/>
                <w:bCs/>
              </w:rPr>
              <w:t>对合格供应商的一般规定</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C5B7A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供应商对是否违反一般规定做如实声明</w:t>
            </w:r>
          </w:p>
        </w:tc>
      </w:tr>
      <w:tr w14:paraId="775B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968A6C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供应商除了应遵守政府采购法及实施条例、政府采购非招标采购方式管理办法及财政部、福建省财政厅有关政府采购文件的规定外，还应遵守有关法律、法规和规章的强制性规定。</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DAD9A9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28CAA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2618D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98EEE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5449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E28B0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列入失信被执行人、重大税收违法案件当事人名单、政府采购严重违法失信行为记录名单的供应商，不得参加政府采购活动。</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BFD6E7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bl>
    <w:p w14:paraId="6DA668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2、我方对上述声明的真实性、合法性、准确性、有效性负责，并愿意根据</w:t>
      </w:r>
      <w:r>
        <w:rPr>
          <w:rFonts w:hint="eastAsia" w:ascii="宋体" w:hAnsi="宋体" w:eastAsia="宋体" w:cs="宋体"/>
          <w:lang w:eastAsia="zh-CN"/>
        </w:rPr>
        <w:t>采购文件</w:t>
      </w:r>
      <w:r>
        <w:rPr>
          <w:rFonts w:hint="eastAsia" w:ascii="宋体" w:hAnsi="宋体" w:eastAsia="宋体" w:cs="宋体"/>
        </w:rPr>
        <w:t>和谈判过程中贵方要求提供全部现有资料、数据、文件等予以证实。</w:t>
      </w:r>
    </w:p>
    <w:p w14:paraId="012403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备注：对于接受联合体形式的谈判且供应商是联合体的，则联合体各成员都应当提交本资格证明文件。</w:t>
      </w:r>
    </w:p>
    <w:p w14:paraId="6997B1A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909AFA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77FA53E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220389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47A1907A">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44764ED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附件3-3 单位负责人授权书</w:t>
      </w:r>
    </w:p>
    <w:p w14:paraId="307EECE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2D3366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 </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为我方的供应商代表，代表我方参加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57A00C2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供应商代表无转委权。特此授权。</w:t>
      </w:r>
    </w:p>
    <w:p w14:paraId="0F39A3C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（以下无正文）</w:t>
      </w:r>
    </w:p>
    <w:p w14:paraId="4E27DFDE">
      <w:pPr>
        <w:keepNext w:val="0"/>
        <w:keepLines w:val="0"/>
        <w:widowControl/>
        <w:suppressLineNumbers w:val="0"/>
        <w:spacing w:after="240" w:afterAutospacing="0"/>
        <w:jc w:val="left"/>
      </w:pPr>
    </w:p>
    <w:p w14:paraId="2961E3E1">
      <w:pPr>
        <w:keepNext w:val="0"/>
        <w:keepLines w:val="0"/>
        <w:widowControl/>
        <w:suppressLineNumbers w:val="0"/>
        <w:spacing w:after="240" w:afterAutospacing="0"/>
        <w:jc w:val="left"/>
      </w:pPr>
    </w:p>
    <w:p w14:paraId="39842D1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 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4031CB1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 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0BC580F1">
      <w:pPr>
        <w:keepNext w:val="0"/>
        <w:keepLines w:val="0"/>
        <w:widowControl/>
        <w:suppressLineNumbers w:val="0"/>
        <w:spacing w:after="240" w:afterAutospacing="0"/>
        <w:jc w:val="left"/>
      </w:pPr>
    </w:p>
    <w:p w14:paraId="57D1CB0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授权方</w:t>
      </w:r>
    </w:p>
    <w:p w14:paraId="5CA3D0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465A4DE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14:paraId="085DDE0C">
      <w:pPr>
        <w:keepNext w:val="0"/>
        <w:keepLines w:val="0"/>
        <w:widowControl/>
        <w:suppressLineNumbers w:val="0"/>
        <w:spacing w:after="240" w:afterAutospacing="0"/>
        <w:jc w:val="left"/>
      </w:pPr>
    </w:p>
    <w:p w14:paraId="5E64420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接受授权方</w:t>
      </w:r>
    </w:p>
    <w:p w14:paraId="15E206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65D41BE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D85DFE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附：单位负责人、供应商代表的身份证正反面复印件</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86"/>
      </w:tblGrid>
      <w:tr w14:paraId="02E2F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70" w:hRule="atLeast"/>
        </w:trPr>
        <w:tc>
          <w:tcPr>
            <w:tcW w:w="50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AF5DF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b/>
                <w:bCs/>
              </w:rPr>
            </w:pPr>
            <w:r>
              <w:rPr>
                <w:rFonts w:hint="eastAsia" w:ascii="宋体" w:hAnsi="宋体" w:eastAsia="宋体" w:cs="宋体"/>
                <w:b/>
                <w:bCs/>
              </w:rPr>
              <w:t>要求：真实、有效、清晰</w:t>
            </w:r>
          </w:p>
        </w:tc>
      </w:tr>
    </w:tbl>
    <w:p w14:paraId="6D6AAA2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6FFF08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70ED611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389E761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5137A8E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4、对于接受联合体形式的谈判且供应商是联合体的，则只需要联合体的牵头方提交本授权书，在纸质响应文件正本中的本授权书应为原件。</w:t>
      </w:r>
    </w:p>
    <w:p w14:paraId="48A783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7B905023">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2A291F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附件3-4 营业执照等证明文件</w:t>
      </w:r>
    </w:p>
    <w:p w14:paraId="1034D50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B6532C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（）供应商为法人（包括企业、事业单位和社会团体）的</w:t>
      </w:r>
    </w:p>
    <w:p w14:paraId="1AE8331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14:paraId="7536FCC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（）供应商为非法人（包括其他组织、自然人）的</w:t>
      </w:r>
    </w:p>
    <w:p w14:paraId="11B9A0A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14:paraId="064C5CB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14:paraId="4478C60B">
      <w:pPr>
        <w:keepNext w:val="0"/>
        <w:keepLines w:val="0"/>
        <w:widowControl/>
        <w:suppressLineNumbers w:val="0"/>
        <w:spacing w:after="240" w:afterAutospacing="0"/>
        <w:jc w:val="left"/>
      </w:pPr>
    </w:p>
    <w:p w14:paraId="5FB7856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7548CCC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1、请供应商根据实际情况填写，在相应的（）中打“√”并选择相应的“□”（若有）后，再按照本格式的要求提供相应证明材料的复印件。</w:t>
      </w:r>
    </w:p>
    <w:p w14:paraId="3849EC7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346E9D1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14:paraId="28EAAB1C">
      <w:pPr>
        <w:keepNext w:val="0"/>
        <w:keepLines w:val="0"/>
        <w:widowControl/>
        <w:suppressLineNumbers w:val="0"/>
        <w:spacing w:after="240" w:afterAutospacing="0"/>
        <w:jc w:val="left"/>
      </w:pPr>
    </w:p>
    <w:p w14:paraId="0754AFA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2F78E5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050D8A2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41D26D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38AE550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7D315EE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6E45E1A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附件3-5 财务状况报告</w:t>
      </w:r>
    </w:p>
    <w:p w14:paraId="6346B17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7A427F5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（）供应商提供财务报告的</w:t>
      </w:r>
    </w:p>
    <w:p w14:paraId="02A2BD8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财务报告复印件，包括资产负债表、利润表、现金流量表、所有者权益变动表及其附注（若有）、会计师事务所营业执照和注册会计师资格证书，上述证明材料真实有效，否则我方负全部责任。</w:t>
      </w:r>
    </w:p>
    <w:p w14:paraId="5039598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3B87ED3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□社会团体、民办非企单位适用：现附上我方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3C9A10F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（）供应商提供资信证明的</w:t>
      </w:r>
    </w:p>
    <w:p w14:paraId="030F20B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575254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□自然人适用（包括企业、事业单位、社会团体和其他组织）：现附上我方银行：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0C18BEA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（）供应商提供谈判担保函的</w:t>
      </w:r>
    </w:p>
    <w:p w14:paraId="266E9D3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出具的谈判担保函复印件，上述证明材料真实有效，否则我方负全部责任。</w:t>
      </w:r>
    </w:p>
    <w:p w14:paraId="5FC0C09E">
      <w:pPr>
        <w:keepNext w:val="0"/>
        <w:keepLines w:val="0"/>
        <w:widowControl/>
        <w:suppressLineNumbers w:val="0"/>
        <w:spacing w:after="240" w:afterAutospacing="0"/>
        <w:jc w:val="left"/>
      </w:pPr>
    </w:p>
    <w:p w14:paraId="2740769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※注意事项：</w:t>
      </w:r>
    </w:p>
    <w:p w14:paraId="1DC3B4D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760DECE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2、供应商提供的财务报告复印件（成立年限按照首次响应文件递交截止时间推算）应符合下列规定：</w:t>
      </w:r>
    </w:p>
    <w:p w14:paraId="5CD6EC9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2.1成立年限满1年及以上的供应商，</w:t>
      </w:r>
      <w:r>
        <w:rPr>
          <w:rFonts w:hint="eastAsia" w:ascii="宋体" w:hAnsi="宋体" w:eastAsia="宋体" w:cs="宋体"/>
          <w:lang w:eastAsia="zh-CN"/>
        </w:rPr>
        <w:t>提供经审计的2023年度或2024年度的年度财务报告</w:t>
      </w:r>
      <w:r>
        <w:rPr>
          <w:rFonts w:hint="eastAsia" w:ascii="宋体" w:hAnsi="宋体" w:eastAsia="宋体" w:cs="宋体"/>
        </w:rPr>
        <w:t>。</w:t>
      </w:r>
    </w:p>
    <w:p w14:paraId="18390D0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14:paraId="5959493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※无法按照本格式注意事项第2.1、2.2条规定提供财务报告复印件的供应商，应按照本格式注意事项的要求选择提供资信证明复印件或谈判担保函复印件。</w:t>
      </w:r>
    </w:p>
    <w:p w14:paraId="729E070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14:paraId="533C8EC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14:paraId="4D24B9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5、对于接受联合体形式的</w:t>
      </w:r>
      <w:r>
        <w:rPr>
          <w:rFonts w:hint="eastAsia" w:ascii="宋体" w:hAnsi="宋体" w:eastAsia="宋体" w:cs="宋体"/>
          <w:lang w:eastAsia="zh-CN"/>
        </w:rPr>
        <w:t>谈判</w:t>
      </w:r>
      <w:r>
        <w:rPr>
          <w:rFonts w:hint="eastAsia" w:ascii="宋体" w:hAnsi="宋体" w:eastAsia="宋体" w:cs="宋体"/>
        </w:rPr>
        <w:t>且供应商是联合体的，则联合体各成员都应当提交本资格证明文件。</w:t>
      </w:r>
    </w:p>
    <w:p w14:paraId="3CEE7418">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000F141F">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129398AB">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5D1EDB9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39A917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2D8301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89BAA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443F39F3">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37F0EC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附件3-6 依法缴纳税收证明材料</w:t>
      </w:r>
    </w:p>
    <w:p w14:paraId="7E59B89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62FD53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1、依法缴纳税收的供应商</w:t>
      </w:r>
    </w:p>
    <w:p w14:paraId="15AB32D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（）法人（包括企业、事业单位和社会团体）的</w:t>
      </w:r>
    </w:p>
    <w:p w14:paraId="25806AE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74A6579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（）非法人（包括其他组织、自然人）的</w:t>
      </w:r>
    </w:p>
    <w:p w14:paraId="6CAB143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4BBCC6A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2、依法减免税收的供应商</w:t>
      </w:r>
    </w:p>
    <w:p w14:paraId="291C172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（）现附上我方依法免税证明材料复印件，上述证明材料真实有效，否则我方负全部责任。</w:t>
      </w:r>
    </w:p>
    <w:p w14:paraId="00702A6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64D1B5E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65FB001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2、供应商提供的税收凭据复印件应符合下列规定：</w:t>
      </w:r>
    </w:p>
    <w:p w14:paraId="2F7BF1B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2.1首次响应文件递交截止时间前（不含截止时间的当月）已依法缴纳税收的供应商，提供首次响应文件递交截止时间前六个月（不含截止时间的当月）中任一月份的税收凭据复印件。</w:t>
      </w:r>
    </w:p>
    <w:p w14:paraId="6E0362E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6AC4B3D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2.3若为依法免税范围的供应商，提供依法免税证明材料的，视同满足本项资格条件要求。</w:t>
      </w:r>
    </w:p>
    <w:p w14:paraId="04A8067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24DABB4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491DC7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4F25FC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62F2CCF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30E412A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1119D77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附件3-7 依法缴纳社会保障资金证明材料</w:t>
      </w:r>
    </w:p>
    <w:p w14:paraId="2FAC1A4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472BA8B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1、依法缴纳社会保障资金的供应商</w:t>
      </w:r>
    </w:p>
    <w:p w14:paraId="3707931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（）法人（包括企业、事业单位和社会团体）的</w:t>
      </w:r>
    </w:p>
    <w:p w14:paraId="536852A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 日我方缴纳的社会保险凭据（限：税务机关/社会保障资金管理机关的专用收据或社会保险缴纳清单，或社会保险的银行缴款收讫凭证）复印件，上述证明材料真实有效，否则我方负全部责任。</w:t>
      </w:r>
    </w:p>
    <w:p w14:paraId="7543ED7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（）非法人（包括其他组织、自然人）的</w:t>
      </w:r>
    </w:p>
    <w:p w14:paraId="61DC337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14:paraId="45B4280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2、依法不需要缴纳或暂缓缴纳社会保障资金的供应商</w:t>
      </w:r>
    </w:p>
    <w:p w14:paraId="46CB01F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rPr>
        <w:t>（）现附上我方依法不需要缴纳社会保障资金证明材料复印件，上述证明材料真实有效，否则我方负全部责任。</w:t>
      </w:r>
    </w:p>
    <w:p w14:paraId="23B6A0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1374658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41A5A96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2、供应商提供的社会保险凭据复印件应符合下列规定：</w:t>
      </w:r>
    </w:p>
    <w:p w14:paraId="2133848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2.1首次响应文件递交截止时间前（不含截止时间的当月）已依法缴纳社会保障资金的投供应商，提供首次响应文件递交截止时间前六个月（不含截止时间的当月）中任一月份的社会保险凭据复印件。</w:t>
      </w:r>
    </w:p>
    <w:p w14:paraId="238652C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211AB6A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2.3若为依法不需要缴纳或暂缓缴纳社会保障资金的供应商，提供依法不需要缴纳或暂缓缴纳社会保障资金证明材料的，视同满足本项资格条件要求。</w:t>
      </w:r>
    </w:p>
    <w:p w14:paraId="7703BDA2">
      <w:pPr>
        <w:keepNext w:val="0"/>
        <w:keepLines w:val="0"/>
        <w:widowControl/>
        <w:suppressLineNumbers w:val="0"/>
        <w:spacing w:after="240" w:afterAutospacing="0"/>
        <w:jc w:val="left"/>
      </w:pPr>
    </w:p>
    <w:p w14:paraId="5764E56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4925D20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00598CF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02C7D8D">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115E4E9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附件3-8 具备履行合同所必需设备和专业技术能力证明材料</w:t>
      </w:r>
    </w:p>
    <w:p w14:paraId="27797D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声明函</w:t>
      </w:r>
    </w:p>
    <w:p w14:paraId="4208EEB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A67888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我方具备履行合同所必需的设备和专业技术能力，并对本声明承诺的真实性负责，否则产生不利后果由我方承担责任。</w:t>
      </w:r>
    </w:p>
    <w:p w14:paraId="13FBA9B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特此声明。</w:t>
      </w:r>
    </w:p>
    <w:p w14:paraId="3FE7D955">
      <w:pPr>
        <w:keepNext w:val="0"/>
        <w:keepLines w:val="0"/>
        <w:widowControl/>
        <w:suppressLineNumbers w:val="0"/>
        <w:spacing w:after="240" w:afterAutospacing="0"/>
        <w:jc w:val="left"/>
      </w:pPr>
    </w:p>
    <w:p w14:paraId="563BDC6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1.</w:t>
      </w:r>
      <w:r>
        <w:rPr>
          <w:rFonts w:hint="eastAsia" w:ascii="宋体" w:hAnsi="宋体" w:eastAsia="宋体" w:cs="宋体"/>
          <w:b/>
          <w:bCs/>
          <w:lang w:eastAsia="zh-CN"/>
        </w:rPr>
        <w:t>采购文件</w:t>
      </w:r>
      <w:r>
        <w:rPr>
          <w:rFonts w:hint="eastAsia" w:ascii="宋体" w:hAnsi="宋体" w:eastAsia="宋体" w:cs="宋体"/>
          <w:b/>
          <w:bCs/>
        </w:rPr>
        <w:t>“供应商的资格”中特定资格条件如果没有特别规定，则由供应商在响应文件中按上述格式提供其具备履行合同所必需的设备和专业技术能力的声明即可，声明函应加盖供应商单位公章。</w:t>
      </w:r>
    </w:p>
    <w:p w14:paraId="642C606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2.如果根据项目的特点和需要，对履行合同所必需的设备和专业技术能力的证明材料有特别专项要求的，则采购人或采购代理机构应当在</w:t>
      </w:r>
      <w:r>
        <w:rPr>
          <w:rFonts w:hint="eastAsia" w:ascii="宋体" w:hAnsi="宋体" w:eastAsia="宋体" w:cs="宋体"/>
          <w:lang w:eastAsia="zh-CN"/>
        </w:rPr>
        <w:t>采购文件</w:t>
      </w:r>
      <w:r>
        <w:rPr>
          <w:rFonts w:hint="eastAsia" w:ascii="宋体" w:hAnsi="宋体" w:eastAsia="宋体" w:cs="宋体"/>
        </w:rPr>
        <w:t>“供应商的资格”中特定资格条件进行明确约定，供应商可以不用提供上述格式要求的声明函，但必须按特定资格条件的规定提供相应专项证明材料，并对相应证明材料的真实性负责。</w:t>
      </w:r>
    </w:p>
    <w:p w14:paraId="4E167A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14:paraId="4480CA47">
      <w:pPr>
        <w:keepNext w:val="0"/>
        <w:keepLines w:val="0"/>
        <w:widowControl/>
        <w:suppressLineNumbers w:val="0"/>
        <w:spacing w:after="240" w:afterAutospacing="0"/>
        <w:jc w:val="left"/>
      </w:pPr>
    </w:p>
    <w:p w14:paraId="2C0484D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66D4D0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1834083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44FA60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02AFE48">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40F7858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附件3-9 信用记录查询结果</w:t>
      </w:r>
    </w:p>
    <w:p w14:paraId="46D4611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1、由谈判小组通过网站查询并打印供应商的信用记录。</w:t>
      </w:r>
    </w:p>
    <w:p w14:paraId="0ACA8C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73200F5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225F960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04C37D96">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113D35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附件3-10 联合体协议</w:t>
      </w:r>
    </w:p>
    <w:p w14:paraId="5E32DE6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b/>
          <w:bCs/>
        </w:rPr>
      </w:pPr>
      <w:r>
        <w:rPr>
          <w:rFonts w:hint="eastAsia" w:ascii="宋体" w:hAnsi="宋体" w:eastAsia="宋体" w:cs="宋体"/>
          <w:b/>
          <w:bCs/>
        </w:rPr>
        <w:t>（接受联合体的项目使用）</w:t>
      </w:r>
    </w:p>
    <w:p w14:paraId="665C044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2D433F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自愿组成联合体，共同参加（填写</w:t>
      </w:r>
      <w:r>
        <w:rPr>
          <w:rFonts w:hint="eastAsia" w:ascii="宋体" w:hAnsi="宋体" w:eastAsia="宋体" w:cs="宋体"/>
          <w:u w:val="single"/>
        </w:rPr>
        <w:t>(项目名称)</w:t>
      </w:r>
      <w:r>
        <w:rPr>
          <w:rFonts w:hint="eastAsia" w:ascii="宋体" w:hAnsi="宋体" w:eastAsia="宋体" w:cs="宋体"/>
        </w:rPr>
        <w:t>项目（项目编号：</w:t>
      </w:r>
      <w:r>
        <w:rPr>
          <w:rFonts w:hint="eastAsia" w:ascii="宋体" w:hAnsi="宋体" w:eastAsia="宋体" w:cs="宋体"/>
          <w:u w:val="single"/>
        </w:rPr>
        <w:t>（填写“项目编号”）</w:t>
      </w:r>
      <w:r>
        <w:rPr>
          <w:rFonts w:hint="eastAsia" w:ascii="宋体" w:hAnsi="宋体" w:eastAsia="宋体" w:cs="宋体"/>
        </w:rPr>
        <w:t>）的响应。现就联合体参加本项目响应谈判的有关事宜达成下列协议：</w:t>
      </w:r>
    </w:p>
    <w:p w14:paraId="0C17059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一、联合体各方应承担的工作和义务具体如下：</w:t>
      </w:r>
    </w:p>
    <w:p w14:paraId="4F926AB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14:paraId="4A18B7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2、成员方：</w:t>
      </w:r>
    </w:p>
    <w:p w14:paraId="72FA254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14:paraId="48DCF28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1C78926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二、联合体各方的合同金额占比，具体如下：</w:t>
      </w:r>
    </w:p>
    <w:p w14:paraId="282A0D7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14:paraId="1D8CF54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2、成员方：</w:t>
      </w:r>
    </w:p>
    <w:p w14:paraId="156A241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14:paraId="34BDCBA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560111B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三、联合体各方约定</w:t>
      </w:r>
    </w:p>
    <w:p w14:paraId="4A67D9C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w:t>
      </w:r>
      <w:r>
        <w:rPr>
          <w:rFonts w:hint="eastAsia" w:ascii="宋体" w:hAnsi="宋体" w:eastAsia="宋体" w:cs="宋体"/>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6E8B63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2、联合体各方约定由（填写“牵头方的全称”）代表联合体办理</w:t>
      </w:r>
      <w:r>
        <w:rPr>
          <w:rFonts w:hint="eastAsia" w:ascii="宋体" w:hAnsi="宋体" w:eastAsia="宋体" w:cs="宋体"/>
          <w:lang w:eastAsia="zh-CN"/>
        </w:rPr>
        <w:t>响应保证金</w:t>
      </w:r>
      <w:r>
        <w:rPr>
          <w:rFonts w:hint="eastAsia" w:ascii="宋体" w:hAnsi="宋体" w:eastAsia="宋体" w:cs="宋体"/>
        </w:rPr>
        <w:t>事宜。</w:t>
      </w:r>
    </w:p>
    <w:p w14:paraId="75C473F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四、若成交，牵头方将代表联合体与采购人就合同签订事宜进行协商；若协商一致，则联合体各方将共同与采购人签订政府采购合同，并就政府采购合同约定的事项对采购人承担连带责任。</w:t>
      </w:r>
    </w:p>
    <w:p w14:paraId="7FB73AE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五、本协议自签署之日起生效，政府采购合同履行完毕后自动失效。</w:t>
      </w:r>
    </w:p>
    <w:p w14:paraId="70B8F9C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份，联合体各方各执一份，响应文件中提交一份。</w:t>
      </w:r>
    </w:p>
    <w:p w14:paraId="3FFEE5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（以下无正文）</w:t>
      </w:r>
    </w:p>
    <w:p w14:paraId="42DD155C">
      <w:pPr>
        <w:keepNext w:val="0"/>
        <w:keepLines w:val="0"/>
        <w:widowControl/>
        <w:suppressLineNumbers w:val="0"/>
        <w:spacing w:after="240" w:afterAutospacing="0"/>
        <w:jc w:val="left"/>
      </w:pPr>
    </w:p>
    <w:p w14:paraId="5E63568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6BB7B0D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7C23547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7422A10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2F3EC42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041F73C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13F975F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4869589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72D693F">
      <w:pPr>
        <w:keepNext w:val="0"/>
        <w:keepLines w:val="0"/>
        <w:widowControl/>
        <w:suppressLineNumbers w:val="0"/>
        <w:spacing w:after="240" w:afterAutospacing="0"/>
        <w:jc w:val="left"/>
      </w:pPr>
    </w:p>
    <w:p w14:paraId="1143486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3FE6E81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1、若</w:t>
      </w:r>
      <w:r>
        <w:rPr>
          <w:rFonts w:hint="eastAsia" w:ascii="宋体" w:hAnsi="宋体" w:eastAsia="宋体" w:cs="宋体"/>
          <w:lang w:eastAsia="zh-CN"/>
        </w:rPr>
        <w:t>采购文件</w:t>
      </w:r>
      <w:r>
        <w:rPr>
          <w:rFonts w:hint="eastAsia" w:ascii="宋体" w:hAnsi="宋体" w:eastAsia="宋体" w:cs="宋体"/>
        </w:rPr>
        <w:t>规定接受联合体形式且供应商为联合体的，则供应商应提供本协议；否则无须提供。</w:t>
      </w:r>
    </w:p>
    <w:p w14:paraId="579565C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2、本协议中的供应商代表如果不是竞争性谈判须知中定义的“单位负责人”，则还必须提供“单位负责人授权书”。</w:t>
      </w:r>
    </w:p>
    <w:p w14:paraId="2D14874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3、在以联合体形式落实中小企业预留份额项目中，供应商除了要提供《中小企业声明函》，还需提供本协议。</w:t>
      </w:r>
    </w:p>
    <w:p w14:paraId="61E067E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F569B73">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7DCAF1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附件3-11分包意向协议（若有）</w:t>
      </w:r>
    </w:p>
    <w:p w14:paraId="53C4506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（即本项目的供应商）</w:t>
      </w:r>
    </w:p>
    <w:p w14:paraId="689FBEE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36D0BB6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14:paraId="69D19D5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一、分包标的</w:t>
      </w:r>
    </w:p>
    <w:p w14:paraId="7AED2FE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u w:val="single"/>
        </w:rPr>
        <w:t>（根据双方的意向填写，可以是表格或文字描述）。</w:t>
      </w:r>
    </w:p>
    <w:p w14:paraId="44830B2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二、分包合同金额占比</w:t>
      </w:r>
    </w:p>
    <w:p w14:paraId="4CAF302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分包合同价占报价总价的比例：</w:t>
      </w:r>
      <w:r>
        <w:rPr>
          <w:rFonts w:hint="eastAsia" w:ascii="宋体" w:hAnsi="宋体" w:eastAsia="宋体" w:cs="宋体"/>
          <w:u w:val="single"/>
        </w:rPr>
        <w:t>　　　　　</w:t>
      </w:r>
      <w:r>
        <w:rPr>
          <w:rFonts w:hint="eastAsia" w:ascii="宋体" w:hAnsi="宋体" w:eastAsia="宋体" w:cs="宋体"/>
        </w:rPr>
        <w:t>%</w:t>
      </w:r>
    </w:p>
    <w:p w14:paraId="6A83A9B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三、其他条款</w:t>
      </w:r>
    </w:p>
    <w:p w14:paraId="18226A4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成交后，根据甲方与采购人签订的总包合同确定具体的内容。</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93"/>
        <w:gridCol w:w="4993"/>
      </w:tblGrid>
      <w:tr w14:paraId="5D4B3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A9957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甲方：</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B9AFF0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乙方：</w:t>
            </w:r>
          </w:p>
        </w:tc>
      </w:tr>
      <w:tr w14:paraId="05588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160053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住所：</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5FF556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住所：</w:t>
            </w:r>
          </w:p>
        </w:tc>
      </w:tr>
      <w:tr w14:paraId="76BF5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4D6D2C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单位负责人或委托代理人：</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FFDDC3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单位负责人或委托代理人：</w:t>
            </w:r>
          </w:p>
        </w:tc>
      </w:tr>
      <w:tr w14:paraId="73B44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6671ED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联系方法：</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C59F7A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联系方法：</w:t>
            </w:r>
          </w:p>
        </w:tc>
      </w:tr>
      <w:tr w14:paraId="53E96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0D965A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开户银行：</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2E7AA1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开户银行：</w:t>
            </w:r>
          </w:p>
        </w:tc>
      </w:tr>
      <w:tr w14:paraId="185CD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6B6C9A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账号：</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55F0C0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账号：</w:t>
            </w:r>
          </w:p>
        </w:tc>
      </w:tr>
      <w:tr w14:paraId="25314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255D56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2136EDF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5A63963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17CDFE9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采购文件</w:t>
      </w:r>
      <w:r>
        <w:rPr>
          <w:rFonts w:hint="eastAsia" w:ascii="宋体" w:hAnsi="宋体" w:eastAsia="宋体" w:cs="宋体"/>
        </w:rPr>
        <w:t>接受合同分包且供应商拟将合同分包的，应提供本协议；否则无须提供。</w:t>
      </w:r>
    </w:p>
    <w:p w14:paraId="7DA749E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5562E74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3.在以合同分包形式落实中小企业预留份额项目中，供应商除了要提供《中小企业声明函》，还需提供本协议。</w:t>
      </w:r>
    </w:p>
    <w:p w14:paraId="38DA71A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98DAA7B">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388472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附件3-12 参加采购活动前三年内在经营活动中没有重大违法记录书面声明</w:t>
      </w:r>
    </w:p>
    <w:p w14:paraId="59AD068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E9F44B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14:paraId="3E80E03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特此声明。</w:t>
      </w:r>
    </w:p>
    <w:p w14:paraId="1AB7E850">
      <w:pPr>
        <w:keepNext w:val="0"/>
        <w:keepLines w:val="0"/>
        <w:widowControl/>
        <w:suppressLineNumbers w:val="0"/>
        <w:spacing w:after="240" w:afterAutospacing="0"/>
        <w:jc w:val="left"/>
      </w:pPr>
    </w:p>
    <w:p w14:paraId="2842C7B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2A75E2E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1FAEED9">
      <w:pPr>
        <w:keepNext w:val="0"/>
        <w:keepLines w:val="0"/>
        <w:widowControl/>
        <w:suppressLineNumbers w:val="0"/>
        <w:spacing w:after="240" w:afterAutospacing="0"/>
        <w:jc w:val="left"/>
      </w:pPr>
    </w:p>
    <w:p w14:paraId="7EA5AEA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7C800C7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14:paraId="664F44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2、请供应商根据实际情况如实声明，否则视为提供虚假材料。</w:t>
      </w:r>
    </w:p>
    <w:p w14:paraId="50E67E4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5307C384">
      <w:pPr>
        <w:rPr>
          <w:rFonts w:hint="eastAsia" w:ascii="宋体" w:hAnsi="宋体" w:eastAsia="宋体" w:cs="宋体"/>
          <w:b/>
          <w:bCs/>
          <w:i w:val="0"/>
          <w:iCs w:val="0"/>
          <w:caps w:val="0"/>
          <w:color w:val="333333"/>
          <w:spacing w:val="0"/>
          <w:sz w:val="27"/>
          <w:szCs w:val="27"/>
          <w:shd w:val="clear" w:fill="FFFFFF"/>
        </w:rPr>
      </w:pPr>
    </w:p>
    <w:p w14:paraId="51AE5E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附件3-13 其它资格证明文件</w:t>
      </w:r>
    </w:p>
    <w:p w14:paraId="221E157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kern w:val="0"/>
          <w:sz w:val="24"/>
          <w:szCs w:val="24"/>
          <w:lang w:val="en-US" w:eastAsia="zh-CN" w:bidi="ar"/>
        </w:rPr>
      </w:pPr>
      <w:r>
        <w:rPr>
          <w:rFonts w:hint="eastAsia" w:ascii="宋体" w:hAnsi="宋体" w:eastAsia="宋体" w:cs="宋体"/>
          <w:b/>
          <w:bCs/>
          <w:kern w:val="0"/>
          <w:sz w:val="24"/>
          <w:szCs w:val="24"/>
          <w:lang w:val="en-US" w:eastAsia="zh-CN" w:bidi="ar"/>
        </w:rPr>
        <w:t>（如果有的话）</w:t>
      </w:r>
    </w:p>
    <w:p w14:paraId="1DD1FD2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“供应商的资格”中特定资格条件，对其它资格证明文件进行具体规定，供应商应按照</w:t>
      </w:r>
      <w:r>
        <w:rPr>
          <w:rFonts w:hint="eastAsia" w:ascii="宋体" w:hAnsi="宋体" w:eastAsia="宋体" w:cs="宋体"/>
          <w:lang w:eastAsia="zh-CN"/>
        </w:rPr>
        <w:t>采购文件</w:t>
      </w:r>
      <w:r>
        <w:rPr>
          <w:rFonts w:hint="eastAsia" w:ascii="宋体" w:hAnsi="宋体" w:eastAsia="宋体" w:cs="宋体"/>
        </w:rPr>
        <w:t>要求，在此项下提供相关证明材料，并加盖供应商单位公章。</w:t>
      </w:r>
    </w:p>
    <w:p w14:paraId="4947236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2、若</w:t>
      </w:r>
      <w:r>
        <w:rPr>
          <w:rFonts w:hint="eastAsia" w:ascii="宋体" w:hAnsi="宋体" w:eastAsia="宋体" w:cs="宋体"/>
          <w:lang w:eastAsia="zh-CN"/>
        </w:rPr>
        <w:t>采购文件</w:t>
      </w:r>
      <w:r>
        <w:rPr>
          <w:rFonts w:hint="eastAsia" w:ascii="宋体" w:hAnsi="宋体" w:eastAsia="宋体" w:cs="宋体"/>
        </w:rPr>
        <w:t>规定接受联合体形式且供应商为联合体的，涉及联合体成员的其它资格证明文件在此处提供相关证明材料，并加盖供应商单位公章。</w:t>
      </w:r>
    </w:p>
    <w:p w14:paraId="4DFC1934">
      <w:pPr>
        <w:keepNext w:val="0"/>
        <w:keepLines w:val="0"/>
        <w:widowControl/>
        <w:suppressLineNumbers w:val="0"/>
        <w:spacing w:after="240" w:afterAutospacing="0"/>
        <w:jc w:val="left"/>
      </w:pPr>
    </w:p>
    <w:p w14:paraId="4B9CA4B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78D5D5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3B48AF5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9D1E5B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 </w:t>
      </w:r>
    </w:p>
    <w:p w14:paraId="4D4AFC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附件3-14 福建省政府采购供应商资格承诺函（若需要）</w:t>
      </w:r>
    </w:p>
    <w:p w14:paraId="75DE4570">
      <w:pPr>
        <w:pStyle w:val="31"/>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C4DD85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单位名称(自然人姓名):</w:t>
      </w:r>
    </w:p>
    <w:p w14:paraId="610FB0C0">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14:paraId="4008DAC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法定代表人(负责人):</w:t>
      </w:r>
    </w:p>
    <w:p w14:paraId="6D2458B1">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联系地址和电话:</w:t>
      </w:r>
    </w:p>
    <w:p w14:paraId="680C9367">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68776B4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37BB01B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72517D40">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16DCDC5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03431668">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160D2BCF">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371B3464">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47537DB9">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9E56C3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81CB091">
      <w:pPr>
        <w:pStyle w:val="31"/>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1A49E10">
      <w:pPr>
        <w:pStyle w:val="31"/>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3E9636D5">
      <w:pPr>
        <w:pStyle w:val="3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14BFC8BC">
      <w:pPr>
        <w:pStyle w:val="31"/>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p>
    <w:p w14:paraId="49293B7B">
      <w:pPr>
        <w:pStyle w:val="31"/>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注：</w:t>
      </w:r>
    </w:p>
    <w:p w14:paraId="25D37166">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4542BE2B">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4CDDBCE7">
      <w:pPr>
        <w:widowControl w:val="0"/>
        <w:spacing w:line="360" w:lineRule="auto"/>
        <w:ind w:firstLine="420"/>
        <w:jc w:val="both"/>
        <w:rPr>
          <w:rFonts w:hint="eastAsia" w:ascii="宋体" w:hAnsi="宋体" w:eastAsia="宋体" w:cs="宋体"/>
          <w:b/>
          <w:bCs/>
          <w:i w:val="0"/>
          <w:iCs w:val="0"/>
          <w:caps w:val="0"/>
          <w:color w:val="333333"/>
          <w:spacing w:val="0"/>
          <w:kern w:val="2"/>
          <w:sz w:val="27"/>
          <w:szCs w:val="27"/>
          <w:shd w:val="clear" w:fill="FFFFFF"/>
          <w:lang w:val="en-US" w:eastAsia="zh-CN" w:bidi="ar-SA"/>
        </w:rPr>
      </w:pPr>
    </w:p>
    <w:p w14:paraId="5D5B84D4">
      <w:pPr>
        <w:rPr>
          <w:rFonts w:hint="eastAsia"/>
        </w:rPr>
      </w:pPr>
    </w:p>
    <w:p w14:paraId="7F049AF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附件4 响应保证金凭证</w:t>
      </w:r>
    </w:p>
    <w:p w14:paraId="3E9B7BB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编制说明</w:t>
      </w:r>
    </w:p>
    <w:p w14:paraId="7583996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1、在此项下提交的“响应保证金”材料可使用转账凭证复印件。</w:t>
      </w:r>
    </w:p>
    <w:p w14:paraId="3706B0A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2、响应保证金是否已提交按照</w:t>
      </w:r>
      <w:r>
        <w:rPr>
          <w:rFonts w:hint="eastAsia" w:ascii="宋体" w:hAnsi="宋体" w:eastAsia="宋体" w:cs="宋体"/>
          <w:lang w:val="en-US" w:eastAsia="zh-CN"/>
        </w:rPr>
        <w:t>采购</w:t>
      </w:r>
      <w:r>
        <w:rPr>
          <w:rFonts w:hint="eastAsia" w:ascii="宋体" w:hAnsi="宋体" w:eastAsia="宋体" w:cs="宋体"/>
        </w:rPr>
        <w:t>文件规定执行。</w:t>
      </w:r>
    </w:p>
    <w:p w14:paraId="7B3FED6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rPr>
      </w:pPr>
      <w:r>
        <w:rPr>
          <w:rFonts w:hint="eastAsia" w:ascii="宋体" w:hAnsi="宋体" w:eastAsia="宋体" w:cs="宋体"/>
          <w:i w:val="0"/>
          <w:iCs w:val="0"/>
          <w:caps w:val="0"/>
          <w:color w:val="333333"/>
          <w:spacing w:val="0"/>
          <w:sz w:val="21"/>
          <w:szCs w:val="21"/>
          <w:shd w:val="clear" w:fill="FFFFFF"/>
        </w:rPr>
        <w:t> </w:t>
      </w:r>
    </w:p>
    <w:p w14:paraId="0E4B76BC">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44BFE9AD">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44B0DD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附件5：技术、服务和商务响应表</w:t>
      </w:r>
    </w:p>
    <w:p w14:paraId="1E1285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附件5-1：技术和服务要求响应表</w:t>
      </w:r>
    </w:p>
    <w:p w14:paraId="2F9EF22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2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0"/>
        <w:gridCol w:w="1314"/>
        <w:gridCol w:w="4017"/>
        <w:gridCol w:w="2004"/>
        <w:gridCol w:w="1783"/>
      </w:tblGrid>
      <w:tr w14:paraId="378F7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1D2176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lang w:eastAsia="zh-CN"/>
              </w:rPr>
            </w:pPr>
            <w:r>
              <w:rPr>
                <w:rFonts w:hint="eastAsia" w:ascii="宋体" w:hAnsi="宋体" w:eastAsia="宋体" w:cs="宋体"/>
                <w:lang w:eastAsia="zh-CN"/>
              </w:rPr>
              <w:t>合同包</w:t>
            </w: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309C12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章节条目号</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51BF56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竞争性</w:t>
            </w:r>
            <w:r>
              <w:rPr>
                <w:rFonts w:hint="eastAsia" w:ascii="宋体" w:hAnsi="宋体" w:eastAsia="宋体" w:cs="宋体"/>
                <w:lang w:eastAsia="zh-CN"/>
              </w:rPr>
              <w:t>采购文件</w:t>
            </w:r>
            <w:r>
              <w:rPr>
                <w:rFonts w:hint="eastAsia" w:ascii="宋体" w:hAnsi="宋体" w:eastAsia="宋体" w:cs="宋体"/>
              </w:rPr>
              <w:t>规定的技术和服务要求</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33A757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响应文件响应承诺</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EF92FD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是否偏离及说明</w:t>
            </w:r>
          </w:p>
        </w:tc>
      </w:tr>
      <w:tr w14:paraId="79939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3FC4B7A">
            <w:pPr>
              <w:rPr>
                <w:rFonts w:hint="eastAsia" w:ascii="宋体" w:hAnsi="宋体" w:eastAsia="宋体" w:cs="宋体"/>
                <w:sz w:val="24"/>
                <w:szCs w:val="24"/>
              </w:rPr>
            </w:pP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BB6A18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E60B6C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041321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AB5F00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04977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EA954BD">
            <w:pPr>
              <w:rPr>
                <w:rFonts w:hint="eastAsia" w:ascii="宋体" w:hAnsi="宋体" w:eastAsia="宋体" w:cs="宋体"/>
                <w:sz w:val="24"/>
                <w:szCs w:val="24"/>
              </w:rPr>
            </w:pP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B414D4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426A26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696298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B84BD5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bl>
    <w:p w14:paraId="63C138A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注：（1）竞争性</w:t>
      </w:r>
      <w:r>
        <w:rPr>
          <w:rFonts w:hint="eastAsia" w:ascii="宋体" w:hAnsi="宋体" w:eastAsia="宋体" w:cs="宋体"/>
          <w:b/>
          <w:bCs/>
          <w:lang w:eastAsia="zh-CN"/>
        </w:rPr>
        <w:t>采购文件</w:t>
      </w:r>
      <w:r>
        <w:rPr>
          <w:rFonts w:hint="eastAsia" w:ascii="宋体" w:hAnsi="宋体" w:eastAsia="宋体" w:cs="宋体"/>
          <w:b/>
          <w:bCs/>
        </w:rPr>
        <w:t>（含技术和服务要求等）规定的各相关条款要求，如果供应商在响应文件中没有以书面方式对竞争性</w:t>
      </w:r>
      <w:r>
        <w:rPr>
          <w:rFonts w:hint="eastAsia" w:ascii="宋体" w:hAnsi="宋体" w:eastAsia="宋体" w:cs="宋体"/>
          <w:b/>
          <w:bCs/>
          <w:lang w:eastAsia="zh-CN"/>
        </w:rPr>
        <w:t>采购文件</w:t>
      </w:r>
      <w:r>
        <w:rPr>
          <w:rFonts w:hint="eastAsia" w:ascii="宋体" w:hAnsi="宋体" w:eastAsia="宋体" w:cs="宋体"/>
          <w:b/>
          <w:bCs/>
        </w:rPr>
        <w:t>规定的各项要求和条款提出不满足或不响应或负偏离，则视为供应商能够完全理解并满足本竞争性</w:t>
      </w:r>
      <w:r>
        <w:rPr>
          <w:rFonts w:hint="eastAsia" w:ascii="宋体" w:hAnsi="宋体" w:eastAsia="宋体" w:cs="宋体"/>
          <w:b/>
          <w:bCs/>
          <w:lang w:eastAsia="zh-CN"/>
        </w:rPr>
        <w:t>采购文件</w:t>
      </w:r>
      <w:r>
        <w:rPr>
          <w:rFonts w:hint="eastAsia" w:ascii="宋体" w:hAnsi="宋体" w:eastAsia="宋体" w:cs="宋体"/>
          <w:b/>
          <w:bCs/>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lang w:eastAsia="zh-CN"/>
        </w:rPr>
        <w:t>响应保证金</w:t>
      </w:r>
      <w:r>
        <w:rPr>
          <w:rFonts w:hint="eastAsia" w:ascii="宋体" w:hAnsi="宋体" w:eastAsia="宋体" w:cs="宋体"/>
          <w:b/>
          <w:bCs/>
        </w:rPr>
        <w:t>（如果未签订合同）将不予退还，给采购人和采购代理机构造成损失的，还必须进行赔偿并负相关责任。</w:t>
      </w:r>
    </w:p>
    <w:p w14:paraId="47F2221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b/>
          <w:bCs/>
        </w:rPr>
        <w:t>（2）</w:t>
      </w:r>
      <w:r>
        <w:rPr>
          <w:rFonts w:hint="eastAsia" w:ascii="宋体" w:hAnsi="宋体" w:eastAsia="宋体" w:cs="宋体"/>
          <w:b/>
          <w:bCs/>
          <w:lang w:eastAsia="zh-CN"/>
        </w:rPr>
        <w:t>采购文件</w:t>
      </w:r>
      <w:r>
        <w:rPr>
          <w:rFonts w:hint="eastAsia" w:ascii="宋体" w:hAnsi="宋体" w:eastAsia="宋体" w:cs="宋体"/>
          <w:b/>
          <w:bCs/>
        </w:rPr>
        <w:t>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5303ED0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p>
    <w:p w14:paraId="635EBB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6622556B">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1373683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附件5-2 商务条件和其它事项响应表 </w:t>
      </w:r>
    </w:p>
    <w:p w14:paraId="76F1A5A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9"/>
        <w:gridCol w:w="1488"/>
        <w:gridCol w:w="3903"/>
        <w:gridCol w:w="2066"/>
        <w:gridCol w:w="1836"/>
      </w:tblGrid>
      <w:tr w14:paraId="65FF4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0D77D6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lang w:eastAsia="zh-CN"/>
              </w:rPr>
            </w:pPr>
            <w:r>
              <w:rPr>
                <w:rFonts w:hint="eastAsia" w:ascii="宋体" w:hAnsi="宋体" w:eastAsia="宋体" w:cs="宋体"/>
                <w:lang w:eastAsia="zh-CN"/>
              </w:rPr>
              <w:t>合同包</w:t>
            </w: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EE2143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章节条目号</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9F2D4B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竞争性</w:t>
            </w:r>
            <w:r>
              <w:rPr>
                <w:rFonts w:hint="eastAsia" w:ascii="宋体" w:hAnsi="宋体" w:eastAsia="宋体" w:cs="宋体"/>
                <w:lang w:eastAsia="zh-CN"/>
              </w:rPr>
              <w:t>采购文件</w:t>
            </w:r>
            <w:r>
              <w:rPr>
                <w:rFonts w:hint="eastAsia" w:ascii="宋体" w:hAnsi="宋体" w:eastAsia="宋体" w:cs="宋体"/>
              </w:rPr>
              <w:t>规定的商务条件要求</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B5E8A7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响应文件响应承诺</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1E90F7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是否偏离及说明</w:t>
            </w:r>
          </w:p>
        </w:tc>
      </w:tr>
      <w:tr w14:paraId="4F5B7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4098287">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294C98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BB74C2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AB5A1D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DBD142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6F38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2CC5287">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DE9DF5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A753AD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8E6214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B618C9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4F4FB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A3BD19D">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7865E7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B36BF9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613124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3142AD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bl>
    <w:p w14:paraId="69CC86A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注：（1）竞争性</w:t>
      </w:r>
      <w:r>
        <w:rPr>
          <w:rFonts w:hint="eastAsia" w:ascii="宋体" w:hAnsi="宋体" w:eastAsia="宋体" w:cs="宋体"/>
          <w:b/>
          <w:bCs/>
          <w:lang w:eastAsia="zh-CN"/>
        </w:rPr>
        <w:t>采购文件</w:t>
      </w:r>
      <w:r>
        <w:rPr>
          <w:rFonts w:hint="eastAsia" w:ascii="宋体" w:hAnsi="宋体" w:eastAsia="宋体" w:cs="宋体"/>
          <w:b/>
          <w:bCs/>
        </w:rPr>
        <w:t>（含技术和服务要求等）规定的各相关条款要求，如果供应商在响应文件中没有以书面方式对竞争性</w:t>
      </w:r>
      <w:r>
        <w:rPr>
          <w:rFonts w:hint="eastAsia" w:ascii="宋体" w:hAnsi="宋体" w:eastAsia="宋体" w:cs="宋体"/>
          <w:b/>
          <w:bCs/>
          <w:lang w:eastAsia="zh-CN"/>
        </w:rPr>
        <w:t>采购文件</w:t>
      </w:r>
      <w:r>
        <w:rPr>
          <w:rFonts w:hint="eastAsia" w:ascii="宋体" w:hAnsi="宋体" w:eastAsia="宋体" w:cs="宋体"/>
          <w:b/>
          <w:bCs/>
        </w:rPr>
        <w:t>规定的各项要求和条款提出不满足或不响应或负偏离，则视为供应商能够完全理解并满足本竞争性</w:t>
      </w:r>
      <w:r>
        <w:rPr>
          <w:rFonts w:hint="eastAsia" w:ascii="宋体" w:hAnsi="宋体" w:eastAsia="宋体" w:cs="宋体"/>
          <w:b/>
          <w:bCs/>
          <w:lang w:eastAsia="zh-CN"/>
        </w:rPr>
        <w:t>采购文件</w:t>
      </w:r>
      <w:r>
        <w:rPr>
          <w:rFonts w:hint="eastAsia" w:ascii="宋体" w:hAnsi="宋体" w:eastAsia="宋体" w:cs="宋体"/>
          <w:b/>
          <w:bCs/>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lang w:eastAsia="zh-CN"/>
        </w:rPr>
        <w:t>响应保证金</w:t>
      </w:r>
      <w:r>
        <w:rPr>
          <w:rFonts w:hint="eastAsia" w:ascii="宋体" w:hAnsi="宋体" w:eastAsia="宋体" w:cs="宋体"/>
          <w:b/>
          <w:bCs/>
        </w:rPr>
        <w:t>（如果未签订合同）将不予退还，给采购人和采购代理机构造成损失的，还必须进行赔偿并负相关责任。</w:t>
      </w:r>
    </w:p>
    <w:p w14:paraId="6A78A2E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（2）</w:t>
      </w:r>
      <w:r>
        <w:rPr>
          <w:rFonts w:hint="eastAsia" w:ascii="宋体" w:hAnsi="宋体" w:eastAsia="宋体" w:cs="宋体"/>
          <w:b/>
          <w:bCs/>
          <w:lang w:eastAsia="zh-CN"/>
        </w:rPr>
        <w:t>采购文件</w:t>
      </w:r>
      <w:r>
        <w:rPr>
          <w:rFonts w:hint="eastAsia" w:ascii="宋体" w:hAnsi="宋体" w:eastAsia="宋体" w:cs="宋体"/>
          <w:b/>
          <w:bCs/>
        </w:rPr>
        <w:t>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404CB522">
      <w:pPr>
        <w:keepNext w:val="0"/>
        <w:keepLines w:val="0"/>
        <w:widowControl/>
        <w:suppressLineNumbers w:val="0"/>
        <w:spacing w:after="240" w:afterAutospacing="0"/>
        <w:jc w:val="left"/>
      </w:pPr>
    </w:p>
    <w:p w14:paraId="45348EF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14F5DB3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305F1630">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02BA14C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附件6 相关技术、商务、服务响应承诺及资料</w:t>
      </w:r>
    </w:p>
    <w:p w14:paraId="0E370F2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w:t>
      </w:r>
    </w:p>
    <w:p w14:paraId="791055D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中对供应商需要提供的相关技术、商务、服务响应承诺及资料进行具体规定或附表格式，供应商应按照</w:t>
      </w:r>
      <w:r>
        <w:rPr>
          <w:rFonts w:hint="eastAsia" w:ascii="宋体" w:hAnsi="宋体" w:eastAsia="宋体" w:cs="宋体"/>
          <w:lang w:eastAsia="zh-CN"/>
        </w:rPr>
        <w:t>采购文件</w:t>
      </w:r>
      <w:r>
        <w:rPr>
          <w:rFonts w:hint="eastAsia" w:ascii="宋体" w:hAnsi="宋体" w:eastAsia="宋体" w:cs="宋体"/>
        </w:rPr>
        <w:t>要求提供相关承诺及材料，并加盖供应商单位公章。</w:t>
      </w:r>
    </w:p>
    <w:p w14:paraId="72D9415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2.如果没有特别要求的，供应商根据</w:t>
      </w:r>
      <w:r>
        <w:rPr>
          <w:rFonts w:hint="eastAsia" w:ascii="宋体" w:hAnsi="宋体" w:eastAsia="宋体" w:cs="宋体"/>
          <w:lang w:eastAsia="zh-CN"/>
        </w:rPr>
        <w:t>采购文件</w:t>
      </w:r>
      <w:r>
        <w:rPr>
          <w:rFonts w:hint="eastAsia" w:ascii="宋体" w:hAnsi="宋体" w:eastAsia="宋体" w:cs="宋体"/>
        </w:rPr>
        <w:t>的要求以及特点，提供相关技术、商务、服务响应承诺及资料，格式自拟。</w:t>
      </w:r>
    </w:p>
    <w:p w14:paraId="1FD50593">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34DA9E32">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650BF184">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54A376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6AB97DA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26D448E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DDD8C4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FF4ADB5">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40ABFF4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附件7 供应商提交符合政府采购政策的证明材料</w:t>
      </w:r>
    </w:p>
    <w:p w14:paraId="661B872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附件7-1-1 中小企业声明函（如果有的话）</w:t>
      </w:r>
    </w:p>
    <w:p w14:paraId="12B6CE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right="0"/>
        <w:jc w:val="center"/>
        <w:textAlignment w:val="auto"/>
        <w:rPr>
          <w:rFonts w:hint="eastAsia" w:ascii="宋体" w:hAnsi="宋体" w:eastAsia="宋体" w:cs="宋体"/>
          <w:b/>
          <w:bCs/>
        </w:rPr>
      </w:pPr>
      <w:r>
        <w:rPr>
          <w:rFonts w:hint="eastAsia" w:ascii="宋体" w:hAnsi="宋体" w:eastAsia="宋体" w:cs="宋体"/>
          <w:b/>
          <w:bCs/>
        </w:rPr>
        <w:t>中小企业声明函（货物）</w:t>
      </w:r>
    </w:p>
    <w:p w14:paraId="72243E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30313E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45FCA43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3F058DC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w:t>
      </w:r>
    </w:p>
    <w:p w14:paraId="0EAC0A2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404E04B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1FCF8F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企业名称（盖章）：</w:t>
      </w:r>
    </w:p>
    <w:p w14:paraId="1088A0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日期：</w:t>
      </w:r>
    </w:p>
    <w:p w14:paraId="6A8AF8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※注意：</w:t>
      </w:r>
    </w:p>
    <w:p w14:paraId="63834FE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454CD29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2、供应商须按</w:t>
      </w:r>
      <w:r>
        <w:rPr>
          <w:rFonts w:hint="eastAsia" w:ascii="宋体" w:hAnsi="宋体" w:eastAsia="宋体" w:cs="宋体"/>
          <w:lang w:eastAsia="zh-CN"/>
        </w:rPr>
        <w:t>采购文件</w:t>
      </w:r>
      <w:r>
        <w:rPr>
          <w:rFonts w:hint="eastAsia" w:ascii="宋体" w:hAnsi="宋体" w:eastAsia="宋体" w:cs="宋体"/>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237C2B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rPr>
        <w:t>3、供应商应当对其出具的《中小企业声明函》真实性负责，供应商出具的《中小企业声明函》内容不实的，属于提供虚假材料谋取</w:t>
      </w:r>
      <w:r>
        <w:rPr>
          <w:rFonts w:hint="eastAsia" w:ascii="宋体" w:hAnsi="宋体" w:eastAsia="宋体" w:cs="宋体"/>
          <w:lang w:val="en-US" w:eastAsia="zh-CN"/>
        </w:rPr>
        <w:t>成交</w:t>
      </w:r>
      <w:r>
        <w:rPr>
          <w:rFonts w:hint="eastAsia" w:ascii="宋体" w:hAnsi="宋体" w:eastAsia="宋体" w:cs="宋体"/>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03A4A7C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right="0"/>
        <w:jc w:val="center"/>
        <w:textAlignment w:val="auto"/>
        <w:rPr>
          <w:rFonts w:hint="eastAsia" w:ascii="宋体" w:hAnsi="宋体" w:eastAsia="宋体" w:cs="宋体"/>
          <w:b/>
          <w:bCs/>
        </w:rPr>
      </w:pPr>
      <w:r>
        <w:rPr>
          <w:rFonts w:hint="eastAsia" w:ascii="宋体" w:hAnsi="宋体" w:eastAsia="宋体" w:cs="宋体"/>
          <w:b/>
          <w:bCs/>
        </w:rPr>
        <w:t>中小企业声明函（工程、服务）</w:t>
      </w:r>
    </w:p>
    <w:p w14:paraId="661B0E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72D7481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641E2B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46EDCBF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w:t>
      </w:r>
    </w:p>
    <w:p w14:paraId="0B1C407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24EFC1A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743C0D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企业名称（盖章）：</w:t>
      </w:r>
    </w:p>
    <w:p w14:paraId="7E78C5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日期：</w:t>
      </w:r>
    </w:p>
    <w:p w14:paraId="50C92C8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※注意：</w:t>
      </w:r>
    </w:p>
    <w:p w14:paraId="5C3E12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2FE6009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2、供应商须按</w:t>
      </w:r>
      <w:r>
        <w:rPr>
          <w:rFonts w:hint="eastAsia" w:ascii="宋体" w:hAnsi="宋体" w:eastAsia="宋体" w:cs="宋体"/>
          <w:lang w:eastAsia="zh-CN"/>
        </w:rPr>
        <w:t>采购文件</w:t>
      </w:r>
      <w:r>
        <w:rPr>
          <w:rFonts w:hint="eastAsia" w:ascii="宋体" w:hAnsi="宋体" w:eastAsia="宋体" w:cs="宋体"/>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0DD2B7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3、供应商应当对其出具的《中小企业声明函》真实性负责，供应商出具的《中小企业声明函》内容不实的，属于提供虚假材料谋取</w:t>
      </w:r>
      <w:r>
        <w:rPr>
          <w:rFonts w:hint="eastAsia" w:ascii="宋体" w:hAnsi="宋体" w:eastAsia="宋体" w:cs="宋体"/>
          <w:lang w:val="en-US" w:eastAsia="zh-CN"/>
        </w:rPr>
        <w:t>成交</w:t>
      </w:r>
      <w:r>
        <w:rPr>
          <w:rFonts w:hint="eastAsia" w:ascii="宋体" w:hAnsi="宋体" w:eastAsia="宋体" w:cs="宋体"/>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69A1F60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5BABFA7A">
      <w:pPr>
        <w:rPr>
          <w:rFonts w:hint="eastAsia" w:ascii="宋体" w:hAnsi="宋体" w:eastAsia="宋体" w:cs="宋体"/>
          <w:b/>
          <w:bCs/>
          <w:i w:val="0"/>
          <w:iCs w:val="0"/>
          <w:caps w:val="0"/>
          <w:color w:val="333333"/>
          <w:spacing w:val="0"/>
          <w:sz w:val="27"/>
          <w:szCs w:val="27"/>
          <w:shd w:val="clear" w:fill="FFFFFF"/>
        </w:rPr>
      </w:pPr>
    </w:p>
    <w:p w14:paraId="2C19FE4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附件7-1-2 残疾人福利性单位声明函（如果有的话）</w:t>
      </w:r>
    </w:p>
    <w:p w14:paraId="06DF659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14:paraId="562B0E8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（）提供本供应商制造的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货物，或提供其他残疾人福利性单位制造的</w:t>
      </w:r>
      <w:r>
        <w:rPr>
          <w:rFonts w:hint="eastAsia" w:ascii="宋体" w:hAnsi="宋体" w:eastAsia="宋体" w:cs="宋体"/>
          <w:u w:val="single"/>
        </w:rPr>
        <w:t>（不包括使用非残疾人福利性单位注册商标的货物）</w:t>
      </w:r>
      <w:r>
        <w:rPr>
          <w:rFonts w:hint="eastAsia" w:ascii="宋体" w:hAnsi="宋体" w:eastAsia="宋体" w:cs="宋体"/>
        </w:rPr>
        <w:t>货物。（说明：只有部分货物由残疾人福利企业制造的，在该货物后标★）</w:t>
      </w:r>
    </w:p>
    <w:p w14:paraId="717C438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（）由本供应商承建的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工程</w:t>
      </w:r>
    </w:p>
    <w:p w14:paraId="1965BF0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（）由本供应商承接的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服务；</w:t>
      </w:r>
    </w:p>
    <w:p w14:paraId="7ED3997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本供应商对上述声明的真实性负责。如有虚假，将依法承担相应责任。</w:t>
      </w:r>
    </w:p>
    <w:p w14:paraId="604E23BD">
      <w:pPr>
        <w:keepNext w:val="0"/>
        <w:keepLines w:val="0"/>
        <w:widowControl/>
        <w:suppressLineNumbers w:val="0"/>
        <w:spacing w:after="240" w:afterAutospacing="0"/>
        <w:jc w:val="left"/>
      </w:pPr>
    </w:p>
    <w:p w14:paraId="0284DDE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46714E6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BCC679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6820A73B">
      <w:pPr>
        <w:keepNext w:val="0"/>
        <w:keepLines w:val="0"/>
        <w:widowControl/>
        <w:suppressLineNumbers w:val="0"/>
        <w:spacing w:after="240" w:afterAutospacing="0"/>
        <w:jc w:val="left"/>
      </w:pPr>
    </w:p>
    <w:p w14:paraId="4B83F61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备注：（1）若供应商不符合残疾人福利性单位，不用提供本声明函，否则视为提供虚假材料。供应商在提交最后报价前，如果已向</w:t>
      </w:r>
      <w:r>
        <w:rPr>
          <w:rFonts w:hint="eastAsia" w:ascii="宋体" w:hAnsi="宋体" w:eastAsia="宋体" w:cs="宋体"/>
          <w:lang w:eastAsia="zh-CN"/>
        </w:rPr>
        <w:t>谈判</w:t>
      </w:r>
      <w:r>
        <w:rPr>
          <w:rFonts w:hint="eastAsia" w:ascii="宋体" w:hAnsi="宋体" w:eastAsia="宋体" w:cs="宋体"/>
        </w:rPr>
        <w:t>小组提交上述声明函，视同为供应商符合残疾人福利性单位，享受价格扣除的优惠政策。</w:t>
      </w:r>
    </w:p>
    <w:p w14:paraId="662C83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（2）请供应商按照实际情况编制填写本声明函，并在相应的（）中打“√”。</w:t>
      </w:r>
    </w:p>
    <w:p w14:paraId="53E2440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（3）纸质响应文件正本中的本声明函（若有）应为原件。</w:t>
      </w:r>
    </w:p>
    <w:p w14:paraId="0E17E2C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（4）若《残疾人福利性单位声明函》内容不真实，视为提供虚假材料。</w:t>
      </w:r>
    </w:p>
    <w:p w14:paraId="0E29594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621F17A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0FEF5EF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60056A3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4FE633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607AB54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77447C4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附件7-1-3 监狱企业证明材料</w:t>
      </w:r>
    </w:p>
    <w:p w14:paraId="044CB4F2">
      <w:pPr>
        <w:keepNext w:val="0"/>
        <w:keepLines w:val="0"/>
        <w:widowControl/>
        <w:suppressLineNumbers w:val="0"/>
        <w:jc w:val="left"/>
        <w:rPr>
          <w:rFonts w:hint="eastAsia" w:ascii="宋体" w:hAnsi="宋体" w:eastAsia="宋体" w:cs="宋体"/>
        </w:rPr>
      </w:pPr>
      <w:r>
        <w:rPr>
          <w:rFonts w:ascii="宋体" w:hAnsi="宋体" w:eastAsia="宋体" w:cs="宋体"/>
          <w:kern w:val="0"/>
          <w:sz w:val="24"/>
          <w:szCs w:val="24"/>
          <w:lang w:val="en-US" w:eastAsia="zh-CN" w:bidi="ar"/>
        </w:rPr>
        <w:t>供应商为监狱企业，提供本单位制造的货物（承接的服务），并在响应文件中提供省级以上监狱管理局、戒毒管理局（含新疆生产建设兵团）出具的属于监狱企业的证明文件。</w:t>
      </w:r>
    </w:p>
    <w:p w14:paraId="05D5DF5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shd w:val="clear" w:fill="FFFFFF"/>
          <w:lang w:val="en-US" w:eastAsia="zh-CN" w:bidi="ar"/>
        </w:rPr>
      </w:pPr>
    </w:p>
    <w:p w14:paraId="2A579F2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附件7-2优先类节能产品、环境标志产品价格扣除证明材料（如果有的话）</w:t>
      </w:r>
    </w:p>
    <w:p w14:paraId="2E90851E">
      <w:pPr>
        <w:keepNext w:val="0"/>
        <w:keepLines w:val="0"/>
        <w:widowControl/>
        <w:suppressLineNumbers w:val="0"/>
        <w:spacing w:after="240" w:afterAutospacing="0"/>
        <w:jc w:val="left"/>
      </w:pPr>
    </w:p>
    <w:tbl>
      <w:tblPr>
        <w:tblStyle w:val="22"/>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41"/>
        <w:gridCol w:w="951"/>
        <w:gridCol w:w="1893"/>
        <w:gridCol w:w="1901"/>
        <w:gridCol w:w="1901"/>
        <w:gridCol w:w="1902"/>
        <w:gridCol w:w="495"/>
      </w:tblGrid>
      <w:tr w14:paraId="1F04C4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73" w:type="pct"/>
            <w:tcBorders>
              <w:bottom w:val="single" w:color="000000" w:sz="6" w:space="0"/>
              <w:right w:val="single" w:color="000000" w:sz="6" w:space="0"/>
            </w:tcBorders>
            <w:shd w:val="clear" w:color="auto" w:fill="auto"/>
            <w:tcMar>
              <w:top w:w="0" w:type="dxa"/>
              <w:left w:w="120" w:type="dxa"/>
              <w:right w:w="120" w:type="dxa"/>
            </w:tcMar>
            <w:vAlign w:val="center"/>
          </w:tcPr>
          <w:p w14:paraId="39DEEE9E">
            <w:pPr>
              <w:jc w:val="center"/>
              <w:rPr>
                <w:rFonts w:hint="eastAsia" w:ascii="宋体" w:hAnsi="宋体" w:eastAsia="宋体" w:cs="宋体"/>
                <w:sz w:val="24"/>
                <w:szCs w:val="24"/>
              </w:rPr>
            </w:pPr>
          </w:p>
        </w:tc>
        <w:tc>
          <w:tcPr>
            <w:tcW w:w="4526" w:type="pct"/>
            <w:gridSpan w:val="6"/>
            <w:tcBorders>
              <w:left w:val="single" w:color="000000" w:sz="6" w:space="0"/>
              <w:bottom w:val="single" w:color="000000" w:sz="6" w:space="0"/>
            </w:tcBorders>
            <w:shd w:val="clear" w:color="auto" w:fill="auto"/>
            <w:tcMar>
              <w:top w:w="0" w:type="dxa"/>
              <w:left w:w="120" w:type="dxa"/>
              <w:right w:w="120" w:type="dxa"/>
            </w:tcMar>
            <w:vAlign w:val="center"/>
          </w:tcPr>
          <w:p w14:paraId="4761E56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本</w:t>
            </w:r>
            <w:r>
              <w:rPr>
                <w:rFonts w:hint="eastAsia" w:ascii="宋体" w:hAnsi="宋体" w:eastAsia="宋体" w:cs="宋体"/>
                <w:lang w:eastAsia="zh-CN"/>
              </w:rPr>
              <w:t>合同包</w:t>
            </w:r>
            <w:r>
              <w:rPr>
                <w:rFonts w:hint="eastAsia" w:ascii="宋体" w:hAnsi="宋体" w:eastAsia="宋体" w:cs="宋体"/>
              </w:rPr>
              <w:t>内属于节能、环境标志产品的情况</w:t>
            </w:r>
          </w:p>
        </w:tc>
      </w:tr>
      <w:tr w14:paraId="02FC16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shd w:val="clear" w:color="auto" w:fill="auto"/>
            <w:vAlign w:val="center"/>
          </w:tcPr>
          <w:p w14:paraId="426C43E0">
            <w:pPr>
              <w:pStyle w:val="16"/>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jc w:val="center"/>
              <w:rPr>
                <w:rFonts w:hint="eastAsia" w:ascii="宋体" w:hAnsi="宋体" w:eastAsia="宋体" w:cs="宋体"/>
                <w:lang w:eastAsia="zh-CN"/>
              </w:rPr>
            </w:pPr>
            <w:r>
              <w:rPr>
                <w:rFonts w:hint="eastAsia" w:ascii="宋体" w:hAnsi="宋体" w:eastAsia="宋体" w:cs="宋体"/>
                <w:lang w:eastAsia="zh-CN"/>
              </w:rPr>
              <w:t>合同包</w:t>
            </w: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03D98E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品目号</w:t>
            </w:r>
          </w:p>
        </w:tc>
        <w:tc>
          <w:tcPr>
            <w:tcW w:w="95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EE8B91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产品名称</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F642BD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最后报价单（现场）</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A0762C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数量</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C0247C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最后报价总价（现场）</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0D56756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认证种类</w:t>
            </w:r>
          </w:p>
        </w:tc>
      </w:tr>
      <w:tr w14:paraId="117CBB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vMerge w:val="restart"/>
            <w:tcBorders>
              <w:top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68DD16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w:t>
            </w: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E1A14F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*-1</w:t>
            </w:r>
          </w:p>
        </w:tc>
        <w:tc>
          <w:tcPr>
            <w:tcW w:w="95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431079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C93A39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F22D43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94EB57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60EFBA5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3B9A97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vMerge w:val="continue"/>
            <w:tcBorders>
              <w:top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8D01DA0">
            <w:pPr>
              <w:jc w:val="center"/>
              <w:rPr>
                <w:rFonts w:hint="eastAsia" w:ascii="宋体" w:hAnsi="宋体" w:eastAsia="宋体" w:cs="宋体"/>
                <w:sz w:val="24"/>
                <w:szCs w:val="24"/>
              </w:rPr>
            </w:pP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8B55DB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w:t>
            </w:r>
          </w:p>
        </w:tc>
        <w:tc>
          <w:tcPr>
            <w:tcW w:w="950" w:type="pct"/>
            <w:shd w:val="clear" w:color="auto" w:fill="auto"/>
            <w:vAlign w:val="center"/>
          </w:tcPr>
          <w:p w14:paraId="485BC573">
            <w:pPr>
              <w:pStyle w:val="16"/>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8A82A3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2B5DEE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87BA9F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4E27A52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25C057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tcBorders>
              <w:top w:val="single" w:color="000000" w:sz="6" w:space="0"/>
              <w:right w:val="single" w:color="000000" w:sz="6" w:space="0"/>
            </w:tcBorders>
            <w:shd w:val="clear" w:color="auto" w:fill="auto"/>
            <w:tcMar>
              <w:top w:w="0" w:type="dxa"/>
              <w:left w:w="120" w:type="dxa"/>
              <w:right w:w="120" w:type="dxa"/>
            </w:tcMar>
            <w:vAlign w:val="center"/>
          </w:tcPr>
          <w:p w14:paraId="7005ECC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备注</w:t>
            </w:r>
          </w:p>
        </w:tc>
        <w:tc>
          <w:tcPr>
            <w:tcW w:w="4526" w:type="pct"/>
            <w:gridSpan w:val="6"/>
            <w:shd w:val="clear" w:color="auto" w:fill="auto"/>
            <w:vAlign w:val="center"/>
          </w:tcPr>
          <w:p w14:paraId="765D7CB0">
            <w:pPr>
              <w:pStyle w:val="16"/>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合同包</w:t>
            </w:r>
            <w:r>
              <w:rPr>
                <w:rFonts w:hint="eastAsia" w:ascii="宋体" w:hAnsi="宋体" w:eastAsia="宋体" w:cs="宋体"/>
              </w:rPr>
              <w:t>内属于节能、环境标志产品的报价总金额：</w:t>
            </w:r>
            <w:r>
              <w:rPr>
                <w:rFonts w:hint="eastAsia" w:ascii="宋体" w:hAnsi="宋体" w:eastAsia="宋体" w:cs="宋体"/>
                <w:u w:val="single"/>
              </w:rPr>
              <w:t>           </w:t>
            </w:r>
            <w:r>
              <w:rPr>
                <w:rFonts w:hint="eastAsia" w:ascii="宋体" w:hAnsi="宋体" w:eastAsia="宋体" w:cs="宋体"/>
              </w:rPr>
              <w:t>；</w:t>
            </w:r>
          </w:p>
          <w:p w14:paraId="48E8BD5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b.</w:t>
            </w:r>
            <w:r>
              <w:rPr>
                <w:rFonts w:hint="eastAsia" w:ascii="宋体" w:hAnsi="宋体" w:eastAsia="宋体" w:cs="宋体"/>
                <w:lang w:eastAsia="zh-CN"/>
              </w:rPr>
              <w:t>合同包</w:t>
            </w:r>
            <w:r>
              <w:rPr>
                <w:rFonts w:hint="eastAsia" w:ascii="宋体" w:hAnsi="宋体" w:eastAsia="宋体" w:cs="宋体"/>
                <w:lang w:val="en-US" w:eastAsia="zh-CN"/>
              </w:rPr>
              <w:t>响应</w:t>
            </w:r>
            <w:r>
              <w:rPr>
                <w:rFonts w:hint="eastAsia" w:ascii="宋体" w:hAnsi="宋体" w:eastAsia="宋体" w:cs="宋体"/>
              </w:rPr>
              <w:t>总价（报价总金额）：</w:t>
            </w:r>
            <w:r>
              <w:rPr>
                <w:rFonts w:hint="eastAsia" w:ascii="宋体" w:hAnsi="宋体" w:eastAsia="宋体" w:cs="宋体"/>
                <w:u w:val="single"/>
              </w:rPr>
              <w:t>           </w:t>
            </w:r>
            <w:r>
              <w:rPr>
                <w:rFonts w:hint="eastAsia" w:ascii="宋体" w:hAnsi="宋体" w:eastAsia="宋体" w:cs="宋体"/>
              </w:rPr>
              <w:t>；</w:t>
            </w:r>
          </w:p>
          <w:p w14:paraId="128AD88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c.“</w:t>
            </w:r>
            <w:r>
              <w:rPr>
                <w:rFonts w:hint="eastAsia" w:ascii="宋体" w:hAnsi="宋体" w:eastAsia="宋体" w:cs="宋体"/>
                <w:lang w:eastAsia="zh-CN"/>
              </w:rPr>
              <w:t>合同包</w:t>
            </w:r>
            <w:r>
              <w:rPr>
                <w:rFonts w:hint="eastAsia" w:ascii="宋体" w:hAnsi="宋体" w:eastAsia="宋体" w:cs="宋体"/>
              </w:rPr>
              <w:t>内属于节能、环境标志产品的报价总金额”占“</w:t>
            </w:r>
            <w:r>
              <w:rPr>
                <w:rFonts w:hint="eastAsia" w:ascii="宋体" w:hAnsi="宋体" w:eastAsia="宋体" w:cs="宋体"/>
                <w:lang w:eastAsia="zh-CN"/>
              </w:rPr>
              <w:t>合同包</w:t>
            </w:r>
            <w:r>
              <w:rPr>
                <w:rFonts w:hint="eastAsia" w:ascii="宋体" w:hAnsi="宋体" w:eastAsia="宋体" w:cs="宋体"/>
                <w:lang w:val="en-US" w:eastAsia="zh-CN"/>
              </w:rPr>
              <w:t>响应</w:t>
            </w:r>
            <w:r>
              <w:rPr>
                <w:rFonts w:hint="eastAsia" w:ascii="宋体" w:hAnsi="宋体" w:eastAsia="宋体" w:cs="宋体"/>
              </w:rPr>
              <w:t>总价（报价总金额）”的比例（以%列示）：</w:t>
            </w:r>
            <w:r>
              <w:rPr>
                <w:rFonts w:hint="eastAsia" w:ascii="宋体" w:hAnsi="宋体" w:eastAsia="宋体" w:cs="宋体"/>
                <w:u w:val="single"/>
              </w:rPr>
              <w:t>           </w:t>
            </w:r>
            <w:r>
              <w:rPr>
                <w:rFonts w:hint="eastAsia" w:ascii="宋体" w:hAnsi="宋体" w:eastAsia="宋体" w:cs="宋体"/>
              </w:rPr>
              <w:t>；</w:t>
            </w:r>
          </w:p>
        </w:tc>
      </w:tr>
    </w:tbl>
    <w:p w14:paraId="55EC59F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741F57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1、对“节能、环境标志产品”计算价格扣除时，只依据响应文件提交的材料。</w:t>
      </w:r>
    </w:p>
    <w:p w14:paraId="5FA585C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2、本表以</w:t>
      </w:r>
      <w:r>
        <w:rPr>
          <w:rFonts w:hint="eastAsia" w:ascii="宋体" w:hAnsi="宋体" w:eastAsia="宋体" w:cs="宋体"/>
          <w:lang w:eastAsia="zh-CN"/>
        </w:rPr>
        <w:t>合同包</w:t>
      </w:r>
      <w:r>
        <w:rPr>
          <w:rFonts w:hint="eastAsia" w:ascii="宋体" w:hAnsi="宋体" w:eastAsia="宋体" w:cs="宋体"/>
        </w:rPr>
        <w:t>为单位，不同</w:t>
      </w:r>
      <w:r>
        <w:rPr>
          <w:rFonts w:hint="eastAsia" w:ascii="宋体" w:hAnsi="宋体" w:eastAsia="宋体" w:cs="宋体"/>
          <w:lang w:eastAsia="zh-CN"/>
        </w:rPr>
        <w:t>合同包</w:t>
      </w:r>
      <w:r>
        <w:rPr>
          <w:rFonts w:hint="eastAsia" w:ascii="宋体" w:hAnsi="宋体" w:eastAsia="宋体" w:cs="宋体"/>
        </w:rPr>
        <w:t>请分别填写；单个</w:t>
      </w:r>
      <w:r>
        <w:rPr>
          <w:rFonts w:hint="eastAsia" w:ascii="宋体" w:hAnsi="宋体" w:eastAsia="宋体" w:cs="宋体"/>
          <w:lang w:eastAsia="zh-CN"/>
        </w:rPr>
        <w:t>合同包</w:t>
      </w:r>
      <w:r>
        <w:rPr>
          <w:rFonts w:hint="eastAsia" w:ascii="宋体" w:hAnsi="宋体" w:eastAsia="宋体" w:cs="宋体"/>
        </w:rPr>
        <w:t>请按照其品目号顺序分别填写。</w:t>
      </w:r>
    </w:p>
    <w:p w14:paraId="4EBEF7D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3、具体统计、计算：</w:t>
      </w:r>
    </w:p>
    <w:p w14:paraId="0446D2E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3.1若同一</w:t>
      </w:r>
      <w:r>
        <w:rPr>
          <w:rFonts w:hint="eastAsia" w:ascii="宋体" w:hAnsi="宋体" w:eastAsia="宋体" w:cs="宋体"/>
          <w:lang w:eastAsia="zh-CN"/>
        </w:rPr>
        <w:t>合同包</w:t>
      </w:r>
      <w:r>
        <w:rPr>
          <w:rFonts w:hint="eastAsia" w:ascii="宋体" w:hAnsi="宋体" w:eastAsia="宋体" w:cs="宋体"/>
        </w:rPr>
        <w:t>内的单个或多个货物取得或同时取得节能、环境标志产品等两项或多项认证的，均按照单个货物对应一项认证的原则统计、计算1次。</w:t>
      </w:r>
    </w:p>
    <w:p w14:paraId="6658731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3.2计算结果若除不尽，可四舍五入保留到小数点后两位。</w:t>
      </w:r>
    </w:p>
    <w:p w14:paraId="31796F9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3.3供应商应按照</w:t>
      </w:r>
      <w:r>
        <w:rPr>
          <w:rFonts w:hint="eastAsia" w:ascii="宋体" w:hAnsi="宋体" w:eastAsia="宋体" w:cs="宋体"/>
          <w:lang w:eastAsia="zh-CN"/>
        </w:rPr>
        <w:t>采购文件</w:t>
      </w:r>
      <w:r>
        <w:rPr>
          <w:rFonts w:hint="eastAsia" w:ascii="宋体" w:hAnsi="宋体" w:eastAsia="宋体" w:cs="宋体"/>
        </w:rPr>
        <w:t>上表要求认真统计、计算，否则谈判小组可不予认定。</w:t>
      </w:r>
    </w:p>
    <w:p w14:paraId="63284D4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3.4若无节能、环境标志产品，不填写本表，否则，视为提供虚假材料。</w:t>
      </w:r>
    </w:p>
    <w:p w14:paraId="2F40602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rPr>
        <w:t>3.5强制类节能产品不享受价格扣除。</w:t>
      </w:r>
    </w:p>
    <w:p w14:paraId="203BE32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8731F3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7E8EBD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附件8 要求作为响应文件组成部分的其他内容（若有）</w:t>
      </w:r>
    </w:p>
    <w:p w14:paraId="5212933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w:t>
      </w:r>
    </w:p>
    <w:p w14:paraId="0580631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中对要求作为响应文件组成部分的其他内容进行具体规定或附表格式，供应商应按照</w:t>
      </w:r>
      <w:r>
        <w:rPr>
          <w:rFonts w:hint="eastAsia" w:ascii="宋体" w:hAnsi="宋体" w:eastAsia="宋体" w:cs="宋体"/>
          <w:lang w:eastAsia="zh-CN"/>
        </w:rPr>
        <w:t>采购文件</w:t>
      </w:r>
      <w:r>
        <w:rPr>
          <w:rFonts w:hint="eastAsia" w:ascii="宋体" w:hAnsi="宋体" w:eastAsia="宋体" w:cs="宋体"/>
        </w:rPr>
        <w:t>要求提供相关承诺及材料，并加盖供应商单位公章。</w:t>
      </w:r>
    </w:p>
    <w:p w14:paraId="10CD0FC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2、供应商根据自身实际情况编写有关资料包括如供应商单位简介、竞争性</w:t>
      </w:r>
      <w:r>
        <w:rPr>
          <w:rFonts w:hint="eastAsia" w:ascii="宋体" w:hAnsi="宋体" w:eastAsia="宋体" w:cs="宋体"/>
          <w:lang w:eastAsia="zh-CN"/>
        </w:rPr>
        <w:t>采购文件</w:t>
      </w:r>
      <w:r>
        <w:rPr>
          <w:rFonts w:hint="eastAsia" w:ascii="宋体" w:hAnsi="宋体" w:eastAsia="宋体" w:cs="宋体"/>
        </w:rPr>
        <w:t>要求提供或供应商自已认为体现自身优势，需要补充说明的其它资料，格式自拟。</w:t>
      </w:r>
    </w:p>
    <w:p w14:paraId="4FA5B445">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587E70F2">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3407E1FA">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5C5E434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52E1AC8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72C48D8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F65F765"/>
    <w:p w14:paraId="28C06B6F">
      <w:pPr>
        <w:widowControl w:val="0"/>
        <w:spacing w:line="360" w:lineRule="auto"/>
        <w:ind w:firstLine="420"/>
        <w:jc w:val="both"/>
        <w:rPr>
          <w:rFonts w:ascii="宋体" w:hAnsi="宋体" w:eastAsiaTheme="minorEastAsia" w:cstheme="minorBidi"/>
          <w:kern w:val="2"/>
          <w:sz w:val="24"/>
          <w:szCs w:val="21"/>
          <w:lang w:val="en-US" w:eastAsia="zh-CN" w:bidi="ar-SA"/>
        </w:rPr>
      </w:pPr>
    </w:p>
    <w:p w14:paraId="3E62AA05">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bookmarkStart w:id="5" w:name="_Toc3689"/>
    </w:p>
    <w:p w14:paraId="46666338">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490A9225">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6D2BC67C">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6ED9D7C7">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5441E20F">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0B73473A">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C538F1A">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121DC071">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41C80F09">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31736D7D">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F5C8431">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4B3929B">
      <w:pPr>
        <w:widowControl w:val="0"/>
        <w:spacing w:line="360" w:lineRule="auto"/>
        <w:ind w:firstLine="420"/>
        <w:jc w:val="both"/>
        <w:rPr>
          <w:rFonts w:hint="eastAsia" w:ascii="宋体" w:hAnsi="宋体" w:eastAsiaTheme="minorEastAsia" w:cstheme="minorBidi"/>
          <w:kern w:val="2"/>
          <w:sz w:val="24"/>
          <w:szCs w:val="21"/>
          <w:lang w:val="en-US" w:eastAsia="zh-CN" w:bidi="ar-SA"/>
        </w:rPr>
      </w:pPr>
    </w:p>
    <w:p w14:paraId="4AC40A38">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16143458">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0BD19C3C">
      <w:pPr>
        <w:spacing w:line="380" w:lineRule="exact"/>
        <w:jc w:val="center"/>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p>
    <w:p w14:paraId="7C95D863">
      <w:pPr>
        <w:spacing w:line="380" w:lineRule="exact"/>
        <w:jc w:val="both"/>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p>
    <w:p w14:paraId="57529756">
      <w:pPr>
        <w:spacing w:line="380" w:lineRule="exact"/>
        <w:jc w:val="center"/>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t>附件9 退还</w:t>
      </w:r>
      <w:r>
        <w:rPr>
          <w:rFonts w:hint="eastAsia" w:ascii="宋体" w:hAnsi="宋体" w:cs="宋体"/>
          <w:b/>
          <w:bCs/>
          <w:i w:val="0"/>
          <w:iCs w:val="0"/>
          <w:caps w:val="0"/>
          <w:color w:val="auto"/>
          <w:spacing w:val="0"/>
          <w:kern w:val="0"/>
          <w:sz w:val="28"/>
          <w:szCs w:val="28"/>
          <w:highlight w:val="none"/>
          <w:shd w:val="clear" w:color="auto" w:fill="FFFFFF"/>
          <w:lang w:val="en-US" w:eastAsia="zh-CN" w:bidi="ar"/>
        </w:rPr>
        <w:t>响应</w:t>
      </w:r>
      <w:r>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t>保证金说明函</w:t>
      </w:r>
      <w:bookmarkEnd w:id="5"/>
    </w:p>
    <w:p w14:paraId="794E0248">
      <w:pPr>
        <w:widowControl/>
        <w:spacing w:line="500" w:lineRule="exact"/>
        <w:jc w:val="left"/>
        <w:rPr>
          <w:rFonts w:ascii="宋体"/>
          <w:kern w:val="0"/>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(采购代理机构) </w:t>
      </w:r>
    </w:p>
    <w:p w14:paraId="718665B8">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兹有我公司参加贵公司</w:t>
      </w:r>
      <w:r>
        <w:rPr>
          <w:rFonts w:ascii="宋体"/>
          <w:sz w:val="24"/>
          <w:szCs w:val="24"/>
          <w:highlight w:val="none"/>
          <w:u w:val="single"/>
        </w:rPr>
        <w:t>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sz w:val="24"/>
          <w:szCs w:val="24"/>
          <w:highlight w:val="none"/>
          <w:u w:val="single"/>
        </w:rPr>
        <w:t>    </w:t>
      </w:r>
      <w:r>
        <w:rPr>
          <w:rFonts w:hint="eastAsia" w:ascii="宋体" w:hAnsi="宋体" w:cs="宋体"/>
          <w:sz w:val="24"/>
          <w:szCs w:val="24"/>
          <w:highlight w:val="none"/>
        </w:rPr>
        <w:t>月</w:t>
      </w:r>
      <w:r>
        <w:rPr>
          <w:rFonts w:ascii="宋体"/>
          <w:sz w:val="24"/>
          <w:szCs w:val="24"/>
          <w:highlight w:val="none"/>
          <w:u w:val="single"/>
        </w:rPr>
        <w:t>    </w:t>
      </w:r>
      <w:r>
        <w:rPr>
          <w:rFonts w:hint="eastAsia" w:ascii="宋体" w:hAnsi="宋体" w:cs="宋体"/>
          <w:sz w:val="24"/>
          <w:szCs w:val="24"/>
          <w:highlight w:val="none"/>
        </w:rPr>
        <w:t>日（开标时间）组织</w:t>
      </w:r>
      <w:r>
        <w:rPr>
          <w:rFonts w:hint="eastAsia" w:ascii="宋体" w:hAnsi="宋体" w:cs="宋体"/>
          <w:sz w:val="24"/>
          <w:szCs w:val="24"/>
          <w:highlight w:val="none"/>
          <w:lang w:val="en-US" w:eastAsia="zh-CN"/>
        </w:rPr>
        <w:t>竞争性谈判采购</w:t>
      </w:r>
      <w:r>
        <w:rPr>
          <w:rFonts w:hint="eastAsia" w:ascii="宋体" w:hAnsi="宋体" w:cs="宋体"/>
          <w:sz w:val="24"/>
          <w:szCs w:val="24"/>
          <w:highlight w:val="none"/>
        </w:rPr>
        <w:t>的（项目编号）</w:t>
      </w:r>
      <w:r>
        <w:rPr>
          <w:rFonts w:ascii="宋体" w:cs="宋体"/>
          <w:sz w:val="24"/>
          <w:szCs w:val="24"/>
          <w:highlight w:val="none"/>
        </w:rPr>
        <w:t>,</w:t>
      </w:r>
      <w:r>
        <w:rPr>
          <w:rFonts w:hint="eastAsia" w:ascii="宋体" w:hAnsi="宋体" w:cs="宋体"/>
          <w:sz w:val="24"/>
          <w:szCs w:val="24"/>
          <w:highlight w:val="none"/>
        </w:rPr>
        <w:t>项目</w:t>
      </w:r>
      <w:r>
        <w:rPr>
          <w:rFonts w:ascii="宋体" w:hAnsi="宋体" w:cs="宋体"/>
          <w:sz w:val="24"/>
          <w:szCs w:val="24"/>
          <w:highlight w:val="none"/>
        </w:rPr>
        <w:t>(</w:t>
      </w:r>
      <w:r>
        <w:rPr>
          <w:rFonts w:hint="eastAsia" w:ascii="宋体" w:hAnsi="宋体" w:cs="宋体"/>
          <w:sz w:val="24"/>
          <w:szCs w:val="24"/>
          <w:highlight w:val="none"/>
        </w:rPr>
        <w:t>项目名称</w:t>
      </w:r>
      <w:r>
        <w:rPr>
          <w:rFonts w:ascii="宋体" w:hAnsi="宋体" w:cs="宋体"/>
          <w:sz w:val="24"/>
          <w:szCs w:val="24"/>
          <w:highlight w:val="none"/>
        </w:rPr>
        <w:t>)</w:t>
      </w:r>
      <w:r>
        <w:rPr>
          <w:rFonts w:hint="eastAsia" w:ascii="宋体" w:hAnsi="宋体" w:cs="宋体"/>
          <w:sz w:val="24"/>
          <w:szCs w:val="24"/>
          <w:highlight w:val="none"/>
        </w:rPr>
        <w:t>的</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活动中，本公司以（同城转帐、异地电汇）形式缴纳</w:t>
      </w:r>
      <w:r>
        <w:rPr>
          <w:rFonts w:hint="eastAsia" w:ascii="宋体" w:hAnsi="宋体" w:cs="宋体"/>
          <w:sz w:val="24"/>
          <w:szCs w:val="24"/>
          <w:highlight w:val="none"/>
          <w:lang w:eastAsia="zh-CN"/>
        </w:rPr>
        <w:t>响应</w:t>
      </w:r>
      <w:r>
        <w:rPr>
          <w:rFonts w:hint="eastAsia" w:ascii="宋体" w:hAnsi="宋体" w:cs="宋体"/>
          <w:sz w:val="24"/>
          <w:szCs w:val="24"/>
          <w:highlight w:val="none"/>
        </w:rPr>
        <w:t>保证金（</w:t>
      </w:r>
      <w:r>
        <w:rPr>
          <w:rFonts w:ascii="宋体"/>
          <w:sz w:val="24"/>
          <w:szCs w:val="24"/>
          <w:highlight w:val="none"/>
        </w:rPr>
        <w:t>¥      </w:t>
      </w:r>
      <w:r>
        <w:rPr>
          <w:rFonts w:hint="eastAsia" w:ascii="宋体" w:hAnsi="宋体" w:cs="宋体"/>
          <w:sz w:val="24"/>
          <w:szCs w:val="24"/>
          <w:highlight w:val="none"/>
        </w:rPr>
        <w:t>），如</w:t>
      </w:r>
      <w:r>
        <w:rPr>
          <w:rFonts w:hint="eastAsia" w:ascii="宋体" w:hAnsi="宋体" w:cs="宋体"/>
          <w:sz w:val="24"/>
          <w:szCs w:val="24"/>
          <w:highlight w:val="none"/>
          <w:lang w:eastAsia="zh-CN"/>
        </w:rPr>
        <w:t>成交</w:t>
      </w:r>
      <w:r>
        <w:rPr>
          <w:rFonts w:hint="eastAsia" w:ascii="宋体" w:hAnsi="宋体" w:cs="宋体"/>
          <w:sz w:val="24"/>
          <w:szCs w:val="24"/>
          <w:highlight w:val="none"/>
        </w:rPr>
        <w:t>，请贵公司待我司缴纳</w:t>
      </w:r>
      <w:r>
        <w:rPr>
          <w:rFonts w:hint="eastAsia" w:ascii="宋体" w:hAnsi="宋体" w:cs="宋体"/>
          <w:sz w:val="24"/>
          <w:szCs w:val="24"/>
          <w:highlight w:val="none"/>
          <w:lang w:val="en-US" w:eastAsia="zh-CN"/>
        </w:rPr>
        <w:t>采购</w:t>
      </w:r>
      <w:r>
        <w:rPr>
          <w:rFonts w:hint="eastAsia" w:ascii="宋体" w:hAnsi="宋体" w:cs="宋体"/>
          <w:sz w:val="24"/>
          <w:szCs w:val="24"/>
          <w:highlight w:val="none"/>
          <w:lang w:eastAsia="zh-CN"/>
        </w:rPr>
        <w:t>代理服务费</w:t>
      </w:r>
      <w:r>
        <w:rPr>
          <w:rFonts w:hint="eastAsia" w:ascii="宋体" w:hAnsi="宋体" w:cs="宋体"/>
          <w:sz w:val="24"/>
          <w:szCs w:val="24"/>
          <w:highlight w:val="none"/>
        </w:rPr>
        <w:t>并签订合同后给予办理退还；如未</w:t>
      </w:r>
      <w:r>
        <w:rPr>
          <w:rFonts w:hint="eastAsia" w:ascii="宋体" w:hAnsi="宋体" w:cs="宋体"/>
          <w:sz w:val="24"/>
          <w:szCs w:val="24"/>
          <w:highlight w:val="none"/>
          <w:lang w:eastAsia="zh-CN"/>
        </w:rPr>
        <w:t>成交</w:t>
      </w:r>
      <w:r>
        <w:rPr>
          <w:rFonts w:hint="eastAsia" w:ascii="宋体" w:hAnsi="宋体" w:cs="宋体"/>
          <w:sz w:val="24"/>
          <w:szCs w:val="24"/>
          <w:highlight w:val="none"/>
        </w:rPr>
        <w:t>，则请将</w:t>
      </w:r>
      <w:r>
        <w:rPr>
          <w:rFonts w:hint="eastAsia" w:ascii="宋体" w:hAnsi="宋体" w:cs="宋体"/>
          <w:sz w:val="24"/>
          <w:szCs w:val="24"/>
          <w:highlight w:val="none"/>
          <w:lang w:eastAsia="zh-CN"/>
        </w:rPr>
        <w:t>响应</w:t>
      </w:r>
      <w:r>
        <w:rPr>
          <w:rFonts w:hint="eastAsia" w:ascii="宋体" w:hAnsi="宋体" w:cs="宋体"/>
          <w:sz w:val="24"/>
          <w:szCs w:val="24"/>
          <w:highlight w:val="none"/>
        </w:rPr>
        <w:t>保证金直接退还到我公司</w:t>
      </w:r>
      <w:r>
        <w:rPr>
          <w:rFonts w:hint="eastAsia" w:ascii="宋体" w:hAnsi="宋体" w:cs="宋体"/>
          <w:sz w:val="24"/>
          <w:szCs w:val="24"/>
          <w:highlight w:val="none"/>
          <w:lang w:eastAsia="zh-CN"/>
        </w:rPr>
        <w:t>账户</w:t>
      </w:r>
      <w:r>
        <w:rPr>
          <w:rFonts w:hint="eastAsia" w:ascii="宋体" w:hAnsi="宋体" w:cs="宋体"/>
          <w:sz w:val="24"/>
          <w:szCs w:val="24"/>
          <w:highlight w:val="none"/>
        </w:rPr>
        <w:t>中</w:t>
      </w:r>
      <w:r>
        <w:rPr>
          <w:rFonts w:ascii="宋体" w:hAnsi="宋体" w:cs="宋体"/>
          <w:sz w:val="24"/>
          <w:szCs w:val="24"/>
          <w:highlight w:val="none"/>
        </w:rPr>
        <w:t>:</w:t>
      </w:r>
    </w:p>
    <w:p w14:paraId="7FE375BD">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lang w:eastAsia="zh-CN"/>
        </w:rPr>
        <w:t>响应</w:t>
      </w:r>
      <w:r>
        <w:rPr>
          <w:rFonts w:hint="eastAsia" w:ascii="宋体" w:hAnsi="宋体" w:cs="宋体"/>
          <w:sz w:val="24"/>
          <w:szCs w:val="24"/>
          <w:highlight w:val="none"/>
        </w:rPr>
        <w:t>人全称：</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1BDDCA94">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开户银行：</w:t>
      </w:r>
      <w:r>
        <w:rPr>
          <w:rFonts w:ascii="宋体"/>
          <w:sz w:val="24"/>
          <w:szCs w:val="24"/>
          <w:highlight w:val="none"/>
          <w:u w:val="single"/>
        </w:rPr>
        <w:t>                          </w:t>
      </w:r>
      <w:r>
        <w:rPr>
          <w:rFonts w:ascii="宋体"/>
          <w:sz w:val="24"/>
          <w:szCs w:val="24"/>
          <w:highlight w:val="none"/>
        </w:rPr>
        <w:t> </w:t>
      </w:r>
    </w:p>
    <w:p w14:paraId="456846FE">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账</w:t>
      </w:r>
      <w:r>
        <w:rPr>
          <w:rFonts w:ascii="宋体"/>
          <w:sz w:val="24"/>
          <w:szCs w:val="24"/>
          <w:highlight w:val="none"/>
        </w:rPr>
        <w:t>   </w:t>
      </w:r>
      <w:r>
        <w:rPr>
          <w:rFonts w:ascii="宋体" w:hAnsi="宋体" w:cs="宋体"/>
          <w:sz w:val="24"/>
          <w:szCs w:val="24"/>
          <w:highlight w:val="none"/>
        </w:rPr>
        <w:t xml:space="preserve"> </w:t>
      </w:r>
      <w:r>
        <w:rPr>
          <w:rFonts w:hint="eastAsia" w:ascii="宋体" w:hAnsi="宋体" w:cs="宋体"/>
          <w:sz w:val="24"/>
          <w:szCs w:val="24"/>
          <w:highlight w:val="none"/>
        </w:rPr>
        <w:t>号：</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1C9D269B">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公司所属省份、市、县：</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2D456146">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（以上内容应详细填写，不可简化）</w:t>
      </w:r>
    </w:p>
    <w:tbl>
      <w:tblPr>
        <w:tblStyle w:val="22"/>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6562"/>
      </w:tblGrid>
      <w:tr w14:paraId="270E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2A166B99">
            <w:pPr>
              <w:widowControl/>
              <w:spacing w:line="500" w:lineRule="exact"/>
              <w:jc w:val="center"/>
              <w:rPr>
                <w:rFonts w:ascii="宋体"/>
                <w:b/>
                <w:bCs/>
                <w:highlight w:val="none"/>
              </w:rPr>
            </w:pPr>
            <w:r>
              <w:rPr>
                <w:rFonts w:hint="eastAsia" w:ascii="宋体" w:hAnsi="宋体" w:cs="宋体"/>
                <w:b/>
                <w:bCs/>
                <w:highlight w:val="none"/>
              </w:rPr>
              <w:t>序号</w:t>
            </w:r>
          </w:p>
        </w:tc>
        <w:tc>
          <w:tcPr>
            <w:tcW w:w="1620" w:type="dxa"/>
            <w:noWrap w:val="0"/>
            <w:vAlign w:val="top"/>
          </w:tcPr>
          <w:p w14:paraId="2B7196C2">
            <w:pPr>
              <w:widowControl/>
              <w:spacing w:line="500" w:lineRule="exact"/>
              <w:jc w:val="center"/>
              <w:rPr>
                <w:rFonts w:ascii="宋体"/>
                <w:b/>
                <w:bCs/>
                <w:highlight w:val="none"/>
              </w:rPr>
            </w:pPr>
            <w:r>
              <w:rPr>
                <w:rFonts w:hint="eastAsia" w:ascii="宋体" w:hAnsi="宋体" w:cs="宋体"/>
                <w:b/>
                <w:bCs/>
                <w:highlight w:val="none"/>
              </w:rPr>
              <w:t>所投合同包</w:t>
            </w:r>
          </w:p>
        </w:tc>
        <w:tc>
          <w:tcPr>
            <w:tcW w:w="6562" w:type="dxa"/>
            <w:noWrap w:val="0"/>
            <w:vAlign w:val="top"/>
          </w:tcPr>
          <w:p w14:paraId="2B921136">
            <w:pPr>
              <w:widowControl/>
              <w:spacing w:line="500" w:lineRule="exact"/>
              <w:jc w:val="center"/>
              <w:rPr>
                <w:rFonts w:ascii="宋体"/>
                <w:b/>
                <w:bCs/>
                <w:highlight w:val="none"/>
              </w:rPr>
            </w:pPr>
            <w:r>
              <w:rPr>
                <w:rFonts w:hint="eastAsia" w:ascii="宋体" w:hAnsi="宋体" w:cs="宋体"/>
                <w:b/>
                <w:bCs/>
                <w:highlight w:val="none"/>
              </w:rPr>
              <w:t>提交</w:t>
            </w:r>
            <w:r>
              <w:rPr>
                <w:rFonts w:hint="eastAsia" w:ascii="宋体" w:hAnsi="宋体" w:cs="宋体"/>
                <w:b/>
                <w:bCs/>
                <w:highlight w:val="none"/>
                <w:lang w:eastAsia="zh-CN"/>
              </w:rPr>
              <w:t>响应</w:t>
            </w:r>
            <w:r>
              <w:rPr>
                <w:rFonts w:hint="eastAsia" w:ascii="宋体" w:hAnsi="宋体" w:cs="宋体"/>
                <w:b/>
                <w:bCs/>
                <w:highlight w:val="none"/>
              </w:rPr>
              <w:t>保证金金额（元）</w:t>
            </w:r>
          </w:p>
        </w:tc>
      </w:tr>
      <w:tr w14:paraId="5C00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3E82E8BE">
            <w:pPr>
              <w:widowControl/>
              <w:spacing w:line="500" w:lineRule="exact"/>
              <w:jc w:val="left"/>
              <w:rPr>
                <w:rFonts w:ascii="宋体"/>
                <w:highlight w:val="none"/>
              </w:rPr>
            </w:pPr>
          </w:p>
        </w:tc>
        <w:tc>
          <w:tcPr>
            <w:tcW w:w="1620" w:type="dxa"/>
            <w:noWrap w:val="0"/>
            <w:vAlign w:val="top"/>
          </w:tcPr>
          <w:p w14:paraId="0062CC9E">
            <w:pPr>
              <w:widowControl/>
              <w:spacing w:line="500" w:lineRule="exact"/>
              <w:jc w:val="left"/>
              <w:rPr>
                <w:rFonts w:ascii="宋体"/>
                <w:highlight w:val="none"/>
              </w:rPr>
            </w:pPr>
          </w:p>
        </w:tc>
        <w:tc>
          <w:tcPr>
            <w:tcW w:w="6562" w:type="dxa"/>
            <w:noWrap w:val="0"/>
            <w:vAlign w:val="top"/>
          </w:tcPr>
          <w:p w14:paraId="4E8C6B14">
            <w:pPr>
              <w:widowControl/>
              <w:spacing w:line="500" w:lineRule="exact"/>
              <w:jc w:val="left"/>
              <w:rPr>
                <w:rFonts w:ascii="宋体"/>
                <w:highlight w:val="none"/>
              </w:rPr>
            </w:pPr>
          </w:p>
        </w:tc>
      </w:tr>
      <w:tr w14:paraId="4F6F0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gridSpan w:val="2"/>
            <w:noWrap w:val="0"/>
            <w:vAlign w:val="top"/>
          </w:tcPr>
          <w:p w14:paraId="0337A623">
            <w:pPr>
              <w:widowControl/>
              <w:spacing w:line="500" w:lineRule="exact"/>
              <w:jc w:val="left"/>
              <w:rPr>
                <w:rFonts w:ascii="宋体"/>
                <w:highlight w:val="none"/>
              </w:rPr>
            </w:pPr>
            <w:r>
              <w:rPr>
                <w:rFonts w:hint="eastAsia" w:ascii="宋体" w:hAnsi="宋体" w:cs="宋体"/>
                <w:highlight w:val="none"/>
              </w:rPr>
              <w:t>合计</w:t>
            </w:r>
          </w:p>
        </w:tc>
        <w:tc>
          <w:tcPr>
            <w:tcW w:w="6562" w:type="dxa"/>
            <w:noWrap w:val="0"/>
            <w:vAlign w:val="top"/>
          </w:tcPr>
          <w:p w14:paraId="73F727DC">
            <w:pPr>
              <w:widowControl/>
              <w:spacing w:line="500" w:lineRule="exact"/>
              <w:jc w:val="left"/>
              <w:rPr>
                <w:rFonts w:ascii="宋体"/>
                <w:highlight w:val="none"/>
              </w:rPr>
            </w:pPr>
          </w:p>
        </w:tc>
      </w:tr>
      <w:tr w14:paraId="0AE45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9010" w:type="dxa"/>
            <w:gridSpan w:val="3"/>
            <w:noWrap w:val="0"/>
            <w:vAlign w:val="center"/>
          </w:tcPr>
          <w:p w14:paraId="7B89837D">
            <w:pPr>
              <w:widowControl/>
              <w:spacing w:line="500" w:lineRule="exact"/>
              <w:jc w:val="center"/>
              <w:rPr>
                <w:rFonts w:ascii="宋体"/>
                <w:sz w:val="30"/>
                <w:szCs w:val="30"/>
                <w:highlight w:val="none"/>
              </w:rPr>
            </w:pPr>
            <w:r>
              <w:rPr>
                <w:rFonts w:hint="eastAsia" w:ascii="宋体" w:hAnsi="宋体" w:cs="宋体"/>
                <w:sz w:val="30"/>
                <w:szCs w:val="30"/>
                <w:highlight w:val="none"/>
                <w:lang w:eastAsia="zh-CN"/>
              </w:rPr>
              <w:t>响应</w:t>
            </w:r>
            <w:r>
              <w:rPr>
                <w:rFonts w:hint="eastAsia" w:ascii="宋体" w:hAnsi="宋体" w:cs="宋体"/>
                <w:sz w:val="30"/>
                <w:szCs w:val="30"/>
                <w:highlight w:val="none"/>
              </w:rPr>
              <w:t>保证金凭证复印件粘贴处</w:t>
            </w:r>
          </w:p>
        </w:tc>
      </w:tr>
    </w:tbl>
    <w:p w14:paraId="68B29082">
      <w:pPr>
        <w:spacing w:line="380" w:lineRule="exact"/>
        <w:rPr>
          <w:rFonts w:ascii="宋体"/>
          <w:highlight w:val="none"/>
        </w:rPr>
      </w:pPr>
    </w:p>
    <w:p w14:paraId="0C9098F1">
      <w:pPr>
        <w:spacing w:line="380" w:lineRule="exact"/>
        <w:rPr>
          <w:rFonts w:ascii="宋体"/>
          <w:highlight w:val="none"/>
          <w:u w:val="single"/>
        </w:rPr>
      </w:pPr>
      <w:r>
        <w:rPr>
          <w:rFonts w:ascii="宋体" w:hAnsi="宋体" w:cs="宋体"/>
          <w:highlight w:val="none"/>
        </w:rPr>
        <w:t xml:space="preserve">                            </w:t>
      </w:r>
      <w:r>
        <w:rPr>
          <w:rFonts w:hint="eastAsia" w:ascii="宋体" w:hAnsi="宋体" w:cs="宋体"/>
          <w:highlight w:val="none"/>
          <w:lang w:eastAsia="zh-CN"/>
        </w:rPr>
        <w:t>响应</w:t>
      </w:r>
      <w:r>
        <w:rPr>
          <w:rFonts w:hint="eastAsia" w:ascii="宋体" w:hAnsi="宋体" w:cs="宋体"/>
          <w:highlight w:val="none"/>
        </w:rPr>
        <w:t>人（全称并加盖公章）：</w:t>
      </w:r>
      <w:r>
        <w:rPr>
          <w:rFonts w:ascii="宋体" w:hAnsi="宋体" w:cs="宋体"/>
          <w:highlight w:val="none"/>
        </w:rPr>
        <w:t xml:space="preserve"> </w:t>
      </w:r>
    </w:p>
    <w:p w14:paraId="4CA1F68D">
      <w:pPr>
        <w:spacing w:line="380" w:lineRule="exact"/>
        <w:rPr>
          <w:rFonts w:ascii="宋体"/>
          <w:highlight w:val="none"/>
        </w:rPr>
      </w:pPr>
      <w:r>
        <w:rPr>
          <w:rFonts w:ascii="宋体" w:hAnsi="宋体" w:cs="宋体"/>
          <w:highlight w:val="none"/>
        </w:rPr>
        <w:t xml:space="preserve">                            </w:t>
      </w:r>
      <w:r>
        <w:rPr>
          <w:rFonts w:hint="eastAsia" w:ascii="宋体" w:hAnsi="宋体" w:cs="宋体"/>
          <w:highlight w:val="none"/>
          <w:lang w:eastAsia="zh-CN"/>
        </w:rPr>
        <w:t>响应</w:t>
      </w:r>
      <w:r>
        <w:rPr>
          <w:rFonts w:hint="eastAsia" w:ascii="宋体" w:hAnsi="宋体" w:cs="宋体"/>
          <w:highlight w:val="none"/>
        </w:rPr>
        <w:t>人代表签字：</w:t>
      </w:r>
    </w:p>
    <w:p w14:paraId="266CB664">
      <w:pPr>
        <w:spacing w:line="340" w:lineRule="atLeast"/>
        <w:rPr>
          <w:rFonts w:ascii="宋体"/>
          <w:highlight w:val="none"/>
          <w:u w:val="single"/>
        </w:rPr>
      </w:pPr>
      <w:r>
        <w:rPr>
          <w:rFonts w:ascii="宋体" w:hAnsi="宋体" w:cs="宋体"/>
          <w:highlight w:val="none"/>
        </w:rPr>
        <w:t xml:space="preserve">                            </w:t>
      </w:r>
      <w:r>
        <w:rPr>
          <w:rFonts w:hint="eastAsia" w:ascii="宋体" w:hAnsi="宋体" w:cs="宋体"/>
          <w:highlight w:val="none"/>
        </w:rPr>
        <w:t>日</w:t>
      </w:r>
      <w:r>
        <w:rPr>
          <w:rFonts w:ascii="宋体" w:hAnsi="宋体" w:cs="宋体"/>
          <w:highlight w:val="none"/>
        </w:rPr>
        <w:t xml:space="preserve">          </w:t>
      </w:r>
      <w:r>
        <w:rPr>
          <w:rFonts w:hint="eastAsia" w:ascii="宋体" w:hAnsi="宋体" w:cs="宋体"/>
          <w:highlight w:val="none"/>
        </w:rPr>
        <w:t>期：</w:t>
      </w:r>
    </w:p>
    <w:p w14:paraId="12314E9E">
      <w:pPr>
        <w:spacing w:line="340" w:lineRule="atLeast"/>
        <w:ind w:firstLine="420" w:firstLineChars="200"/>
        <w:rPr>
          <w:rFonts w:ascii="宋体"/>
          <w:highlight w:val="none"/>
        </w:rPr>
      </w:pPr>
    </w:p>
    <w:p w14:paraId="3FE22A49">
      <w:pPr>
        <w:spacing w:line="340" w:lineRule="atLeast"/>
        <w:ind w:firstLine="420" w:firstLineChars="200"/>
        <w:rPr>
          <w:rFonts w:hint="eastAsia" w:ascii="宋体" w:hAnsi="宋体" w:cs="宋体"/>
          <w:highlight w:val="none"/>
        </w:rPr>
      </w:pPr>
    </w:p>
    <w:p w14:paraId="1D404C8C">
      <w:pPr>
        <w:spacing w:line="340" w:lineRule="atLeast"/>
        <w:ind w:firstLine="420" w:firstLineChars="200"/>
        <w:rPr>
          <w:rFonts w:hint="eastAsia" w:ascii="宋体" w:hAnsi="宋体" w:cs="宋体"/>
          <w:highlight w:val="none"/>
        </w:rPr>
      </w:pPr>
    </w:p>
    <w:p w14:paraId="2D3C0748">
      <w:pPr>
        <w:spacing w:line="340" w:lineRule="atLeast"/>
        <w:ind w:firstLine="420" w:firstLineChars="200"/>
        <w:rPr>
          <w:rFonts w:hint="eastAsia" w:ascii="宋体" w:hAnsi="宋体" w:cs="宋体"/>
          <w:highlight w:val="none"/>
        </w:rPr>
      </w:pPr>
    </w:p>
    <w:p w14:paraId="327952BF">
      <w:pPr>
        <w:spacing w:line="340" w:lineRule="atLeast"/>
        <w:ind w:firstLine="420" w:firstLineChars="200"/>
        <w:rPr>
          <w:rFonts w:ascii="宋体"/>
          <w:highlight w:val="none"/>
        </w:rPr>
      </w:pPr>
      <w:r>
        <w:rPr>
          <w:rFonts w:hint="eastAsia" w:ascii="宋体" w:hAnsi="宋体" w:cs="宋体"/>
          <w:highlight w:val="none"/>
        </w:rPr>
        <w:t>注：《</w:t>
      </w:r>
      <w:r>
        <w:rPr>
          <w:rFonts w:hint="eastAsia" w:ascii="宋体" w:hAnsi="宋体" w:cs="宋体"/>
          <w:highlight w:val="none"/>
          <w:lang w:eastAsia="zh-CN"/>
        </w:rPr>
        <w:t>退还响应保证金</w:t>
      </w:r>
      <w:r>
        <w:rPr>
          <w:rFonts w:hint="eastAsia" w:ascii="宋体" w:hAnsi="宋体" w:cs="宋体"/>
          <w:highlight w:val="none"/>
        </w:rPr>
        <w:t>说明函》（含清晰准确的</w:t>
      </w:r>
      <w:r>
        <w:rPr>
          <w:rFonts w:hint="eastAsia" w:ascii="宋体" w:hAnsi="宋体" w:cs="宋体"/>
          <w:highlight w:val="none"/>
          <w:lang w:eastAsia="zh-CN"/>
        </w:rPr>
        <w:t>响应</w:t>
      </w:r>
      <w:r>
        <w:rPr>
          <w:rFonts w:hint="eastAsia" w:ascii="宋体" w:hAnsi="宋体" w:cs="宋体"/>
          <w:highlight w:val="none"/>
        </w:rPr>
        <w:t>保证金缴款凭证复印件）另做一份装在一单独的信封内密封并放置在</w:t>
      </w:r>
      <w:r>
        <w:rPr>
          <w:rFonts w:hint="eastAsia" w:ascii="宋体" w:hAnsi="宋体" w:cs="宋体"/>
          <w:highlight w:val="none"/>
          <w:lang w:eastAsia="zh-CN"/>
        </w:rPr>
        <w:t>响应</w:t>
      </w:r>
      <w:r>
        <w:rPr>
          <w:rFonts w:hint="eastAsia" w:ascii="宋体" w:hAnsi="宋体" w:cs="宋体"/>
          <w:highlight w:val="none"/>
        </w:rPr>
        <w:t>文件密封袋中。</w:t>
      </w:r>
    </w:p>
    <w:p w14:paraId="582B6566">
      <w:pPr>
        <w:spacing w:line="340" w:lineRule="atLeast"/>
        <w:ind w:firstLine="420" w:firstLineChars="200"/>
        <w:rPr>
          <w:rFonts w:ascii="宋体"/>
          <w:highlight w:val="none"/>
        </w:rPr>
      </w:pPr>
    </w:p>
    <w:p w14:paraId="39407280">
      <w:pPr>
        <w:jc w:val="both"/>
        <w:outlineLvl w:val="0"/>
        <w:rPr>
          <w:rFonts w:hint="eastAsia" w:ascii="宋体" w:hAnsi="宋体" w:eastAsia="宋体" w:cs="宋体"/>
          <w:b/>
          <w:bCs/>
          <w:i w:val="0"/>
          <w:iCs w:val="0"/>
          <w:caps w:val="0"/>
          <w:color w:val="auto"/>
          <w:spacing w:val="0"/>
          <w:sz w:val="24"/>
          <w:szCs w:val="24"/>
          <w:highlight w:val="none"/>
          <w:shd w:val="clear" w:color="auto" w:fill="FFFFFF"/>
        </w:rPr>
      </w:pPr>
    </w:p>
    <w:p w14:paraId="011741BA">
      <w:pPr>
        <w:jc w:val="center"/>
        <w:outlineLvl w:val="0"/>
        <w:rPr>
          <w:rFonts w:ascii="宋体"/>
          <w:sz w:val="28"/>
          <w:szCs w:val="28"/>
          <w:highlight w:val="none"/>
        </w:rPr>
      </w:pPr>
      <w:bookmarkStart w:id="6" w:name="_Toc15148"/>
      <w:r>
        <w:rPr>
          <w:rFonts w:hint="eastAsia" w:ascii="宋体" w:hAnsi="宋体" w:eastAsia="宋体" w:cs="宋体"/>
          <w:b/>
          <w:bCs/>
          <w:i w:val="0"/>
          <w:iCs w:val="0"/>
          <w:caps w:val="0"/>
          <w:color w:val="auto"/>
          <w:spacing w:val="0"/>
          <w:sz w:val="28"/>
          <w:szCs w:val="28"/>
          <w:highlight w:val="none"/>
          <w:shd w:val="clear" w:color="auto" w:fill="FFFFFF"/>
        </w:rPr>
        <w:t>附件</w:t>
      </w:r>
      <w:r>
        <w:rPr>
          <w:rFonts w:hint="eastAsia" w:ascii="宋体" w:hAnsi="宋体" w:eastAsia="宋体" w:cs="宋体"/>
          <w:b/>
          <w:bCs/>
          <w:i w:val="0"/>
          <w:iCs w:val="0"/>
          <w:caps w:val="0"/>
          <w:color w:val="auto"/>
          <w:spacing w:val="0"/>
          <w:sz w:val="28"/>
          <w:szCs w:val="28"/>
          <w:highlight w:val="none"/>
          <w:shd w:val="clear" w:color="auto" w:fill="FFFFFF"/>
          <w:lang w:val="en-US" w:eastAsia="zh-CN"/>
        </w:rPr>
        <w:t>10</w:t>
      </w:r>
      <w:r>
        <w:rPr>
          <w:rFonts w:hint="eastAsia" w:ascii="宋体" w:hAnsi="宋体" w:cs="宋体"/>
          <w:b/>
          <w:bCs/>
          <w:i w:val="0"/>
          <w:iCs w:val="0"/>
          <w:caps w:val="0"/>
          <w:color w:val="auto"/>
          <w:spacing w:val="0"/>
          <w:sz w:val="28"/>
          <w:szCs w:val="28"/>
          <w:highlight w:val="none"/>
          <w:shd w:val="clear" w:color="auto" w:fill="FFFFFF"/>
          <w:lang w:val="en-US" w:eastAsia="zh-CN"/>
        </w:rPr>
        <w:t>采购</w:t>
      </w:r>
      <w:r>
        <w:rPr>
          <w:rFonts w:hint="eastAsia" w:ascii="宋体" w:hAnsi="宋体" w:eastAsia="宋体" w:cs="宋体"/>
          <w:b/>
          <w:bCs/>
          <w:i w:val="0"/>
          <w:iCs w:val="0"/>
          <w:caps w:val="0"/>
          <w:color w:val="auto"/>
          <w:spacing w:val="0"/>
          <w:sz w:val="28"/>
          <w:szCs w:val="28"/>
          <w:highlight w:val="none"/>
          <w:shd w:val="clear" w:color="auto" w:fill="FFFFFF"/>
        </w:rPr>
        <w:t>代理服务费承诺书</w:t>
      </w:r>
      <w:bookmarkEnd w:id="6"/>
    </w:p>
    <w:p w14:paraId="304B6ED4">
      <w:pPr>
        <w:widowControl w:val="0"/>
        <w:spacing w:line="240" w:lineRule="atLeast"/>
        <w:jc w:val="center"/>
        <w:outlineLvl w:val="9"/>
        <w:rPr>
          <w:rFonts w:hint="eastAsia" w:ascii="宋体" w:hAnsi="宋体" w:eastAsiaTheme="minorEastAsia" w:cstheme="minorBidi"/>
          <w:kern w:val="0"/>
          <w:sz w:val="21"/>
          <w:szCs w:val="21"/>
          <w:highlight w:val="none"/>
          <w:lang w:val="en-US" w:eastAsia="zh-CN" w:bidi="ar-SA"/>
        </w:rPr>
      </w:pPr>
    </w:p>
    <w:p w14:paraId="1FFB175B">
      <w:pPr>
        <w:widowControl/>
        <w:spacing w:line="500" w:lineRule="exact"/>
        <w:jc w:val="left"/>
        <w:rPr>
          <w:rFonts w:ascii="宋体"/>
          <w:kern w:val="0"/>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(采购代理机构) </w:t>
      </w:r>
    </w:p>
    <w:p w14:paraId="343DCE5B">
      <w:pPr>
        <w:widowControl/>
        <w:spacing w:line="500" w:lineRule="exact"/>
        <w:ind w:left="239" w:leftChars="114" w:firstLine="240" w:firstLineChars="100"/>
        <w:jc w:val="left"/>
        <w:rPr>
          <w:rFonts w:ascii="宋体"/>
          <w:sz w:val="24"/>
          <w:szCs w:val="24"/>
          <w:highlight w:val="none"/>
        </w:rPr>
      </w:pPr>
      <w:r>
        <w:rPr>
          <w:rFonts w:hint="eastAsia" w:ascii="宋体" w:hAnsi="宋体" w:cs="宋体"/>
          <w:sz w:val="24"/>
          <w:szCs w:val="24"/>
          <w:highlight w:val="none"/>
        </w:rPr>
        <w:t>我们在贵公司组织的</w:t>
      </w:r>
      <w:r>
        <w:rPr>
          <w:rFonts w:ascii="宋体" w:hAnsi="宋体" w:cs="宋体"/>
          <w:sz w:val="24"/>
          <w:szCs w:val="24"/>
          <w:highlight w:val="none"/>
          <w:u w:val="single"/>
        </w:rPr>
        <w:t xml:space="preserve">                  </w:t>
      </w:r>
      <w:r>
        <w:rPr>
          <w:rFonts w:hint="eastAsia" w:ascii="宋体" w:hAnsi="宋体" w:cs="宋体"/>
          <w:sz w:val="24"/>
          <w:szCs w:val="24"/>
          <w:highlight w:val="none"/>
        </w:rPr>
        <w:t>项目招标中</w:t>
      </w:r>
      <w:r>
        <w:rPr>
          <w:rFonts w:hint="eastAsia" w:ascii="宋体" w:hAnsi="宋体" w:eastAsia="宋体" w:cs="宋体"/>
          <w:color w:val="000000"/>
          <w:sz w:val="24"/>
          <w:highlight w:val="none"/>
        </w:rPr>
        <w:t>参与响应、</w:t>
      </w:r>
      <w:r>
        <w:rPr>
          <w:rFonts w:hint="eastAsia" w:ascii="宋体" w:hAnsi="宋体" w:eastAsia="宋体" w:cs="宋体"/>
          <w:color w:val="000000"/>
          <w:sz w:val="24"/>
          <w:highlight w:val="none"/>
          <w:lang w:val="en-US" w:eastAsia="zh-CN"/>
        </w:rPr>
        <w:t>谈判</w:t>
      </w:r>
      <w:r>
        <w:rPr>
          <w:rFonts w:hint="eastAsia" w:ascii="宋体" w:hAnsi="宋体" w:cs="宋体"/>
          <w:sz w:val="24"/>
          <w:szCs w:val="24"/>
          <w:highlight w:val="none"/>
        </w:rPr>
        <w:t>（项目编号：</w:t>
      </w:r>
      <w:r>
        <w:rPr>
          <w:rFonts w:ascii="宋体" w:hAnsi="宋体" w:cs="宋体"/>
          <w:sz w:val="24"/>
          <w:szCs w:val="24"/>
          <w:highlight w:val="none"/>
          <w:u w:val="single"/>
        </w:rPr>
        <w:t xml:space="preserve">          </w:t>
      </w:r>
      <w:r>
        <w:rPr>
          <w:rFonts w:hint="eastAsia" w:ascii="宋体" w:hAnsi="宋体" w:cs="宋体"/>
          <w:sz w:val="24"/>
          <w:szCs w:val="24"/>
          <w:highlight w:val="none"/>
        </w:rPr>
        <w:t>合同包号：</w:t>
      </w:r>
      <w:r>
        <w:rPr>
          <w:rFonts w:ascii="宋体" w:hAnsi="宋体" w:cs="宋体"/>
          <w:sz w:val="24"/>
          <w:szCs w:val="24"/>
          <w:highlight w:val="none"/>
          <w:u w:val="single"/>
        </w:rPr>
        <w:t xml:space="preserve">          </w:t>
      </w:r>
      <w:r>
        <w:rPr>
          <w:rFonts w:hint="eastAsia" w:ascii="宋体" w:hAnsi="宋体" w:cs="宋体"/>
          <w:sz w:val="24"/>
          <w:szCs w:val="24"/>
          <w:highlight w:val="none"/>
        </w:rPr>
        <w:t>），如获</w:t>
      </w:r>
      <w:r>
        <w:rPr>
          <w:rFonts w:hint="eastAsia" w:ascii="宋体" w:hAnsi="宋体" w:cs="宋体"/>
          <w:sz w:val="24"/>
          <w:szCs w:val="24"/>
          <w:highlight w:val="none"/>
          <w:lang w:val="en-US" w:eastAsia="zh-CN"/>
        </w:rPr>
        <w:t>成交资格</w:t>
      </w:r>
      <w:r>
        <w:rPr>
          <w:rFonts w:hint="eastAsia" w:ascii="宋体" w:hAnsi="宋体" w:cs="宋体"/>
          <w:sz w:val="24"/>
          <w:szCs w:val="24"/>
          <w:highlight w:val="none"/>
        </w:rPr>
        <w:t>，我们保证按</w:t>
      </w:r>
      <w:r>
        <w:rPr>
          <w:rFonts w:hint="eastAsia" w:ascii="宋体" w:hAnsi="宋体" w:cs="宋体"/>
          <w:sz w:val="24"/>
          <w:szCs w:val="24"/>
          <w:highlight w:val="none"/>
          <w:lang w:val="en-US" w:eastAsia="zh-CN"/>
        </w:rPr>
        <w:t>采购</w:t>
      </w:r>
      <w:r>
        <w:rPr>
          <w:rFonts w:hint="eastAsia" w:ascii="宋体" w:hAnsi="宋体" w:cs="宋体"/>
          <w:sz w:val="24"/>
          <w:szCs w:val="24"/>
          <w:highlight w:val="none"/>
          <w:lang w:eastAsia="zh-CN"/>
        </w:rPr>
        <w:t>文件</w:t>
      </w:r>
      <w:r>
        <w:rPr>
          <w:rFonts w:hint="eastAsia" w:ascii="宋体" w:hAnsi="宋体" w:cs="宋体"/>
          <w:sz w:val="24"/>
          <w:szCs w:val="24"/>
          <w:highlight w:val="none"/>
        </w:rPr>
        <w:t>的规定，以支票、电汇、现金或经贵公司认可的其他付款方式，向贵公司一次性支付</w:t>
      </w:r>
      <w:r>
        <w:rPr>
          <w:rFonts w:hint="eastAsia" w:ascii="宋体" w:hAnsi="宋体" w:eastAsia="宋体" w:cs="宋体"/>
          <w:color w:val="000000"/>
          <w:sz w:val="24"/>
          <w:highlight w:val="none"/>
        </w:rPr>
        <w:t>采购</w:t>
      </w:r>
      <w:r>
        <w:rPr>
          <w:rFonts w:hint="eastAsia" w:ascii="宋体" w:hAnsi="宋体" w:cs="宋体"/>
          <w:sz w:val="24"/>
          <w:szCs w:val="24"/>
          <w:highlight w:val="none"/>
          <w:lang w:eastAsia="zh-CN"/>
        </w:rPr>
        <w:t>代理服务费</w:t>
      </w:r>
      <w:r>
        <w:rPr>
          <w:rFonts w:hint="eastAsia" w:ascii="宋体" w:hAnsi="宋体" w:cs="宋体"/>
          <w:sz w:val="24"/>
          <w:szCs w:val="24"/>
          <w:highlight w:val="none"/>
        </w:rPr>
        <w:t>。</w:t>
      </w:r>
    </w:p>
    <w:p w14:paraId="42A6DE4C">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我方如违反上述承诺，所提交的上述项目的</w:t>
      </w:r>
      <w:r>
        <w:rPr>
          <w:rFonts w:hint="eastAsia" w:ascii="宋体" w:hAnsi="宋体" w:eastAsia="宋体" w:cs="宋体"/>
          <w:color w:val="000000"/>
          <w:sz w:val="24"/>
          <w:highlight w:val="none"/>
        </w:rPr>
        <w:t>响应</w:t>
      </w:r>
      <w:r>
        <w:rPr>
          <w:rFonts w:hint="eastAsia" w:ascii="宋体" w:hAnsi="宋体" w:cs="宋体"/>
          <w:sz w:val="24"/>
          <w:szCs w:val="24"/>
          <w:highlight w:val="none"/>
        </w:rPr>
        <w:t>保证金将不予退还我方，我方对此无异议。</w:t>
      </w:r>
    </w:p>
    <w:p w14:paraId="06FE02DC">
      <w:pPr>
        <w:widowControl/>
        <w:spacing w:line="500" w:lineRule="exact"/>
        <w:ind w:firstLine="480" w:firstLineChars="200"/>
        <w:jc w:val="left"/>
        <w:rPr>
          <w:rFonts w:ascii="宋体"/>
          <w:sz w:val="24"/>
          <w:szCs w:val="24"/>
          <w:highlight w:val="none"/>
        </w:rPr>
      </w:pPr>
    </w:p>
    <w:p w14:paraId="1CEB3FB1">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特此承诺！</w:t>
      </w:r>
    </w:p>
    <w:p w14:paraId="7CA35F29">
      <w:pPr>
        <w:spacing w:line="380" w:lineRule="exact"/>
        <w:rPr>
          <w:rFonts w:ascii="宋体"/>
          <w:highlight w:val="none"/>
        </w:rPr>
      </w:pPr>
    </w:p>
    <w:p w14:paraId="249E54E8">
      <w:pPr>
        <w:spacing w:line="380" w:lineRule="exact"/>
        <w:rPr>
          <w:rFonts w:ascii="宋体"/>
          <w:sz w:val="24"/>
          <w:szCs w:val="24"/>
          <w:highlight w:val="none"/>
          <w:u w:val="single"/>
        </w:rPr>
      </w:pPr>
      <w:r>
        <w:rPr>
          <w:rFonts w:ascii="宋体" w:hAnsi="宋体" w:cs="宋体"/>
          <w:highlight w:val="none"/>
        </w:rPr>
        <w:t xml:space="preserve">                                </w:t>
      </w:r>
      <w:r>
        <w:rPr>
          <w:rFonts w:hint="eastAsia" w:ascii="宋体" w:hAnsi="宋体" w:cs="宋体"/>
          <w:sz w:val="24"/>
          <w:szCs w:val="24"/>
          <w:highlight w:val="none"/>
          <w:lang w:eastAsia="zh-CN"/>
        </w:rPr>
        <w:t>响应人</w:t>
      </w:r>
      <w:r>
        <w:rPr>
          <w:rFonts w:hint="eastAsia" w:ascii="宋体" w:hAnsi="宋体" w:cs="宋体"/>
          <w:sz w:val="24"/>
          <w:szCs w:val="24"/>
          <w:highlight w:val="none"/>
        </w:rPr>
        <w:t>（全称并加盖公章）：</w:t>
      </w:r>
      <w:r>
        <w:rPr>
          <w:rFonts w:ascii="宋体" w:hAnsi="宋体" w:cs="宋体"/>
          <w:sz w:val="24"/>
          <w:szCs w:val="24"/>
          <w:highlight w:val="none"/>
        </w:rPr>
        <w:t xml:space="preserve"> </w:t>
      </w:r>
      <w:r>
        <w:rPr>
          <w:rFonts w:ascii="宋体" w:hAnsi="宋体" w:cs="宋体"/>
          <w:sz w:val="24"/>
          <w:szCs w:val="24"/>
          <w:highlight w:val="none"/>
          <w:u w:val="single"/>
        </w:rPr>
        <w:t xml:space="preserve">                            </w:t>
      </w:r>
    </w:p>
    <w:p w14:paraId="07D31FCC">
      <w:pPr>
        <w:spacing w:line="380" w:lineRule="exact"/>
        <w:rPr>
          <w:rFonts w:ascii="宋体"/>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lang w:eastAsia="zh-CN"/>
        </w:rPr>
        <w:t>响应人</w:t>
      </w:r>
      <w:r>
        <w:rPr>
          <w:rFonts w:hint="eastAsia" w:ascii="宋体" w:hAnsi="宋体" w:cs="宋体"/>
          <w:sz w:val="24"/>
          <w:szCs w:val="24"/>
          <w:highlight w:val="none"/>
        </w:rPr>
        <w:t>代表签字：</w:t>
      </w:r>
      <w:r>
        <w:rPr>
          <w:rFonts w:ascii="宋体" w:hAnsi="宋体" w:cs="宋体"/>
          <w:sz w:val="24"/>
          <w:szCs w:val="24"/>
          <w:highlight w:val="none"/>
          <w:u w:val="single"/>
        </w:rPr>
        <w:t xml:space="preserve">                                      </w:t>
      </w:r>
    </w:p>
    <w:p w14:paraId="7F66D70C">
      <w:pPr>
        <w:spacing w:line="380" w:lineRule="exact"/>
        <w:ind w:firstLine="3360" w:firstLineChars="1400"/>
        <w:rPr>
          <w:rFonts w:ascii="宋体"/>
          <w:sz w:val="24"/>
          <w:szCs w:val="24"/>
          <w:highlight w:val="none"/>
          <w:u w:val="single"/>
        </w:rPr>
      </w:pPr>
      <w:r>
        <w:rPr>
          <w:rFonts w:hint="eastAsia" w:ascii="宋体" w:hAnsi="宋体" w:cs="宋体"/>
          <w:sz w:val="24"/>
          <w:szCs w:val="24"/>
          <w:highlight w:val="none"/>
        </w:rPr>
        <w:t>邮</w:t>
      </w:r>
      <w:r>
        <w:rPr>
          <w:rFonts w:ascii="宋体" w:hAnsi="宋体" w:cs="宋体"/>
          <w:sz w:val="24"/>
          <w:szCs w:val="24"/>
          <w:highlight w:val="none"/>
        </w:rPr>
        <w:t xml:space="preserve"> </w:t>
      </w:r>
      <w:r>
        <w:rPr>
          <w:rFonts w:hint="eastAsia" w:ascii="宋体" w:hAnsi="宋体" w:cs="宋体"/>
          <w:sz w:val="24"/>
          <w:szCs w:val="24"/>
          <w:highlight w:val="none"/>
        </w:rPr>
        <w:t>编：</w:t>
      </w:r>
      <w:r>
        <w:rPr>
          <w:rFonts w:ascii="宋体" w:hAnsi="宋体" w:cs="宋体"/>
          <w:sz w:val="24"/>
          <w:szCs w:val="24"/>
          <w:highlight w:val="none"/>
          <w:u w:val="single"/>
        </w:rPr>
        <w:t xml:space="preserve">             </w:t>
      </w:r>
      <w:r>
        <w:rPr>
          <w:rFonts w:hint="eastAsia" w:ascii="宋体" w:hAnsi="宋体" w:cs="宋体"/>
          <w:sz w:val="24"/>
          <w:szCs w:val="24"/>
          <w:highlight w:val="none"/>
        </w:rPr>
        <w:t>电</w:t>
      </w:r>
      <w:r>
        <w:rPr>
          <w:rFonts w:ascii="宋体" w:hAnsi="宋体" w:cs="宋体"/>
          <w:sz w:val="24"/>
          <w:szCs w:val="24"/>
          <w:highlight w:val="none"/>
        </w:rPr>
        <w:t xml:space="preserve"> </w:t>
      </w:r>
      <w:r>
        <w:rPr>
          <w:rFonts w:hint="eastAsia" w:ascii="宋体" w:hAnsi="宋体" w:cs="宋体"/>
          <w:sz w:val="24"/>
          <w:szCs w:val="24"/>
          <w:highlight w:val="none"/>
        </w:rPr>
        <w:t>话：</w:t>
      </w:r>
      <w:r>
        <w:rPr>
          <w:rFonts w:ascii="宋体" w:hAnsi="宋体" w:cs="宋体"/>
          <w:sz w:val="24"/>
          <w:szCs w:val="24"/>
          <w:highlight w:val="none"/>
          <w:u w:val="single"/>
        </w:rPr>
        <w:t xml:space="preserve">                </w:t>
      </w:r>
    </w:p>
    <w:p w14:paraId="377D24FF">
      <w:pPr>
        <w:spacing w:line="380" w:lineRule="exact"/>
        <w:rPr>
          <w:rFonts w:ascii="宋体"/>
          <w:sz w:val="24"/>
          <w:szCs w:val="24"/>
          <w:highlight w:val="none"/>
          <w:u w:val="single"/>
        </w:rPr>
      </w:pPr>
      <w:r>
        <w:rPr>
          <w:rFonts w:ascii="宋体" w:hAnsi="宋体" w:cs="宋体"/>
          <w:sz w:val="24"/>
          <w:szCs w:val="24"/>
          <w:highlight w:val="none"/>
        </w:rPr>
        <w:t xml:space="preserve">                            </w:t>
      </w:r>
      <w:r>
        <w:rPr>
          <w:rFonts w:hint="eastAsia" w:ascii="宋体" w:hAnsi="宋体" w:cs="宋体"/>
          <w:sz w:val="24"/>
          <w:szCs w:val="24"/>
          <w:highlight w:val="none"/>
        </w:rPr>
        <w:t>传</w:t>
      </w:r>
      <w:r>
        <w:rPr>
          <w:rFonts w:ascii="宋体" w:hAnsi="宋体" w:cs="宋体"/>
          <w:sz w:val="24"/>
          <w:szCs w:val="24"/>
          <w:highlight w:val="none"/>
        </w:rPr>
        <w:t xml:space="preserve"> </w:t>
      </w:r>
      <w:r>
        <w:rPr>
          <w:rFonts w:hint="eastAsia" w:ascii="宋体" w:hAnsi="宋体" w:cs="宋体"/>
          <w:sz w:val="24"/>
          <w:szCs w:val="24"/>
          <w:highlight w:val="none"/>
        </w:rPr>
        <w:t>真：</w:t>
      </w:r>
      <w:r>
        <w:rPr>
          <w:rFonts w:ascii="宋体" w:hAnsi="宋体" w:cs="宋体"/>
          <w:sz w:val="24"/>
          <w:szCs w:val="24"/>
          <w:highlight w:val="none"/>
          <w:u w:val="single"/>
        </w:rPr>
        <w:t xml:space="preserve">             </w:t>
      </w:r>
      <w:r>
        <w:rPr>
          <w:rFonts w:hint="eastAsia" w:ascii="宋体" w:hAnsi="宋体" w:cs="宋体"/>
          <w:sz w:val="24"/>
          <w:szCs w:val="24"/>
          <w:highlight w:val="none"/>
        </w:rPr>
        <w:t>日</w:t>
      </w:r>
      <w:r>
        <w:rPr>
          <w:rFonts w:ascii="宋体" w:hAnsi="宋体" w:cs="宋体"/>
          <w:sz w:val="24"/>
          <w:szCs w:val="24"/>
          <w:highlight w:val="none"/>
        </w:rPr>
        <w:t xml:space="preserve"> </w:t>
      </w:r>
      <w:r>
        <w:rPr>
          <w:rFonts w:hint="eastAsia" w:ascii="宋体" w:hAnsi="宋体" w:cs="宋体"/>
          <w:sz w:val="24"/>
          <w:szCs w:val="24"/>
          <w:highlight w:val="none"/>
        </w:rPr>
        <w:t>期：</w:t>
      </w:r>
      <w:r>
        <w:rPr>
          <w:rFonts w:ascii="宋体" w:hAnsi="宋体" w:cs="宋体"/>
          <w:sz w:val="24"/>
          <w:szCs w:val="24"/>
          <w:highlight w:val="none"/>
        </w:rPr>
        <w:t xml:space="preserve"> </w:t>
      </w:r>
      <w:r>
        <w:rPr>
          <w:rFonts w:ascii="宋体" w:hAnsi="宋体" w:cs="宋体"/>
          <w:sz w:val="24"/>
          <w:szCs w:val="24"/>
          <w:highlight w:val="none"/>
          <w:u w:val="single"/>
        </w:rPr>
        <w:t xml:space="preserve">               </w:t>
      </w:r>
    </w:p>
    <w:p w14:paraId="7358D54B">
      <w:pPr>
        <w:pStyle w:val="18"/>
      </w:pPr>
    </w:p>
    <w:sectPr>
      <w:footerReference r:id="rId5" w:type="default"/>
      <w:pgSz w:w="11906" w:h="16838"/>
      <w:pgMar w:top="1440" w:right="1080" w:bottom="1440" w:left="1080" w:header="851" w:footer="992" w:gutter="0"/>
      <w:pgNumType w:fmt="decimal" w:start="5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C059">
    <w:panose1 w:val="00000500000000000000"/>
    <w:charset w:val="00"/>
    <w:family w:val="auto"/>
    <w:pitch w:val="default"/>
    <w:sig w:usb0="00000287" w:usb1="00000800" w:usb2="00000000" w:usb3="00000000" w:csb0="6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78903">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859C7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2F859C74">
                    <w:pPr>
                      <w:pStyle w:val="1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0868">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2B53E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2B53E5">
                    <w:pPr>
                      <w:pStyle w:val="1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90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82C19">
    <w:pPr>
      <w:pStyle w:val="15"/>
      <w:pBdr>
        <w:bottom w:val="single" w:color="auto" w:sz="4" w:space="1"/>
      </w:pBdr>
      <w:jc w:val="right"/>
    </w:pPr>
    <w:r>
      <w:rPr>
        <w:rFonts w:hint="eastAsia"/>
        <w:sz w:val="21"/>
        <w:szCs w:val="21"/>
        <w:lang w:val="en-US" w:eastAsia="zh-CN"/>
      </w:rPr>
      <w:t>福建吉瑞招标代理有限公司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D2B16"/>
    <w:multiLevelType w:val="singleLevel"/>
    <w:tmpl w:val="D06D2B16"/>
    <w:lvl w:ilvl="0" w:tentative="0">
      <w:start w:val="1"/>
      <w:numFmt w:val="decimal"/>
      <w:suff w:val="nothing"/>
      <w:lvlText w:val="（%1）"/>
      <w:lvlJc w:val="left"/>
    </w:lvl>
  </w:abstractNum>
  <w:abstractNum w:abstractNumId="1">
    <w:nsid w:val="D857A059"/>
    <w:multiLevelType w:val="singleLevel"/>
    <w:tmpl w:val="D857A059"/>
    <w:lvl w:ilvl="0" w:tentative="0">
      <w:start w:val="1"/>
      <w:numFmt w:val="decimal"/>
      <w:lvlText w:val="%1."/>
      <w:lvlJc w:val="left"/>
      <w:pPr>
        <w:tabs>
          <w:tab w:val="left" w:pos="312"/>
        </w:tabs>
      </w:pPr>
    </w:lvl>
  </w:abstractNum>
  <w:abstractNum w:abstractNumId="2">
    <w:nsid w:val="DA017458"/>
    <w:multiLevelType w:val="singleLevel"/>
    <w:tmpl w:val="DA017458"/>
    <w:lvl w:ilvl="0" w:tentative="0">
      <w:start w:val="1"/>
      <w:numFmt w:val="decimal"/>
      <w:lvlText w:val="%1."/>
      <w:lvlJc w:val="left"/>
      <w:pPr>
        <w:tabs>
          <w:tab w:val="left" w:pos="312"/>
        </w:tabs>
      </w:pPr>
    </w:lvl>
  </w:abstractNum>
  <w:abstractNum w:abstractNumId="3">
    <w:nsid w:val="FFF45FC7"/>
    <w:multiLevelType w:val="singleLevel"/>
    <w:tmpl w:val="FFF45FC7"/>
    <w:lvl w:ilvl="0" w:tentative="0">
      <w:start w:val="1"/>
      <w:numFmt w:val="decimal"/>
      <w:lvlText w:val="%1."/>
      <w:lvlJc w:val="left"/>
      <w:pPr>
        <w:tabs>
          <w:tab w:val="left" w:pos="312"/>
        </w:tabs>
      </w:pPr>
    </w:lvl>
  </w:abstractNum>
  <w:abstractNum w:abstractNumId="4">
    <w:nsid w:val="2C362245"/>
    <w:multiLevelType w:val="singleLevel"/>
    <w:tmpl w:val="2C362245"/>
    <w:lvl w:ilvl="0" w:tentative="0">
      <w:start w:val="3"/>
      <w:numFmt w:val="chineseCounting"/>
      <w:suff w:val="space"/>
      <w:lvlText w:val="第%1章"/>
      <w:lvlJc w:val="left"/>
      <w:rPr>
        <w:rFonts w:hint="eastAsia"/>
      </w:rPr>
    </w:lvl>
  </w:abstractNum>
  <w:abstractNum w:abstractNumId="5">
    <w:nsid w:val="3E79B327"/>
    <w:multiLevelType w:val="singleLevel"/>
    <w:tmpl w:val="3E79B327"/>
    <w:lvl w:ilvl="0" w:tentative="0">
      <w:start w:val="1"/>
      <w:numFmt w:val="decimal"/>
      <w:lvlText w:val="(%1)"/>
      <w:lvlJc w:val="left"/>
      <w:pPr>
        <w:tabs>
          <w:tab w:val="left" w:pos="312"/>
        </w:tabs>
      </w:pPr>
    </w:lvl>
  </w:abstractNum>
  <w:abstractNum w:abstractNumId="6">
    <w:nsid w:val="470D51F3"/>
    <w:multiLevelType w:val="singleLevel"/>
    <w:tmpl w:val="470D51F3"/>
    <w:lvl w:ilvl="0" w:tentative="0">
      <w:start w:val="2"/>
      <w:numFmt w:val="decimal"/>
      <w:suff w:val="nothing"/>
      <w:lvlText w:val="（%1）"/>
      <w:lvlJc w:val="left"/>
    </w:lvl>
  </w:abstractNum>
  <w:abstractNum w:abstractNumId="7">
    <w:nsid w:val="4969F5FD"/>
    <w:multiLevelType w:val="singleLevel"/>
    <w:tmpl w:val="4969F5FD"/>
    <w:lvl w:ilvl="0" w:tentative="0">
      <w:start w:val="1"/>
      <w:numFmt w:val="decimal"/>
      <w:lvlText w:val="(%1)"/>
      <w:lvlJc w:val="left"/>
      <w:pPr>
        <w:tabs>
          <w:tab w:val="left" w:pos="312"/>
        </w:tabs>
      </w:pPr>
    </w:lvl>
  </w:abstractNum>
  <w:num w:numId="1">
    <w:abstractNumId w:val="0"/>
  </w:num>
  <w:num w:numId="2">
    <w:abstractNumId w:val="6"/>
  </w:num>
  <w:num w:numId="3">
    <w:abstractNumId w:val="7"/>
  </w:num>
  <w:num w:numId="4">
    <w:abstractNumId w:val="5"/>
  </w:num>
  <w:num w:numId="5">
    <w:abstractNumId w:val="4"/>
  </w:num>
  <w:num w:numId="6">
    <w:abstractNumId w:val="3"/>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N2QzY2UzMmQwMTVjYTEwM2RkZTQwYjI3MTY3NjQifQ=="/>
    <w:docVar w:name="KSO_WPS_MARK_KEY" w:val="b64f54a8-ce23-445b-9fec-6976a6521740"/>
  </w:docVars>
  <w:rsids>
    <w:rsidRoot w:val="16025554"/>
    <w:rsid w:val="00785895"/>
    <w:rsid w:val="00C17390"/>
    <w:rsid w:val="00E67DFE"/>
    <w:rsid w:val="02E92312"/>
    <w:rsid w:val="03541CED"/>
    <w:rsid w:val="03966AD8"/>
    <w:rsid w:val="03A964DC"/>
    <w:rsid w:val="03B86720"/>
    <w:rsid w:val="046C3066"/>
    <w:rsid w:val="055A65D5"/>
    <w:rsid w:val="0591547A"/>
    <w:rsid w:val="06161ED5"/>
    <w:rsid w:val="06185823"/>
    <w:rsid w:val="0678282D"/>
    <w:rsid w:val="07BE645C"/>
    <w:rsid w:val="080767B5"/>
    <w:rsid w:val="08367A6D"/>
    <w:rsid w:val="09AC7007"/>
    <w:rsid w:val="0A9E62DA"/>
    <w:rsid w:val="0B4B60CB"/>
    <w:rsid w:val="0B6A42C7"/>
    <w:rsid w:val="0C260E0D"/>
    <w:rsid w:val="0C564D28"/>
    <w:rsid w:val="0C660B23"/>
    <w:rsid w:val="0C6C00A7"/>
    <w:rsid w:val="0D615D16"/>
    <w:rsid w:val="0E0447CF"/>
    <w:rsid w:val="10A406FC"/>
    <w:rsid w:val="114A1985"/>
    <w:rsid w:val="11542197"/>
    <w:rsid w:val="11F3507B"/>
    <w:rsid w:val="123015B3"/>
    <w:rsid w:val="12AF0EA6"/>
    <w:rsid w:val="12E52961"/>
    <w:rsid w:val="12F1101A"/>
    <w:rsid w:val="13110DD5"/>
    <w:rsid w:val="146C450C"/>
    <w:rsid w:val="14F621FC"/>
    <w:rsid w:val="16025554"/>
    <w:rsid w:val="16040268"/>
    <w:rsid w:val="165D0B60"/>
    <w:rsid w:val="16BF796D"/>
    <w:rsid w:val="170B4961"/>
    <w:rsid w:val="176B7C54"/>
    <w:rsid w:val="189E6331"/>
    <w:rsid w:val="1A416630"/>
    <w:rsid w:val="1BD077B0"/>
    <w:rsid w:val="1BE31A3F"/>
    <w:rsid w:val="1C5A57B4"/>
    <w:rsid w:val="1C75761C"/>
    <w:rsid w:val="1CDF6C48"/>
    <w:rsid w:val="1D0446DC"/>
    <w:rsid w:val="1D525097"/>
    <w:rsid w:val="1D580794"/>
    <w:rsid w:val="1D644637"/>
    <w:rsid w:val="1DB7139E"/>
    <w:rsid w:val="1E4B37D9"/>
    <w:rsid w:val="1E9E60BA"/>
    <w:rsid w:val="1F0A239C"/>
    <w:rsid w:val="1F793397"/>
    <w:rsid w:val="1F95349C"/>
    <w:rsid w:val="20005AB4"/>
    <w:rsid w:val="2012098F"/>
    <w:rsid w:val="206C7606"/>
    <w:rsid w:val="21B84979"/>
    <w:rsid w:val="21DB4C3F"/>
    <w:rsid w:val="220E65D0"/>
    <w:rsid w:val="222558C9"/>
    <w:rsid w:val="22846730"/>
    <w:rsid w:val="22874511"/>
    <w:rsid w:val="234E4C1A"/>
    <w:rsid w:val="23714F6E"/>
    <w:rsid w:val="23E02EAB"/>
    <w:rsid w:val="23F87CB7"/>
    <w:rsid w:val="24F07227"/>
    <w:rsid w:val="25137C44"/>
    <w:rsid w:val="2555130A"/>
    <w:rsid w:val="25EE6204"/>
    <w:rsid w:val="262B46D7"/>
    <w:rsid w:val="265E2CFF"/>
    <w:rsid w:val="275F0ADD"/>
    <w:rsid w:val="27A72E58"/>
    <w:rsid w:val="28866DB6"/>
    <w:rsid w:val="28D42593"/>
    <w:rsid w:val="28DD27A5"/>
    <w:rsid w:val="2A187669"/>
    <w:rsid w:val="2A1F09F7"/>
    <w:rsid w:val="2A874F90"/>
    <w:rsid w:val="2B0B2D29"/>
    <w:rsid w:val="2B2F386A"/>
    <w:rsid w:val="2BB833DF"/>
    <w:rsid w:val="2C062217"/>
    <w:rsid w:val="2C307B35"/>
    <w:rsid w:val="2C390EC8"/>
    <w:rsid w:val="2C7D12CF"/>
    <w:rsid w:val="2D52784B"/>
    <w:rsid w:val="2DD91F05"/>
    <w:rsid w:val="2E935510"/>
    <w:rsid w:val="2EA80461"/>
    <w:rsid w:val="2ED03E1A"/>
    <w:rsid w:val="30142680"/>
    <w:rsid w:val="30B246EF"/>
    <w:rsid w:val="326815BA"/>
    <w:rsid w:val="32B82AFA"/>
    <w:rsid w:val="32B938BC"/>
    <w:rsid w:val="331A61FF"/>
    <w:rsid w:val="34584E85"/>
    <w:rsid w:val="347771E8"/>
    <w:rsid w:val="35694C46"/>
    <w:rsid w:val="35A17E83"/>
    <w:rsid w:val="360C18B4"/>
    <w:rsid w:val="36CD443B"/>
    <w:rsid w:val="374455F9"/>
    <w:rsid w:val="37491AC0"/>
    <w:rsid w:val="37B83228"/>
    <w:rsid w:val="37D43193"/>
    <w:rsid w:val="38204131"/>
    <w:rsid w:val="39B77B40"/>
    <w:rsid w:val="3A1E4827"/>
    <w:rsid w:val="3A700C18"/>
    <w:rsid w:val="3ABB23B5"/>
    <w:rsid w:val="3B8617CD"/>
    <w:rsid w:val="3C3022CE"/>
    <w:rsid w:val="3C9D2CE8"/>
    <w:rsid w:val="3D387895"/>
    <w:rsid w:val="3E490C93"/>
    <w:rsid w:val="3E5222C5"/>
    <w:rsid w:val="3F8A0269"/>
    <w:rsid w:val="3FB83028"/>
    <w:rsid w:val="3FD20174"/>
    <w:rsid w:val="40554EEB"/>
    <w:rsid w:val="407635B9"/>
    <w:rsid w:val="407D7463"/>
    <w:rsid w:val="41710BEB"/>
    <w:rsid w:val="428C7571"/>
    <w:rsid w:val="435951F5"/>
    <w:rsid w:val="436E119F"/>
    <w:rsid w:val="43B66829"/>
    <w:rsid w:val="44176550"/>
    <w:rsid w:val="455A436F"/>
    <w:rsid w:val="45F63D79"/>
    <w:rsid w:val="46437D8E"/>
    <w:rsid w:val="464C0026"/>
    <w:rsid w:val="469043B7"/>
    <w:rsid w:val="46C111DD"/>
    <w:rsid w:val="46D12499"/>
    <w:rsid w:val="47EF006C"/>
    <w:rsid w:val="48651873"/>
    <w:rsid w:val="48706945"/>
    <w:rsid w:val="48D7797B"/>
    <w:rsid w:val="48DF056A"/>
    <w:rsid w:val="48E409EA"/>
    <w:rsid w:val="4985306E"/>
    <w:rsid w:val="49905ADF"/>
    <w:rsid w:val="49E2159B"/>
    <w:rsid w:val="4A435A86"/>
    <w:rsid w:val="4A9B4458"/>
    <w:rsid w:val="4AAC4D70"/>
    <w:rsid w:val="4B96746E"/>
    <w:rsid w:val="4BEE392E"/>
    <w:rsid w:val="4C516DC7"/>
    <w:rsid w:val="4C715A11"/>
    <w:rsid w:val="4D1B0CB7"/>
    <w:rsid w:val="4E4374E9"/>
    <w:rsid w:val="4E59679B"/>
    <w:rsid w:val="4F4A1BB8"/>
    <w:rsid w:val="4FE22EC8"/>
    <w:rsid w:val="50495AC8"/>
    <w:rsid w:val="50F43794"/>
    <w:rsid w:val="533B1B4E"/>
    <w:rsid w:val="53CF3469"/>
    <w:rsid w:val="5563538C"/>
    <w:rsid w:val="55D0369C"/>
    <w:rsid w:val="56256ABC"/>
    <w:rsid w:val="57882F2B"/>
    <w:rsid w:val="57EA00E3"/>
    <w:rsid w:val="57F027DE"/>
    <w:rsid w:val="58982792"/>
    <w:rsid w:val="59791103"/>
    <w:rsid w:val="59967ADE"/>
    <w:rsid w:val="5A455061"/>
    <w:rsid w:val="5A735C31"/>
    <w:rsid w:val="5A8262B5"/>
    <w:rsid w:val="5AD20FEA"/>
    <w:rsid w:val="5BB115D3"/>
    <w:rsid w:val="5BBC75A4"/>
    <w:rsid w:val="5BC33F5F"/>
    <w:rsid w:val="5BC54949"/>
    <w:rsid w:val="5BCC580C"/>
    <w:rsid w:val="5C9B31FE"/>
    <w:rsid w:val="5CCF446D"/>
    <w:rsid w:val="5DC32A29"/>
    <w:rsid w:val="5E53232E"/>
    <w:rsid w:val="5EF221DC"/>
    <w:rsid w:val="5F096FA4"/>
    <w:rsid w:val="5F3901AD"/>
    <w:rsid w:val="5F396447"/>
    <w:rsid w:val="5F950838"/>
    <w:rsid w:val="606275FF"/>
    <w:rsid w:val="60CB3348"/>
    <w:rsid w:val="62483940"/>
    <w:rsid w:val="62EC4C13"/>
    <w:rsid w:val="62F13FD7"/>
    <w:rsid w:val="647B1612"/>
    <w:rsid w:val="64CF64E3"/>
    <w:rsid w:val="66C421B2"/>
    <w:rsid w:val="671B4525"/>
    <w:rsid w:val="67C21531"/>
    <w:rsid w:val="697414BE"/>
    <w:rsid w:val="69B9612C"/>
    <w:rsid w:val="6ACA6640"/>
    <w:rsid w:val="6AFB52E6"/>
    <w:rsid w:val="6B7632CC"/>
    <w:rsid w:val="6F2A116E"/>
    <w:rsid w:val="6FFA792B"/>
    <w:rsid w:val="708103B5"/>
    <w:rsid w:val="70BE5003"/>
    <w:rsid w:val="7130093B"/>
    <w:rsid w:val="72333121"/>
    <w:rsid w:val="72AC7F1B"/>
    <w:rsid w:val="740537C9"/>
    <w:rsid w:val="741D6AFD"/>
    <w:rsid w:val="745B60DA"/>
    <w:rsid w:val="75D752AF"/>
    <w:rsid w:val="761521FB"/>
    <w:rsid w:val="76762524"/>
    <w:rsid w:val="76F56F04"/>
    <w:rsid w:val="77B96653"/>
    <w:rsid w:val="78E525CA"/>
    <w:rsid w:val="78F114F9"/>
    <w:rsid w:val="78FD0B8F"/>
    <w:rsid w:val="7B9653FB"/>
    <w:rsid w:val="7C14742B"/>
    <w:rsid w:val="7C4337A4"/>
    <w:rsid w:val="7CA87402"/>
    <w:rsid w:val="7D1D7C21"/>
    <w:rsid w:val="7D272065"/>
    <w:rsid w:val="7D3649B6"/>
    <w:rsid w:val="7D851A94"/>
    <w:rsid w:val="7DBC0C1C"/>
    <w:rsid w:val="7E9508ED"/>
    <w:rsid w:val="7EB70FEE"/>
    <w:rsid w:val="7F601212"/>
    <w:rsid w:val="7FA20676"/>
    <w:rsid w:val="7FF7125D"/>
    <w:rsid w:val="EFF20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32"/>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6">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7">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8">
    <w:name w:val="annotation text"/>
    <w:basedOn w:val="1"/>
    <w:autoRedefine/>
    <w:qFormat/>
    <w:uiPriority w:val="0"/>
    <w:pPr>
      <w:jc w:val="left"/>
    </w:pPr>
  </w:style>
  <w:style w:type="paragraph" w:styleId="9">
    <w:name w:val="Body Text"/>
    <w:basedOn w:val="1"/>
    <w:next w:val="10"/>
    <w:autoRedefine/>
    <w:qFormat/>
    <w:uiPriority w:val="0"/>
    <w:pPr>
      <w:spacing w:after="120"/>
    </w:pPr>
  </w:style>
  <w:style w:type="paragraph" w:styleId="10">
    <w:name w:val="Body Text First Indent"/>
    <w:next w:val="7"/>
    <w:qFormat/>
    <w:uiPriority w:val="99"/>
    <w:pPr>
      <w:widowControl w:val="0"/>
      <w:spacing w:line="380" w:lineRule="exact"/>
      <w:ind w:firstLine="498"/>
      <w:jc w:val="both"/>
    </w:pPr>
    <w:rPr>
      <w:rFonts w:ascii="Calibri" w:hAnsi="Calibri" w:eastAsia="宋体" w:cs="Times New Roman"/>
      <w:kern w:val="0"/>
      <w:sz w:val="24"/>
      <w:lang w:val="zh-CN" w:eastAsia="zh-CN" w:bidi="ar-SA"/>
    </w:rPr>
  </w:style>
  <w:style w:type="paragraph" w:styleId="11">
    <w:name w:val="Body Text Indent"/>
    <w:basedOn w:val="1"/>
    <w:next w:val="1"/>
    <w:autoRedefine/>
    <w:qFormat/>
    <w:uiPriority w:val="0"/>
    <w:pPr>
      <w:spacing w:line="360" w:lineRule="auto"/>
      <w:ind w:firstLine="525"/>
    </w:pPr>
    <w:rPr>
      <w:rFonts w:ascii="宋体" w:hAnsi="宋体"/>
      <w:sz w:val="24"/>
      <w:szCs w:val="21"/>
    </w:rPr>
  </w:style>
  <w:style w:type="paragraph" w:styleId="12">
    <w:name w:val="Plain Text"/>
    <w:basedOn w:val="1"/>
    <w:next w:val="1"/>
    <w:autoRedefine/>
    <w:qFormat/>
    <w:uiPriority w:val="99"/>
    <w:rPr>
      <w:rFonts w:ascii="宋体" w:hAnsi="Courier New"/>
      <w:kern w:val="0"/>
      <w:sz w:val="20"/>
      <w:szCs w:val="21"/>
    </w:r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envelope return"/>
    <w:basedOn w:val="1"/>
    <w:autoRedefine/>
    <w:qFormat/>
    <w:uiPriority w:val="0"/>
    <w:pPr>
      <w:tabs>
        <w:tab w:val="left" w:pos="978"/>
      </w:tabs>
      <w:snapToGrid w:val="0"/>
    </w:pPr>
    <w:rPr>
      <w:rFonts w:ascii="Arial" w:hAnsi="Arial"/>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11"/>
    <w:next w:val="18"/>
    <w:autoRedefine/>
    <w:unhideWhenUsed/>
    <w:qFormat/>
    <w:uiPriority w:val="0"/>
    <w:pPr>
      <w:tabs>
        <w:tab w:val="left" w:pos="0"/>
        <w:tab w:val="left" w:pos="993"/>
        <w:tab w:val="left" w:pos="1134"/>
      </w:tabs>
      <w:ind w:firstLine="420"/>
    </w:pPr>
  </w:style>
  <w:style w:type="paragraph" w:customStyle="1" w:styleId="18">
    <w:name w:val="样式 标题 3 + (中文) 黑体 小四 非加粗 段前: 7.8 磅 段后: 0 磅 行距: 固定值 20 磅_0"/>
    <w:basedOn w:val="19"/>
    <w:autoRedefine/>
    <w:qFormat/>
    <w:uiPriority w:val="0"/>
    <w:pPr>
      <w:spacing w:before="0" w:after="0" w:line="400" w:lineRule="exact"/>
    </w:pPr>
    <w:rPr>
      <w:rFonts w:ascii="Times New Roman" w:hAnsi="Times New Roman" w:eastAsia="黑体" w:cs="宋体"/>
      <w:b w:val="0"/>
      <w:bCs w:val="0"/>
      <w:sz w:val="21"/>
      <w:szCs w:val="20"/>
    </w:rPr>
  </w:style>
  <w:style w:type="paragraph" w:customStyle="1" w:styleId="19">
    <w:name w:val="标题 3_0"/>
    <w:basedOn w:val="20"/>
    <w:next w:val="21"/>
    <w:autoRedefine/>
    <w:qFormat/>
    <w:uiPriority w:val="0"/>
    <w:pPr>
      <w:keepNext/>
      <w:keepLines/>
      <w:spacing w:before="260" w:after="260" w:line="416" w:lineRule="auto"/>
      <w:outlineLvl w:val="2"/>
    </w:pPr>
    <w:rPr>
      <w:rFonts w:eastAsia="宋体"/>
      <w:b/>
      <w:bCs/>
      <w:sz w:val="32"/>
      <w:szCs w:val="32"/>
    </w:rPr>
  </w:style>
  <w:style w:type="paragraph" w:customStyle="1" w:styleId="20">
    <w:name w:val="正文_0"/>
    <w:next w:val="17"/>
    <w:autoRedefine/>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21">
    <w:name w:val="正文_1"/>
    <w:next w:val="17"/>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paragraph" w:customStyle="1" w:styleId="26">
    <w:name w:val="Fließtext"/>
    <w:basedOn w:val="1"/>
    <w:autoRedefine/>
    <w:qFormat/>
    <w:uiPriority w:val="0"/>
    <w:pPr>
      <w:overflowPunct w:val="0"/>
      <w:autoSpaceDE w:val="0"/>
      <w:autoSpaceDN w:val="0"/>
      <w:adjustRightInd w:val="0"/>
      <w:textAlignment w:val="baseline"/>
    </w:pPr>
    <w:rPr>
      <w:rFonts w:ascii="Times New Roman" w:hAnsi="Times New Roman" w:cs="Times New Roman"/>
      <w:kern w:val="28"/>
      <w:szCs w:val="21"/>
    </w:rPr>
  </w:style>
  <w:style w:type="paragraph" w:customStyle="1" w:styleId="27">
    <w:name w:val="_Style 3"/>
    <w:basedOn w:val="1"/>
    <w:autoRedefine/>
    <w:qFormat/>
    <w:uiPriority w:val="0"/>
    <w:pPr>
      <w:spacing w:line="240" w:lineRule="atLeast"/>
      <w:ind w:left="420" w:firstLine="420"/>
    </w:pPr>
    <w:rPr>
      <w:rFonts w:ascii="Calibri" w:hAnsi="Calibri"/>
    </w:rPr>
  </w:style>
  <w:style w:type="paragraph" w:styleId="28">
    <w:name w:val="List Paragraph"/>
    <w:basedOn w:val="1"/>
    <w:autoRedefine/>
    <w:qFormat/>
    <w:uiPriority w:val="34"/>
    <w:pPr>
      <w:ind w:firstLine="420" w:firstLineChars="200"/>
    </w:pPr>
  </w:style>
  <w:style w:type="paragraph" w:customStyle="1" w:styleId="29">
    <w:name w:val="列表段落1"/>
    <w:basedOn w:val="1"/>
    <w:autoRedefine/>
    <w:qFormat/>
    <w:uiPriority w:val="34"/>
    <w:pPr>
      <w:ind w:firstLine="420" w:firstLineChars="200"/>
    </w:pPr>
    <w:rPr>
      <w:rFonts w:ascii="Times New Roman" w:hAnsi="Times New Roman" w:eastAsia="宋体" w:cs="Times New Roman"/>
      <w:szCs w:val="24"/>
    </w:rPr>
  </w:style>
  <w:style w:type="paragraph" w:customStyle="1" w:styleId="30">
    <w:name w:val="样式3"/>
    <w:basedOn w:val="12"/>
    <w:autoRedefine/>
    <w:qFormat/>
    <w:uiPriority w:val="99"/>
    <w:pPr>
      <w:spacing w:line="240" w:lineRule="atLeast"/>
      <w:outlineLvl w:val="0"/>
    </w:pPr>
    <w:rPr>
      <w:sz w:val="28"/>
      <w:szCs w:val="28"/>
    </w:rPr>
  </w:style>
  <w:style w:type="paragraph" w:customStyle="1" w:styleId="31">
    <w:name w:val="null3"/>
    <w:autoRedefine/>
    <w:hidden/>
    <w:qFormat/>
    <w:uiPriority w:val="0"/>
    <w:rPr>
      <w:rFonts w:hint="eastAsia" w:asciiTheme="minorHAnsi" w:hAnsiTheme="minorHAnsi" w:eastAsiaTheme="minorEastAsia" w:cstheme="minorBidi"/>
      <w:lang w:val="en-US" w:eastAsia="zh-Hans"/>
    </w:rPr>
  </w:style>
  <w:style w:type="character" w:customStyle="1" w:styleId="32">
    <w:name w:val="标题 1 字符"/>
    <w:link w:val="3"/>
    <w:autoRedefine/>
    <w:qFormat/>
    <w:uiPriority w:val="0"/>
    <w:rPr>
      <w:rFonts w:hint="eastAsia" w:ascii="宋体" w:hAnsi="宋体" w:eastAsia="宋体" w:cs="宋体"/>
      <w:b/>
      <w:bCs/>
      <w:kern w:val="44"/>
      <w:sz w:val="48"/>
      <w:szCs w:val="48"/>
      <w:lang w:val="en-US" w:eastAsia="zh-CN" w:bidi="ar"/>
    </w:rPr>
  </w:style>
  <w:style w:type="paragraph" w:customStyle="1" w:styleId="33">
    <w:name w:val="正文首缩两字"/>
    <w:basedOn w:val="1"/>
    <w:autoRedefine/>
    <w:qFormat/>
    <w:uiPriority w:val="0"/>
    <w:pPr>
      <w:spacing w:line="360" w:lineRule="auto"/>
      <w:ind w:firstLine="200" w:firstLineChars="200"/>
    </w:pPr>
    <w:rPr>
      <w:rFonts w:ascii="Verdana" w:hAnsi="Verdan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90</Pages>
  <Words>6266</Words>
  <Characters>6678</Characters>
  <Lines>0</Lines>
  <Paragraphs>0</Paragraphs>
  <TotalTime>3</TotalTime>
  <ScaleCrop>false</ScaleCrop>
  <LinksUpToDate>false</LinksUpToDate>
  <CharactersWithSpaces>6792</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2023-04-03T16:30:00Z</dcterms:created>
  <dc:creator>梅西</dc:creator>
  <cp:lastModifiedBy>huawei</cp:lastModifiedBy>
  <cp:lastPrinted>2025-05-12T16:20:00Z</cp:lastPrinted>
  <dcterms:modified xsi:type="dcterms:W3CDTF">2025-11-12T08:34:47Z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9342B785B378B5C227D613697FD307B2_43</vt:lpwstr>
  </property>
  <property fmtid="{D5CDD505-2E9C-101B-9397-08002B2CF9AE}" pid="4" name="KSOTemplateDocerSaveRecord">
    <vt:lpwstr>eyJoZGlkIjoiMTFmZDgyMWE2MDgxOTU5MDQwYWViYzgwNDRhMjc1MmUiLCJ1c2VySWQiOiIzMTAyMjEwMzgifQ==</vt:lpwstr>
  </property>
</Properties>
</file>