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公租房APP年审提交操作指引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20240620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  <w:t>第一步，扫码下载安装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</w:rPr>
        <w:t>“公租房APP”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  <w:t>认准这个，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  <w:t>谨防诈骗、引流等山寨APP，</w:t>
      </w:r>
    </w:p>
    <w:p>
      <w:pPr>
        <w:rPr>
          <w:rFonts w:hint="default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  <w:t>建议在各大厂商官方应用市场下载。</w:t>
      </w:r>
    </w:p>
    <w:p>
      <w:pPr>
        <w:ind w:firstLine="1285" w:firstLineChars="400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3161030" cy="1654810"/>
            <wp:effectExtent l="0" t="0" r="1270" b="2540"/>
            <wp:docPr id="1" name="图片 1" descr="微信截图_2024062012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620121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ind w:firstLine="1606" w:firstLineChars="500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安卓手机：                           苹果手机：</w:t>
      </w:r>
    </w:p>
    <w:p>
      <w:pPr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435225" cy="2172970"/>
            <wp:effectExtent l="0" t="0" r="3175" b="17780"/>
            <wp:docPr id="2" name="图片 2" descr="安卓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安卓3"/>
                    <pic:cNvPicPr>
                      <a:picLocks noChangeAspect="1"/>
                    </pic:cNvPicPr>
                  </pic:nvPicPr>
                  <pic:blipFill>
                    <a:blip r:embed="rId5"/>
                    <a:srcRect l="18652" t="4146" r="15468" b="32073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371090" cy="2171700"/>
            <wp:effectExtent l="0" t="0" r="10160" b="0"/>
            <wp:docPr id="3" name="图片 3" descr="I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PHONE"/>
                    <pic:cNvPicPr>
                      <a:picLocks noChangeAspect="1"/>
                    </pic:cNvPicPr>
                  </pic:nvPicPr>
                  <pic:blipFill>
                    <a:blip r:embed="rId6"/>
                    <a:srcRect r="960" b="8034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075" cy="6082030"/>
            <wp:effectExtent l="0" t="0" r="3175" b="13970"/>
            <wp:docPr id="10" name="图片 10" descr="1718862308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188623089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608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717915" cy="5926455"/>
            <wp:effectExtent l="0" t="0" r="6985" b="17145"/>
            <wp:docPr id="9" name="图片 9" descr="1718862244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188622444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17915" cy="592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8803005" cy="6116320"/>
            <wp:effectExtent l="0" t="0" r="17145" b="17780"/>
            <wp:docPr id="14" name="图片 14" descr="171886257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188625775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3005" cy="611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55075" cy="6047740"/>
            <wp:effectExtent l="0" t="0" r="3175" b="1016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yellow"/>
          <w:lang w:val="en-US" w:eastAsia="zh-CN"/>
        </w:rPr>
        <w:t>特别说明事项：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①材料清单详见APP首页【资料下载】，申请表、授权书、收入证明等范例（空白）格式可预览和转发，具体操作如下：</w:t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3037205" cy="4215130"/>
            <wp:effectExtent l="0" t="0" r="10795" b="13970"/>
            <wp:docPr id="20" name="图片 20" descr="1718863018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188630186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3107055" cy="4008120"/>
            <wp:effectExtent l="0" t="0" r="17145" b="11430"/>
            <wp:docPr id="21" name="图片 21" descr="1718863096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7188630961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48560" cy="4023360"/>
            <wp:effectExtent l="0" t="0" r="8890" b="1524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default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2304415" cy="2304415"/>
            <wp:effectExtent l="0" t="0" r="635" b="635"/>
            <wp:docPr id="23" name="图片 23" descr="莆田公租房申请材料（住建部公租房APP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莆田公租房申请材料（住建部公租房APP）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也可以在这扫码下载。</w:t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②所有材料均需要原件拍照上传，申请表、授权书、收入申明等承诺性材料需本人（成员）手签+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手印</w:t>
      </w:r>
      <w:r>
        <w:rPr>
          <w:rFonts w:hint="eastAsia"/>
          <w:b/>
          <w:bCs/>
          <w:sz w:val="44"/>
          <w:szCs w:val="44"/>
          <w:lang w:val="en-US" w:eastAsia="zh-CN"/>
        </w:rPr>
        <w:t>。</w:t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③请认真阅读【资料下载】栏目里“申请材料说明”，非共性材料不等于无需提供，请对照说明里的情形提供相应的资料，也可以点击上传材料页面里的指引查看。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2FFF"/>
    <w:rsid w:val="5A411B5A"/>
    <w:rsid w:val="6CB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2024-06-20T04:17:32Z</dcterms:created>
  <dc:creator>Administrator</dc:creator>
  <cp:lastModifiedBy>Administrator</cp:lastModifiedBy>
  <dcterms:modified xsi:type="dcterms:W3CDTF">2024-06-20T06:32:43Z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