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56D8">
      <w:pPr>
        <w:widowControl/>
        <w:rPr>
          <w:sz w:val="32"/>
          <w:szCs w:val="32"/>
        </w:rPr>
      </w:pPr>
      <w:bookmarkStart w:id="41" w:name="_GoBack"/>
      <w:bookmarkEnd w:id="41"/>
    </w:p>
    <w:p w14:paraId="7309AF86">
      <w:pPr>
        <w:widowControl/>
        <w:jc w:val="center"/>
        <w:rPr>
          <w:rFonts w:hint="eastAsia"/>
          <w:sz w:val="84"/>
          <w:szCs w:val="84"/>
        </w:rPr>
      </w:pPr>
    </w:p>
    <w:p w14:paraId="5D6FF5DF">
      <w:pPr>
        <w:widowControl/>
        <w:jc w:val="center"/>
        <w:rPr>
          <w:sz w:val="84"/>
          <w:szCs w:val="84"/>
        </w:rPr>
      </w:pPr>
    </w:p>
    <w:p w14:paraId="550FA7F2">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2024</w:t>
      </w:r>
      <w:r>
        <w:rPr>
          <w:rFonts w:hint="eastAsia" w:ascii="方正小标宋简体" w:eastAsia="方正小标宋简体"/>
          <w:sz w:val="84"/>
          <w:szCs w:val="84"/>
        </w:rPr>
        <w:t>年度</w:t>
      </w:r>
    </w:p>
    <w:p w14:paraId="5866743B">
      <w:pPr>
        <w:widowControl/>
        <w:jc w:val="center"/>
        <w:outlineLvl w:val="0"/>
        <w:rPr>
          <w:rFonts w:asciiTheme="minorEastAsia" w:hAnsiTheme="minorEastAsia"/>
          <w:sz w:val="84"/>
          <w:szCs w:val="84"/>
        </w:rPr>
      </w:pPr>
      <w:bookmarkStart w:id="0" w:name="_Toc30976"/>
      <w:bookmarkStart w:id="1" w:name="_Toc30505"/>
      <w:r>
        <w:rPr>
          <w:rFonts w:hint="eastAsia" w:ascii="方正小标宋简体" w:eastAsia="方正小标宋简体"/>
          <w:sz w:val="84"/>
          <w:szCs w:val="84"/>
          <w:lang w:eastAsia="zh-CN"/>
        </w:rPr>
        <w:t>仙游县鲤城街道办事处</w:t>
      </w:r>
      <w:bookmarkEnd w:id="0"/>
      <w:bookmarkEnd w:id="1"/>
    </w:p>
    <w:p w14:paraId="43D6DCA3">
      <w:pPr>
        <w:widowControl/>
        <w:jc w:val="center"/>
        <w:rPr>
          <w:rFonts w:ascii="方正小标宋简体" w:eastAsia="方正小标宋简体"/>
          <w:sz w:val="84"/>
          <w:szCs w:val="84"/>
        </w:rPr>
      </w:pPr>
      <w:r>
        <w:rPr>
          <w:rFonts w:hint="default" w:ascii="方正小标宋简体" w:eastAsia="方正小标宋简体"/>
          <w:sz w:val="84"/>
          <w:szCs w:val="84"/>
          <w:lang w:val="en-US"/>
        </w:rPr>
        <w:t>部门</w:t>
      </w:r>
      <w:r>
        <w:rPr>
          <w:rFonts w:hint="eastAsia" w:ascii="方正小标宋简体" w:eastAsia="方正小标宋简体"/>
          <w:sz w:val="84"/>
          <w:szCs w:val="84"/>
          <w:lang w:val="en-US" w:eastAsia="zh-CN"/>
        </w:rPr>
        <w:t>单位</w:t>
      </w:r>
      <w:r>
        <w:rPr>
          <w:rFonts w:hint="eastAsia" w:ascii="方正小标宋简体" w:eastAsia="方正小标宋简体"/>
          <w:sz w:val="84"/>
          <w:szCs w:val="84"/>
        </w:rPr>
        <w:t>预算</w:t>
      </w:r>
    </w:p>
    <w:p w14:paraId="20A12A37">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footerReference r:id="rId5" w:type="default"/>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ascii="宋体" w:hAnsi="宋体" w:eastAsia="宋体" w:cstheme="minorBidi"/>
          <w:kern w:val="2"/>
          <w:sz w:val="21"/>
          <w:szCs w:val="22"/>
          <w:lang w:val="en-US" w:eastAsia="zh-CN" w:bidi="ar-SA"/>
        </w:rPr>
        <w:id w:val="147479902"/>
        <w15:color w:val="DBDBDB"/>
        <w:docPartObj>
          <w:docPartGallery w:val="Table of Contents"/>
          <w:docPartUnique/>
        </w:docPartObj>
      </w:sdtPr>
      <w:sdtEndPr>
        <w:rPr>
          <w:rFonts w:hint="eastAsia" w:ascii="方正小标宋简体" w:eastAsia="方正小标宋简体" w:cs="Times New Roman" w:hAnsiTheme="majorEastAsia"/>
          <w:b/>
          <w:kern w:val="0"/>
          <w:sz w:val="20"/>
          <w:szCs w:val="20"/>
          <w:lang w:val="en-US" w:eastAsia="zh-CN" w:bidi="ar-SA"/>
        </w:rPr>
      </w:sdtEndPr>
      <w:sdtContent>
        <w:p w14:paraId="5C6AF678">
          <w:pPr>
            <w:keepNext w:val="0"/>
            <w:keepLines w:val="0"/>
            <w:pageBreakBefore w:val="0"/>
            <w:kinsoku/>
            <w:wordWrap/>
            <w:overflowPunct/>
            <w:topLinePunct w:val="0"/>
            <w:autoSpaceDE/>
            <w:autoSpaceDN/>
            <w:bidi w:val="0"/>
            <w:adjustRightInd/>
            <w:snapToGrid/>
            <w:spacing w:before="0" w:beforeLines="0" w:after="0" w:afterLines="0" w:line="336" w:lineRule="auto"/>
            <w:ind w:left="0" w:leftChars="0" w:right="0" w:rightChars="0" w:firstLine="0" w:firstLineChars="0"/>
            <w:jc w:val="center"/>
            <w:textAlignment w:val="auto"/>
            <w:rPr>
              <w:sz w:val="30"/>
              <w:szCs w:val="30"/>
            </w:rPr>
          </w:pPr>
          <w:r>
            <w:rPr>
              <w:rFonts w:ascii="宋体" w:hAnsi="宋体" w:eastAsia="宋体"/>
              <w:sz w:val="30"/>
              <w:szCs w:val="30"/>
            </w:rPr>
            <w:t>目录</w:t>
          </w:r>
        </w:p>
        <w:p w14:paraId="44F0A233">
          <w:pPr>
            <w:keepNext w:val="0"/>
            <w:keepLines w:val="0"/>
            <w:pageBreakBefore w:val="0"/>
            <w:kinsoku/>
            <w:wordWrap/>
            <w:overflowPunct/>
            <w:topLinePunct w:val="0"/>
            <w:autoSpaceDE/>
            <w:autoSpaceDN/>
            <w:bidi w:val="0"/>
            <w:adjustRightInd/>
            <w:snapToGrid/>
            <w:spacing w:line="312" w:lineRule="auto"/>
            <w:textAlignment w:val="auto"/>
          </w:pPr>
          <w:r>
            <w:rPr>
              <w:rFonts w:hint="eastAsia" w:asciiTheme="majorEastAsia" w:hAnsiTheme="majorEastAsia" w:eastAsiaTheme="majorEastAsia" w:cstheme="majorEastAsia"/>
              <w:b/>
              <w:bCs/>
              <w:sz w:val="28"/>
              <w:szCs w:val="28"/>
              <w:lang w:eastAsia="zh-CN"/>
            </w:rPr>
            <w:t>第一部分</w:t>
          </w:r>
          <w:r>
            <w:rPr>
              <w:rFonts w:hint="eastAsia" w:asciiTheme="majorEastAsia" w:hAnsiTheme="majorEastAsia" w:eastAsiaTheme="majorEastAsia" w:cstheme="majorEastAsia"/>
              <w:b/>
              <w:bCs/>
              <w:sz w:val="28"/>
              <w:szCs w:val="28"/>
              <w:lang w:val="en-US" w:eastAsia="zh-CN"/>
            </w:rPr>
            <w:t xml:space="preserve">  单位概况</w:t>
          </w:r>
          <w:r>
            <w:fldChar w:fldCharType="begin"/>
          </w:r>
          <w:r>
            <w:instrText xml:space="preserve">TOC \o "1-2" \h \u </w:instrText>
          </w:r>
          <w:r>
            <w:fldChar w:fldCharType="separate"/>
          </w:r>
        </w:p>
        <w:p w14:paraId="5B78942C">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_Toc6644 </w:instrText>
          </w:r>
          <w:r>
            <w:fldChar w:fldCharType="separate"/>
          </w:r>
          <w:r>
            <w:rPr>
              <w:rFonts w:hint="eastAsia" w:ascii="仿宋" w:hAnsi="仿宋" w:eastAsia="仿宋" w:cs="仿宋"/>
              <w:kern w:val="2"/>
              <w:sz w:val="24"/>
              <w:szCs w:val="24"/>
              <w:lang w:eastAsia="zh-CN"/>
            </w:rPr>
            <w:t>一、单位主要职责</w:t>
          </w:r>
          <w:r>
            <w:tab/>
          </w:r>
          <w:r>
            <w:fldChar w:fldCharType="begin"/>
          </w:r>
          <w:r>
            <w:instrText xml:space="preserve"> PAGEREF _Toc6644 \h </w:instrText>
          </w:r>
          <w:r>
            <w:fldChar w:fldCharType="separate"/>
          </w:r>
          <w:r>
            <w:t>1</w:t>
          </w:r>
          <w:r>
            <w:fldChar w:fldCharType="end"/>
          </w:r>
          <w:r>
            <w:fldChar w:fldCharType="end"/>
          </w:r>
        </w:p>
        <w:p w14:paraId="38CB3E76">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_Toc18065 </w:instrText>
          </w:r>
          <w:r>
            <w:fldChar w:fldCharType="separate"/>
          </w:r>
          <w:r>
            <w:rPr>
              <w:rFonts w:hint="eastAsia" w:ascii="仿宋" w:hAnsi="仿宋" w:eastAsia="仿宋" w:cs="仿宋"/>
              <w:kern w:val="2"/>
              <w:sz w:val="24"/>
              <w:szCs w:val="24"/>
              <w:lang w:eastAsia="zh-CN"/>
            </w:rPr>
            <w:t>二、单位预算单位构成</w:t>
          </w:r>
          <w:r>
            <w:tab/>
          </w:r>
          <w:r>
            <w:fldChar w:fldCharType="begin"/>
          </w:r>
          <w:r>
            <w:instrText xml:space="preserve"> PAGEREF _Toc18065 \h </w:instrText>
          </w:r>
          <w:r>
            <w:fldChar w:fldCharType="separate"/>
          </w:r>
          <w:r>
            <w:t>2</w:t>
          </w:r>
          <w:r>
            <w:fldChar w:fldCharType="end"/>
          </w:r>
          <w:r>
            <w:fldChar w:fldCharType="end"/>
          </w:r>
        </w:p>
        <w:p w14:paraId="57643037">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_Toc23850 </w:instrText>
          </w:r>
          <w:r>
            <w:fldChar w:fldCharType="separate"/>
          </w:r>
          <w:r>
            <w:rPr>
              <w:rFonts w:hint="eastAsia" w:ascii="仿宋" w:hAnsi="仿宋" w:eastAsia="仿宋" w:cs="仿宋"/>
              <w:kern w:val="2"/>
              <w:sz w:val="24"/>
              <w:szCs w:val="24"/>
              <w:lang w:eastAsia="zh-CN"/>
            </w:rPr>
            <w:t>三、单位主要工作任务</w:t>
          </w:r>
          <w:r>
            <w:tab/>
          </w:r>
          <w:r>
            <w:fldChar w:fldCharType="begin"/>
          </w:r>
          <w:r>
            <w:instrText xml:space="preserve"> PAGEREF _Toc23850 \h </w:instrText>
          </w:r>
          <w:r>
            <w:fldChar w:fldCharType="separate"/>
          </w:r>
          <w:r>
            <w:t>3</w:t>
          </w:r>
          <w:r>
            <w:fldChar w:fldCharType="end"/>
          </w:r>
          <w:r>
            <w:fldChar w:fldCharType="end"/>
          </w:r>
        </w:p>
        <w:p w14:paraId="78E814BC">
          <w:pPr>
            <w:pStyle w:val="4"/>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_Toc29122 </w:instrText>
          </w:r>
          <w:r>
            <w:fldChar w:fldCharType="separate"/>
          </w:r>
          <w:r>
            <w:rPr>
              <w:rFonts w:hint="eastAsia" w:asciiTheme="majorEastAsia" w:hAnsiTheme="majorEastAsia" w:eastAsiaTheme="majorEastAsia" w:cstheme="majorEastAsia"/>
              <w:b/>
              <w:bCs/>
              <w:sz w:val="28"/>
              <w:szCs w:val="28"/>
              <w:lang w:eastAsia="zh-CN"/>
            </w:rPr>
            <w:t>第二部分</w:t>
          </w:r>
          <w:r>
            <w:rPr>
              <w:rFonts w:hint="eastAsia" w:asciiTheme="majorEastAsia" w:hAnsiTheme="majorEastAsia" w:eastAsiaTheme="majorEastAsia" w:cstheme="majorEastAsia"/>
              <w:b/>
              <w:bCs/>
              <w:sz w:val="28"/>
              <w:szCs w:val="28"/>
              <w:lang w:val="en-US" w:eastAsia="zh-CN"/>
            </w:rPr>
            <w:t xml:space="preserve">  2024</w:t>
          </w:r>
          <w:r>
            <w:rPr>
              <w:rFonts w:hint="eastAsia" w:asciiTheme="majorEastAsia" w:hAnsiTheme="majorEastAsia" w:eastAsiaTheme="majorEastAsia" w:cstheme="majorEastAsia"/>
              <w:b/>
              <w:bCs/>
              <w:sz w:val="28"/>
              <w:szCs w:val="28"/>
              <w:lang w:eastAsia="zh-CN"/>
            </w:rPr>
            <w:t>年度单位预算表</w:t>
          </w:r>
          <w:r>
            <w:tab/>
          </w:r>
          <w:r>
            <w:fldChar w:fldCharType="begin"/>
          </w:r>
          <w:r>
            <w:instrText xml:space="preserve"> PAGEREF _Toc29122 \h </w:instrText>
          </w:r>
          <w:r>
            <w:fldChar w:fldCharType="separate"/>
          </w:r>
          <w:r>
            <w:t>6</w:t>
          </w:r>
          <w:r>
            <w:fldChar w:fldCharType="end"/>
          </w:r>
          <w:r>
            <w:fldChar w:fldCharType="end"/>
          </w:r>
        </w:p>
        <w:p w14:paraId="7A1EAC84">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_Toc25030 </w:instrText>
          </w:r>
          <w:r>
            <w:fldChar w:fldCharType="separate"/>
          </w:r>
          <w:r>
            <w:rPr>
              <w:rFonts w:hint="eastAsia" w:ascii="仿宋" w:hAnsi="仿宋" w:eastAsia="仿宋" w:cs="仿宋"/>
              <w:kern w:val="2"/>
              <w:sz w:val="24"/>
              <w:szCs w:val="24"/>
              <w:lang w:eastAsia="zh-CN"/>
            </w:rPr>
            <w:t>一、收支预算总表</w:t>
          </w:r>
          <w:r>
            <w:tab/>
          </w:r>
          <w:r>
            <w:fldChar w:fldCharType="begin"/>
          </w:r>
          <w:r>
            <w:instrText xml:space="preserve"> PAGEREF _Toc25030 \h </w:instrText>
          </w:r>
          <w:r>
            <w:fldChar w:fldCharType="separate"/>
          </w:r>
          <w:r>
            <w:t>6</w:t>
          </w:r>
          <w:r>
            <w:fldChar w:fldCharType="end"/>
          </w:r>
          <w:r>
            <w:fldChar w:fldCharType="end"/>
          </w:r>
        </w:p>
        <w:p w14:paraId="6FC1AD48">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_Toc9089 </w:instrText>
          </w:r>
          <w:r>
            <w:fldChar w:fldCharType="separate"/>
          </w:r>
          <w:r>
            <w:rPr>
              <w:rFonts w:hint="eastAsia" w:ascii="仿宋" w:hAnsi="仿宋" w:eastAsia="仿宋" w:cs="仿宋"/>
              <w:kern w:val="2"/>
              <w:sz w:val="24"/>
              <w:szCs w:val="24"/>
              <w:lang w:val="en-US" w:eastAsia="zh-CN"/>
            </w:rPr>
            <w:t xml:space="preserve">二、 </w:t>
          </w:r>
          <w:r>
            <w:rPr>
              <w:rFonts w:hint="eastAsia" w:ascii="仿宋" w:hAnsi="仿宋" w:eastAsia="仿宋" w:cs="仿宋"/>
              <w:kern w:val="2"/>
              <w:sz w:val="24"/>
              <w:szCs w:val="24"/>
              <w:lang w:eastAsia="zh-CN"/>
            </w:rPr>
            <w:t>收入预算总</w:t>
          </w:r>
          <w:r>
            <w:rPr>
              <w:rFonts w:hint="eastAsia" w:ascii="仿宋" w:hAnsi="仿宋" w:eastAsia="仿宋" w:cs="仿宋"/>
              <w:kern w:val="2"/>
              <w:sz w:val="24"/>
              <w:szCs w:val="24"/>
              <w:lang w:val="en-US" w:eastAsia="zh-CN"/>
            </w:rPr>
            <w:t>表</w:t>
          </w:r>
          <w:r>
            <w:tab/>
          </w:r>
          <w:r>
            <w:fldChar w:fldCharType="begin"/>
          </w:r>
          <w:r>
            <w:instrText xml:space="preserve"> PAGEREF _Toc9089 \h </w:instrText>
          </w:r>
          <w:r>
            <w:fldChar w:fldCharType="separate"/>
          </w:r>
          <w:r>
            <w:t>7</w:t>
          </w:r>
          <w:r>
            <w:fldChar w:fldCharType="end"/>
          </w:r>
          <w:r>
            <w:fldChar w:fldCharType="end"/>
          </w:r>
        </w:p>
        <w:p w14:paraId="3DB7EBBB">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_Toc5991 </w:instrText>
          </w:r>
          <w:r>
            <w:fldChar w:fldCharType="separate"/>
          </w:r>
          <w:r>
            <w:rPr>
              <w:rFonts w:hint="eastAsia" w:ascii="仿宋" w:hAnsi="仿宋" w:eastAsia="仿宋" w:cs="仿宋"/>
              <w:kern w:val="2"/>
              <w:sz w:val="24"/>
              <w:szCs w:val="24"/>
              <w:lang w:val="en-US" w:eastAsia="zh-CN"/>
            </w:rPr>
            <w:t>三、支出预算总表</w:t>
          </w:r>
          <w:r>
            <w:tab/>
          </w:r>
          <w:r>
            <w:fldChar w:fldCharType="begin"/>
          </w:r>
          <w:r>
            <w:instrText xml:space="preserve"> PAGEREF _Toc5991 \h </w:instrText>
          </w:r>
          <w:r>
            <w:fldChar w:fldCharType="separate"/>
          </w:r>
          <w:r>
            <w:t>9</w:t>
          </w:r>
          <w:r>
            <w:fldChar w:fldCharType="end"/>
          </w:r>
          <w:r>
            <w:fldChar w:fldCharType="end"/>
          </w:r>
        </w:p>
        <w:p w14:paraId="3DA0B9B3">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_Toc1317 </w:instrText>
          </w:r>
          <w:r>
            <w:fldChar w:fldCharType="separate"/>
          </w:r>
          <w:r>
            <w:rPr>
              <w:rFonts w:hint="eastAsia" w:ascii="仿宋" w:hAnsi="仿宋" w:eastAsia="仿宋" w:cs="仿宋"/>
              <w:kern w:val="2"/>
              <w:sz w:val="24"/>
              <w:szCs w:val="24"/>
              <w:lang w:val="en-US" w:eastAsia="zh-CN"/>
            </w:rPr>
            <w:t>四、财政拨款收支预算总表</w:t>
          </w:r>
          <w:r>
            <w:tab/>
          </w:r>
          <w:r>
            <w:fldChar w:fldCharType="begin"/>
          </w:r>
          <w:r>
            <w:instrText xml:space="preserve"> PAGEREF _Toc1317 \h </w:instrText>
          </w:r>
          <w:r>
            <w:fldChar w:fldCharType="separate"/>
          </w:r>
          <w:r>
            <w:t>11</w:t>
          </w:r>
          <w:r>
            <w:fldChar w:fldCharType="end"/>
          </w:r>
          <w:r>
            <w:fldChar w:fldCharType="end"/>
          </w:r>
        </w:p>
        <w:p w14:paraId="558F0436">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_Toc16779 </w:instrText>
          </w:r>
          <w:r>
            <w:fldChar w:fldCharType="separate"/>
          </w:r>
          <w:r>
            <w:rPr>
              <w:rFonts w:hint="eastAsia" w:ascii="仿宋" w:hAnsi="仿宋" w:eastAsia="仿宋" w:cs="仿宋"/>
              <w:kern w:val="2"/>
              <w:sz w:val="24"/>
              <w:szCs w:val="24"/>
              <w:lang w:val="en-US" w:eastAsia="zh-CN"/>
            </w:rPr>
            <w:t>五、一般公共预算拨款支出预算表</w:t>
          </w:r>
          <w:r>
            <w:tab/>
          </w:r>
          <w:r>
            <w:fldChar w:fldCharType="begin"/>
          </w:r>
          <w:r>
            <w:instrText xml:space="preserve"> PAGEREF _Toc16779 \h </w:instrText>
          </w:r>
          <w:r>
            <w:fldChar w:fldCharType="separate"/>
          </w:r>
          <w:r>
            <w:t>12</w:t>
          </w:r>
          <w:r>
            <w:fldChar w:fldCharType="end"/>
          </w:r>
          <w:r>
            <w:fldChar w:fldCharType="end"/>
          </w:r>
        </w:p>
        <w:p w14:paraId="17217178">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_Toc5544 </w:instrText>
          </w:r>
          <w:r>
            <w:fldChar w:fldCharType="separate"/>
          </w:r>
          <w:r>
            <w:rPr>
              <w:rFonts w:hint="eastAsia" w:ascii="仿宋" w:hAnsi="仿宋" w:eastAsia="仿宋" w:cs="仿宋"/>
              <w:kern w:val="2"/>
              <w:sz w:val="24"/>
              <w:szCs w:val="24"/>
              <w:lang w:val="en-US" w:eastAsia="zh-CN"/>
            </w:rPr>
            <w:t>六、政府性基金预算拨款支出预算表</w:t>
          </w:r>
          <w:r>
            <w:tab/>
          </w:r>
          <w:r>
            <w:fldChar w:fldCharType="begin"/>
          </w:r>
          <w:r>
            <w:instrText xml:space="preserve"> PAGEREF _Toc5544 \h </w:instrText>
          </w:r>
          <w:r>
            <w:fldChar w:fldCharType="separate"/>
          </w:r>
          <w:r>
            <w:t>13</w:t>
          </w:r>
          <w:r>
            <w:fldChar w:fldCharType="end"/>
          </w:r>
          <w:r>
            <w:fldChar w:fldCharType="end"/>
          </w:r>
        </w:p>
        <w:p w14:paraId="13DAFFBE">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_Toc28375 </w:instrText>
          </w:r>
          <w:r>
            <w:fldChar w:fldCharType="separate"/>
          </w:r>
          <w:r>
            <w:rPr>
              <w:rFonts w:hint="eastAsia" w:ascii="仿宋" w:hAnsi="仿宋" w:eastAsia="仿宋" w:cs="仿宋"/>
              <w:kern w:val="2"/>
              <w:sz w:val="24"/>
              <w:szCs w:val="24"/>
              <w:lang w:val="en-US" w:eastAsia="zh-CN"/>
            </w:rPr>
            <w:t>七、国有资本经营预算拨款支出预算表</w:t>
          </w:r>
          <w:r>
            <w:tab/>
          </w:r>
          <w:r>
            <w:fldChar w:fldCharType="begin"/>
          </w:r>
          <w:r>
            <w:instrText xml:space="preserve"> PAGEREF _Toc28375 \h </w:instrText>
          </w:r>
          <w:r>
            <w:fldChar w:fldCharType="separate"/>
          </w:r>
          <w:r>
            <w:t>13</w:t>
          </w:r>
          <w:r>
            <w:fldChar w:fldCharType="end"/>
          </w:r>
          <w:r>
            <w:fldChar w:fldCharType="end"/>
          </w:r>
        </w:p>
        <w:p w14:paraId="702DBB71">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_Toc20069 </w:instrText>
          </w:r>
          <w:r>
            <w:fldChar w:fldCharType="separate"/>
          </w:r>
          <w:r>
            <w:rPr>
              <w:rFonts w:hint="eastAsia" w:ascii="仿宋" w:hAnsi="仿宋" w:eastAsia="仿宋" w:cs="仿宋"/>
              <w:kern w:val="2"/>
              <w:sz w:val="24"/>
              <w:szCs w:val="24"/>
              <w:lang w:val="en-US" w:eastAsia="zh-CN"/>
            </w:rPr>
            <w:t>八、一般公共预算支出经济分类情况表</w:t>
          </w:r>
          <w:r>
            <w:tab/>
          </w:r>
          <w:r>
            <w:fldChar w:fldCharType="begin"/>
          </w:r>
          <w:r>
            <w:instrText xml:space="preserve"> PAGEREF _Toc20069 \h </w:instrText>
          </w:r>
          <w:r>
            <w:fldChar w:fldCharType="separate"/>
          </w:r>
          <w:r>
            <w:t>14</w:t>
          </w:r>
          <w:r>
            <w:fldChar w:fldCharType="end"/>
          </w:r>
          <w:r>
            <w:fldChar w:fldCharType="end"/>
          </w:r>
        </w:p>
        <w:p w14:paraId="2E0B66A8">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_Toc27482 </w:instrText>
          </w:r>
          <w:r>
            <w:fldChar w:fldCharType="separate"/>
          </w:r>
          <w:r>
            <w:rPr>
              <w:rFonts w:hint="eastAsia" w:ascii="仿宋" w:hAnsi="仿宋" w:eastAsia="仿宋" w:cs="仿宋"/>
              <w:kern w:val="2"/>
              <w:sz w:val="24"/>
              <w:szCs w:val="24"/>
              <w:lang w:val="en-US" w:eastAsia="zh-CN"/>
            </w:rPr>
            <w:t>九、一般公共预算基本支出经济分类情况表</w:t>
          </w:r>
          <w:r>
            <w:tab/>
          </w:r>
          <w:r>
            <w:fldChar w:fldCharType="begin"/>
          </w:r>
          <w:r>
            <w:instrText xml:space="preserve"> PAGEREF _Toc27482 \h </w:instrText>
          </w:r>
          <w:r>
            <w:fldChar w:fldCharType="separate"/>
          </w:r>
          <w:r>
            <w:t>15</w:t>
          </w:r>
          <w:r>
            <w:fldChar w:fldCharType="end"/>
          </w:r>
          <w:r>
            <w:fldChar w:fldCharType="end"/>
          </w:r>
        </w:p>
        <w:p w14:paraId="7A2E0814">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_Toc10953 </w:instrText>
          </w:r>
          <w:r>
            <w:fldChar w:fldCharType="separate"/>
          </w:r>
          <w:r>
            <w:rPr>
              <w:rFonts w:hint="eastAsia" w:ascii="仿宋" w:hAnsi="仿宋" w:eastAsia="仿宋" w:cs="仿宋"/>
              <w:kern w:val="2"/>
              <w:sz w:val="24"/>
              <w:szCs w:val="24"/>
              <w:lang w:val="en-US" w:eastAsia="zh-CN"/>
            </w:rPr>
            <w:t>十、一般公共预算“三公”经费支出预算表</w:t>
          </w:r>
          <w:r>
            <w:tab/>
          </w:r>
          <w:r>
            <w:fldChar w:fldCharType="begin"/>
          </w:r>
          <w:r>
            <w:instrText xml:space="preserve"> PAGEREF _Toc10953 \h </w:instrText>
          </w:r>
          <w:r>
            <w:fldChar w:fldCharType="separate"/>
          </w:r>
          <w:r>
            <w:t>19</w:t>
          </w:r>
          <w:r>
            <w:fldChar w:fldCharType="end"/>
          </w:r>
          <w:r>
            <w:fldChar w:fldCharType="end"/>
          </w:r>
        </w:p>
        <w:p w14:paraId="6547A405">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_Toc3586 </w:instrText>
          </w:r>
          <w:r>
            <w:fldChar w:fldCharType="separate"/>
          </w:r>
          <w:r>
            <w:rPr>
              <w:rFonts w:hint="eastAsia" w:ascii="仿宋" w:hAnsi="仿宋" w:eastAsia="仿宋" w:cs="仿宋"/>
              <w:kern w:val="2"/>
              <w:sz w:val="24"/>
              <w:szCs w:val="24"/>
              <w:lang w:val="en-US" w:eastAsia="zh-CN"/>
            </w:rPr>
            <w:t>十一、单位专项资金管理清单目录</w:t>
          </w:r>
          <w:r>
            <w:tab/>
          </w:r>
          <w:r>
            <w:fldChar w:fldCharType="begin"/>
          </w:r>
          <w:r>
            <w:instrText xml:space="preserve"> PAGEREF _Toc3586 \h </w:instrText>
          </w:r>
          <w:r>
            <w:fldChar w:fldCharType="separate"/>
          </w:r>
          <w:r>
            <w:t>20</w:t>
          </w:r>
          <w:r>
            <w:fldChar w:fldCharType="end"/>
          </w:r>
          <w:r>
            <w:fldChar w:fldCharType="end"/>
          </w:r>
        </w:p>
        <w:p w14:paraId="6CC26CF3">
          <w:pPr>
            <w:pStyle w:val="4"/>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_Toc4730 </w:instrText>
          </w:r>
          <w:r>
            <w:fldChar w:fldCharType="separate"/>
          </w:r>
          <w:r>
            <w:rPr>
              <w:rFonts w:hint="eastAsia" w:asciiTheme="majorEastAsia" w:hAnsiTheme="majorEastAsia" w:eastAsiaTheme="majorEastAsia" w:cstheme="majorEastAsia"/>
              <w:b/>
              <w:bCs/>
              <w:sz w:val="28"/>
              <w:szCs w:val="28"/>
              <w:lang w:eastAsia="zh-CN"/>
            </w:rPr>
            <w:t>第三部分</w:t>
          </w:r>
          <w:r>
            <w:rPr>
              <w:rFonts w:hint="eastAsia" w:asciiTheme="majorEastAsia" w:hAnsiTheme="majorEastAsia" w:eastAsiaTheme="majorEastAsia" w:cstheme="majorEastAsia"/>
              <w:b/>
              <w:bCs/>
              <w:sz w:val="28"/>
              <w:szCs w:val="28"/>
              <w:lang w:val="en-US" w:eastAsia="zh-CN"/>
            </w:rPr>
            <w:t xml:space="preserve">  2024</w:t>
          </w:r>
          <w:r>
            <w:rPr>
              <w:rFonts w:hint="eastAsia" w:asciiTheme="majorEastAsia" w:hAnsiTheme="majorEastAsia" w:eastAsiaTheme="majorEastAsia" w:cstheme="majorEastAsia"/>
              <w:b/>
              <w:bCs/>
              <w:sz w:val="28"/>
              <w:szCs w:val="28"/>
              <w:lang w:eastAsia="zh-CN"/>
            </w:rPr>
            <w:t>年度单位预算情况说明</w:t>
          </w:r>
          <w:r>
            <w:tab/>
          </w:r>
          <w:r>
            <w:fldChar w:fldCharType="begin"/>
          </w:r>
          <w:r>
            <w:instrText xml:space="preserve"> PAGEREF _Toc4730 \h </w:instrText>
          </w:r>
          <w:r>
            <w:fldChar w:fldCharType="separate"/>
          </w:r>
          <w:r>
            <w:t>21</w:t>
          </w:r>
          <w:r>
            <w:fldChar w:fldCharType="end"/>
          </w:r>
          <w:r>
            <w:fldChar w:fldCharType="end"/>
          </w:r>
        </w:p>
        <w:p w14:paraId="7D0A7B81">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_Toc669 </w:instrText>
          </w:r>
          <w:r>
            <w:fldChar w:fldCharType="separate"/>
          </w:r>
          <w:r>
            <w:rPr>
              <w:rFonts w:hint="eastAsia" w:ascii="仿宋" w:hAnsi="仿宋" w:eastAsia="仿宋" w:cs="仿宋"/>
              <w:kern w:val="2"/>
              <w:sz w:val="24"/>
              <w:szCs w:val="24"/>
              <w:lang w:val="en-US" w:eastAsia="zh-CN"/>
            </w:rPr>
            <w:t>一、预算收支总体情况</w:t>
          </w:r>
          <w:r>
            <w:tab/>
          </w:r>
          <w:r>
            <w:fldChar w:fldCharType="begin"/>
          </w:r>
          <w:r>
            <w:instrText xml:space="preserve"> PAGEREF _Toc669 \h </w:instrText>
          </w:r>
          <w:r>
            <w:fldChar w:fldCharType="separate"/>
          </w:r>
          <w:r>
            <w:t>21</w:t>
          </w:r>
          <w:r>
            <w:fldChar w:fldCharType="end"/>
          </w:r>
          <w:r>
            <w:fldChar w:fldCharType="end"/>
          </w:r>
        </w:p>
        <w:p w14:paraId="4B9E9193">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_Toc25024 </w:instrText>
          </w:r>
          <w:r>
            <w:fldChar w:fldCharType="separate"/>
          </w:r>
          <w:r>
            <w:rPr>
              <w:rFonts w:hint="eastAsia" w:ascii="仿宋" w:hAnsi="仿宋" w:eastAsia="仿宋" w:cs="仿宋"/>
              <w:kern w:val="2"/>
              <w:sz w:val="24"/>
              <w:szCs w:val="24"/>
              <w:lang w:val="en-US" w:eastAsia="zh-CN"/>
            </w:rPr>
            <w:t>二、一般公共预算拨款支出情况</w:t>
          </w:r>
          <w:r>
            <w:tab/>
          </w:r>
          <w:r>
            <w:fldChar w:fldCharType="begin"/>
          </w:r>
          <w:r>
            <w:instrText xml:space="preserve"> PAGEREF _Toc25024 \h </w:instrText>
          </w:r>
          <w:r>
            <w:fldChar w:fldCharType="separate"/>
          </w:r>
          <w:r>
            <w:t>21</w:t>
          </w:r>
          <w:r>
            <w:fldChar w:fldCharType="end"/>
          </w:r>
          <w:r>
            <w:fldChar w:fldCharType="end"/>
          </w:r>
        </w:p>
        <w:p w14:paraId="0B38C079">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_Toc32038 </w:instrText>
          </w:r>
          <w:r>
            <w:fldChar w:fldCharType="separate"/>
          </w:r>
          <w:r>
            <w:rPr>
              <w:rFonts w:hint="eastAsia" w:ascii="仿宋" w:hAnsi="仿宋" w:eastAsia="仿宋" w:cs="仿宋"/>
              <w:kern w:val="2"/>
              <w:sz w:val="24"/>
              <w:szCs w:val="24"/>
              <w:lang w:val="en-US" w:eastAsia="zh-CN"/>
            </w:rPr>
            <w:t>三、政府性基金预算拨款支出情况</w:t>
          </w:r>
          <w:r>
            <w:tab/>
          </w:r>
          <w:r>
            <w:fldChar w:fldCharType="begin"/>
          </w:r>
          <w:r>
            <w:instrText xml:space="preserve"> PAGEREF _Toc32038 \h </w:instrText>
          </w:r>
          <w:r>
            <w:fldChar w:fldCharType="separate"/>
          </w:r>
          <w:r>
            <w:t>22</w:t>
          </w:r>
          <w:r>
            <w:fldChar w:fldCharType="end"/>
          </w:r>
          <w:r>
            <w:fldChar w:fldCharType="end"/>
          </w:r>
        </w:p>
        <w:p w14:paraId="4FBBF87F">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_Toc27190 </w:instrText>
          </w:r>
          <w:r>
            <w:fldChar w:fldCharType="separate"/>
          </w:r>
          <w:r>
            <w:rPr>
              <w:rFonts w:hint="eastAsia" w:ascii="仿宋" w:hAnsi="仿宋" w:eastAsia="仿宋" w:cs="仿宋"/>
              <w:kern w:val="2"/>
              <w:sz w:val="24"/>
              <w:szCs w:val="24"/>
              <w:lang w:val="en-US" w:eastAsia="zh-CN"/>
            </w:rPr>
            <w:t>四、国有资本经营预算拨款支出情况</w:t>
          </w:r>
          <w:r>
            <w:tab/>
          </w:r>
          <w:r>
            <w:fldChar w:fldCharType="begin"/>
          </w:r>
          <w:r>
            <w:instrText xml:space="preserve"> PAGEREF _Toc27190 \h </w:instrText>
          </w:r>
          <w:r>
            <w:fldChar w:fldCharType="separate"/>
          </w:r>
          <w:r>
            <w:t>22</w:t>
          </w:r>
          <w:r>
            <w:fldChar w:fldCharType="end"/>
          </w:r>
          <w:r>
            <w:fldChar w:fldCharType="end"/>
          </w:r>
        </w:p>
        <w:p w14:paraId="417A8EC8">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_Toc26666 </w:instrText>
          </w:r>
          <w:r>
            <w:fldChar w:fldCharType="separate"/>
          </w:r>
          <w:r>
            <w:rPr>
              <w:rFonts w:hint="eastAsia" w:ascii="仿宋" w:hAnsi="仿宋" w:eastAsia="仿宋" w:cs="仿宋"/>
              <w:kern w:val="2"/>
              <w:sz w:val="24"/>
              <w:szCs w:val="24"/>
              <w:lang w:val="en-US" w:eastAsia="zh-CN"/>
            </w:rPr>
            <w:t>五、一般公共预算拨款基本支出情况</w:t>
          </w:r>
          <w:r>
            <w:tab/>
          </w:r>
          <w:r>
            <w:fldChar w:fldCharType="begin"/>
          </w:r>
          <w:r>
            <w:instrText xml:space="preserve"> PAGEREF _Toc26666 \h </w:instrText>
          </w:r>
          <w:r>
            <w:fldChar w:fldCharType="separate"/>
          </w:r>
          <w:r>
            <w:t>22</w:t>
          </w:r>
          <w:r>
            <w:fldChar w:fldCharType="end"/>
          </w:r>
          <w:r>
            <w:fldChar w:fldCharType="end"/>
          </w:r>
        </w:p>
        <w:p w14:paraId="4D2CB5AC">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_Toc22034 </w:instrText>
          </w:r>
          <w:r>
            <w:fldChar w:fldCharType="separate"/>
          </w:r>
          <w:r>
            <w:rPr>
              <w:rFonts w:hint="eastAsia" w:ascii="仿宋" w:hAnsi="仿宋" w:eastAsia="仿宋" w:cs="仿宋"/>
              <w:kern w:val="2"/>
              <w:sz w:val="24"/>
              <w:szCs w:val="24"/>
              <w:lang w:val="en-US" w:eastAsia="zh-CN"/>
            </w:rPr>
            <w:t>六、一般公共预算“三公”经费支出情况</w:t>
          </w:r>
          <w:r>
            <w:tab/>
          </w:r>
          <w:r>
            <w:fldChar w:fldCharType="begin"/>
          </w:r>
          <w:r>
            <w:instrText xml:space="preserve"> PAGEREF _Toc22034 \h </w:instrText>
          </w:r>
          <w:r>
            <w:fldChar w:fldCharType="separate"/>
          </w:r>
          <w:r>
            <w:t>23</w:t>
          </w:r>
          <w:r>
            <w:fldChar w:fldCharType="end"/>
          </w:r>
          <w:r>
            <w:fldChar w:fldCharType="end"/>
          </w:r>
        </w:p>
        <w:p w14:paraId="47474743">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_Toc28543 </w:instrText>
          </w:r>
          <w:r>
            <w:fldChar w:fldCharType="separate"/>
          </w:r>
          <w:r>
            <w:rPr>
              <w:rFonts w:hint="eastAsia" w:ascii="仿宋" w:hAnsi="仿宋" w:eastAsia="仿宋" w:cs="仿宋"/>
              <w:kern w:val="2"/>
              <w:sz w:val="24"/>
              <w:szCs w:val="24"/>
              <w:lang w:val="en-US" w:eastAsia="zh-CN"/>
            </w:rPr>
            <w:t>七、预算绩效目标情况</w:t>
          </w:r>
          <w:r>
            <w:tab/>
          </w:r>
          <w:r>
            <w:fldChar w:fldCharType="begin"/>
          </w:r>
          <w:r>
            <w:instrText xml:space="preserve"> PAGEREF _Toc28543 \h </w:instrText>
          </w:r>
          <w:r>
            <w:fldChar w:fldCharType="separate"/>
          </w:r>
          <w:r>
            <w:t>23</w:t>
          </w:r>
          <w:r>
            <w:fldChar w:fldCharType="end"/>
          </w:r>
          <w:r>
            <w:fldChar w:fldCharType="end"/>
          </w:r>
        </w:p>
        <w:p w14:paraId="4AB0F6CB">
          <w:pPr>
            <w:pStyle w:val="5"/>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_Toc27259 </w:instrText>
          </w:r>
          <w:r>
            <w:fldChar w:fldCharType="separate"/>
          </w:r>
          <w:r>
            <w:rPr>
              <w:rFonts w:hint="eastAsia" w:ascii="仿宋" w:hAnsi="仿宋" w:eastAsia="仿宋" w:cs="仿宋"/>
              <w:kern w:val="2"/>
              <w:sz w:val="24"/>
              <w:szCs w:val="24"/>
              <w:lang w:val="en-US" w:eastAsia="zh-CN"/>
            </w:rPr>
            <w:t>八、其他重要事项说明</w:t>
          </w:r>
          <w:r>
            <w:tab/>
          </w:r>
          <w:r>
            <w:fldChar w:fldCharType="begin"/>
          </w:r>
          <w:r>
            <w:instrText xml:space="preserve"> PAGEREF _Toc27259 \h </w:instrText>
          </w:r>
          <w:r>
            <w:fldChar w:fldCharType="separate"/>
          </w:r>
          <w:r>
            <w:t>37</w:t>
          </w:r>
          <w:r>
            <w:fldChar w:fldCharType="end"/>
          </w:r>
          <w:r>
            <w:fldChar w:fldCharType="end"/>
          </w:r>
        </w:p>
        <w:p w14:paraId="1B5D0CA2">
          <w:pPr>
            <w:pStyle w:val="4"/>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pPr>
          <w:r>
            <w:fldChar w:fldCharType="begin"/>
          </w:r>
          <w:r>
            <w:instrText xml:space="preserve"> HYPERLINK \l _Toc4528 </w:instrText>
          </w:r>
          <w:r>
            <w:fldChar w:fldCharType="separate"/>
          </w:r>
          <w:r>
            <w:rPr>
              <w:rFonts w:hint="eastAsia" w:asciiTheme="majorEastAsia" w:hAnsiTheme="majorEastAsia" w:eastAsiaTheme="majorEastAsia" w:cstheme="majorEastAsia"/>
              <w:b/>
              <w:bCs/>
              <w:sz w:val="28"/>
              <w:szCs w:val="28"/>
            </w:rPr>
            <w:t>第四部分</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名词解释</w:t>
          </w:r>
          <w:r>
            <w:tab/>
          </w:r>
          <w:r>
            <w:fldChar w:fldCharType="begin"/>
          </w:r>
          <w:r>
            <w:instrText xml:space="preserve"> PAGEREF _Toc4528 \h </w:instrText>
          </w:r>
          <w:r>
            <w:fldChar w:fldCharType="separate"/>
          </w:r>
          <w:r>
            <w:t>38</w:t>
          </w:r>
          <w:r>
            <w:fldChar w:fldCharType="end"/>
          </w:r>
          <w:r>
            <w:fldChar w:fldCharType="end"/>
          </w:r>
        </w:p>
        <w:p w14:paraId="2F2EA6FB">
          <w:pPr>
            <w:pStyle w:val="4"/>
            <w:keepNext w:val="0"/>
            <w:keepLines w:val="0"/>
            <w:pageBreakBefore w:val="0"/>
            <w:tabs>
              <w:tab w:val="right" w:leader="dot" w:pos="8845"/>
            </w:tabs>
            <w:kinsoku/>
            <w:wordWrap/>
            <w:overflowPunct/>
            <w:topLinePunct w:val="0"/>
            <w:autoSpaceDE/>
            <w:autoSpaceDN/>
            <w:bidi w:val="0"/>
            <w:adjustRightInd/>
            <w:snapToGrid/>
            <w:spacing w:line="312" w:lineRule="auto"/>
            <w:textAlignment w:val="auto"/>
            <w:rPr>
              <w:rFonts w:asciiTheme="majorEastAsia" w:hAnsiTheme="majorEastAsia" w:eastAsiaTheme="majorEastAsia"/>
              <w:sz w:val="36"/>
              <w:lang w:eastAsia="zh-CN"/>
            </w:rPr>
          </w:pPr>
          <w:r>
            <w:fldChar w:fldCharType="end"/>
          </w:r>
        </w:p>
      </w:sdtContent>
    </w:sdt>
    <w:p w14:paraId="594C9BAA">
      <w:pPr>
        <w:widowControl/>
        <w:spacing w:line="360" w:lineRule="auto"/>
        <w:rPr>
          <w:sz w:val="30"/>
          <w:szCs w:val="30"/>
        </w:rPr>
      </w:pPr>
      <w:r>
        <w:rPr>
          <w:sz w:val="30"/>
          <w:szCs w:val="30"/>
        </w:rPr>
        <w:tab/>
      </w:r>
    </w:p>
    <w:p w14:paraId="79E58532">
      <w:pPr>
        <w:pStyle w:val="2"/>
        <w:jc w:val="both"/>
        <w:rPr>
          <w:rFonts w:hint="eastAsia" w:ascii="方正小标宋简体" w:hAnsi="方正小标宋简体" w:eastAsia="方正小标宋简体" w:cs="方正小标宋简体"/>
          <w:sz w:val="36"/>
          <w:szCs w:val="36"/>
          <w:lang w:eastAsia="zh-CN"/>
        </w:rPr>
        <w:sectPr>
          <w:footerReference r:id="rId6" w:type="default"/>
          <w:pgSz w:w="11906" w:h="16838"/>
          <w:pgMar w:top="2098" w:right="1474" w:bottom="1701"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57D0F7A">
      <w:pPr>
        <w:pStyle w:val="2"/>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单位概况</w:t>
      </w:r>
    </w:p>
    <w:p w14:paraId="4257577D">
      <w:pPr>
        <w:pStyle w:val="2"/>
        <w:ind w:firstLine="320" w:firstLineChars="100"/>
        <w:outlineLvl w:val="1"/>
        <w:rPr>
          <w:rFonts w:ascii="黑体" w:hAnsi="黑体" w:eastAsia="黑体" w:cstheme="minorBidi"/>
          <w:b w:val="0"/>
          <w:kern w:val="2"/>
          <w:sz w:val="32"/>
          <w:szCs w:val="32"/>
          <w:lang w:eastAsia="zh-CN"/>
        </w:rPr>
      </w:pPr>
      <w:bookmarkStart w:id="2" w:name="_Toc17378"/>
      <w:bookmarkStart w:id="3" w:name="_Toc6644"/>
      <w:r>
        <w:rPr>
          <w:rFonts w:hint="eastAsia" w:ascii="黑体" w:hAnsi="黑体" w:eastAsia="黑体" w:cstheme="minorBidi"/>
          <w:b w:val="0"/>
          <w:kern w:val="2"/>
          <w:sz w:val="32"/>
          <w:szCs w:val="32"/>
          <w:lang w:eastAsia="zh-CN"/>
        </w:rPr>
        <w:t>一、部门单位主要职责</w:t>
      </w:r>
      <w:bookmarkEnd w:id="2"/>
      <w:bookmarkEnd w:id="3"/>
    </w:p>
    <w:p w14:paraId="02C99FEB">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鲤城街道办事处</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的主要职责是：</w:t>
      </w:r>
      <w:r>
        <w:rPr>
          <w:rFonts w:hint="eastAsia" w:ascii="仿宋" w:hAnsi="仿宋" w:eastAsia="仿宋" w:cs="仿宋_GB2312"/>
          <w:sz w:val="32"/>
          <w:szCs w:val="32"/>
          <w:highlight w:val="none"/>
        </w:rPr>
        <w:t>发行具体组织和管理国家行政事务的职能,诸如编制和执行国民经济和社会发展规划,领导和管理经济、教育、科学、文化、卫生、体育、计划生育、民政、公安、监察、民族事务、国防建设等工作。</w:t>
      </w:r>
    </w:p>
    <w:p w14:paraId="0E6D248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负责拟定和组织实施本行政区域内的经济和社会发展计划、预算。 </w:t>
      </w:r>
    </w:p>
    <w:p w14:paraId="070A184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建立完善基层治理体系，指导村</w:t>
      </w:r>
      <w:r>
        <w:rPr>
          <w:rFonts w:hint="eastAsia" w:ascii="仿宋" w:hAnsi="仿宋" w:eastAsia="仿宋" w:cs="仿宋"/>
          <w:sz w:val="32"/>
          <w:szCs w:val="32"/>
          <w:lang w:eastAsia="zh-CN"/>
        </w:rPr>
        <w:t>（居）</w:t>
      </w:r>
      <w:r>
        <w:rPr>
          <w:rFonts w:hint="eastAsia" w:ascii="仿宋" w:hAnsi="仿宋" w:eastAsia="仿宋" w:cs="仿宋"/>
          <w:sz w:val="32"/>
          <w:szCs w:val="32"/>
        </w:rPr>
        <w:t xml:space="preserve">民委员会工作。 </w:t>
      </w:r>
    </w:p>
    <w:p w14:paraId="0964364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负责提供基本公共教育、劳动就业、社会保障、社会保险、民政救济、优抚安置、医疗保障、卫生健 康、文体旅游、公共法律等方面的基本公共服务，以及经济发展、群众基本经济权益保护、环境卫生、环境保护、 生态建设、食品药品安全、社会治安、矛盾纠纷化解、扶贫济困、土地流转、未成年人保护、农村危房改造、国防 动员、退役军人等其他公共服务。</w:t>
      </w:r>
    </w:p>
    <w:p w14:paraId="7E4BF7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着力解决工业化和城镇化发展进程中的相关问 题；加大政府购买服务力度，提高</w:t>
      </w:r>
      <w:r>
        <w:rPr>
          <w:rFonts w:hint="eastAsia" w:ascii="仿宋" w:hAnsi="仿宋" w:eastAsia="仿宋" w:cs="仿宋"/>
          <w:sz w:val="32"/>
          <w:szCs w:val="32"/>
          <w:lang w:eastAsia="zh-CN"/>
        </w:rPr>
        <w:t>街道</w:t>
      </w:r>
      <w:r>
        <w:rPr>
          <w:rFonts w:hint="eastAsia" w:ascii="仿宋" w:hAnsi="仿宋" w:eastAsia="仿宋" w:cs="仿宋"/>
          <w:sz w:val="32"/>
          <w:szCs w:val="32"/>
        </w:rPr>
        <w:t>公共服务信息化水平。</w:t>
      </w:r>
    </w:p>
    <w:p w14:paraId="4AEB422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拟定</w:t>
      </w:r>
      <w:r>
        <w:rPr>
          <w:rFonts w:hint="eastAsia" w:ascii="仿宋" w:hAnsi="仿宋" w:eastAsia="仿宋" w:cs="仿宋"/>
          <w:sz w:val="32"/>
          <w:szCs w:val="32"/>
          <w:lang w:eastAsia="zh-CN"/>
        </w:rPr>
        <w:t>街道</w:t>
      </w:r>
      <w:r>
        <w:rPr>
          <w:rFonts w:hint="eastAsia" w:ascii="仿宋" w:hAnsi="仿宋" w:eastAsia="仿宋" w:cs="仿宋"/>
          <w:sz w:val="32"/>
          <w:szCs w:val="32"/>
        </w:rPr>
        <w:t>权责清单并组织实施。</w:t>
      </w:r>
    </w:p>
    <w:p w14:paraId="105B658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依法开展辖区内的社会管理工作，依法保护各类经济组织和公民的合法权益，综合发挥人民调解和司法 调解的作用，及时化解</w:t>
      </w:r>
      <w:r>
        <w:rPr>
          <w:rFonts w:hint="eastAsia" w:ascii="仿宋" w:hAnsi="仿宋" w:eastAsia="仿宋" w:cs="仿宋"/>
          <w:sz w:val="32"/>
          <w:szCs w:val="32"/>
          <w:lang w:eastAsia="zh-CN"/>
        </w:rPr>
        <w:t>村居</w:t>
      </w:r>
      <w:r>
        <w:rPr>
          <w:rFonts w:hint="eastAsia" w:ascii="仿宋" w:hAnsi="仿宋" w:eastAsia="仿宋" w:cs="仿宋"/>
          <w:sz w:val="32"/>
          <w:szCs w:val="32"/>
        </w:rPr>
        <w:t>社会矛盾，确保</w:t>
      </w:r>
      <w:r>
        <w:rPr>
          <w:rFonts w:hint="eastAsia" w:ascii="仿宋" w:hAnsi="仿宋" w:eastAsia="仿宋" w:cs="仿宋"/>
          <w:sz w:val="32"/>
          <w:szCs w:val="32"/>
          <w:lang w:eastAsia="zh-CN"/>
        </w:rPr>
        <w:t>村居</w:t>
      </w:r>
      <w:r>
        <w:rPr>
          <w:rFonts w:hint="eastAsia" w:ascii="仿宋" w:hAnsi="仿宋" w:eastAsia="仿宋" w:cs="仿宋"/>
          <w:sz w:val="32"/>
          <w:szCs w:val="32"/>
        </w:rPr>
        <w:t xml:space="preserve">社会稳定。 </w:t>
      </w:r>
    </w:p>
    <w:p w14:paraId="0E07BC2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加强对上级</w:t>
      </w:r>
      <w:r>
        <w:rPr>
          <w:rFonts w:hint="eastAsia" w:ascii="仿宋" w:hAnsi="仿宋" w:eastAsia="仿宋" w:cs="仿宋"/>
          <w:sz w:val="32"/>
          <w:szCs w:val="32"/>
          <w:lang w:eastAsia="zh-CN"/>
        </w:rPr>
        <w:t>单位</w:t>
      </w:r>
      <w:r>
        <w:rPr>
          <w:rFonts w:hint="eastAsia" w:ascii="仿宋" w:hAnsi="仿宋" w:eastAsia="仿宋" w:cs="仿宋"/>
          <w:sz w:val="32"/>
          <w:szCs w:val="32"/>
        </w:rPr>
        <w:t>驻</w:t>
      </w:r>
      <w:r>
        <w:rPr>
          <w:rFonts w:hint="eastAsia" w:ascii="仿宋" w:hAnsi="仿宋" w:eastAsia="仿宋" w:cs="仿宋"/>
          <w:sz w:val="32"/>
          <w:szCs w:val="32"/>
          <w:lang w:eastAsia="zh-CN"/>
        </w:rPr>
        <w:t>街道</w:t>
      </w:r>
      <w:r>
        <w:rPr>
          <w:rFonts w:hint="eastAsia" w:ascii="仿宋" w:hAnsi="仿宋" w:eastAsia="仿宋" w:cs="仿宋"/>
          <w:sz w:val="32"/>
          <w:szCs w:val="32"/>
        </w:rPr>
        <w:t xml:space="preserve">单位的统筹管理，建立健全对农村“各大员”的协调管理机制。 </w:t>
      </w:r>
    </w:p>
    <w:p w14:paraId="4FF57BD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负责辖区内的消防工作职责。 </w:t>
      </w:r>
    </w:p>
    <w:p w14:paraId="1A9EB6E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加强财政管理和服务，建立健全财政财务监督管理机制。 </w:t>
      </w:r>
    </w:p>
    <w:p w14:paraId="5A6D15F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负责国有资产管理，承担经济社会统计和村级财务内审监督工作。 </w:t>
      </w:r>
    </w:p>
    <w:p w14:paraId="0D4EF57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负责本行政区域公共安全和安全监督，做好安全生产、防汛、防火、抗旱、公共卫生、自然灾害防 御、食品药品安全等各类突发事件应急处置工作。 </w:t>
      </w:r>
    </w:p>
    <w:p w14:paraId="4EFFFBB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承担法律、法规、规章规定的相关职责。 </w:t>
      </w:r>
    </w:p>
    <w:p w14:paraId="2B1BB91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完成县委、县政府交办的其他任务。</w:t>
      </w:r>
    </w:p>
    <w:p w14:paraId="729BCF0E">
      <w:pPr>
        <w:pStyle w:val="2"/>
        <w:ind w:firstLine="640" w:firstLineChars="200"/>
        <w:outlineLvl w:val="1"/>
        <w:rPr>
          <w:rFonts w:ascii="黑体" w:hAnsi="黑体" w:eastAsia="黑体" w:cstheme="minorBidi"/>
          <w:b w:val="0"/>
          <w:kern w:val="2"/>
          <w:sz w:val="32"/>
          <w:szCs w:val="32"/>
          <w:lang w:eastAsia="zh-CN"/>
        </w:rPr>
      </w:pPr>
      <w:bookmarkStart w:id="4" w:name="_Toc17956"/>
      <w:bookmarkStart w:id="5" w:name="_Toc18065"/>
      <w:r>
        <w:rPr>
          <w:rFonts w:hint="eastAsia" w:ascii="黑体" w:hAnsi="黑体" w:eastAsia="黑体" w:cstheme="minorBidi"/>
          <w:b w:val="0"/>
          <w:kern w:val="2"/>
          <w:sz w:val="32"/>
          <w:szCs w:val="32"/>
          <w:lang w:eastAsia="zh-CN"/>
        </w:rPr>
        <w:t>二、单位预算单位构成</w:t>
      </w:r>
      <w:bookmarkEnd w:id="4"/>
      <w:bookmarkEnd w:id="5"/>
    </w:p>
    <w:p w14:paraId="109AB16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highlight w:val="none"/>
          <w:lang w:val="en-US" w:eastAsia="zh-CN"/>
        </w:rPr>
        <w:t>本单位</w:t>
      </w:r>
      <w:r>
        <w:rPr>
          <w:rFonts w:hint="eastAsia" w:ascii="仿宋" w:hAnsi="仿宋" w:eastAsia="仿宋"/>
          <w:sz w:val="32"/>
          <w:szCs w:val="32"/>
          <w:highlight w:val="none"/>
        </w:rPr>
        <w:t>包括</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个内设机构</w:t>
      </w:r>
      <w:r>
        <w:rPr>
          <w:rFonts w:hint="eastAsia" w:ascii="仿宋" w:hAnsi="仿宋" w:eastAsia="仿宋"/>
          <w:sz w:val="32"/>
          <w:szCs w:val="32"/>
        </w:rPr>
        <w:t>，其中：列入</w:t>
      </w:r>
      <w:r>
        <w:rPr>
          <w:rFonts w:hint="eastAsia" w:ascii="仿宋" w:hAnsi="仿宋" w:eastAsia="仿宋" w:cs="仿宋_GB2312"/>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tbl>
      <w:tblPr>
        <w:tblStyle w:val="6"/>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14:paraId="106B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830" w:type="dxa"/>
            <w:shd w:val="clear" w:color="auto" w:fill="auto"/>
          </w:tcPr>
          <w:p w14:paraId="24265EF4">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14:paraId="6473140C">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14:paraId="21A920C5">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42FF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top"/>
          </w:tcPr>
          <w:p w14:paraId="75D5F86D">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cs="Times New Roman"/>
                <w:b w:val="0"/>
                <w:bCs w:val="0"/>
                <w:sz w:val="32"/>
                <w:szCs w:val="32"/>
                <w:lang w:eastAsia="zh-CN"/>
              </w:rPr>
              <w:t>仙游县人民政府鲤城街道办事处</w:t>
            </w:r>
          </w:p>
        </w:tc>
        <w:tc>
          <w:tcPr>
            <w:tcW w:w="2189" w:type="dxa"/>
            <w:shd w:val="clear" w:color="auto" w:fill="auto"/>
            <w:vAlign w:val="top"/>
          </w:tcPr>
          <w:p w14:paraId="6B5C10F0">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cs="Times New Roman"/>
                <w:b w:val="0"/>
                <w:bCs w:val="0"/>
                <w:sz w:val="32"/>
                <w:szCs w:val="32"/>
                <w:lang w:eastAsia="zh-CN"/>
              </w:rPr>
              <w:t>行政</w:t>
            </w:r>
          </w:p>
        </w:tc>
        <w:tc>
          <w:tcPr>
            <w:tcW w:w="2087" w:type="dxa"/>
            <w:shd w:val="clear" w:color="auto" w:fill="auto"/>
            <w:vAlign w:val="top"/>
          </w:tcPr>
          <w:p w14:paraId="6A3CD0A3">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cs="Times New Roman"/>
                <w:b w:val="0"/>
                <w:bCs w:val="0"/>
                <w:sz w:val="32"/>
                <w:szCs w:val="32"/>
                <w:lang w:val="en-US" w:eastAsia="zh-CN"/>
              </w:rPr>
              <w:t>33</w:t>
            </w:r>
          </w:p>
        </w:tc>
      </w:tr>
      <w:tr w14:paraId="0099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top"/>
          </w:tcPr>
          <w:p w14:paraId="32FB2970">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sz w:val="32"/>
                <w:szCs w:val="32"/>
              </w:rPr>
            </w:pPr>
            <w:r>
              <w:rPr>
                <w:rFonts w:hint="eastAsia" w:ascii="仿宋" w:hAnsi="仿宋" w:eastAsia="仿宋" w:cs="Times New Roman"/>
                <w:b w:val="0"/>
                <w:bCs w:val="0"/>
                <w:sz w:val="32"/>
                <w:szCs w:val="32"/>
                <w:lang w:eastAsia="zh-CN"/>
              </w:rPr>
              <w:t>鲤城街道办事处</w:t>
            </w:r>
            <w:r>
              <w:rPr>
                <w:rFonts w:hint="eastAsia" w:ascii="仿宋" w:hAnsi="仿宋" w:eastAsia="仿宋" w:cs="Times New Roman"/>
                <w:b w:val="0"/>
                <w:bCs/>
                <w:sz w:val="28"/>
                <w:szCs w:val="28"/>
                <w:lang w:val="en-US" w:eastAsia="zh-CN"/>
              </w:rPr>
              <w:t>综合执法队</w:t>
            </w:r>
          </w:p>
        </w:tc>
        <w:tc>
          <w:tcPr>
            <w:tcW w:w="2189" w:type="dxa"/>
            <w:shd w:val="clear" w:color="auto" w:fill="auto"/>
            <w:vAlign w:val="top"/>
          </w:tcPr>
          <w:p w14:paraId="564E379C">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jc w:val="center"/>
              <w:textAlignment w:val="auto"/>
              <w:rPr>
                <w:rFonts w:ascii="仿宋" w:hAnsi="仿宋" w:eastAsia="仿宋"/>
                <w:sz w:val="32"/>
                <w:szCs w:val="32"/>
              </w:rPr>
            </w:pPr>
            <w:r>
              <w:rPr>
                <w:rFonts w:hint="eastAsia" w:ascii="仿宋" w:hAnsi="仿宋" w:eastAsia="仿宋" w:cs="Times New Roman"/>
                <w:b w:val="0"/>
                <w:bCs/>
                <w:sz w:val="28"/>
                <w:szCs w:val="28"/>
                <w:lang w:val="en-US" w:eastAsia="zh-CN"/>
              </w:rPr>
              <w:t>事业</w:t>
            </w:r>
          </w:p>
        </w:tc>
        <w:tc>
          <w:tcPr>
            <w:tcW w:w="2087" w:type="dxa"/>
            <w:shd w:val="clear" w:color="auto" w:fill="auto"/>
            <w:vAlign w:val="top"/>
          </w:tcPr>
          <w:p w14:paraId="151D61CC">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cs="Times New Roman"/>
                <w:b w:val="0"/>
                <w:bCs w:val="0"/>
                <w:sz w:val="32"/>
                <w:szCs w:val="32"/>
                <w:highlight w:val="none"/>
                <w:lang w:val="en-US" w:eastAsia="zh-CN"/>
              </w:rPr>
              <w:t>17</w:t>
            </w:r>
          </w:p>
        </w:tc>
      </w:tr>
      <w:tr w14:paraId="5857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top"/>
          </w:tcPr>
          <w:p w14:paraId="2F76E0A1">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sz w:val="32"/>
                <w:szCs w:val="32"/>
              </w:rPr>
            </w:pPr>
            <w:r>
              <w:rPr>
                <w:rFonts w:hint="eastAsia" w:ascii="仿宋" w:hAnsi="仿宋" w:eastAsia="仿宋" w:cs="Times New Roman"/>
                <w:b w:val="0"/>
                <w:bCs w:val="0"/>
                <w:sz w:val="32"/>
                <w:szCs w:val="32"/>
                <w:lang w:eastAsia="zh-CN"/>
              </w:rPr>
              <w:t>鲤城街道办事处</w:t>
            </w:r>
            <w:r>
              <w:rPr>
                <w:rFonts w:hint="eastAsia" w:ascii="仿宋" w:hAnsi="仿宋" w:eastAsia="仿宋" w:cs="Times New Roman"/>
                <w:b w:val="0"/>
                <w:bCs/>
                <w:sz w:val="28"/>
                <w:szCs w:val="28"/>
                <w:lang w:val="en-US" w:eastAsia="zh-CN"/>
              </w:rPr>
              <w:t>综合便民服务中心</w:t>
            </w:r>
          </w:p>
        </w:tc>
        <w:tc>
          <w:tcPr>
            <w:tcW w:w="2189" w:type="dxa"/>
            <w:shd w:val="clear" w:color="auto" w:fill="auto"/>
            <w:vAlign w:val="top"/>
          </w:tcPr>
          <w:p w14:paraId="6CD0EB60">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jc w:val="center"/>
              <w:textAlignment w:val="auto"/>
              <w:rPr>
                <w:rFonts w:ascii="仿宋" w:hAnsi="仿宋" w:eastAsia="仿宋"/>
                <w:sz w:val="32"/>
                <w:szCs w:val="32"/>
              </w:rPr>
            </w:pPr>
            <w:r>
              <w:rPr>
                <w:rFonts w:hint="eastAsia" w:ascii="仿宋" w:hAnsi="仿宋" w:eastAsia="仿宋" w:cs="Times New Roman"/>
                <w:b w:val="0"/>
                <w:bCs/>
                <w:sz w:val="28"/>
                <w:szCs w:val="28"/>
                <w:lang w:val="en-US" w:eastAsia="zh-CN"/>
              </w:rPr>
              <w:t>事业</w:t>
            </w:r>
          </w:p>
        </w:tc>
        <w:tc>
          <w:tcPr>
            <w:tcW w:w="2087" w:type="dxa"/>
            <w:shd w:val="clear" w:color="auto" w:fill="auto"/>
            <w:vAlign w:val="top"/>
          </w:tcPr>
          <w:p w14:paraId="4E2920D2">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cs="Times New Roman"/>
                <w:b w:val="0"/>
                <w:bCs w:val="0"/>
                <w:sz w:val="32"/>
                <w:szCs w:val="32"/>
                <w:highlight w:val="none"/>
                <w:lang w:val="en-US" w:eastAsia="zh-CN"/>
              </w:rPr>
              <w:t>8</w:t>
            </w:r>
          </w:p>
        </w:tc>
      </w:tr>
      <w:tr w14:paraId="0E52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top"/>
          </w:tcPr>
          <w:p w14:paraId="5F8BDE19">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sz w:val="32"/>
                <w:szCs w:val="32"/>
              </w:rPr>
            </w:pPr>
            <w:r>
              <w:rPr>
                <w:rFonts w:hint="eastAsia" w:ascii="仿宋" w:hAnsi="仿宋" w:eastAsia="仿宋" w:cs="Times New Roman"/>
                <w:b w:val="0"/>
                <w:bCs w:val="0"/>
                <w:sz w:val="32"/>
                <w:szCs w:val="32"/>
                <w:lang w:eastAsia="zh-CN"/>
              </w:rPr>
              <w:t>鲤城街道办事处</w:t>
            </w:r>
            <w:r>
              <w:rPr>
                <w:rFonts w:hint="eastAsia" w:ascii="仿宋" w:hAnsi="仿宋" w:eastAsia="仿宋" w:cs="Times New Roman"/>
                <w:b w:val="0"/>
                <w:bCs/>
                <w:sz w:val="28"/>
                <w:szCs w:val="28"/>
                <w:lang w:val="en-US" w:eastAsia="zh-CN"/>
              </w:rPr>
              <w:t>社区发展服务中心</w:t>
            </w:r>
          </w:p>
        </w:tc>
        <w:tc>
          <w:tcPr>
            <w:tcW w:w="2189" w:type="dxa"/>
            <w:shd w:val="clear" w:color="auto" w:fill="auto"/>
            <w:vAlign w:val="top"/>
          </w:tcPr>
          <w:p w14:paraId="69D1E411">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jc w:val="center"/>
              <w:textAlignment w:val="auto"/>
              <w:rPr>
                <w:rFonts w:ascii="仿宋" w:hAnsi="仿宋" w:eastAsia="仿宋"/>
                <w:sz w:val="32"/>
                <w:szCs w:val="32"/>
              </w:rPr>
            </w:pPr>
            <w:r>
              <w:rPr>
                <w:rFonts w:hint="eastAsia" w:ascii="仿宋" w:hAnsi="仿宋" w:eastAsia="仿宋" w:cs="Times New Roman"/>
                <w:b w:val="0"/>
                <w:bCs/>
                <w:sz w:val="28"/>
                <w:szCs w:val="28"/>
                <w:lang w:val="en-US" w:eastAsia="zh-CN"/>
              </w:rPr>
              <w:t>事业</w:t>
            </w:r>
          </w:p>
        </w:tc>
        <w:tc>
          <w:tcPr>
            <w:tcW w:w="2087" w:type="dxa"/>
            <w:shd w:val="clear" w:color="auto" w:fill="auto"/>
            <w:vAlign w:val="top"/>
          </w:tcPr>
          <w:p w14:paraId="46B8504F">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cs="Times New Roman"/>
                <w:b w:val="0"/>
                <w:bCs w:val="0"/>
                <w:sz w:val="32"/>
                <w:szCs w:val="32"/>
                <w:highlight w:val="none"/>
                <w:lang w:val="en-US" w:eastAsia="zh-CN"/>
              </w:rPr>
              <w:t>14</w:t>
            </w:r>
          </w:p>
        </w:tc>
      </w:tr>
    </w:tbl>
    <w:p w14:paraId="360ECEB2">
      <w:pPr>
        <w:tabs>
          <w:tab w:val="left" w:pos="7513"/>
        </w:tabs>
        <w:adjustRightInd w:val="0"/>
        <w:snapToGrid w:val="0"/>
        <w:spacing w:line="600" w:lineRule="exact"/>
        <w:ind w:firstLine="640" w:firstLineChars="200"/>
        <w:outlineLvl w:val="1"/>
        <w:rPr>
          <w:rFonts w:ascii="黑体" w:hAnsi="黑体" w:eastAsia="黑体"/>
          <w:b w:val="0"/>
          <w:sz w:val="32"/>
          <w:szCs w:val="32"/>
        </w:rPr>
      </w:pPr>
      <w:bookmarkStart w:id="6" w:name="_Toc30114"/>
      <w:bookmarkStart w:id="7" w:name="_Toc23850"/>
      <w:r>
        <w:rPr>
          <w:rFonts w:hint="eastAsia" w:ascii="黑体" w:hAnsi="黑体" w:eastAsia="黑体" w:cstheme="minorBidi"/>
          <w:b w:val="0"/>
          <w:kern w:val="2"/>
          <w:sz w:val="32"/>
          <w:szCs w:val="32"/>
          <w:lang w:eastAsia="zh-CN"/>
        </w:rPr>
        <w:t>三、单位主要工作任务</w:t>
      </w:r>
      <w:bookmarkEnd w:id="6"/>
      <w:bookmarkEnd w:id="7"/>
    </w:p>
    <w:p w14:paraId="337C525C">
      <w:pPr>
        <w:spacing w:line="600" w:lineRule="exact"/>
        <w:ind w:firstLine="640" w:firstLineChars="200"/>
        <w:rPr>
          <w:rFonts w:hint="eastAsia" w:ascii="仿宋" w:hAnsi="仿宋" w:eastAsia="仿宋" w:cs="仿宋"/>
          <w:sz w:val="32"/>
          <w:szCs w:val="32"/>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w:t>
      </w:r>
      <w:r>
        <w:rPr>
          <w:rFonts w:hint="eastAsia" w:ascii="仿宋" w:hAnsi="仿宋" w:eastAsia="仿宋" w:cs="仿宋"/>
          <w:sz w:val="32"/>
          <w:szCs w:val="32"/>
          <w:lang w:eastAsia="zh-CN"/>
        </w:rPr>
        <w:t>鲤城街道办事处</w:t>
      </w:r>
      <w:r>
        <w:rPr>
          <w:rFonts w:hint="eastAsia" w:ascii="仿宋" w:hAnsi="仿宋" w:eastAsia="仿宋" w:cs="仿宋"/>
          <w:sz w:val="32"/>
          <w:szCs w:val="32"/>
        </w:rPr>
        <w:t>主要任务是</w:t>
      </w:r>
      <w:r>
        <w:rPr>
          <w:rFonts w:hint="eastAsia" w:ascii="仿宋" w:hAnsi="仿宋" w:eastAsia="仿宋"/>
          <w:sz w:val="32"/>
          <w:szCs w:val="32"/>
          <w:highlight w:val="none"/>
        </w:rPr>
        <w:t>：</w:t>
      </w:r>
      <w:r>
        <w:rPr>
          <w:rFonts w:hint="eastAsia" w:ascii="仿宋" w:hAnsi="仿宋" w:eastAsia="仿宋" w:cs="仿宋"/>
          <w:sz w:val="32"/>
          <w:szCs w:val="32"/>
        </w:rPr>
        <w:t xml:space="preserve">发行具体组织和管理国家行政事务的职能，诸如编制和执行国民经济和社会发展规划，领导和管理经济、教育、科学、文化、卫生、体育、民政、公安、监察、民族事务、国防建设等工作。 </w:t>
      </w:r>
    </w:p>
    <w:p w14:paraId="0E0B8E8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围绕上述任务，重点</w:t>
      </w:r>
      <w:r>
        <w:rPr>
          <w:rFonts w:hint="eastAsia" w:ascii="仿宋" w:hAnsi="仿宋" w:eastAsia="仿宋" w:cs="仿宋"/>
          <w:sz w:val="32"/>
          <w:szCs w:val="32"/>
          <w:lang w:val="en-US" w:eastAsia="zh-CN"/>
        </w:rPr>
        <w:t>抓好</w:t>
      </w:r>
      <w:r>
        <w:rPr>
          <w:rFonts w:hint="eastAsia" w:ascii="仿宋" w:hAnsi="仿宋" w:eastAsia="仿宋" w:cs="仿宋"/>
          <w:sz w:val="32"/>
          <w:szCs w:val="32"/>
        </w:rPr>
        <w:t xml:space="preserve">以下工作： </w:t>
      </w:r>
    </w:p>
    <w:p w14:paraId="5FCEF6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lang w:val="en-US" w:eastAsia="zh-CN"/>
        </w:rPr>
      </w:pPr>
      <w:r>
        <w:rPr>
          <w:rFonts w:hint="eastAsia" w:ascii="宋体" w:hAnsi="宋体" w:eastAsia="楷体_GB2312" w:cs="宋体"/>
          <w:b/>
          <w:bCs/>
          <w:sz w:val="32"/>
          <w:szCs w:val="32"/>
          <w:lang w:val="en-US" w:eastAsia="zh-CN"/>
        </w:rPr>
        <w:t>（一）坚持党建引领、固本强基，打造崇德善治之城。</w:t>
      </w:r>
      <w:r>
        <w:rPr>
          <w:rFonts w:hint="eastAsia" w:ascii="宋体" w:hAnsi="宋体" w:eastAsia="仿宋_GB2312" w:cs="宋体"/>
          <w:sz w:val="32"/>
          <w:szCs w:val="32"/>
          <w:highlight w:val="none"/>
          <w:lang w:val="en-US" w:eastAsia="zh-CN"/>
        </w:rPr>
        <w:t>深入实施“党建引领，夯基惠民”工程，持续发挥鲤城党建底蕴，有计划、高标准推进党建特色品牌建设，积极创新基层党建工作载体，</w:t>
      </w:r>
      <w:r>
        <w:rPr>
          <w:rFonts w:hint="eastAsia" w:ascii="宋体" w:hAnsi="宋体" w:eastAsia="仿宋_GB2312" w:cs="宋体"/>
          <w:sz w:val="32"/>
          <w:szCs w:val="32"/>
          <w:lang w:val="en-US" w:eastAsia="zh-CN"/>
        </w:rPr>
        <w:t>重点建强</w:t>
      </w:r>
      <w:r>
        <w:rPr>
          <w:rFonts w:hint="eastAsia" w:ascii="宋体" w:hAnsi="宋体" w:eastAsia="仿宋_GB2312" w:cs="宋体"/>
          <w:color w:val="auto"/>
          <w:sz w:val="32"/>
          <w:szCs w:val="32"/>
          <w:highlight w:val="none"/>
          <w:lang w:val="en-US" w:eastAsia="zh-CN"/>
        </w:rPr>
        <w:t>仙糖社区“五心五色”甜蜜党建品牌，</w:t>
      </w:r>
      <w:r>
        <w:rPr>
          <w:rFonts w:hint="eastAsia" w:ascii="宋体" w:hAnsi="宋体" w:eastAsia="仿宋_GB2312" w:cs="宋体"/>
          <w:sz w:val="32"/>
          <w:szCs w:val="32"/>
          <w:highlight w:val="none"/>
          <w:lang w:val="en-US" w:eastAsia="zh-CN"/>
        </w:rPr>
        <w:t>推进来洋、万福、蜚山、十字等4个社区党群服务中心建设，</w:t>
      </w:r>
      <w:r>
        <w:rPr>
          <w:rFonts w:hint="eastAsia" w:ascii="宋体" w:hAnsi="宋体" w:eastAsia="仿宋_GB2312" w:cs="宋体"/>
          <w:color w:val="auto"/>
          <w:sz w:val="32"/>
          <w:szCs w:val="32"/>
          <w:highlight w:val="none"/>
          <w:lang w:val="en-US" w:eastAsia="zh-CN"/>
        </w:rPr>
        <w:t>全力推动基层党组织全面进步、全面过硬。</w:t>
      </w:r>
      <w:r>
        <w:rPr>
          <w:rFonts w:hint="eastAsia" w:ascii="宋体" w:hAnsi="宋体" w:eastAsia="仿宋_GB2312" w:cs="宋体"/>
          <w:sz w:val="32"/>
          <w:szCs w:val="32"/>
          <w:lang w:val="en-US" w:eastAsia="zh-CN"/>
        </w:rPr>
        <w:t>依托礼承投资服务有限公司，大力发展“红色物业”，延伸触角至老旧小区、安置房小区等物业管理痛点盲点，培养职业化“楼栋长”“单元长”，推动网格党支部、业委会、物业三方形成“治理共同体”“利益共同体”，有效提升基层服务精准性、便利性、互惠性。结合“一张图”建设，分析形成居民需求画像，通过推行物业阶梯式、套餐式收费模式，拓展物业业务范围，为群众提供个性化、定制化、温馨化服务，实现基层治理有队伍、有服务、有温度。扎实推进能力作风建设，以干部作风改进推动政府服务效能提升。深化落实简政放权要求，进一步优化资源配置、精简办事手续、创新服务方式，打通政务服务最后一公里。深化小微权力监督平台建设，引导街道党员干部用熟用好用活平台，推动全面从严治党向基层延伸。</w:t>
      </w:r>
    </w:p>
    <w:p w14:paraId="0A7841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lang w:val="en-US" w:eastAsia="zh-CN"/>
        </w:rPr>
      </w:pPr>
      <w:r>
        <w:rPr>
          <w:rFonts w:hint="eastAsia" w:ascii="宋体" w:hAnsi="宋体" w:eastAsia="楷体_GB2312" w:cs="宋体"/>
          <w:b/>
          <w:bCs/>
          <w:sz w:val="32"/>
          <w:szCs w:val="32"/>
          <w:lang w:val="en-US" w:eastAsia="zh-CN"/>
        </w:rPr>
        <w:t>（二）坚持民生优享、统筹兼顾，打造幸福宜居之城。</w:t>
      </w:r>
      <w:r>
        <w:rPr>
          <w:rFonts w:hint="eastAsia" w:ascii="宋体" w:hAnsi="宋体" w:eastAsia="仿宋_GB2312" w:cs="宋体"/>
          <w:b/>
          <w:bCs/>
          <w:sz w:val="32"/>
          <w:szCs w:val="32"/>
          <w:lang w:val="en-US" w:eastAsia="zh-CN"/>
        </w:rPr>
        <w:t>一是做优城市更新。</w:t>
      </w:r>
      <w:r>
        <w:rPr>
          <w:rFonts w:hint="eastAsia" w:ascii="宋体" w:hAnsi="宋体" w:eastAsia="仿宋_GB2312" w:cs="宋体"/>
          <w:sz w:val="32"/>
          <w:szCs w:val="32"/>
          <w:lang w:val="en-US" w:eastAsia="zh-CN"/>
        </w:rPr>
        <w:t>畅通城市道路“微循环”，加快推进秀永高速仙游北出入口工程、艺都大道北段、北三环东段、迎勋路北段等项目动工建设，建成贵峰路、金源路等市政道路，支持鲤东路、鲤西路、胜利路等3条路网“白改黑”。紧盯停车难、充电难等难点，合理布局停车泊位、充电桩数，新增停车泊位200个、充电桩数100个。谋划推动胜南小区、爱晓花园、至喜亭街片区等9个老旧小区改造，微整提升老区居住品质，消除安全隐患。</w:t>
      </w:r>
      <w:r>
        <w:rPr>
          <w:rFonts w:hint="eastAsia" w:ascii="宋体" w:hAnsi="宋体" w:eastAsia="仿宋_GB2312" w:cs="宋体"/>
          <w:b/>
          <w:bCs/>
          <w:sz w:val="32"/>
          <w:szCs w:val="32"/>
          <w:lang w:val="en-US" w:eastAsia="zh-CN"/>
        </w:rPr>
        <w:t>二是做暖民生保障。</w:t>
      </w:r>
      <w:r>
        <w:rPr>
          <w:rFonts w:hint="eastAsia" w:ascii="宋体" w:hAnsi="宋体" w:eastAsia="仿宋_GB2312" w:cs="宋体"/>
          <w:sz w:val="32"/>
          <w:szCs w:val="32"/>
          <w:lang w:val="en-US" w:eastAsia="zh-CN"/>
        </w:rPr>
        <w:t>坚持“把最好的资源和服务给群众”理念，全力支持医教康养产业发展，对辖区幼儿园、小学、中学位置合理规划，推动扩建、迁建，补齐教育短板，打造教育强城；助推县总医院迁建项目加快投用，提升医疗水平，建设健康鲤城；扎实推进养老服务工程，推动颐康养老公寓申报省级实训基地，精细布局长者之家，建设幸福鲤城。</w:t>
      </w:r>
      <w:r>
        <w:rPr>
          <w:rFonts w:hint="eastAsia" w:ascii="宋体" w:hAnsi="宋体" w:eastAsia="仿宋_GB2312" w:cs="宋体"/>
          <w:b/>
          <w:bCs/>
          <w:sz w:val="32"/>
          <w:szCs w:val="32"/>
          <w:lang w:val="en-US" w:eastAsia="zh-CN"/>
        </w:rPr>
        <w:t>三是做细民心期盼。</w:t>
      </w:r>
      <w:r>
        <w:rPr>
          <w:rFonts w:hint="eastAsia" w:ascii="宋体" w:hAnsi="宋体" w:eastAsia="仿宋_GB2312" w:cs="宋体"/>
          <w:sz w:val="32"/>
          <w:szCs w:val="32"/>
          <w:lang w:val="en-US" w:eastAsia="zh-CN"/>
        </w:rPr>
        <w:t>加快推进17#地南侧安置区、蜚山安置区二期竣工，85#地安置区、61#地安置区、土寨双桥安置区4-8#楼、19#地安置区、坝垅度下安置区等交房回迁，着力保障育英花园完成选房。依托鲤城派出所规范化建设，建设公安大数据中心，大力实施雪亮工程，切实守护群众平安。积极推动南门市场改造提升，切实满足居民实际需求。推广运用智能交通管理系统，有效缓解出行难问题。</w:t>
      </w:r>
    </w:p>
    <w:p w14:paraId="13266C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lang w:val="en-US" w:eastAsia="zh-CN"/>
        </w:rPr>
      </w:pPr>
      <w:r>
        <w:rPr>
          <w:rFonts w:hint="eastAsia" w:ascii="宋体" w:hAnsi="宋体" w:eastAsia="楷体_GB2312" w:cs="宋体"/>
          <w:b/>
          <w:bCs/>
          <w:sz w:val="32"/>
          <w:szCs w:val="32"/>
          <w:lang w:val="en-US" w:eastAsia="zh-CN"/>
        </w:rPr>
        <w:t>（三）坚持提质培优、强产兴旅，打造繁荣兴旺之城。</w:t>
      </w:r>
      <w:r>
        <w:rPr>
          <w:rFonts w:hint="eastAsia" w:ascii="宋体" w:hAnsi="宋体" w:eastAsia="仿宋_GB2312" w:cs="宋体"/>
          <w:b/>
          <w:bCs/>
          <w:sz w:val="32"/>
          <w:szCs w:val="32"/>
          <w:lang w:val="en-US" w:eastAsia="zh-CN"/>
        </w:rPr>
        <w:t>一是释放三产新活力。</w:t>
      </w:r>
      <w:r>
        <w:rPr>
          <w:rFonts w:hint="eastAsia" w:ascii="宋体" w:hAnsi="宋体" w:eastAsia="仿宋_GB2312" w:cs="宋体"/>
          <w:sz w:val="32"/>
          <w:szCs w:val="32"/>
          <w:lang w:val="en-US" w:eastAsia="zh-CN"/>
        </w:rPr>
        <w:t>围绕打造现代服务业中心目标定位，以锦福滨江国际、凯天城、金融街等商业空间为产业载体，推动“一街一道两城三体”服务业集聚平台发展升级，实现</w:t>
      </w:r>
      <w:r>
        <w:rPr>
          <w:rFonts w:hint="eastAsia" w:ascii="宋体" w:hAnsi="宋体" w:eastAsia="仿宋_GB2312" w:cs="宋体"/>
          <w:sz w:val="32"/>
          <w:szCs w:val="32"/>
          <w:highlight w:val="none"/>
          <w:lang w:val="en-US" w:eastAsia="zh-CN"/>
        </w:rPr>
        <w:t>属地型税收、规上工业产值、限上销售额、固投等指标增幅超10%，新增“下转上”企业20家。持续扩大鲤中步行街、中骏、方圆荟等商圈经济优势，支持配合盘活美食城，大力发展夜间经济、潮流经济、地摊经济，创新消费场景，</w:t>
      </w:r>
      <w:r>
        <w:rPr>
          <w:rFonts w:hint="eastAsia" w:ascii="宋体" w:hAnsi="宋体" w:eastAsia="仿宋_GB2312" w:cs="宋体"/>
          <w:sz w:val="32"/>
          <w:szCs w:val="32"/>
          <w:lang w:val="en-US" w:eastAsia="zh-CN"/>
        </w:rPr>
        <w:t>不断提升商圈的业态品味、人文底色和商业氛围。</w:t>
      </w:r>
      <w:r>
        <w:rPr>
          <w:rFonts w:hint="eastAsia" w:ascii="宋体" w:hAnsi="宋体" w:eastAsia="仿宋_GB2312" w:cs="宋体"/>
          <w:b/>
          <w:bCs/>
          <w:sz w:val="32"/>
          <w:szCs w:val="32"/>
          <w:lang w:val="en-US" w:eastAsia="zh-CN"/>
        </w:rPr>
        <w:t>二是谋划城区新布局。</w:t>
      </w:r>
      <w:r>
        <w:rPr>
          <w:rFonts w:hint="eastAsia" w:ascii="宋体" w:hAnsi="宋体" w:eastAsia="仿宋_GB2312" w:cs="宋体"/>
          <w:sz w:val="32"/>
          <w:szCs w:val="32"/>
          <w:lang w:val="en-US" w:eastAsia="zh-CN"/>
        </w:rPr>
        <w:t>加快建设仙游一中校友创新园，围绕新能源、智能制造、数字经济等重点产业,重点打造“一个产业综合体、三大科研平台”。注重历史文化保护传承，推动和平路、民主路微改造，打造鱼和顶历史文化街区。筹备打造城区中央公园，配合动工黄羲艺术馆，让城市存“物”留“脉”。</w:t>
      </w:r>
      <w:r>
        <w:rPr>
          <w:rFonts w:hint="eastAsia" w:ascii="宋体" w:hAnsi="宋体" w:eastAsia="仿宋_GB2312" w:cs="宋体"/>
          <w:b/>
          <w:bCs/>
          <w:sz w:val="32"/>
          <w:szCs w:val="32"/>
          <w:lang w:val="en-US" w:eastAsia="zh-CN"/>
        </w:rPr>
        <w:t>三是打造乡村新面貌。</w:t>
      </w:r>
      <w:r>
        <w:rPr>
          <w:rFonts w:hint="eastAsia" w:ascii="宋体" w:hAnsi="宋体" w:eastAsia="仿宋_GB2312" w:cs="宋体"/>
          <w:sz w:val="32"/>
          <w:szCs w:val="32"/>
          <w:lang w:val="en-US" w:eastAsia="zh-CN"/>
        </w:rPr>
        <w:t>深入学习“千万工程”经验，大力实施乡村振兴战略，探索推进富洋村文旅经济开发项目，着力发展缆车索道、美丽田园等近郊旅游项目，加快构建“城区+景区+山区”的大蜚山旅游综合体，实现枕山入梦、拥城入怀。</w:t>
      </w:r>
    </w:p>
    <w:p w14:paraId="2068DF95">
      <w:pPr>
        <w:pStyle w:val="2"/>
        <w:jc w:val="both"/>
        <w:rPr>
          <w:rFonts w:hint="default" w:ascii="黑体" w:hAnsi="黑体" w:eastAsia="黑体"/>
          <w:sz w:val="36"/>
          <w:szCs w:val="36"/>
          <w:lang w:val="en-US" w:eastAsia="zh-CN"/>
        </w:rPr>
        <w:sectPr>
          <w:footerReference r:id="rId7" w:type="default"/>
          <w:pgSz w:w="11906" w:h="16838"/>
          <w:pgMar w:top="2098" w:right="1474" w:bottom="1701"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sz w:val="36"/>
          <w:szCs w:val="36"/>
          <w:lang w:val="en-US" w:eastAsia="zh-CN"/>
        </w:rPr>
        <w:t xml:space="preserve"> </w:t>
      </w:r>
    </w:p>
    <w:p w14:paraId="19755A85">
      <w:pPr>
        <w:pStyle w:val="2"/>
        <w:jc w:val="center"/>
        <w:outlineLvl w:val="0"/>
        <w:rPr>
          <w:rFonts w:hint="eastAsia" w:ascii="方正小标宋简体" w:hAnsi="方正小标宋简体" w:eastAsia="方正小标宋简体" w:cs="方正小标宋简体"/>
          <w:sz w:val="36"/>
          <w:szCs w:val="36"/>
          <w:lang w:eastAsia="zh-CN"/>
        </w:rPr>
      </w:pPr>
      <w:bookmarkStart w:id="8" w:name="_Toc13578"/>
      <w:bookmarkStart w:id="9" w:name="_Toc29122"/>
      <w:r>
        <w:rPr>
          <w:rFonts w:hint="eastAsia" w:ascii="方正小标宋简体" w:hAnsi="方正小标宋简体" w:eastAsia="方正小标宋简体" w:cs="方正小标宋简体"/>
          <w:sz w:val="36"/>
          <w:szCs w:val="36"/>
          <w:lang w:eastAsia="zh-CN"/>
        </w:rPr>
        <w:t>第二部分</w:t>
      </w:r>
      <w:r>
        <w:rPr>
          <w:rFonts w:hint="eastAsia" w:ascii="方正小标宋简体" w:hAnsi="方正小标宋简体" w:eastAsia="方正小标宋简体" w:cs="方正小标宋简体"/>
          <w:sz w:val="36"/>
          <w:szCs w:val="36"/>
          <w:lang w:val="en-US" w:eastAsia="zh-CN"/>
        </w:rPr>
        <w:t xml:space="preserve">  2024</w:t>
      </w:r>
      <w:r>
        <w:rPr>
          <w:rFonts w:hint="eastAsia" w:ascii="方正小标宋简体" w:hAnsi="方正小标宋简体" w:eastAsia="方正小标宋简体" w:cs="方正小标宋简体"/>
          <w:sz w:val="36"/>
          <w:szCs w:val="36"/>
          <w:lang w:eastAsia="zh-CN"/>
        </w:rPr>
        <w:t>年度单位预算表</w:t>
      </w:r>
      <w:bookmarkEnd w:id="8"/>
      <w:bookmarkEnd w:id="9"/>
    </w:p>
    <w:p w14:paraId="2E64B15B">
      <w:pPr>
        <w:tabs>
          <w:tab w:val="left" w:pos="7513"/>
        </w:tabs>
        <w:adjustRightInd w:val="0"/>
        <w:snapToGrid w:val="0"/>
        <w:spacing w:line="600" w:lineRule="exact"/>
        <w:outlineLvl w:val="1"/>
        <w:rPr>
          <w:rFonts w:ascii="楷体" w:hAnsi="楷体" w:eastAsia="楷体"/>
          <w:sz w:val="28"/>
          <w:szCs w:val="28"/>
        </w:rPr>
      </w:pPr>
      <w:bookmarkStart w:id="10" w:name="_Toc25030"/>
      <w:r>
        <w:rPr>
          <w:rFonts w:hint="eastAsia" w:ascii="黑体" w:hAnsi="黑体" w:eastAsia="黑体" w:cstheme="minorBidi"/>
          <w:kern w:val="2"/>
          <w:sz w:val="32"/>
          <w:szCs w:val="32"/>
          <w:lang w:eastAsia="zh-CN"/>
        </w:rPr>
        <w:t>一、收支预算总表</w:t>
      </w:r>
      <w:bookmarkEnd w:id="10"/>
    </w:p>
    <w:tbl>
      <w:tblPr>
        <w:tblStyle w:val="6"/>
        <w:tblW w:w="0" w:type="auto"/>
        <w:tblInd w:w="-34" w:type="dxa"/>
        <w:tblLayout w:type="fixed"/>
        <w:tblCellMar>
          <w:top w:w="0" w:type="dxa"/>
          <w:left w:w="108" w:type="dxa"/>
          <w:bottom w:w="0" w:type="dxa"/>
          <w:right w:w="108" w:type="dxa"/>
        </w:tblCellMar>
      </w:tblPr>
      <w:tblGrid>
        <w:gridCol w:w="2865"/>
        <w:gridCol w:w="1282"/>
        <w:gridCol w:w="2986"/>
        <w:gridCol w:w="1404"/>
      </w:tblGrid>
      <w:tr w14:paraId="1FC29FD4">
        <w:tblPrEx>
          <w:tblCellMar>
            <w:top w:w="0" w:type="dxa"/>
            <w:left w:w="108" w:type="dxa"/>
            <w:bottom w:w="0" w:type="dxa"/>
            <w:right w:w="108" w:type="dxa"/>
          </w:tblCellMar>
        </w:tblPrEx>
        <w:trPr>
          <w:trHeight w:val="597" w:hRule="atLeast"/>
        </w:trPr>
        <w:tc>
          <w:tcPr>
            <w:tcW w:w="8537" w:type="dxa"/>
            <w:gridSpan w:val="4"/>
            <w:tcBorders>
              <w:top w:val="nil"/>
              <w:left w:val="nil"/>
              <w:bottom w:val="nil"/>
              <w:right w:val="nil"/>
            </w:tcBorders>
            <w:shd w:val="clear" w:color="auto" w:fill="auto"/>
            <w:noWrap/>
            <w:vAlign w:val="center"/>
          </w:tcPr>
          <w:p w14:paraId="47FFB7B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lang w:eastAsia="zh-CN"/>
              </w:rPr>
              <w:t>年度收支预算总表</w:t>
            </w:r>
          </w:p>
        </w:tc>
      </w:tr>
      <w:tr w14:paraId="60C86524">
        <w:tblPrEx>
          <w:tblCellMar>
            <w:top w:w="0" w:type="dxa"/>
            <w:left w:w="108" w:type="dxa"/>
            <w:bottom w:w="0" w:type="dxa"/>
            <w:right w:w="108" w:type="dxa"/>
          </w:tblCellMar>
        </w:tblPrEx>
        <w:trPr>
          <w:trHeight w:val="203" w:hRule="atLeast"/>
        </w:trPr>
        <w:tc>
          <w:tcPr>
            <w:tcW w:w="8537" w:type="dxa"/>
            <w:gridSpan w:val="4"/>
            <w:tcBorders>
              <w:top w:val="nil"/>
              <w:left w:val="nil"/>
              <w:bottom w:val="nil"/>
              <w:right w:val="nil"/>
            </w:tcBorders>
            <w:shd w:val="clear" w:color="auto" w:fill="auto"/>
            <w:noWrap/>
            <w:vAlign w:val="bottom"/>
          </w:tcPr>
          <w:p w14:paraId="33A538B2">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153D8279">
        <w:tblPrEx>
          <w:tblCellMar>
            <w:top w:w="0" w:type="dxa"/>
            <w:left w:w="108" w:type="dxa"/>
            <w:bottom w:w="0" w:type="dxa"/>
            <w:right w:w="108" w:type="dxa"/>
          </w:tblCellMar>
        </w:tblPrEx>
        <w:trPr>
          <w:trHeight w:val="314" w:hRule="atLeast"/>
        </w:trPr>
        <w:tc>
          <w:tcPr>
            <w:tcW w:w="41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AE09D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0" w:type="dxa"/>
            <w:gridSpan w:val="2"/>
            <w:tcBorders>
              <w:top w:val="single" w:color="auto" w:sz="4" w:space="0"/>
              <w:left w:val="nil"/>
              <w:bottom w:val="single" w:color="auto" w:sz="4" w:space="0"/>
              <w:right w:val="single" w:color="auto" w:sz="4" w:space="0"/>
            </w:tcBorders>
            <w:shd w:val="clear" w:color="auto" w:fill="auto"/>
            <w:noWrap/>
            <w:vAlign w:val="center"/>
          </w:tcPr>
          <w:p w14:paraId="445BDC4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3AED71A5">
        <w:tblPrEx>
          <w:tblCellMar>
            <w:top w:w="0" w:type="dxa"/>
            <w:left w:w="108" w:type="dxa"/>
            <w:bottom w:w="0" w:type="dxa"/>
            <w:right w:w="108" w:type="dxa"/>
          </w:tblCellMar>
        </w:tblPrEx>
        <w:trPr>
          <w:trHeight w:val="334"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5961232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82" w:type="dxa"/>
            <w:tcBorders>
              <w:top w:val="nil"/>
              <w:left w:val="nil"/>
              <w:bottom w:val="single" w:color="auto" w:sz="4" w:space="0"/>
              <w:right w:val="single" w:color="auto" w:sz="4" w:space="0"/>
            </w:tcBorders>
            <w:shd w:val="clear" w:color="auto" w:fill="auto"/>
            <w:noWrap/>
            <w:vAlign w:val="center"/>
          </w:tcPr>
          <w:p w14:paraId="3B1A35A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2986" w:type="dxa"/>
            <w:tcBorders>
              <w:top w:val="nil"/>
              <w:left w:val="nil"/>
              <w:bottom w:val="single" w:color="auto" w:sz="4" w:space="0"/>
              <w:right w:val="single" w:color="auto" w:sz="4" w:space="0"/>
            </w:tcBorders>
            <w:shd w:val="clear" w:color="auto" w:fill="auto"/>
            <w:noWrap/>
            <w:vAlign w:val="center"/>
          </w:tcPr>
          <w:p w14:paraId="1931C4A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404" w:type="dxa"/>
            <w:tcBorders>
              <w:top w:val="nil"/>
              <w:left w:val="nil"/>
              <w:bottom w:val="single" w:color="auto" w:sz="4" w:space="0"/>
              <w:right w:val="single" w:color="auto" w:sz="4" w:space="0"/>
            </w:tcBorders>
            <w:shd w:val="clear" w:color="auto" w:fill="auto"/>
            <w:noWrap/>
            <w:vAlign w:val="center"/>
          </w:tcPr>
          <w:p w14:paraId="2E283E5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45FEAAB3">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71EE641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82" w:type="dxa"/>
            <w:tcBorders>
              <w:top w:val="nil"/>
              <w:left w:val="nil"/>
              <w:bottom w:val="single" w:color="auto" w:sz="4" w:space="0"/>
              <w:right w:val="single" w:color="auto" w:sz="4" w:space="0"/>
            </w:tcBorders>
            <w:shd w:val="clear" w:color="auto" w:fill="auto"/>
            <w:vAlign w:val="center"/>
          </w:tcPr>
          <w:p w14:paraId="7C4E18D2">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1,406.01</w:t>
            </w:r>
          </w:p>
        </w:tc>
        <w:tc>
          <w:tcPr>
            <w:tcW w:w="2986" w:type="dxa"/>
            <w:tcBorders>
              <w:top w:val="nil"/>
              <w:left w:val="nil"/>
              <w:bottom w:val="single" w:color="auto" w:sz="4" w:space="0"/>
              <w:right w:val="single" w:color="auto" w:sz="4" w:space="0"/>
            </w:tcBorders>
            <w:shd w:val="clear" w:color="auto" w:fill="auto"/>
            <w:noWrap/>
            <w:vAlign w:val="center"/>
          </w:tcPr>
          <w:p w14:paraId="281DFEF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404" w:type="dxa"/>
            <w:tcBorders>
              <w:top w:val="nil"/>
              <w:left w:val="nil"/>
              <w:bottom w:val="single" w:color="auto" w:sz="4" w:space="0"/>
              <w:right w:val="single" w:color="auto" w:sz="4" w:space="0"/>
            </w:tcBorders>
            <w:shd w:val="clear" w:color="auto" w:fill="auto"/>
            <w:noWrap/>
            <w:vAlign w:val="center"/>
          </w:tcPr>
          <w:p w14:paraId="71BB80AC">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663.10</w:t>
            </w:r>
          </w:p>
        </w:tc>
      </w:tr>
      <w:tr w14:paraId="71626310">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6A5F6D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82" w:type="dxa"/>
            <w:tcBorders>
              <w:top w:val="nil"/>
              <w:left w:val="nil"/>
              <w:bottom w:val="single" w:color="auto" w:sz="4" w:space="0"/>
              <w:right w:val="single" w:color="auto" w:sz="4" w:space="0"/>
            </w:tcBorders>
            <w:shd w:val="clear" w:color="auto" w:fill="auto"/>
            <w:vAlign w:val="center"/>
          </w:tcPr>
          <w:p w14:paraId="07590AA5">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1,000.00</w:t>
            </w:r>
          </w:p>
        </w:tc>
        <w:tc>
          <w:tcPr>
            <w:tcW w:w="2986" w:type="dxa"/>
            <w:tcBorders>
              <w:top w:val="nil"/>
              <w:left w:val="nil"/>
              <w:bottom w:val="single" w:color="auto" w:sz="4" w:space="0"/>
              <w:right w:val="single" w:color="auto" w:sz="4" w:space="0"/>
            </w:tcBorders>
            <w:shd w:val="clear" w:color="auto" w:fill="auto"/>
            <w:noWrap/>
            <w:vAlign w:val="center"/>
          </w:tcPr>
          <w:p w14:paraId="173F1E9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404" w:type="dxa"/>
            <w:tcBorders>
              <w:top w:val="nil"/>
              <w:left w:val="nil"/>
              <w:bottom w:val="single" w:color="auto" w:sz="4" w:space="0"/>
              <w:right w:val="single" w:color="auto" w:sz="4" w:space="0"/>
            </w:tcBorders>
            <w:shd w:val="clear" w:color="auto" w:fill="auto"/>
            <w:vAlign w:val="center"/>
          </w:tcPr>
          <w:p w14:paraId="15F12B6F">
            <w:pPr>
              <w:jc w:val="right"/>
              <w:rPr>
                <w:rFonts w:ascii="宋体" w:hAnsi="宋体" w:eastAsia="宋体" w:cs="宋体"/>
                <w:kern w:val="0"/>
                <w:sz w:val="18"/>
                <w:szCs w:val="18"/>
              </w:rPr>
            </w:pPr>
          </w:p>
        </w:tc>
      </w:tr>
      <w:tr w14:paraId="5F5DD288">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760B742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82" w:type="dxa"/>
            <w:tcBorders>
              <w:top w:val="nil"/>
              <w:left w:val="nil"/>
              <w:bottom w:val="single" w:color="auto" w:sz="4" w:space="0"/>
              <w:right w:val="single" w:color="auto" w:sz="4" w:space="0"/>
            </w:tcBorders>
            <w:shd w:val="clear" w:color="auto" w:fill="auto"/>
            <w:vAlign w:val="center"/>
          </w:tcPr>
          <w:p w14:paraId="35CA104F">
            <w:pPr>
              <w:widowControl/>
              <w:spacing w:line="240" w:lineRule="auto"/>
              <w:jc w:val="right"/>
              <w:rPr>
                <w:rFonts w:ascii="宋体" w:hAnsi="宋体" w:eastAsia="宋体" w:cs="宋体"/>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62C1B22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404" w:type="dxa"/>
            <w:tcBorders>
              <w:top w:val="nil"/>
              <w:left w:val="nil"/>
              <w:bottom w:val="single" w:color="auto" w:sz="4" w:space="0"/>
              <w:right w:val="single" w:color="auto" w:sz="4" w:space="0"/>
            </w:tcBorders>
            <w:shd w:val="clear" w:color="auto" w:fill="auto"/>
            <w:vAlign w:val="center"/>
          </w:tcPr>
          <w:p w14:paraId="4FC311E5">
            <w:pPr>
              <w:jc w:val="right"/>
              <w:rPr>
                <w:rFonts w:ascii="宋体" w:hAnsi="宋体" w:eastAsia="宋体" w:cs="宋体"/>
                <w:kern w:val="0"/>
                <w:sz w:val="18"/>
                <w:szCs w:val="18"/>
              </w:rPr>
            </w:pPr>
          </w:p>
        </w:tc>
      </w:tr>
      <w:tr w14:paraId="13A9C3DF">
        <w:tblPrEx>
          <w:tblCellMar>
            <w:top w:w="0" w:type="dxa"/>
            <w:left w:w="108" w:type="dxa"/>
            <w:bottom w:w="0" w:type="dxa"/>
            <w:right w:w="108" w:type="dxa"/>
          </w:tblCellMar>
        </w:tblPrEx>
        <w:trPr>
          <w:trHeight w:val="208"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601D971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82" w:type="dxa"/>
            <w:tcBorders>
              <w:top w:val="nil"/>
              <w:left w:val="nil"/>
              <w:bottom w:val="single" w:color="auto" w:sz="4" w:space="0"/>
              <w:right w:val="single" w:color="auto" w:sz="4" w:space="0"/>
            </w:tcBorders>
            <w:shd w:val="clear" w:color="auto" w:fill="auto"/>
            <w:vAlign w:val="center"/>
          </w:tcPr>
          <w:p w14:paraId="6B62CD9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986" w:type="dxa"/>
            <w:tcBorders>
              <w:top w:val="nil"/>
              <w:left w:val="nil"/>
              <w:bottom w:val="single" w:color="auto" w:sz="4" w:space="0"/>
              <w:right w:val="single" w:color="auto" w:sz="4" w:space="0"/>
            </w:tcBorders>
            <w:shd w:val="clear" w:color="auto" w:fill="auto"/>
            <w:noWrap/>
            <w:vAlign w:val="center"/>
          </w:tcPr>
          <w:p w14:paraId="08550A5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404" w:type="dxa"/>
            <w:tcBorders>
              <w:top w:val="nil"/>
              <w:left w:val="nil"/>
              <w:bottom w:val="single" w:color="auto" w:sz="4" w:space="0"/>
              <w:right w:val="single" w:color="auto" w:sz="4" w:space="0"/>
            </w:tcBorders>
            <w:shd w:val="clear" w:color="auto" w:fill="auto"/>
            <w:vAlign w:val="center"/>
          </w:tcPr>
          <w:p w14:paraId="4BBC62A7">
            <w:pPr>
              <w:jc w:val="right"/>
              <w:rPr>
                <w:rFonts w:ascii="宋体" w:hAnsi="宋体" w:eastAsia="宋体" w:cs="宋体"/>
                <w:kern w:val="0"/>
                <w:sz w:val="18"/>
                <w:szCs w:val="18"/>
              </w:rPr>
            </w:pPr>
          </w:p>
        </w:tc>
      </w:tr>
      <w:tr w14:paraId="7AEEDC02">
        <w:tblPrEx>
          <w:tblCellMar>
            <w:top w:w="0" w:type="dxa"/>
            <w:left w:w="108" w:type="dxa"/>
            <w:bottom w:w="0" w:type="dxa"/>
            <w:right w:w="108" w:type="dxa"/>
          </w:tblCellMar>
        </w:tblPrEx>
        <w:trPr>
          <w:trHeight w:val="194"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2C465C4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82" w:type="dxa"/>
            <w:tcBorders>
              <w:top w:val="nil"/>
              <w:left w:val="nil"/>
              <w:bottom w:val="single" w:color="auto" w:sz="4" w:space="0"/>
              <w:right w:val="single" w:color="auto" w:sz="4" w:space="0"/>
            </w:tcBorders>
            <w:shd w:val="clear" w:color="auto" w:fill="auto"/>
            <w:vAlign w:val="center"/>
          </w:tcPr>
          <w:p w14:paraId="0FA3142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986" w:type="dxa"/>
            <w:tcBorders>
              <w:top w:val="nil"/>
              <w:left w:val="nil"/>
              <w:bottom w:val="single" w:color="auto" w:sz="4" w:space="0"/>
              <w:right w:val="single" w:color="auto" w:sz="4" w:space="0"/>
            </w:tcBorders>
            <w:shd w:val="clear" w:color="auto" w:fill="auto"/>
            <w:noWrap/>
            <w:vAlign w:val="center"/>
          </w:tcPr>
          <w:p w14:paraId="3E2862E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404" w:type="dxa"/>
            <w:tcBorders>
              <w:top w:val="nil"/>
              <w:left w:val="nil"/>
              <w:bottom w:val="single" w:color="auto" w:sz="4" w:space="0"/>
              <w:right w:val="single" w:color="auto" w:sz="4" w:space="0"/>
            </w:tcBorders>
            <w:shd w:val="clear" w:color="auto" w:fill="auto"/>
            <w:vAlign w:val="center"/>
          </w:tcPr>
          <w:p w14:paraId="16BEF718">
            <w:pPr>
              <w:jc w:val="right"/>
              <w:rPr>
                <w:rFonts w:ascii="宋体" w:hAnsi="宋体" w:eastAsia="宋体" w:cs="宋体"/>
                <w:kern w:val="0"/>
                <w:sz w:val="18"/>
                <w:szCs w:val="18"/>
              </w:rPr>
            </w:pPr>
          </w:p>
        </w:tc>
      </w:tr>
      <w:tr w14:paraId="169DCB19">
        <w:tblPrEx>
          <w:tblCellMar>
            <w:top w:w="0" w:type="dxa"/>
            <w:left w:w="108" w:type="dxa"/>
            <w:bottom w:w="0" w:type="dxa"/>
            <w:right w:w="108" w:type="dxa"/>
          </w:tblCellMar>
        </w:tblPrEx>
        <w:trPr>
          <w:trHeight w:val="276"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2293D30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82" w:type="dxa"/>
            <w:tcBorders>
              <w:top w:val="nil"/>
              <w:left w:val="nil"/>
              <w:bottom w:val="single" w:color="auto" w:sz="4" w:space="0"/>
              <w:right w:val="single" w:color="auto" w:sz="4" w:space="0"/>
            </w:tcBorders>
            <w:shd w:val="clear" w:color="auto" w:fill="auto"/>
            <w:vAlign w:val="center"/>
          </w:tcPr>
          <w:p w14:paraId="4009A6A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986" w:type="dxa"/>
            <w:tcBorders>
              <w:top w:val="nil"/>
              <w:left w:val="nil"/>
              <w:bottom w:val="single" w:color="auto" w:sz="4" w:space="0"/>
              <w:right w:val="single" w:color="auto" w:sz="4" w:space="0"/>
            </w:tcBorders>
            <w:shd w:val="clear" w:color="auto" w:fill="auto"/>
            <w:noWrap/>
            <w:vAlign w:val="center"/>
          </w:tcPr>
          <w:p w14:paraId="26A5ED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404" w:type="dxa"/>
            <w:tcBorders>
              <w:top w:val="nil"/>
              <w:left w:val="nil"/>
              <w:bottom w:val="single" w:color="auto" w:sz="4" w:space="0"/>
              <w:right w:val="single" w:color="auto" w:sz="4" w:space="0"/>
            </w:tcBorders>
            <w:shd w:val="clear" w:color="auto" w:fill="auto"/>
            <w:vAlign w:val="center"/>
          </w:tcPr>
          <w:p w14:paraId="48CFC87C">
            <w:pPr>
              <w:jc w:val="right"/>
              <w:rPr>
                <w:rFonts w:ascii="宋体" w:hAnsi="宋体" w:eastAsia="宋体" w:cs="宋体"/>
                <w:kern w:val="0"/>
                <w:sz w:val="18"/>
                <w:szCs w:val="18"/>
              </w:rPr>
            </w:pPr>
          </w:p>
        </w:tc>
      </w:tr>
      <w:tr w14:paraId="0BAC5325">
        <w:tblPrEx>
          <w:tblCellMar>
            <w:top w:w="0" w:type="dxa"/>
            <w:left w:w="108" w:type="dxa"/>
            <w:bottom w:w="0" w:type="dxa"/>
            <w:right w:w="108" w:type="dxa"/>
          </w:tblCellMar>
        </w:tblPrEx>
        <w:trPr>
          <w:trHeight w:val="239"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65A2200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82" w:type="dxa"/>
            <w:tcBorders>
              <w:top w:val="nil"/>
              <w:left w:val="nil"/>
              <w:bottom w:val="single" w:color="auto" w:sz="4" w:space="0"/>
              <w:right w:val="single" w:color="auto" w:sz="4" w:space="0"/>
            </w:tcBorders>
            <w:shd w:val="clear" w:color="auto" w:fill="auto"/>
            <w:vAlign w:val="center"/>
          </w:tcPr>
          <w:p w14:paraId="64387978">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053ABB4B">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404" w:type="dxa"/>
            <w:tcBorders>
              <w:top w:val="nil"/>
              <w:left w:val="nil"/>
              <w:bottom w:val="single" w:color="auto" w:sz="4" w:space="0"/>
              <w:right w:val="single" w:color="auto" w:sz="4" w:space="0"/>
            </w:tcBorders>
            <w:shd w:val="clear" w:color="auto" w:fill="auto"/>
            <w:vAlign w:val="center"/>
          </w:tcPr>
          <w:p w14:paraId="162E0E1F">
            <w:pPr>
              <w:jc w:val="right"/>
              <w:rPr>
                <w:rFonts w:ascii="宋体" w:hAnsi="宋体" w:eastAsia="宋体" w:cs="宋体"/>
                <w:b w:val="0"/>
                <w:kern w:val="0"/>
                <w:sz w:val="18"/>
                <w:szCs w:val="18"/>
              </w:rPr>
            </w:pPr>
          </w:p>
        </w:tc>
      </w:tr>
      <w:tr w14:paraId="2816C00C">
        <w:tblPrEx>
          <w:tblCellMar>
            <w:top w:w="0" w:type="dxa"/>
            <w:left w:w="108" w:type="dxa"/>
            <w:bottom w:w="0" w:type="dxa"/>
            <w:right w:w="108" w:type="dxa"/>
          </w:tblCellMar>
        </w:tblPrEx>
        <w:trPr>
          <w:trHeight w:val="171"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305B692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82" w:type="dxa"/>
            <w:tcBorders>
              <w:top w:val="nil"/>
              <w:left w:val="nil"/>
              <w:bottom w:val="single" w:color="auto" w:sz="4" w:space="0"/>
              <w:right w:val="single" w:color="auto" w:sz="4" w:space="0"/>
            </w:tcBorders>
            <w:shd w:val="clear" w:color="auto" w:fill="auto"/>
            <w:vAlign w:val="center"/>
          </w:tcPr>
          <w:p w14:paraId="00A4022B">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0CF5D29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404" w:type="dxa"/>
            <w:tcBorders>
              <w:top w:val="nil"/>
              <w:left w:val="nil"/>
              <w:bottom w:val="single" w:color="auto" w:sz="4" w:space="0"/>
              <w:right w:val="single" w:color="auto" w:sz="4" w:space="0"/>
            </w:tcBorders>
            <w:shd w:val="clear" w:color="auto" w:fill="auto"/>
            <w:vAlign w:val="center"/>
          </w:tcPr>
          <w:p w14:paraId="0627FBDF">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116.54</w:t>
            </w:r>
          </w:p>
        </w:tc>
      </w:tr>
      <w:tr w14:paraId="29E45D6C">
        <w:tblPrEx>
          <w:tblCellMar>
            <w:top w:w="0" w:type="dxa"/>
            <w:left w:w="108" w:type="dxa"/>
            <w:bottom w:w="0" w:type="dxa"/>
            <w:right w:w="108" w:type="dxa"/>
          </w:tblCellMar>
        </w:tblPrEx>
        <w:trPr>
          <w:trHeight w:val="317"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206DD2F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82" w:type="dxa"/>
            <w:tcBorders>
              <w:top w:val="nil"/>
              <w:left w:val="nil"/>
              <w:bottom w:val="single" w:color="auto" w:sz="4" w:space="0"/>
              <w:right w:val="single" w:color="auto" w:sz="4" w:space="0"/>
            </w:tcBorders>
            <w:shd w:val="clear" w:color="auto" w:fill="auto"/>
            <w:vAlign w:val="center"/>
          </w:tcPr>
          <w:p w14:paraId="7E45981F">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4E08769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404" w:type="dxa"/>
            <w:tcBorders>
              <w:top w:val="nil"/>
              <w:left w:val="nil"/>
              <w:bottom w:val="single" w:color="auto" w:sz="4" w:space="0"/>
              <w:right w:val="single" w:color="auto" w:sz="4" w:space="0"/>
            </w:tcBorders>
            <w:shd w:val="clear" w:color="auto" w:fill="auto"/>
            <w:vAlign w:val="center"/>
          </w:tcPr>
          <w:p w14:paraId="04002145">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35.12</w:t>
            </w:r>
          </w:p>
        </w:tc>
      </w:tr>
      <w:tr w14:paraId="643C8FB9">
        <w:tblPrEx>
          <w:tblCellMar>
            <w:top w:w="0" w:type="dxa"/>
            <w:left w:w="108" w:type="dxa"/>
            <w:bottom w:w="0" w:type="dxa"/>
            <w:right w:w="108" w:type="dxa"/>
          </w:tblCellMar>
        </w:tblPrEx>
        <w:trPr>
          <w:trHeight w:val="26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56644C6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82" w:type="dxa"/>
            <w:tcBorders>
              <w:top w:val="nil"/>
              <w:left w:val="nil"/>
              <w:bottom w:val="single" w:color="auto" w:sz="4" w:space="0"/>
              <w:right w:val="single" w:color="auto" w:sz="4" w:space="0"/>
            </w:tcBorders>
            <w:shd w:val="clear" w:color="auto" w:fill="auto"/>
            <w:vAlign w:val="center"/>
          </w:tcPr>
          <w:p w14:paraId="50A3270C">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153A0D8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404" w:type="dxa"/>
            <w:tcBorders>
              <w:top w:val="nil"/>
              <w:left w:val="nil"/>
              <w:bottom w:val="single" w:color="auto" w:sz="4" w:space="0"/>
              <w:right w:val="single" w:color="auto" w:sz="4" w:space="0"/>
            </w:tcBorders>
            <w:shd w:val="clear" w:color="auto" w:fill="auto"/>
            <w:vAlign w:val="center"/>
          </w:tcPr>
          <w:p w14:paraId="20B07AAE">
            <w:pPr>
              <w:jc w:val="right"/>
              <w:rPr>
                <w:rFonts w:ascii="宋体" w:hAnsi="宋体" w:eastAsia="宋体" w:cs="宋体"/>
                <w:b w:val="0"/>
                <w:kern w:val="0"/>
                <w:sz w:val="18"/>
                <w:szCs w:val="18"/>
              </w:rPr>
            </w:pPr>
          </w:p>
        </w:tc>
      </w:tr>
      <w:tr w14:paraId="27B1AD9F">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50DDFF68">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0E3FAB7C">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6514DAE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404" w:type="dxa"/>
            <w:tcBorders>
              <w:top w:val="nil"/>
              <w:left w:val="nil"/>
              <w:bottom w:val="single" w:color="auto" w:sz="4" w:space="0"/>
              <w:right w:val="single" w:color="auto" w:sz="4" w:space="0"/>
            </w:tcBorders>
            <w:shd w:val="clear" w:color="auto" w:fill="auto"/>
            <w:vAlign w:val="center"/>
          </w:tcPr>
          <w:p w14:paraId="10105CAF">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1,000.00</w:t>
            </w:r>
          </w:p>
        </w:tc>
      </w:tr>
      <w:tr w14:paraId="4218F36D">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3D13EAD1">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214DA4CF">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7A97D18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404" w:type="dxa"/>
            <w:tcBorders>
              <w:top w:val="nil"/>
              <w:left w:val="nil"/>
              <w:bottom w:val="single" w:color="auto" w:sz="4" w:space="0"/>
              <w:right w:val="single" w:color="auto" w:sz="4" w:space="0"/>
            </w:tcBorders>
            <w:shd w:val="clear" w:color="auto" w:fill="auto"/>
            <w:vAlign w:val="center"/>
          </w:tcPr>
          <w:p w14:paraId="3F027850">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479.69</w:t>
            </w:r>
          </w:p>
        </w:tc>
      </w:tr>
      <w:tr w14:paraId="5F8383FF">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370A1FDE">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524B310A">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684714EC">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404" w:type="dxa"/>
            <w:tcBorders>
              <w:top w:val="nil"/>
              <w:left w:val="nil"/>
              <w:bottom w:val="single" w:color="auto" w:sz="4" w:space="0"/>
              <w:right w:val="single" w:color="auto" w:sz="4" w:space="0"/>
            </w:tcBorders>
            <w:shd w:val="clear" w:color="auto" w:fill="auto"/>
            <w:vAlign w:val="center"/>
          </w:tcPr>
          <w:p w14:paraId="4947FDC9">
            <w:pPr>
              <w:jc w:val="right"/>
              <w:rPr>
                <w:rFonts w:ascii="宋体" w:hAnsi="宋体" w:eastAsia="宋体" w:cs="宋体"/>
                <w:b w:val="0"/>
                <w:kern w:val="0"/>
                <w:sz w:val="18"/>
                <w:szCs w:val="18"/>
              </w:rPr>
            </w:pPr>
          </w:p>
        </w:tc>
      </w:tr>
      <w:tr w14:paraId="2BE5E425">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29F43904">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7F7603C1">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213EFDC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404" w:type="dxa"/>
            <w:tcBorders>
              <w:top w:val="nil"/>
              <w:left w:val="nil"/>
              <w:bottom w:val="single" w:color="auto" w:sz="4" w:space="0"/>
              <w:right w:val="single" w:color="auto" w:sz="4" w:space="0"/>
            </w:tcBorders>
            <w:shd w:val="clear" w:color="auto" w:fill="auto"/>
            <w:vAlign w:val="center"/>
          </w:tcPr>
          <w:p w14:paraId="01276AC2">
            <w:pPr>
              <w:jc w:val="right"/>
              <w:rPr>
                <w:rFonts w:ascii="宋体" w:hAnsi="宋体" w:eastAsia="宋体" w:cs="宋体"/>
                <w:b w:val="0"/>
                <w:kern w:val="0"/>
                <w:sz w:val="18"/>
                <w:szCs w:val="18"/>
              </w:rPr>
            </w:pPr>
          </w:p>
        </w:tc>
      </w:tr>
      <w:tr w14:paraId="4A1AC30C">
        <w:tblPrEx>
          <w:tblCellMar>
            <w:top w:w="0" w:type="dxa"/>
            <w:left w:w="108" w:type="dxa"/>
            <w:bottom w:w="0" w:type="dxa"/>
            <w:right w:w="108" w:type="dxa"/>
          </w:tblCellMar>
        </w:tblPrEx>
        <w:trPr>
          <w:trHeight w:val="238"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0766D2F9">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3C862C50">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442DCD8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404" w:type="dxa"/>
            <w:tcBorders>
              <w:top w:val="nil"/>
              <w:left w:val="nil"/>
              <w:bottom w:val="single" w:color="auto" w:sz="4" w:space="0"/>
              <w:right w:val="single" w:color="auto" w:sz="4" w:space="0"/>
            </w:tcBorders>
            <w:shd w:val="clear" w:color="auto" w:fill="auto"/>
            <w:vAlign w:val="center"/>
          </w:tcPr>
          <w:p w14:paraId="36869C02">
            <w:pPr>
              <w:jc w:val="right"/>
              <w:rPr>
                <w:rFonts w:ascii="宋体" w:hAnsi="宋体" w:eastAsia="宋体" w:cs="宋体"/>
                <w:b w:val="0"/>
                <w:kern w:val="0"/>
                <w:sz w:val="18"/>
                <w:szCs w:val="18"/>
              </w:rPr>
            </w:pPr>
          </w:p>
        </w:tc>
      </w:tr>
      <w:tr w14:paraId="2C06F47C">
        <w:tblPrEx>
          <w:tblCellMar>
            <w:top w:w="0" w:type="dxa"/>
            <w:left w:w="108" w:type="dxa"/>
            <w:bottom w:w="0" w:type="dxa"/>
            <w:right w:w="108" w:type="dxa"/>
          </w:tblCellMar>
        </w:tblPrEx>
        <w:trPr>
          <w:trHeight w:val="25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147A9CB9">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0B059721">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17DCEDA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404" w:type="dxa"/>
            <w:tcBorders>
              <w:top w:val="nil"/>
              <w:left w:val="nil"/>
              <w:bottom w:val="single" w:color="auto" w:sz="4" w:space="0"/>
              <w:right w:val="single" w:color="auto" w:sz="4" w:space="0"/>
            </w:tcBorders>
            <w:shd w:val="clear" w:color="auto" w:fill="auto"/>
            <w:vAlign w:val="center"/>
          </w:tcPr>
          <w:p w14:paraId="004DD894">
            <w:pPr>
              <w:jc w:val="right"/>
              <w:rPr>
                <w:rFonts w:ascii="宋体" w:hAnsi="宋体" w:eastAsia="宋体" w:cs="宋体"/>
                <w:b w:val="0"/>
                <w:kern w:val="0"/>
                <w:sz w:val="18"/>
                <w:szCs w:val="18"/>
              </w:rPr>
            </w:pPr>
          </w:p>
        </w:tc>
      </w:tr>
      <w:tr w14:paraId="623D38B9">
        <w:tblPrEx>
          <w:tblCellMar>
            <w:top w:w="0" w:type="dxa"/>
            <w:left w:w="108" w:type="dxa"/>
            <w:bottom w:w="0" w:type="dxa"/>
            <w:right w:w="108" w:type="dxa"/>
          </w:tblCellMar>
        </w:tblPrEx>
        <w:trPr>
          <w:trHeight w:val="211"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21BB23F3">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02E7170A">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2FBFFAEE">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404" w:type="dxa"/>
            <w:tcBorders>
              <w:top w:val="nil"/>
              <w:left w:val="nil"/>
              <w:bottom w:val="single" w:color="auto" w:sz="4" w:space="0"/>
              <w:right w:val="single" w:color="auto" w:sz="4" w:space="0"/>
            </w:tcBorders>
            <w:shd w:val="clear" w:color="auto" w:fill="auto"/>
            <w:vAlign w:val="center"/>
          </w:tcPr>
          <w:p w14:paraId="1C35BEFD">
            <w:pPr>
              <w:jc w:val="right"/>
              <w:rPr>
                <w:rFonts w:ascii="宋体" w:hAnsi="宋体" w:eastAsia="宋体" w:cs="宋体"/>
                <w:b w:val="0"/>
                <w:kern w:val="0"/>
                <w:sz w:val="18"/>
                <w:szCs w:val="18"/>
              </w:rPr>
            </w:pPr>
          </w:p>
        </w:tc>
      </w:tr>
      <w:tr w14:paraId="3CC27C42">
        <w:tblPrEx>
          <w:tblCellMar>
            <w:top w:w="0" w:type="dxa"/>
            <w:left w:w="108" w:type="dxa"/>
            <w:bottom w:w="0" w:type="dxa"/>
            <w:right w:w="108" w:type="dxa"/>
          </w:tblCellMar>
        </w:tblPrEx>
        <w:trPr>
          <w:trHeight w:val="263"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3A004B33">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5EF95079">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7D6968B9">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404" w:type="dxa"/>
            <w:tcBorders>
              <w:top w:val="nil"/>
              <w:left w:val="nil"/>
              <w:bottom w:val="single" w:color="auto" w:sz="4" w:space="0"/>
              <w:right w:val="single" w:color="auto" w:sz="4" w:space="0"/>
            </w:tcBorders>
            <w:shd w:val="clear" w:color="auto" w:fill="auto"/>
            <w:vAlign w:val="center"/>
          </w:tcPr>
          <w:p w14:paraId="399D6ED0">
            <w:pPr>
              <w:jc w:val="right"/>
              <w:rPr>
                <w:rFonts w:ascii="宋体" w:hAnsi="宋体" w:eastAsia="宋体" w:cs="宋体"/>
                <w:b w:val="0"/>
                <w:kern w:val="0"/>
                <w:sz w:val="18"/>
                <w:szCs w:val="18"/>
              </w:rPr>
            </w:pPr>
          </w:p>
        </w:tc>
      </w:tr>
      <w:tr w14:paraId="6CBC897C">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7779F367">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697E29FA">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79D3201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404" w:type="dxa"/>
            <w:tcBorders>
              <w:top w:val="nil"/>
              <w:left w:val="nil"/>
              <w:bottom w:val="single" w:color="auto" w:sz="4" w:space="0"/>
              <w:right w:val="single" w:color="auto" w:sz="4" w:space="0"/>
            </w:tcBorders>
            <w:shd w:val="clear" w:color="auto" w:fill="auto"/>
            <w:vAlign w:val="center"/>
          </w:tcPr>
          <w:p w14:paraId="1091D391">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111.57</w:t>
            </w:r>
          </w:p>
        </w:tc>
      </w:tr>
      <w:tr w14:paraId="3609E084">
        <w:tblPrEx>
          <w:tblCellMar>
            <w:top w:w="0" w:type="dxa"/>
            <w:left w:w="108" w:type="dxa"/>
            <w:bottom w:w="0" w:type="dxa"/>
            <w:right w:w="108" w:type="dxa"/>
          </w:tblCellMar>
        </w:tblPrEx>
        <w:trPr>
          <w:trHeight w:val="279"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45FA40CD">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4FA1D7A9">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30B0605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404" w:type="dxa"/>
            <w:tcBorders>
              <w:top w:val="nil"/>
              <w:left w:val="nil"/>
              <w:bottom w:val="single" w:color="auto" w:sz="4" w:space="0"/>
              <w:right w:val="single" w:color="auto" w:sz="4" w:space="0"/>
            </w:tcBorders>
            <w:shd w:val="clear" w:color="auto" w:fill="auto"/>
            <w:vAlign w:val="center"/>
          </w:tcPr>
          <w:p w14:paraId="4B7BD171">
            <w:pPr>
              <w:jc w:val="right"/>
              <w:rPr>
                <w:rFonts w:ascii="宋体" w:hAnsi="宋体" w:eastAsia="宋体" w:cs="宋体"/>
                <w:b w:val="0"/>
                <w:kern w:val="0"/>
                <w:sz w:val="18"/>
                <w:szCs w:val="18"/>
              </w:rPr>
            </w:pPr>
          </w:p>
        </w:tc>
      </w:tr>
      <w:tr w14:paraId="4FA1C55D">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4AE2F5F6">
            <w:pPr>
              <w:widowControl/>
              <w:spacing w:line="240" w:lineRule="auto"/>
              <w:jc w:val="left"/>
              <w:rPr>
                <w:rFonts w:ascii="宋体" w:hAnsi="宋体" w:eastAsia="宋体" w:cs="宋体"/>
                <w:b w:val="0"/>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42DA04E4">
            <w:pPr>
              <w:widowControl/>
              <w:spacing w:line="240" w:lineRule="auto"/>
              <w:jc w:val="right"/>
              <w:rPr>
                <w:rFonts w:ascii="宋体" w:hAnsi="宋体" w:eastAsia="宋体" w:cs="宋体"/>
                <w:b w:val="0"/>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2C69255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二十一、灾害防治及应急管理支出</w:t>
            </w:r>
          </w:p>
        </w:tc>
        <w:tc>
          <w:tcPr>
            <w:tcW w:w="1404" w:type="dxa"/>
            <w:tcBorders>
              <w:top w:val="nil"/>
              <w:left w:val="nil"/>
              <w:bottom w:val="single" w:color="auto" w:sz="4" w:space="0"/>
              <w:right w:val="single" w:color="auto" w:sz="4" w:space="0"/>
            </w:tcBorders>
            <w:shd w:val="clear" w:color="auto" w:fill="auto"/>
            <w:vAlign w:val="center"/>
          </w:tcPr>
          <w:p w14:paraId="49F84346">
            <w:pPr>
              <w:jc w:val="right"/>
              <w:rPr>
                <w:rFonts w:ascii="宋体" w:hAnsi="宋体" w:eastAsia="宋体" w:cs="宋体"/>
                <w:b w:val="0"/>
                <w:kern w:val="0"/>
                <w:sz w:val="18"/>
                <w:szCs w:val="18"/>
              </w:rPr>
            </w:pPr>
          </w:p>
        </w:tc>
      </w:tr>
      <w:tr w14:paraId="5D07AE0D">
        <w:tblPrEx>
          <w:tblCellMar>
            <w:top w:w="0" w:type="dxa"/>
            <w:left w:w="108" w:type="dxa"/>
            <w:bottom w:w="0" w:type="dxa"/>
            <w:right w:w="108" w:type="dxa"/>
          </w:tblCellMar>
        </w:tblPrEx>
        <w:trPr>
          <w:trHeight w:val="36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42DF8017">
            <w:pPr>
              <w:widowControl/>
              <w:spacing w:line="240" w:lineRule="auto"/>
              <w:jc w:val="left"/>
              <w:rPr>
                <w:rFonts w:ascii="宋体" w:hAnsi="宋体" w:eastAsia="宋体" w:cs="宋体"/>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1C94D43D">
            <w:pPr>
              <w:widowControl/>
              <w:spacing w:line="240" w:lineRule="auto"/>
              <w:jc w:val="right"/>
              <w:rPr>
                <w:rFonts w:ascii="宋体" w:hAnsi="宋体" w:eastAsia="宋体" w:cs="宋体"/>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069231A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二十二、其他支出</w:t>
            </w:r>
          </w:p>
        </w:tc>
        <w:tc>
          <w:tcPr>
            <w:tcW w:w="1404" w:type="dxa"/>
            <w:tcBorders>
              <w:top w:val="nil"/>
              <w:left w:val="nil"/>
              <w:bottom w:val="single" w:color="auto" w:sz="4" w:space="0"/>
              <w:right w:val="single" w:color="auto" w:sz="4" w:space="0"/>
            </w:tcBorders>
            <w:shd w:val="clear" w:color="auto" w:fill="auto"/>
            <w:vAlign w:val="center"/>
          </w:tcPr>
          <w:p w14:paraId="0193D750">
            <w:pPr>
              <w:jc w:val="right"/>
              <w:rPr>
                <w:rFonts w:ascii="宋体" w:hAnsi="宋体" w:eastAsia="宋体" w:cs="宋体"/>
                <w:kern w:val="0"/>
                <w:sz w:val="18"/>
                <w:szCs w:val="18"/>
              </w:rPr>
            </w:pPr>
          </w:p>
        </w:tc>
      </w:tr>
      <w:tr w14:paraId="36CE62E3">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0787E52D">
            <w:pPr>
              <w:widowControl/>
              <w:spacing w:line="240" w:lineRule="auto"/>
              <w:jc w:val="left"/>
              <w:rPr>
                <w:rFonts w:ascii="宋体" w:hAnsi="宋体" w:eastAsia="宋体" w:cs="宋体"/>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6CB64B88">
            <w:pPr>
              <w:widowControl/>
              <w:spacing w:line="240" w:lineRule="auto"/>
              <w:jc w:val="right"/>
              <w:rPr>
                <w:rFonts w:ascii="宋体" w:hAnsi="宋体" w:eastAsia="宋体" w:cs="宋体"/>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5E5539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二十三、债务还本支出</w:t>
            </w:r>
          </w:p>
        </w:tc>
        <w:tc>
          <w:tcPr>
            <w:tcW w:w="1404" w:type="dxa"/>
            <w:tcBorders>
              <w:top w:val="nil"/>
              <w:left w:val="nil"/>
              <w:bottom w:val="single" w:color="auto" w:sz="4" w:space="0"/>
              <w:right w:val="single" w:color="auto" w:sz="4" w:space="0"/>
            </w:tcBorders>
            <w:shd w:val="clear" w:color="auto" w:fill="auto"/>
            <w:vAlign w:val="center"/>
          </w:tcPr>
          <w:p w14:paraId="173D0965">
            <w:pPr>
              <w:jc w:val="right"/>
              <w:rPr>
                <w:rFonts w:ascii="宋体" w:hAnsi="宋体" w:eastAsia="宋体" w:cs="宋体"/>
                <w:kern w:val="0"/>
                <w:sz w:val="18"/>
                <w:szCs w:val="18"/>
              </w:rPr>
            </w:pPr>
          </w:p>
        </w:tc>
      </w:tr>
      <w:tr w14:paraId="2625E9D2">
        <w:tblPrEx>
          <w:tblCellMar>
            <w:top w:w="0" w:type="dxa"/>
            <w:left w:w="108" w:type="dxa"/>
            <w:bottom w:w="0" w:type="dxa"/>
            <w:right w:w="108" w:type="dxa"/>
          </w:tblCellMar>
        </w:tblPrEx>
        <w:trPr>
          <w:trHeight w:val="307"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334DC266">
            <w:pPr>
              <w:widowControl/>
              <w:spacing w:line="240" w:lineRule="auto"/>
              <w:jc w:val="left"/>
              <w:rPr>
                <w:rFonts w:ascii="宋体" w:hAnsi="宋体" w:eastAsia="宋体" w:cs="宋体"/>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7EB98E24">
            <w:pPr>
              <w:widowControl/>
              <w:spacing w:line="240" w:lineRule="auto"/>
              <w:jc w:val="right"/>
              <w:rPr>
                <w:rFonts w:ascii="宋体" w:hAnsi="宋体" w:eastAsia="宋体" w:cs="宋体"/>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41AD44D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二十四、债务付息支出</w:t>
            </w:r>
          </w:p>
        </w:tc>
        <w:tc>
          <w:tcPr>
            <w:tcW w:w="1404" w:type="dxa"/>
            <w:tcBorders>
              <w:top w:val="nil"/>
              <w:left w:val="nil"/>
              <w:bottom w:val="single" w:color="auto" w:sz="4" w:space="0"/>
              <w:right w:val="single" w:color="auto" w:sz="4" w:space="0"/>
            </w:tcBorders>
            <w:shd w:val="clear" w:color="auto" w:fill="auto"/>
            <w:vAlign w:val="center"/>
          </w:tcPr>
          <w:p w14:paraId="6E4F53DD">
            <w:pPr>
              <w:jc w:val="right"/>
              <w:rPr>
                <w:rFonts w:ascii="宋体" w:hAnsi="宋体" w:eastAsia="宋体" w:cs="宋体"/>
                <w:kern w:val="0"/>
                <w:sz w:val="18"/>
                <w:szCs w:val="18"/>
              </w:rPr>
            </w:pPr>
          </w:p>
        </w:tc>
      </w:tr>
      <w:tr w14:paraId="79D47402">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0DA1B20F">
            <w:pPr>
              <w:widowControl/>
              <w:spacing w:line="240" w:lineRule="auto"/>
              <w:jc w:val="left"/>
              <w:rPr>
                <w:rFonts w:ascii="宋体" w:hAnsi="宋体" w:eastAsia="宋体" w:cs="宋体"/>
                <w:kern w:val="0"/>
                <w:sz w:val="18"/>
                <w:szCs w:val="18"/>
              </w:rPr>
            </w:pPr>
          </w:p>
        </w:tc>
        <w:tc>
          <w:tcPr>
            <w:tcW w:w="1282" w:type="dxa"/>
            <w:tcBorders>
              <w:top w:val="nil"/>
              <w:left w:val="nil"/>
              <w:bottom w:val="single" w:color="auto" w:sz="4" w:space="0"/>
              <w:right w:val="single" w:color="auto" w:sz="4" w:space="0"/>
            </w:tcBorders>
            <w:shd w:val="clear" w:color="auto" w:fill="auto"/>
            <w:vAlign w:val="center"/>
          </w:tcPr>
          <w:p w14:paraId="38CC59A1">
            <w:pPr>
              <w:widowControl/>
              <w:spacing w:line="240" w:lineRule="auto"/>
              <w:jc w:val="right"/>
              <w:rPr>
                <w:rFonts w:ascii="宋体" w:hAnsi="宋体" w:eastAsia="宋体" w:cs="宋体"/>
                <w:kern w:val="0"/>
                <w:sz w:val="18"/>
                <w:szCs w:val="18"/>
              </w:rPr>
            </w:pPr>
          </w:p>
        </w:tc>
        <w:tc>
          <w:tcPr>
            <w:tcW w:w="2986" w:type="dxa"/>
            <w:tcBorders>
              <w:top w:val="nil"/>
              <w:left w:val="nil"/>
              <w:bottom w:val="single" w:color="auto" w:sz="4" w:space="0"/>
              <w:right w:val="single" w:color="auto" w:sz="4" w:space="0"/>
            </w:tcBorders>
            <w:shd w:val="clear" w:color="auto" w:fill="auto"/>
            <w:noWrap/>
            <w:vAlign w:val="center"/>
          </w:tcPr>
          <w:p w14:paraId="32A8316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二十五、债务发行费用支出</w:t>
            </w:r>
          </w:p>
        </w:tc>
        <w:tc>
          <w:tcPr>
            <w:tcW w:w="1404" w:type="dxa"/>
            <w:tcBorders>
              <w:top w:val="nil"/>
              <w:left w:val="nil"/>
              <w:bottom w:val="single" w:color="auto" w:sz="4" w:space="0"/>
              <w:right w:val="single" w:color="auto" w:sz="4" w:space="0"/>
            </w:tcBorders>
            <w:shd w:val="clear" w:color="auto" w:fill="auto"/>
            <w:vAlign w:val="center"/>
          </w:tcPr>
          <w:p w14:paraId="77BBD8A0">
            <w:pPr>
              <w:jc w:val="right"/>
              <w:rPr>
                <w:rFonts w:ascii="宋体" w:hAnsi="宋体" w:eastAsia="宋体" w:cs="宋体"/>
                <w:kern w:val="0"/>
                <w:sz w:val="18"/>
                <w:szCs w:val="18"/>
              </w:rPr>
            </w:pPr>
          </w:p>
        </w:tc>
      </w:tr>
      <w:tr w14:paraId="0DE3839F">
        <w:tblPrEx>
          <w:tblCellMar>
            <w:top w:w="0" w:type="dxa"/>
            <w:left w:w="108" w:type="dxa"/>
            <w:bottom w:w="0" w:type="dxa"/>
            <w:right w:w="108" w:type="dxa"/>
          </w:tblCellMar>
        </w:tblPrEx>
        <w:trPr>
          <w:trHeight w:val="402" w:hRule="atLeast"/>
        </w:trPr>
        <w:tc>
          <w:tcPr>
            <w:tcW w:w="2865" w:type="dxa"/>
            <w:tcBorders>
              <w:top w:val="nil"/>
              <w:left w:val="single" w:color="auto" w:sz="4" w:space="0"/>
              <w:bottom w:val="single" w:color="auto" w:sz="4" w:space="0"/>
              <w:right w:val="single" w:color="auto" w:sz="4" w:space="0"/>
            </w:tcBorders>
            <w:shd w:val="clear" w:color="auto" w:fill="auto"/>
            <w:noWrap/>
            <w:vAlign w:val="center"/>
          </w:tcPr>
          <w:p w14:paraId="60765C1F">
            <w:pPr>
              <w:widowControl/>
              <w:spacing w:line="240" w:lineRule="auto"/>
              <w:jc w:val="center"/>
              <w:rPr>
                <w:rFonts w:ascii="宋体" w:hAnsi="宋体" w:eastAsia="宋体" w:cs="宋体"/>
                <w:b/>
                <w:kern w:val="0"/>
                <w:sz w:val="22"/>
                <w:szCs w:val="22"/>
              </w:rPr>
            </w:pPr>
            <w:r>
              <w:rPr>
                <w:rFonts w:hint="eastAsia" w:ascii="宋体" w:hAnsi="宋体" w:eastAsia="宋体" w:cs="宋体"/>
                <w:b/>
                <w:kern w:val="0"/>
                <w:sz w:val="22"/>
                <w:szCs w:val="22"/>
              </w:rPr>
              <w:t>收入合计</w:t>
            </w:r>
          </w:p>
        </w:tc>
        <w:tc>
          <w:tcPr>
            <w:tcW w:w="1282" w:type="dxa"/>
            <w:tcBorders>
              <w:top w:val="nil"/>
              <w:left w:val="nil"/>
              <w:bottom w:val="single" w:color="auto" w:sz="4" w:space="0"/>
              <w:right w:val="single" w:color="auto" w:sz="4" w:space="0"/>
            </w:tcBorders>
            <w:shd w:val="clear" w:color="auto" w:fill="auto"/>
            <w:vAlign w:val="center"/>
          </w:tcPr>
          <w:p w14:paraId="668493E6">
            <w:pPr>
              <w:widowControl/>
              <w:spacing w:line="240" w:lineRule="auto"/>
              <w:jc w:val="right"/>
              <w:rPr>
                <w:rFonts w:ascii="宋体" w:hAnsi="宋体" w:eastAsia="宋体" w:cs="宋体"/>
                <w:b/>
                <w:kern w:val="0"/>
                <w:sz w:val="22"/>
                <w:szCs w:val="22"/>
              </w:rPr>
            </w:pPr>
            <w:r>
              <w:rPr>
                <w:rFonts w:hint="eastAsia" w:ascii="宋体" w:hAnsi="宋体" w:eastAsia="宋体" w:cs="宋体"/>
                <w:b/>
                <w:kern w:val="0"/>
                <w:sz w:val="22"/>
                <w:szCs w:val="22"/>
              </w:rPr>
              <w:t>2406.01　</w:t>
            </w:r>
          </w:p>
        </w:tc>
        <w:tc>
          <w:tcPr>
            <w:tcW w:w="2986" w:type="dxa"/>
            <w:tcBorders>
              <w:top w:val="nil"/>
              <w:left w:val="nil"/>
              <w:bottom w:val="single" w:color="auto" w:sz="4" w:space="0"/>
              <w:right w:val="single" w:color="auto" w:sz="4" w:space="0"/>
            </w:tcBorders>
            <w:shd w:val="clear" w:color="auto" w:fill="auto"/>
            <w:noWrap/>
            <w:vAlign w:val="center"/>
          </w:tcPr>
          <w:p w14:paraId="5449804F">
            <w:pPr>
              <w:widowControl/>
              <w:spacing w:line="240" w:lineRule="auto"/>
              <w:jc w:val="center"/>
              <w:rPr>
                <w:rFonts w:ascii="宋体" w:hAnsi="宋体" w:eastAsia="宋体" w:cs="宋体"/>
                <w:b/>
                <w:kern w:val="0"/>
                <w:sz w:val="22"/>
                <w:szCs w:val="22"/>
              </w:rPr>
            </w:pPr>
            <w:r>
              <w:rPr>
                <w:rFonts w:hint="eastAsia" w:ascii="宋体" w:hAnsi="宋体" w:eastAsia="宋体" w:cs="宋体"/>
                <w:b/>
                <w:kern w:val="0"/>
                <w:sz w:val="22"/>
                <w:szCs w:val="22"/>
              </w:rPr>
              <w:t>支出合计</w:t>
            </w:r>
          </w:p>
        </w:tc>
        <w:tc>
          <w:tcPr>
            <w:tcW w:w="1404" w:type="dxa"/>
            <w:tcBorders>
              <w:top w:val="nil"/>
              <w:left w:val="nil"/>
              <w:bottom w:val="single" w:color="auto" w:sz="4" w:space="0"/>
              <w:right w:val="single" w:color="auto" w:sz="4" w:space="0"/>
            </w:tcBorders>
            <w:shd w:val="clear" w:color="auto" w:fill="auto"/>
            <w:vAlign w:val="center"/>
          </w:tcPr>
          <w:p w14:paraId="1942801A">
            <w:pPr>
              <w:jc w:val="center"/>
              <w:rPr>
                <w:rFonts w:ascii="宋体" w:hAnsi="宋体" w:eastAsia="宋体" w:cs="宋体"/>
                <w:b/>
                <w:kern w:val="0"/>
                <w:sz w:val="22"/>
                <w:szCs w:val="22"/>
              </w:rPr>
            </w:pPr>
            <w:r>
              <w:rPr>
                <w:rFonts w:hint="eastAsia" w:ascii="宋体" w:hAnsi="宋体" w:eastAsia="宋体" w:cs="宋体"/>
                <w:b/>
                <w:kern w:val="0"/>
                <w:sz w:val="22"/>
                <w:szCs w:val="22"/>
              </w:rPr>
              <w:t>2406.01</w:t>
            </w:r>
          </w:p>
        </w:tc>
      </w:tr>
    </w:tbl>
    <w:p w14:paraId="464C5A73">
      <w:pPr>
        <w:pStyle w:val="2"/>
        <w:jc w:val="both"/>
        <w:rPr>
          <w:rFonts w:ascii="黑体" w:hAnsi="黑体" w:eastAsia="黑体"/>
          <w:sz w:val="36"/>
          <w:szCs w:val="36"/>
          <w:lang w:eastAsia="zh-CN"/>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BC98033">
      <w:pPr>
        <w:numPr>
          <w:ilvl w:val="0"/>
          <w:numId w:val="2"/>
        </w:numPr>
        <w:tabs>
          <w:tab w:val="left" w:pos="7513"/>
        </w:tabs>
        <w:adjustRightInd w:val="0"/>
        <w:snapToGrid w:val="0"/>
        <w:spacing w:line="600" w:lineRule="exact"/>
        <w:ind w:firstLine="640" w:firstLineChars="200"/>
        <w:outlineLvl w:val="1"/>
        <w:rPr>
          <w:rFonts w:hint="eastAsia" w:ascii="黑体" w:hAnsi="黑体" w:eastAsia="黑体"/>
          <w:sz w:val="32"/>
          <w:szCs w:val="32"/>
          <w:lang w:val="en-US" w:eastAsia="zh-CN"/>
        </w:rPr>
      </w:pPr>
      <w:bookmarkStart w:id="11" w:name="_Toc9089"/>
      <w:r>
        <w:rPr>
          <w:rFonts w:hint="eastAsia" w:ascii="黑体" w:hAnsi="黑体" w:eastAsia="黑体"/>
          <w:sz w:val="32"/>
          <w:szCs w:val="32"/>
        </w:rPr>
        <w:t>收入预算总</w:t>
      </w:r>
      <w:r>
        <w:rPr>
          <w:rFonts w:hint="eastAsia" w:ascii="黑体" w:hAnsi="黑体" w:eastAsia="黑体"/>
          <w:sz w:val="32"/>
          <w:szCs w:val="32"/>
          <w:lang w:val="en-US" w:eastAsia="zh-CN"/>
        </w:rPr>
        <w:t>表</w:t>
      </w:r>
      <w:bookmarkEnd w:id="11"/>
    </w:p>
    <w:tbl>
      <w:tblPr>
        <w:tblStyle w:val="6"/>
        <w:tblW w:w="5000" w:type="pct"/>
        <w:tblInd w:w="0" w:type="dxa"/>
        <w:tblLayout w:type="autofit"/>
        <w:tblCellMar>
          <w:top w:w="0" w:type="dxa"/>
          <w:left w:w="108" w:type="dxa"/>
          <w:bottom w:w="0" w:type="dxa"/>
          <w:right w:w="108" w:type="dxa"/>
        </w:tblCellMar>
      </w:tblPr>
      <w:tblGrid>
        <w:gridCol w:w="955"/>
        <w:gridCol w:w="267"/>
        <w:gridCol w:w="3369"/>
        <w:gridCol w:w="936"/>
        <w:gridCol w:w="936"/>
        <w:gridCol w:w="936"/>
        <w:gridCol w:w="838"/>
        <w:gridCol w:w="941"/>
        <w:gridCol w:w="798"/>
        <w:gridCol w:w="798"/>
        <w:gridCol w:w="798"/>
        <w:gridCol w:w="798"/>
        <w:gridCol w:w="799"/>
        <w:gridCol w:w="824"/>
      </w:tblGrid>
      <w:tr w14:paraId="7D9D8213">
        <w:tblPrEx>
          <w:tblCellMar>
            <w:top w:w="0" w:type="dxa"/>
            <w:left w:w="108" w:type="dxa"/>
            <w:bottom w:w="0" w:type="dxa"/>
            <w:right w:w="108" w:type="dxa"/>
          </w:tblCellMar>
        </w:tblPrEx>
        <w:trPr>
          <w:trHeight w:val="582" w:hRule="atLeast"/>
        </w:trPr>
        <w:tc>
          <w:tcPr>
            <w:tcW w:w="5000" w:type="pct"/>
            <w:gridSpan w:val="14"/>
            <w:tcBorders>
              <w:top w:val="nil"/>
              <w:left w:val="nil"/>
              <w:bottom w:val="nil"/>
              <w:right w:val="nil"/>
            </w:tcBorders>
          </w:tcPr>
          <w:p w14:paraId="3258EE1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年度收入预算总表</w:t>
            </w:r>
          </w:p>
        </w:tc>
      </w:tr>
      <w:tr w14:paraId="40DFDE2D">
        <w:tblPrEx>
          <w:tblCellMar>
            <w:top w:w="0" w:type="dxa"/>
            <w:left w:w="108" w:type="dxa"/>
            <w:bottom w:w="0" w:type="dxa"/>
            <w:right w:w="108" w:type="dxa"/>
          </w:tblCellMar>
        </w:tblPrEx>
        <w:trPr>
          <w:trHeight w:val="510" w:hRule="atLeast"/>
        </w:trPr>
        <w:tc>
          <w:tcPr>
            <w:tcW w:w="445" w:type="pct"/>
            <w:gridSpan w:val="2"/>
            <w:tcBorders>
              <w:top w:val="nil"/>
              <w:left w:val="nil"/>
              <w:bottom w:val="single" w:color="auto" w:sz="4" w:space="0"/>
              <w:right w:val="nil"/>
            </w:tcBorders>
            <w:shd w:val="clear" w:color="auto" w:fill="auto"/>
            <w:noWrap/>
            <w:vAlign w:val="bottom"/>
          </w:tcPr>
          <w:p w14:paraId="528E2E53">
            <w:pPr>
              <w:widowControl/>
              <w:spacing w:line="240" w:lineRule="auto"/>
              <w:jc w:val="left"/>
              <w:rPr>
                <w:rFonts w:ascii="宋体" w:hAnsi="宋体" w:eastAsia="宋体" w:cs="宋体"/>
                <w:kern w:val="0"/>
                <w:sz w:val="24"/>
                <w:szCs w:val="24"/>
              </w:rPr>
            </w:pPr>
          </w:p>
        </w:tc>
        <w:tc>
          <w:tcPr>
            <w:tcW w:w="416" w:type="pct"/>
            <w:tcBorders>
              <w:top w:val="nil"/>
              <w:left w:val="nil"/>
              <w:bottom w:val="single" w:color="auto" w:sz="4" w:space="0"/>
              <w:right w:val="nil"/>
            </w:tcBorders>
            <w:shd w:val="clear" w:color="auto" w:fill="auto"/>
            <w:noWrap/>
            <w:vAlign w:val="bottom"/>
          </w:tcPr>
          <w:p w14:paraId="5861877F">
            <w:pPr>
              <w:widowControl/>
              <w:spacing w:line="240" w:lineRule="auto"/>
              <w:jc w:val="left"/>
              <w:rPr>
                <w:rFonts w:ascii="宋体" w:hAnsi="宋体" w:eastAsia="宋体" w:cs="宋体"/>
                <w:kern w:val="0"/>
                <w:sz w:val="24"/>
                <w:szCs w:val="24"/>
              </w:rPr>
            </w:pPr>
          </w:p>
        </w:tc>
        <w:tc>
          <w:tcPr>
            <w:tcW w:w="365" w:type="pct"/>
            <w:tcBorders>
              <w:top w:val="nil"/>
              <w:left w:val="nil"/>
              <w:bottom w:val="single" w:color="auto" w:sz="4" w:space="0"/>
              <w:right w:val="nil"/>
            </w:tcBorders>
            <w:shd w:val="clear" w:color="auto" w:fill="auto"/>
            <w:vAlign w:val="center"/>
          </w:tcPr>
          <w:p w14:paraId="1C406924">
            <w:pPr>
              <w:widowControl/>
              <w:spacing w:line="240" w:lineRule="auto"/>
              <w:jc w:val="center"/>
              <w:rPr>
                <w:rFonts w:ascii="黑体" w:hAnsi="黑体" w:eastAsia="黑体" w:cs="宋体"/>
                <w:kern w:val="0"/>
                <w:sz w:val="40"/>
                <w:szCs w:val="40"/>
              </w:rPr>
            </w:pPr>
          </w:p>
        </w:tc>
        <w:tc>
          <w:tcPr>
            <w:tcW w:w="407" w:type="pct"/>
            <w:tcBorders>
              <w:top w:val="nil"/>
              <w:left w:val="nil"/>
              <w:bottom w:val="single" w:color="auto" w:sz="4" w:space="0"/>
              <w:right w:val="nil"/>
            </w:tcBorders>
            <w:shd w:val="clear" w:color="auto" w:fill="auto"/>
            <w:vAlign w:val="center"/>
          </w:tcPr>
          <w:p w14:paraId="0A39F0A8">
            <w:pPr>
              <w:widowControl/>
              <w:spacing w:line="240" w:lineRule="auto"/>
              <w:jc w:val="center"/>
              <w:rPr>
                <w:rFonts w:ascii="宋体" w:hAnsi="宋体" w:eastAsia="宋体" w:cs="宋体"/>
                <w:kern w:val="0"/>
                <w:sz w:val="24"/>
                <w:szCs w:val="24"/>
              </w:rPr>
            </w:pPr>
          </w:p>
        </w:tc>
        <w:tc>
          <w:tcPr>
            <w:tcW w:w="407" w:type="pct"/>
            <w:tcBorders>
              <w:top w:val="nil"/>
              <w:left w:val="nil"/>
              <w:bottom w:val="single" w:color="auto" w:sz="4" w:space="0"/>
              <w:right w:val="nil"/>
            </w:tcBorders>
            <w:shd w:val="clear" w:color="auto" w:fill="auto"/>
            <w:vAlign w:val="center"/>
          </w:tcPr>
          <w:p w14:paraId="58907029">
            <w:pPr>
              <w:widowControl/>
              <w:spacing w:line="240" w:lineRule="auto"/>
              <w:jc w:val="center"/>
              <w:rPr>
                <w:rFonts w:ascii="宋体" w:hAnsi="宋体" w:eastAsia="宋体" w:cs="宋体"/>
                <w:kern w:val="0"/>
                <w:sz w:val="24"/>
                <w:szCs w:val="24"/>
              </w:rPr>
            </w:pPr>
          </w:p>
        </w:tc>
        <w:tc>
          <w:tcPr>
            <w:tcW w:w="407" w:type="pct"/>
            <w:tcBorders>
              <w:top w:val="nil"/>
              <w:left w:val="nil"/>
              <w:bottom w:val="single" w:color="auto" w:sz="4" w:space="0"/>
              <w:right w:val="nil"/>
            </w:tcBorders>
          </w:tcPr>
          <w:p w14:paraId="200E57AE">
            <w:pPr>
              <w:widowControl/>
              <w:spacing w:line="240" w:lineRule="auto"/>
              <w:jc w:val="center"/>
              <w:rPr>
                <w:rFonts w:ascii="宋体" w:hAnsi="宋体" w:eastAsia="宋体" w:cs="宋体"/>
                <w:kern w:val="0"/>
                <w:sz w:val="24"/>
                <w:szCs w:val="24"/>
              </w:rPr>
            </w:pPr>
          </w:p>
        </w:tc>
        <w:tc>
          <w:tcPr>
            <w:tcW w:w="407" w:type="pct"/>
            <w:tcBorders>
              <w:top w:val="nil"/>
              <w:left w:val="nil"/>
              <w:bottom w:val="single" w:color="auto" w:sz="4" w:space="0"/>
              <w:right w:val="nil"/>
            </w:tcBorders>
            <w:shd w:val="clear" w:color="auto" w:fill="auto"/>
            <w:noWrap/>
            <w:vAlign w:val="center"/>
          </w:tcPr>
          <w:p w14:paraId="6ABFCCF1">
            <w:pPr>
              <w:widowControl/>
              <w:spacing w:line="240" w:lineRule="auto"/>
              <w:jc w:val="center"/>
              <w:rPr>
                <w:rFonts w:ascii="宋体" w:hAnsi="宋体" w:eastAsia="宋体" w:cs="宋体"/>
                <w:kern w:val="0"/>
                <w:sz w:val="24"/>
                <w:szCs w:val="24"/>
              </w:rPr>
            </w:pPr>
          </w:p>
        </w:tc>
        <w:tc>
          <w:tcPr>
            <w:tcW w:w="356" w:type="pct"/>
            <w:tcBorders>
              <w:top w:val="nil"/>
              <w:left w:val="nil"/>
              <w:bottom w:val="single" w:color="auto" w:sz="4" w:space="0"/>
              <w:right w:val="nil"/>
            </w:tcBorders>
          </w:tcPr>
          <w:p w14:paraId="339C9EE0">
            <w:pPr>
              <w:widowControl/>
              <w:spacing w:line="240" w:lineRule="auto"/>
              <w:jc w:val="right"/>
              <w:rPr>
                <w:rFonts w:ascii="宋体" w:hAnsi="宋体" w:eastAsia="宋体" w:cs="宋体"/>
                <w:kern w:val="0"/>
                <w:sz w:val="22"/>
              </w:rPr>
            </w:pPr>
          </w:p>
        </w:tc>
        <w:tc>
          <w:tcPr>
            <w:tcW w:w="356" w:type="pct"/>
            <w:tcBorders>
              <w:top w:val="nil"/>
              <w:left w:val="nil"/>
              <w:bottom w:val="single" w:color="auto" w:sz="4" w:space="0"/>
              <w:right w:val="nil"/>
            </w:tcBorders>
          </w:tcPr>
          <w:p w14:paraId="6BCFF7BC">
            <w:pPr>
              <w:widowControl/>
              <w:spacing w:line="240" w:lineRule="auto"/>
              <w:jc w:val="right"/>
              <w:rPr>
                <w:rFonts w:ascii="宋体" w:hAnsi="宋体" w:eastAsia="宋体" w:cs="宋体"/>
                <w:kern w:val="0"/>
                <w:sz w:val="22"/>
              </w:rPr>
            </w:pPr>
          </w:p>
        </w:tc>
        <w:tc>
          <w:tcPr>
            <w:tcW w:w="356" w:type="pct"/>
            <w:tcBorders>
              <w:top w:val="nil"/>
              <w:left w:val="nil"/>
              <w:bottom w:val="single" w:color="auto" w:sz="4" w:space="0"/>
              <w:right w:val="nil"/>
            </w:tcBorders>
          </w:tcPr>
          <w:p w14:paraId="64A7289E">
            <w:pPr>
              <w:widowControl/>
              <w:spacing w:line="240" w:lineRule="auto"/>
              <w:jc w:val="right"/>
              <w:rPr>
                <w:rFonts w:ascii="宋体" w:hAnsi="宋体" w:eastAsia="宋体" w:cs="宋体"/>
                <w:kern w:val="0"/>
                <w:sz w:val="22"/>
              </w:rPr>
            </w:pPr>
          </w:p>
        </w:tc>
        <w:tc>
          <w:tcPr>
            <w:tcW w:w="356" w:type="pct"/>
            <w:tcBorders>
              <w:top w:val="nil"/>
              <w:left w:val="nil"/>
              <w:bottom w:val="single" w:color="auto" w:sz="4" w:space="0"/>
              <w:right w:val="nil"/>
            </w:tcBorders>
          </w:tcPr>
          <w:p w14:paraId="5B85D259">
            <w:pPr>
              <w:widowControl/>
              <w:spacing w:line="240" w:lineRule="auto"/>
              <w:jc w:val="right"/>
              <w:rPr>
                <w:rFonts w:ascii="宋体" w:hAnsi="宋体" w:eastAsia="宋体" w:cs="宋体"/>
                <w:kern w:val="0"/>
                <w:sz w:val="22"/>
              </w:rPr>
            </w:pPr>
          </w:p>
        </w:tc>
        <w:tc>
          <w:tcPr>
            <w:tcW w:w="717" w:type="pct"/>
            <w:gridSpan w:val="2"/>
            <w:tcBorders>
              <w:top w:val="nil"/>
              <w:left w:val="nil"/>
              <w:bottom w:val="single" w:color="auto" w:sz="4" w:space="0"/>
              <w:right w:val="nil"/>
            </w:tcBorders>
            <w:shd w:val="clear" w:color="auto" w:fill="auto"/>
            <w:noWrap/>
            <w:vAlign w:val="center"/>
          </w:tcPr>
          <w:p w14:paraId="00E5DC21">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1C8914DD">
        <w:tblPrEx>
          <w:tblCellMar>
            <w:top w:w="0" w:type="dxa"/>
            <w:left w:w="108" w:type="dxa"/>
            <w:bottom w:w="0" w:type="dxa"/>
            <w:right w:w="108" w:type="dxa"/>
          </w:tblCellMar>
        </w:tblPrEx>
        <w:trPr>
          <w:trHeight w:val="1237" w:hRule="atLeast"/>
        </w:trPr>
        <w:tc>
          <w:tcPr>
            <w:tcW w:w="412" w:type="pct"/>
            <w:tcBorders>
              <w:top w:val="single" w:color="auto" w:sz="4" w:space="0"/>
              <w:left w:val="single" w:color="auto" w:sz="4" w:space="0"/>
              <w:bottom w:val="single" w:color="auto" w:sz="4" w:space="0"/>
              <w:right w:val="single" w:color="auto" w:sz="4" w:space="0"/>
            </w:tcBorders>
            <w:vAlign w:val="center"/>
          </w:tcPr>
          <w:p w14:paraId="142F792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449" w:type="pct"/>
            <w:gridSpan w:val="2"/>
            <w:tcBorders>
              <w:top w:val="single" w:color="auto" w:sz="4" w:space="0"/>
              <w:left w:val="single" w:color="auto" w:sz="4" w:space="0"/>
              <w:bottom w:val="single" w:color="auto" w:sz="4" w:space="0"/>
              <w:right w:val="single" w:color="auto" w:sz="4" w:space="0"/>
            </w:tcBorders>
            <w:vAlign w:val="center"/>
          </w:tcPr>
          <w:p w14:paraId="0829BF1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365" w:type="pct"/>
            <w:tcBorders>
              <w:top w:val="single" w:color="auto" w:sz="4" w:space="0"/>
              <w:left w:val="nil"/>
              <w:bottom w:val="single" w:color="auto" w:sz="4" w:space="0"/>
              <w:right w:val="single" w:color="auto" w:sz="4" w:space="0"/>
            </w:tcBorders>
            <w:shd w:val="clear" w:color="auto" w:fill="auto"/>
            <w:vAlign w:val="center"/>
          </w:tcPr>
          <w:p w14:paraId="13C7FA2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407" w:type="pct"/>
            <w:tcBorders>
              <w:top w:val="single" w:color="auto" w:sz="4" w:space="0"/>
              <w:left w:val="nil"/>
              <w:bottom w:val="single" w:color="auto" w:sz="4" w:space="0"/>
              <w:right w:val="single" w:color="auto" w:sz="4" w:space="0"/>
            </w:tcBorders>
            <w:shd w:val="clear" w:color="auto" w:fill="auto"/>
            <w:vAlign w:val="center"/>
          </w:tcPr>
          <w:p w14:paraId="45E4752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407" w:type="pct"/>
            <w:tcBorders>
              <w:top w:val="single" w:color="auto" w:sz="4" w:space="0"/>
              <w:left w:val="nil"/>
              <w:bottom w:val="single" w:color="auto" w:sz="4" w:space="0"/>
              <w:right w:val="single" w:color="auto" w:sz="4" w:space="0"/>
            </w:tcBorders>
            <w:shd w:val="clear" w:color="auto" w:fill="auto"/>
            <w:vAlign w:val="center"/>
          </w:tcPr>
          <w:p w14:paraId="4B7ADA7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407" w:type="pct"/>
            <w:tcBorders>
              <w:top w:val="single" w:color="auto" w:sz="4" w:space="0"/>
              <w:left w:val="nil"/>
              <w:bottom w:val="single" w:color="auto" w:sz="4" w:space="0"/>
              <w:right w:val="single" w:color="auto" w:sz="4" w:space="0"/>
            </w:tcBorders>
            <w:vAlign w:val="center"/>
          </w:tcPr>
          <w:p w14:paraId="59B9E9A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26AA049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356" w:type="pct"/>
            <w:tcBorders>
              <w:top w:val="single" w:color="auto" w:sz="4" w:space="0"/>
              <w:left w:val="single" w:color="auto" w:sz="4" w:space="0"/>
              <w:bottom w:val="single" w:color="auto" w:sz="4" w:space="0"/>
              <w:right w:val="single" w:color="auto" w:sz="4" w:space="0"/>
            </w:tcBorders>
            <w:vAlign w:val="center"/>
          </w:tcPr>
          <w:p w14:paraId="15E14D1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356" w:type="pct"/>
            <w:tcBorders>
              <w:top w:val="single" w:color="auto" w:sz="4" w:space="0"/>
              <w:left w:val="single" w:color="auto" w:sz="4" w:space="0"/>
              <w:bottom w:val="single" w:color="auto" w:sz="4" w:space="0"/>
              <w:right w:val="single" w:color="auto" w:sz="4" w:space="0"/>
            </w:tcBorders>
            <w:vAlign w:val="center"/>
          </w:tcPr>
          <w:p w14:paraId="4317011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356" w:type="pct"/>
            <w:tcBorders>
              <w:top w:val="single" w:color="auto" w:sz="4" w:space="0"/>
              <w:left w:val="single" w:color="auto" w:sz="4" w:space="0"/>
              <w:bottom w:val="single" w:color="auto" w:sz="4" w:space="0"/>
              <w:right w:val="single" w:color="auto" w:sz="4" w:space="0"/>
            </w:tcBorders>
            <w:vAlign w:val="center"/>
          </w:tcPr>
          <w:p w14:paraId="4FF840C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356" w:type="pct"/>
            <w:tcBorders>
              <w:top w:val="single" w:color="auto" w:sz="4" w:space="0"/>
              <w:left w:val="single" w:color="auto" w:sz="4" w:space="0"/>
              <w:bottom w:val="single" w:color="auto" w:sz="4" w:space="0"/>
              <w:right w:val="single" w:color="auto" w:sz="4" w:space="0"/>
            </w:tcBorders>
            <w:vAlign w:val="center"/>
          </w:tcPr>
          <w:p w14:paraId="3C3D6B4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939729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360" w:type="pct"/>
            <w:tcBorders>
              <w:top w:val="single" w:color="auto" w:sz="4" w:space="0"/>
              <w:left w:val="nil"/>
              <w:bottom w:val="single" w:color="auto" w:sz="4" w:space="0"/>
              <w:right w:val="single" w:color="auto" w:sz="4" w:space="0"/>
            </w:tcBorders>
            <w:shd w:val="clear" w:color="auto" w:fill="auto"/>
            <w:vAlign w:val="center"/>
          </w:tcPr>
          <w:p w14:paraId="7B26101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14:paraId="5C133347">
        <w:tblPrEx>
          <w:tblCellMar>
            <w:top w:w="0" w:type="dxa"/>
            <w:left w:w="108" w:type="dxa"/>
            <w:bottom w:w="0" w:type="dxa"/>
            <w:right w:w="108" w:type="dxa"/>
          </w:tblCellMar>
        </w:tblPrEx>
        <w:trPr>
          <w:trHeight w:val="402" w:hRule="atLeast"/>
        </w:trPr>
        <w:tc>
          <w:tcPr>
            <w:tcW w:w="862" w:type="pct"/>
            <w:gridSpan w:val="3"/>
            <w:tcBorders>
              <w:top w:val="nil"/>
              <w:left w:val="single" w:color="auto" w:sz="4" w:space="0"/>
              <w:bottom w:val="single" w:color="auto" w:sz="4" w:space="0"/>
              <w:right w:val="single" w:color="auto" w:sz="4" w:space="0"/>
            </w:tcBorders>
            <w:shd w:val="clear" w:color="auto" w:fill="auto"/>
            <w:noWrap/>
            <w:vAlign w:val="center"/>
          </w:tcPr>
          <w:p w14:paraId="03FB46E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365" w:type="pct"/>
            <w:tcBorders>
              <w:top w:val="nil"/>
              <w:left w:val="nil"/>
              <w:bottom w:val="single" w:color="auto" w:sz="4" w:space="0"/>
              <w:right w:val="single" w:color="auto" w:sz="4" w:space="0"/>
            </w:tcBorders>
            <w:shd w:val="clear" w:color="auto" w:fill="auto"/>
            <w:vAlign w:val="center"/>
          </w:tcPr>
          <w:p w14:paraId="577874AD">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2,406.01</w:t>
            </w:r>
          </w:p>
        </w:tc>
        <w:tc>
          <w:tcPr>
            <w:tcW w:w="407" w:type="pct"/>
            <w:tcBorders>
              <w:top w:val="nil"/>
              <w:left w:val="nil"/>
              <w:bottom w:val="single" w:color="auto" w:sz="4" w:space="0"/>
              <w:right w:val="single" w:color="auto" w:sz="4" w:space="0"/>
            </w:tcBorders>
            <w:shd w:val="clear" w:color="auto" w:fill="auto"/>
            <w:noWrap/>
            <w:vAlign w:val="center"/>
          </w:tcPr>
          <w:p w14:paraId="45D750C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1,406.01</w:t>
            </w:r>
          </w:p>
        </w:tc>
        <w:tc>
          <w:tcPr>
            <w:tcW w:w="407" w:type="pct"/>
            <w:tcBorders>
              <w:top w:val="nil"/>
              <w:left w:val="nil"/>
              <w:bottom w:val="single" w:color="auto" w:sz="4" w:space="0"/>
              <w:right w:val="single" w:color="auto" w:sz="4" w:space="0"/>
            </w:tcBorders>
            <w:shd w:val="clear" w:color="auto" w:fill="auto"/>
            <w:vAlign w:val="center"/>
          </w:tcPr>
          <w:p w14:paraId="133A63DD">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nil"/>
              <w:bottom w:val="single" w:color="auto" w:sz="4" w:space="0"/>
              <w:right w:val="single" w:color="auto" w:sz="4" w:space="0"/>
            </w:tcBorders>
            <w:vAlign w:val="center"/>
          </w:tcPr>
          <w:p w14:paraId="5435FE57">
            <w:pPr>
              <w:widowControl/>
              <w:spacing w:line="240" w:lineRule="auto"/>
              <w:jc w:val="right"/>
              <w:rPr>
                <w:rFonts w:ascii="宋体" w:hAnsi="宋体" w:eastAsia="宋体" w:cs="宋体"/>
                <w:color w:val="000000"/>
                <w:kern w:val="0"/>
                <w:sz w:val="22"/>
              </w:rPr>
            </w:pP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6E17D107">
            <w:pPr>
              <w:widowControl/>
              <w:spacing w:line="240" w:lineRule="auto"/>
              <w:jc w:val="right"/>
              <w:rPr>
                <w:rFonts w:ascii="宋体" w:hAnsi="宋体" w:eastAsia="宋体" w:cs="宋体"/>
                <w:color w:val="000000"/>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6F3ACEED">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158AC306">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1FC77435">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0C4F8006">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ED02B">
            <w:pPr>
              <w:widowControl/>
              <w:spacing w:line="240" w:lineRule="auto"/>
              <w:jc w:val="right"/>
              <w:rPr>
                <w:rFonts w:ascii="宋体" w:hAnsi="宋体" w:eastAsia="宋体" w:cs="宋体"/>
                <w:kern w:val="0"/>
                <w:sz w:val="22"/>
              </w:rPr>
            </w:pPr>
          </w:p>
        </w:tc>
        <w:tc>
          <w:tcPr>
            <w:tcW w:w="360" w:type="pct"/>
            <w:tcBorders>
              <w:top w:val="nil"/>
              <w:left w:val="nil"/>
              <w:bottom w:val="single" w:color="auto" w:sz="4" w:space="0"/>
              <w:right w:val="single" w:color="auto" w:sz="4" w:space="0"/>
            </w:tcBorders>
            <w:shd w:val="clear" w:color="auto" w:fill="auto"/>
            <w:vAlign w:val="center"/>
          </w:tcPr>
          <w:p w14:paraId="7F6C699F">
            <w:pPr>
              <w:widowControl/>
              <w:spacing w:line="240" w:lineRule="auto"/>
              <w:jc w:val="right"/>
              <w:rPr>
                <w:rFonts w:ascii="宋体" w:hAnsi="宋体" w:eastAsia="宋体" w:cs="宋体"/>
                <w:color w:val="000000"/>
                <w:kern w:val="0"/>
                <w:sz w:val="22"/>
              </w:rPr>
            </w:pPr>
          </w:p>
        </w:tc>
      </w:tr>
      <w:tr w14:paraId="6F68BC36">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47C5512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C8A5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一般公共服务支出</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014DFCD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01D305F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51334D1C">
            <w:pPr>
              <w:jc w:val="right"/>
              <w:rPr>
                <w:rFonts w:ascii="宋体" w:hAnsi="宋体" w:eastAsia="宋体" w:cs="宋体"/>
                <w:kern w:val="0"/>
                <w:sz w:val="22"/>
              </w:rPr>
            </w:pPr>
          </w:p>
        </w:tc>
        <w:tc>
          <w:tcPr>
            <w:tcW w:w="407" w:type="pct"/>
            <w:tcBorders>
              <w:top w:val="single" w:color="auto" w:sz="4" w:space="0"/>
              <w:left w:val="single" w:color="auto" w:sz="4" w:space="0"/>
              <w:bottom w:val="single" w:color="auto" w:sz="4" w:space="0"/>
              <w:right w:val="single" w:color="auto" w:sz="4" w:space="0"/>
            </w:tcBorders>
            <w:vAlign w:val="center"/>
          </w:tcPr>
          <w:p w14:paraId="6ADEC1AB">
            <w:pPr>
              <w:widowControl/>
              <w:spacing w:line="240" w:lineRule="auto"/>
              <w:jc w:val="right"/>
              <w:rPr>
                <w:rFonts w:ascii="宋体" w:hAnsi="宋体" w:eastAsia="宋体" w:cs="宋体"/>
                <w:kern w:val="0"/>
                <w:sz w:val="22"/>
              </w:rPr>
            </w:pP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3BE2150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356" w:type="pct"/>
            <w:tcBorders>
              <w:top w:val="single" w:color="auto" w:sz="4" w:space="0"/>
              <w:left w:val="single" w:color="auto" w:sz="4" w:space="0"/>
              <w:bottom w:val="single" w:color="auto" w:sz="4" w:space="0"/>
              <w:right w:val="single" w:color="auto" w:sz="4" w:space="0"/>
            </w:tcBorders>
            <w:vAlign w:val="center"/>
          </w:tcPr>
          <w:p w14:paraId="59CC8B52">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14A2AEB8">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6EFEAFB5">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7E6C25FC">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A57064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0809B6C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5D7112D7">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5839585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20103</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7E3FD9">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政府办公厅（室）及相关机构事务</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6195576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727EAB5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1EA537C3">
            <w:pPr>
              <w:jc w:val="right"/>
              <w:rPr>
                <w:rFonts w:ascii="宋体" w:hAnsi="宋体" w:eastAsia="宋体" w:cs="宋体"/>
                <w:kern w:val="0"/>
                <w:sz w:val="22"/>
              </w:rPr>
            </w:pPr>
          </w:p>
        </w:tc>
        <w:tc>
          <w:tcPr>
            <w:tcW w:w="407" w:type="pct"/>
            <w:tcBorders>
              <w:top w:val="single" w:color="auto" w:sz="4" w:space="0"/>
              <w:left w:val="single" w:color="auto" w:sz="4" w:space="0"/>
              <w:bottom w:val="single" w:color="auto" w:sz="4" w:space="0"/>
              <w:right w:val="single" w:color="auto" w:sz="4" w:space="0"/>
            </w:tcBorders>
            <w:vAlign w:val="center"/>
          </w:tcPr>
          <w:p w14:paraId="45E5B158">
            <w:pPr>
              <w:widowControl/>
              <w:spacing w:line="240" w:lineRule="auto"/>
              <w:jc w:val="right"/>
              <w:rPr>
                <w:rFonts w:ascii="宋体" w:hAnsi="宋体" w:eastAsia="宋体" w:cs="宋体"/>
                <w:kern w:val="0"/>
                <w:sz w:val="22"/>
              </w:rPr>
            </w:pP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494E066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356" w:type="pct"/>
            <w:tcBorders>
              <w:top w:val="single" w:color="auto" w:sz="4" w:space="0"/>
              <w:left w:val="single" w:color="auto" w:sz="4" w:space="0"/>
              <w:bottom w:val="single" w:color="auto" w:sz="4" w:space="0"/>
              <w:right w:val="single" w:color="auto" w:sz="4" w:space="0"/>
            </w:tcBorders>
            <w:vAlign w:val="center"/>
          </w:tcPr>
          <w:p w14:paraId="35D3C371">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24DFA8BC">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26547068">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vAlign w:val="center"/>
          </w:tcPr>
          <w:p w14:paraId="2DE60305">
            <w:pPr>
              <w:widowControl/>
              <w:spacing w:line="240" w:lineRule="auto"/>
              <w:jc w:val="right"/>
              <w:rPr>
                <w:rFonts w:ascii="宋体" w:hAnsi="宋体" w:eastAsia="宋体" w:cs="宋体"/>
                <w:kern w:val="0"/>
                <w:sz w:val="22"/>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F3FFB5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523D7E4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A03B6FE">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0651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2010301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F55FF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行政运行</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DE8CE">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461.66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9729E">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461.66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495FA">
            <w:pPr>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3BFFD41F">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4E02E">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6" w:type="pct"/>
            <w:tcBorders>
              <w:top w:val="single" w:color="auto" w:sz="4" w:space="0"/>
              <w:left w:val="single" w:color="auto" w:sz="4" w:space="0"/>
              <w:bottom w:val="single" w:color="auto" w:sz="4" w:space="0"/>
              <w:right w:val="single" w:color="auto" w:sz="4" w:space="0"/>
            </w:tcBorders>
            <w:vAlign w:val="center"/>
          </w:tcPr>
          <w:p w14:paraId="0DF5179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65ADD03">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9E0A37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9987CCB">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B3290">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5089C">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8E02BF">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C248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2010399</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FA219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其他政府办公厅（室）及相关机构事务支出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AC1C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201.44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AB6F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201.44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840D1">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2379262D">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C6A5A">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5AAC1A5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CB1CFF3">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B5D288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A9ADF74">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39EFD">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F09C7">
            <w:pPr>
              <w:widowControl/>
              <w:spacing w:line="240" w:lineRule="auto"/>
              <w:jc w:val="right"/>
              <w:rPr>
                <w:rFonts w:hint="eastAsia" w:ascii="宋体" w:hAnsi="宋体" w:eastAsia="宋体" w:cs="宋体"/>
                <w:kern w:val="0"/>
                <w:sz w:val="24"/>
                <w:szCs w:val="24"/>
              </w:rPr>
            </w:pPr>
          </w:p>
        </w:tc>
      </w:tr>
      <w:tr w14:paraId="26B52C2F">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198E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C415A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社会保障和就业支出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BD0BF">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116.54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76227">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116.54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8BCC6">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141E617F">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5D64E">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56A4BB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F5B6EB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0B4D38E">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5ABFB9E">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FE98B">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F3857">
            <w:pPr>
              <w:widowControl/>
              <w:spacing w:line="240" w:lineRule="auto"/>
              <w:jc w:val="right"/>
              <w:rPr>
                <w:rFonts w:hint="eastAsia" w:ascii="宋体" w:hAnsi="宋体" w:eastAsia="宋体" w:cs="宋体"/>
                <w:kern w:val="0"/>
                <w:sz w:val="24"/>
                <w:szCs w:val="24"/>
              </w:rPr>
            </w:pPr>
          </w:p>
        </w:tc>
      </w:tr>
      <w:tr w14:paraId="5CBC1096">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B3C8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20805</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F8CB2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行政事业单位养老支出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A386E">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116.54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33B46">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116.54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B03FD">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6555D318">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638AA">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63F0B27">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89A9AF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3A659C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306EB3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881F7">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28E55C">
            <w:pPr>
              <w:widowControl/>
              <w:spacing w:line="240" w:lineRule="auto"/>
              <w:jc w:val="right"/>
              <w:rPr>
                <w:rFonts w:hint="eastAsia" w:ascii="宋体" w:hAnsi="宋体" w:eastAsia="宋体" w:cs="宋体"/>
                <w:kern w:val="0"/>
                <w:sz w:val="24"/>
                <w:szCs w:val="24"/>
              </w:rPr>
            </w:pPr>
          </w:p>
        </w:tc>
      </w:tr>
      <w:tr w14:paraId="02D6128A">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24F5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2080505</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B9A9D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1C6C9">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116.54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FF86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116.54</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E176D">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5D3EE94B">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51298">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92666D2">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ED166B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BA88DB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CA9CC0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07BEC">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DB9C9">
            <w:pPr>
              <w:widowControl/>
              <w:spacing w:line="240" w:lineRule="auto"/>
              <w:jc w:val="right"/>
              <w:rPr>
                <w:rFonts w:hint="eastAsia" w:ascii="宋体" w:hAnsi="宋体" w:eastAsia="宋体" w:cs="宋体"/>
                <w:kern w:val="0"/>
                <w:sz w:val="24"/>
                <w:szCs w:val="24"/>
              </w:rPr>
            </w:pPr>
          </w:p>
        </w:tc>
      </w:tr>
      <w:tr w14:paraId="79D14878">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667D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88FA0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0AB57">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35.12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32D5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35.12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F304B">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4C773400">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A2288">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3B6CA89">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571C76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CD2EDC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E57D455">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237AA">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0FC71">
            <w:pPr>
              <w:widowControl/>
              <w:spacing w:line="240" w:lineRule="auto"/>
              <w:jc w:val="right"/>
              <w:rPr>
                <w:rFonts w:hint="eastAsia" w:ascii="宋体" w:hAnsi="宋体" w:eastAsia="宋体" w:cs="宋体"/>
                <w:kern w:val="0"/>
                <w:sz w:val="24"/>
                <w:szCs w:val="24"/>
              </w:rPr>
            </w:pPr>
          </w:p>
        </w:tc>
      </w:tr>
      <w:tr w14:paraId="14D0664B">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9A5E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4E655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79D36">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35.12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1F20A">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35.12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94585">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7F97E686">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E1945">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57DE5367">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46DBD02">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E5E1F0E">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BFF50B2">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88C98">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B120D">
            <w:pPr>
              <w:widowControl/>
              <w:spacing w:line="240" w:lineRule="auto"/>
              <w:jc w:val="right"/>
              <w:rPr>
                <w:rFonts w:hint="eastAsia" w:ascii="宋体" w:hAnsi="宋体" w:eastAsia="宋体" w:cs="宋体"/>
                <w:kern w:val="0"/>
                <w:sz w:val="24"/>
                <w:szCs w:val="24"/>
              </w:rPr>
            </w:pPr>
          </w:p>
        </w:tc>
      </w:tr>
      <w:tr w14:paraId="034579C2">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7BC6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CBE01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行政单位医疗</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326F4">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16.12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AEDD7">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16.12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632A8">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39AC95E6">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EEB2E">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CF568C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1C3D21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63A99AC">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558A2F86">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308E6">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A70F1">
            <w:pPr>
              <w:widowControl/>
              <w:spacing w:line="240" w:lineRule="auto"/>
              <w:jc w:val="right"/>
              <w:rPr>
                <w:rFonts w:hint="eastAsia" w:ascii="宋体" w:hAnsi="宋体" w:eastAsia="宋体" w:cs="宋体"/>
                <w:kern w:val="0"/>
                <w:sz w:val="24"/>
                <w:szCs w:val="24"/>
              </w:rPr>
            </w:pPr>
          </w:p>
        </w:tc>
      </w:tr>
      <w:tr w14:paraId="0AD6F789">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E480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2101102</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7002B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事业单位医疗</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5B2BF">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19.00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42180">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19.00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0BBA06">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7D522A0D">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20D0D">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418329E">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2C79BC9">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8E405FC">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8CD00C1">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2C0B4">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4B3AF">
            <w:pPr>
              <w:widowControl/>
              <w:spacing w:line="240" w:lineRule="auto"/>
              <w:jc w:val="right"/>
              <w:rPr>
                <w:rFonts w:hint="eastAsia" w:ascii="宋体" w:hAnsi="宋体" w:eastAsia="宋体" w:cs="宋体"/>
                <w:kern w:val="0"/>
                <w:sz w:val="24"/>
                <w:szCs w:val="24"/>
              </w:rPr>
            </w:pPr>
          </w:p>
        </w:tc>
      </w:tr>
      <w:tr w14:paraId="284B9188">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B5AE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D9BC3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58134">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6396E">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F919A">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single" w:color="auto" w:sz="4" w:space="0"/>
              <w:bottom w:val="single" w:color="auto" w:sz="4" w:space="0"/>
              <w:right w:val="single" w:color="auto" w:sz="4" w:space="0"/>
            </w:tcBorders>
            <w:vAlign w:val="center"/>
          </w:tcPr>
          <w:p w14:paraId="4B4AF1CC">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F9680">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AC2C377">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3298E6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E45744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D2C479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6F7D0">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03904">
            <w:pPr>
              <w:widowControl/>
              <w:spacing w:line="240" w:lineRule="auto"/>
              <w:jc w:val="right"/>
              <w:rPr>
                <w:rFonts w:hint="eastAsia" w:ascii="宋体" w:hAnsi="宋体" w:eastAsia="宋体" w:cs="宋体"/>
                <w:kern w:val="0"/>
                <w:sz w:val="24"/>
                <w:szCs w:val="24"/>
              </w:rPr>
            </w:pPr>
          </w:p>
        </w:tc>
      </w:tr>
      <w:tr w14:paraId="4EF7E2F5">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682A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21210</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216E7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国有土地收益基金安排的支出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03CEA">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1E3B0">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8CB3D">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single" w:color="auto" w:sz="4" w:space="0"/>
              <w:bottom w:val="single" w:color="auto" w:sz="4" w:space="0"/>
              <w:right w:val="single" w:color="auto" w:sz="4" w:space="0"/>
            </w:tcBorders>
            <w:vAlign w:val="center"/>
          </w:tcPr>
          <w:p w14:paraId="1AC581BD">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5BC78">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00991F04">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FE00B87">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D5079E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248CE6C">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8E5AE">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88A13">
            <w:pPr>
              <w:widowControl/>
              <w:spacing w:line="240" w:lineRule="auto"/>
              <w:jc w:val="right"/>
              <w:rPr>
                <w:rFonts w:hint="eastAsia" w:ascii="宋体" w:hAnsi="宋体" w:eastAsia="宋体" w:cs="宋体"/>
                <w:kern w:val="0"/>
                <w:sz w:val="24"/>
                <w:szCs w:val="24"/>
              </w:rPr>
            </w:pPr>
          </w:p>
        </w:tc>
      </w:tr>
      <w:tr w14:paraId="193EF3D4">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0195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2121001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8DB6A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征地和拆迁补偿支出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4236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6B7EF">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7FEA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407" w:type="pct"/>
            <w:tcBorders>
              <w:top w:val="single" w:color="auto" w:sz="4" w:space="0"/>
              <w:left w:val="single" w:color="auto" w:sz="4" w:space="0"/>
              <w:bottom w:val="single" w:color="auto" w:sz="4" w:space="0"/>
              <w:right w:val="single" w:color="auto" w:sz="4" w:space="0"/>
            </w:tcBorders>
            <w:vAlign w:val="center"/>
          </w:tcPr>
          <w:p w14:paraId="229063CA">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3BFD1">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88D6193">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993EA41">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0A0AB15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7ED2AB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057BA">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EE8D9">
            <w:pPr>
              <w:widowControl/>
              <w:spacing w:line="240" w:lineRule="auto"/>
              <w:jc w:val="right"/>
              <w:rPr>
                <w:rFonts w:hint="eastAsia" w:ascii="宋体" w:hAnsi="宋体" w:eastAsia="宋体" w:cs="宋体"/>
                <w:kern w:val="0"/>
                <w:sz w:val="24"/>
                <w:szCs w:val="24"/>
              </w:rPr>
            </w:pPr>
          </w:p>
        </w:tc>
      </w:tr>
      <w:tr w14:paraId="3A87BD1C">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FDB6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213</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0700E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农林水支出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8D9F5">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479.69</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B532A">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479.69</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3FAF3">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767B22FD">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059CF">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EB726A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00DAD0F3">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7E54EE7">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8B884E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DFF89">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4B03E">
            <w:pPr>
              <w:widowControl/>
              <w:spacing w:line="240" w:lineRule="auto"/>
              <w:jc w:val="right"/>
              <w:rPr>
                <w:rFonts w:hint="eastAsia" w:ascii="宋体" w:hAnsi="宋体" w:eastAsia="宋体" w:cs="宋体"/>
                <w:kern w:val="0"/>
                <w:sz w:val="24"/>
                <w:szCs w:val="24"/>
              </w:rPr>
            </w:pPr>
          </w:p>
        </w:tc>
      </w:tr>
      <w:tr w14:paraId="487299A9">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2A61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21301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96097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农业农村</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6C78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479.69</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90DB4">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479.69</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6C930">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2154DD7B">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B9819">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0741864E">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F14AE25">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6500A89">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071DC66">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162D0">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0EF84">
            <w:pPr>
              <w:widowControl/>
              <w:spacing w:line="240" w:lineRule="auto"/>
              <w:jc w:val="right"/>
              <w:rPr>
                <w:rFonts w:hint="eastAsia" w:ascii="宋体" w:hAnsi="宋体" w:eastAsia="宋体" w:cs="宋体"/>
                <w:kern w:val="0"/>
                <w:sz w:val="24"/>
                <w:szCs w:val="24"/>
              </w:rPr>
            </w:pPr>
          </w:p>
        </w:tc>
      </w:tr>
      <w:tr w14:paraId="152E0809">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9598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2130104</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0061F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事业运行</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AB30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459.23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E54D1">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459.23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0B2AE">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00F90E84">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1FD3F">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F10404B">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4C1339B">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BAF45DB">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5E264179">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5F2BF">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CB47D">
            <w:pPr>
              <w:widowControl/>
              <w:spacing w:line="240" w:lineRule="auto"/>
              <w:jc w:val="right"/>
              <w:rPr>
                <w:rFonts w:hint="eastAsia" w:ascii="宋体" w:hAnsi="宋体" w:eastAsia="宋体" w:cs="宋体"/>
                <w:kern w:val="0"/>
                <w:sz w:val="24"/>
                <w:szCs w:val="24"/>
              </w:rPr>
            </w:pPr>
          </w:p>
        </w:tc>
      </w:tr>
      <w:tr w14:paraId="63182678">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3B7A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2130199</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C598C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其他农业农村支出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E919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20.46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8DA61">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20.46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83B78">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69FCA441">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8D5BC">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CD4FF17">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31565F5">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21523C0">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D3C2B2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BA736">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D62B1">
            <w:pPr>
              <w:widowControl/>
              <w:spacing w:line="240" w:lineRule="auto"/>
              <w:jc w:val="right"/>
              <w:rPr>
                <w:rFonts w:hint="eastAsia" w:ascii="宋体" w:hAnsi="宋体" w:eastAsia="宋体" w:cs="宋体"/>
                <w:kern w:val="0"/>
                <w:sz w:val="24"/>
                <w:szCs w:val="24"/>
              </w:rPr>
            </w:pPr>
          </w:p>
        </w:tc>
      </w:tr>
      <w:tr w14:paraId="732839FB">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11F3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65A41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住房保障支出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89965">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111.57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44ED3">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111.57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6A8C3">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69BC5A3D">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C1FDC">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5C690E36">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C14F93C">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4429860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3B0699C5">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21D5A">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08D11">
            <w:pPr>
              <w:widowControl/>
              <w:spacing w:line="240" w:lineRule="auto"/>
              <w:jc w:val="right"/>
              <w:rPr>
                <w:rFonts w:hint="eastAsia" w:ascii="宋体" w:hAnsi="宋体" w:eastAsia="宋体" w:cs="宋体"/>
                <w:kern w:val="0"/>
                <w:sz w:val="24"/>
                <w:szCs w:val="24"/>
              </w:rPr>
            </w:pPr>
          </w:p>
        </w:tc>
      </w:tr>
      <w:tr w14:paraId="70EDC8BD">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2938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22102</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C0DC1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住房改革支出</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0BD0C">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111.57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DFEC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111.57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6629B">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04CE490D">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96265">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68CB2926">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F133C28">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53095EDD">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710145F">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C41C9">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C8A57">
            <w:pPr>
              <w:widowControl/>
              <w:spacing w:line="240" w:lineRule="auto"/>
              <w:jc w:val="right"/>
              <w:rPr>
                <w:rFonts w:hint="eastAsia" w:ascii="宋体" w:hAnsi="宋体" w:eastAsia="宋体" w:cs="宋体"/>
                <w:kern w:val="0"/>
                <w:sz w:val="24"/>
                <w:szCs w:val="24"/>
              </w:rPr>
            </w:pPr>
          </w:p>
        </w:tc>
      </w:tr>
      <w:tr w14:paraId="0001174E">
        <w:tblPrEx>
          <w:tblCellMar>
            <w:top w:w="0" w:type="dxa"/>
            <w:left w:w="108" w:type="dxa"/>
            <w:bottom w:w="0" w:type="dxa"/>
            <w:right w:w="108" w:type="dxa"/>
          </w:tblCellMar>
        </w:tblPrEx>
        <w:trPr>
          <w:trHeight w:val="402"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F1653">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2210201</w:t>
            </w:r>
          </w:p>
        </w:tc>
        <w:tc>
          <w:tcPr>
            <w:tcW w:w="4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8D414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住房公积金</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BA96C">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111.57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EB2C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111.57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40F7B">
            <w:pPr>
              <w:jc w:val="right"/>
              <w:rPr>
                <w:rFonts w:hint="eastAsia"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vAlign w:val="center"/>
          </w:tcPr>
          <w:p w14:paraId="3829921C">
            <w:pPr>
              <w:widowControl/>
              <w:spacing w:line="240" w:lineRule="auto"/>
              <w:jc w:val="right"/>
              <w:rPr>
                <w:rFonts w:ascii="宋体" w:hAnsi="宋体" w:eastAsia="宋体" w:cs="宋体"/>
                <w:kern w:val="0"/>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A1675">
            <w:pPr>
              <w:widowControl/>
              <w:spacing w:line="240" w:lineRule="auto"/>
              <w:jc w:val="right"/>
              <w:rPr>
                <w:rFonts w:hint="eastAsia"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1CF99BE4">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51A936A">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75A7247B">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vAlign w:val="center"/>
          </w:tcPr>
          <w:p w14:paraId="27379881">
            <w:pPr>
              <w:widowControl/>
              <w:spacing w:line="240" w:lineRule="auto"/>
              <w:jc w:val="right"/>
              <w:rPr>
                <w:rFonts w:ascii="宋体" w:hAnsi="宋体" w:eastAsia="宋体" w:cs="宋体"/>
                <w:kern w:val="0"/>
                <w:sz w:val="24"/>
                <w:szCs w:val="24"/>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DD200">
            <w:pPr>
              <w:widowControl/>
              <w:spacing w:line="240" w:lineRule="auto"/>
              <w:jc w:val="right"/>
              <w:rPr>
                <w:rFonts w:hint="eastAsia" w:ascii="宋体" w:hAnsi="宋体" w:eastAsia="宋体" w:cs="宋体"/>
                <w:kern w:val="0"/>
                <w:sz w:val="24"/>
                <w:szCs w:val="24"/>
              </w:rPr>
            </w:pP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CA23C">
            <w:pPr>
              <w:widowControl/>
              <w:spacing w:line="240" w:lineRule="auto"/>
              <w:jc w:val="right"/>
              <w:rPr>
                <w:rFonts w:hint="eastAsia" w:ascii="宋体" w:hAnsi="宋体" w:eastAsia="宋体" w:cs="宋体"/>
                <w:kern w:val="0"/>
                <w:sz w:val="24"/>
                <w:szCs w:val="24"/>
              </w:rPr>
            </w:pPr>
          </w:p>
        </w:tc>
      </w:tr>
    </w:tbl>
    <w:p w14:paraId="485BD58C">
      <w:pPr>
        <w:tabs>
          <w:tab w:val="left" w:pos="7513"/>
        </w:tabs>
        <w:adjustRightInd/>
        <w:snapToGrid/>
        <w:spacing w:line="276" w:lineRule="auto"/>
        <w:rPr>
          <w:rFonts w:cs="Times New Roman" w:asciiTheme="majorEastAsia" w:hAnsiTheme="majorEastAsia" w:eastAsiaTheme="majorEastAsia"/>
          <w:kern w:val="2"/>
          <w:sz w:val="36"/>
          <w:szCs w:val="20"/>
        </w:rPr>
      </w:pPr>
      <w:r>
        <w:rPr>
          <w:rFonts w:cs="Times New Roman" w:asciiTheme="majorEastAsia" w:hAnsiTheme="majorEastAsia" w:eastAsiaTheme="majorEastAsia"/>
          <w:sz w:val="36"/>
          <w:szCs w:val="20"/>
        </w:rPr>
        <w:tab/>
      </w:r>
    </w:p>
    <w:p w14:paraId="63AEE499">
      <w:pPr>
        <w:adjustRightInd/>
        <w:snapToGrid/>
        <w:spacing w:line="276" w:lineRule="auto"/>
        <w:rPr>
          <w:rFonts w:cs="Times New Roman" w:asciiTheme="majorEastAsia" w:hAnsiTheme="majorEastAsia" w:eastAsiaTheme="majorEastAsia"/>
          <w:kern w:val="2"/>
          <w:sz w:val="36"/>
          <w:szCs w:val="20"/>
        </w:rPr>
      </w:pPr>
    </w:p>
    <w:p w14:paraId="76FDF05B">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AAC26B7">
      <w:pPr>
        <w:tabs>
          <w:tab w:val="left" w:pos="7513"/>
        </w:tabs>
        <w:adjustRightInd w:val="0"/>
        <w:snapToGrid w:val="0"/>
        <w:spacing w:line="600" w:lineRule="exact"/>
        <w:ind w:firstLine="640" w:firstLineChars="200"/>
        <w:outlineLvl w:val="1"/>
        <w:rPr>
          <w:rFonts w:ascii="黑体" w:hAnsi="黑体" w:eastAsia="黑体"/>
          <w:sz w:val="32"/>
          <w:szCs w:val="32"/>
        </w:rPr>
      </w:pPr>
      <w:bookmarkStart w:id="12" w:name="_Toc5991"/>
      <w:r>
        <w:rPr>
          <w:rFonts w:hint="eastAsia" w:ascii="黑体" w:hAnsi="黑体" w:eastAsia="黑体"/>
          <w:sz w:val="32"/>
          <w:szCs w:val="32"/>
        </w:rPr>
        <w:t>三、支出预算总表</w:t>
      </w:r>
      <w:bookmarkEnd w:id="12"/>
    </w:p>
    <w:tbl>
      <w:tblPr>
        <w:tblStyle w:val="6"/>
        <w:tblW w:w="13906" w:type="dxa"/>
        <w:tblInd w:w="93" w:type="dxa"/>
        <w:tblLayout w:type="fixed"/>
        <w:tblCellMar>
          <w:top w:w="0" w:type="dxa"/>
          <w:left w:w="108" w:type="dxa"/>
          <w:bottom w:w="0" w:type="dxa"/>
          <w:right w:w="108" w:type="dxa"/>
        </w:tblCellMar>
      </w:tblPr>
      <w:tblGrid>
        <w:gridCol w:w="1433"/>
        <w:gridCol w:w="3118"/>
        <w:gridCol w:w="1559"/>
        <w:gridCol w:w="1559"/>
        <w:gridCol w:w="1560"/>
        <w:gridCol w:w="1559"/>
        <w:gridCol w:w="1559"/>
        <w:gridCol w:w="1559"/>
      </w:tblGrid>
      <w:tr w14:paraId="3A0FFEEB">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4B92752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年度支出预算总表</w:t>
            </w:r>
          </w:p>
          <w:p w14:paraId="0C4625FE">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60C4A267">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26E2EE6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118" w:type="dxa"/>
            <w:tcBorders>
              <w:left w:val="single" w:color="auto" w:sz="4" w:space="0"/>
              <w:bottom w:val="single" w:color="auto" w:sz="4" w:space="0"/>
              <w:right w:val="single" w:color="auto" w:sz="4" w:space="0"/>
            </w:tcBorders>
            <w:shd w:val="clear" w:color="auto" w:fill="auto"/>
            <w:vAlign w:val="center"/>
          </w:tcPr>
          <w:p w14:paraId="7587C9F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59" w:type="dxa"/>
            <w:tcBorders>
              <w:left w:val="single" w:color="auto" w:sz="4" w:space="0"/>
              <w:bottom w:val="single" w:color="auto" w:sz="4" w:space="0"/>
              <w:right w:val="single" w:color="auto" w:sz="4" w:space="0"/>
            </w:tcBorders>
            <w:shd w:val="clear" w:color="auto" w:fill="auto"/>
            <w:vAlign w:val="center"/>
          </w:tcPr>
          <w:p w14:paraId="62C29F6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EB1A9F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E05B2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7C483D5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7C8C209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5568F37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5EE23439">
        <w:tblPrEx>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36FA8">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B164B64">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2,406.01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57156C5">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1,406.01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24CEE26">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vAlign w:val="center"/>
          </w:tcPr>
          <w:p w14:paraId="047D5D2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C2FA7B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8727699">
            <w:pPr>
              <w:widowControl/>
              <w:spacing w:line="240" w:lineRule="auto"/>
              <w:jc w:val="right"/>
              <w:rPr>
                <w:rFonts w:ascii="宋体" w:hAnsi="宋体" w:eastAsia="宋体" w:cs="宋体"/>
                <w:color w:val="000000"/>
                <w:kern w:val="0"/>
                <w:sz w:val="22"/>
              </w:rPr>
            </w:pPr>
          </w:p>
        </w:tc>
      </w:tr>
      <w:tr w14:paraId="525A8A86">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58D541C">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201</w:t>
            </w:r>
          </w:p>
        </w:tc>
        <w:tc>
          <w:tcPr>
            <w:tcW w:w="3118" w:type="dxa"/>
            <w:tcBorders>
              <w:top w:val="single" w:color="auto" w:sz="4" w:space="0"/>
              <w:left w:val="nil"/>
              <w:bottom w:val="single" w:color="auto" w:sz="4" w:space="0"/>
              <w:right w:val="single" w:color="auto" w:sz="4" w:space="0"/>
            </w:tcBorders>
            <w:shd w:val="clear" w:color="auto" w:fill="auto"/>
            <w:vAlign w:val="center"/>
          </w:tcPr>
          <w:p w14:paraId="4F58BCDA">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一般公共服务支出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7A99A875">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663.10</w:t>
            </w:r>
          </w:p>
        </w:tc>
        <w:tc>
          <w:tcPr>
            <w:tcW w:w="1559" w:type="dxa"/>
            <w:tcBorders>
              <w:top w:val="single" w:color="auto" w:sz="4" w:space="0"/>
              <w:left w:val="nil"/>
              <w:bottom w:val="single" w:color="auto" w:sz="4" w:space="0"/>
              <w:right w:val="single" w:color="auto" w:sz="4" w:space="0"/>
            </w:tcBorders>
            <w:shd w:val="clear" w:color="auto" w:fill="auto"/>
            <w:vAlign w:val="center"/>
          </w:tcPr>
          <w:p w14:paraId="66139A65">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663.10</w:t>
            </w:r>
          </w:p>
        </w:tc>
        <w:tc>
          <w:tcPr>
            <w:tcW w:w="1560" w:type="dxa"/>
            <w:tcBorders>
              <w:top w:val="single" w:color="auto" w:sz="4" w:space="0"/>
              <w:left w:val="nil"/>
              <w:bottom w:val="single" w:color="auto" w:sz="4" w:space="0"/>
              <w:right w:val="single" w:color="auto" w:sz="4" w:space="0"/>
            </w:tcBorders>
            <w:shd w:val="clear" w:color="auto" w:fill="auto"/>
            <w:vAlign w:val="center"/>
          </w:tcPr>
          <w:p w14:paraId="750884F3">
            <w:pPr>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ACD78D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BF8CFF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529C912">
            <w:pPr>
              <w:widowControl/>
              <w:spacing w:line="240" w:lineRule="auto"/>
              <w:jc w:val="right"/>
              <w:rPr>
                <w:rFonts w:ascii="宋体" w:hAnsi="宋体" w:eastAsia="宋体" w:cs="宋体"/>
                <w:color w:val="000000"/>
                <w:kern w:val="0"/>
                <w:sz w:val="22"/>
              </w:rPr>
            </w:pPr>
          </w:p>
        </w:tc>
      </w:tr>
      <w:tr w14:paraId="20A6CF9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B2D7912">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20103</w:t>
            </w:r>
          </w:p>
        </w:tc>
        <w:tc>
          <w:tcPr>
            <w:tcW w:w="3118" w:type="dxa"/>
            <w:tcBorders>
              <w:top w:val="single" w:color="auto" w:sz="4" w:space="0"/>
              <w:left w:val="nil"/>
              <w:bottom w:val="single" w:color="auto" w:sz="4" w:space="0"/>
              <w:right w:val="single" w:color="auto" w:sz="4" w:space="0"/>
            </w:tcBorders>
            <w:shd w:val="clear" w:color="auto" w:fill="auto"/>
            <w:vAlign w:val="center"/>
          </w:tcPr>
          <w:p w14:paraId="060AA828">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政府办公厅（室）及相关机构事务</w:t>
            </w:r>
          </w:p>
        </w:tc>
        <w:tc>
          <w:tcPr>
            <w:tcW w:w="1559" w:type="dxa"/>
            <w:tcBorders>
              <w:top w:val="single" w:color="auto" w:sz="4" w:space="0"/>
              <w:left w:val="nil"/>
              <w:bottom w:val="single" w:color="auto" w:sz="4" w:space="0"/>
              <w:right w:val="single" w:color="auto" w:sz="4" w:space="0"/>
            </w:tcBorders>
            <w:shd w:val="clear" w:color="auto" w:fill="auto"/>
            <w:vAlign w:val="center"/>
          </w:tcPr>
          <w:p w14:paraId="0738C254">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663.10</w:t>
            </w:r>
          </w:p>
        </w:tc>
        <w:tc>
          <w:tcPr>
            <w:tcW w:w="1559" w:type="dxa"/>
            <w:tcBorders>
              <w:top w:val="single" w:color="auto" w:sz="4" w:space="0"/>
              <w:left w:val="nil"/>
              <w:bottom w:val="single" w:color="auto" w:sz="4" w:space="0"/>
              <w:right w:val="single" w:color="auto" w:sz="4" w:space="0"/>
            </w:tcBorders>
            <w:shd w:val="clear" w:color="auto" w:fill="auto"/>
            <w:vAlign w:val="center"/>
          </w:tcPr>
          <w:p w14:paraId="7CBBDB37">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663.10</w:t>
            </w:r>
          </w:p>
        </w:tc>
        <w:tc>
          <w:tcPr>
            <w:tcW w:w="1560" w:type="dxa"/>
            <w:tcBorders>
              <w:top w:val="single" w:color="auto" w:sz="4" w:space="0"/>
              <w:left w:val="nil"/>
              <w:bottom w:val="single" w:color="auto" w:sz="4" w:space="0"/>
              <w:right w:val="single" w:color="auto" w:sz="4" w:space="0"/>
            </w:tcBorders>
            <w:shd w:val="clear" w:color="auto" w:fill="auto"/>
            <w:vAlign w:val="center"/>
          </w:tcPr>
          <w:p w14:paraId="2B43178D">
            <w:pPr>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F406E2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AA3E62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A5ACAC4">
            <w:pPr>
              <w:widowControl/>
              <w:spacing w:line="240" w:lineRule="auto"/>
              <w:jc w:val="right"/>
              <w:rPr>
                <w:rFonts w:ascii="宋体" w:hAnsi="宋体" w:eastAsia="宋体" w:cs="宋体"/>
                <w:color w:val="000000"/>
                <w:kern w:val="0"/>
                <w:sz w:val="22"/>
              </w:rPr>
            </w:pPr>
          </w:p>
        </w:tc>
      </w:tr>
      <w:tr w14:paraId="78CB53E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1E1A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2010301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3DD917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行政运行</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39257DB">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461.66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7017547">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461.66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B9F4730">
            <w:pPr>
              <w:jc w:val="right"/>
              <w:rPr>
                <w:rFonts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19B7364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58E153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D6BBD54">
            <w:pPr>
              <w:widowControl/>
              <w:spacing w:line="240" w:lineRule="auto"/>
              <w:jc w:val="right"/>
              <w:rPr>
                <w:rFonts w:ascii="宋体" w:hAnsi="宋体" w:eastAsia="宋体" w:cs="宋体"/>
                <w:color w:val="000000"/>
                <w:kern w:val="0"/>
                <w:sz w:val="22"/>
              </w:rPr>
            </w:pPr>
          </w:p>
        </w:tc>
      </w:tr>
      <w:tr w14:paraId="5E3BA706">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4BD1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2010399</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3A13F5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其他政府办公厅（室）及相关机构事务支出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4C2AA07">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201.44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155C38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201.44</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DF17C8F">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181578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0978B9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A3EC97A">
            <w:pPr>
              <w:widowControl/>
              <w:spacing w:line="240" w:lineRule="auto"/>
              <w:jc w:val="right"/>
              <w:rPr>
                <w:rFonts w:ascii="宋体" w:hAnsi="宋体" w:eastAsia="宋体" w:cs="宋体"/>
                <w:color w:val="000000"/>
                <w:kern w:val="0"/>
                <w:sz w:val="22"/>
              </w:rPr>
            </w:pPr>
          </w:p>
        </w:tc>
      </w:tr>
      <w:tr w14:paraId="6FF04015">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448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310F331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社会保障和就业支出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21174A2">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116.54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5347128">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116.54</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DE90C64">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F19394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60CDE9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8AD174B">
            <w:pPr>
              <w:widowControl/>
              <w:spacing w:line="240" w:lineRule="auto"/>
              <w:jc w:val="right"/>
              <w:rPr>
                <w:rFonts w:ascii="宋体" w:hAnsi="宋体" w:eastAsia="宋体" w:cs="宋体"/>
                <w:color w:val="000000"/>
                <w:kern w:val="0"/>
                <w:sz w:val="22"/>
              </w:rPr>
            </w:pPr>
          </w:p>
        </w:tc>
      </w:tr>
      <w:tr w14:paraId="1008AEC3">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5722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20805</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588E50C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行政事业单位养老支出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A52A14A">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116.54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CEE5B2C">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116.54</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56916E9">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6038BF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2AD19B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D140E6C">
            <w:pPr>
              <w:widowControl/>
              <w:spacing w:line="240" w:lineRule="auto"/>
              <w:jc w:val="right"/>
              <w:rPr>
                <w:rFonts w:ascii="宋体" w:hAnsi="宋体" w:eastAsia="宋体" w:cs="宋体"/>
                <w:color w:val="000000"/>
                <w:kern w:val="0"/>
                <w:sz w:val="22"/>
              </w:rPr>
            </w:pPr>
          </w:p>
        </w:tc>
      </w:tr>
      <w:tr w14:paraId="6828716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79B4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2080505</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29BCF3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40F99D4">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116.54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0637D99">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116.54</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D5AFF80">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D9F8B8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7AF7D1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B225019">
            <w:pPr>
              <w:widowControl/>
              <w:spacing w:line="240" w:lineRule="auto"/>
              <w:jc w:val="right"/>
              <w:rPr>
                <w:rFonts w:ascii="宋体" w:hAnsi="宋体" w:eastAsia="宋体" w:cs="宋体"/>
                <w:color w:val="000000"/>
                <w:kern w:val="0"/>
                <w:sz w:val="22"/>
              </w:rPr>
            </w:pPr>
          </w:p>
        </w:tc>
      </w:tr>
      <w:tr w14:paraId="4EB4C01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C7F4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E590E0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7814852">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35.12</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075C1DF">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35.12</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DD4D434">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D4CDF4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18A7CE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B04916C">
            <w:pPr>
              <w:widowControl/>
              <w:spacing w:line="240" w:lineRule="auto"/>
              <w:jc w:val="right"/>
              <w:rPr>
                <w:rFonts w:ascii="宋体" w:hAnsi="宋体" w:eastAsia="宋体" w:cs="宋体"/>
                <w:color w:val="000000"/>
                <w:kern w:val="0"/>
                <w:sz w:val="22"/>
              </w:rPr>
            </w:pPr>
          </w:p>
        </w:tc>
      </w:tr>
      <w:tr w14:paraId="2F26DD7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19E6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18A000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3439003">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35.12</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BCB358E">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35.12</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66F0A59">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6F803FF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666657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EF29FE">
            <w:pPr>
              <w:widowControl/>
              <w:spacing w:line="240" w:lineRule="auto"/>
              <w:jc w:val="right"/>
              <w:rPr>
                <w:rFonts w:ascii="宋体" w:hAnsi="宋体" w:eastAsia="宋体" w:cs="宋体"/>
                <w:color w:val="000000"/>
                <w:kern w:val="0"/>
                <w:sz w:val="22"/>
              </w:rPr>
            </w:pPr>
          </w:p>
        </w:tc>
      </w:tr>
      <w:tr w14:paraId="4C23C21D">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0EB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CC938C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95DCFB1">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16.12</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618D499">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16.12</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ABFFDB3">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71DD01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CE4890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01D095D">
            <w:pPr>
              <w:widowControl/>
              <w:spacing w:line="240" w:lineRule="auto"/>
              <w:jc w:val="right"/>
              <w:rPr>
                <w:rFonts w:ascii="宋体" w:hAnsi="宋体" w:eastAsia="宋体" w:cs="宋体"/>
                <w:color w:val="000000"/>
                <w:kern w:val="0"/>
                <w:sz w:val="22"/>
              </w:rPr>
            </w:pPr>
          </w:p>
        </w:tc>
      </w:tr>
      <w:tr w14:paraId="4D6B5AD8">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38D3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564C286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事业单位医疗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84440CA">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19.00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6AA168F">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19.00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133DDBA">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6A8AB6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1D93C3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CF3237F">
            <w:pPr>
              <w:widowControl/>
              <w:spacing w:line="240" w:lineRule="auto"/>
              <w:jc w:val="right"/>
              <w:rPr>
                <w:rFonts w:ascii="宋体" w:hAnsi="宋体" w:eastAsia="宋体" w:cs="宋体"/>
                <w:color w:val="000000"/>
                <w:kern w:val="0"/>
                <w:sz w:val="22"/>
              </w:rPr>
            </w:pPr>
          </w:p>
        </w:tc>
      </w:tr>
      <w:tr w14:paraId="18326E55">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0B3C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399DEA5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A2C61E9">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8B84F0E">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4AC1A91">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vAlign w:val="center"/>
          </w:tcPr>
          <w:p w14:paraId="7FDCBA5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60D595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4C83C15">
            <w:pPr>
              <w:widowControl/>
              <w:spacing w:line="240" w:lineRule="auto"/>
              <w:jc w:val="right"/>
              <w:rPr>
                <w:rFonts w:ascii="宋体" w:hAnsi="宋体" w:eastAsia="宋体" w:cs="宋体"/>
                <w:color w:val="000000"/>
                <w:kern w:val="0"/>
                <w:sz w:val="22"/>
              </w:rPr>
            </w:pPr>
          </w:p>
        </w:tc>
      </w:tr>
      <w:tr w14:paraId="7D216DF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AC6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21210</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D9B794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国有土地收益基金安排的支出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73AB7D5">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4D6FE62">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48FFF9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vAlign w:val="center"/>
          </w:tcPr>
          <w:p w14:paraId="0A25ED6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E60C7A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EFAA15">
            <w:pPr>
              <w:widowControl/>
              <w:spacing w:line="240" w:lineRule="auto"/>
              <w:jc w:val="right"/>
              <w:rPr>
                <w:rFonts w:ascii="宋体" w:hAnsi="宋体" w:eastAsia="宋体" w:cs="宋体"/>
                <w:color w:val="000000"/>
                <w:kern w:val="0"/>
                <w:sz w:val="22"/>
              </w:rPr>
            </w:pPr>
          </w:p>
        </w:tc>
      </w:tr>
      <w:tr w14:paraId="757F8206">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9C24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2121001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6E0024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征地和拆迁补偿支出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B6A0C96">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7909EBD">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DCCD707">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single" w:color="auto" w:sz="4" w:space="0"/>
              <w:left w:val="nil"/>
              <w:bottom w:val="single" w:color="auto" w:sz="4" w:space="0"/>
              <w:right w:val="single" w:color="auto" w:sz="4" w:space="0"/>
            </w:tcBorders>
            <w:vAlign w:val="center"/>
          </w:tcPr>
          <w:p w14:paraId="29FC331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4BEC20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1ABAE79">
            <w:pPr>
              <w:widowControl/>
              <w:spacing w:line="240" w:lineRule="auto"/>
              <w:jc w:val="right"/>
              <w:rPr>
                <w:rFonts w:ascii="宋体" w:hAnsi="宋体" w:eastAsia="宋体" w:cs="宋体"/>
                <w:color w:val="000000"/>
                <w:kern w:val="0"/>
                <w:sz w:val="22"/>
              </w:rPr>
            </w:pPr>
          </w:p>
        </w:tc>
      </w:tr>
      <w:tr w14:paraId="5692C247">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70B6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213</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61B9232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农林水支出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938D10F">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479.69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F207A4A">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479.69</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80AEDAF">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771771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3F1686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DB0ECD1">
            <w:pPr>
              <w:widowControl/>
              <w:spacing w:line="240" w:lineRule="auto"/>
              <w:jc w:val="right"/>
              <w:rPr>
                <w:rFonts w:ascii="宋体" w:hAnsi="宋体" w:eastAsia="宋体" w:cs="宋体"/>
                <w:color w:val="000000"/>
                <w:kern w:val="0"/>
                <w:sz w:val="22"/>
              </w:rPr>
            </w:pPr>
          </w:p>
        </w:tc>
      </w:tr>
      <w:tr w14:paraId="7CD15BBD">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9CAC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21301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2F55B8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农业农村</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979D612">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479.69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A4EEB14">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479.69</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12314CD">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55B1B6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9682FD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2F38090">
            <w:pPr>
              <w:widowControl/>
              <w:spacing w:line="240" w:lineRule="auto"/>
              <w:jc w:val="right"/>
              <w:rPr>
                <w:rFonts w:ascii="宋体" w:hAnsi="宋体" w:eastAsia="宋体" w:cs="宋体"/>
                <w:color w:val="000000"/>
                <w:kern w:val="0"/>
                <w:sz w:val="22"/>
              </w:rPr>
            </w:pPr>
          </w:p>
        </w:tc>
      </w:tr>
      <w:tr w14:paraId="7CABE37B">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61E6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2130104</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4CFC7C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事业运行</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CA85F53">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459.23</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33923C9">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459.23</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31874DC">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1DE319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97C708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D797975">
            <w:pPr>
              <w:widowControl/>
              <w:spacing w:line="240" w:lineRule="auto"/>
              <w:jc w:val="right"/>
              <w:rPr>
                <w:rFonts w:ascii="宋体" w:hAnsi="宋体" w:eastAsia="宋体" w:cs="宋体"/>
                <w:color w:val="000000"/>
                <w:kern w:val="0"/>
                <w:sz w:val="22"/>
              </w:rPr>
            </w:pPr>
          </w:p>
        </w:tc>
      </w:tr>
      <w:tr w14:paraId="5617EF91">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9FE9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2130199</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5C6C29A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其他农业农村支出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8C4E9DE">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20.46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D98FA3E">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20.46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00F12F7">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2ACE1E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F270AE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384F3E0">
            <w:pPr>
              <w:widowControl/>
              <w:spacing w:line="240" w:lineRule="auto"/>
              <w:jc w:val="right"/>
              <w:rPr>
                <w:rFonts w:ascii="宋体" w:hAnsi="宋体" w:eastAsia="宋体" w:cs="宋体"/>
                <w:color w:val="000000"/>
                <w:kern w:val="0"/>
                <w:sz w:val="22"/>
              </w:rPr>
            </w:pPr>
          </w:p>
        </w:tc>
      </w:tr>
      <w:tr w14:paraId="1925C8B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EB88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5CAEBAA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住房保障支出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D41E0DA">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111.57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E40CC83">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111.57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AAEFCF0">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7CC1B9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44F39D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3E20B3C">
            <w:pPr>
              <w:widowControl/>
              <w:spacing w:line="240" w:lineRule="auto"/>
              <w:jc w:val="right"/>
              <w:rPr>
                <w:rFonts w:ascii="宋体" w:hAnsi="宋体" w:eastAsia="宋体" w:cs="宋体"/>
                <w:color w:val="000000"/>
                <w:kern w:val="0"/>
                <w:sz w:val="22"/>
              </w:rPr>
            </w:pPr>
          </w:p>
        </w:tc>
      </w:tr>
      <w:tr w14:paraId="78C59140">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0C05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22102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10A11A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住房改革支出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DCEF669">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111.57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A51CDD8">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111.57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CCE6532">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C0BD1A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173412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ACD54AE">
            <w:pPr>
              <w:widowControl/>
              <w:spacing w:line="240" w:lineRule="auto"/>
              <w:jc w:val="right"/>
              <w:rPr>
                <w:rFonts w:ascii="宋体" w:hAnsi="宋体" w:eastAsia="宋体" w:cs="宋体"/>
                <w:color w:val="000000"/>
                <w:kern w:val="0"/>
                <w:sz w:val="22"/>
              </w:rPr>
            </w:pPr>
          </w:p>
        </w:tc>
      </w:tr>
      <w:tr w14:paraId="6CFF8891">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B772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2210201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908FA3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住房公积金</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93C31B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111.57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5DCB605">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111.57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2368276">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66E6531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E0F2A9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177D786">
            <w:pPr>
              <w:widowControl/>
              <w:spacing w:line="240" w:lineRule="auto"/>
              <w:jc w:val="right"/>
              <w:rPr>
                <w:rFonts w:ascii="宋体" w:hAnsi="宋体" w:eastAsia="宋体" w:cs="宋体"/>
                <w:color w:val="000000"/>
                <w:kern w:val="0"/>
                <w:sz w:val="22"/>
              </w:rPr>
            </w:pPr>
          </w:p>
        </w:tc>
      </w:tr>
    </w:tbl>
    <w:p w14:paraId="7A13B21C">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03633A">
      <w:pPr>
        <w:tabs>
          <w:tab w:val="left" w:pos="7513"/>
        </w:tabs>
        <w:adjustRightInd w:val="0"/>
        <w:snapToGrid w:val="0"/>
        <w:spacing w:line="600" w:lineRule="exact"/>
        <w:ind w:firstLine="640" w:firstLineChars="200"/>
        <w:outlineLvl w:val="1"/>
        <w:rPr>
          <w:rFonts w:ascii="黑体" w:hAnsi="黑体" w:eastAsia="黑体"/>
          <w:sz w:val="32"/>
          <w:szCs w:val="32"/>
        </w:rPr>
      </w:pPr>
      <w:bookmarkStart w:id="13" w:name="_Toc1317"/>
      <w:r>
        <w:rPr>
          <w:rFonts w:hint="eastAsia" w:ascii="黑体" w:hAnsi="黑体" w:eastAsia="黑体"/>
          <w:sz w:val="32"/>
          <w:szCs w:val="32"/>
        </w:rPr>
        <w:t>四、财政拨款收支预算总表</w:t>
      </w:r>
      <w:bookmarkEnd w:id="13"/>
    </w:p>
    <w:tbl>
      <w:tblPr>
        <w:tblStyle w:val="6"/>
        <w:tblW w:w="8660" w:type="dxa"/>
        <w:tblInd w:w="-34" w:type="dxa"/>
        <w:tblLayout w:type="fixed"/>
        <w:tblCellMar>
          <w:top w:w="0" w:type="dxa"/>
          <w:left w:w="108" w:type="dxa"/>
          <w:bottom w:w="0" w:type="dxa"/>
          <w:right w:w="108" w:type="dxa"/>
        </w:tblCellMar>
      </w:tblPr>
      <w:tblGrid>
        <w:gridCol w:w="2981"/>
        <w:gridCol w:w="1278"/>
        <w:gridCol w:w="3123"/>
        <w:gridCol w:w="1278"/>
      </w:tblGrid>
      <w:tr w14:paraId="71B83B47">
        <w:tblPrEx>
          <w:tblCellMar>
            <w:top w:w="0" w:type="dxa"/>
            <w:left w:w="108" w:type="dxa"/>
            <w:bottom w:w="0" w:type="dxa"/>
            <w:right w:w="108" w:type="dxa"/>
          </w:tblCellMar>
        </w:tblPrEx>
        <w:trPr>
          <w:trHeight w:val="90" w:hRule="atLeast"/>
        </w:trPr>
        <w:tc>
          <w:tcPr>
            <w:tcW w:w="8660" w:type="dxa"/>
            <w:gridSpan w:val="4"/>
            <w:tcBorders>
              <w:top w:val="nil"/>
              <w:left w:val="nil"/>
              <w:bottom w:val="nil"/>
              <w:right w:val="nil"/>
            </w:tcBorders>
            <w:shd w:val="clear" w:color="auto" w:fill="auto"/>
            <w:noWrap/>
            <w:vAlign w:val="center"/>
          </w:tcPr>
          <w:p w14:paraId="385CCD7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年度财政拨款收支预算总表</w:t>
            </w:r>
          </w:p>
        </w:tc>
      </w:tr>
      <w:tr w14:paraId="4A30FF8A">
        <w:tblPrEx>
          <w:tblCellMar>
            <w:top w:w="0" w:type="dxa"/>
            <w:left w:w="108" w:type="dxa"/>
            <w:bottom w:w="0" w:type="dxa"/>
            <w:right w:w="108" w:type="dxa"/>
          </w:tblCellMar>
        </w:tblPrEx>
        <w:trPr>
          <w:trHeight w:val="90" w:hRule="atLeast"/>
        </w:trPr>
        <w:tc>
          <w:tcPr>
            <w:tcW w:w="8660" w:type="dxa"/>
            <w:gridSpan w:val="4"/>
            <w:tcBorders>
              <w:top w:val="nil"/>
              <w:left w:val="nil"/>
              <w:bottom w:val="nil"/>
              <w:right w:val="nil"/>
            </w:tcBorders>
            <w:shd w:val="clear" w:color="auto" w:fill="auto"/>
            <w:noWrap/>
            <w:vAlign w:val="bottom"/>
          </w:tcPr>
          <w:p w14:paraId="5A323E9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741D75E9">
        <w:tblPrEx>
          <w:tblCellMar>
            <w:top w:w="0" w:type="dxa"/>
            <w:left w:w="108" w:type="dxa"/>
            <w:bottom w:w="0" w:type="dxa"/>
            <w:right w:w="108" w:type="dxa"/>
          </w:tblCellMar>
        </w:tblPrEx>
        <w:trPr>
          <w:trHeight w:val="90" w:hRule="atLeast"/>
        </w:trPr>
        <w:tc>
          <w:tcPr>
            <w:tcW w:w="42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471F3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401" w:type="dxa"/>
            <w:gridSpan w:val="2"/>
            <w:tcBorders>
              <w:top w:val="single" w:color="auto" w:sz="4" w:space="0"/>
              <w:left w:val="nil"/>
              <w:bottom w:val="single" w:color="auto" w:sz="4" w:space="0"/>
              <w:right w:val="single" w:color="auto" w:sz="4" w:space="0"/>
            </w:tcBorders>
            <w:shd w:val="clear" w:color="auto" w:fill="auto"/>
            <w:noWrap/>
            <w:vAlign w:val="center"/>
          </w:tcPr>
          <w:p w14:paraId="04190DD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7722E071">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3422DE9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8" w:type="dxa"/>
            <w:tcBorders>
              <w:top w:val="nil"/>
              <w:left w:val="nil"/>
              <w:bottom w:val="single" w:color="auto" w:sz="4" w:space="0"/>
              <w:right w:val="single" w:color="auto" w:sz="4" w:space="0"/>
            </w:tcBorders>
            <w:shd w:val="clear" w:color="auto" w:fill="auto"/>
            <w:noWrap/>
            <w:vAlign w:val="center"/>
          </w:tcPr>
          <w:p w14:paraId="38CBFFC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23" w:type="dxa"/>
            <w:tcBorders>
              <w:top w:val="nil"/>
              <w:left w:val="nil"/>
              <w:bottom w:val="single" w:color="auto" w:sz="4" w:space="0"/>
              <w:right w:val="single" w:color="auto" w:sz="4" w:space="0"/>
            </w:tcBorders>
            <w:shd w:val="clear" w:color="auto" w:fill="auto"/>
            <w:noWrap/>
            <w:vAlign w:val="center"/>
          </w:tcPr>
          <w:p w14:paraId="58016D1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8" w:type="dxa"/>
            <w:tcBorders>
              <w:top w:val="nil"/>
              <w:left w:val="nil"/>
              <w:bottom w:val="single" w:color="auto" w:sz="4" w:space="0"/>
              <w:right w:val="single" w:color="auto" w:sz="4" w:space="0"/>
            </w:tcBorders>
            <w:shd w:val="clear" w:color="auto" w:fill="auto"/>
            <w:noWrap/>
            <w:vAlign w:val="center"/>
          </w:tcPr>
          <w:p w14:paraId="79BCF97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35282360">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1CEADDC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8" w:type="dxa"/>
            <w:tcBorders>
              <w:top w:val="nil"/>
              <w:left w:val="nil"/>
              <w:bottom w:val="single" w:color="auto" w:sz="4" w:space="0"/>
              <w:right w:val="single" w:color="auto" w:sz="4" w:space="0"/>
            </w:tcBorders>
            <w:shd w:val="clear" w:color="auto" w:fill="auto"/>
            <w:vAlign w:val="center"/>
          </w:tcPr>
          <w:p w14:paraId="725E322C">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1,406.01</w:t>
            </w:r>
          </w:p>
        </w:tc>
        <w:tc>
          <w:tcPr>
            <w:tcW w:w="3123" w:type="dxa"/>
            <w:tcBorders>
              <w:top w:val="nil"/>
              <w:left w:val="nil"/>
              <w:bottom w:val="single" w:color="auto" w:sz="4" w:space="0"/>
              <w:right w:val="single" w:color="auto" w:sz="4" w:space="0"/>
            </w:tcBorders>
            <w:shd w:val="clear" w:color="auto" w:fill="auto"/>
            <w:noWrap/>
            <w:vAlign w:val="center"/>
          </w:tcPr>
          <w:p w14:paraId="0BD664F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8" w:type="dxa"/>
            <w:tcBorders>
              <w:top w:val="nil"/>
              <w:left w:val="nil"/>
              <w:bottom w:val="single" w:color="auto" w:sz="4" w:space="0"/>
              <w:right w:val="single" w:color="auto" w:sz="4" w:space="0"/>
            </w:tcBorders>
            <w:shd w:val="clear" w:color="auto" w:fill="auto"/>
            <w:noWrap/>
            <w:vAlign w:val="center"/>
          </w:tcPr>
          <w:p w14:paraId="772FB428">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663.10</w:t>
            </w:r>
          </w:p>
        </w:tc>
      </w:tr>
      <w:tr w14:paraId="78D18318">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510F7FC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8" w:type="dxa"/>
            <w:tcBorders>
              <w:top w:val="nil"/>
              <w:left w:val="nil"/>
              <w:bottom w:val="single" w:color="auto" w:sz="4" w:space="0"/>
              <w:right w:val="single" w:color="auto" w:sz="4" w:space="0"/>
            </w:tcBorders>
            <w:shd w:val="clear" w:color="auto" w:fill="auto"/>
            <w:vAlign w:val="center"/>
          </w:tcPr>
          <w:p w14:paraId="3EACFD11">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1,000.00</w:t>
            </w:r>
          </w:p>
        </w:tc>
        <w:tc>
          <w:tcPr>
            <w:tcW w:w="3123" w:type="dxa"/>
            <w:tcBorders>
              <w:top w:val="nil"/>
              <w:left w:val="nil"/>
              <w:bottom w:val="single" w:color="auto" w:sz="4" w:space="0"/>
              <w:right w:val="single" w:color="auto" w:sz="4" w:space="0"/>
            </w:tcBorders>
            <w:shd w:val="clear" w:color="auto" w:fill="auto"/>
            <w:noWrap/>
            <w:vAlign w:val="center"/>
          </w:tcPr>
          <w:p w14:paraId="77C33B2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8" w:type="dxa"/>
            <w:tcBorders>
              <w:top w:val="nil"/>
              <w:left w:val="nil"/>
              <w:bottom w:val="single" w:color="auto" w:sz="4" w:space="0"/>
              <w:right w:val="single" w:color="auto" w:sz="4" w:space="0"/>
            </w:tcBorders>
            <w:shd w:val="clear" w:color="auto" w:fill="auto"/>
            <w:vAlign w:val="center"/>
          </w:tcPr>
          <w:p w14:paraId="16F2E817">
            <w:pPr>
              <w:jc w:val="right"/>
              <w:rPr>
                <w:rFonts w:ascii="宋体" w:hAnsi="宋体" w:eastAsia="宋体" w:cs="宋体"/>
                <w:kern w:val="0"/>
                <w:sz w:val="18"/>
                <w:szCs w:val="18"/>
              </w:rPr>
            </w:pPr>
          </w:p>
        </w:tc>
      </w:tr>
      <w:tr w14:paraId="011FB971">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3CBC80E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8" w:type="dxa"/>
            <w:tcBorders>
              <w:top w:val="nil"/>
              <w:left w:val="nil"/>
              <w:bottom w:val="single" w:color="auto" w:sz="4" w:space="0"/>
              <w:right w:val="single" w:color="auto" w:sz="4" w:space="0"/>
            </w:tcBorders>
            <w:shd w:val="clear" w:color="auto" w:fill="auto"/>
            <w:vAlign w:val="center"/>
          </w:tcPr>
          <w:p w14:paraId="5D82F2C0">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5AC308E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8" w:type="dxa"/>
            <w:tcBorders>
              <w:top w:val="nil"/>
              <w:left w:val="nil"/>
              <w:bottom w:val="single" w:color="auto" w:sz="4" w:space="0"/>
              <w:right w:val="single" w:color="auto" w:sz="4" w:space="0"/>
            </w:tcBorders>
            <w:shd w:val="clear" w:color="auto" w:fill="auto"/>
            <w:vAlign w:val="center"/>
          </w:tcPr>
          <w:p w14:paraId="017B38C7">
            <w:pPr>
              <w:jc w:val="right"/>
              <w:rPr>
                <w:rFonts w:ascii="宋体" w:hAnsi="宋体" w:eastAsia="宋体" w:cs="宋体"/>
                <w:kern w:val="0"/>
                <w:sz w:val="18"/>
                <w:szCs w:val="18"/>
              </w:rPr>
            </w:pPr>
          </w:p>
        </w:tc>
      </w:tr>
      <w:tr w14:paraId="58C4E69A">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0E30635D">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118267B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14:paraId="5312A6D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8" w:type="dxa"/>
            <w:tcBorders>
              <w:top w:val="nil"/>
              <w:left w:val="nil"/>
              <w:bottom w:val="single" w:color="auto" w:sz="4" w:space="0"/>
              <w:right w:val="single" w:color="auto" w:sz="4" w:space="0"/>
            </w:tcBorders>
            <w:shd w:val="clear" w:color="auto" w:fill="auto"/>
            <w:vAlign w:val="center"/>
          </w:tcPr>
          <w:p w14:paraId="4AE58FFB">
            <w:pPr>
              <w:jc w:val="right"/>
              <w:rPr>
                <w:rFonts w:ascii="宋体" w:hAnsi="宋体" w:eastAsia="宋体" w:cs="宋体"/>
                <w:kern w:val="0"/>
                <w:sz w:val="18"/>
                <w:szCs w:val="18"/>
              </w:rPr>
            </w:pPr>
          </w:p>
        </w:tc>
      </w:tr>
      <w:tr w14:paraId="5AEDF707">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15AF5E64">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0667188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14:paraId="204D7C5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8" w:type="dxa"/>
            <w:tcBorders>
              <w:top w:val="nil"/>
              <w:left w:val="nil"/>
              <w:bottom w:val="single" w:color="auto" w:sz="4" w:space="0"/>
              <w:right w:val="single" w:color="auto" w:sz="4" w:space="0"/>
            </w:tcBorders>
            <w:shd w:val="clear" w:color="auto" w:fill="auto"/>
            <w:vAlign w:val="center"/>
          </w:tcPr>
          <w:p w14:paraId="2D010482">
            <w:pPr>
              <w:jc w:val="right"/>
              <w:rPr>
                <w:rFonts w:ascii="宋体" w:hAnsi="宋体" w:eastAsia="宋体" w:cs="宋体"/>
                <w:kern w:val="0"/>
                <w:sz w:val="18"/>
                <w:szCs w:val="18"/>
              </w:rPr>
            </w:pPr>
          </w:p>
        </w:tc>
      </w:tr>
      <w:tr w14:paraId="6D84A2DF">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4C0A78E4">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6976B07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23" w:type="dxa"/>
            <w:tcBorders>
              <w:top w:val="nil"/>
              <w:left w:val="nil"/>
              <w:bottom w:val="single" w:color="auto" w:sz="4" w:space="0"/>
              <w:right w:val="single" w:color="auto" w:sz="4" w:space="0"/>
            </w:tcBorders>
            <w:shd w:val="clear" w:color="auto" w:fill="auto"/>
            <w:noWrap/>
            <w:vAlign w:val="center"/>
          </w:tcPr>
          <w:p w14:paraId="42A0994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8" w:type="dxa"/>
            <w:tcBorders>
              <w:top w:val="nil"/>
              <w:left w:val="nil"/>
              <w:bottom w:val="single" w:color="auto" w:sz="4" w:space="0"/>
              <w:right w:val="single" w:color="auto" w:sz="4" w:space="0"/>
            </w:tcBorders>
            <w:shd w:val="clear" w:color="auto" w:fill="auto"/>
            <w:vAlign w:val="center"/>
          </w:tcPr>
          <w:p w14:paraId="3BA2A31A">
            <w:pPr>
              <w:jc w:val="right"/>
              <w:rPr>
                <w:rFonts w:ascii="宋体" w:hAnsi="宋体" w:eastAsia="宋体" w:cs="宋体"/>
                <w:kern w:val="0"/>
                <w:sz w:val="18"/>
                <w:szCs w:val="18"/>
              </w:rPr>
            </w:pPr>
          </w:p>
        </w:tc>
      </w:tr>
      <w:tr w14:paraId="70D72A7C">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59A9A7AF">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7FBC4D0E">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7A73E0B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8" w:type="dxa"/>
            <w:tcBorders>
              <w:top w:val="nil"/>
              <w:left w:val="nil"/>
              <w:bottom w:val="single" w:color="auto" w:sz="4" w:space="0"/>
              <w:right w:val="single" w:color="auto" w:sz="4" w:space="0"/>
            </w:tcBorders>
            <w:shd w:val="clear" w:color="auto" w:fill="auto"/>
            <w:vAlign w:val="center"/>
          </w:tcPr>
          <w:p w14:paraId="64A42FAA">
            <w:pPr>
              <w:jc w:val="right"/>
              <w:rPr>
                <w:rFonts w:ascii="宋体" w:hAnsi="宋体" w:eastAsia="宋体" w:cs="宋体"/>
                <w:kern w:val="0"/>
                <w:sz w:val="18"/>
                <w:szCs w:val="18"/>
              </w:rPr>
            </w:pPr>
          </w:p>
        </w:tc>
      </w:tr>
      <w:tr w14:paraId="160A3E64">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7DD242D4">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3BCAF10D">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1A93480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8" w:type="dxa"/>
            <w:tcBorders>
              <w:top w:val="nil"/>
              <w:left w:val="nil"/>
              <w:bottom w:val="single" w:color="auto" w:sz="4" w:space="0"/>
              <w:right w:val="single" w:color="auto" w:sz="4" w:space="0"/>
            </w:tcBorders>
            <w:shd w:val="clear" w:color="auto" w:fill="auto"/>
            <w:vAlign w:val="center"/>
          </w:tcPr>
          <w:p w14:paraId="373533E9">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116.54</w:t>
            </w:r>
          </w:p>
        </w:tc>
      </w:tr>
      <w:tr w14:paraId="100EF143">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27179934">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5E28F909">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225B269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8" w:type="dxa"/>
            <w:tcBorders>
              <w:top w:val="nil"/>
              <w:left w:val="nil"/>
              <w:bottom w:val="single" w:color="auto" w:sz="4" w:space="0"/>
              <w:right w:val="single" w:color="auto" w:sz="4" w:space="0"/>
            </w:tcBorders>
            <w:shd w:val="clear" w:color="auto" w:fill="auto"/>
            <w:vAlign w:val="center"/>
          </w:tcPr>
          <w:p w14:paraId="41D80710">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35.12</w:t>
            </w:r>
          </w:p>
        </w:tc>
      </w:tr>
      <w:tr w14:paraId="5C80F774">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20E5F07A">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1881AA59">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367C700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8" w:type="dxa"/>
            <w:tcBorders>
              <w:top w:val="nil"/>
              <w:left w:val="nil"/>
              <w:bottom w:val="single" w:color="auto" w:sz="4" w:space="0"/>
              <w:right w:val="single" w:color="auto" w:sz="4" w:space="0"/>
            </w:tcBorders>
            <w:shd w:val="clear" w:color="auto" w:fill="auto"/>
            <w:vAlign w:val="center"/>
          </w:tcPr>
          <w:p w14:paraId="4E58B284">
            <w:pPr>
              <w:jc w:val="right"/>
              <w:rPr>
                <w:rFonts w:ascii="宋体" w:hAnsi="宋体" w:eastAsia="宋体" w:cs="宋体"/>
                <w:kern w:val="0"/>
                <w:sz w:val="18"/>
                <w:szCs w:val="18"/>
              </w:rPr>
            </w:pPr>
          </w:p>
        </w:tc>
      </w:tr>
      <w:tr w14:paraId="45720632">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329ED90E">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6B0A50C9">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036F030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8" w:type="dxa"/>
            <w:tcBorders>
              <w:top w:val="nil"/>
              <w:left w:val="nil"/>
              <w:bottom w:val="single" w:color="auto" w:sz="4" w:space="0"/>
              <w:right w:val="single" w:color="auto" w:sz="4" w:space="0"/>
            </w:tcBorders>
            <w:shd w:val="clear" w:color="auto" w:fill="auto"/>
            <w:vAlign w:val="center"/>
          </w:tcPr>
          <w:p w14:paraId="31CA0509">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1,000.00</w:t>
            </w:r>
          </w:p>
        </w:tc>
      </w:tr>
      <w:tr w14:paraId="72CBFB18">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4694403D">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03B9FE86">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7D4372C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8" w:type="dxa"/>
            <w:tcBorders>
              <w:top w:val="nil"/>
              <w:left w:val="nil"/>
              <w:bottom w:val="single" w:color="auto" w:sz="4" w:space="0"/>
              <w:right w:val="single" w:color="auto" w:sz="4" w:space="0"/>
            </w:tcBorders>
            <w:shd w:val="clear" w:color="auto" w:fill="auto"/>
            <w:vAlign w:val="center"/>
          </w:tcPr>
          <w:p w14:paraId="3243C569">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479.69</w:t>
            </w:r>
          </w:p>
        </w:tc>
      </w:tr>
      <w:tr w14:paraId="3FDB61C4">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277B2528">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7A26B42E">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655A553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8" w:type="dxa"/>
            <w:tcBorders>
              <w:top w:val="nil"/>
              <w:left w:val="nil"/>
              <w:bottom w:val="single" w:color="auto" w:sz="4" w:space="0"/>
              <w:right w:val="single" w:color="auto" w:sz="4" w:space="0"/>
            </w:tcBorders>
            <w:shd w:val="clear" w:color="auto" w:fill="auto"/>
            <w:vAlign w:val="center"/>
          </w:tcPr>
          <w:p w14:paraId="186BA799">
            <w:pPr>
              <w:jc w:val="right"/>
              <w:rPr>
                <w:rFonts w:ascii="宋体" w:hAnsi="宋体" w:eastAsia="宋体" w:cs="宋体"/>
                <w:kern w:val="0"/>
                <w:sz w:val="18"/>
                <w:szCs w:val="18"/>
              </w:rPr>
            </w:pPr>
          </w:p>
        </w:tc>
      </w:tr>
      <w:tr w14:paraId="00F3D7D7">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797630EC">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5DCCF00E">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29DA067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8" w:type="dxa"/>
            <w:tcBorders>
              <w:top w:val="nil"/>
              <w:left w:val="nil"/>
              <w:bottom w:val="single" w:color="auto" w:sz="4" w:space="0"/>
              <w:right w:val="single" w:color="auto" w:sz="4" w:space="0"/>
            </w:tcBorders>
            <w:shd w:val="clear" w:color="auto" w:fill="auto"/>
            <w:vAlign w:val="center"/>
          </w:tcPr>
          <w:p w14:paraId="48C61366">
            <w:pPr>
              <w:jc w:val="right"/>
              <w:rPr>
                <w:rFonts w:ascii="宋体" w:hAnsi="宋体" w:eastAsia="宋体" w:cs="宋体"/>
                <w:kern w:val="0"/>
                <w:sz w:val="18"/>
                <w:szCs w:val="18"/>
              </w:rPr>
            </w:pPr>
          </w:p>
        </w:tc>
      </w:tr>
      <w:tr w14:paraId="66A7184F">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1EE7A6F6">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0E1DAEC1">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34D88A4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8" w:type="dxa"/>
            <w:tcBorders>
              <w:top w:val="nil"/>
              <w:left w:val="nil"/>
              <w:bottom w:val="single" w:color="auto" w:sz="4" w:space="0"/>
              <w:right w:val="single" w:color="auto" w:sz="4" w:space="0"/>
            </w:tcBorders>
            <w:shd w:val="clear" w:color="auto" w:fill="auto"/>
            <w:vAlign w:val="center"/>
          </w:tcPr>
          <w:p w14:paraId="4B9302F5">
            <w:pPr>
              <w:jc w:val="right"/>
              <w:rPr>
                <w:rFonts w:ascii="宋体" w:hAnsi="宋体" w:eastAsia="宋体" w:cs="宋体"/>
                <w:kern w:val="0"/>
                <w:sz w:val="18"/>
                <w:szCs w:val="18"/>
              </w:rPr>
            </w:pPr>
          </w:p>
        </w:tc>
      </w:tr>
      <w:tr w14:paraId="201B8EE5">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3BBB18C2">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54936060">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0DE550A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8" w:type="dxa"/>
            <w:tcBorders>
              <w:top w:val="nil"/>
              <w:left w:val="nil"/>
              <w:bottom w:val="single" w:color="auto" w:sz="4" w:space="0"/>
              <w:right w:val="single" w:color="auto" w:sz="4" w:space="0"/>
            </w:tcBorders>
            <w:shd w:val="clear" w:color="auto" w:fill="auto"/>
            <w:vAlign w:val="center"/>
          </w:tcPr>
          <w:p w14:paraId="5A70EBC9">
            <w:pPr>
              <w:jc w:val="right"/>
              <w:rPr>
                <w:rFonts w:ascii="宋体" w:hAnsi="宋体" w:eastAsia="宋体" w:cs="宋体"/>
                <w:kern w:val="0"/>
                <w:sz w:val="18"/>
                <w:szCs w:val="18"/>
              </w:rPr>
            </w:pPr>
          </w:p>
        </w:tc>
      </w:tr>
      <w:tr w14:paraId="6F1A58A8">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18F5E142">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2DBA69C0">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67F2D7C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8" w:type="dxa"/>
            <w:tcBorders>
              <w:top w:val="nil"/>
              <w:left w:val="nil"/>
              <w:bottom w:val="single" w:color="auto" w:sz="4" w:space="0"/>
              <w:right w:val="single" w:color="auto" w:sz="4" w:space="0"/>
            </w:tcBorders>
            <w:shd w:val="clear" w:color="auto" w:fill="auto"/>
            <w:vAlign w:val="center"/>
          </w:tcPr>
          <w:p w14:paraId="75847582">
            <w:pPr>
              <w:jc w:val="right"/>
              <w:rPr>
                <w:rFonts w:ascii="宋体" w:hAnsi="宋体" w:eastAsia="宋体" w:cs="宋体"/>
                <w:kern w:val="0"/>
                <w:sz w:val="18"/>
                <w:szCs w:val="18"/>
              </w:rPr>
            </w:pPr>
          </w:p>
        </w:tc>
      </w:tr>
      <w:tr w14:paraId="7D9A33EB">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26051330">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5834C6B4">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65B8330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8" w:type="dxa"/>
            <w:tcBorders>
              <w:top w:val="nil"/>
              <w:left w:val="nil"/>
              <w:bottom w:val="single" w:color="auto" w:sz="4" w:space="0"/>
              <w:right w:val="single" w:color="auto" w:sz="4" w:space="0"/>
            </w:tcBorders>
            <w:shd w:val="clear" w:color="auto" w:fill="auto"/>
            <w:vAlign w:val="center"/>
          </w:tcPr>
          <w:p w14:paraId="13E8AC33">
            <w:pPr>
              <w:jc w:val="right"/>
              <w:rPr>
                <w:rFonts w:ascii="宋体" w:hAnsi="宋体" w:eastAsia="宋体" w:cs="宋体"/>
                <w:kern w:val="0"/>
                <w:sz w:val="18"/>
                <w:szCs w:val="18"/>
              </w:rPr>
            </w:pPr>
          </w:p>
        </w:tc>
      </w:tr>
      <w:tr w14:paraId="2D83A718">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451FB6F9">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744F8EAD">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37D47F0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8" w:type="dxa"/>
            <w:tcBorders>
              <w:top w:val="nil"/>
              <w:left w:val="nil"/>
              <w:bottom w:val="single" w:color="auto" w:sz="4" w:space="0"/>
              <w:right w:val="single" w:color="auto" w:sz="4" w:space="0"/>
            </w:tcBorders>
            <w:shd w:val="clear" w:color="auto" w:fill="auto"/>
            <w:vAlign w:val="center"/>
          </w:tcPr>
          <w:p w14:paraId="10B85CC8">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111.57</w:t>
            </w:r>
          </w:p>
        </w:tc>
      </w:tr>
      <w:tr w14:paraId="2E1ECD83">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0F55D637">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3B8C8D35">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392953D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8" w:type="dxa"/>
            <w:tcBorders>
              <w:top w:val="nil"/>
              <w:left w:val="nil"/>
              <w:bottom w:val="single" w:color="auto" w:sz="4" w:space="0"/>
              <w:right w:val="single" w:color="auto" w:sz="4" w:space="0"/>
            </w:tcBorders>
            <w:shd w:val="clear" w:color="auto" w:fill="auto"/>
            <w:vAlign w:val="center"/>
          </w:tcPr>
          <w:p w14:paraId="6C72787D">
            <w:pPr>
              <w:jc w:val="right"/>
              <w:rPr>
                <w:rFonts w:ascii="宋体" w:hAnsi="宋体" w:eastAsia="宋体" w:cs="宋体"/>
                <w:kern w:val="0"/>
                <w:sz w:val="18"/>
                <w:szCs w:val="18"/>
              </w:rPr>
            </w:pPr>
          </w:p>
        </w:tc>
      </w:tr>
      <w:tr w14:paraId="2AB254FD">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3EF2BBFC">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7D8F51EB">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7715191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二十一、灾害防治及应急管理支出</w:t>
            </w:r>
          </w:p>
        </w:tc>
        <w:tc>
          <w:tcPr>
            <w:tcW w:w="1278" w:type="dxa"/>
            <w:tcBorders>
              <w:top w:val="nil"/>
              <w:left w:val="nil"/>
              <w:bottom w:val="single" w:color="auto" w:sz="4" w:space="0"/>
              <w:right w:val="single" w:color="auto" w:sz="4" w:space="0"/>
            </w:tcBorders>
            <w:shd w:val="clear" w:color="auto" w:fill="auto"/>
            <w:vAlign w:val="center"/>
          </w:tcPr>
          <w:p w14:paraId="3A8AC340">
            <w:pPr>
              <w:jc w:val="right"/>
              <w:rPr>
                <w:rFonts w:ascii="宋体" w:hAnsi="宋体" w:eastAsia="宋体" w:cs="宋体"/>
                <w:kern w:val="0"/>
                <w:sz w:val="18"/>
                <w:szCs w:val="18"/>
              </w:rPr>
            </w:pPr>
          </w:p>
        </w:tc>
      </w:tr>
      <w:tr w14:paraId="30FE8EC3">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1C60BB13">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4217B2F8">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6F60F56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二十二、其他支出</w:t>
            </w:r>
          </w:p>
        </w:tc>
        <w:tc>
          <w:tcPr>
            <w:tcW w:w="1278" w:type="dxa"/>
            <w:tcBorders>
              <w:top w:val="nil"/>
              <w:left w:val="nil"/>
              <w:bottom w:val="single" w:color="auto" w:sz="4" w:space="0"/>
              <w:right w:val="single" w:color="auto" w:sz="4" w:space="0"/>
            </w:tcBorders>
            <w:shd w:val="clear" w:color="auto" w:fill="auto"/>
            <w:vAlign w:val="center"/>
          </w:tcPr>
          <w:p w14:paraId="78021964">
            <w:pPr>
              <w:jc w:val="right"/>
              <w:rPr>
                <w:rFonts w:ascii="宋体" w:hAnsi="宋体" w:eastAsia="宋体" w:cs="宋体"/>
                <w:kern w:val="0"/>
                <w:sz w:val="18"/>
                <w:szCs w:val="18"/>
              </w:rPr>
            </w:pPr>
          </w:p>
        </w:tc>
      </w:tr>
      <w:tr w14:paraId="5C2FF1F8">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1A76E700">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509E0DD1">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6A96B17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二十三、债务还本支出</w:t>
            </w:r>
          </w:p>
        </w:tc>
        <w:tc>
          <w:tcPr>
            <w:tcW w:w="1278" w:type="dxa"/>
            <w:tcBorders>
              <w:top w:val="nil"/>
              <w:left w:val="nil"/>
              <w:bottom w:val="single" w:color="auto" w:sz="4" w:space="0"/>
              <w:right w:val="single" w:color="auto" w:sz="4" w:space="0"/>
            </w:tcBorders>
            <w:shd w:val="clear" w:color="auto" w:fill="auto"/>
            <w:vAlign w:val="center"/>
          </w:tcPr>
          <w:p w14:paraId="37991FF1">
            <w:pPr>
              <w:jc w:val="right"/>
              <w:rPr>
                <w:rFonts w:ascii="宋体" w:hAnsi="宋体" w:eastAsia="宋体" w:cs="宋体"/>
                <w:kern w:val="0"/>
                <w:sz w:val="18"/>
                <w:szCs w:val="18"/>
              </w:rPr>
            </w:pPr>
          </w:p>
        </w:tc>
      </w:tr>
      <w:tr w14:paraId="63B50F87">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786B74AD">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1F84D839">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33AE5B7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二十四、债务付息支出</w:t>
            </w:r>
          </w:p>
        </w:tc>
        <w:tc>
          <w:tcPr>
            <w:tcW w:w="1278" w:type="dxa"/>
            <w:tcBorders>
              <w:top w:val="nil"/>
              <w:left w:val="nil"/>
              <w:bottom w:val="single" w:color="auto" w:sz="4" w:space="0"/>
              <w:right w:val="single" w:color="auto" w:sz="4" w:space="0"/>
            </w:tcBorders>
            <w:shd w:val="clear" w:color="auto" w:fill="auto"/>
            <w:vAlign w:val="center"/>
          </w:tcPr>
          <w:p w14:paraId="480E3D31">
            <w:pPr>
              <w:jc w:val="right"/>
              <w:rPr>
                <w:rFonts w:ascii="宋体" w:hAnsi="宋体" w:eastAsia="宋体" w:cs="宋体"/>
                <w:kern w:val="0"/>
                <w:sz w:val="18"/>
                <w:szCs w:val="18"/>
              </w:rPr>
            </w:pPr>
          </w:p>
        </w:tc>
      </w:tr>
      <w:tr w14:paraId="1C983BBB">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694380D1">
            <w:pPr>
              <w:widowControl/>
              <w:spacing w:line="240" w:lineRule="auto"/>
              <w:jc w:val="left"/>
              <w:rPr>
                <w:rFonts w:ascii="宋体" w:hAnsi="宋体" w:eastAsia="宋体" w:cs="宋体"/>
                <w:kern w:val="0"/>
                <w:sz w:val="18"/>
                <w:szCs w:val="18"/>
              </w:rPr>
            </w:pPr>
          </w:p>
        </w:tc>
        <w:tc>
          <w:tcPr>
            <w:tcW w:w="1278" w:type="dxa"/>
            <w:tcBorders>
              <w:top w:val="nil"/>
              <w:left w:val="nil"/>
              <w:bottom w:val="single" w:color="auto" w:sz="4" w:space="0"/>
              <w:right w:val="single" w:color="auto" w:sz="4" w:space="0"/>
            </w:tcBorders>
            <w:shd w:val="clear" w:color="auto" w:fill="auto"/>
            <w:vAlign w:val="center"/>
          </w:tcPr>
          <w:p w14:paraId="3C9C8A4C">
            <w:pPr>
              <w:widowControl/>
              <w:spacing w:line="240" w:lineRule="auto"/>
              <w:jc w:val="right"/>
              <w:rPr>
                <w:rFonts w:ascii="宋体" w:hAnsi="宋体" w:eastAsia="宋体" w:cs="宋体"/>
                <w:kern w:val="0"/>
                <w:sz w:val="18"/>
                <w:szCs w:val="18"/>
              </w:rPr>
            </w:pPr>
          </w:p>
        </w:tc>
        <w:tc>
          <w:tcPr>
            <w:tcW w:w="3123" w:type="dxa"/>
            <w:tcBorders>
              <w:top w:val="nil"/>
              <w:left w:val="nil"/>
              <w:bottom w:val="single" w:color="auto" w:sz="4" w:space="0"/>
              <w:right w:val="single" w:color="auto" w:sz="4" w:space="0"/>
            </w:tcBorders>
            <w:shd w:val="clear" w:color="auto" w:fill="auto"/>
            <w:noWrap/>
            <w:vAlign w:val="center"/>
          </w:tcPr>
          <w:p w14:paraId="11C99CC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二十五、债务发行费用支出</w:t>
            </w:r>
          </w:p>
        </w:tc>
        <w:tc>
          <w:tcPr>
            <w:tcW w:w="1278" w:type="dxa"/>
            <w:tcBorders>
              <w:top w:val="nil"/>
              <w:left w:val="nil"/>
              <w:bottom w:val="single" w:color="auto" w:sz="4" w:space="0"/>
              <w:right w:val="single" w:color="auto" w:sz="4" w:space="0"/>
            </w:tcBorders>
            <w:shd w:val="clear" w:color="auto" w:fill="auto"/>
            <w:vAlign w:val="center"/>
          </w:tcPr>
          <w:p w14:paraId="4995D79D">
            <w:pPr>
              <w:jc w:val="right"/>
              <w:rPr>
                <w:rFonts w:ascii="宋体" w:hAnsi="宋体" w:eastAsia="宋体" w:cs="宋体"/>
                <w:kern w:val="0"/>
                <w:sz w:val="18"/>
                <w:szCs w:val="18"/>
              </w:rPr>
            </w:pPr>
          </w:p>
        </w:tc>
      </w:tr>
      <w:tr w14:paraId="03615A86">
        <w:tblPrEx>
          <w:tblCellMar>
            <w:top w:w="0" w:type="dxa"/>
            <w:left w:w="108" w:type="dxa"/>
            <w:bottom w:w="0" w:type="dxa"/>
            <w:right w:w="108" w:type="dxa"/>
          </w:tblCellMar>
        </w:tblPrEx>
        <w:trPr>
          <w:trHeight w:val="90" w:hRule="atLeast"/>
        </w:trPr>
        <w:tc>
          <w:tcPr>
            <w:tcW w:w="2981" w:type="dxa"/>
            <w:tcBorders>
              <w:top w:val="nil"/>
              <w:left w:val="single" w:color="auto" w:sz="4" w:space="0"/>
              <w:bottom w:val="single" w:color="auto" w:sz="4" w:space="0"/>
              <w:right w:val="single" w:color="auto" w:sz="4" w:space="0"/>
            </w:tcBorders>
            <w:shd w:val="clear" w:color="auto" w:fill="auto"/>
            <w:noWrap/>
            <w:vAlign w:val="center"/>
          </w:tcPr>
          <w:p w14:paraId="5A15748F">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8" w:type="dxa"/>
            <w:tcBorders>
              <w:top w:val="nil"/>
              <w:left w:val="nil"/>
              <w:bottom w:val="single" w:color="auto" w:sz="4" w:space="0"/>
              <w:right w:val="single" w:color="auto" w:sz="4" w:space="0"/>
            </w:tcBorders>
            <w:shd w:val="clear" w:color="auto" w:fill="auto"/>
            <w:vAlign w:val="center"/>
          </w:tcPr>
          <w:p w14:paraId="5687E5C5">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2,406.01</w:t>
            </w:r>
          </w:p>
        </w:tc>
        <w:tc>
          <w:tcPr>
            <w:tcW w:w="3123" w:type="dxa"/>
            <w:tcBorders>
              <w:top w:val="nil"/>
              <w:left w:val="nil"/>
              <w:bottom w:val="single" w:color="auto" w:sz="4" w:space="0"/>
              <w:right w:val="single" w:color="auto" w:sz="4" w:space="0"/>
            </w:tcBorders>
            <w:shd w:val="clear" w:color="auto" w:fill="auto"/>
            <w:noWrap/>
            <w:vAlign w:val="center"/>
          </w:tcPr>
          <w:p w14:paraId="266F4A4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8" w:type="dxa"/>
            <w:tcBorders>
              <w:top w:val="nil"/>
              <w:left w:val="nil"/>
              <w:bottom w:val="single" w:color="auto" w:sz="4" w:space="0"/>
              <w:right w:val="single" w:color="auto" w:sz="4" w:space="0"/>
            </w:tcBorders>
            <w:shd w:val="clear" w:color="auto" w:fill="auto"/>
            <w:vAlign w:val="center"/>
          </w:tcPr>
          <w:p w14:paraId="4FDDD37E">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2,406.01</w:t>
            </w:r>
          </w:p>
        </w:tc>
      </w:tr>
    </w:tbl>
    <w:p w14:paraId="0A370205">
      <w:pPr>
        <w:widowControl/>
        <w:spacing w:line="300" w:lineRule="auto"/>
        <w:jc w:val="left"/>
        <w:rPr>
          <w:rFonts w:hint="eastAsia" w:ascii="楷体" w:hAnsi="楷体" w:eastAsia="楷体" w:cs="Times New Roman"/>
          <w:kern w:val="0"/>
          <w:szCs w:val="21"/>
        </w:rPr>
      </w:pPr>
    </w:p>
    <w:p w14:paraId="7263F276">
      <w:pPr>
        <w:widowControl/>
        <w:spacing w:line="300" w:lineRule="auto"/>
        <w:jc w:val="left"/>
        <w:rPr>
          <w:rFonts w:hint="eastAsia" w:ascii="楷体" w:hAnsi="楷体" w:eastAsia="楷体" w:cs="Times New Roman"/>
          <w:kern w:val="0"/>
          <w:szCs w:val="21"/>
        </w:rPr>
      </w:pPr>
    </w:p>
    <w:p w14:paraId="3B78FCB6">
      <w:pPr>
        <w:tabs>
          <w:tab w:val="left" w:pos="7513"/>
        </w:tabs>
        <w:adjustRightInd w:val="0"/>
        <w:snapToGrid w:val="0"/>
        <w:spacing w:line="600" w:lineRule="exact"/>
        <w:ind w:firstLine="640" w:firstLineChars="200"/>
        <w:outlineLvl w:val="1"/>
        <w:rPr>
          <w:rFonts w:ascii="黑体" w:hAnsi="黑体" w:eastAsia="黑体"/>
          <w:sz w:val="32"/>
          <w:szCs w:val="32"/>
        </w:rPr>
      </w:pPr>
      <w:bookmarkStart w:id="14" w:name="_Toc16779"/>
      <w:r>
        <w:rPr>
          <w:rFonts w:hint="eastAsia" w:ascii="黑体" w:hAnsi="黑体" w:eastAsia="黑体"/>
          <w:sz w:val="32"/>
          <w:szCs w:val="32"/>
        </w:rPr>
        <w:t>五、一般公共预算拨款支出预算表</w:t>
      </w:r>
      <w:bookmarkEnd w:id="14"/>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70E80C3A">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742D4413">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年度一般公共预算拨款支出预算表</w:t>
            </w:r>
          </w:p>
        </w:tc>
      </w:tr>
      <w:tr w14:paraId="52FC3867">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550DF53C">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5EC33B0F">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E3300FC">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7D978B3">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36BA072E">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5BD925E6">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23A40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36FA5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C4F01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204331A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0B5F3A39">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7D63099">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94A4B08">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53CB4F9">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47A3F0E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6A3CAC2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2D94B96E">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7F32979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763C34F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1,406.01</w:t>
            </w:r>
          </w:p>
        </w:tc>
        <w:tc>
          <w:tcPr>
            <w:tcW w:w="1559" w:type="dxa"/>
            <w:tcBorders>
              <w:top w:val="nil"/>
              <w:left w:val="nil"/>
              <w:bottom w:val="single" w:color="auto" w:sz="4" w:space="0"/>
              <w:right w:val="single" w:color="auto" w:sz="4" w:space="0"/>
            </w:tcBorders>
            <w:shd w:val="clear" w:color="auto" w:fill="auto"/>
            <w:noWrap/>
            <w:vAlign w:val="center"/>
          </w:tcPr>
          <w:p w14:paraId="0BD3464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1,406.01</w:t>
            </w:r>
          </w:p>
        </w:tc>
        <w:tc>
          <w:tcPr>
            <w:tcW w:w="1418" w:type="dxa"/>
            <w:tcBorders>
              <w:top w:val="nil"/>
              <w:left w:val="nil"/>
              <w:bottom w:val="single" w:color="auto" w:sz="4" w:space="0"/>
              <w:right w:val="single" w:color="auto" w:sz="4" w:space="0"/>
            </w:tcBorders>
            <w:shd w:val="clear" w:color="auto" w:fill="auto"/>
            <w:noWrap/>
            <w:vAlign w:val="bottom"/>
          </w:tcPr>
          <w:p w14:paraId="262353B1">
            <w:pPr>
              <w:widowControl/>
              <w:spacing w:line="240" w:lineRule="auto"/>
              <w:jc w:val="left"/>
              <w:rPr>
                <w:rFonts w:ascii="宋体" w:hAnsi="宋体" w:eastAsia="宋体" w:cs="宋体"/>
                <w:kern w:val="0"/>
                <w:sz w:val="22"/>
              </w:rPr>
            </w:pPr>
          </w:p>
        </w:tc>
      </w:tr>
      <w:tr w14:paraId="7A08747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CE2F9E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w:t>
            </w:r>
          </w:p>
        </w:tc>
        <w:tc>
          <w:tcPr>
            <w:tcW w:w="2552" w:type="dxa"/>
            <w:tcBorders>
              <w:top w:val="nil"/>
              <w:left w:val="nil"/>
              <w:bottom w:val="single" w:color="auto" w:sz="4" w:space="0"/>
              <w:right w:val="single" w:color="auto" w:sz="4" w:space="0"/>
            </w:tcBorders>
            <w:shd w:val="clear" w:color="auto" w:fill="auto"/>
            <w:noWrap/>
            <w:vAlign w:val="center"/>
          </w:tcPr>
          <w:p w14:paraId="174E2EF9">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一般公共服务支出</w:t>
            </w:r>
          </w:p>
        </w:tc>
        <w:tc>
          <w:tcPr>
            <w:tcW w:w="1559" w:type="dxa"/>
            <w:tcBorders>
              <w:top w:val="nil"/>
              <w:left w:val="nil"/>
              <w:bottom w:val="single" w:color="auto" w:sz="4" w:space="0"/>
              <w:right w:val="single" w:color="auto" w:sz="4" w:space="0"/>
            </w:tcBorders>
            <w:shd w:val="clear" w:color="auto" w:fill="auto"/>
            <w:noWrap/>
            <w:vAlign w:val="center"/>
          </w:tcPr>
          <w:p w14:paraId="56F56B8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1559" w:type="dxa"/>
            <w:tcBorders>
              <w:top w:val="nil"/>
              <w:left w:val="nil"/>
              <w:bottom w:val="single" w:color="auto" w:sz="4" w:space="0"/>
              <w:right w:val="single" w:color="auto" w:sz="4" w:space="0"/>
            </w:tcBorders>
            <w:shd w:val="clear" w:color="auto" w:fill="auto"/>
            <w:noWrap/>
            <w:vAlign w:val="center"/>
          </w:tcPr>
          <w:p w14:paraId="5B3097D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1418" w:type="dxa"/>
            <w:tcBorders>
              <w:top w:val="nil"/>
              <w:left w:val="nil"/>
              <w:bottom w:val="single" w:color="auto" w:sz="4" w:space="0"/>
              <w:right w:val="single" w:color="auto" w:sz="4" w:space="0"/>
            </w:tcBorders>
            <w:shd w:val="clear" w:color="auto" w:fill="auto"/>
            <w:noWrap/>
            <w:vAlign w:val="bottom"/>
          </w:tcPr>
          <w:p w14:paraId="3F7DFAE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DB7D8D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65C473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20103</w:t>
            </w:r>
          </w:p>
        </w:tc>
        <w:tc>
          <w:tcPr>
            <w:tcW w:w="2552" w:type="dxa"/>
            <w:tcBorders>
              <w:top w:val="nil"/>
              <w:left w:val="nil"/>
              <w:bottom w:val="single" w:color="auto" w:sz="4" w:space="0"/>
              <w:right w:val="single" w:color="auto" w:sz="4" w:space="0"/>
            </w:tcBorders>
            <w:shd w:val="clear" w:color="auto" w:fill="auto"/>
            <w:noWrap/>
            <w:vAlign w:val="center"/>
          </w:tcPr>
          <w:p w14:paraId="7AE3163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政府办公厅（室）及相关机构事务</w:t>
            </w:r>
          </w:p>
        </w:tc>
        <w:tc>
          <w:tcPr>
            <w:tcW w:w="1559" w:type="dxa"/>
            <w:tcBorders>
              <w:top w:val="nil"/>
              <w:left w:val="nil"/>
              <w:bottom w:val="single" w:color="auto" w:sz="4" w:space="0"/>
              <w:right w:val="single" w:color="auto" w:sz="4" w:space="0"/>
            </w:tcBorders>
            <w:shd w:val="clear" w:color="auto" w:fill="auto"/>
            <w:noWrap/>
            <w:vAlign w:val="center"/>
          </w:tcPr>
          <w:p w14:paraId="44277AE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1559" w:type="dxa"/>
            <w:tcBorders>
              <w:top w:val="nil"/>
              <w:left w:val="nil"/>
              <w:bottom w:val="single" w:color="auto" w:sz="4" w:space="0"/>
              <w:right w:val="single" w:color="auto" w:sz="4" w:space="0"/>
            </w:tcBorders>
            <w:shd w:val="clear" w:color="auto" w:fill="auto"/>
            <w:noWrap/>
            <w:vAlign w:val="center"/>
          </w:tcPr>
          <w:p w14:paraId="485BD846">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663.10</w:t>
            </w:r>
          </w:p>
        </w:tc>
        <w:tc>
          <w:tcPr>
            <w:tcW w:w="1418" w:type="dxa"/>
            <w:tcBorders>
              <w:top w:val="nil"/>
              <w:left w:val="nil"/>
              <w:bottom w:val="single" w:color="auto" w:sz="4" w:space="0"/>
              <w:right w:val="single" w:color="auto" w:sz="4" w:space="0"/>
            </w:tcBorders>
            <w:shd w:val="clear" w:color="auto" w:fill="auto"/>
            <w:noWrap/>
            <w:vAlign w:val="bottom"/>
          </w:tcPr>
          <w:p w14:paraId="58F78D1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900525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27A182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2010301</w:t>
            </w:r>
          </w:p>
        </w:tc>
        <w:tc>
          <w:tcPr>
            <w:tcW w:w="2552" w:type="dxa"/>
            <w:tcBorders>
              <w:top w:val="nil"/>
              <w:left w:val="nil"/>
              <w:bottom w:val="single" w:color="auto" w:sz="4" w:space="0"/>
              <w:right w:val="single" w:color="auto" w:sz="4" w:space="0"/>
            </w:tcBorders>
            <w:shd w:val="clear" w:color="auto" w:fill="auto"/>
            <w:noWrap/>
            <w:vAlign w:val="center"/>
          </w:tcPr>
          <w:p w14:paraId="7ADA398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行政运行</w:t>
            </w:r>
          </w:p>
        </w:tc>
        <w:tc>
          <w:tcPr>
            <w:tcW w:w="1559" w:type="dxa"/>
            <w:tcBorders>
              <w:top w:val="nil"/>
              <w:left w:val="nil"/>
              <w:bottom w:val="single" w:color="auto" w:sz="4" w:space="0"/>
              <w:right w:val="single" w:color="auto" w:sz="4" w:space="0"/>
            </w:tcBorders>
            <w:shd w:val="clear" w:color="auto" w:fill="auto"/>
            <w:noWrap/>
            <w:vAlign w:val="center"/>
          </w:tcPr>
          <w:p w14:paraId="3787DBF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461.66</w:t>
            </w:r>
          </w:p>
        </w:tc>
        <w:tc>
          <w:tcPr>
            <w:tcW w:w="1559" w:type="dxa"/>
            <w:tcBorders>
              <w:top w:val="nil"/>
              <w:left w:val="nil"/>
              <w:bottom w:val="single" w:color="auto" w:sz="4" w:space="0"/>
              <w:right w:val="single" w:color="auto" w:sz="4" w:space="0"/>
            </w:tcBorders>
            <w:shd w:val="clear" w:color="auto" w:fill="auto"/>
            <w:noWrap/>
            <w:vAlign w:val="center"/>
          </w:tcPr>
          <w:p w14:paraId="2F767E6C">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461.66</w:t>
            </w:r>
          </w:p>
        </w:tc>
        <w:tc>
          <w:tcPr>
            <w:tcW w:w="1418" w:type="dxa"/>
            <w:tcBorders>
              <w:top w:val="nil"/>
              <w:left w:val="nil"/>
              <w:bottom w:val="single" w:color="auto" w:sz="4" w:space="0"/>
              <w:right w:val="single" w:color="auto" w:sz="4" w:space="0"/>
            </w:tcBorders>
            <w:shd w:val="clear" w:color="auto" w:fill="auto"/>
            <w:noWrap/>
            <w:vAlign w:val="bottom"/>
          </w:tcPr>
          <w:p w14:paraId="125542C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CE6ADA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E30EFA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2010399</w:t>
            </w:r>
          </w:p>
        </w:tc>
        <w:tc>
          <w:tcPr>
            <w:tcW w:w="2552" w:type="dxa"/>
            <w:tcBorders>
              <w:top w:val="nil"/>
              <w:left w:val="nil"/>
              <w:bottom w:val="single" w:color="auto" w:sz="4" w:space="0"/>
              <w:right w:val="single" w:color="auto" w:sz="4" w:space="0"/>
            </w:tcBorders>
            <w:shd w:val="clear" w:color="auto" w:fill="auto"/>
            <w:noWrap/>
            <w:vAlign w:val="center"/>
          </w:tcPr>
          <w:p w14:paraId="38C39C6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其他政府办公厅（室）及相关机构事务支出</w:t>
            </w:r>
          </w:p>
        </w:tc>
        <w:tc>
          <w:tcPr>
            <w:tcW w:w="1559" w:type="dxa"/>
            <w:tcBorders>
              <w:top w:val="nil"/>
              <w:left w:val="nil"/>
              <w:bottom w:val="single" w:color="auto" w:sz="4" w:space="0"/>
              <w:right w:val="single" w:color="auto" w:sz="4" w:space="0"/>
            </w:tcBorders>
            <w:shd w:val="clear" w:color="auto" w:fill="auto"/>
            <w:noWrap/>
            <w:vAlign w:val="center"/>
          </w:tcPr>
          <w:p w14:paraId="67EDB7BF">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201.44</w:t>
            </w:r>
          </w:p>
        </w:tc>
        <w:tc>
          <w:tcPr>
            <w:tcW w:w="1559" w:type="dxa"/>
            <w:tcBorders>
              <w:top w:val="nil"/>
              <w:left w:val="nil"/>
              <w:bottom w:val="single" w:color="auto" w:sz="4" w:space="0"/>
              <w:right w:val="single" w:color="auto" w:sz="4" w:space="0"/>
            </w:tcBorders>
            <w:shd w:val="clear" w:color="auto" w:fill="auto"/>
            <w:noWrap/>
            <w:vAlign w:val="center"/>
          </w:tcPr>
          <w:p w14:paraId="064A800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201.44</w:t>
            </w:r>
          </w:p>
        </w:tc>
        <w:tc>
          <w:tcPr>
            <w:tcW w:w="1418" w:type="dxa"/>
            <w:tcBorders>
              <w:top w:val="nil"/>
              <w:left w:val="nil"/>
              <w:bottom w:val="single" w:color="auto" w:sz="4" w:space="0"/>
              <w:right w:val="single" w:color="auto" w:sz="4" w:space="0"/>
            </w:tcBorders>
            <w:shd w:val="clear" w:color="auto" w:fill="auto"/>
            <w:noWrap/>
            <w:vAlign w:val="bottom"/>
          </w:tcPr>
          <w:p w14:paraId="2EC0004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3F477E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4184E7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w:t>
            </w:r>
          </w:p>
        </w:tc>
        <w:tc>
          <w:tcPr>
            <w:tcW w:w="2552" w:type="dxa"/>
            <w:tcBorders>
              <w:top w:val="nil"/>
              <w:left w:val="nil"/>
              <w:bottom w:val="single" w:color="auto" w:sz="4" w:space="0"/>
              <w:right w:val="single" w:color="auto" w:sz="4" w:space="0"/>
            </w:tcBorders>
            <w:shd w:val="clear" w:color="auto" w:fill="auto"/>
            <w:noWrap/>
            <w:vAlign w:val="center"/>
          </w:tcPr>
          <w:p w14:paraId="456B083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社会保障和就业支出</w:t>
            </w:r>
          </w:p>
        </w:tc>
        <w:tc>
          <w:tcPr>
            <w:tcW w:w="1559" w:type="dxa"/>
            <w:tcBorders>
              <w:top w:val="nil"/>
              <w:left w:val="nil"/>
              <w:bottom w:val="single" w:color="auto" w:sz="4" w:space="0"/>
              <w:right w:val="single" w:color="auto" w:sz="4" w:space="0"/>
            </w:tcBorders>
            <w:shd w:val="clear" w:color="auto" w:fill="auto"/>
            <w:noWrap/>
            <w:vAlign w:val="center"/>
          </w:tcPr>
          <w:p w14:paraId="41A0396C">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116.54</w:t>
            </w:r>
          </w:p>
        </w:tc>
        <w:tc>
          <w:tcPr>
            <w:tcW w:w="1559" w:type="dxa"/>
            <w:tcBorders>
              <w:top w:val="nil"/>
              <w:left w:val="nil"/>
              <w:bottom w:val="single" w:color="auto" w:sz="4" w:space="0"/>
              <w:right w:val="single" w:color="auto" w:sz="4" w:space="0"/>
            </w:tcBorders>
            <w:shd w:val="clear" w:color="auto" w:fill="auto"/>
            <w:noWrap/>
            <w:vAlign w:val="center"/>
          </w:tcPr>
          <w:p w14:paraId="598B0AD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116.54</w:t>
            </w:r>
          </w:p>
        </w:tc>
        <w:tc>
          <w:tcPr>
            <w:tcW w:w="1418" w:type="dxa"/>
            <w:tcBorders>
              <w:top w:val="nil"/>
              <w:left w:val="nil"/>
              <w:bottom w:val="single" w:color="auto" w:sz="4" w:space="0"/>
              <w:right w:val="single" w:color="auto" w:sz="4" w:space="0"/>
            </w:tcBorders>
            <w:shd w:val="clear" w:color="auto" w:fill="auto"/>
            <w:noWrap/>
            <w:vAlign w:val="bottom"/>
          </w:tcPr>
          <w:p w14:paraId="778DF3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C7320E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3D1D58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20805</w:t>
            </w:r>
          </w:p>
        </w:tc>
        <w:tc>
          <w:tcPr>
            <w:tcW w:w="2552" w:type="dxa"/>
            <w:tcBorders>
              <w:top w:val="nil"/>
              <w:left w:val="nil"/>
              <w:bottom w:val="single" w:color="auto" w:sz="4" w:space="0"/>
              <w:right w:val="single" w:color="auto" w:sz="4" w:space="0"/>
            </w:tcBorders>
            <w:shd w:val="clear" w:color="auto" w:fill="auto"/>
            <w:noWrap/>
            <w:vAlign w:val="center"/>
          </w:tcPr>
          <w:p w14:paraId="38899763">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行政事业单位养老支出</w:t>
            </w:r>
          </w:p>
        </w:tc>
        <w:tc>
          <w:tcPr>
            <w:tcW w:w="1559" w:type="dxa"/>
            <w:tcBorders>
              <w:top w:val="nil"/>
              <w:left w:val="nil"/>
              <w:bottom w:val="single" w:color="auto" w:sz="4" w:space="0"/>
              <w:right w:val="single" w:color="auto" w:sz="4" w:space="0"/>
            </w:tcBorders>
            <w:shd w:val="clear" w:color="auto" w:fill="auto"/>
            <w:noWrap/>
            <w:vAlign w:val="center"/>
          </w:tcPr>
          <w:p w14:paraId="56760DC6">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116.54</w:t>
            </w:r>
          </w:p>
        </w:tc>
        <w:tc>
          <w:tcPr>
            <w:tcW w:w="1559" w:type="dxa"/>
            <w:tcBorders>
              <w:top w:val="nil"/>
              <w:left w:val="nil"/>
              <w:bottom w:val="single" w:color="auto" w:sz="4" w:space="0"/>
              <w:right w:val="single" w:color="auto" w:sz="4" w:space="0"/>
            </w:tcBorders>
            <w:shd w:val="clear" w:color="auto" w:fill="auto"/>
            <w:noWrap/>
            <w:vAlign w:val="center"/>
          </w:tcPr>
          <w:p w14:paraId="684AFBA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116.54</w:t>
            </w:r>
          </w:p>
        </w:tc>
        <w:tc>
          <w:tcPr>
            <w:tcW w:w="1418" w:type="dxa"/>
            <w:tcBorders>
              <w:top w:val="nil"/>
              <w:left w:val="nil"/>
              <w:bottom w:val="single" w:color="auto" w:sz="4" w:space="0"/>
              <w:right w:val="single" w:color="auto" w:sz="4" w:space="0"/>
            </w:tcBorders>
            <w:shd w:val="clear" w:color="auto" w:fill="auto"/>
            <w:noWrap/>
            <w:vAlign w:val="bottom"/>
          </w:tcPr>
          <w:p w14:paraId="02B71C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02B34B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E85A6D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2080505</w:t>
            </w:r>
          </w:p>
        </w:tc>
        <w:tc>
          <w:tcPr>
            <w:tcW w:w="2552" w:type="dxa"/>
            <w:tcBorders>
              <w:top w:val="nil"/>
              <w:left w:val="nil"/>
              <w:bottom w:val="single" w:color="auto" w:sz="4" w:space="0"/>
              <w:right w:val="single" w:color="auto" w:sz="4" w:space="0"/>
            </w:tcBorders>
            <w:shd w:val="clear" w:color="auto" w:fill="auto"/>
            <w:noWrap/>
            <w:vAlign w:val="center"/>
          </w:tcPr>
          <w:p w14:paraId="26BAE40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nil"/>
              <w:left w:val="nil"/>
              <w:bottom w:val="single" w:color="auto" w:sz="4" w:space="0"/>
              <w:right w:val="single" w:color="auto" w:sz="4" w:space="0"/>
            </w:tcBorders>
            <w:shd w:val="clear" w:color="auto" w:fill="auto"/>
            <w:noWrap/>
            <w:vAlign w:val="center"/>
          </w:tcPr>
          <w:p w14:paraId="06BC11D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116.54</w:t>
            </w:r>
          </w:p>
        </w:tc>
        <w:tc>
          <w:tcPr>
            <w:tcW w:w="1559" w:type="dxa"/>
            <w:tcBorders>
              <w:top w:val="nil"/>
              <w:left w:val="nil"/>
              <w:bottom w:val="single" w:color="auto" w:sz="4" w:space="0"/>
              <w:right w:val="single" w:color="auto" w:sz="4" w:space="0"/>
            </w:tcBorders>
            <w:shd w:val="clear" w:color="auto" w:fill="auto"/>
            <w:noWrap/>
            <w:vAlign w:val="center"/>
          </w:tcPr>
          <w:p w14:paraId="23F557C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116.54</w:t>
            </w:r>
          </w:p>
        </w:tc>
        <w:tc>
          <w:tcPr>
            <w:tcW w:w="1418" w:type="dxa"/>
            <w:tcBorders>
              <w:top w:val="nil"/>
              <w:left w:val="nil"/>
              <w:bottom w:val="single" w:color="auto" w:sz="4" w:space="0"/>
              <w:right w:val="single" w:color="auto" w:sz="4" w:space="0"/>
            </w:tcBorders>
            <w:shd w:val="clear" w:color="auto" w:fill="auto"/>
            <w:noWrap/>
            <w:vAlign w:val="bottom"/>
          </w:tcPr>
          <w:p w14:paraId="5BE5E53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B7F7E3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ED7E65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w:t>
            </w:r>
          </w:p>
        </w:tc>
        <w:tc>
          <w:tcPr>
            <w:tcW w:w="2552" w:type="dxa"/>
            <w:tcBorders>
              <w:top w:val="nil"/>
              <w:left w:val="nil"/>
              <w:bottom w:val="single" w:color="auto" w:sz="4" w:space="0"/>
              <w:right w:val="single" w:color="auto" w:sz="4" w:space="0"/>
            </w:tcBorders>
            <w:shd w:val="clear" w:color="auto" w:fill="auto"/>
            <w:noWrap/>
            <w:vAlign w:val="center"/>
          </w:tcPr>
          <w:p w14:paraId="02C1B11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nil"/>
              <w:left w:val="nil"/>
              <w:bottom w:val="single" w:color="auto" w:sz="4" w:space="0"/>
              <w:right w:val="single" w:color="auto" w:sz="4" w:space="0"/>
            </w:tcBorders>
            <w:shd w:val="clear" w:color="auto" w:fill="auto"/>
            <w:noWrap/>
            <w:vAlign w:val="center"/>
          </w:tcPr>
          <w:p w14:paraId="664B2FA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35.12</w:t>
            </w:r>
          </w:p>
        </w:tc>
        <w:tc>
          <w:tcPr>
            <w:tcW w:w="1559" w:type="dxa"/>
            <w:tcBorders>
              <w:top w:val="nil"/>
              <w:left w:val="nil"/>
              <w:bottom w:val="single" w:color="auto" w:sz="4" w:space="0"/>
              <w:right w:val="single" w:color="auto" w:sz="4" w:space="0"/>
            </w:tcBorders>
            <w:shd w:val="clear" w:color="auto" w:fill="auto"/>
            <w:noWrap/>
            <w:vAlign w:val="center"/>
          </w:tcPr>
          <w:p w14:paraId="772D25B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35.12</w:t>
            </w:r>
          </w:p>
        </w:tc>
        <w:tc>
          <w:tcPr>
            <w:tcW w:w="1418" w:type="dxa"/>
            <w:tcBorders>
              <w:top w:val="nil"/>
              <w:left w:val="nil"/>
              <w:bottom w:val="single" w:color="auto" w:sz="4" w:space="0"/>
              <w:right w:val="single" w:color="auto" w:sz="4" w:space="0"/>
            </w:tcBorders>
            <w:shd w:val="clear" w:color="auto" w:fill="auto"/>
            <w:noWrap/>
            <w:vAlign w:val="bottom"/>
          </w:tcPr>
          <w:p w14:paraId="75F5DE9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80CDCE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283ACA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w:t>
            </w:r>
          </w:p>
        </w:tc>
        <w:tc>
          <w:tcPr>
            <w:tcW w:w="2552" w:type="dxa"/>
            <w:tcBorders>
              <w:top w:val="nil"/>
              <w:left w:val="nil"/>
              <w:bottom w:val="single" w:color="auto" w:sz="4" w:space="0"/>
              <w:right w:val="single" w:color="auto" w:sz="4" w:space="0"/>
            </w:tcBorders>
            <w:shd w:val="clear" w:color="auto" w:fill="auto"/>
            <w:noWrap/>
            <w:vAlign w:val="center"/>
          </w:tcPr>
          <w:p w14:paraId="135F506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nil"/>
              <w:left w:val="nil"/>
              <w:bottom w:val="single" w:color="auto" w:sz="4" w:space="0"/>
              <w:right w:val="single" w:color="auto" w:sz="4" w:space="0"/>
            </w:tcBorders>
            <w:shd w:val="clear" w:color="auto" w:fill="auto"/>
            <w:noWrap/>
            <w:vAlign w:val="center"/>
          </w:tcPr>
          <w:p w14:paraId="2009066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35.12</w:t>
            </w:r>
          </w:p>
        </w:tc>
        <w:tc>
          <w:tcPr>
            <w:tcW w:w="1559" w:type="dxa"/>
            <w:tcBorders>
              <w:top w:val="nil"/>
              <w:left w:val="nil"/>
              <w:bottom w:val="single" w:color="auto" w:sz="4" w:space="0"/>
              <w:right w:val="single" w:color="auto" w:sz="4" w:space="0"/>
            </w:tcBorders>
            <w:shd w:val="clear" w:color="auto" w:fill="auto"/>
            <w:noWrap/>
            <w:vAlign w:val="center"/>
          </w:tcPr>
          <w:p w14:paraId="34A3FB7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35.12</w:t>
            </w:r>
          </w:p>
        </w:tc>
        <w:tc>
          <w:tcPr>
            <w:tcW w:w="1418" w:type="dxa"/>
            <w:tcBorders>
              <w:top w:val="nil"/>
              <w:left w:val="nil"/>
              <w:bottom w:val="single" w:color="auto" w:sz="4" w:space="0"/>
              <w:right w:val="single" w:color="auto" w:sz="4" w:space="0"/>
            </w:tcBorders>
            <w:shd w:val="clear" w:color="auto" w:fill="auto"/>
            <w:noWrap/>
            <w:vAlign w:val="bottom"/>
          </w:tcPr>
          <w:p w14:paraId="7727951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E0D06D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3169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0F56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68D8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16.12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A83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16.12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8C5E8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C6A422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4B84C">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82BF2">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F37D7">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19.00</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6EAA">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19.00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A4AFE1">
            <w:pPr>
              <w:widowControl/>
              <w:spacing w:line="240" w:lineRule="auto"/>
              <w:jc w:val="left"/>
              <w:rPr>
                <w:rFonts w:hint="eastAsia" w:ascii="宋体" w:hAnsi="宋体" w:eastAsia="宋体" w:cs="宋体"/>
                <w:kern w:val="0"/>
                <w:sz w:val="22"/>
              </w:rPr>
            </w:pPr>
          </w:p>
        </w:tc>
      </w:tr>
      <w:tr w14:paraId="56A8655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3AF66">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158F6">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农林水支出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54A2D">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479.69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9601">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479.69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DFB506">
            <w:pPr>
              <w:widowControl/>
              <w:spacing w:line="240" w:lineRule="auto"/>
              <w:jc w:val="left"/>
              <w:rPr>
                <w:rFonts w:hint="eastAsia" w:ascii="宋体" w:hAnsi="宋体" w:eastAsia="宋体" w:cs="宋体"/>
                <w:kern w:val="0"/>
                <w:sz w:val="22"/>
              </w:rPr>
            </w:pPr>
          </w:p>
        </w:tc>
      </w:tr>
      <w:tr w14:paraId="6D02A2C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C1DCE">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21301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B4B0">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农业农村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1D76B">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479.69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B3B92">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479.69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1210A9">
            <w:pPr>
              <w:widowControl/>
              <w:spacing w:line="240" w:lineRule="auto"/>
              <w:jc w:val="left"/>
              <w:rPr>
                <w:rFonts w:hint="eastAsia" w:ascii="宋体" w:hAnsi="宋体" w:eastAsia="宋体" w:cs="宋体"/>
                <w:kern w:val="0"/>
                <w:sz w:val="22"/>
              </w:rPr>
            </w:pPr>
          </w:p>
        </w:tc>
      </w:tr>
      <w:tr w14:paraId="0BEEBDF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720F5">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2130104</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DF7F7">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事业运行</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3EFC0">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459.23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53457">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459.23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D379FB">
            <w:pPr>
              <w:widowControl/>
              <w:spacing w:line="240" w:lineRule="auto"/>
              <w:jc w:val="left"/>
              <w:rPr>
                <w:rFonts w:hint="eastAsia" w:ascii="宋体" w:hAnsi="宋体" w:eastAsia="宋体" w:cs="宋体"/>
                <w:kern w:val="0"/>
                <w:sz w:val="22"/>
              </w:rPr>
            </w:pPr>
          </w:p>
        </w:tc>
      </w:tr>
      <w:tr w14:paraId="38AC549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4F9BF">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2130199</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0D88B">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其他农业农村支出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083CC">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20.46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2A02A">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20.46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1421A0">
            <w:pPr>
              <w:widowControl/>
              <w:spacing w:line="240" w:lineRule="auto"/>
              <w:jc w:val="left"/>
              <w:rPr>
                <w:rFonts w:hint="eastAsia" w:ascii="宋体" w:hAnsi="宋体" w:eastAsia="宋体" w:cs="宋体"/>
                <w:kern w:val="0"/>
                <w:sz w:val="22"/>
              </w:rPr>
            </w:pPr>
          </w:p>
        </w:tc>
      </w:tr>
      <w:tr w14:paraId="421E09E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1AC18">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0DF3B">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住房保障支出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D9B61">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111.57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12F26">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111.57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2470BA">
            <w:pPr>
              <w:widowControl/>
              <w:spacing w:line="240" w:lineRule="auto"/>
              <w:jc w:val="left"/>
              <w:rPr>
                <w:rFonts w:hint="eastAsia" w:ascii="宋体" w:hAnsi="宋体" w:eastAsia="宋体" w:cs="宋体"/>
                <w:kern w:val="0"/>
                <w:sz w:val="22"/>
              </w:rPr>
            </w:pPr>
          </w:p>
        </w:tc>
      </w:tr>
      <w:tr w14:paraId="709D0CE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74E8B">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30FE3">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住房改革支出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EAA07">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111.57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416A0">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111.57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91974A">
            <w:pPr>
              <w:widowControl/>
              <w:spacing w:line="240" w:lineRule="auto"/>
              <w:jc w:val="left"/>
              <w:rPr>
                <w:rFonts w:hint="eastAsia" w:ascii="宋体" w:hAnsi="宋体" w:eastAsia="宋体" w:cs="宋体"/>
                <w:kern w:val="0"/>
                <w:sz w:val="22"/>
              </w:rPr>
            </w:pPr>
          </w:p>
        </w:tc>
      </w:tr>
      <w:tr w14:paraId="0C65A4D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9FD90">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2210201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E945E">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住房公积金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F6E63">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111.57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636BB">
            <w:pPr>
              <w:keepNext w:val="0"/>
              <w:keepLines w:val="0"/>
              <w:widowControl/>
              <w:suppressLineNumbers w:val="0"/>
              <w:jc w:val="righ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111.57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AF2A43C">
            <w:pPr>
              <w:widowControl/>
              <w:spacing w:line="240" w:lineRule="auto"/>
              <w:jc w:val="left"/>
              <w:rPr>
                <w:rFonts w:hint="eastAsia" w:ascii="宋体" w:hAnsi="宋体" w:eastAsia="宋体" w:cs="宋体"/>
                <w:kern w:val="0"/>
                <w:sz w:val="22"/>
              </w:rPr>
            </w:pPr>
          </w:p>
        </w:tc>
      </w:tr>
    </w:tbl>
    <w:p w14:paraId="4CF242B7">
      <w:pPr>
        <w:tabs>
          <w:tab w:val="left" w:pos="7513"/>
        </w:tabs>
        <w:adjustRightInd w:val="0"/>
        <w:snapToGrid w:val="0"/>
        <w:spacing w:line="360" w:lineRule="auto"/>
        <w:rPr>
          <w:rFonts w:ascii="黑体" w:hAnsi="黑体" w:eastAsia="黑体"/>
          <w:sz w:val="32"/>
          <w:szCs w:val="32"/>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B5B19E">
      <w:pPr>
        <w:tabs>
          <w:tab w:val="left" w:pos="7513"/>
        </w:tabs>
        <w:adjustRightInd w:val="0"/>
        <w:snapToGrid w:val="0"/>
        <w:spacing w:line="600" w:lineRule="exact"/>
        <w:ind w:firstLine="640" w:firstLineChars="200"/>
        <w:outlineLvl w:val="1"/>
        <w:rPr>
          <w:rFonts w:ascii="黑体" w:hAnsi="黑体" w:eastAsia="黑体"/>
          <w:sz w:val="32"/>
          <w:szCs w:val="32"/>
        </w:rPr>
      </w:pPr>
      <w:bookmarkStart w:id="15" w:name="_Toc5544"/>
      <w:r>
        <w:rPr>
          <w:rFonts w:hint="eastAsia" w:ascii="黑体" w:hAnsi="黑体" w:eastAsia="黑体"/>
          <w:sz w:val="32"/>
          <w:szCs w:val="32"/>
        </w:rPr>
        <w:t>六、政府性基金预算拨款支出预算表</w:t>
      </w:r>
      <w:bookmarkEnd w:id="15"/>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632710DB">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42DA5DC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年度政府性基金预算拨款支出预算表</w:t>
            </w:r>
          </w:p>
        </w:tc>
      </w:tr>
      <w:tr w14:paraId="7C1E3411">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740AB874">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0B3BAD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A659A9B">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E1CF2D7">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56A969C7">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A156CB3">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053ED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1BE98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69683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07B2EDD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663BFE99">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22FB8C1">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220C5038">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FBB390B">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13A302A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1984A4C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7AD7401C">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770A00C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22B3469">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752D21EF">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0ED8572D">
            <w:pPr>
              <w:widowControl/>
              <w:spacing w:line="240" w:lineRule="auto"/>
              <w:jc w:val="center"/>
              <w:rPr>
                <w:rFonts w:ascii="宋体" w:hAnsi="宋体" w:eastAsia="宋体" w:cs="宋体"/>
                <w:kern w:val="0"/>
                <w:sz w:val="22"/>
              </w:rPr>
            </w:pP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1,000.00</w:t>
            </w:r>
          </w:p>
        </w:tc>
      </w:tr>
      <w:tr w14:paraId="027F9A5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4AA1C4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w:t>
            </w:r>
          </w:p>
        </w:tc>
        <w:tc>
          <w:tcPr>
            <w:tcW w:w="2552" w:type="dxa"/>
            <w:tcBorders>
              <w:top w:val="nil"/>
              <w:left w:val="nil"/>
              <w:bottom w:val="single" w:color="auto" w:sz="4" w:space="0"/>
              <w:right w:val="single" w:color="auto" w:sz="4" w:space="0"/>
            </w:tcBorders>
            <w:shd w:val="clear" w:color="auto" w:fill="auto"/>
            <w:noWrap/>
            <w:vAlign w:val="center"/>
          </w:tcPr>
          <w:p w14:paraId="7E33C70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nil"/>
              <w:left w:val="nil"/>
              <w:bottom w:val="single" w:color="auto" w:sz="4" w:space="0"/>
              <w:right w:val="single" w:color="auto" w:sz="4" w:space="0"/>
            </w:tcBorders>
            <w:shd w:val="clear" w:color="auto" w:fill="auto"/>
            <w:noWrap/>
            <w:vAlign w:val="center"/>
          </w:tcPr>
          <w:p w14:paraId="1AD458D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nil"/>
              <w:left w:val="nil"/>
              <w:bottom w:val="single" w:color="auto" w:sz="4" w:space="0"/>
              <w:right w:val="single" w:color="auto" w:sz="4" w:space="0"/>
            </w:tcBorders>
            <w:shd w:val="clear" w:color="auto" w:fill="auto"/>
            <w:noWrap/>
            <w:vAlign w:val="center"/>
          </w:tcPr>
          <w:p w14:paraId="10356603">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4F1D4E9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1,000.00</w:t>
            </w:r>
          </w:p>
        </w:tc>
      </w:tr>
      <w:tr w14:paraId="19463A4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DDCC5F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21210</w:t>
            </w:r>
          </w:p>
        </w:tc>
        <w:tc>
          <w:tcPr>
            <w:tcW w:w="2552" w:type="dxa"/>
            <w:tcBorders>
              <w:top w:val="nil"/>
              <w:left w:val="nil"/>
              <w:bottom w:val="single" w:color="auto" w:sz="4" w:space="0"/>
              <w:right w:val="single" w:color="auto" w:sz="4" w:space="0"/>
            </w:tcBorders>
            <w:shd w:val="clear" w:color="auto" w:fill="auto"/>
            <w:noWrap/>
            <w:vAlign w:val="center"/>
          </w:tcPr>
          <w:p w14:paraId="4819FF5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国有土地收益基金安排的支出</w:t>
            </w:r>
          </w:p>
        </w:tc>
        <w:tc>
          <w:tcPr>
            <w:tcW w:w="1559" w:type="dxa"/>
            <w:tcBorders>
              <w:top w:val="nil"/>
              <w:left w:val="nil"/>
              <w:bottom w:val="single" w:color="auto" w:sz="4" w:space="0"/>
              <w:right w:val="single" w:color="auto" w:sz="4" w:space="0"/>
            </w:tcBorders>
            <w:shd w:val="clear" w:color="auto" w:fill="auto"/>
            <w:noWrap/>
            <w:vAlign w:val="center"/>
          </w:tcPr>
          <w:p w14:paraId="2A1B4FF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nil"/>
              <w:left w:val="nil"/>
              <w:bottom w:val="single" w:color="auto" w:sz="4" w:space="0"/>
              <w:right w:val="single" w:color="auto" w:sz="4" w:space="0"/>
            </w:tcBorders>
            <w:shd w:val="clear" w:color="auto" w:fill="auto"/>
            <w:noWrap/>
            <w:vAlign w:val="center"/>
          </w:tcPr>
          <w:p w14:paraId="4F7E9F74">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6E70001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1,000.00</w:t>
            </w:r>
          </w:p>
        </w:tc>
      </w:tr>
      <w:tr w14:paraId="74F8244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DD5584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2121001</w:t>
            </w:r>
          </w:p>
        </w:tc>
        <w:tc>
          <w:tcPr>
            <w:tcW w:w="2552" w:type="dxa"/>
            <w:tcBorders>
              <w:top w:val="nil"/>
              <w:left w:val="nil"/>
              <w:bottom w:val="single" w:color="auto" w:sz="4" w:space="0"/>
              <w:right w:val="single" w:color="auto" w:sz="4" w:space="0"/>
            </w:tcBorders>
            <w:shd w:val="clear" w:color="auto" w:fill="auto"/>
            <w:noWrap/>
            <w:vAlign w:val="center"/>
          </w:tcPr>
          <w:p w14:paraId="40462C1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征地和拆迁补偿支出</w:t>
            </w:r>
          </w:p>
        </w:tc>
        <w:tc>
          <w:tcPr>
            <w:tcW w:w="1559" w:type="dxa"/>
            <w:tcBorders>
              <w:top w:val="nil"/>
              <w:left w:val="nil"/>
              <w:bottom w:val="single" w:color="auto" w:sz="4" w:space="0"/>
              <w:right w:val="single" w:color="auto" w:sz="4" w:space="0"/>
            </w:tcBorders>
            <w:shd w:val="clear" w:color="auto" w:fill="auto"/>
            <w:noWrap/>
            <w:vAlign w:val="center"/>
          </w:tcPr>
          <w:p w14:paraId="6E4EA0E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1,000.00</w:t>
            </w:r>
          </w:p>
        </w:tc>
        <w:tc>
          <w:tcPr>
            <w:tcW w:w="1559" w:type="dxa"/>
            <w:tcBorders>
              <w:top w:val="nil"/>
              <w:left w:val="nil"/>
              <w:bottom w:val="single" w:color="auto" w:sz="4" w:space="0"/>
              <w:right w:val="single" w:color="auto" w:sz="4" w:space="0"/>
            </w:tcBorders>
            <w:shd w:val="clear" w:color="auto" w:fill="auto"/>
            <w:noWrap/>
            <w:vAlign w:val="center"/>
          </w:tcPr>
          <w:p w14:paraId="1C3CECF6">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097CCB5F">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1,000.00</w:t>
            </w:r>
          </w:p>
        </w:tc>
      </w:tr>
    </w:tbl>
    <w:p w14:paraId="55A20E46">
      <w:pPr>
        <w:tabs>
          <w:tab w:val="left" w:pos="7513"/>
        </w:tabs>
        <w:adjustRightInd w:val="0"/>
        <w:snapToGrid w:val="0"/>
        <w:spacing w:line="600" w:lineRule="exact"/>
        <w:ind w:firstLine="640" w:firstLineChars="200"/>
        <w:outlineLvl w:val="1"/>
        <w:rPr>
          <w:rFonts w:ascii="黑体" w:hAnsi="黑体" w:eastAsia="黑体"/>
          <w:sz w:val="32"/>
          <w:szCs w:val="32"/>
        </w:rPr>
      </w:pPr>
      <w:bookmarkStart w:id="16" w:name="_Toc28375"/>
      <w:r>
        <w:rPr>
          <w:rFonts w:hint="eastAsia" w:ascii="黑体" w:hAnsi="黑体" w:eastAsia="黑体"/>
          <w:sz w:val="32"/>
          <w:szCs w:val="32"/>
        </w:rPr>
        <w:t>七、国有资本经营预算拨款支出预算表</w:t>
      </w:r>
      <w:bookmarkEnd w:id="16"/>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14:paraId="4044F480">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173AC7A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年度国有资本经营预算拨款支出预算表</w:t>
            </w:r>
          </w:p>
        </w:tc>
      </w:tr>
      <w:tr w14:paraId="521DAE20">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5B8575B0">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793BEECC">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5F96EC2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F51F567">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1CB028AC">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4610180">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7BA32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82027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7A017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6AB56FA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2287E58D">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66B95933">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918AF53">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08C4A37">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1604867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50C10FA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722426B1">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42A76B35">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DC295D2">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38077CED">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36909186">
            <w:pPr>
              <w:widowControl/>
              <w:spacing w:line="240" w:lineRule="auto"/>
              <w:jc w:val="center"/>
              <w:rPr>
                <w:rFonts w:ascii="宋体" w:hAnsi="宋体" w:eastAsia="宋体" w:cs="宋体"/>
                <w:kern w:val="0"/>
                <w:sz w:val="22"/>
              </w:rPr>
            </w:pPr>
          </w:p>
        </w:tc>
      </w:tr>
      <w:tr w14:paraId="145886A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A2926B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21B8EB8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D48C8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995ED5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4D1B3A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03374D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60425D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754692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8256EF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B8250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DC7387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13A24341">
      <w:pPr>
        <w:tabs>
          <w:tab w:val="left" w:pos="7513"/>
        </w:tabs>
        <w:adjustRightInd w:val="0"/>
        <w:snapToGrid w:val="0"/>
        <w:spacing w:line="300" w:lineRule="auto"/>
        <w:ind w:firstLine="420" w:firstLineChars="200"/>
        <w:rPr>
          <w:rFonts w:hint="eastAsia" w:ascii="黑体" w:hAnsi="黑体" w:eastAsia="楷体"/>
          <w:sz w:val="32"/>
          <w:szCs w:val="32"/>
          <w:lang w:eastAsia="zh-CN"/>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 w:hAnsi="楷体" w:eastAsia="楷体" w:cs="Times New Roman"/>
          <w:kern w:val="0"/>
          <w:szCs w:val="21"/>
        </w:rPr>
        <w:t>备注：本</w:t>
      </w:r>
      <w:r>
        <w:rPr>
          <w:rFonts w:hint="eastAsia" w:ascii="楷体" w:hAnsi="楷体" w:eastAsia="楷体" w:cs="Times New Roman"/>
          <w:kern w:val="0"/>
          <w:szCs w:val="21"/>
          <w:lang w:eastAsia="zh-CN"/>
        </w:rPr>
        <w:t>单位</w:t>
      </w:r>
      <w:r>
        <w:rPr>
          <w:rFonts w:hint="eastAsia" w:ascii="楷体" w:hAnsi="楷体" w:eastAsia="楷体" w:cs="Times New Roman"/>
          <w:kern w:val="0"/>
          <w:szCs w:val="21"/>
          <w:lang w:val="en-US" w:eastAsia="zh-CN"/>
        </w:rPr>
        <w:t>2024</w:t>
      </w:r>
      <w:r>
        <w:rPr>
          <w:rFonts w:hint="eastAsia" w:ascii="楷体" w:hAnsi="楷体" w:eastAsia="楷体" w:cs="Times New Roman"/>
          <w:kern w:val="0"/>
          <w:szCs w:val="21"/>
        </w:rPr>
        <w:t>年没有使用国有资本经营预算拨款安排的支出</w:t>
      </w:r>
      <w:r>
        <w:rPr>
          <w:rFonts w:hint="eastAsia" w:ascii="楷体" w:hAnsi="楷体" w:eastAsia="楷体" w:cs="Times New Roman"/>
          <w:kern w:val="0"/>
          <w:szCs w:val="21"/>
          <w:lang w:eastAsia="zh-CN"/>
        </w:rPr>
        <w:t>。</w:t>
      </w:r>
    </w:p>
    <w:p w14:paraId="5B652716">
      <w:pPr>
        <w:tabs>
          <w:tab w:val="left" w:pos="7513"/>
        </w:tabs>
        <w:adjustRightInd w:val="0"/>
        <w:snapToGrid w:val="0"/>
        <w:spacing w:line="600" w:lineRule="exact"/>
        <w:outlineLvl w:val="1"/>
        <w:rPr>
          <w:rFonts w:ascii="黑体" w:hAnsi="黑体" w:eastAsia="黑体"/>
          <w:sz w:val="32"/>
          <w:szCs w:val="32"/>
        </w:rPr>
      </w:pPr>
      <w:bookmarkStart w:id="17" w:name="_Toc20069"/>
      <w:r>
        <w:rPr>
          <w:rFonts w:hint="eastAsia" w:ascii="黑体" w:hAnsi="黑体" w:eastAsia="黑体"/>
          <w:sz w:val="32"/>
          <w:szCs w:val="32"/>
        </w:rPr>
        <w:t>八、一般公共预算支出经济分类情况表</w:t>
      </w:r>
      <w:bookmarkEnd w:id="17"/>
    </w:p>
    <w:tbl>
      <w:tblPr>
        <w:tblStyle w:val="6"/>
        <w:tblW w:w="8237" w:type="dxa"/>
        <w:tblInd w:w="93" w:type="dxa"/>
        <w:tblLayout w:type="fixed"/>
        <w:tblCellMar>
          <w:top w:w="0" w:type="dxa"/>
          <w:left w:w="108" w:type="dxa"/>
          <w:bottom w:w="0" w:type="dxa"/>
          <w:right w:w="108" w:type="dxa"/>
        </w:tblCellMar>
      </w:tblPr>
      <w:tblGrid>
        <w:gridCol w:w="1575"/>
        <w:gridCol w:w="3969"/>
        <w:gridCol w:w="2693"/>
      </w:tblGrid>
      <w:tr w14:paraId="661B725F">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5D499A12">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年度一般公共预算支出经济分类情况表</w:t>
            </w:r>
          </w:p>
        </w:tc>
      </w:tr>
      <w:tr w14:paraId="29275111">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4E8DC42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7B7E271A">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7D51FE11">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1F0C6F">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BE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7562393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1954AB2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5C41ED53">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6EB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13D89AC8">
            <w:pPr>
              <w:keepNext w:val="0"/>
              <w:keepLines w:val="0"/>
              <w:widowControl/>
              <w:suppressLineNumbers w:val="0"/>
              <w:jc w:val="right"/>
              <w:textAlignment w:val="center"/>
              <w:rPr>
                <w:rFonts w:ascii="宋体" w:hAnsi="宋体" w:eastAsia="宋体" w:cs="宋体"/>
                <w:b/>
                <w:bCs/>
                <w:color w:val="000000"/>
                <w:kern w:val="0"/>
                <w:sz w:val="22"/>
              </w:rPr>
            </w:pPr>
            <w:r>
              <w:rPr>
                <w:rFonts w:ascii="宋体" w:hAnsi="宋体" w:eastAsia="宋体" w:cs="宋体"/>
                <w:i w:val="0"/>
                <w:iCs w:val="0"/>
                <w:color w:val="000000"/>
                <w:kern w:val="0"/>
                <w:sz w:val="18"/>
                <w:szCs w:val="18"/>
                <w:u w:val="none"/>
                <w:lang w:val="en-US" w:eastAsia="zh-CN" w:bidi="ar"/>
              </w:rPr>
              <w:t>1,406.01</w:t>
            </w:r>
          </w:p>
        </w:tc>
      </w:tr>
      <w:tr w14:paraId="59D04A1E">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4CAF71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2B3CB79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25A3E45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1,160.18</w:t>
            </w:r>
          </w:p>
        </w:tc>
      </w:tr>
      <w:tr w14:paraId="61C62EA8">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8781BA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5CB2A18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6A5D3244">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114.80</w:t>
            </w:r>
          </w:p>
        </w:tc>
      </w:tr>
      <w:tr w14:paraId="36D33567">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7F740A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7120C82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03534F31">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100.31</w:t>
            </w:r>
          </w:p>
        </w:tc>
      </w:tr>
      <w:tr w14:paraId="248B95C7">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F17CC4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0032258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078A057B">
            <w:pPr>
              <w:jc w:val="right"/>
              <w:rPr>
                <w:rFonts w:ascii="宋体" w:hAnsi="宋体" w:eastAsia="宋体" w:cs="宋体"/>
                <w:color w:val="000000"/>
                <w:kern w:val="0"/>
                <w:sz w:val="22"/>
              </w:rPr>
            </w:pPr>
          </w:p>
        </w:tc>
      </w:tr>
      <w:tr w14:paraId="2E29E84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9DCB22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1069B42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4C29D006">
            <w:pPr>
              <w:jc w:val="right"/>
              <w:rPr>
                <w:rFonts w:ascii="宋体" w:hAnsi="宋体" w:eastAsia="宋体" w:cs="宋体"/>
                <w:color w:val="000000"/>
                <w:kern w:val="0"/>
                <w:sz w:val="22"/>
              </w:rPr>
            </w:pPr>
          </w:p>
        </w:tc>
      </w:tr>
      <w:tr w14:paraId="17436B10">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7DEB6E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2C65549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55AF3FAA">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30.73</w:t>
            </w:r>
          </w:p>
        </w:tc>
      </w:tr>
      <w:tr w14:paraId="5CDD110B">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F80A0A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12973FE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772E2D82">
            <w:pPr>
              <w:jc w:val="right"/>
              <w:rPr>
                <w:rFonts w:ascii="宋体" w:hAnsi="宋体" w:eastAsia="宋体" w:cs="宋体"/>
                <w:color w:val="000000"/>
                <w:kern w:val="0"/>
                <w:sz w:val="22"/>
              </w:rPr>
            </w:pPr>
          </w:p>
        </w:tc>
      </w:tr>
      <w:tr w14:paraId="4A0A70C0">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E3F934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2A4FE47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641ECE72">
            <w:pPr>
              <w:jc w:val="right"/>
              <w:rPr>
                <w:rFonts w:ascii="宋体" w:hAnsi="宋体" w:eastAsia="宋体" w:cs="宋体"/>
                <w:color w:val="000000"/>
                <w:kern w:val="0"/>
                <w:sz w:val="22"/>
              </w:rPr>
            </w:pPr>
          </w:p>
        </w:tc>
      </w:tr>
      <w:tr w14:paraId="699183AB">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1470A7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2CCB5A6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023E181D">
            <w:pPr>
              <w:jc w:val="right"/>
              <w:rPr>
                <w:rFonts w:ascii="宋体" w:hAnsi="宋体" w:eastAsia="宋体" w:cs="宋体"/>
                <w:kern w:val="0"/>
                <w:sz w:val="24"/>
                <w:szCs w:val="24"/>
              </w:rPr>
            </w:pPr>
          </w:p>
        </w:tc>
      </w:tr>
      <w:tr w14:paraId="3034F73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2BE1FB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7044C5E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6848A5B0">
            <w:pPr>
              <w:jc w:val="right"/>
              <w:rPr>
                <w:rFonts w:ascii="宋体" w:hAnsi="宋体" w:eastAsia="宋体" w:cs="宋体"/>
                <w:kern w:val="0"/>
                <w:sz w:val="24"/>
                <w:szCs w:val="24"/>
              </w:rPr>
            </w:pPr>
          </w:p>
        </w:tc>
      </w:tr>
    </w:tbl>
    <w:p w14:paraId="1EC6523A">
      <w:pPr>
        <w:tabs>
          <w:tab w:val="left" w:pos="7513"/>
        </w:tabs>
        <w:adjustRightInd/>
        <w:snapToGrid/>
        <w:spacing w:line="300" w:lineRule="auto"/>
        <w:ind w:firstLine="640" w:firstLineChars="200"/>
        <w:jc w:val="left"/>
        <w:rPr>
          <w:rFonts w:ascii="黑体" w:hAnsi="黑体" w:eastAsia="黑体"/>
          <w:sz w:val="32"/>
          <w:szCs w:val="32"/>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FDA8EA">
      <w:pPr>
        <w:tabs>
          <w:tab w:val="left" w:pos="7513"/>
        </w:tabs>
        <w:adjustRightInd w:val="0"/>
        <w:snapToGrid w:val="0"/>
        <w:spacing w:line="600" w:lineRule="exact"/>
        <w:ind w:firstLine="640" w:firstLineChars="200"/>
        <w:outlineLvl w:val="1"/>
        <w:rPr>
          <w:rFonts w:ascii="黑体" w:hAnsi="黑体" w:eastAsia="黑体"/>
          <w:sz w:val="32"/>
          <w:szCs w:val="32"/>
        </w:rPr>
      </w:pPr>
      <w:bookmarkStart w:id="18" w:name="_Toc27482"/>
      <w:r>
        <w:rPr>
          <w:rFonts w:hint="eastAsia" w:ascii="黑体" w:hAnsi="黑体" w:eastAsia="黑体"/>
          <w:sz w:val="32"/>
          <w:szCs w:val="32"/>
        </w:rPr>
        <w:t>九、一般公共预算基本支出经济分类情况表</w:t>
      </w:r>
      <w:bookmarkEnd w:id="18"/>
    </w:p>
    <w:tbl>
      <w:tblPr>
        <w:tblStyle w:val="6"/>
        <w:tblW w:w="8567" w:type="dxa"/>
        <w:tblInd w:w="93" w:type="dxa"/>
        <w:tblLayout w:type="fixed"/>
        <w:tblCellMar>
          <w:top w:w="0" w:type="dxa"/>
          <w:left w:w="108" w:type="dxa"/>
          <w:bottom w:w="0" w:type="dxa"/>
          <w:right w:w="108" w:type="dxa"/>
        </w:tblCellMar>
      </w:tblPr>
      <w:tblGrid>
        <w:gridCol w:w="1149"/>
        <w:gridCol w:w="3260"/>
        <w:gridCol w:w="1418"/>
        <w:gridCol w:w="1418"/>
        <w:gridCol w:w="1322"/>
      </w:tblGrid>
      <w:tr w14:paraId="19F58117">
        <w:tblPrEx>
          <w:tblCellMar>
            <w:top w:w="0" w:type="dxa"/>
            <w:left w:w="108" w:type="dxa"/>
            <w:bottom w:w="0" w:type="dxa"/>
            <w:right w:w="108" w:type="dxa"/>
          </w:tblCellMar>
        </w:tblPrEx>
        <w:trPr>
          <w:trHeight w:val="675" w:hRule="atLeast"/>
        </w:trPr>
        <w:tc>
          <w:tcPr>
            <w:tcW w:w="8567" w:type="dxa"/>
            <w:gridSpan w:val="5"/>
            <w:tcBorders>
              <w:top w:val="nil"/>
              <w:left w:val="nil"/>
              <w:bottom w:val="nil"/>
            </w:tcBorders>
            <w:shd w:val="clear" w:color="auto" w:fill="auto"/>
            <w:noWrap/>
            <w:vAlign w:val="center"/>
          </w:tcPr>
          <w:p w14:paraId="473E4CB3">
            <w:pPr>
              <w:widowControl/>
              <w:spacing w:line="240" w:lineRule="auto"/>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val="en-US" w:eastAsia="zh-CN"/>
              </w:rPr>
              <w:t>2024</w:t>
            </w:r>
            <w:r>
              <w:rPr>
                <w:rFonts w:hint="eastAsia" w:ascii="方正小标宋简体" w:hAnsi="宋体" w:eastAsia="方正小标宋简体" w:cs="宋体"/>
                <w:color w:val="000000"/>
                <w:kern w:val="0"/>
                <w:sz w:val="32"/>
                <w:szCs w:val="32"/>
              </w:rPr>
              <w:t>年度一般公共预算基本支出经济分类情况表</w:t>
            </w:r>
          </w:p>
        </w:tc>
      </w:tr>
      <w:tr w14:paraId="3AE7B597">
        <w:tblPrEx>
          <w:tblCellMar>
            <w:top w:w="0" w:type="dxa"/>
            <w:left w:w="108" w:type="dxa"/>
            <w:bottom w:w="0" w:type="dxa"/>
            <w:right w:w="108" w:type="dxa"/>
          </w:tblCellMar>
        </w:tblPrEx>
        <w:trPr>
          <w:trHeight w:val="420" w:hRule="atLeast"/>
        </w:trPr>
        <w:tc>
          <w:tcPr>
            <w:tcW w:w="1149" w:type="dxa"/>
            <w:tcBorders>
              <w:top w:val="nil"/>
              <w:left w:val="nil"/>
              <w:bottom w:val="single" w:color="auto" w:sz="4" w:space="0"/>
              <w:right w:val="nil"/>
            </w:tcBorders>
            <w:shd w:val="clear" w:color="auto" w:fill="auto"/>
            <w:noWrap/>
            <w:vAlign w:val="center"/>
          </w:tcPr>
          <w:p w14:paraId="0123B8D5">
            <w:pPr>
              <w:widowControl/>
              <w:spacing w:line="240" w:lineRule="auto"/>
              <w:jc w:val="left"/>
              <w:rPr>
                <w:rFonts w:ascii="Arial" w:hAnsi="Arial" w:eastAsia="宋体" w:cs="Arial"/>
                <w:color w:val="000000"/>
                <w:kern w:val="0"/>
                <w:sz w:val="20"/>
                <w:szCs w:val="20"/>
              </w:rPr>
            </w:pPr>
          </w:p>
        </w:tc>
        <w:tc>
          <w:tcPr>
            <w:tcW w:w="4678" w:type="dxa"/>
            <w:gridSpan w:val="2"/>
            <w:tcBorders>
              <w:top w:val="nil"/>
              <w:left w:val="nil"/>
              <w:bottom w:val="single" w:color="auto" w:sz="4" w:space="0"/>
              <w:right w:val="nil"/>
            </w:tcBorders>
            <w:shd w:val="clear" w:color="auto" w:fill="auto"/>
            <w:noWrap/>
            <w:vAlign w:val="center"/>
          </w:tcPr>
          <w:p w14:paraId="53B55F4C">
            <w:pPr>
              <w:widowControl/>
              <w:spacing w:line="240" w:lineRule="auto"/>
              <w:jc w:val="right"/>
              <w:rPr>
                <w:rFonts w:ascii="宋体" w:hAnsi="宋体" w:eastAsia="宋体" w:cs="宋体"/>
                <w:kern w:val="0"/>
                <w:sz w:val="22"/>
              </w:rPr>
            </w:pPr>
          </w:p>
        </w:tc>
        <w:tc>
          <w:tcPr>
            <w:tcW w:w="1418" w:type="dxa"/>
            <w:tcBorders>
              <w:top w:val="nil"/>
              <w:left w:val="nil"/>
              <w:bottom w:val="single" w:color="auto" w:sz="4" w:space="0"/>
              <w:right w:val="nil"/>
            </w:tcBorders>
          </w:tcPr>
          <w:p w14:paraId="182008F0">
            <w:pPr>
              <w:widowControl/>
              <w:spacing w:line="240" w:lineRule="auto"/>
              <w:jc w:val="right"/>
              <w:rPr>
                <w:rFonts w:ascii="宋体" w:hAnsi="宋体" w:eastAsia="宋体" w:cs="宋体"/>
                <w:kern w:val="0"/>
                <w:sz w:val="22"/>
              </w:rPr>
            </w:pPr>
          </w:p>
        </w:tc>
        <w:tc>
          <w:tcPr>
            <w:tcW w:w="1322" w:type="dxa"/>
            <w:tcBorders>
              <w:top w:val="nil"/>
              <w:left w:val="nil"/>
              <w:bottom w:val="single" w:color="auto" w:sz="4" w:space="0"/>
              <w:right w:val="nil"/>
            </w:tcBorders>
          </w:tcPr>
          <w:p w14:paraId="7F0E388C">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612B2E35">
        <w:tblPrEx>
          <w:tblCellMar>
            <w:top w:w="0" w:type="dxa"/>
            <w:left w:w="108" w:type="dxa"/>
            <w:bottom w:w="0" w:type="dxa"/>
            <w:right w:w="108" w:type="dxa"/>
          </w:tblCellMar>
        </w:tblPrEx>
        <w:trPr>
          <w:trHeight w:val="567"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top"/>
          </w:tcPr>
          <w:p w14:paraId="6CB12002">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0247BBF">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top"/>
          </w:tcPr>
          <w:p w14:paraId="65718940">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418" w:type="dxa"/>
            <w:tcBorders>
              <w:top w:val="single" w:color="auto" w:sz="4" w:space="0"/>
              <w:left w:val="single" w:color="auto" w:sz="4" w:space="0"/>
              <w:bottom w:val="single" w:color="auto" w:sz="4" w:space="0"/>
              <w:right w:val="single" w:color="auto" w:sz="4" w:space="0"/>
            </w:tcBorders>
            <w:vAlign w:val="top"/>
          </w:tcPr>
          <w:p w14:paraId="7335A478">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322" w:type="dxa"/>
            <w:tcBorders>
              <w:top w:val="single" w:color="auto" w:sz="4" w:space="0"/>
              <w:left w:val="single" w:color="auto" w:sz="4" w:space="0"/>
              <w:bottom w:val="single" w:color="auto" w:sz="4" w:space="0"/>
              <w:right w:val="single" w:color="auto" w:sz="4" w:space="0"/>
            </w:tcBorders>
            <w:vAlign w:val="top"/>
          </w:tcPr>
          <w:p w14:paraId="2888B9BC">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公用经费</w:t>
            </w:r>
          </w:p>
        </w:tc>
      </w:tr>
      <w:tr w14:paraId="7A2D4461">
        <w:tblPrEx>
          <w:tblCellMar>
            <w:top w:w="0" w:type="dxa"/>
            <w:left w:w="108" w:type="dxa"/>
            <w:bottom w:w="0" w:type="dxa"/>
            <w:right w:w="108" w:type="dxa"/>
          </w:tblCellMar>
        </w:tblPrEx>
        <w:trPr>
          <w:trHeight w:val="419" w:hRule="atLeast"/>
        </w:trPr>
        <w:tc>
          <w:tcPr>
            <w:tcW w:w="4409"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14:paraId="50BD52E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A1671">
            <w:pPr>
              <w:keepNext w:val="0"/>
              <w:keepLines w:val="0"/>
              <w:widowControl/>
              <w:suppressLineNumbers w:val="0"/>
              <w:jc w:val="center"/>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1,406.01</w:t>
            </w:r>
          </w:p>
        </w:tc>
        <w:tc>
          <w:tcPr>
            <w:tcW w:w="1418" w:type="dxa"/>
            <w:tcBorders>
              <w:top w:val="single" w:color="auto" w:sz="4" w:space="0"/>
              <w:left w:val="single" w:color="auto" w:sz="4" w:space="0"/>
              <w:bottom w:val="single" w:color="auto" w:sz="4" w:space="0"/>
              <w:right w:val="single" w:color="auto" w:sz="4" w:space="0"/>
            </w:tcBorders>
            <w:vAlign w:val="center"/>
          </w:tcPr>
          <w:p w14:paraId="581E02E7">
            <w:pPr>
              <w:widowControl/>
              <w:spacing w:line="240" w:lineRule="auto"/>
              <w:jc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1260.48</w:t>
            </w:r>
          </w:p>
        </w:tc>
        <w:tc>
          <w:tcPr>
            <w:tcW w:w="1322" w:type="dxa"/>
            <w:tcBorders>
              <w:top w:val="single" w:color="auto" w:sz="4" w:space="0"/>
              <w:left w:val="single" w:color="auto" w:sz="4" w:space="0"/>
              <w:bottom w:val="single" w:color="auto" w:sz="4" w:space="0"/>
              <w:right w:val="single" w:color="auto" w:sz="4" w:space="0"/>
            </w:tcBorders>
            <w:vAlign w:val="center"/>
          </w:tcPr>
          <w:p w14:paraId="15F3533C">
            <w:pPr>
              <w:widowControl/>
              <w:spacing w:line="240" w:lineRule="auto"/>
              <w:jc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145.53</w:t>
            </w:r>
          </w:p>
        </w:tc>
      </w:tr>
      <w:tr w14:paraId="76740AE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EAD93F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933AA81">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93BC9">
            <w:pPr>
              <w:keepNext w:val="0"/>
              <w:keepLines w:val="0"/>
              <w:widowControl/>
              <w:suppressLineNumbers w:val="0"/>
              <w:jc w:val="center"/>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1,160.18</w:t>
            </w:r>
          </w:p>
        </w:tc>
        <w:tc>
          <w:tcPr>
            <w:tcW w:w="1418" w:type="dxa"/>
            <w:tcBorders>
              <w:top w:val="single" w:color="auto" w:sz="4" w:space="0"/>
              <w:left w:val="single" w:color="auto" w:sz="4" w:space="0"/>
              <w:bottom w:val="single" w:color="auto" w:sz="4" w:space="0"/>
              <w:right w:val="single" w:color="auto" w:sz="4" w:space="0"/>
            </w:tcBorders>
            <w:vAlign w:val="center"/>
          </w:tcPr>
          <w:p w14:paraId="3EFDF203">
            <w:pPr>
              <w:widowControl/>
              <w:spacing w:line="240" w:lineRule="auto"/>
              <w:jc w:val="center"/>
              <w:rPr>
                <w:rFonts w:hint="default" w:ascii="宋体" w:hAnsi="宋体" w:eastAsia="宋体" w:cs="宋体"/>
                <w:b/>
                <w:bCs/>
                <w:color w:val="000000"/>
                <w:kern w:val="0"/>
                <w:sz w:val="18"/>
                <w:szCs w:val="18"/>
                <w:lang w:val="en-US" w:eastAsia="zh-CN"/>
              </w:rPr>
            </w:pPr>
            <w:r>
              <w:rPr>
                <w:rFonts w:ascii="宋体" w:hAnsi="宋体" w:eastAsia="宋体" w:cs="宋体"/>
                <w:i w:val="0"/>
                <w:iCs w:val="0"/>
                <w:color w:val="000000"/>
                <w:kern w:val="0"/>
                <w:sz w:val="18"/>
                <w:szCs w:val="18"/>
                <w:u w:val="none"/>
                <w:lang w:val="en-US" w:eastAsia="zh-CN" w:bidi="ar"/>
              </w:rPr>
              <w:t>1,160.18</w:t>
            </w:r>
          </w:p>
        </w:tc>
        <w:tc>
          <w:tcPr>
            <w:tcW w:w="1322" w:type="dxa"/>
            <w:tcBorders>
              <w:top w:val="single" w:color="auto" w:sz="4" w:space="0"/>
              <w:left w:val="single" w:color="auto" w:sz="4" w:space="0"/>
              <w:bottom w:val="single" w:color="auto" w:sz="4" w:space="0"/>
              <w:right w:val="single" w:color="auto" w:sz="4" w:space="0"/>
            </w:tcBorders>
            <w:vAlign w:val="center"/>
          </w:tcPr>
          <w:p w14:paraId="6712BB23">
            <w:pPr>
              <w:widowControl/>
              <w:spacing w:line="240" w:lineRule="auto"/>
              <w:jc w:val="center"/>
              <w:rPr>
                <w:rFonts w:ascii="宋体" w:hAnsi="宋体" w:eastAsia="宋体" w:cs="宋体"/>
                <w:b/>
                <w:bCs/>
                <w:color w:val="000000"/>
                <w:kern w:val="0"/>
                <w:sz w:val="18"/>
                <w:szCs w:val="18"/>
              </w:rPr>
            </w:pPr>
          </w:p>
        </w:tc>
      </w:tr>
      <w:tr w14:paraId="2626FE0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02663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09CC40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5B353">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274.59</w:t>
            </w:r>
          </w:p>
        </w:tc>
        <w:tc>
          <w:tcPr>
            <w:tcW w:w="1418" w:type="dxa"/>
            <w:tcBorders>
              <w:top w:val="single" w:color="auto" w:sz="4" w:space="0"/>
              <w:left w:val="single" w:color="auto" w:sz="4" w:space="0"/>
              <w:bottom w:val="single" w:color="auto" w:sz="4" w:space="0"/>
              <w:right w:val="single" w:color="auto" w:sz="4" w:space="0"/>
            </w:tcBorders>
            <w:vAlign w:val="center"/>
          </w:tcPr>
          <w:p w14:paraId="2D267FBF">
            <w:pPr>
              <w:widowControl/>
              <w:spacing w:line="240" w:lineRule="auto"/>
              <w:jc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274.59</w:t>
            </w:r>
          </w:p>
        </w:tc>
        <w:tc>
          <w:tcPr>
            <w:tcW w:w="1322" w:type="dxa"/>
            <w:tcBorders>
              <w:top w:val="single" w:color="auto" w:sz="4" w:space="0"/>
              <w:left w:val="single" w:color="auto" w:sz="4" w:space="0"/>
              <w:bottom w:val="single" w:color="auto" w:sz="4" w:space="0"/>
              <w:right w:val="single" w:color="auto" w:sz="4" w:space="0"/>
            </w:tcBorders>
            <w:vAlign w:val="center"/>
          </w:tcPr>
          <w:p w14:paraId="111BFD8C">
            <w:pPr>
              <w:widowControl/>
              <w:spacing w:line="240" w:lineRule="auto"/>
              <w:jc w:val="center"/>
              <w:rPr>
                <w:rFonts w:ascii="宋体" w:hAnsi="宋体" w:eastAsia="宋体" w:cs="宋体"/>
                <w:color w:val="000000"/>
                <w:kern w:val="0"/>
                <w:sz w:val="18"/>
                <w:szCs w:val="18"/>
              </w:rPr>
            </w:pPr>
          </w:p>
        </w:tc>
      </w:tr>
      <w:tr w14:paraId="107F963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F42FA1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909D36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CD3D8">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96.14</w:t>
            </w:r>
          </w:p>
        </w:tc>
        <w:tc>
          <w:tcPr>
            <w:tcW w:w="1418" w:type="dxa"/>
            <w:tcBorders>
              <w:top w:val="single" w:color="auto" w:sz="4" w:space="0"/>
              <w:left w:val="single" w:color="auto" w:sz="4" w:space="0"/>
              <w:bottom w:val="single" w:color="auto" w:sz="4" w:space="0"/>
              <w:right w:val="single" w:color="auto" w:sz="4" w:space="0"/>
            </w:tcBorders>
            <w:vAlign w:val="center"/>
          </w:tcPr>
          <w:p w14:paraId="1868BE7C">
            <w:pPr>
              <w:widowControl/>
              <w:spacing w:line="240" w:lineRule="auto"/>
              <w:jc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96.14</w:t>
            </w:r>
          </w:p>
        </w:tc>
        <w:tc>
          <w:tcPr>
            <w:tcW w:w="1322" w:type="dxa"/>
            <w:tcBorders>
              <w:top w:val="single" w:color="auto" w:sz="4" w:space="0"/>
              <w:left w:val="single" w:color="auto" w:sz="4" w:space="0"/>
              <w:bottom w:val="single" w:color="auto" w:sz="4" w:space="0"/>
              <w:right w:val="single" w:color="auto" w:sz="4" w:space="0"/>
            </w:tcBorders>
            <w:vAlign w:val="center"/>
          </w:tcPr>
          <w:p w14:paraId="7A8D606F">
            <w:pPr>
              <w:widowControl/>
              <w:spacing w:line="240" w:lineRule="auto"/>
              <w:jc w:val="center"/>
              <w:rPr>
                <w:rFonts w:ascii="宋体" w:hAnsi="宋体" w:eastAsia="宋体" w:cs="宋体"/>
                <w:color w:val="000000"/>
                <w:kern w:val="0"/>
                <w:sz w:val="18"/>
                <w:szCs w:val="18"/>
              </w:rPr>
            </w:pPr>
          </w:p>
        </w:tc>
      </w:tr>
      <w:tr w14:paraId="79811CE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451AC1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3EACBF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265DE">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382.14</w:t>
            </w:r>
          </w:p>
        </w:tc>
        <w:tc>
          <w:tcPr>
            <w:tcW w:w="1418" w:type="dxa"/>
            <w:tcBorders>
              <w:top w:val="single" w:color="auto" w:sz="4" w:space="0"/>
              <w:left w:val="single" w:color="auto" w:sz="4" w:space="0"/>
              <w:bottom w:val="single" w:color="auto" w:sz="4" w:space="0"/>
              <w:right w:val="single" w:color="auto" w:sz="4" w:space="0"/>
            </w:tcBorders>
            <w:vAlign w:val="center"/>
          </w:tcPr>
          <w:p w14:paraId="16505CD5">
            <w:pPr>
              <w:widowControl/>
              <w:spacing w:line="240" w:lineRule="auto"/>
              <w:jc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382.14</w:t>
            </w:r>
          </w:p>
        </w:tc>
        <w:tc>
          <w:tcPr>
            <w:tcW w:w="1322" w:type="dxa"/>
            <w:tcBorders>
              <w:top w:val="single" w:color="auto" w:sz="4" w:space="0"/>
              <w:left w:val="single" w:color="auto" w:sz="4" w:space="0"/>
              <w:bottom w:val="single" w:color="auto" w:sz="4" w:space="0"/>
              <w:right w:val="single" w:color="auto" w:sz="4" w:space="0"/>
            </w:tcBorders>
            <w:vAlign w:val="center"/>
          </w:tcPr>
          <w:p w14:paraId="6C810BA2">
            <w:pPr>
              <w:widowControl/>
              <w:spacing w:line="240" w:lineRule="auto"/>
              <w:jc w:val="center"/>
              <w:rPr>
                <w:rFonts w:ascii="宋体" w:hAnsi="宋体" w:eastAsia="宋体" w:cs="宋体"/>
                <w:color w:val="000000"/>
                <w:kern w:val="0"/>
                <w:sz w:val="18"/>
                <w:szCs w:val="18"/>
              </w:rPr>
            </w:pPr>
          </w:p>
        </w:tc>
      </w:tr>
      <w:tr w14:paraId="0A656D9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76C65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964B8F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E7A6C">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BB01640">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3068D61">
            <w:pPr>
              <w:widowControl/>
              <w:spacing w:line="240" w:lineRule="auto"/>
              <w:jc w:val="center"/>
              <w:rPr>
                <w:rFonts w:ascii="宋体" w:hAnsi="宋体" w:eastAsia="宋体" w:cs="宋体"/>
                <w:color w:val="000000"/>
                <w:kern w:val="0"/>
                <w:sz w:val="18"/>
                <w:szCs w:val="18"/>
              </w:rPr>
            </w:pPr>
          </w:p>
        </w:tc>
      </w:tr>
      <w:tr w14:paraId="0EE922D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C4CF3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228D37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14396">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99.11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BD6ED1">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99.11</w:t>
            </w:r>
          </w:p>
        </w:tc>
        <w:tc>
          <w:tcPr>
            <w:tcW w:w="1322" w:type="dxa"/>
            <w:tcBorders>
              <w:top w:val="single" w:color="auto" w:sz="4" w:space="0"/>
              <w:left w:val="single" w:color="auto" w:sz="4" w:space="0"/>
              <w:bottom w:val="single" w:color="auto" w:sz="4" w:space="0"/>
              <w:right w:val="single" w:color="auto" w:sz="4" w:space="0"/>
            </w:tcBorders>
            <w:vAlign w:val="center"/>
          </w:tcPr>
          <w:p w14:paraId="024325A2">
            <w:pPr>
              <w:widowControl/>
              <w:spacing w:line="240" w:lineRule="auto"/>
              <w:jc w:val="center"/>
              <w:rPr>
                <w:rFonts w:ascii="宋体" w:hAnsi="宋体" w:eastAsia="宋体" w:cs="宋体"/>
                <w:color w:val="000000"/>
                <w:kern w:val="0"/>
                <w:sz w:val="18"/>
                <w:szCs w:val="18"/>
              </w:rPr>
            </w:pPr>
          </w:p>
        </w:tc>
      </w:tr>
      <w:tr w14:paraId="7460127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F6762C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218F36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2BFA1">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116.54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B1E5C2">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116.54</w:t>
            </w:r>
          </w:p>
        </w:tc>
        <w:tc>
          <w:tcPr>
            <w:tcW w:w="1322" w:type="dxa"/>
            <w:tcBorders>
              <w:top w:val="single" w:color="auto" w:sz="4" w:space="0"/>
              <w:left w:val="single" w:color="auto" w:sz="4" w:space="0"/>
              <w:bottom w:val="single" w:color="auto" w:sz="4" w:space="0"/>
              <w:right w:val="single" w:color="auto" w:sz="4" w:space="0"/>
            </w:tcBorders>
            <w:vAlign w:val="center"/>
          </w:tcPr>
          <w:p w14:paraId="020B9C60">
            <w:pPr>
              <w:widowControl/>
              <w:spacing w:line="240" w:lineRule="auto"/>
              <w:jc w:val="center"/>
              <w:rPr>
                <w:rFonts w:ascii="宋体" w:hAnsi="宋体" w:eastAsia="宋体" w:cs="宋体"/>
                <w:color w:val="000000"/>
                <w:kern w:val="0"/>
                <w:sz w:val="18"/>
                <w:szCs w:val="18"/>
              </w:rPr>
            </w:pPr>
          </w:p>
        </w:tc>
      </w:tr>
      <w:tr w14:paraId="1E87B84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79D450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3E3C09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230EB">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B21F3B">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7AD264C6">
            <w:pPr>
              <w:widowControl/>
              <w:spacing w:line="240" w:lineRule="auto"/>
              <w:jc w:val="center"/>
              <w:rPr>
                <w:rFonts w:ascii="宋体" w:hAnsi="宋体" w:eastAsia="宋体" w:cs="宋体"/>
                <w:color w:val="000000"/>
                <w:kern w:val="0"/>
                <w:sz w:val="18"/>
                <w:szCs w:val="18"/>
              </w:rPr>
            </w:pPr>
          </w:p>
        </w:tc>
      </w:tr>
      <w:tr w14:paraId="1EA3F29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0C054A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747BBC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1B48E">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37.53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976962">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37.53</w:t>
            </w:r>
          </w:p>
        </w:tc>
        <w:tc>
          <w:tcPr>
            <w:tcW w:w="1322" w:type="dxa"/>
            <w:tcBorders>
              <w:top w:val="single" w:color="auto" w:sz="4" w:space="0"/>
              <w:left w:val="single" w:color="auto" w:sz="4" w:space="0"/>
              <w:bottom w:val="single" w:color="auto" w:sz="4" w:space="0"/>
              <w:right w:val="single" w:color="auto" w:sz="4" w:space="0"/>
            </w:tcBorders>
            <w:vAlign w:val="center"/>
          </w:tcPr>
          <w:p w14:paraId="0367243B">
            <w:pPr>
              <w:widowControl/>
              <w:spacing w:line="240" w:lineRule="auto"/>
              <w:jc w:val="center"/>
              <w:rPr>
                <w:rFonts w:ascii="宋体" w:hAnsi="宋体" w:eastAsia="宋体" w:cs="宋体"/>
                <w:color w:val="000000"/>
                <w:kern w:val="0"/>
                <w:sz w:val="18"/>
                <w:szCs w:val="18"/>
              </w:rPr>
            </w:pPr>
          </w:p>
        </w:tc>
      </w:tr>
      <w:tr w14:paraId="4077B02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11736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AD3D46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57195">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4938BE">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14C83BCA">
            <w:pPr>
              <w:widowControl/>
              <w:spacing w:line="240" w:lineRule="auto"/>
              <w:jc w:val="center"/>
              <w:rPr>
                <w:rFonts w:ascii="宋体" w:hAnsi="宋体" w:eastAsia="宋体" w:cs="宋体"/>
                <w:color w:val="000000"/>
                <w:kern w:val="0"/>
                <w:sz w:val="18"/>
                <w:szCs w:val="18"/>
              </w:rPr>
            </w:pPr>
          </w:p>
        </w:tc>
      </w:tr>
      <w:tr w14:paraId="23E218F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F2753C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7565D0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15AF2">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DB60CD">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2.20</w:t>
            </w:r>
          </w:p>
        </w:tc>
        <w:tc>
          <w:tcPr>
            <w:tcW w:w="1322" w:type="dxa"/>
            <w:tcBorders>
              <w:top w:val="single" w:color="auto" w:sz="4" w:space="0"/>
              <w:left w:val="single" w:color="auto" w:sz="4" w:space="0"/>
              <w:bottom w:val="single" w:color="auto" w:sz="4" w:space="0"/>
              <w:right w:val="single" w:color="auto" w:sz="4" w:space="0"/>
            </w:tcBorders>
            <w:vAlign w:val="center"/>
          </w:tcPr>
          <w:p w14:paraId="5C52B910">
            <w:pPr>
              <w:widowControl/>
              <w:spacing w:line="240" w:lineRule="auto"/>
              <w:jc w:val="center"/>
              <w:rPr>
                <w:rFonts w:ascii="宋体" w:hAnsi="宋体" w:eastAsia="宋体" w:cs="宋体"/>
                <w:color w:val="000000"/>
                <w:kern w:val="0"/>
                <w:sz w:val="18"/>
                <w:szCs w:val="18"/>
              </w:rPr>
            </w:pPr>
          </w:p>
        </w:tc>
      </w:tr>
      <w:tr w14:paraId="1F847E0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166AB5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7F0272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A3B87">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111.57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C396DC">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111.57</w:t>
            </w:r>
          </w:p>
        </w:tc>
        <w:tc>
          <w:tcPr>
            <w:tcW w:w="1322" w:type="dxa"/>
            <w:tcBorders>
              <w:top w:val="single" w:color="auto" w:sz="4" w:space="0"/>
              <w:left w:val="single" w:color="auto" w:sz="4" w:space="0"/>
              <w:bottom w:val="single" w:color="auto" w:sz="4" w:space="0"/>
              <w:right w:val="single" w:color="auto" w:sz="4" w:space="0"/>
            </w:tcBorders>
            <w:vAlign w:val="center"/>
          </w:tcPr>
          <w:p w14:paraId="0A356D2B">
            <w:pPr>
              <w:widowControl/>
              <w:spacing w:line="240" w:lineRule="auto"/>
              <w:jc w:val="center"/>
              <w:rPr>
                <w:rFonts w:ascii="宋体" w:hAnsi="宋体" w:eastAsia="宋体" w:cs="宋体"/>
                <w:color w:val="000000"/>
                <w:kern w:val="0"/>
                <w:sz w:val="18"/>
                <w:szCs w:val="18"/>
              </w:rPr>
            </w:pPr>
          </w:p>
        </w:tc>
      </w:tr>
      <w:tr w14:paraId="786BD03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A9DAC6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0BBC2C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D5D5">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B58497A">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6B8F94E">
            <w:pPr>
              <w:widowControl/>
              <w:spacing w:line="240" w:lineRule="auto"/>
              <w:jc w:val="center"/>
              <w:rPr>
                <w:rFonts w:ascii="宋体" w:hAnsi="宋体" w:eastAsia="宋体" w:cs="宋体"/>
                <w:color w:val="000000"/>
                <w:kern w:val="0"/>
                <w:sz w:val="18"/>
                <w:szCs w:val="18"/>
              </w:rPr>
            </w:pPr>
          </w:p>
        </w:tc>
      </w:tr>
      <w:tr w14:paraId="240180A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D0EA37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5578BB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0E220">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40.36</w:t>
            </w:r>
          </w:p>
        </w:tc>
        <w:tc>
          <w:tcPr>
            <w:tcW w:w="1418" w:type="dxa"/>
            <w:tcBorders>
              <w:top w:val="single" w:color="auto" w:sz="4" w:space="0"/>
              <w:left w:val="single" w:color="auto" w:sz="4" w:space="0"/>
              <w:bottom w:val="single" w:color="auto" w:sz="4" w:space="0"/>
              <w:right w:val="single" w:color="auto" w:sz="4" w:space="0"/>
            </w:tcBorders>
            <w:vAlign w:val="center"/>
          </w:tcPr>
          <w:p w14:paraId="7A45C354">
            <w:pPr>
              <w:widowControl/>
              <w:spacing w:line="240" w:lineRule="auto"/>
              <w:jc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40.36</w:t>
            </w:r>
          </w:p>
        </w:tc>
        <w:tc>
          <w:tcPr>
            <w:tcW w:w="1322" w:type="dxa"/>
            <w:tcBorders>
              <w:top w:val="single" w:color="auto" w:sz="4" w:space="0"/>
              <w:left w:val="single" w:color="auto" w:sz="4" w:space="0"/>
              <w:bottom w:val="single" w:color="auto" w:sz="4" w:space="0"/>
              <w:right w:val="single" w:color="auto" w:sz="4" w:space="0"/>
            </w:tcBorders>
            <w:vAlign w:val="center"/>
          </w:tcPr>
          <w:p w14:paraId="1CC81F21">
            <w:pPr>
              <w:widowControl/>
              <w:spacing w:line="240" w:lineRule="auto"/>
              <w:jc w:val="center"/>
              <w:rPr>
                <w:rFonts w:ascii="宋体" w:hAnsi="宋体" w:eastAsia="宋体" w:cs="宋体"/>
                <w:color w:val="000000"/>
                <w:kern w:val="0"/>
                <w:sz w:val="18"/>
                <w:szCs w:val="18"/>
              </w:rPr>
            </w:pPr>
          </w:p>
        </w:tc>
      </w:tr>
      <w:tr w14:paraId="3FC188B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567A08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EFC9CD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7FD13">
            <w:pPr>
              <w:keepNext w:val="0"/>
              <w:keepLines w:val="0"/>
              <w:widowControl/>
              <w:suppressLineNumbers w:val="0"/>
              <w:jc w:val="center"/>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114.80</w:t>
            </w:r>
          </w:p>
        </w:tc>
        <w:tc>
          <w:tcPr>
            <w:tcW w:w="1418" w:type="dxa"/>
            <w:tcBorders>
              <w:top w:val="single" w:color="auto" w:sz="4" w:space="0"/>
              <w:left w:val="single" w:color="auto" w:sz="4" w:space="0"/>
              <w:bottom w:val="single" w:color="auto" w:sz="4" w:space="0"/>
              <w:right w:val="single" w:color="auto" w:sz="4" w:space="0"/>
            </w:tcBorders>
            <w:vAlign w:val="center"/>
          </w:tcPr>
          <w:p w14:paraId="431A5E5D">
            <w:pPr>
              <w:widowControl/>
              <w:spacing w:line="240" w:lineRule="auto"/>
              <w:jc w:val="center"/>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1FF7388">
            <w:pPr>
              <w:keepNext w:val="0"/>
              <w:keepLines w:val="0"/>
              <w:widowControl/>
              <w:suppressLineNumbers w:val="0"/>
              <w:jc w:val="center"/>
              <w:textAlignment w:val="center"/>
              <w:rPr>
                <w:rFonts w:ascii="宋体" w:hAnsi="宋体" w:eastAsia="宋体" w:cs="宋体"/>
                <w:b/>
                <w:bCs/>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114.80</w:t>
            </w:r>
          </w:p>
        </w:tc>
      </w:tr>
      <w:tr w14:paraId="3B23A64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1DB139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7B2BDD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AE0F5">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25.00</w:t>
            </w:r>
          </w:p>
        </w:tc>
        <w:tc>
          <w:tcPr>
            <w:tcW w:w="1418" w:type="dxa"/>
            <w:tcBorders>
              <w:top w:val="single" w:color="auto" w:sz="4" w:space="0"/>
              <w:left w:val="single" w:color="auto" w:sz="4" w:space="0"/>
              <w:bottom w:val="single" w:color="auto" w:sz="4" w:space="0"/>
              <w:right w:val="single" w:color="auto" w:sz="4" w:space="0"/>
            </w:tcBorders>
            <w:vAlign w:val="center"/>
          </w:tcPr>
          <w:p w14:paraId="3284FCD2">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41C44AC">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25.00</w:t>
            </w:r>
          </w:p>
        </w:tc>
      </w:tr>
      <w:tr w14:paraId="44558AD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15C7A7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D28CCA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9B47B">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D88AD86">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4DB4864">
            <w:pPr>
              <w:jc w:val="center"/>
              <w:rPr>
                <w:rFonts w:ascii="宋体" w:hAnsi="宋体" w:eastAsia="宋体" w:cs="宋体"/>
                <w:color w:val="000000"/>
                <w:kern w:val="0"/>
                <w:sz w:val="18"/>
                <w:szCs w:val="18"/>
                <w:lang w:val="en-US" w:eastAsia="zh-CN" w:bidi="ar-SA"/>
              </w:rPr>
            </w:pPr>
          </w:p>
        </w:tc>
      </w:tr>
      <w:tr w14:paraId="4C6FFC1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3432AA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6F8F10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404E0">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4F2944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14DF201">
            <w:pPr>
              <w:jc w:val="center"/>
              <w:rPr>
                <w:rFonts w:ascii="宋体" w:hAnsi="宋体" w:eastAsia="宋体" w:cs="宋体"/>
                <w:color w:val="000000"/>
                <w:kern w:val="0"/>
                <w:sz w:val="18"/>
                <w:szCs w:val="18"/>
                <w:lang w:val="en-US" w:eastAsia="zh-CN" w:bidi="ar-SA"/>
              </w:rPr>
            </w:pPr>
          </w:p>
        </w:tc>
      </w:tr>
      <w:tr w14:paraId="7EEEC7E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4E07FF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14:paraId="0D78C53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0B4CB">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B55B3B8">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12DE5A5">
            <w:pPr>
              <w:jc w:val="center"/>
              <w:rPr>
                <w:rFonts w:ascii="宋体" w:hAnsi="宋体" w:eastAsia="宋体" w:cs="宋体"/>
                <w:color w:val="000000"/>
                <w:kern w:val="0"/>
                <w:sz w:val="18"/>
                <w:szCs w:val="18"/>
                <w:lang w:val="en-US" w:eastAsia="zh-CN" w:bidi="ar-SA"/>
              </w:rPr>
            </w:pPr>
          </w:p>
        </w:tc>
      </w:tr>
      <w:tr w14:paraId="198198B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252FA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971AB2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EC703">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1418" w:type="dxa"/>
            <w:tcBorders>
              <w:top w:val="single" w:color="auto" w:sz="4" w:space="0"/>
              <w:left w:val="single" w:color="auto" w:sz="4" w:space="0"/>
              <w:bottom w:val="single" w:color="auto" w:sz="4" w:space="0"/>
              <w:right w:val="single" w:color="auto" w:sz="4" w:space="0"/>
            </w:tcBorders>
            <w:vAlign w:val="center"/>
          </w:tcPr>
          <w:p w14:paraId="5E2666E4">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37E1DFC">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1.00</w:t>
            </w:r>
          </w:p>
        </w:tc>
      </w:tr>
      <w:tr w14:paraId="16B70B2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C1F0C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A23BDD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CEFB">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20.00</w:t>
            </w:r>
          </w:p>
        </w:tc>
        <w:tc>
          <w:tcPr>
            <w:tcW w:w="1418" w:type="dxa"/>
            <w:tcBorders>
              <w:top w:val="single" w:color="auto" w:sz="4" w:space="0"/>
              <w:left w:val="single" w:color="auto" w:sz="4" w:space="0"/>
              <w:bottom w:val="single" w:color="auto" w:sz="4" w:space="0"/>
              <w:right w:val="single" w:color="auto" w:sz="4" w:space="0"/>
            </w:tcBorders>
            <w:vAlign w:val="center"/>
          </w:tcPr>
          <w:p w14:paraId="5EBB6513">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6EC4DA8">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20.00</w:t>
            </w:r>
          </w:p>
        </w:tc>
      </w:tr>
      <w:tr w14:paraId="78E7E4A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81DA7A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F29765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7AFF9">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23.56</w:t>
            </w:r>
          </w:p>
        </w:tc>
        <w:tc>
          <w:tcPr>
            <w:tcW w:w="1418" w:type="dxa"/>
            <w:tcBorders>
              <w:top w:val="single" w:color="auto" w:sz="4" w:space="0"/>
              <w:left w:val="single" w:color="auto" w:sz="4" w:space="0"/>
              <w:bottom w:val="single" w:color="auto" w:sz="4" w:space="0"/>
              <w:right w:val="single" w:color="auto" w:sz="4" w:space="0"/>
            </w:tcBorders>
            <w:vAlign w:val="center"/>
          </w:tcPr>
          <w:p w14:paraId="3925779D">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7491BB2">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23.56</w:t>
            </w:r>
          </w:p>
        </w:tc>
      </w:tr>
      <w:tr w14:paraId="01A54D6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975C5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262E8F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CBA85">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FE1682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1AC3F28">
            <w:pPr>
              <w:jc w:val="center"/>
              <w:rPr>
                <w:rFonts w:ascii="宋体" w:hAnsi="宋体" w:eastAsia="宋体" w:cs="宋体"/>
                <w:color w:val="000000"/>
                <w:kern w:val="0"/>
                <w:sz w:val="18"/>
                <w:szCs w:val="18"/>
                <w:lang w:val="en-US" w:eastAsia="zh-CN" w:bidi="ar-SA"/>
              </w:rPr>
            </w:pPr>
          </w:p>
        </w:tc>
      </w:tr>
      <w:tr w14:paraId="0904DCD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10AFC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7552D2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D1616">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E932AA7">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BDFC790">
            <w:pPr>
              <w:jc w:val="center"/>
              <w:rPr>
                <w:rFonts w:ascii="宋体" w:hAnsi="宋体" w:eastAsia="宋体" w:cs="宋体"/>
                <w:color w:val="000000"/>
                <w:kern w:val="0"/>
                <w:sz w:val="18"/>
                <w:szCs w:val="18"/>
                <w:lang w:val="en-US" w:eastAsia="zh-CN" w:bidi="ar-SA"/>
              </w:rPr>
            </w:pPr>
          </w:p>
        </w:tc>
      </w:tr>
      <w:tr w14:paraId="0F9A498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FB0BEB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D681CA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D78CC">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6.60</w:t>
            </w:r>
          </w:p>
        </w:tc>
        <w:tc>
          <w:tcPr>
            <w:tcW w:w="1418" w:type="dxa"/>
            <w:tcBorders>
              <w:top w:val="single" w:color="auto" w:sz="4" w:space="0"/>
              <w:left w:val="single" w:color="auto" w:sz="4" w:space="0"/>
              <w:bottom w:val="single" w:color="auto" w:sz="4" w:space="0"/>
              <w:right w:val="single" w:color="auto" w:sz="4" w:space="0"/>
            </w:tcBorders>
            <w:vAlign w:val="center"/>
          </w:tcPr>
          <w:p w14:paraId="45427730">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935FBE1">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6.60</w:t>
            </w:r>
          </w:p>
        </w:tc>
      </w:tr>
      <w:tr w14:paraId="64E0995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15F094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537977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043E">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DF2A0B8">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9772DFA">
            <w:pPr>
              <w:jc w:val="center"/>
              <w:rPr>
                <w:rFonts w:ascii="宋体" w:hAnsi="宋体" w:eastAsia="宋体" w:cs="宋体"/>
                <w:color w:val="000000"/>
                <w:kern w:val="0"/>
                <w:sz w:val="18"/>
                <w:szCs w:val="18"/>
                <w:lang w:val="en-US" w:eastAsia="zh-CN" w:bidi="ar-SA"/>
              </w:rPr>
            </w:pPr>
          </w:p>
        </w:tc>
      </w:tr>
      <w:tr w14:paraId="238FE17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9D06D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32E054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1B08">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2.98</w:t>
            </w:r>
          </w:p>
        </w:tc>
        <w:tc>
          <w:tcPr>
            <w:tcW w:w="1418" w:type="dxa"/>
            <w:tcBorders>
              <w:top w:val="single" w:color="auto" w:sz="4" w:space="0"/>
              <w:left w:val="single" w:color="auto" w:sz="4" w:space="0"/>
              <w:bottom w:val="single" w:color="auto" w:sz="4" w:space="0"/>
              <w:right w:val="single" w:color="auto" w:sz="4" w:space="0"/>
            </w:tcBorders>
            <w:vAlign w:val="center"/>
          </w:tcPr>
          <w:p w14:paraId="0861B882">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F1B4139">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2.98</w:t>
            </w:r>
          </w:p>
        </w:tc>
      </w:tr>
      <w:tr w14:paraId="3192454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DD7DB0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6DC39C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084FB">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D0C2C58">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A67C05F">
            <w:pPr>
              <w:jc w:val="center"/>
              <w:rPr>
                <w:rFonts w:ascii="宋体" w:hAnsi="宋体" w:eastAsia="宋体" w:cs="宋体"/>
                <w:color w:val="000000"/>
                <w:kern w:val="0"/>
                <w:sz w:val="18"/>
                <w:szCs w:val="18"/>
                <w:lang w:val="en-US" w:eastAsia="zh-CN" w:bidi="ar-SA"/>
              </w:rPr>
            </w:pPr>
          </w:p>
        </w:tc>
      </w:tr>
      <w:tr w14:paraId="77C715D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3B6BAB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321D90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3B57A">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E906F34">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550058A">
            <w:pPr>
              <w:jc w:val="center"/>
              <w:rPr>
                <w:rFonts w:ascii="宋体" w:hAnsi="宋体" w:eastAsia="宋体" w:cs="宋体"/>
                <w:color w:val="000000"/>
                <w:kern w:val="0"/>
                <w:sz w:val="18"/>
                <w:szCs w:val="18"/>
                <w:lang w:val="en-US" w:eastAsia="zh-CN" w:bidi="ar-SA"/>
              </w:rPr>
            </w:pPr>
          </w:p>
        </w:tc>
      </w:tr>
      <w:tr w14:paraId="6B7715F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0E7EC4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D3DC2A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42D95">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0.50</w:t>
            </w:r>
          </w:p>
        </w:tc>
        <w:tc>
          <w:tcPr>
            <w:tcW w:w="1418" w:type="dxa"/>
            <w:tcBorders>
              <w:top w:val="single" w:color="auto" w:sz="4" w:space="0"/>
              <w:left w:val="single" w:color="auto" w:sz="4" w:space="0"/>
              <w:bottom w:val="single" w:color="auto" w:sz="4" w:space="0"/>
              <w:right w:val="single" w:color="auto" w:sz="4" w:space="0"/>
            </w:tcBorders>
            <w:vAlign w:val="center"/>
          </w:tcPr>
          <w:p w14:paraId="3FD629E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B5393B1">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0.50</w:t>
            </w:r>
          </w:p>
        </w:tc>
      </w:tr>
      <w:tr w14:paraId="6444FE7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500600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17AE82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C2489">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6A03B9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ABE38D4">
            <w:pPr>
              <w:jc w:val="center"/>
              <w:rPr>
                <w:rFonts w:ascii="宋体" w:hAnsi="宋体" w:eastAsia="宋体" w:cs="宋体"/>
                <w:color w:val="000000"/>
                <w:kern w:val="0"/>
                <w:sz w:val="18"/>
                <w:szCs w:val="18"/>
                <w:lang w:val="en-US" w:eastAsia="zh-CN" w:bidi="ar-SA"/>
              </w:rPr>
            </w:pPr>
          </w:p>
        </w:tc>
      </w:tr>
      <w:tr w14:paraId="2B2F8C0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C2CB7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E06D2F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34215">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4FE8923">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F612D4B">
            <w:pPr>
              <w:jc w:val="center"/>
              <w:rPr>
                <w:rFonts w:ascii="宋体" w:hAnsi="宋体" w:eastAsia="宋体" w:cs="宋体"/>
                <w:color w:val="000000"/>
                <w:kern w:val="0"/>
                <w:sz w:val="18"/>
                <w:szCs w:val="18"/>
                <w:lang w:val="en-US" w:eastAsia="zh-CN" w:bidi="ar-SA"/>
              </w:rPr>
            </w:pPr>
          </w:p>
        </w:tc>
      </w:tr>
      <w:tr w14:paraId="6EF81DD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3F582A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560E17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B9DFE">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528D659D">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0B65175">
            <w:pPr>
              <w:jc w:val="center"/>
              <w:rPr>
                <w:rFonts w:ascii="宋体" w:hAnsi="宋体" w:eastAsia="宋体" w:cs="宋体"/>
                <w:color w:val="000000"/>
                <w:kern w:val="0"/>
                <w:sz w:val="18"/>
                <w:szCs w:val="18"/>
                <w:lang w:val="en-US" w:eastAsia="zh-CN" w:bidi="ar-SA"/>
              </w:rPr>
            </w:pPr>
          </w:p>
        </w:tc>
      </w:tr>
      <w:tr w14:paraId="7A56C82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854A2C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2F951D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9B613">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C9356A0">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668F571">
            <w:pPr>
              <w:jc w:val="center"/>
              <w:rPr>
                <w:rFonts w:ascii="宋体" w:hAnsi="宋体" w:eastAsia="宋体" w:cs="宋体"/>
                <w:color w:val="000000"/>
                <w:kern w:val="0"/>
                <w:sz w:val="18"/>
                <w:szCs w:val="18"/>
                <w:lang w:val="en-US" w:eastAsia="zh-CN" w:bidi="ar-SA"/>
              </w:rPr>
            </w:pPr>
          </w:p>
        </w:tc>
      </w:tr>
      <w:tr w14:paraId="4EE224E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8AABA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8CE351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96908">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B2A5556">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AD2A7D3">
            <w:pPr>
              <w:jc w:val="center"/>
              <w:rPr>
                <w:rFonts w:ascii="宋体" w:hAnsi="宋体" w:eastAsia="宋体" w:cs="宋体"/>
                <w:color w:val="000000"/>
                <w:kern w:val="0"/>
                <w:sz w:val="18"/>
                <w:szCs w:val="18"/>
                <w:lang w:val="en-US" w:eastAsia="zh-CN" w:bidi="ar-SA"/>
              </w:rPr>
            </w:pPr>
          </w:p>
        </w:tc>
      </w:tr>
      <w:tr w14:paraId="066F548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06729D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AFB88F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B20D3">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5B5F443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1FDD85D">
            <w:pPr>
              <w:jc w:val="center"/>
              <w:rPr>
                <w:rFonts w:ascii="宋体" w:hAnsi="宋体" w:eastAsia="宋体" w:cs="宋体"/>
                <w:color w:val="000000"/>
                <w:kern w:val="0"/>
                <w:sz w:val="18"/>
                <w:szCs w:val="18"/>
                <w:lang w:val="en-US" w:eastAsia="zh-CN" w:bidi="ar-SA"/>
              </w:rPr>
            </w:pPr>
          </w:p>
        </w:tc>
      </w:tr>
      <w:tr w14:paraId="67A5FF2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549BB7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675948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D7E31">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9.62</w:t>
            </w:r>
          </w:p>
        </w:tc>
        <w:tc>
          <w:tcPr>
            <w:tcW w:w="1418" w:type="dxa"/>
            <w:tcBorders>
              <w:top w:val="single" w:color="auto" w:sz="4" w:space="0"/>
              <w:left w:val="single" w:color="auto" w:sz="4" w:space="0"/>
              <w:bottom w:val="single" w:color="auto" w:sz="4" w:space="0"/>
              <w:right w:val="single" w:color="auto" w:sz="4" w:space="0"/>
            </w:tcBorders>
            <w:vAlign w:val="center"/>
          </w:tcPr>
          <w:p w14:paraId="58E69F1A">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B37A4E7">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9.62</w:t>
            </w:r>
          </w:p>
        </w:tc>
      </w:tr>
      <w:tr w14:paraId="5002A40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3459E8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A1F8F6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A7D34">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B5EC822">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05D5685">
            <w:pPr>
              <w:jc w:val="center"/>
              <w:rPr>
                <w:rFonts w:ascii="宋体" w:hAnsi="宋体" w:eastAsia="宋体" w:cs="宋体"/>
                <w:color w:val="000000"/>
                <w:kern w:val="0"/>
                <w:sz w:val="18"/>
                <w:szCs w:val="18"/>
                <w:lang w:val="en-US" w:eastAsia="zh-CN" w:bidi="ar-SA"/>
              </w:rPr>
            </w:pPr>
          </w:p>
        </w:tc>
      </w:tr>
      <w:tr w14:paraId="0B69BB2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81F30E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8DD6D0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7CFA5">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4.00</w:t>
            </w:r>
          </w:p>
        </w:tc>
        <w:tc>
          <w:tcPr>
            <w:tcW w:w="1418" w:type="dxa"/>
            <w:tcBorders>
              <w:top w:val="single" w:color="auto" w:sz="4" w:space="0"/>
              <w:left w:val="single" w:color="auto" w:sz="4" w:space="0"/>
              <w:bottom w:val="single" w:color="auto" w:sz="4" w:space="0"/>
              <w:right w:val="single" w:color="auto" w:sz="4" w:space="0"/>
            </w:tcBorders>
            <w:vAlign w:val="center"/>
          </w:tcPr>
          <w:p w14:paraId="5C26BE31">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22976C9">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4.00</w:t>
            </w:r>
          </w:p>
        </w:tc>
      </w:tr>
      <w:tr w14:paraId="0999720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A15F3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C1BD34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03256">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21.54</w:t>
            </w:r>
          </w:p>
        </w:tc>
        <w:tc>
          <w:tcPr>
            <w:tcW w:w="1418" w:type="dxa"/>
            <w:tcBorders>
              <w:top w:val="single" w:color="auto" w:sz="4" w:space="0"/>
              <w:left w:val="single" w:color="auto" w:sz="4" w:space="0"/>
              <w:bottom w:val="single" w:color="auto" w:sz="4" w:space="0"/>
              <w:right w:val="single" w:color="auto" w:sz="4" w:space="0"/>
            </w:tcBorders>
            <w:vAlign w:val="center"/>
          </w:tcPr>
          <w:p w14:paraId="61CBDB7D">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DA2C3E2">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21.54</w:t>
            </w:r>
          </w:p>
        </w:tc>
      </w:tr>
      <w:tr w14:paraId="5D8B7AC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498DCF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65F17F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7BD73">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74AE051">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C7BF475">
            <w:pPr>
              <w:jc w:val="center"/>
              <w:rPr>
                <w:rFonts w:ascii="宋体" w:hAnsi="宋体" w:eastAsia="宋体" w:cs="宋体"/>
                <w:color w:val="000000"/>
                <w:kern w:val="0"/>
                <w:sz w:val="18"/>
                <w:szCs w:val="18"/>
                <w:lang w:val="en-US" w:eastAsia="zh-CN" w:bidi="ar-SA"/>
              </w:rPr>
            </w:pPr>
          </w:p>
        </w:tc>
      </w:tr>
      <w:tr w14:paraId="6C10C18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0F581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9E8A20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40AA3">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5D137E68">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AD1147C">
            <w:pPr>
              <w:jc w:val="center"/>
              <w:rPr>
                <w:rFonts w:ascii="宋体" w:hAnsi="宋体" w:eastAsia="宋体" w:cs="宋体"/>
                <w:color w:val="000000"/>
                <w:kern w:val="0"/>
                <w:sz w:val="18"/>
                <w:szCs w:val="18"/>
                <w:lang w:val="en-US" w:eastAsia="zh-CN" w:bidi="ar-SA"/>
              </w:rPr>
            </w:pPr>
          </w:p>
        </w:tc>
      </w:tr>
      <w:tr w14:paraId="680531E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B349FE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7F029AA">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BBFA7">
            <w:pPr>
              <w:keepNext w:val="0"/>
              <w:keepLines w:val="0"/>
              <w:widowControl/>
              <w:suppressLineNumbers w:val="0"/>
              <w:jc w:val="center"/>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100.31</w:t>
            </w:r>
          </w:p>
        </w:tc>
        <w:tc>
          <w:tcPr>
            <w:tcW w:w="1418" w:type="dxa"/>
            <w:tcBorders>
              <w:top w:val="single" w:color="auto" w:sz="4" w:space="0"/>
              <w:left w:val="single" w:color="auto" w:sz="4" w:space="0"/>
              <w:bottom w:val="single" w:color="auto" w:sz="4" w:space="0"/>
              <w:right w:val="single" w:color="auto" w:sz="4" w:space="0"/>
            </w:tcBorders>
            <w:vAlign w:val="center"/>
          </w:tcPr>
          <w:p w14:paraId="7979F795">
            <w:pPr>
              <w:widowControl/>
              <w:spacing w:line="240" w:lineRule="auto"/>
              <w:jc w:val="center"/>
              <w:rPr>
                <w:rFonts w:hint="default" w:ascii="宋体" w:hAnsi="宋体" w:eastAsia="宋体" w:cs="宋体"/>
                <w:b/>
                <w:bCs/>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100.31</w:t>
            </w:r>
          </w:p>
        </w:tc>
        <w:tc>
          <w:tcPr>
            <w:tcW w:w="1322" w:type="dxa"/>
            <w:tcBorders>
              <w:top w:val="single" w:color="auto" w:sz="4" w:space="0"/>
              <w:left w:val="single" w:color="auto" w:sz="4" w:space="0"/>
              <w:bottom w:val="single" w:color="auto" w:sz="4" w:space="0"/>
              <w:right w:val="single" w:color="auto" w:sz="4" w:space="0"/>
            </w:tcBorders>
            <w:vAlign w:val="center"/>
          </w:tcPr>
          <w:p w14:paraId="0EAFEA3A">
            <w:pPr>
              <w:widowControl/>
              <w:spacing w:line="240" w:lineRule="auto"/>
              <w:jc w:val="center"/>
              <w:rPr>
                <w:rFonts w:ascii="宋体" w:hAnsi="宋体" w:eastAsia="宋体" w:cs="宋体"/>
                <w:b/>
                <w:bCs/>
                <w:color w:val="000000"/>
                <w:kern w:val="0"/>
                <w:sz w:val="18"/>
                <w:szCs w:val="18"/>
              </w:rPr>
            </w:pPr>
          </w:p>
        </w:tc>
      </w:tr>
      <w:tr w14:paraId="026A9EA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C5E03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C2D05D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AD0DF">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17125A7">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770221B">
            <w:pPr>
              <w:widowControl/>
              <w:spacing w:line="240" w:lineRule="auto"/>
              <w:jc w:val="center"/>
              <w:rPr>
                <w:rFonts w:ascii="宋体" w:hAnsi="宋体" w:eastAsia="宋体" w:cs="宋体"/>
                <w:color w:val="000000"/>
                <w:kern w:val="0"/>
                <w:sz w:val="18"/>
                <w:szCs w:val="18"/>
              </w:rPr>
            </w:pPr>
          </w:p>
        </w:tc>
      </w:tr>
      <w:tr w14:paraId="06A9AF7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4FFA86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9734F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3F692">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2BA1C20">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5254D6D">
            <w:pPr>
              <w:widowControl/>
              <w:spacing w:line="240" w:lineRule="auto"/>
              <w:jc w:val="center"/>
              <w:rPr>
                <w:rFonts w:ascii="宋体" w:hAnsi="宋体" w:eastAsia="宋体" w:cs="宋体"/>
                <w:color w:val="000000"/>
                <w:kern w:val="0"/>
                <w:sz w:val="18"/>
                <w:szCs w:val="18"/>
              </w:rPr>
            </w:pPr>
          </w:p>
        </w:tc>
      </w:tr>
      <w:tr w14:paraId="7E404CD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239808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BFCEE8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6D030">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45CFFEE">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C07332E">
            <w:pPr>
              <w:widowControl/>
              <w:spacing w:line="240" w:lineRule="auto"/>
              <w:jc w:val="center"/>
              <w:rPr>
                <w:rFonts w:ascii="宋体" w:hAnsi="宋体" w:eastAsia="宋体" w:cs="宋体"/>
                <w:color w:val="000000"/>
                <w:kern w:val="0"/>
                <w:sz w:val="18"/>
                <w:szCs w:val="18"/>
              </w:rPr>
            </w:pPr>
          </w:p>
        </w:tc>
      </w:tr>
      <w:tr w14:paraId="6B65CA9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199C8F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24A57E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3514B">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24340F7">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DD16C18">
            <w:pPr>
              <w:widowControl/>
              <w:spacing w:line="240" w:lineRule="auto"/>
              <w:jc w:val="center"/>
              <w:rPr>
                <w:rFonts w:ascii="宋体" w:hAnsi="宋体" w:eastAsia="宋体" w:cs="宋体"/>
                <w:color w:val="000000"/>
                <w:kern w:val="0"/>
                <w:sz w:val="18"/>
                <w:szCs w:val="18"/>
              </w:rPr>
            </w:pPr>
          </w:p>
        </w:tc>
      </w:tr>
      <w:tr w14:paraId="7AB26A1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C5A20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0BF50D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866F2">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97.91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5A2FAC">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97.91</w:t>
            </w:r>
          </w:p>
        </w:tc>
        <w:tc>
          <w:tcPr>
            <w:tcW w:w="1322" w:type="dxa"/>
            <w:tcBorders>
              <w:top w:val="single" w:color="auto" w:sz="4" w:space="0"/>
              <w:left w:val="single" w:color="auto" w:sz="4" w:space="0"/>
              <w:bottom w:val="single" w:color="auto" w:sz="4" w:space="0"/>
              <w:right w:val="single" w:color="auto" w:sz="4" w:space="0"/>
            </w:tcBorders>
            <w:vAlign w:val="center"/>
          </w:tcPr>
          <w:p w14:paraId="129385E9">
            <w:pPr>
              <w:widowControl/>
              <w:spacing w:line="240" w:lineRule="auto"/>
              <w:jc w:val="center"/>
              <w:rPr>
                <w:rFonts w:ascii="宋体" w:hAnsi="宋体" w:eastAsia="宋体" w:cs="宋体"/>
                <w:color w:val="000000"/>
                <w:kern w:val="0"/>
                <w:sz w:val="18"/>
                <w:szCs w:val="18"/>
              </w:rPr>
            </w:pPr>
          </w:p>
        </w:tc>
      </w:tr>
      <w:tr w14:paraId="362BF40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8D1F9C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B8BE88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32AC3">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B3DA07">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26807168">
            <w:pPr>
              <w:widowControl/>
              <w:spacing w:line="240" w:lineRule="auto"/>
              <w:jc w:val="center"/>
              <w:rPr>
                <w:rFonts w:ascii="宋体" w:hAnsi="宋体" w:eastAsia="宋体" w:cs="宋体"/>
                <w:color w:val="000000"/>
                <w:kern w:val="0"/>
                <w:sz w:val="18"/>
                <w:szCs w:val="18"/>
              </w:rPr>
            </w:pPr>
          </w:p>
        </w:tc>
      </w:tr>
      <w:tr w14:paraId="795D05C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3FCB7A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8661AA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9EF2C">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6F7F4E">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75AE5E7F">
            <w:pPr>
              <w:widowControl/>
              <w:spacing w:line="240" w:lineRule="auto"/>
              <w:jc w:val="center"/>
              <w:rPr>
                <w:rFonts w:ascii="宋体" w:hAnsi="宋体" w:eastAsia="宋体" w:cs="宋体"/>
                <w:color w:val="000000"/>
                <w:kern w:val="0"/>
                <w:sz w:val="18"/>
                <w:szCs w:val="18"/>
              </w:rPr>
            </w:pPr>
          </w:p>
        </w:tc>
      </w:tr>
      <w:tr w14:paraId="1FEA05E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BED554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E420A7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70E77">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20073D">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518546ED">
            <w:pPr>
              <w:widowControl/>
              <w:spacing w:line="240" w:lineRule="auto"/>
              <w:jc w:val="center"/>
              <w:rPr>
                <w:rFonts w:ascii="宋体" w:hAnsi="宋体" w:eastAsia="宋体" w:cs="宋体"/>
                <w:color w:val="000000"/>
                <w:kern w:val="0"/>
                <w:sz w:val="18"/>
                <w:szCs w:val="18"/>
              </w:rPr>
            </w:pPr>
          </w:p>
        </w:tc>
      </w:tr>
      <w:tr w14:paraId="0244C8B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36D6B2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D5E39E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5EDDB">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C2F53F">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1B02CC16">
            <w:pPr>
              <w:widowControl/>
              <w:spacing w:line="240" w:lineRule="auto"/>
              <w:jc w:val="center"/>
              <w:rPr>
                <w:rFonts w:ascii="宋体" w:hAnsi="宋体" w:eastAsia="宋体" w:cs="宋体"/>
                <w:color w:val="000000"/>
                <w:kern w:val="0"/>
                <w:sz w:val="18"/>
                <w:szCs w:val="18"/>
              </w:rPr>
            </w:pPr>
          </w:p>
        </w:tc>
      </w:tr>
      <w:tr w14:paraId="1E5C84A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CE683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03293E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6EC80">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3DF336">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5F2BFB6D">
            <w:pPr>
              <w:widowControl/>
              <w:spacing w:line="240" w:lineRule="auto"/>
              <w:jc w:val="center"/>
              <w:rPr>
                <w:rFonts w:ascii="宋体" w:hAnsi="宋体" w:eastAsia="宋体" w:cs="宋体"/>
                <w:color w:val="000000"/>
                <w:kern w:val="0"/>
                <w:sz w:val="18"/>
                <w:szCs w:val="18"/>
              </w:rPr>
            </w:pPr>
          </w:p>
        </w:tc>
      </w:tr>
      <w:tr w14:paraId="302E687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4C51FE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CD605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A9A30">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29315C">
            <w:pPr>
              <w:jc w:val="center"/>
              <w:rPr>
                <w:rFonts w:ascii="宋体" w:hAnsi="宋体" w:eastAsia="宋体" w:cs="宋体"/>
                <w:color w:val="000000"/>
                <w:kern w:val="0"/>
                <w:sz w:val="18"/>
                <w:szCs w:val="18"/>
                <w:lang w:val="en-US" w:eastAsia="zh-CN" w:bidi="ar-SA"/>
              </w:rPr>
            </w:pPr>
          </w:p>
        </w:tc>
        <w:tc>
          <w:tcPr>
            <w:tcW w:w="1322" w:type="dxa"/>
            <w:tcBorders>
              <w:top w:val="single" w:color="auto" w:sz="4" w:space="0"/>
              <w:left w:val="single" w:color="auto" w:sz="4" w:space="0"/>
              <w:bottom w:val="single" w:color="auto" w:sz="4" w:space="0"/>
              <w:right w:val="single" w:color="auto" w:sz="4" w:space="0"/>
            </w:tcBorders>
            <w:vAlign w:val="center"/>
          </w:tcPr>
          <w:p w14:paraId="5CE91F25">
            <w:pPr>
              <w:widowControl/>
              <w:spacing w:line="240" w:lineRule="auto"/>
              <w:jc w:val="center"/>
              <w:rPr>
                <w:rFonts w:ascii="宋体" w:hAnsi="宋体" w:eastAsia="宋体" w:cs="宋体"/>
                <w:color w:val="000000"/>
                <w:kern w:val="0"/>
                <w:sz w:val="18"/>
                <w:szCs w:val="18"/>
              </w:rPr>
            </w:pPr>
          </w:p>
        </w:tc>
      </w:tr>
      <w:tr w14:paraId="0264673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4F6F42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AAF01A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FC05D">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2EB16D">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2.40</w:t>
            </w:r>
          </w:p>
        </w:tc>
        <w:tc>
          <w:tcPr>
            <w:tcW w:w="1322" w:type="dxa"/>
            <w:tcBorders>
              <w:top w:val="single" w:color="auto" w:sz="4" w:space="0"/>
              <w:left w:val="single" w:color="auto" w:sz="4" w:space="0"/>
              <w:bottom w:val="single" w:color="auto" w:sz="4" w:space="0"/>
              <w:right w:val="single" w:color="auto" w:sz="4" w:space="0"/>
            </w:tcBorders>
            <w:vAlign w:val="center"/>
          </w:tcPr>
          <w:p w14:paraId="778651CF">
            <w:pPr>
              <w:widowControl/>
              <w:spacing w:line="240" w:lineRule="auto"/>
              <w:jc w:val="center"/>
              <w:rPr>
                <w:rFonts w:ascii="宋体" w:hAnsi="宋体" w:eastAsia="宋体" w:cs="宋体"/>
                <w:color w:val="000000"/>
                <w:kern w:val="0"/>
                <w:sz w:val="18"/>
                <w:szCs w:val="18"/>
              </w:rPr>
            </w:pPr>
          </w:p>
        </w:tc>
      </w:tr>
      <w:tr w14:paraId="1906663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F32196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B2DF15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E998C">
            <w:pPr>
              <w:jc w:val="center"/>
              <w:rPr>
                <w:rFonts w:ascii="宋体" w:hAnsi="宋体" w:eastAsia="宋体" w:cs="宋体"/>
                <w:b/>
                <w:bCs/>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C4C1E92">
            <w:pPr>
              <w:widowControl/>
              <w:spacing w:line="240" w:lineRule="auto"/>
              <w:jc w:val="center"/>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4CCFAA5">
            <w:pPr>
              <w:widowControl/>
              <w:spacing w:line="240" w:lineRule="auto"/>
              <w:jc w:val="center"/>
              <w:rPr>
                <w:rFonts w:ascii="宋体" w:hAnsi="宋体" w:eastAsia="宋体" w:cs="宋体"/>
                <w:b/>
                <w:bCs/>
                <w:color w:val="000000"/>
                <w:kern w:val="0"/>
                <w:sz w:val="18"/>
                <w:szCs w:val="18"/>
              </w:rPr>
            </w:pPr>
          </w:p>
        </w:tc>
      </w:tr>
      <w:tr w14:paraId="1609146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9C16C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D8DA6E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7C724">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5125A224">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04D7C61">
            <w:pPr>
              <w:widowControl/>
              <w:spacing w:line="240" w:lineRule="auto"/>
              <w:jc w:val="center"/>
              <w:rPr>
                <w:rFonts w:ascii="宋体" w:hAnsi="宋体" w:eastAsia="宋体" w:cs="宋体"/>
                <w:color w:val="000000"/>
                <w:kern w:val="0"/>
                <w:sz w:val="18"/>
                <w:szCs w:val="18"/>
              </w:rPr>
            </w:pPr>
          </w:p>
        </w:tc>
      </w:tr>
      <w:tr w14:paraId="7F46B89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9EE1C8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F63294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A9AAC">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90C3A72">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AEF3232">
            <w:pPr>
              <w:widowControl/>
              <w:spacing w:line="240" w:lineRule="auto"/>
              <w:jc w:val="center"/>
              <w:rPr>
                <w:rFonts w:ascii="宋体" w:hAnsi="宋体" w:eastAsia="宋体" w:cs="宋体"/>
                <w:color w:val="000000"/>
                <w:kern w:val="0"/>
                <w:sz w:val="18"/>
                <w:szCs w:val="18"/>
              </w:rPr>
            </w:pPr>
          </w:p>
        </w:tc>
      </w:tr>
      <w:tr w14:paraId="773A8FC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B4044D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F849C7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9AB94">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122FC5F">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5695229D">
            <w:pPr>
              <w:widowControl/>
              <w:spacing w:line="240" w:lineRule="auto"/>
              <w:jc w:val="center"/>
              <w:rPr>
                <w:rFonts w:ascii="宋体" w:hAnsi="宋体" w:eastAsia="宋体" w:cs="宋体"/>
                <w:color w:val="000000"/>
                <w:kern w:val="0"/>
                <w:sz w:val="18"/>
                <w:szCs w:val="18"/>
              </w:rPr>
            </w:pPr>
          </w:p>
        </w:tc>
      </w:tr>
      <w:tr w14:paraId="522B3A59">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730A48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FC5CB6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5CD32">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52A429F">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2492D478">
            <w:pPr>
              <w:widowControl/>
              <w:spacing w:line="240" w:lineRule="auto"/>
              <w:jc w:val="center"/>
              <w:rPr>
                <w:rFonts w:ascii="宋体" w:hAnsi="宋体" w:eastAsia="宋体" w:cs="宋体"/>
                <w:color w:val="000000"/>
                <w:kern w:val="0"/>
                <w:sz w:val="18"/>
                <w:szCs w:val="18"/>
              </w:rPr>
            </w:pPr>
          </w:p>
        </w:tc>
      </w:tr>
      <w:tr w14:paraId="44A8968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D075D8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F368EB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2D18E">
            <w:pPr>
              <w:jc w:val="center"/>
              <w:rPr>
                <w:rFonts w:ascii="宋体" w:hAnsi="宋体" w:eastAsia="宋体" w:cs="宋体"/>
                <w:b/>
                <w:bCs/>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12B39BF">
            <w:pPr>
              <w:widowControl/>
              <w:spacing w:line="240" w:lineRule="auto"/>
              <w:jc w:val="center"/>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3F8B3E5">
            <w:pPr>
              <w:widowControl/>
              <w:spacing w:line="240" w:lineRule="auto"/>
              <w:jc w:val="center"/>
              <w:rPr>
                <w:rFonts w:ascii="宋体" w:hAnsi="宋体" w:eastAsia="宋体" w:cs="宋体"/>
                <w:b/>
                <w:bCs/>
                <w:color w:val="000000"/>
                <w:kern w:val="0"/>
                <w:sz w:val="18"/>
                <w:szCs w:val="18"/>
              </w:rPr>
            </w:pPr>
          </w:p>
        </w:tc>
      </w:tr>
      <w:tr w14:paraId="7EC8387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CCDDC6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F9111F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690E">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26EB6C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2748DAC">
            <w:pPr>
              <w:widowControl/>
              <w:spacing w:line="240" w:lineRule="auto"/>
              <w:jc w:val="center"/>
              <w:rPr>
                <w:rFonts w:ascii="宋体" w:hAnsi="宋体" w:eastAsia="宋体" w:cs="宋体"/>
                <w:color w:val="000000"/>
                <w:kern w:val="0"/>
                <w:sz w:val="18"/>
                <w:szCs w:val="18"/>
              </w:rPr>
            </w:pPr>
          </w:p>
        </w:tc>
      </w:tr>
      <w:tr w14:paraId="37B432A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0E57E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E853CD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3D268">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9A14646">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A506C16">
            <w:pPr>
              <w:widowControl/>
              <w:spacing w:line="240" w:lineRule="auto"/>
              <w:jc w:val="center"/>
              <w:rPr>
                <w:rFonts w:ascii="宋体" w:hAnsi="宋体" w:eastAsia="宋体" w:cs="宋体"/>
                <w:color w:val="000000"/>
                <w:kern w:val="0"/>
                <w:sz w:val="18"/>
                <w:szCs w:val="18"/>
              </w:rPr>
            </w:pPr>
          </w:p>
        </w:tc>
      </w:tr>
      <w:tr w14:paraId="49598DC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0B4A84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D6844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36309">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0731909">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2C96A73">
            <w:pPr>
              <w:widowControl/>
              <w:spacing w:line="240" w:lineRule="auto"/>
              <w:jc w:val="center"/>
              <w:rPr>
                <w:rFonts w:ascii="宋体" w:hAnsi="宋体" w:eastAsia="宋体" w:cs="宋体"/>
                <w:color w:val="000000"/>
                <w:kern w:val="0"/>
                <w:sz w:val="18"/>
                <w:szCs w:val="18"/>
              </w:rPr>
            </w:pPr>
          </w:p>
        </w:tc>
      </w:tr>
      <w:tr w14:paraId="100E9E0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507A12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40AC0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7C687">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A511627">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0A64334">
            <w:pPr>
              <w:widowControl/>
              <w:spacing w:line="240" w:lineRule="auto"/>
              <w:jc w:val="center"/>
              <w:rPr>
                <w:rFonts w:ascii="宋体" w:hAnsi="宋体" w:eastAsia="宋体" w:cs="宋体"/>
                <w:color w:val="000000"/>
                <w:kern w:val="0"/>
                <w:sz w:val="18"/>
                <w:szCs w:val="18"/>
              </w:rPr>
            </w:pPr>
          </w:p>
        </w:tc>
      </w:tr>
      <w:tr w14:paraId="7FA17D2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DD7DEC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1BB818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2AF78">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8A7A043">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52FAAD2C">
            <w:pPr>
              <w:widowControl/>
              <w:spacing w:line="240" w:lineRule="auto"/>
              <w:jc w:val="center"/>
              <w:rPr>
                <w:rFonts w:ascii="宋体" w:hAnsi="宋体" w:eastAsia="宋体" w:cs="宋体"/>
                <w:color w:val="000000"/>
                <w:kern w:val="0"/>
                <w:sz w:val="18"/>
                <w:szCs w:val="18"/>
              </w:rPr>
            </w:pPr>
          </w:p>
        </w:tc>
      </w:tr>
      <w:tr w14:paraId="65B8C68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656FE6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EFF85D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F49AE">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C314F78">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25129159">
            <w:pPr>
              <w:widowControl/>
              <w:spacing w:line="240" w:lineRule="auto"/>
              <w:jc w:val="center"/>
              <w:rPr>
                <w:rFonts w:ascii="宋体" w:hAnsi="宋体" w:eastAsia="宋体" w:cs="宋体"/>
                <w:color w:val="000000"/>
                <w:kern w:val="0"/>
                <w:sz w:val="18"/>
                <w:szCs w:val="18"/>
              </w:rPr>
            </w:pPr>
          </w:p>
        </w:tc>
      </w:tr>
      <w:tr w14:paraId="1D518AF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0A535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8C41E3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91FF8">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DD48FBF">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E70BA0B">
            <w:pPr>
              <w:widowControl/>
              <w:spacing w:line="240" w:lineRule="auto"/>
              <w:jc w:val="center"/>
              <w:rPr>
                <w:rFonts w:ascii="宋体" w:hAnsi="宋体" w:eastAsia="宋体" w:cs="宋体"/>
                <w:color w:val="000000"/>
                <w:kern w:val="0"/>
                <w:sz w:val="18"/>
                <w:szCs w:val="18"/>
              </w:rPr>
            </w:pPr>
          </w:p>
        </w:tc>
      </w:tr>
      <w:tr w14:paraId="7A23634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33BF30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A34E6D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A9262">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37442B0">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5EA38A45">
            <w:pPr>
              <w:widowControl/>
              <w:spacing w:line="240" w:lineRule="auto"/>
              <w:jc w:val="center"/>
              <w:rPr>
                <w:rFonts w:ascii="宋体" w:hAnsi="宋体" w:eastAsia="宋体" w:cs="宋体"/>
                <w:color w:val="000000"/>
                <w:kern w:val="0"/>
                <w:sz w:val="18"/>
                <w:szCs w:val="18"/>
              </w:rPr>
            </w:pPr>
          </w:p>
        </w:tc>
      </w:tr>
      <w:tr w14:paraId="430231C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98272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62FC20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62B4A">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39FD494">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2A0F03A">
            <w:pPr>
              <w:widowControl/>
              <w:spacing w:line="240" w:lineRule="auto"/>
              <w:jc w:val="center"/>
              <w:rPr>
                <w:rFonts w:ascii="宋体" w:hAnsi="宋体" w:eastAsia="宋体" w:cs="宋体"/>
                <w:color w:val="000000"/>
                <w:kern w:val="0"/>
                <w:sz w:val="18"/>
                <w:szCs w:val="18"/>
              </w:rPr>
            </w:pPr>
          </w:p>
        </w:tc>
      </w:tr>
      <w:tr w14:paraId="0F1FB792">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FCF558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9CB2AD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49408">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EA68213">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78BF218">
            <w:pPr>
              <w:widowControl/>
              <w:spacing w:line="240" w:lineRule="auto"/>
              <w:jc w:val="center"/>
              <w:rPr>
                <w:rFonts w:ascii="宋体" w:hAnsi="宋体" w:eastAsia="宋体" w:cs="宋体"/>
                <w:color w:val="000000"/>
                <w:kern w:val="0"/>
                <w:sz w:val="18"/>
                <w:szCs w:val="18"/>
              </w:rPr>
            </w:pPr>
          </w:p>
        </w:tc>
      </w:tr>
      <w:tr w14:paraId="438F197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22B0A2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3ACDF2A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00B07">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82ACE1D">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77DAE90">
            <w:pPr>
              <w:widowControl/>
              <w:spacing w:line="240" w:lineRule="auto"/>
              <w:jc w:val="center"/>
              <w:rPr>
                <w:rFonts w:ascii="宋体" w:hAnsi="宋体" w:eastAsia="宋体" w:cs="宋体"/>
                <w:color w:val="000000"/>
                <w:kern w:val="0"/>
                <w:sz w:val="18"/>
                <w:szCs w:val="18"/>
              </w:rPr>
            </w:pPr>
          </w:p>
        </w:tc>
      </w:tr>
      <w:tr w14:paraId="6074186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F01F51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DC64EF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C3772">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A665A21">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463A30D">
            <w:pPr>
              <w:widowControl/>
              <w:spacing w:line="240" w:lineRule="auto"/>
              <w:jc w:val="center"/>
              <w:rPr>
                <w:rFonts w:ascii="宋体" w:hAnsi="宋体" w:eastAsia="宋体" w:cs="宋体"/>
                <w:color w:val="000000"/>
                <w:kern w:val="0"/>
                <w:sz w:val="18"/>
                <w:szCs w:val="18"/>
              </w:rPr>
            </w:pPr>
          </w:p>
        </w:tc>
      </w:tr>
      <w:tr w14:paraId="42500775">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B3BFC1F">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CC30A6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28373">
            <w:pPr>
              <w:keepNext w:val="0"/>
              <w:keepLines w:val="0"/>
              <w:widowControl/>
              <w:suppressLineNumbers w:val="0"/>
              <w:jc w:val="center"/>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30.73</w:t>
            </w:r>
          </w:p>
        </w:tc>
        <w:tc>
          <w:tcPr>
            <w:tcW w:w="1418" w:type="dxa"/>
            <w:tcBorders>
              <w:top w:val="single" w:color="auto" w:sz="4" w:space="0"/>
              <w:left w:val="single" w:color="auto" w:sz="4" w:space="0"/>
              <w:bottom w:val="single" w:color="auto" w:sz="4" w:space="0"/>
              <w:right w:val="single" w:color="auto" w:sz="4" w:space="0"/>
            </w:tcBorders>
            <w:vAlign w:val="center"/>
          </w:tcPr>
          <w:p w14:paraId="4823F82C">
            <w:pPr>
              <w:widowControl/>
              <w:spacing w:line="240" w:lineRule="auto"/>
              <w:jc w:val="center"/>
              <w:rPr>
                <w:rFonts w:ascii="宋体" w:hAnsi="宋体" w:eastAsia="宋体" w:cs="宋体"/>
                <w:b/>
                <w:bCs/>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0C368C8">
            <w:pPr>
              <w:keepNext w:val="0"/>
              <w:keepLines w:val="0"/>
              <w:widowControl/>
              <w:suppressLineNumbers w:val="0"/>
              <w:jc w:val="center"/>
              <w:textAlignment w:val="center"/>
              <w:rPr>
                <w:rFonts w:ascii="宋体" w:hAnsi="宋体" w:eastAsia="宋体" w:cs="宋体"/>
                <w:b/>
                <w:bCs/>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30.73</w:t>
            </w:r>
          </w:p>
        </w:tc>
      </w:tr>
      <w:tr w14:paraId="46A917E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D90730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38A734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46B21">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95B7416">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DC544FB">
            <w:pPr>
              <w:jc w:val="center"/>
              <w:rPr>
                <w:rFonts w:ascii="宋体" w:hAnsi="宋体" w:eastAsia="宋体" w:cs="宋体"/>
                <w:color w:val="000000"/>
                <w:kern w:val="0"/>
                <w:sz w:val="18"/>
                <w:szCs w:val="18"/>
                <w:lang w:val="en-US" w:eastAsia="zh-CN" w:bidi="ar-SA"/>
              </w:rPr>
            </w:pPr>
          </w:p>
        </w:tc>
      </w:tr>
      <w:tr w14:paraId="478FA31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45DD92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61BB92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D2E72">
            <w:pPr>
              <w:keepNext w:val="0"/>
              <w:keepLines w:val="0"/>
              <w:widowControl/>
              <w:suppressLineNumbers w:val="0"/>
              <w:jc w:val="center"/>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30.73</w:t>
            </w:r>
          </w:p>
        </w:tc>
        <w:tc>
          <w:tcPr>
            <w:tcW w:w="1418" w:type="dxa"/>
            <w:tcBorders>
              <w:top w:val="single" w:color="auto" w:sz="4" w:space="0"/>
              <w:left w:val="single" w:color="auto" w:sz="4" w:space="0"/>
              <w:bottom w:val="single" w:color="auto" w:sz="4" w:space="0"/>
              <w:right w:val="single" w:color="auto" w:sz="4" w:space="0"/>
            </w:tcBorders>
            <w:vAlign w:val="center"/>
          </w:tcPr>
          <w:p w14:paraId="15B07C42">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ADE0D78">
            <w:pPr>
              <w:keepNext w:val="0"/>
              <w:keepLines w:val="0"/>
              <w:widowControl/>
              <w:suppressLineNumbers w:val="0"/>
              <w:jc w:val="center"/>
              <w:textAlignment w:val="center"/>
              <w:rPr>
                <w:rFonts w:ascii="宋体" w:hAnsi="宋体" w:eastAsia="宋体" w:cs="宋体"/>
                <w:color w:val="000000"/>
                <w:kern w:val="0"/>
                <w:sz w:val="18"/>
                <w:szCs w:val="18"/>
                <w:lang w:val="en-US" w:eastAsia="zh-CN" w:bidi="ar-SA"/>
              </w:rPr>
            </w:pPr>
            <w:r>
              <w:rPr>
                <w:rFonts w:ascii="宋体" w:hAnsi="宋体" w:eastAsia="宋体" w:cs="宋体"/>
                <w:i w:val="0"/>
                <w:iCs w:val="0"/>
                <w:color w:val="000000"/>
                <w:kern w:val="0"/>
                <w:sz w:val="18"/>
                <w:szCs w:val="18"/>
                <w:u w:val="none"/>
                <w:lang w:val="en-US" w:eastAsia="zh-CN" w:bidi="ar"/>
              </w:rPr>
              <w:t>30.73</w:t>
            </w:r>
          </w:p>
        </w:tc>
      </w:tr>
      <w:tr w14:paraId="28DF9FD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03F123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683EC3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3E6F4">
            <w:pPr>
              <w:jc w:val="center"/>
              <w:rPr>
                <w:rFonts w:ascii="宋体" w:hAnsi="宋体" w:eastAsia="宋体" w:cs="宋体"/>
                <w:color w:val="000000"/>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BF9C752">
            <w:pPr>
              <w:widowControl/>
              <w:spacing w:line="240" w:lineRule="auto"/>
              <w:jc w:val="center"/>
              <w:rPr>
                <w:rFonts w:ascii="宋体" w:hAnsi="宋体" w:eastAsia="宋体" w:cs="宋体"/>
                <w:color w:val="000000"/>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C0DB7E7">
            <w:pPr>
              <w:widowControl/>
              <w:spacing w:line="240" w:lineRule="auto"/>
              <w:jc w:val="center"/>
              <w:rPr>
                <w:rFonts w:ascii="宋体" w:hAnsi="宋体" w:eastAsia="宋体" w:cs="宋体"/>
                <w:color w:val="000000"/>
                <w:kern w:val="0"/>
                <w:sz w:val="18"/>
                <w:szCs w:val="18"/>
              </w:rPr>
            </w:pPr>
          </w:p>
        </w:tc>
      </w:tr>
      <w:tr w14:paraId="3921998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0B9059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60F790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31581">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50BD7EDE">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2462DE1">
            <w:pPr>
              <w:widowControl/>
              <w:spacing w:line="240" w:lineRule="auto"/>
              <w:jc w:val="center"/>
              <w:rPr>
                <w:rFonts w:ascii="宋体" w:hAnsi="宋体" w:eastAsia="宋体" w:cs="宋体"/>
                <w:kern w:val="0"/>
                <w:sz w:val="18"/>
                <w:szCs w:val="18"/>
              </w:rPr>
            </w:pPr>
          </w:p>
        </w:tc>
      </w:tr>
      <w:tr w14:paraId="19ECE38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09521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7A861A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B39A7">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CAEE723">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1273508">
            <w:pPr>
              <w:widowControl/>
              <w:spacing w:line="240" w:lineRule="auto"/>
              <w:jc w:val="center"/>
              <w:rPr>
                <w:rFonts w:ascii="宋体" w:hAnsi="宋体" w:eastAsia="宋体" w:cs="宋体"/>
                <w:kern w:val="0"/>
                <w:sz w:val="18"/>
                <w:szCs w:val="18"/>
              </w:rPr>
            </w:pPr>
          </w:p>
        </w:tc>
      </w:tr>
      <w:tr w14:paraId="44A46C2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809CC8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C8DA76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600E0">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5931CFBE">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CF86D4D">
            <w:pPr>
              <w:widowControl/>
              <w:spacing w:line="240" w:lineRule="auto"/>
              <w:jc w:val="center"/>
              <w:rPr>
                <w:rFonts w:ascii="宋体" w:hAnsi="宋体" w:eastAsia="宋体" w:cs="宋体"/>
                <w:kern w:val="0"/>
                <w:sz w:val="18"/>
                <w:szCs w:val="18"/>
              </w:rPr>
            </w:pPr>
          </w:p>
        </w:tc>
      </w:tr>
      <w:tr w14:paraId="545484D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88DE2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05D8E1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21EAE">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DB60107">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E176520">
            <w:pPr>
              <w:widowControl/>
              <w:spacing w:line="240" w:lineRule="auto"/>
              <w:jc w:val="center"/>
              <w:rPr>
                <w:rFonts w:ascii="宋体" w:hAnsi="宋体" w:eastAsia="宋体" w:cs="宋体"/>
                <w:kern w:val="0"/>
                <w:sz w:val="18"/>
                <w:szCs w:val="18"/>
              </w:rPr>
            </w:pPr>
          </w:p>
        </w:tc>
      </w:tr>
      <w:tr w14:paraId="7C0C291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00AF7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E3518E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C12E4">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F1773B1">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1DCFBB4">
            <w:pPr>
              <w:widowControl/>
              <w:spacing w:line="240" w:lineRule="auto"/>
              <w:jc w:val="center"/>
              <w:rPr>
                <w:rFonts w:ascii="宋体" w:hAnsi="宋体" w:eastAsia="宋体" w:cs="宋体"/>
                <w:kern w:val="0"/>
                <w:sz w:val="18"/>
                <w:szCs w:val="18"/>
              </w:rPr>
            </w:pPr>
          </w:p>
        </w:tc>
      </w:tr>
      <w:tr w14:paraId="1F53E20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811190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C0A85E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CB0F9">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D316C53">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2973C479">
            <w:pPr>
              <w:widowControl/>
              <w:spacing w:line="240" w:lineRule="auto"/>
              <w:jc w:val="center"/>
              <w:rPr>
                <w:rFonts w:ascii="宋体" w:hAnsi="宋体" w:eastAsia="宋体" w:cs="宋体"/>
                <w:kern w:val="0"/>
                <w:sz w:val="18"/>
                <w:szCs w:val="18"/>
              </w:rPr>
            </w:pPr>
          </w:p>
        </w:tc>
      </w:tr>
      <w:tr w14:paraId="48E7FF6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F36604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366039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398F0">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5C79E8E">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5B975B71">
            <w:pPr>
              <w:widowControl/>
              <w:spacing w:line="240" w:lineRule="auto"/>
              <w:jc w:val="center"/>
              <w:rPr>
                <w:rFonts w:ascii="宋体" w:hAnsi="宋体" w:eastAsia="宋体" w:cs="宋体"/>
                <w:kern w:val="0"/>
                <w:sz w:val="18"/>
                <w:szCs w:val="18"/>
              </w:rPr>
            </w:pPr>
          </w:p>
        </w:tc>
      </w:tr>
      <w:tr w14:paraId="17B8C28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2AF2ED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14:paraId="732DAF4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19C7C">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4A445B3">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24EC57C1">
            <w:pPr>
              <w:widowControl/>
              <w:spacing w:line="240" w:lineRule="auto"/>
              <w:jc w:val="center"/>
              <w:rPr>
                <w:rFonts w:ascii="宋体" w:hAnsi="宋体" w:eastAsia="宋体" w:cs="宋体"/>
                <w:kern w:val="0"/>
                <w:sz w:val="18"/>
                <w:szCs w:val="18"/>
              </w:rPr>
            </w:pPr>
          </w:p>
        </w:tc>
      </w:tr>
      <w:tr w14:paraId="518FAF44">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FD6E92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2C9F71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648C6">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0E67A55">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5545B5E9">
            <w:pPr>
              <w:widowControl/>
              <w:spacing w:line="240" w:lineRule="auto"/>
              <w:jc w:val="center"/>
              <w:rPr>
                <w:rFonts w:ascii="宋体" w:hAnsi="宋体" w:eastAsia="宋体" w:cs="宋体"/>
                <w:kern w:val="0"/>
                <w:sz w:val="18"/>
                <w:szCs w:val="18"/>
              </w:rPr>
            </w:pPr>
          </w:p>
        </w:tc>
      </w:tr>
      <w:tr w14:paraId="48EA2802">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3164D7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C141B2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EFCEC">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89ADCF6">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D0E433A">
            <w:pPr>
              <w:widowControl/>
              <w:spacing w:line="240" w:lineRule="auto"/>
              <w:jc w:val="center"/>
              <w:rPr>
                <w:rFonts w:ascii="宋体" w:hAnsi="宋体" w:eastAsia="宋体" w:cs="宋体"/>
                <w:kern w:val="0"/>
                <w:sz w:val="18"/>
                <w:szCs w:val="18"/>
              </w:rPr>
            </w:pPr>
          </w:p>
        </w:tc>
      </w:tr>
      <w:tr w14:paraId="3690F6D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05819E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A0D595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08E77">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87D3E92">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FA21128">
            <w:pPr>
              <w:widowControl/>
              <w:spacing w:line="240" w:lineRule="auto"/>
              <w:jc w:val="center"/>
              <w:rPr>
                <w:rFonts w:ascii="宋体" w:hAnsi="宋体" w:eastAsia="宋体" w:cs="宋体"/>
                <w:kern w:val="0"/>
                <w:sz w:val="18"/>
                <w:szCs w:val="18"/>
              </w:rPr>
            </w:pPr>
          </w:p>
        </w:tc>
      </w:tr>
      <w:tr w14:paraId="7650B82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8741DB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FF9E86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05BB8">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33D73DF">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B456C53">
            <w:pPr>
              <w:widowControl/>
              <w:spacing w:line="240" w:lineRule="auto"/>
              <w:jc w:val="center"/>
              <w:rPr>
                <w:rFonts w:ascii="宋体" w:hAnsi="宋体" w:eastAsia="宋体" w:cs="宋体"/>
                <w:kern w:val="0"/>
                <w:sz w:val="18"/>
                <w:szCs w:val="18"/>
              </w:rPr>
            </w:pPr>
          </w:p>
        </w:tc>
      </w:tr>
      <w:tr w14:paraId="4688E00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DC3793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B72DD4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AB604">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C165337">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36A0C9E">
            <w:pPr>
              <w:widowControl/>
              <w:spacing w:line="240" w:lineRule="auto"/>
              <w:jc w:val="center"/>
              <w:rPr>
                <w:rFonts w:ascii="宋体" w:hAnsi="宋体" w:eastAsia="宋体" w:cs="宋体"/>
                <w:kern w:val="0"/>
                <w:sz w:val="18"/>
                <w:szCs w:val="18"/>
              </w:rPr>
            </w:pPr>
          </w:p>
        </w:tc>
      </w:tr>
      <w:tr w14:paraId="3D1AD1C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4D775B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6BE9667">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38776">
            <w:pPr>
              <w:jc w:val="center"/>
              <w:rPr>
                <w:rFonts w:ascii="宋体" w:hAnsi="宋体" w:eastAsia="宋体" w:cs="宋体"/>
                <w:b/>
                <w:bCs/>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B0E0936">
            <w:pPr>
              <w:widowControl/>
              <w:spacing w:line="240" w:lineRule="auto"/>
              <w:jc w:val="center"/>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DB499B6">
            <w:pPr>
              <w:widowControl/>
              <w:spacing w:line="240" w:lineRule="auto"/>
              <w:jc w:val="center"/>
              <w:rPr>
                <w:rFonts w:ascii="宋体" w:hAnsi="宋体" w:eastAsia="宋体" w:cs="宋体"/>
                <w:b/>
                <w:bCs/>
                <w:kern w:val="0"/>
                <w:sz w:val="18"/>
                <w:szCs w:val="18"/>
              </w:rPr>
            </w:pPr>
          </w:p>
        </w:tc>
      </w:tr>
      <w:tr w14:paraId="068C5AC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89867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FF875E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E38B6">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023FF76">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140B70D">
            <w:pPr>
              <w:widowControl/>
              <w:spacing w:line="240" w:lineRule="auto"/>
              <w:jc w:val="center"/>
              <w:rPr>
                <w:rFonts w:ascii="宋体" w:hAnsi="宋体" w:eastAsia="宋体" w:cs="宋体"/>
                <w:kern w:val="0"/>
                <w:sz w:val="18"/>
                <w:szCs w:val="18"/>
              </w:rPr>
            </w:pPr>
          </w:p>
        </w:tc>
      </w:tr>
      <w:tr w14:paraId="0D84966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7BC33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02B2A4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B62B6">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911E5D9">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35997AF4">
            <w:pPr>
              <w:widowControl/>
              <w:spacing w:line="240" w:lineRule="auto"/>
              <w:jc w:val="center"/>
              <w:rPr>
                <w:rFonts w:ascii="宋体" w:hAnsi="宋体" w:eastAsia="宋体" w:cs="宋体"/>
                <w:kern w:val="0"/>
                <w:sz w:val="18"/>
                <w:szCs w:val="18"/>
              </w:rPr>
            </w:pPr>
          </w:p>
        </w:tc>
      </w:tr>
      <w:tr w14:paraId="40CECB3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90C6CE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F36E41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D90E0">
            <w:pPr>
              <w:jc w:val="center"/>
              <w:rPr>
                <w:rFonts w:ascii="宋体" w:hAnsi="宋体" w:eastAsia="宋体" w:cs="宋体"/>
                <w:b/>
                <w:bCs/>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DAE7B12">
            <w:pPr>
              <w:widowControl/>
              <w:spacing w:line="240" w:lineRule="auto"/>
              <w:jc w:val="center"/>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DD9FB3B">
            <w:pPr>
              <w:widowControl/>
              <w:spacing w:line="240" w:lineRule="auto"/>
              <w:jc w:val="center"/>
              <w:rPr>
                <w:rFonts w:ascii="宋体" w:hAnsi="宋体" w:eastAsia="宋体" w:cs="宋体"/>
                <w:b/>
                <w:bCs/>
                <w:kern w:val="0"/>
                <w:sz w:val="18"/>
                <w:szCs w:val="18"/>
              </w:rPr>
            </w:pPr>
          </w:p>
        </w:tc>
      </w:tr>
      <w:tr w14:paraId="225D094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A4C752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CB6C74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5B919">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ECBAD20">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A0C4724">
            <w:pPr>
              <w:widowControl/>
              <w:spacing w:line="240" w:lineRule="auto"/>
              <w:jc w:val="center"/>
              <w:rPr>
                <w:rFonts w:ascii="宋体" w:hAnsi="宋体" w:eastAsia="宋体" w:cs="宋体"/>
                <w:kern w:val="0"/>
                <w:sz w:val="18"/>
                <w:szCs w:val="18"/>
              </w:rPr>
            </w:pPr>
          </w:p>
        </w:tc>
      </w:tr>
      <w:tr w14:paraId="3FCDBFE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164DEEE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25A289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15619">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0C485D6">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D052086">
            <w:pPr>
              <w:widowControl/>
              <w:spacing w:line="240" w:lineRule="auto"/>
              <w:jc w:val="center"/>
              <w:rPr>
                <w:rFonts w:ascii="宋体" w:hAnsi="宋体" w:eastAsia="宋体" w:cs="宋体"/>
                <w:kern w:val="0"/>
                <w:sz w:val="18"/>
                <w:szCs w:val="18"/>
              </w:rPr>
            </w:pPr>
          </w:p>
        </w:tc>
      </w:tr>
      <w:tr w14:paraId="7EC952D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536A39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C6D3F2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A58A3">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08CD7C0C">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0F8B44C">
            <w:pPr>
              <w:widowControl/>
              <w:spacing w:line="240" w:lineRule="auto"/>
              <w:jc w:val="center"/>
              <w:rPr>
                <w:rFonts w:ascii="宋体" w:hAnsi="宋体" w:eastAsia="宋体" w:cs="宋体"/>
                <w:kern w:val="0"/>
                <w:sz w:val="18"/>
                <w:szCs w:val="18"/>
              </w:rPr>
            </w:pPr>
          </w:p>
        </w:tc>
      </w:tr>
      <w:tr w14:paraId="1A50CE6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747AA44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3EA5D3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FA246">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0706468">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29A818E">
            <w:pPr>
              <w:widowControl/>
              <w:spacing w:line="240" w:lineRule="auto"/>
              <w:jc w:val="center"/>
              <w:rPr>
                <w:rFonts w:ascii="宋体" w:hAnsi="宋体" w:eastAsia="宋体" w:cs="宋体"/>
                <w:kern w:val="0"/>
                <w:sz w:val="18"/>
                <w:szCs w:val="18"/>
              </w:rPr>
            </w:pPr>
          </w:p>
        </w:tc>
      </w:tr>
      <w:tr w14:paraId="63425D1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A53EFE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C595E9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C1555">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22A4FC4">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58EC29AE">
            <w:pPr>
              <w:widowControl/>
              <w:spacing w:line="240" w:lineRule="auto"/>
              <w:jc w:val="center"/>
              <w:rPr>
                <w:rFonts w:ascii="宋体" w:hAnsi="宋体" w:eastAsia="宋体" w:cs="宋体"/>
                <w:kern w:val="0"/>
                <w:sz w:val="18"/>
                <w:szCs w:val="18"/>
              </w:rPr>
            </w:pPr>
          </w:p>
        </w:tc>
      </w:tr>
      <w:tr w14:paraId="22464FC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590B52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11BBE2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DA91E">
            <w:pPr>
              <w:jc w:val="center"/>
              <w:rPr>
                <w:rFonts w:ascii="宋体" w:hAnsi="宋体" w:eastAsia="宋体" w:cs="宋体"/>
                <w:b/>
                <w:bCs/>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27F8337B">
            <w:pPr>
              <w:widowControl/>
              <w:spacing w:line="240" w:lineRule="auto"/>
              <w:jc w:val="center"/>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27FACA88">
            <w:pPr>
              <w:widowControl/>
              <w:spacing w:line="240" w:lineRule="auto"/>
              <w:jc w:val="center"/>
              <w:rPr>
                <w:rFonts w:ascii="宋体" w:hAnsi="宋体" w:eastAsia="宋体" w:cs="宋体"/>
                <w:b/>
                <w:bCs/>
                <w:kern w:val="0"/>
                <w:sz w:val="18"/>
                <w:szCs w:val="18"/>
              </w:rPr>
            </w:pPr>
          </w:p>
        </w:tc>
      </w:tr>
      <w:tr w14:paraId="5A4C59E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98BE9F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51A9A82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21A9E">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B0027E1">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F4001D3">
            <w:pPr>
              <w:widowControl/>
              <w:spacing w:line="240" w:lineRule="auto"/>
              <w:jc w:val="center"/>
              <w:rPr>
                <w:rFonts w:ascii="宋体" w:hAnsi="宋体" w:eastAsia="宋体" w:cs="宋体"/>
                <w:kern w:val="0"/>
                <w:sz w:val="18"/>
                <w:szCs w:val="18"/>
              </w:rPr>
            </w:pPr>
          </w:p>
        </w:tc>
      </w:tr>
      <w:tr w14:paraId="0955142F">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F2A0FA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95C8E2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2AF50">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958F54E">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64230BC1">
            <w:pPr>
              <w:widowControl/>
              <w:spacing w:line="240" w:lineRule="auto"/>
              <w:jc w:val="center"/>
              <w:rPr>
                <w:rFonts w:ascii="宋体" w:hAnsi="宋体" w:eastAsia="宋体" w:cs="宋体"/>
                <w:kern w:val="0"/>
                <w:sz w:val="18"/>
                <w:szCs w:val="18"/>
              </w:rPr>
            </w:pPr>
          </w:p>
        </w:tc>
      </w:tr>
      <w:tr w14:paraId="2932FE2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0840396">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27739E30">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A41FD">
            <w:pPr>
              <w:jc w:val="center"/>
              <w:rPr>
                <w:rFonts w:ascii="宋体" w:hAnsi="宋体" w:eastAsia="宋体" w:cs="宋体"/>
                <w:b w:val="0"/>
                <w:bCs/>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0B584C3">
            <w:pPr>
              <w:widowControl/>
              <w:spacing w:line="240" w:lineRule="auto"/>
              <w:jc w:val="center"/>
              <w:rPr>
                <w:rFonts w:ascii="宋体" w:hAnsi="宋体" w:eastAsia="宋体" w:cs="宋体"/>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71A5665">
            <w:pPr>
              <w:widowControl/>
              <w:spacing w:line="240" w:lineRule="auto"/>
              <w:jc w:val="center"/>
              <w:rPr>
                <w:rFonts w:ascii="宋体" w:hAnsi="宋体" w:eastAsia="宋体" w:cs="宋体"/>
                <w:bCs/>
                <w:kern w:val="0"/>
                <w:sz w:val="18"/>
                <w:szCs w:val="18"/>
              </w:rPr>
            </w:pPr>
          </w:p>
        </w:tc>
      </w:tr>
      <w:tr w14:paraId="155E1CF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0CF3FD9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FE641F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C67CC">
            <w:pPr>
              <w:jc w:val="center"/>
              <w:rPr>
                <w:rFonts w:ascii="宋体" w:hAnsi="宋体" w:eastAsia="宋体" w:cs="宋体"/>
                <w:b/>
                <w:bCs/>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F04D5D2">
            <w:pPr>
              <w:widowControl/>
              <w:spacing w:line="240" w:lineRule="auto"/>
              <w:jc w:val="center"/>
              <w:rPr>
                <w:rFonts w:ascii="宋体" w:hAnsi="宋体" w:eastAsia="宋体" w:cs="宋体"/>
                <w:b/>
                <w:bCs/>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72D47D28">
            <w:pPr>
              <w:widowControl/>
              <w:spacing w:line="240" w:lineRule="auto"/>
              <w:jc w:val="center"/>
              <w:rPr>
                <w:rFonts w:ascii="宋体" w:hAnsi="宋体" w:eastAsia="宋体" w:cs="宋体"/>
                <w:b/>
                <w:bCs/>
                <w:kern w:val="0"/>
                <w:sz w:val="18"/>
                <w:szCs w:val="18"/>
              </w:rPr>
            </w:pPr>
          </w:p>
        </w:tc>
      </w:tr>
      <w:tr w14:paraId="709392F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2D04B2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805048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08030">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198B906E">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03B3330E">
            <w:pPr>
              <w:widowControl/>
              <w:spacing w:line="240" w:lineRule="auto"/>
              <w:jc w:val="center"/>
              <w:rPr>
                <w:rFonts w:ascii="宋体" w:hAnsi="宋体" w:eastAsia="宋体" w:cs="宋体"/>
                <w:kern w:val="0"/>
                <w:sz w:val="18"/>
                <w:szCs w:val="18"/>
              </w:rPr>
            </w:pPr>
          </w:p>
        </w:tc>
      </w:tr>
      <w:tr w14:paraId="2E97EC2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4F2F168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64BBC96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518F6">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D0CA986">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30AC2C26">
            <w:pPr>
              <w:widowControl/>
              <w:spacing w:line="240" w:lineRule="auto"/>
              <w:jc w:val="center"/>
              <w:rPr>
                <w:rFonts w:ascii="宋体" w:hAnsi="宋体" w:eastAsia="宋体" w:cs="宋体"/>
                <w:kern w:val="0"/>
                <w:sz w:val="18"/>
                <w:szCs w:val="18"/>
              </w:rPr>
            </w:pPr>
          </w:p>
        </w:tc>
      </w:tr>
      <w:tr w14:paraId="01BBABEB">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EE503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D58297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7F43E">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7FF0BDD">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82986B8">
            <w:pPr>
              <w:widowControl/>
              <w:spacing w:line="240" w:lineRule="auto"/>
              <w:jc w:val="center"/>
              <w:rPr>
                <w:rFonts w:ascii="宋体" w:hAnsi="宋体" w:eastAsia="宋体" w:cs="宋体"/>
                <w:kern w:val="0"/>
                <w:sz w:val="18"/>
                <w:szCs w:val="18"/>
              </w:rPr>
            </w:pPr>
          </w:p>
        </w:tc>
      </w:tr>
      <w:tr w14:paraId="0000C980">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6B9790D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7AA500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52FF7">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DBEC74A">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4559393C">
            <w:pPr>
              <w:widowControl/>
              <w:spacing w:line="240" w:lineRule="auto"/>
              <w:jc w:val="center"/>
              <w:rPr>
                <w:rFonts w:ascii="宋体" w:hAnsi="宋体" w:eastAsia="宋体" w:cs="宋体"/>
                <w:kern w:val="0"/>
                <w:sz w:val="18"/>
                <w:szCs w:val="18"/>
              </w:rPr>
            </w:pPr>
          </w:p>
        </w:tc>
      </w:tr>
      <w:tr w14:paraId="4A2C96AE">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top"/>
          </w:tcPr>
          <w:p w14:paraId="3BBC6D5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top"/>
          </w:tcPr>
          <w:p w14:paraId="740A6BF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077F6">
            <w:pPr>
              <w:jc w:val="center"/>
              <w:rPr>
                <w:rFonts w:ascii="宋体" w:hAnsi="宋体" w:eastAsia="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3A4E30CC">
            <w:pPr>
              <w:widowControl/>
              <w:spacing w:line="240" w:lineRule="auto"/>
              <w:jc w:val="center"/>
              <w:rPr>
                <w:rFonts w:ascii="宋体" w:hAnsi="宋体" w:eastAsia="宋体" w:cs="宋体"/>
                <w:kern w:val="0"/>
                <w:sz w:val="18"/>
                <w:szCs w:val="18"/>
              </w:rPr>
            </w:pPr>
          </w:p>
        </w:tc>
        <w:tc>
          <w:tcPr>
            <w:tcW w:w="1322" w:type="dxa"/>
            <w:tcBorders>
              <w:top w:val="single" w:color="auto" w:sz="4" w:space="0"/>
              <w:left w:val="single" w:color="auto" w:sz="4" w:space="0"/>
              <w:bottom w:val="single" w:color="auto" w:sz="4" w:space="0"/>
              <w:right w:val="single" w:color="auto" w:sz="4" w:space="0"/>
            </w:tcBorders>
            <w:vAlign w:val="center"/>
          </w:tcPr>
          <w:p w14:paraId="1F1DD063">
            <w:pPr>
              <w:widowControl/>
              <w:spacing w:line="240" w:lineRule="auto"/>
              <w:jc w:val="center"/>
              <w:rPr>
                <w:rFonts w:ascii="宋体" w:hAnsi="宋体" w:eastAsia="宋体" w:cs="宋体"/>
                <w:kern w:val="0"/>
                <w:sz w:val="18"/>
                <w:szCs w:val="18"/>
              </w:rPr>
            </w:pPr>
          </w:p>
        </w:tc>
      </w:tr>
    </w:tbl>
    <w:p w14:paraId="543DEED8">
      <w:pPr>
        <w:tabs>
          <w:tab w:val="left" w:pos="7513"/>
        </w:tabs>
        <w:adjustRightInd w:val="0"/>
        <w:snapToGrid w:val="0"/>
        <w:spacing w:line="600" w:lineRule="exact"/>
        <w:ind w:firstLine="0" w:firstLineChars="0"/>
        <w:rPr>
          <w:rFonts w:hint="eastAsia" w:ascii="黑体" w:hAnsi="黑体" w:eastAsia="黑体"/>
          <w:sz w:val="32"/>
          <w:szCs w:val="32"/>
        </w:rPr>
      </w:pPr>
    </w:p>
    <w:p w14:paraId="78268306">
      <w:pPr>
        <w:tabs>
          <w:tab w:val="left" w:pos="7513"/>
        </w:tabs>
        <w:adjustRightInd w:val="0"/>
        <w:snapToGrid w:val="0"/>
        <w:spacing w:line="600" w:lineRule="exact"/>
        <w:ind w:firstLine="0" w:firstLineChars="0"/>
        <w:rPr>
          <w:rFonts w:hint="eastAsia" w:ascii="黑体" w:hAnsi="黑体" w:eastAsia="黑体"/>
          <w:sz w:val="32"/>
          <w:szCs w:val="32"/>
        </w:rPr>
      </w:pPr>
    </w:p>
    <w:p w14:paraId="14990215">
      <w:pPr>
        <w:tabs>
          <w:tab w:val="left" w:pos="7513"/>
        </w:tabs>
        <w:adjustRightInd w:val="0"/>
        <w:snapToGrid w:val="0"/>
        <w:spacing w:line="600" w:lineRule="exact"/>
        <w:ind w:firstLine="0" w:firstLineChars="0"/>
        <w:rPr>
          <w:rFonts w:hint="eastAsia" w:ascii="黑体" w:hAnsi="黑体" w:eastAsia="黑体"/>
          <w:sz w:val="32"/>
          <w:szCs w:val="32"/>
        </w:rPr>
      </w:pPr>
    </w:p>
    <w:p w14:paraId="25C85792">
      <w:pPr>
        <w:tabs>
          <w:tab w:val="left" w:pos="7513"/>
        </w:tabs>
        <w:adjustRightInd w:val="0"/>
        <w:snapToGrid w:val="0"/>
        <w:spacing w:line="600" w:lineRule="exact"/>
        <w:ind w:firstLine="0" w:firstLineChars="0"/>
        <w:rPr>
          <w:rFonts w:hint="eastAsia" w:ascii="黑体" w:hAnsi="黑体" w:eastAsia="黑体"/>
          <w:sz w:val="32"/>
          <w:szCs w:val="32"/>
        </w:rPr>
      </w:pPr>
    </w:p>
    <w:p w14:paraId="731D1CE0">
      <w:pPr>
        <w:tabs>
          <w:tab w:val="left" w:pos="7513"/>
        </w:tabs>
        <w:adjustRightInd w:val="0"/>
        <w:snapToGrid w:val="0"/>
        <w:spacing w:line="600" w:lineRule="exact"/>
        <w:ind w:firstLine="0" w:firstLineChars="0"/>
        <w:rPr>
          <w:rFonts w:hint="eastAsia" w:ascii="黑体" w:hAnsi="黑体" w:eastAsia="黑体"/>
          <w:sz w:val="32"/>
          <w:szCs w:val="32"/>
        </w:rPr>
      </w:pPr>
    </w:p>
    <w:p w14:paraId="74ECCEEA">
      <w:pPr>
        <w:tabs>
          <w:tab w:val="left" w:pos="7513"/>
        </w:tabs>
        <w:adjustRightInd w:val="0"/>
        <w:snapToGrid w:val="0"/>
        <w:spacing w:line="600" w:lineRule="exact"/>
        <w:ind w:firstLine="0" w:firstLineChars="0"/>
        <w:rPr>
          <w:rFonts w:hint="eastAsia" w:ascii="黑体" w:hAnsi="黑体" w:eastAsia="黑体"/>
          <w:sz w:val="32"/>
          <w:szCs w:val="32"/>
        </w:rPr>
      </w:pPr>
    </w:p>
    <w:p w14:paraId="5CC98A55">
      <w:pPr>
        <w:tabs>
          <w:tab w:val="left" w:pos="7513"/>
        </w:tabs>
        <w:adjustRightInd w:val="0"/>
        <w:snapToGrid w:val="0"/>
        <w:spacing w:line="600" w:lineRule="exact"/>
        <w:ind w:firstLine="0" w:firstLineChars="0"/>
        <w:outlineLvl w:val="1"/>
        <w:rPr>
          <w:rFonts w:ascii="黑体" w:hAnsi="黑体" w:eastAsia="黑体"/>
          <w:sz w:val="32"/>
          <w:szCs w:val="32"/>
        </w:rPr>
      </w:pPr>
      <w:bookmarkStart w:id="19" w:name="_Toc10953"/>
      <w:r>
        <w:rPr>
          <w:rFonts w:hint="eastAsia" w:ascii="黑体" w:hAnsi="黑体" w:eastAsia="黑体"/>
          <w:sz w:val="32"/>
          <w:szCs w:val="32"/>
        </w:rPr>
        <w:t>十、一般公共预算“三公”经费支出预算表</w:t>
      </w:r>
      <w:bookmarkEnd w:id="19"/>
    </w:p>
    <w:tbl>
      <w:tblPr>
        <w:tblStyle w:val="6"/>
        <w:tblW w:w="7848" w:type="dxa"/>
        <w:tblInd w:w="93" w:type="dxa"/>
        <w:tblLayout w:type="fixed"/>
        <w:tblCellMar>
          <w:top w:w="0" w:type="dxa"/>
          <w:left w:w="108" w:type="dxa"/>
          <w:bottom w:w="0" w:type="dxa"/>
          <w:right w:w="108" w:type="dxa"/>
        </w:tblCellMar>
      </w:tblPr>
      <w:tblGrid>
        <w:gridCol w:w="4268"/>
        <w:gridCol w:w="3580"/>
      </w:tblGrid>
      <w:tr w14:paraId="58AC9199">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23992AA7">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2024</w:t>
            </w:r>
            <w:r>
              <w:rPr>
                <w:rFonts w:hint="eastAsia" w:ascii="方正小标宋简体" w:hAnsi="黑体" w:eastAsia="方正小标宋简体" w:cs="宋体"/>
                <w:kern w:val="0"/>
                <w:sz w:val="32"/>
                <w:szCs w:val="32"/>
              </w:rPr>
              <w:t>年度一般公共预算“三公”经费支出预算表</w:t>
            </w:r>
          </w:p>
        </w:tc>
      </w:tr>
      <w:tr w14:paraId="0B0B7914">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3779712C">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246E1CFD">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53E254E2">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A315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3FC4E2D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1D238A86">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15D016F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2A851161">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w:t>
            </w:r>
          </w:p>
        </w:tc>
      </w:tr>
      <w:tr w14:paraId="1A5D7355">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7F6FED69">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35B0BF9B">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754AC4A7">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AC05A9E">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2E56564E">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64E9780A">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E314642">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2EC75FD1">
            <w:pPr>
              <w:widowControl/>
              <w:spacing w:line="240" w:lineRule="auto"/>
              <w:jc w:val="left"/>
              <w:rPr>
                <w:rFonts w:hint="eastAsia" w:ascii="宋体" w:hAnsi="宋体" w:eastAsia="宋体" w:cs="宋体"/>
                <w:kern w:val="0"/>
                <w:sz w:val="22"/>
                <w:lang w:val="en-US" w:eastAsia="zh-CN"/>
              </w:rPr>
            </w:pPr>
            <w:r>
              <w:rPr>
                <w:rFonts w:hint="default" w:ascii="宋体" w:hAnsi="宋体" w:eastAsia="宋体" w:cs="宋体"/>
                <w:kern w:val="0"/>
                <w:sz w:val="22"/>
                <w:lang w:val="en-US"/>
              </w:rPr>
              <w:t>　</w:t>
            </w:r>
            <w:r>
              <w:rPr>
                <w:rFonts w:hint="eastAsia" w:ascii="宋体" w:hAnsi="宋体" w:eastAsia="宋体" w:cs="宋体"/>
                <w:kern w:val="0"/>
                <w:sz w:val="22"/>
                <w:lang w:val="en-US" w:eastAsia="zh-CN"/>
              </w:rPr>
              <w:t>4</w:t>
            </w:r>
          </w:p>
        </w:tc>
      </w:tr>
      <w:tr w14:paraId="41AD7E66">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653C7EA9">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643DC98E">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2484E5DD">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259EA66A">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0EE76BC2">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w:t>
            </w:r>
          </w:p>
        </w:tc>
      </w:tr>
    </w:tbl>
    <w:p w14:paraId="136905F2">
      <w:pPr>
        <w:tabs>
          <w:tab w:val="left" w:pos="7513"/>
        </w:tabs>
        <w:adjustRightInd w:val="0"/>
        <w:snapToGrid w:val="0"/>
        <w:spacing w:line="600" w:lineRule="exact"/>
        <w:ind w:firstLine="640" w:firstLineChars="200"/>
        <w:rPr>
          <w:rFonts w:hint="eastAsia" w:ascii="黑体" w:hAnsi="黑体" w:eastAsia="黑体"/>
          <w:sz w:val="32"/>
          <w:szCs w:val="32"/>
        </w:rPr>
      </w:pPr>
    </w:p>
    <w:p w14:paraId="327E10BF">
      <w:pPr>
        <w:tabs>
          <w:tab w:val="left" w:pos="7513"/>
        </w:tabs>
        <w:adjustRightInd w:val="0"/>
        <w:snapToGrid w:val="0"/>
        <w:spacing w:line="600" w:lineRule="exact"/>
        <w:ind w:firstLine="640" w:firstLineChars="200"/>
        <w:rPr>
          <w:rFonts w:hint="eastAsia" w:ascii="黑体" w:hAnsi="黑体" w:eastAsia="黑体"/>
          <w:sz w:val="32"/>
          <w:szCs w:val="32"/>
        </w:rPr>
      </w:pPr>
    </w:p>
    <w:p w14:paraId="2EA3D4BE">
      <w:pPr>
        <w:tabs>
          <w:tab w:val="left" w:pos="7513"/>
        </w:tabs>
        <w:adjustRightInd w:val="0"/>
        <w:snapToGrid w:val="0"/>
        <w:spacing w:line="600" w:lineRule="exact"/>
        <w:ind w:firstLine="640" w:firstLineChars="200"/>
        <w:rPr>
          <w:rFonts w:hint="eastAsia" w:ascii="黑体" w:hAnsi="黑体" w:eastAsia="黑体"/>
          <w:sz w:val="32"/>
          <w:szCs w:val="32"/>
        </w:rPr>
      </w:pPr>
    </w:p>
    <w:p w14:paraId="48693A5F">
      <w:pPr>
        <w:tabs>
          <w:tab w:val="left" w:pos="7513"/>
        </w:tabs>
        <w:adjustRightInd w:val="0"/>
        <w:snapToGrid w:val="0"/>
        <w:spacing w:line="600" w:lineRule="exact"/>
        <w:ind w:firstLine="640" w:firstLineChars="200"/>
        <w:rPr>
          <w:rFonts w:hint="eastAsia" w:ascii="黑体" w:hAnsi="黑体" w:eastAsia="黑体"/>
          <w:sz w:val="32"/>
          <w:szCs w:val="32"/>
        </w:rPr>
      </w:pPr>
    </w:p>
    <w:p w14:paraId="1619158B">
      <w:pPr>
        <w:tabs>
          <w:tab w:val="left" w:pos="7513"/>
        </w:tabs>
        <w:adjustRightInd w:val="0"/>
        <w:snapToGrid w:val="0"/>
        <w:spacing w:line="600" w:lineRule="exact"/>
        <w:ind w:firstLine="640" w:firstLineChars="200"/>
        <w:rPr>
          <w:rFonts w:hint="eastAsia" w:ascii="黑体" w:hAnsi="黑体" w:eastAsia="黑体"/>
          <w:sz w:val="32"/>
          <w:szCs w:val="32"/>
        </w:rPr>
      </w:pPr>
    </w:p>
    <w:p w14:paraId="3F0611F1">
      <w:pPr>
        <w:tabs>
          <w:tab w:val="left" w:pos="7513"/>
        </w:tabs>
        <w:adjustRightInd w:val="0"/>
        <w:snapToGrid w:val="0"/>
        <w:spacing w:line="600" w:lineRule="exact"/>
        <w:ind w:firstLine="640" w:firstLineChars="200"/>
        <w:rPr>
          <w:rFonts w:hint="eastAsia" w:ascii="黑体" w:hAnsi="黑体" w:eastAsia="黑体"/>
          <w:sz w:val="32"/>
          <w:szCs w:val="32"/>
        </w:rPr>
      </w:pPr>
    </w:p>
    <w:p w14:paraId="5D245AC2">
      <w:pPr>
        <w:tabs>
          <w:tab w:val="left" w:pos="7513"/>
        </w:tabs>
        <w:adjustRightInd w:val="0"/>
        <w:snapToGrid w:val="0"/>
        <w:spacing w:line="600" w:lineRule="exact"/>
        <w:ind w:firstLine="640" w:firstLineChars="200"/>
        <w:rPr>
          <w:rFonts w:hint="eastAsia" w:ascii="黑体" w:hAnsi="黑体" w:eastAsia="黑体"/>
          <w:sz w:val="32"/>
          <w:szCs w:val="32"/>
        </w:rPr>
      </w:pPr>
    </w:p>
    <w:p w14:paraId="28E4AB91">
      <w:pPr>
        <w:tabs>
          <w:tab w:val="left" w:pos="7513"/>
        </w:tabs>
        <w:adjustRightInd w:val="0"/>
        <w:snapToGrid w:val="0"/>
        <w:spacing w:line="600" w:lineRule="exact"/>
        <w:ind w:firstLine="640" w:firstLineChars="200"/>
        <w:rPr>
          <w:rFonts w:hint="eastAsia" w:ascii="黑体" w:hAnsi="黑体" w:eastAsia="黑体"/>
          <w:sz w:val="32"/>
          <w:szCs w:val="32"/>
        </w:rPr>
      </w:pPr>
    </w:p>
    <w:p w14:paraId="08665150">
      <w:pPr>
        <w:tabs>
          <w:tab w:val="left" w:pos="7513"/>
        </w:tabs>
        <w:adjustRightInd w:val="0"/>
        <w:snapToGrid w:val="0"/>
        <w:spacing w:line="600" w:lineRule="exact"/>
        <w:ind w:firstLine="640" w:firstLineChars="200"/>
        <w:rPr>
          <w:rFonts w:hint="eastAsia" w:ascii="黑体" w:hAnsi="黑体" w:eastAsia="黑体"/>
          <w:sz w:val="32"/>
          <w:szCs w:val="32"/>
        </w:rPr>
      </w:pPr>
    </w:p>
    <w:p w14:paraId="4BB0053F">
      <w:pPr>
        <w:tabs>
          <w:tab w:val="left" w:pos="7513"/>
        </w:tabs>
        <w:adjustRightInd w:val="0"/>
        <w:snapToGrid w:val="0"/>
        <w:spacing w:line="600" w:lineRule="exact"/>
        <w:ind w:firstLine="640" w:firstLineChars="200"/>
        <w:rPr>
          <w:rFonts w:hint="eastAsia" w:ascii="黑体" w:hAnsi="黑体" w:eastAsia="黑体"/>
          <w:sz w:val="32"/>
          <w:szCs w:val="32"/>
        </w:rPr>
      </w:pPr>
    </w:p>
    <w:p w14:paraId="66E736E1">
      <w:pPr>
        <w:tabs>
          <w:tab w:val="left" w:pos="7513"/>
        </w:tabs>
        <w:adjustRightInd w:val="0"/>
        <w:snapToGrid w:val="0"/>
        <w:spacing w:line="600" w:lineRule="exact"/>
        <w:ind w:firstLine="640" w:firstLineChars="200"/>
        <w:rPr>
          <w:rFonts w:hint="eastAsia" w:ascii="黑体" w:hAnsi="黑体" w:eastAsia="黑体"/>
          <w:sz w:val="32"/>
          <w:szCs w:val="32"/>
        </w:rPr>
      </w:pPr>
    </w:p>
    <w:p w14:paraId="6BB5C4DE">
      <w:pPr>
        <w:tabs>
          <w:tab w:val="left" w:pos="7513"/>
        </w:tabs>
        <w:adjustRightInd w:val="0"/>
        <w:snapToGrid w:val="0"/>
        <w:spacing w:line="600" w:lineRule="exact"/>
        <w:ind w:firstLine="640" w:firstLineChars="200"/>
        <w:rPr>
          <w:rFonts w:hint="eastAsia" w:ascii="黑体" w:hAnsi="黑体" w:eastAsia="黑体"/>
          <w:sz w:val="32"/>
          <w:szCs w:val="32"/>
        </w:rPr>
      </w:pPr>
    </w:p>
    <w:p w14:paraId="467A51AE">
      <w:pPr>
        <w:tabs>
          <w:tab w:val="left" w:pos="7513"/>
        </w:tabs>
        <w:adjustRightInd w:val="0"/>
        <w:snapToGrid w:val="0"/>
        <w:spacing w:line="600" w:lineRule="exact"/>
        <w:ind w:firstLine="640" w:firstLineChars="200"/>
        <w:rPr>
          <w:rFonts w:hint="eastAsia" w:ascii="黑体" w:hAnsi="黑体" w:eastAsia="黑体"/>
          <w:sz w:val="32"/>
          <w:szCs w:val="32"/>
        </w:rPr>
      </w:pPr>
    </w:p>
    <w:p w14:paraId="62F831EB">
      <w:pPr>
        <w:tabs>
          <w:tab w:val="left" w:pos="7513"/>
        </w:tabs>
        <w:adjustRightInd w:val="0"/>
        <w:snapToGrid w:val="0"/>
        <w:spacing w:line="600" w:lineRule="exact"/>
        <w:ind w:firstLine="640" w:firstLineChars="200"/>
        <w:rPr>
          <w:rFonts w:hint="eastAsia" w:ascii="黑体" w:hAnsi="黑体" w:eastAsia="黑体"/>
          <w:sz w:val="32"/>
          <w:szCs w:val="32"/>
        </w:rPr>
      </w:pPr>
    </w:p>
    <w:p w14:paraId="4D8CE3FE">
      <w:pPr>
        <w:tabs>
          <w:tab w:val="left" w:pos="7513"/>
        </w:tabs>
        <w:adjustRightInd w:val="0"/>
        <w:snapToGrid w:val="0"/>
        <w:spacing w:line="600" w:lineRule="exact"/>
        <w:ind w:firstLine="640" w:firstLineChars="200"/>
        <w:outlineLvl w:val="1"/>
        <w:rPr>
          <w:rFonts w:ascii="黑体" w:hAnsi="黑体" w:eastAsia="黑体"/>
          <w:sz w:val="32"/>
          <w:szCs w:val="32"/>
        </w:rPr>
      </w:pPr>
      <w:bookmarkStart w:id="20" w:name="_Toc3586"/>
      <w:r>
        <w:rPr>
          <w:rFonts w:hint="eastAsia" w:ascii="黑体" w:hAnsi="黑体" w:eastAsia="黑体"/>
          <w:sz w:val="32"/>
          <w:szCs w:val="32"/>
        </w:rPr>
        <w:t>十一、</w:t>
      </w:r>
      <w:r>
        <w:rPr>
          <w:rFonts w:hint="eastAsia" w:ascii="黑体" w:hAnsi="黑体" w:eastAsia="黑体"/>
          <w:sz w:val="32"/>
          <w:szCs w:val="32"/>
          <w:lang w:eastAsia="zh-CN"/>
        </w:rPr>
        <w:t>单位</w:t>
      </w:r>
      <w:r>
        <w:rPr>
          <w:rFonts w:hint="eastAsia" w:ascii="黑体" w:hAnsi="黑体" w:eastAsia="黑体"/>
          <w:sz w:val="32"/>
          <w:szCs w:val="32"/>
        </w:rPr>
        <w:t>专项资金管理清单目录</w:t>
      </w:r>
      <w:bookmarkEnd w:id="20"/>
    </w:p>
    <w:tbl>
      <w:tblPr>
        <w:tblStyle w:val="6"/>
        <w:tblW w:w="5000" w:type="pct"/>
        <w:tblInd w:w="0" w:type="dxa"/>
        <w:tblLayout w:type="fixed"/>
        <w:tblCellMar>
          <w:top w:w="0" w:type="dxa"/>
          <w:left w:w="108" w:type="dxa"/>
          <w:bottom w:w="0" w:type="dxa"/>
          <w:right w:w="108" w:type="dxa"/>
        </w:tblCellMar>
      </w:tblPr>
      <w:tblGrid>
        <w:gridCol w:w="499"/>
        <w:gridCol w:w="696"/>
        <w:gridCol w:w="1319"/>
        <w:gridCol w:w="426"/>
        <w:gridCol w:w="763"/>
        <w:gridCol w:w="3096"/>
        <w:gridCol w:w="382"/>
        <w:gridCol w:w="327"/>
        <w:gridCol w:w="395"/>
        <w:gridCol w:w="355"/>
        <w:gridCol w:w="393"/>
        <w:gridCol w:w="410"/>
      </w:tblGrid>
      <w:tr w14:paraId="4DB8D7FA">
        <w:tblPrEx>
          <w:tblCellMar>
            <w:top w:w="0" w:type="dxa"/>
            <w:left w:w="108" w:type="dxa"/>
            <w:bottom w:w="0" w:type="dxa"/>
            <w:right w:w="108" w:type="dxa"/>
          </w:tblCellMar>
        </w:tblPrEx>
        <w:trPr>
          <w:trHeight w:val="525" w:hRule="atLeast"/>
        </w:trPr>
        <w:tc>
          <w:tcPr>
            <w:tcW w:w="5000" w:type="pct"/>
            <w:gridSpan w:val="12"/>
            <w:tcBorders>
              <w:top w:val="nil"/>
              <w:left w:val="nil"/>
              <w:bottom w:val="nil"/>
              <w:right w:val="nil"/>
            </w:tcBorders>
          </w:tcPr>
          <w:p w14:paraId="07E1EBF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年度部门</w:t>
            </w:r>
            <w:r>
              <w:rPr>
                <w:rFonts w:hint="eastAsia" w:ascii="方正小标宋简体" w:hAnsi="宋体" w:eastAsia="方正小标宋简体" w:cs="宋体"/>
                <w:kern w:val="0"/>
                <w:sz w:val="32"/>
                <w:szCs w:val="32"/>
                <w:lang w:eastAsia="zh-CN"/>
              </w:rPr>
              <w:t>单位</w:t>
            </w:r>
            <w:r>
              <w:rPr>
                <w:rFonts w:hint="eastAsia" w:ascii="方正小标宋简体" w:hAnsi="宋体" w:eastAsia="方正小标宋简体" w:cs="宋体"/>
                <w:kern w:val="0"/>
                <w:sz w:val="32"/>
                <w:szCs w:val="32"/>
              </w:rPr>
              <w:t>专项资金管理清单目录</w:t>
            </w:r>
          </w:p>
        </w:tc>
      </w:tr>
      <w:tr w14:paraId="76BED7F6">
        <w:tblPrEx>
          <w:tblCellMar>
            <w:top w:w="0" w:type="dxa"/>
            <w:left w:w="108" w:type="dxa"/>
            <w:bottom w:w="0" w:type="dxa"/>
            <w:right w:w="108" w:type="dxa"/>
          </w:tblCellMar>
        </w:tblPrEx>
        <w:trPr>
          <w:trHeight w:val="1342" w:hRule="atLeast"/>
        </w:trPr>
        <w:tc>
          <w:tcPr>
            <w:tcW w:w="275" w:type="pct"/>
            <w:tcBorders>
              <w:top w:val="nil"/>
              <w:left w:val="nil"/>
              <w:bottom w:val="nil"/>
              <w:right w:val="nil"/>
            </w:tcBorders>
            <w:shd w:val="clear" w:color="auto" w:fill="auto"/>
            <w:noWrap/>
            <w:vAlign w:val="bottom"/>
          </w:tcPr>
          <w:p w14:paraId="1F97B705">
            <w:pPr>
              <w:widowControl/>
              <w:spacing w:line="240" w:lineRule="auto"/>
              <w:jc w:val="left"/>
              <w:rPr>
                <w:rFonts w:ascii="宋体" w:hAnsi="宋体" w:eastAsia="宋体" w:cs="宋体"/>
                <w:kern w:val="0"/>
                <w:sz w:val="24"/>
                <w:szCs w:val="24"/>
              </w:rPr>
            </w:pPr>
          </w:p>
        </w:tc>
        <w:tc>
          <w:tcPr>
            <w:tcW w:w="384" w:type="pct"/>
            <w:tcBorders>
              <w:top w:val="nil"/>
              <w:left w:val="nil"/>
              <w:bottom w:val="nil"/>
              <w:right w:val="nil"/>
            </w:tcBorders>
            <w:shd w:val="clear" w:color="auto" w:fill="auto"/>
            <w:noWrap/>
            <w:vAlign w:val="bottom"/>
          </w:tcPr>
          <w:p w14:paraId="24C80B7D">
            <w:pPr>
              <w:widowControl/>
              <w:spacing w:line="240" w:lineRule="auto"/>
              <w:jc w:val="left"/>
              <w:rPr>
                <w:rFonts w:ascii="宋体" w:hAnsi="宋体" w:eastAsia="宋体" w:cs="宋体"/>
                <w:kern w:val="0"/>
                <w:sz w:val="24"/>
                <w:szCs w:val="24"/>
              </w:rPr>
            </w:pPr>
          </w:p>
        </w:tc>
        <w:tc>
          <w:tcPr>
            <w:tcW w:w="727" w:type="pct"/>
            <w:tcBorders>
              <w:top w:val="nil"/>
              <w:left w:val="nil"/>
              <w:bottom w:val="nil"/>
              <w:right w:val="nil"/>
            </w:tcBorders>
            <w:shd w:val="clear" w:color="auto" w:fill="auto"/>
            <w:noWrap/>
            <w:vAlign w:val="bottom"/>
          </w:tcPr>
          <w:p w14:paraId="612BFCD9">
            <w:pPr>
              <w:widowControl/>
              <w:spacing w:line="240" w:lineRule="auto"/>
              <w:jc w:val="left"/>
              <w:rPr>
                <w:rFonts w:ascii="宋体" w:hAnsi="宋体" w:eastAsia="宋体" w:cs="宋体"/>
                <w:kern w:val="0"/>
                <w:sz w:val="24"/>
                <w:szCs w:val="24"/>
              </w:rPr>
            </w:pPr>
          </w:p>
        </w:tc>
        <w:tc>
          <w:tcPr>
            <w:tcW w:w="235" w:type="pct"/>
            <w:tcBorders>
              <w:top w:val="nil"/>
              <w:left w:val="nil"/>
              <w:bottom w:val="nil"/>
              <w:right w:val="nil"/>
            </w:tcBorders>
            <w:shd w:val="clear" w:color="auto" w:fill="auto"/>
            <w:noWrap/>
            <w:vAlign w:val="bottom"/>
          </w:tcPr>
          <w:p w14:paraId="49E148F9">
            <w:pPr>
              <w:widowControl/>
              <w:spacing w:line="240" w:lineRule="auto"/>
              <w:jc w:val="left"/>
              <w:rPr>
                <w:rFonts w:ascii="宋体" w:hAnsi="宋体" w:eastAsia="宋体" w:cs="宋体"/>
                <w:kern w:val="0"/>
                <w:sz w:val="24"/>
                <w:szCs w:val="24"/>
              </w:rPr>
            </w:pPr>
          </w:p>
        </w:tc>
        <w:tc>
          <w:tcPr>
            <w:tcW w:w="421" w:type="pct"/>
            <w:tcBorders>
              <w:top w:val="nil"/>
              <w:left w:val="nil"/>
              <w:bottom w:val="nil"/>
              <w:right w:val="nil"/>
            </w:tcBorders>
            <w:shd w:val="clear" w:color="auto" w:fill="auto"/>
            <w:noWrap/>
            <w:vAlign w:val="bottom"/>
          </w:tcPr>
          <w:p w14:paraId="7077B975">
            <w:pPr>
              <w:widowControl/>
              <w:spacing w:line="240" w:lineRule="auto"/>
              <w:jc w:val="left"/>
              <w:rPr>
                <w:rFonts w:ascii="宋体" w:hAnsi="宋体" w:eastAsia="宋体" w:cs="宋体"/>
                <w:kern w:val="0"/>
                <w:sz w:val="24"/>
                <w:szCs w:val="24"/>
              </w:rPr>
            </w:pPr>
          </w:p>
        </w:tc>
        <w:tc>
          <w:tcPr>
            <w:tcW w:w="1708" w:type="pct"/>
            <w:tcBorders>
              <w:top w:val="nil"/>
              <w:left w:val="nil"/>
              <w:bottom w:val="nil"/>
              <w:right w:val="nil"/>
            </w:tcBorders>
            <w:shd w:val="clear" w:color="auto" w:fill="auto"/>
            <w:noWrap/>
            <w:vAlign w:val="bottom"/>
          </w:tcPr>
          <w:p w14:paraId="3CBBAAAB">
            <w:pPr>
              <w:widowControl/>
              <w:spacing w:line="240" w:lineRule="auto"/>
              <w:jc w:val="left"/>
              <w:rPr>
                <w:rFonts w:ascii="宋体" w:hAnsi="宋体" w:eastAsia="宋体" w:cs="宋体"/>
                <w:kern w:val="0"/>
                <w:sz w:val="24"/>
                <w:szCs w:val="24"/>
              </w:rPr>
            </w:pPr>
          </w:p>
        </w:tc>
        <w:tc>
          <w:tcPr>
            <w:tcW w:w="210" w:type="pct"/>
            <w:tcBorders>
              <w:top w:val="nil"/>
              <w:left w:val="nil"/>
              <w:bottom w:val="nil"/>
              <w:right w:val="nil"/>
            </w:tcBorders>
            <w:shd w:val="clear" w:color="auto" w:fill="auto"/>
            <w:noWrap/>
            <w:vAlign w:val="bottom"/>
          </w:tcPr>
          <w:p w14:paraId="19FDBAFB">
            <w:pPr>
              <w:widowControl/>
              <w:spacing w:line="240" w:lineRule="auto"/>
              <w:jc w:val="left"/>
              <w:rPr>
                <w:rFonts w:ascii="宋体" w:hAnsi="宋体" w:eastAsia="宋体" w:cs="宋体"/>
                <w:kern w:val="0"/>
                <w:sz w:val="24"/>
                <w:szCs w:val="24"/>
              </w:rPr>
            </w:pPr>
          </w:p>
        </w:tc>
        <w:tc>
          <w:tcPr>
            <w:tcW w:w="180" w:type="pct"/>
            <w:tcBorders>
              <w:top w:val="nil"/>
              <w:left w:val="nil"/>
              <w:bottom w:val="nil"/>
              <w:right w:val="nil"/>
            </w:tcBorders>
            <w:shd w:val="clear" w:color="auto" w:fill="auto"/>
            <w:noWrap/>
            <w:vAlign w:val="bottom"/>
          </w:tcPr>
          <w:p w14:paraId="43084FBC">
            <w:pPr>
              <w:widowControl/>
              <w:spacing w:line="240" w:lineRule="auto"/>
              <w:jc w:val="left"/>
              <w:rPr>
                <w:rFonts w:ascii="宋体" w:hAnsi="宋体" w:eastAsia="宋体" w:cs="宋体"/>
                <w:kern w:val="0"/>
                <w:sz w:val="24"/>
                <w:szCs w:val="24"/>
              </w:rPr>
            </w:pPr>
          </w:p>
        </w:tc>
        <w:tc>
          <w:tcPr>
            <w:tcW w:w="217" w:type="pct"/>
            <w:tcBorders>
              <w:top w:val="nil"/>
              <w:left w:val="nil"/>
              <w:bottom w:val="nil"/>
              <w:right w:val="nil"/>
            </w:tcBorders>
            <w:shd w:val="clear" w:color="auto" w:fill="auto"/>
            <w:noWrap/>
            <w:vAlign w:val="bottom"/>
          </w:tcPr>
          <w:p w14:paraId="1EF79A96">
            <w:pPr>
              <w:widowControl/>
              <w:spacing w:line="240" w:lineRule="auto"/>
              <w:jc w:val="left"/>
              <w:rPr>
                <w:rFonts w:ascii="宋体" w:hAnsi="宋体" w:eastAsia="宋体" w:cs="宋体"/>
                <w:kern w:val="0"/>
                <w:sz w:val="24"/>
                <w:szCs w:val="24"/>
              </w:rPr>
            </w:pPr>
          </w:p>
        </w:tc>
        <w:tc>
          <w:tcPr>
            <w:tcW w:w="195" w:type="pct"/>
            <w:tcBorders>
              <w:top w:val="nil"/>
              <w:left w:val="nil"/>
              <w:bottom w:val="nil"/>
              <w:right w:val="nil"/>
            </w:tcBorders>
            <w:shd w:val="clear" w:color="auto" w:fill="auto"/>
            <w:noWrap/>
            <w:vAlign w:val="bottom"/>
          </w:tcPr>
          <w:p w14:paraId="011B7006">
            <w:pPr>
              <w:widowControl/>
              <w:spacing w:line="240" w:lineRule="auto"/>
              <w:jc w:val="left"/>
              <w:rPr>
                <w:rFonts w:ascii="宋体" w:hAnsi="宋体" w:eastAsia="宋体" w:cs="宋体"/>
                <w:kern w:val="0"/>
                <w:sz w:val="24"/>
                <w:szCs w:val="24"/>
              </w:rPr>
            </w:pPr>
          </w:p>
        </w:tc>
        <w:tc>
          <w:tcPr>
            <w:tcW w:w="216" w:type="pct"/>
            <w:tcBorders>
              <w:top w:val="nil"/>
              <w:left w:val="nil"/>
              <w:bottom w:val="nil"/>
              <w:right w:val="nil"/>
            </w:tcBorders>
          </w:tcPr>
          <w:p w14:paraId="55A861C3">
            <w:pPr>
              <w:widowControl/>
              <w:spacing w:line="240" w:lineRule="auto"/>
              <w:jc w:val="right"/>
              <w:rPr>
                <w:rFonts w:ascii="宋体" w:hAnsi="宋体" w:eastAsia="宋体" w:cs="宋体"/>
                <w:kern w:val="0"/>
                <w:sz w:val="22"/>
              </w:rPr>
            </w:pPr>
          </w:p>
        </w:tc>
        <w:tc>
          <w:tcPr>
            <w:tcW w:w="226" w:type="pct"/>
            <w:tcBorders>
              <w:top w:val="nil"/>
              <w:left w:val="nil"/>
              <w:bottom w:val="nil"/>
              <w:right w:val="nil"/>
            </w:tcBorders>
            <w:shd w:val="clear" w:color="auto" w:fill="auto"/>
            <w:noWrap/>
            <w:vAlign w:val="bottom"/>
          </w:tcPr>
          <w:p w14:paraId="3FB8AEF0">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478691F">
        <w:tblPrEx>
          <w:tblCellMar>
            <w:top w:w="0" w:type="dxa"/>
            <w:left w:w="108" w:type="dxa"/>
            <w:bottom w:w="0" w:type="dxa"/>
            <w:right w:w="108" w:type="dxa"/>
          </w:tblCellMar>
        </w:tblPrEx>
        <w:trPr>
          <w:trHeight w:val="571" w:hRule="atLeast"/>
        </w:trPr>
        <w:tc>
          <w:tcPr>
            <w:tcW w:w="27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3DCAA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w:t>
            </w:r>
            <w:r>
              <w:rPr>
                <w:rFonts w:hint="eastAsia" w:ascii="宋体" w:hAnsi="宋体" w:eastAsia="宋体" w:cs="宋体"/>
                <w:b/>
                <w:bCs/>
                <w:color w:val="000000"/>
                <w:kern w:val="0"/>
                <w:sz w:val="22"/>
                <w:lang w:eastAsia="zh-CN"/>
              </w:rPr>
              <w:t>单位</w:t>
            </w:r>
            <w:r>
              <w:rPr>
                <w:rFonts w:hint="eastAsia" w:ascii="宋体" w:hAnsi="宋体" w:eastAsia="宋体" w:cs="宋体"/>
                <w:b/>
                <w:bCs/>
                <w:color w:val="000000"/>
                <w:kern w:val="0"/>
                <w:sz w:val="22"/>
              </w:rPr>
              <w:t>名称</w:t>
            </w:r>
          </w:p>
        </w:tc>
        <w:tc>
          <w:tcPr>
            <w:tcW w:w="38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AB18B5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72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9F8D1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2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90C650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42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7F9457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170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94912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21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A9C747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811" w:type="pct"/>
            <w:gridSpan w:val="4"/>
            <w:tcBorders>
              <w:top w:val="single" w:color="auto" w:sz="4" w:space="0"/>
              <w:left w:val="nil"/>
              <w:bottom w:val="single" w:color="auto" w:sz="4" w:space="0"/>
              <w:right w:val="single" w:color="auto" w:sz="4" w:space="0"/>
            </w:tcBorders>
            <w:shd w:val="clear" w:color="auto" w:fill="auto"/>
            <w:vAlign w:val="center"/>
          </w:tcPr>
          <w:p w14:paraId="4E6AB60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22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086A06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5A229E70">
        <w:tblPrEx>
          <w:tblCellMar>
            <w:top w:w="0" w:type="dxa"/>
            <w:left w:w="108" w:type="dxa"/>
            <w:bottom w:w="0" w:type="dxa"/>
            <w:right w:w="108" w:type="dxa"/>
          </w:tblCellMar>
        </w:tblPrEx>
        <w:trPr>
          <w:trHeight w:val="3464" w:hRule="atLeast"/>
        </w:trPr>
        <w:tc>
          <w:tcPr>
            <w:tcW w:w="275" w:type="pct"/>
            <w:vMerge w:val="continue"/>
            <w:tcBorders>
              <w:top w:val="single" w:color="auto" w:sz="4" w:space="0"/>
              <w:left w:val="single" w:color="auto" w:sz="4" w:space="0"/>
              <w:bottom w:val="single" w:color="000000" w:sz="4" w:space="0"/>
              <w:right w:val="single" w:color="auto" w:sz="4" w:space="0"/>
            </w:tcBorders>
            <w:vAlign w:val="center"/>
          </w:tcPr>
          <w:p w14:paraId="185E45D0">
            <w:pPr>
              <w:widowControl/>
              <w:spacing w:line="240" w:lineRule="auto"/>
              <w:jc w:val="left"/>
              <w:rPr>
                <w:rFonts w:ascii="宋体" w:hAnsi="宋体" w:eastAsia="宋体" w:cs="宋体"/>
                <w:b/>
                <w:bCs/>
                <w:color w:val="000000"/>
                <w:kern w:val="0"/>
                <w:sz w:val="22"/>
              </w:rPr>
            </w:pPr>
          </w:p>
        </w:tc>
        <w:tc>
          <w:tcPr>
            <w:tcW w:w="384" w:type="pct"/>
            <w:vMerge w:val="continue"/>
            <w:tcBorders>
              <w:top w:val="single" w:color="auto" w:sz="4" w:space="0"/>
              <w:left w:val="single" w:color="auto" w:sz="4" w:space="0"/>
              <w:bottom w:val="single" w:color="000000" w:sz="4" w:space="0"/>
              <w:right w:val="single" w:color="auto" w:sz="4" w:space="0"/>
            </w:tcBorders>
            <w:vAlign w:val="center"/>
          </w:tcPr>
          <w:p w14:paraId="49CA377D">
            <w:pPr>
              <w:widowControl/>
              <w:spacing w:line="240" w:lineRule="auto"/>
              <w:jc w:val="left"/>
              <w:rPr>
                <w:rFonts w:ascii="宋体" w:hAnsi="宋体" w:eastAsia="宋体" w:cs="宋体"/>
                <w:b/>
                <w:bCs/>
                <w:color w:val="000000"/>
                <w:kern w:val="0"/>
                <w:sz w:val="22"/>
              </w:rPr>
            </w:pPr>
          </w:p>
        </w:tc>
        <w:tc>
          <w:tcPr>
            <w:tcW w:w="727" w:type="pct"/>
            <w:vMerge w:val="continue"/>
            <w:tcBorders>
              <w:top w:val="single" w:color="auto" w:sz="4" w:space="0"/>
              <w:left w:val="single" w:color="auto" w:sz="4" w:space="0"/>
              <w:bottom w:val="single" w:color="000000" w:sz="4" w:space="0"/>
              <w:right w:val="single" w:color="auto" w:sz="4" w:space="0"/>
            </w:tcBorders>
            <w:vAlign w:val="center"/>
          </w:tcPr>
          <w:p w14:paraId="3D74739B">
            <w:pPr>
              <w:widowControl/>
              <w:spacing w:line="240" w:lineRule="auto"/>
              <w:jc w:val="left"/>
              <w:rPr>
                <w:rFonts w:ascii="宋体" w:hAnsi="宋体" w:eastAsia="宋体" w:cs="宋体"/>
                <w:b/>
                <w:bCs/>
                <w:color w:val="000000"/>
                <w:kern w:val="0"/>
                <w:sz w:val="22"/>
              </w:rPr>
            </w:pPr>
          </w:p>
        </w:tc>
        <w:tc>
          <w:tcPr>
            <w:tcW w:w="235" w:type="pct"/>
            <w:vMerge w:val="continue"/>
            <w:tcBorders>
              <w:top w:val="single" w:color="auto" w:sz="4" w:space="0"/>
              <w:left w:val="single" w:color="auto" w:sz="4" w:space="0"/>
              <w:bottom w:val="single" w:color="000000" w:sz="4" w:space="0"/>
              <w:right w:val="single" w:color="auto" w:sz="4" w:space="0"/>
            </w:tcBorders>
            <w:vAlign w:val="center"/>
          </w:tcPr>
          <w:p w14:paraId="3D3E26B3">
            <w:pPr>
              <w:widowControl/>
              <w:spacing w:line="240" w:lineRule="auto"/>
              <w:jc w:val="left"/>
              <w:rPr>
                <w:rFonts w:ascii="宋体" w:hAnsi="宋体" w:eastAsia="宋体" w:cs="宋体"/>
                <w:b/>
                <w:bCs/>
                <w:color w:val="000000"/>
                <w:kern w:val="0"/>
                <w:sz w:val="22"/>
              </w:rPr>
            </w:pPr>
          </w:p>
        </w:tc>
        <w:tc>
          <w:tcPr>
            <w:tcW w:w="421" w:type="pct"/>
            <w:vMerge w:val="continue"/>
            <w:tcBorders>
              <w:top w:val="single" w:color="auto" w:sz="4" w:space="0"/>
              <w:left w:val="single" w:color="auto" w:sz="4" w:space="0"/>
              <w:bottom w:val="single" w:color="000000" w:sz="4" w:space="0"/>
              <w:right w:val="single" w:color="auto" w:sz="4" w:space="0"/>
            </w:tcBorders>
            <w:vAlign w:val="center"/>
          </w:tcPr>
          <w:p w14:paraId="52EEAB89">
            <w:pPr>
              <w:widowControl/>
              <w:spacing w:line="240" w:lineRule="auto"/>
              <w:jc w:val="left"/>
              <w:rPr>
                <w:rFonts w:ascii="宋体" w:hAnsi="宋体" w:eastAsia="宋体" w:cs="宋体"/>
                <w:b/>
                <w:bCs/>
                <w:color w:val="000000"/>
                <w:kern w:val="0"/>
                <w:sz w:val="22"/>
              </w:rPr>
            </w:pPr>
          </w:p>
        </w:tc>
        <w:tc>
          <w:tcPr>
            <w:tcW w:w="1708" w:type="pct"/>
            <w:vMerge w:val="continue"/>
            <w:tcBorders>
              <w:top w:val="single" w:color="auto" w:sz="4" w:space="0"/>
              <w:left w:val="single" w:color="auto" w:sz="4" w:space="0"/>
              <w:bottom w:val="single" w:color="000000" w:sz="4" w:space="0"/>
              <w:right w:val="single" w:color="auto" w:sz="4" w:space="0"/>
            </w:tcBorders>
            <w:vAlign w:val="center"/>
          </w:tcPr>
          <w:p w14:paraId="53A47CAE">
            <w:pPr>
              <w:widowControl/>
              <w:spacing w:line="240" w:lineRule="auto"/>
              <w:jc w:val="left"/>
              <w:rPr>
                <w:rFonts w:ascii="宋体" w:hAnsi="宋体" w:eastAsia="宋体" w:cs="宋体"/>
                <w:b/>
                <w:bCs/>
                <w:color w:val="000000"/>
                <w:kern w:val="0"/>
                <w:sz w:val="22"/>
              </w:rPr>
            </w:pPr>
          </w:p>
        </w:tc>
        <w:tc>
          <w:tcPr>
            <w:tcW w:w="210" w:type="pct"/>
            <w:vMerge w:val="continue"/>
            <w:tcBorders>
              <w:top w:val="single" w:color="auto" w:sz="4" w:space="0"/>
              <w:left w:val="single" w:color="auto" w:sz="4" w:space="0"/>
              <w:bottom w:val="single" w:color="000000" w:sz="4" w:space="0"/>
              <w:right w:val="single" w:color="auto" w:sz="4" w:space="0"/>
            </w:tcBorders>
            <w:vAlign w:val="center"/>
          </w:tcPr>
          <w:p w14:paraId="1CF3ABFB">
            <w:pPr>
              <w:widowControl/>
              <w:spacing w:line="240" w:lineRule="auto"/>
              <w:jc w:val="left"/>
              <w:rPr>
                <w:rFonts w:ascii="宋体" w:hAnsi="宋体" w:eastAsia="宋体" w:cs="宋体"/>
                <w:b/>
                <w:bCs/>
                <w:color w:val="000000"/>
                <w:kern w:val="0"/>
                <w:sz w:val="22"/>
              </w:rPr>
            </w:pPr>
          </w:p>
        </w:tc>
        <w:tc>
          <w:tcPr>
            <w:tcW w:w="180" w:type="pct"/>
            <w:tcBorders>
              <w:top w:val="nil"/>
              <w:left w:val="nil"/>
              <w:bottom w:val="single" w:color="auto" w:sz="4" w:space="0"/>
              <w:right w:val="single" w:color="auto" w:sz="4" w:space="0"/>
            </w:tcBorders>
            <w:shd w:val="clear" w:color="auto" w:fill="auto"/>
            <w:vAlign w:val="center"/>
          </w:tcPr>
          <w:p w14:paraId="009C809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217" w:type="pct"/>
            <w:tcBorders>
              <w:top w:val="nil"/>
              <w:left w:val="nil"/>
              <w:bottom w:val="single" w:color="auto" w:sz="4" w:space="0"/>
              <w:right w:val="single" w:color="auto" w:sz="4" w:space="0"/>
            </w:tcBorders>
            <w:shd w:val="clear" w:color="auto" w:fill="auto"/>
            <w:vAlign w:val="center"/>
          </w:tcPr>
          <w:p w14:paraId="598CC1E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95" w:type="pct"/>
            <w:tcBorders>
              <w:top w:val="single" w:color="auto" w:sz="4" w:space="0"/>
              <w:left w:val="nil"/>
              <w:bottom w:val="single" w:color="auto" w:sz="4" w:space="0"/>
              <w:right w:val="single" w:color="auto" w:sz="4" w:space="0"/>
            </w:tcBorders>
            <w:shd w:val="clear" w:color="auto" w:fill="auto"/>
            <w:vAlign w:val="center"/>
          </w:tcPr>
          <w:p w14:paraId="7C05E22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216" w:type="pct"/>
            <w:tcBorders>
              <w:top w:val="single" w:color="auto" w:sz="4" w:space="0"/>
              <w:left w:val="single" w:color="auto" w:sz="4" w:space="0"/>
              <w:bottom w:val="single" w:color="auto" w:sz="4" w:space="0"/>
              <w:right w:val="single" w:color="auto" w:sz="4" w:space="0"/>
            </w:tcBorders>
          </w:tcPr>
          <w:p w14:paraId="7BFBC45A">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226" w:type="pct"/>
            <w:vMerge w:val="continue"/>
            <w:tcBorders>
              <w:top w:val="single" w:color="auto" w:sz="4" w:space="0"/>
              <w:left w:val="single" w:color="auto" w:sz="4" w:space="0"/>
              <w:bottom w:val="single" w:color="auto" w:sz="4" w:space="0"/>
              <w:right w:val="single" w:color="auto" w:sz="4" w:space="0"/>
            </w:tcBorders>
            <w:vAlign w:val="center"/>
          </w:tcPr>
          <w:p w14:paraId="6CC2AD65">
            <w:pPr>
              <w:widowControl/>
              <w:spacing w:line="240" w:lineRule="auto"/>
              <w:jc w:val="left"/>
              <w:rPr>
                <w:rFonts w:ascii="宋体" w:hAnsi="宋体" w:eastAsia="宋体" w:cs="宋体"/>
                <w:b/>
                <w:bCs/>
                <w:color w:val="000000"/>
                <w:kern w:val="0"/>
                <w:sz w:val="22"/>
              </w:rPr>
            </w:pPr>
          </w:p>
        </w:tc>
      </w:tr>
      <w:tr w14:paraId="62D5B258">
        <w:tblPrEx>
          <w:tblCellMar>
            <w:top w:w="0" w:type="dxa"/>
            <w:left w:w="108" w:type="dxa"/>
            <w:bottom w:w="0" w:type="dxa"/>
            <w:right w:w="108" w:type="dxa"/>
          </w:tblCellMar>
        </w:tblPrEx>
        <w:trPr>
          <w:trHeight w:val="2044" w:hRule="atLeast"/>
        </w:trPr>
        <w:tc>
          <w:tcPr>
            <w:tcW w:w="275" w:type="pct"/>
            <w:tcBorders>
              <w:top w:val="nil"/>
              <w:left w:val="single" w:color="auto" w:sz="4" w:space="0"/>
              <w:bottom w:val="single" w:color="auto" w:sz="4" w:space="0"/>
              <w:right w:val="single" w:color="auto" w:sz="4" w:space="0"/>
            </w:tcBorders>
            <w:shd w:val="clear" w:color="auto" w:fill="auto"/>
            <w:noWrap/>
            <w:vAlign w:val="bottom"/>
          </w:tcPr>
          <w:p w14:paraId="09EB7C85">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鲤城街道办事处</w:t>
            </w:r>
          </w:p>
        </w:tc>
        <w:tc>
          <w:tcPr>
            <w:tcW w:w="384" w:type="pct"/>
            <w:tcBorders>
              <w:top w:val="nil"/>
              <w:left w:val="nil"/>
              <w:bottom w:val="single" w:color="auto" w:sz="4" w:space="0"/>
              <w:right w:val="single" w:color="auto" w:sz="4" w:space="0"/>
            </w:tcBorders>
            <w:shd w:val="clear" w:color="auto" w:fill="auto"/>
            <w:noWrap/>
            <w:vAlign w:val="center"/>
          </w:tcPr>
          <w:p w14:paraId="03F33D54">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坝垅社区44#地生产生活备用补助金</w:t>
            </w:r>
          </w:p>
        </w:tc>
        <w:tc>
          <w:tcPr>
            <w:tcW w:w="727" w:type="pct"/>
            <w:tcBorders>
              <w:top w:val="nil"/>
              <w:left w:val="nil"/>
              <w:bottom w:val="single" w:color="auto" w:sz="4" w:space="0"/>
              <w:right w:val="single" w:color="auto" w:sz="4" w:space="0"/>
            </w:tcBorders>
            <w:shd w:val="clear" w:color="auto" w:fill="auto"/>
            <w:noWrap/>
            <w:vAlign w:val="center"/>
          </w:tcPr>
          <w:p w14:paraId="3641C7B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《仙游县人民政府关于取消县城规划区生产生活备用地实行征地奖励金的通知》（仙政文[2013]1号）</w:t>
            </w:r>
          </w:p>
        </w:tc>
        <w:tc>
          <w:tcPr>
            <w:tcW w:w="235" w:type="pct"/>
            <w:tcBorders>
              <w:top w:val="nil"/>
              <w:left w:val="nil"/>
              <w:bottom w:val="single" w:color="auto" w:sz="4" w:space="0"/>
              <w:right w:val="single" w:color="auto" w:sz="4" w:space="0"/>
            </w:tcBorders>
            <w:shd w:val="clear" w:color="auto" w:fill="auto"/>
            <w:noWrap/>
            <w:vAlign w:val="center"/>
          </w:tcPr>
          <w:p w14:paraId="10C0741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421" w:type="pct"/>
            <w:tcBorders>
              <w:top w:val="nil"/>
              <w:left w:val="nil"/>
              <w:bottom w:val="single" w:color="auto" w:sz="4" w:space="0"/>
              <w:right w:val="single" w:color="auto" w:sz="4" w:space="0"/>
            </w:tcBorders>
            <w:shd w:val="clear" w:color="auto" w:fill="auto"/>
            <w:noWrap/>
            <w:vAlign w:val="center"/>
          </w:tcPr>
          <w:p w14:paraId="2964425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坝垅社区44号地生产生活备用地拨付补助资金</w:t>
            </w:r>
          </w:p>
        </w:tc>
        <w:tc>
          <w:tcPr>
            <w:tcW w:w="1708" w:type="pct"/>
            <w:tcBorders>
              <w:top w:val="nil"/>
              <w:left w:val="nil"/>
              <w:bottom w:val="single" w:color="auto" w:sz="4" w:space="0"/>
              <w:right w:val="single" w:color="auto" w:sz="4" w:space="0"/>
            </w:tcBorders>
            <w:shd w:val="clear" w:color="auto" w:fill="auto"/>
            <w:noWrap/>
            <w:vAlign w:val="center"/>
          </w:tcPr>
          <w:p w14:paraId="468333B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财政补助1000万，坝垄社区44#地生产生活备用金发放户数700户，坝垄社区44#地生产生活备用金拨付完成率100%，坝垄社区备用地奖励金发放及时率100%，合理增加44号地土地出让收入，领取生产生活备用补助金群众满意度95%</w:t>
            </w:r>
          </w:p>
        </w:tc>
        <w:tc>
          <w:tcPr>
            <w:tcW w:w="210" w:type="pct"/>
            <w:tcBorders>
              <w:top w:val="nil"/>
              <w:left w:val="nil"/>
              <w:bottom w:val="single" w:color="auto" w:sz="4" w:space="0"/>
              <w:right w:val="single" w:color="auto" w:sz="4" w:space="0"/>
            </w:tcBorders>
            <w:shd w:val="clear" w:color="auto" w:fill="auto"/>
            <w:noWrap/>
            <w:vAlign w:val="center"/>
          </w:tcPr>
          <w:p w14:paraId="1EE16FDD">
            <w:pPr>
              <w:jc w:val="left"/>
              <w:rPr>
                <w:rFonts w:ascii="宋体" w:hAnsi="宋体" w:eastAsia="宋体" w:cs="宋体"/>
                <w:kern w:val="0"/>
                <w:sz w:val="24"/>
                <w:szCs w:val="24"/>
              </w:rPr>
            </w:pPr>
          </w:p>
        </w:tc>
        <w:tc>
          <w:tcPr>
            <w:tcW w:w="180" w:type="pct"/>
            <w:tcBorders>
              <w:top w:val="nil"/>
              <w:left w:val="nil"/>
              <w:bottom w:val="single" w:color="auto" w:sz="4" w:space="0"/>
              <w:right w:val="single" w:color="auto" w:sz="4" w:space="0"/>
            </w:tcBorders>
            <w:shd w:val="clear" w:color="auto" w:fill="auto"/>
            <w:noWrap/>
            <w:vAlign w:val="center"/>
          </w:tcPr>
          <w:p w14:paraId="2F116097">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217" w:type="pct"/>
            <w:tcBorders>
              <w:top w:val="nil"/>
              <w:left w:val="nil"/>
              <w:bottom w:val="single" w:color="auto" w:sz="4" w:space="0"/>
              <w:right w:val="single" w:color="auto" w:sz="4" w:space="0"/>
            </w:tcBorders>
            <w:shd w:val="clear" w:color="auto" w:fill="auto"/>
            <w:noWrap/>
            <w:vAlign w:val="center"/>
          </w:tcPr>
          <w:p w14:paraId="03C2FB94">
            <w:pPr>
              <w:jc w:val="right"/>
              <w:rPr>
                <w:rFonts w:ascii="宋体" w:hAnsi="宋体" w:eastAsia="宋体" w:cs="宋体"/>
                <w:kern w:val="0"/>
                <w:sz w:val="24"/>
                <w:szCs w:val="24"/>
              </w:rPr>
            </w:pPr>
          </w:p>
        </w:tc>
        <w:tc>
          <w:tcPr>
            <w:tcW w:w="195" w:type="pct"/>
            <w:tcBorders>
              <w:top w:val="single" w:color="auto" w:sz="4" w:space="0"/>
              <w:left w:val="nil"/>
              <w:bottom w:val="single" w:color="auto" w:sz="4" w:space="0"/>
              <w:right w:val="single" w:color="auto" w:sz="4" w:space="0"/>
            </w:tcBorders>
            <w:shd w:val="clear" w:color="auto" w:fill="auto"/>
            <w:noWrap/>
            <w:vAlign w:val="center"/>
          </w:tcPr>
          <w:p w14:paraId="27858C8E">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1,000.00</w:t>
            </w:r>
          </w:p>
        </w:tc>
        <w:tc>
          <w:tcPr>
            <w:tcW w:w="216" w:type="pct"/>
            <w:tcBorders>
              <w:top w:val="single" w:color="auto" w:sz="4" w:space="0"/>
              <w:left w:val="single" w:color="auto" w:sz="4" w:space="0"/>
              <w:bottom w:val="single" w:color="auto" w:sz="4" w:space="0"/>
              <w:right w:val="single" w:color="auto" w:sz="4" w:space="0"/>
            </w:tcBorders>
            <w:vAlign w:val="center"/>
          </w:tcPr>
          <w:p w14:paraId="4E9BDBEE">
            <w:pPr>
              <w:jc w:val="right"/>
              <w:rPr>
                <w:rFonts w:ascii="宋体" w:hAnsi="宋体" w:eastAsia="宋体" w:cs="宋体"/>
                <w:kern w:val="0"/>
                <w:sz w:val="24"/>
                <w:szCs w:val="24"/>
              </w:rPr>
            </w:pPr>
          </w:p>
        </w:tc>
        <w:tc>
          <w:tcPr>
            <w:tcW w:w="2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948D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bl>
    <w:p w14:paraId="68DDE3AD">
      <w:pPr>
        <w:pStyle w:val="2"/>
        <w:jc w:val="center"/>
        <w:rPr>
          <w:rFonts w:hint="eastAsia" w:ascii="方正小标宋简体" w:hAnsi="方正小标宋简体" w:eastAsia="方正小标宋简体" w:cs="方正小标宋简体"/>
          <w:sz w:val="36"/>
          <w:szCs w:val="36"/>
          <w:lang w:eastAsia="zh-CN"/>
        </w:rPr>
      </w:pPr>
    </w:p>
    <w:p w14:paraId="661D5DD7">
      <w:pPr>
        <w:pStyle w:val="2"/>
        <w:jc w:val="center"/>
        <w:rPr>
          <w:rFonts w:hint="eastAsia" w:ascii="方正小标宋简体" w:hAnsi="方正小标宋简体" w:eastAsia="方正小标宋简体" w:cs="方正小标宋简体"/>
          <w:sz w:val="36"/>
          <w:szCs w:val="36"/>
          <w:lang w:eastAsia="zh-CN"/>
        </w:rPr>
      </w:pPr>
    </w:p>
    <w:p w14:paraId="41E3A02A">
      <w:pPr>
        <w:pStyle w:val="2"/>
        <w:jc w:val="center"/>
        <w:rPr>
          <w:rFonts w:hint="eastAsia" w:ascii="方正小标宋简体" w:hAnsi="方正小标宋简体" w:eastAsia="方正小标宋简体" w:cs="方正小标宋简体"/>
          <w:sz w:val="36"/>
          <w:szCs w:val="36"/>
          <w:lang w:eastAsia="zh-CN"/>
        </w:rPr>
      </w:pPr>
    </w:p>
    <w:p w14:paraId="4F9ECACA">
      <w:pPr>
        <w:pStyle w:val="2"/>
        <w:jc w:val="center"/>
        <w:rPr>
          <w:rFonts w:hint="eastAsia" w:ascii="方正小标宋简体" w:hAnsi="方正小标宋简体" w:eastAsia="方正小标宋简体" w:cs="方正小标宋简体"/>
          <w:sz w:val="36"/>
          <w:szCs w:val="36"/>
          <w:lang w:eastAsia="zh-CN"/>
        </w:rPr>
      </w:pPr>
    </w:p>
    <w:p w14:paraId="5D899B84">
      <w:pPr>
        <w:pStyle w:val="2"/>
        <w:jc w:val="center"/>
        <w:rPr>
          <w:rFonts w:hint="eastAsia" w:ascii="方正小标宋简体" w:hAnsi="方正小标宋简体" w:eastAsia="方正小标宋简体" w:cs="方正小标宋简体"/>
          <w:sz w:val="36"/>
          <w:szCs w:val="36"/>
          <w:lang w:eastAsia="zh-CN"/>
        </w:rPr>
      </w:pPr>
    </w:p>
    <w:p w14:paraId="26347CAD">
      <w:pPr>
        <w:pStyle w:val="2"/>
        <w:jc w:val="center"/>
        <w:outlineLvl w:val="0"/>
        <w:rPr>
          <w:rFonts w:ascii="仿宋" w:hAnsi="仿宋" w:eastAsia="仿宋" w:cs="仿宋_GB2312"/>
          <w:sz w:val="32"/>
          <w:szCs w:val="32"/>
        </w:rPr>
      </w:pPr>
      <w:bookmarkStart w:id="21" w:name="_Toc31514"/>
      <w:bookmarkStart w:id="22" w:name="_Toc4730"/>
      <w:r>
        <w:rPr>
          <w:rFonts w:hint="eastAsia" w:ascii="方正小标宋简体" w:hAnsi="方正小标宋简体" w:eastAsia="方正小标宋简体" w:cs="方正小标宋简体"/>
          <w:sz w:val="36"/>
          <w:szCs w:val="36"/>
          <w:lang w:eastAsia="zh-CN"/>
        </w:rPr>
        <w:t>第三部分</w:t>
      </w:r>
      <w:r>
        <w:rPr>
          <w:rFonts w:hint="eastAsia" w:ascii="方正小标宋简体" w:hAnsi="方正小标宋简体" w:eastAsia="方正小标宋简体" w:cs="方正小标宋简体"/>
          <w:sz w:val="36"/>
          <w:szCs w:val="36"/>
          <w:lang w:val="en-US" w:eastAsia="zh-CN"/>
        </w:rPr>
        <w:t xml:space="preserve">  2024</w:t>
      </w:r>
      <w:r>
        <w:rPr>
          <w:rFonts w:hint="eastAsia" w:ascii="方正小标宋简体" w:hAnsi="方正小标宋简体" w:eastAsia="方正小标宋简体" w:cs="方正小标宋简体"/>
          <w:sz w:val="36"/>
          <w:szCs w:val="36"/>
          <w:lang w:eastAsia="zh-CN"/>
        </w:rPr>
        <w:t>年度单位预算情况说明</w:t>
      </w:r>
      <w:bookmarkEnd w:id="21"/>
      <w:bookmarkEnd w:id="22"/>
    </w:p>
    <w:p w14:paraId="5E65BACB">
      <w:pPr>
        <w:tabs>
          <w:tab w:val="left" w:pos="7513"/>
        </w:tabs>
        <w:adjustRightInd w:val="0"/>
        <w:snapToGrid w:val="0"/>
        <w:spacing w:line="600" w:lineRule="exact"/>
        <w:ind w:firstLine="640" w:firstLineChars="200"/>
        <w:outlineLvl w:val="1"/>
        <w:rPr>
          <w:rFonts w:ascii="黑体" w:hAnsi="黑体" w:eastAsia="黑体"/>
          <w:b w:val="0"/>
          <w:sz w:val="32"/>
          <w:szCs w:val="32"/>
        </w:rPr>
      </w:pPr>
      <w:bookmarkStart w:id="23" w:name="_Toc4675"/>
      <w:bookmarkStart w:id="24" w:name="_Toc669"/>
      <w:r>
        <w:rPr>
          <w:rFonts w:hint="eastAsia" w:ascii="黑体" w:hAnsi="黑体" w:eastAsia="黑体" w:cstheme="minorBidi"/>
          <w:b w:val="0"/>
          <w:kern w:val="2"/>
          <w:sz w:val="32"/>
          <w:szCs w:val="32"/>
          <w:lang w:eastAsia="zh-CN"/>
        </w:rPr>
        <w:t>一、预算收支总体情况</w:t>
      </w:r>
      <w:bookmarkEnd w:id="23"/>
      <w:bookmarkEnd w:id="24"/>
    </w:p>
    <w:p w14:paraId="1E3244FE">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cs="仿宋_GB2312"/>
          <w:sz w:val="32"/>
          <w:szCs w:val="32"/>
          <w:lang w:val="en-US" w:eastAsia="zh-CN"/>
        </w:rPr>
        <w:t>鲤城街道办事处</w:t>
      </w:r>
      <w:r>
        <w:rPr>
          <w:rFonts w:hint="eastAsia" w:ascii="仿宋" w:hAnsi="仿宋" w:eastAsia="仿宋"/>
          <w:sz w:val="32"/>
          <w:szCs w:val="32"/>
          <w:lang w:eastAsia="zh-CN"/>
        </w:rPr>
        <w:t>单位</w:t>
      </w:r>
      <w:r>
        <w:rPr>
          <w:rFonts w:hint="eastAsia" w:ascii="仿宋" w:hAnsi="仿宋" w:eastAsia="仿宋"/>
          <w:sz w:val="32"/>
          <w:szCs w:val="32"/>
        </w:rPr>
        <w:t>收入预算为</w:t>
      </w:r>
      <w:r>
        <w:rPr>
          <w:rFonts w:hint="eastAsia" w:ascii="仿宋" w:hAnsi="仿宋" w:eastAsia="仿宋" w:cs="仿宋_GB2312"/>
          <w:sz w:val="32"/>
          <w:szCs w:val="32"/>
          <w:lang w:val="en-US" w:eastAsia="zh-CN"/>
        </w:rPr>
        <w:t>2406.01</w:t>
      </w:r>
      <w:r>
        <w:rPr>
          <w:rFonts w:hint="eastAsia" w:ascii="仿宋" w:hAnsi="仿宋" w:eastAsia="仿宋"/>
          <w:sz w:val="32"/>
          <w:szCs w:val="32"/>
        </w:rPr>
        <w:t>万元，比上年增加</w:t>
      </w:r>
      <w:r>
        <w:rPr>
          <w:rFonts w:hint="eastAsia" w:ascii="仿宋" w:hAnsi="仿宋" w:eastAsia="仿宋"/>
          <w:sz w:val="32"/>
          <w:szCs w:val="32"/>
          <w:lang w:val="en-US" w:eastAsia="zh-CN"/>
        </w:rPr>
        <w:t>98.5</w:t>
      </w:r>
      <w:r>
        <w:rPr>
          <w:rFonts w:hint="eastAsia" w:ascii="仿宋" w:hAnsi="仿宋" w:eastAsia="仿宋"/>
          <w:sz w:val="32"/>
          <w:szCs w:val="32"/>
        </w:rPr>
        <w:t>万元，主要原因是</w:t>
      </w:r>
      <w:r>
        <w:rPr>
          <w:rFonts w:hint="eastAsia" w:ascii="仿宋" w:hAnsi="仿宋" w:eastAsia="仿宋"/>
          <w:sz w:val="32"/>
          <w:szCs w:val="32"/>
          <w:lang w:val="en-US" w:eastAsia="zh-CN"/>
        </w:rPr>
        <w:t>退休生活补助列入预算</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lang w:val="en-US" w:eastAsia="zh-CN"/>
        </w:rPr>
        <w:t>1406.01</w:t>
      </w:r>
      <w:r>
        <w:rPr>
          <w:rFonts w:hint="eastAsia" w:ascii="仿宋" w:hAnsi="仿宋" w:eastAsia="仿宋"/>
          <w:sz w:val="32"/>
          <w:szCs w:val="32"/>
        </w:rPr>
        <w:t>万元、政府性基金预算拨款收入</w:t>
      </w:r>
      <w:r>
        <w:rPr>
          <w:rFonts w:hint="eastAsia" w:ascii="仿宋" w:hAnsi="仿宋" w:eastAsia="仿宋" w:cs="仿宋_GB2312"/>
          <w:sz w:val="32"/>
          <w:szCs w:val="32"/>
          <w:lang w:val="en-US" w:eastAsia="zh-CN"/>
        </w:rPr>
        <w:t>1000</w:t>
      </w:r>
      <w:r>
        <w:rPr>
          <w:rFonts w:hint="eastAsia" w:ascii="仿宋" w:hAnsi="仿宋" w:eastAsia="仿宋"/>
          <w:sz w:val="32"/>
          <w:szCs w:val="32"/>
        </w:rPr>
        <w:t>万元。</w:t>
      </w:r>
    </w:p>
    <w:p w14:paraId="02B39922">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2406.01</w:t>
      </w:r>
      <w:r>
        <w:rPr>
          <w:rFonts w:hint="eastAsia" w:ascii="仿宋" w:hAnsi="仿宋" w:eastAsia="仿宋"/>
          <w:sz w:val="32"/>
          <w:szCs w:val="32"/>
        </w:rPr>
        <w:t>万元，比上年增加</w:t>
      </w:r>
      <w:r>
        <w:rPr>
          <w:rFonts w:hint="eastAsia" w:ascii="仿宋" w:hAnsi="仿宋" w:eastAsia="仿宋"/>
          <w:sz w:val="32"/>
          <w:szCs w:val="32"/>
          <w:lang w:val="en-US" w:eastAsia="zh-CN"/>
        </w:rPr>
        <w:t>98.5</w:t>
      </w:r>
      <w:r>
        <w:rPr>
          <w:rFonts w:hint="eastAsia" w:ascii="仿宋" w:hAnsi="仿宋" w:eastAsia="仿宋"/>
          <w:sz w:val="32"/>
          <w:szCs w:val="32"/>
        </w:rPr>
        <w:t>万元，主要原因是</w:t>
      </w:r>
      <w:r>
        <w:rPr>
          <w:rFonts w:hint="eastAsia" w:ascii="仿宋" w:hAnsi="仿宋" w:eastAsia="仿宋"/>
          <w:sz w:val="32"/>
          <w:szCs w:val="32"/>
          <w:lang w:val="en-US" w:eastAsia="zh-CN"/>
        </w:rPr>
        <w:t>退休生活补助列入预算</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1406.01</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1000</w:t>
      </w:r>
      <w:r>
        <w:rPr>
          <w:rFonts w:hint="eastAsia" w:ascii="仿宋" w:hAnsi="仿宋" w:eastAsia="仿宋"/>
          <w:sz w:val="32"/>
          <w:szCs w:val="32"/>
        </w:rPr>
        <w:t>万元。</w:t>
      </w:r>
    </w:p>
    <w:p w14:paraId="1A9DB780">
      <w:pPr>
        <w:tabs>
          <w:tab w:val="left" w:pos="7513"/>
        </w:tabs>
        <w:adjustRightInd w:val="0"/>
        <w:snapToGrid w:val="0"/>
        <w:spacing w:line="600" w:lineRule="exact"/>
        <w:ind w:firstLine="640" w:firstLineChars="200"/>
        <w:outlineLvl w:val="1"/>
        <w:rPr>
          <w:rFonts w:ascii="黑体" w:hAnsi="黑体" w:eastAsia="黑体"/>
          <w:b w:val="0"/>
          <w:sz w:val="32"/>
          <w:szCs w:val="32"/>
        </w:rPr>
      </w:pPr>
      <w:bookmarkStart w:id="25" w:name="_Toc28206"/>
      <w:bookmarkStart w:id="26" w:name="_Toc25024"/>
      <w:r>
        <w:rPr>
          <w:rFonts w:hint="eastAsia" w:ascii="黑体" w:hAnsi="黑体" w:eastAsia="黑体" w:cstheme="minorBidi"/>
          <w:b w:val="0"/>
          <w:kern w:val="2"/>
          <w:sz w:val="32"/>
          <w:szCs w:val="32"/>
          <w:lang w:eastAsia="zh-CN"/>
        </w:rPr>
        <w:t>二、一般公共预算拨款支出情况</w:t>
      </w:r>
      <w:bookmarkEnd w:id="25"/>
      <w:bookmarkEnd w:id="26"/>
    </w:p>
    <w:p w14:paraId="1B9B26D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1406.01</w:t>
      </w:r>
      <w:r>
        <w:rPr>
          <w:rFonts w:hint="eastAsia" w:ascii="仿宋" w:hAnsi="仿宋" w:eastAsia="仿宋" w:cs="仿宋_GB2312"/>
          <w:sz w:val="32"/>
          <w:szCs w:val="32"/>
        </w:rPr>
        <w:t>万元</w:t>
      </w:r>
      <w:r>
        <w:rPr>
          <w:rFonts w:hint="eastAsia" w:ascii="仿宋" w:hAnsi="仿宋" w:eastAsia="仿宋"/>
          <w:sz w:val="32"/>
          <w:szCs w:val="32"/>
        </w:rPr>
        <w:t>，比上年增</w:t>
      </w:r>
      <w:r>
        <w:rPr>
          <w:rFonts w:hint="eastAsia" w:ascii="仿宋" w:hAnsi="仿宋" w:eastAsia="仿宋"/>
          <w:sz w:val="32"/>
          <w:szCs w:val="32"/>
          <w:lang w:val="en-US" w:eastAsia="zh-CN"/>
        </w:rPr>
        <w:t>98.5</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7.53</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退休生活补助列入预算</w:t>
      </w:r>
      <w:r>
        <w:rPr>
          <w:rFonts w:hint="eastAsia" w:ascii="仿宋" w:hAnsi="仿宋" w:eastAsia="仿宋" w:cs="仿宋_GB2312"/>
          <w:sz w:val="32"/>
          <w:szCs w:val="32"/>
        </w:rPr>
        <w:t>，主要支出项目(按项级科目分类统计)包括：</w:t>
      </w:r>
    </w:p>
    <w:p w14:paraId="4957B35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（一）2010301行政运行461.66万元。主要用于</w:t>
      </w:r>
      <w:r>
        <w:rPr>
          <w:rFonts w:hint="eastAsia" w:ascii="仿宋" w:hAnsi="仿宋" w:eastAsia="仿宋" w:cs="仿宋_GB2312"/>
          <w:sz w:val="32"/>
          <w:szCs w:val="32"/>
          <w:lang w:val="en-US" w:eastAsia="zh-CN"/>
        </w:rPr>
        <w:t>行政</w:t>
      </w:r>
      <w:r>
        <w:rPr>
          <w:rFonts w:ascii="仿宋_GB2312" w:hAnsi="宋体" w:eastAsia="仿宋_GB2312" w:cs="仿宋_GB2312"/>
          <w:i w:val="0"/>
          <w:iCs w:val="0"/>
          <w:caps w:val="0"/>
          <w:color w:val="000000"/>
          <w:spacing w:val="0"/>
          <w:sz w:val="31"/>
          <w:szCs w:val="31"/>
          <w:shd w:val="clear" w:fill="FFFFFF"/>
        </w:rPr>
        <w:t>人员工资、办公经费</w:t>
      </w:r>
      <w:r>
        <w:rPr>
          <w:rFonts w:hint="eastAsia" w:ascii="仿宋" w:hAnsi="仿宋" w:eastAsia="仿宋" w:cs="仿宋_GB2312"/>
          <w:sz w:val="32"/>
          <w:szCs w:val="32"/>
        </w:rPr>
        <w:t>支出。</w:t>
      </w:r>
    </w:p>
    <w:p w14:paraId="067A2C0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2010399</w:t>
      </w:r>
      <w:r>
        <w:rPr>
          <w:rFonts w:hint="eastAsia" w:ascii="仿宋" w:hAnsi="仿宋" w:eastAsia="仿宋" w:cs="仿宋_GB2312"/>
          <w:sz w:val="32"/>
          <w:szCs w:val="32"/>
        </w:rPr>
        <w:t>其他政府办公厅（室）及相关机构事务支出</w:t>
      </w:r>
      <w:r>
        <w:rPr>
          <w:rFonts w:hint="eastAsia" w:ascii="仿宋" w:hAnsi="仿宋" w:eastAsia="仿宋" w:cs="仿宋_GB2312"/>
          <w:sz w:val="32"/>
          <w:szCs w:val="32"/>
          <w:lang w:val="en-US" w:eastAsia="zh-CN"/>
        </w:rPr>
        <w:t>201.44</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办公经费、退休人员生活补助</w:t>
      </w:r>
      <w:r>
        <w:rPr>
          <w:rFonts w:hint="eastAsia" w:ascii="仿宋" w:hAnsi="仿宋" w:eastAsia="仿宋" w:cs="仿宋_GB2312"/>
          <w:sz w:val="32"/>
          <w:szCs w:val="32"/>
        </w:rPr>
        <w:t>支出。</w:t>
      </w:r>
    </w:p>
    <w:p w14:paraId="55F9287A">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（三）2080505机关事业单位基本养老保险缴费支出</w:t>
      </w:r>
      <w:r>
        <w:rPr>
          <w:rFonts w:hint="eastAsia" w:ascii="仿宋" w:hAnsi="仿宋" w:eastAsia="仿宋" w:cs="仿宋_GB2312"/>
          <w:sz w:val="32"/>
          <w:szCs w:val="32"/>
          <w:lang w:val="en-US" w:eastAsia="zh-CN"/>
        </w:rPr>
        <w:t>116.54</w:t>
      </w:r>
      <w:r>
        <w:rPr>
          <w:rFonts w:hint="eastAsia" w:ascii="仿宋" w:hAnsi="仿宋" w:eastAsia="仿宋" w:cs="仿宋_GB2312"/>
          <w:sz w:val="32"/>
          <w:szCs w:val="32"/>
        </w:rPr>
        <w:t>万元。主要用于</w:t>
      </w:r>
      <w:r>
        <w:rPr>
          <w:rFonts w:ascii="仿宋_GB2312" w:hAnsi="宋体" w:eastAsia="仿宋_GB2312" w:cs="仿宋_GB2312"/>
          <w:i w:val="0"/>
          <w:iCs w:val="0"/>
          <w:caps w:val="0"/>
          <w:color w:val="000000"/>
          <w:spacing w:val="0"/>
          <w:sz w:val="31"/>
          <w:szCs w:val="31"/>
          <w:shd w:val="clear" w:fill="FFFFFF"/>
        </w:rPr>
        <w:t>在职人员</w:t>
      </w:r>
      <w:r>
        <w:rPr>
          <w:rFonts w:hint="eastAsia" w:ascii="仿宋_GB2312" w:hAnsi="宋体" w:eastAsia="仿宋_GB2312" w:cs="仿宋_GB2312"/>
          <w:i w:val="0"/>
          <w:iCs w:val="0"/>
          <w:caps w:val="0"/>
          <w:color w:val="000000"/>
          <w:spacing w:val="0"/>
          <w:sz w:val="31"/>
          <w:szCs w:val="31"/>
          <w:shd w:val="clear" w:fill="FFFFFF"/>
          <w:lang w:val="en-US" w:eastAsia="zh-CN"/>
        </w:rPr>
        <w:t>养老保险支出</w:t>
      </w:r>
      <w:r>
        <w:rPr>
          <w:rFonts w:hint="eastAsia" w:ascii="仿宋" w:hAnsi="仿宋" w:eastAsia="仿宋" w:cs="仿宋_GB2312"/>
          <w:sz w:val="32"/>
          <w:szCs w:val="32"/>
        </w:rPr>
        <w:t>。</w:t>
      </w:r>
    </w:p>
    <w:p w14:paraId="223A3405">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四</w:t>
      </w:r>
      <w:r>
        <w:rPr>
          <w:rFonts w:hint="eastAsia" w:ascii="仿宋" w:hAnsi="仿宋" w:eastAsia="仿宋" w:cs="仿宋_GB2312"/>
          <w:sz w:val="32"/>
          <w:szCs w:val="32"/>
          <w:lang w:eastAsia="zh-CN"/>
        </w:rPr>
        <w:t>）21011行政事业单位医疗</w:t>
      </w:r>
      <w:r>
        <w:rPr>
          <w:rFonts w:hint="eastAsia" w:ascii="仿宋" w:hAnsi="仿宋" w:eastAsia="仿宋" w:cs="仿宋_GB2312"/>
          <w:sz w:val="32"/>
          <w:szCs w:val="32"/>
          <w:lang w:val="en-US" w:eastAsia="zh-CN"/>
        </w:rPr>
        <w:t>35.12万元。</w:t>
      </w:r>
      <w:r>
        <w:rPr>
          <w:rFonts w:hint="eastAsia" w:ascii="仿宋" w:hAnsi="仿宋" w:eastAsia="仿宋" w:cs="仿宋_GB2312"/>
          <w:sz w:val="32"/>
          <w:szCs w:val="32"/>
        </w:rPr>
        <w:t>主要用于</w:t>
      </w:r>
      <w:r>
        <w:rPr>
          <w:rFonts w:hint="eastAsia" w:ascii="仿宋" w:hAnsi="仿宋" w:eastAsia="仿宋" w:cs="仿宋_GB2312"/>
          <w:sz w:val="32"/>
          <w:szCs w:val="32"/>
          <w:lang w:val="en-US" w:eastAsia="zh-CN"/>
        </w:rPr>
        <w:t>在职人员医疗保险支出。</w:t>
      </w:r>
    </w:p>
    <w:p w14:paraId="51A900D7">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（五）</w:t>
      </w:r>
      <w:r>
        <w:rPr>
          <w:rFonts w:hint="default" w:ascii="仿宋" w:hAnsi="仿宋" w:eastAsia="仿宋" w:cs="仿宋_GB2312"/>
          <w:sz w:val="32"/>
          <w:szCs w:val="32"/>
          <w:lang w:val="en-US" w:eastAsia="zh-CN"/>
        </w:rPr>
        <w:t>2130104事业运行459.225</w:t>
      </w:r>
      <w:r>
        <w:rPr>
          <w:rFonts w:hint="eastAsia" w:ascii="仿宋" w:hAnsi="仿宋" w:eastAsia="仿宋" w:cs="仿宋_GB2312"/>
          <w:sz w:val="32"/>
          <w:szCs w:val="32"/>
          <w:lang w:val="en-US" w:eastAsia="zh-CN"/>
        </w:rPr>
        <w:t>万元。</w:t>
      </w:r>
      <w:r>
        <w:rPr>
          <w:rFonts w:hint="eastAsia" w:ascii="仿宋" w:hAnsi="仿宋" w:eastAsia="仿宋" w:cs="仿宋_GB2312"/>
          <w:sz w:val="32"/>
          <w:szCs w:val="32"/>
        </w:rPr>
        <w:t>主要用于</w:t>
      </w:r>
      <w:r>
        <w:rPr>
          <w:rFonts w:hint="eastAsia" w:ascii="仿宋" w:hAnsi="仿宋" w:eastAsia="仿宋" w:cs="仿宋_GB2312"/>
          <w:sz w:val="32"/>
          <w:szCs w:val="32"/>
          <w:lang w:val="en-US" w:eastAsia="zh-CN"/>
        </w:rPr>
        <w:t>事业</w:t>
      </w:r>
      <w:r>
        <w:rPr>
          <w:rFonts w:ascii="仿宋_GB2312" w:hAnsi="宋体" w:eastAsia="仿宋_GB2312" w:cs="仿宋_GB2312"/>
          <w:i w:val="0"/>
          <w:iCs w:val="0"/>
          <w:caps w:val="0"/>
          <w:color w:val="000000"/>
          <w:spacing w:val="0"/>
          <w:sz w:val="31"/>
          <w:szCs w:val="31"/>
          <w:shd w:val="clear" w:fill="FFFFFF"/>
        </w:rPr>
        <w:t>人员工资、办公经费</w:t>
      </w:r>
      <w:r>
        <w:rPr>
          <w:rFonts w:hint="eastAsia" w:ascii="仿宋" w:hAnsi="仿宋" w:eastAsia="仿宋" w:cs="仿宋_GB2312"/>
          <w:sz w:val="32"/>
          <w:szCs w:val="32"/>
          <w:lang w:val="en-US" w:eastAsia="zh-CN"/>
        </w:rPr>
        <w:t>支出。</w:t>
      </w:r>
    </w:p>
    <w:p w14:paraId="1B4ED3CD">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（六）2130199</w:t>
      </w:r>
      <w:r>
        <w:rPr>
          <w:rFonts w:hint="default" w:ascii="仿宋" w:hAnsi="仿宋" w:eastAsia="仿宋" w:cs="仿宋_GB2312"/>
          <w:sz w:val="32"/>
          <w:szCs w:val="32"/>
          <w:lang w:val="en-US" w:eastAsia="zh-CN"/>
        </w:rPr>
        <w:t>其他农业农村支出20.46</w:t>
      </w:r>
      <w:r>
        <w:rPr>
          <w:rFonts w:hint="eastAsia" w:ascii="仿宋" w:hAnsi="仿宋" w:eastAsia="仿宋" w:cs="仿宋_GB2312"/>
          <w:sz w:val="32"/>
          <w:szCs w:val="32"/>
          <w:lang w:val="en-US" w:eastAsia="zh-CN"/>
        </w:rPr>
        <w:t>万元。</w:t>
      </w:r>
      <w:r>
        <w:rPr>
          <w:rFonts w:hint="eastAsia" w:ascii="仿宋" w:hAnsi="仿宋" w:eastAsia="仿宋" w:cs="仿宋_GB2312"/>
          <w:sz w:val="32"/>
          <w:szCs w:val="32"/>
        </w:rPr>
        <w:t>主要用于</w:t>
      </w:r>
      <w:r>
        <w:rPr>
          <w:rFonts w:hint="eastAsia" w:ascii="仿宋" w:hAnsi="仿宋" w:eastAsia="仿宋" w:cs="仿宋_GB2312"/>
          <w:sz w:val="32"/>
          <w:szCs w:val="32"/>
          <w:lang w:val="en-US" w:eastAsia="zh-CN"/>
        </w:rPr>
        <w:t>事业</w:t>
      </w:r>
      <w:r>
        <w:rPr>
          <w:rFonts w:ascii="仿宋_GB2312" w:hAnsi="宋体" w:eastAsia="仿宋_GB2312" w:cs="仿宋_GB2312"/>
          <w:i w:val="0"/>
          <w:iCs w:val="0"/>
          <w:caps w:val="0"/>
          <w:color w:val="000000"/>
          <w:spacing w:val="0"/>
          <w:sz w:val="31"/>
          <w:szCs w:val="31"/>
          <w:shd w:val="clear" w:fill="FFFFFF"/>
        </w:rPr>
        <w:t>人</w:t>
      </w:r>
      <w:r>
        <w:rPr>
          <w:rFonts w:hint="eastAsia" w:ascii="仿宋_GB2312" w:hAnsi="宋体" w:eastAsia="仿宋_GB2312" w:cs="仿宋_GB2312"/>
          <w:i w:val="0"/>
          <w:iCs w:val="0"/>
          <w:caps w:val="0"/>
          <w:color w:val="000000"/>
          <w:spacing w:val="0"/>
          <w:sz w:val="31"/>
          <w:szCs w:val="31"/>
          <w:shd w:val="clear" w:fill="FFFFFF"/>
          <w:lang w:val="en-US" w:eastAsia="zh-CN"/>
        </w:rPr>
        <w:t>绩效总量（人员）</w:t>
      </w:r>
      <w:r>
        <w:rPr>
          <w:rFonts w:hint="eastAsia" w:ascii="仿宋" w:hAnsi="仿宋" w:eastAsia="仿宋" w:cs="仿宋_GB2312"/>
          <w:sz w:val="32"/>
          <w:szCs w:val="32"/>
          <w:lang w:val="en-US" w:eastAsia="zh-CN"/>
        </w:rPr>
        <w:t>支出。</w:t>
      </w:r>
    </w:p>
    <w:p w14:paraId="5565341B">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（七）</w:t>
      </w:r>
      <w:r>
        <w:rPr>
          <w:rFonts w:hint="default" w:ascii="仿宋" w:hAnsi="仿宋" w:eastAsia="仿宋" w:cs="仿宋_GB2312"/>
          <w:sz w:val="32"/>
          <w:szCs w:val="32"/>
          <w:lang w:val="en-US" w:eastAsia="zh-CN"/>
        </w:rPr>
        <w:t>2210201住房公积金</w:t>
      </w:r>
      <w:r>
        <w:rPr>
          <w:rFonts w:hint="eastAsia" w:ascii="仿宋" w:hAnsi="仿宋" w:eastAsia="仿宋" w:cs="仿宋_GB2312"/>
          <w:sz w:val="32"/>
          <w:szCs w:val="32"/>
          <w:lang w:val="en-US" w:eastAsia="zh-CN"/>
        </w:rPr>
        <w:t>支出</w:t>
      </w:r>
      <w:r>
        <w:rPr>
          <w:rFonts w:hint="default" w:ascii="仿宋" w:hAnsi="仿宋" w:eastAsia="仿宋" w:cs="仿宋_GB2312"/>
          <w:sz w:val="32"/>
          <w:szCs w:val="32"/>
          <w:lang w:val="en-US" w:eastAsia="zh-CN"/>
        </w:rPr>
        <w:t>111.57</w:t>
      </w:r>
      <w:r>
        <w:rPr>
          <w:rFonts w:hint="eastAsia" w:ascii="仿宋" w:hAnsi="仿宋" w:eastAsia="仿宋" w:cs="仿宋_GB2312"/>
          <w:sz w:val="32"/>
          <w:szCs w:val="32"/>
          <w:lang w:val="en-US" w:eastAsia="zh-CN"/>
        </w:rPr>
        <w:t>万元。主要用于在职人员住房公积金支出。</w:t>
      </w:r>
    </w:p>
    <w:p w14:paraId="522CFDC7">
      <w:pPr>
        <w:tabs>
          <w:tab w:val="left" w:pos="7513"/>
        </w:tabs>
        <w:adjustRightInd w:val="0"/>
        <w:snapToGrid w:val="0"/>
        <w:spacing w:line="600" w:lineRule="exact"/>
        <w:ind w:firstLine="640" w:firstLineChars="200"/>
        <w:outlineLvl w:val="1"/>
        <w:rPr>
          <w:rFonts w:ascii="黑体" w:hAnsi="黑体" w:eastAsia="黑体"/>
          <w:b w:val="0"/>
          <w:sz w:val="32"/>
          <w:szCs w:val="32"/>
        </w:rPr>
      </w:pPr>
      <w:bookmarkStart w:id="27" w:name="_Toc7657"/>
      <w:bookmarkStart w:id="28" w:name="_Toc32038"/>
      <w:r>
        <w:rPr>
          <w:rFonts w:hint="eastAsia" w:ascii="黑体" w:hAnsi="黑体" w:eastAsia="黑体" w:cstheme="minorBidi"/>
          <w:b w:val="0"/>
          <w:kern w:val="2"/>
          <w:sz w:val="32"/>
          <w:szCs w:val="32"/>
          <w:lang w:eastAsia="zh-CN"/>
        </w:rPr>
        <w:t>三、政府性基金预算拨款支出情况</w:t>
      </w:r>
      <w:bookmarkEnd w:id="27"/>
      <w:bookmarkEnd w:id="28"/>
    </w:p>
    <w:p w14:paraId="6C56DA4F">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年度政府性基金预算支出</w:t>
      </w:r>
      <w:r>
        <w:rPr>
          <w:rFonts w:hint="eastAsia" w:ascii="仿宋" w:hAnsi="仿宋" w:eastAsia="仿宋" w:cs="仿宋_GB2312"/>
          <w:sz w:val="32"/>
          <w:szCs w:val="32"/>
          <w:lang w:val="en-US" w:eastAsia="zh-CN"/>
        </w:rPr>
        <w:t>1000</w:t>
      </w:r>
      <w:r>
        <w:rPr>
          <w:rFonts w:hint="eastAsia" w:ascii="仿宋" w:hAnsi="仿宋" w:eastAsia="仿宋" w:cs="仿宋_GB2312"/>
          <w:sz w:val="32"/>
          <w:szCs w:val="32"/>
        </w:rPr>
        <w:t>万元</w:t>
      </w:r>
      <w:r>
        <w:rPr>
          <w:rFonts w:hint="eastAsia" w:ascii="仿宋" w:hAnsi="仿宋" w:eastAsia="仿宋"/>
          <w:sz w:val="32"/>
          <w:szCs w:val="32"/>
        </w:rPr>
        <w:t>，比上年增加（减少）</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，主要支出项目(按项级科目分类统计)包括：</w:t>
      </w:r>
    </w:p>
    <w:p w14:paraId="52B7834A">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（一）2121001（项级科目编码-名称）</w:t>
      </w:r>
      <w:r>
        <w:rPr>
          <w:rFonts w:hint="eastAsia" w:ascii="仿宋" w:hAnsi="仿宋" w:eastAsia="仿宋" w:cs="仿宋_GB2312"/>
          <w:sz w:val="32"/>
          <w:szCs w:val="32"/>
          <w:lang w:val="en-US" w:eastAsia="zh-CN"/>
        </w:rPr>
        <w:t>1000</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坝垄社区</w:t>
      </w:r>
      <w:r>
        <w:rPr>
          <w:rFonts w:hint="eastAsia" w:ascii="仿宋" w:hAnsi="仿宋" w:eastAsia="仿宋" w:cs="仿宋_GB2312"/>
          <w:sz w:val="32"/>
          <w:szCs w:val="32"/>
        </w:rPr>
        <w:t>征地和拆迁补偿支出。</w:t>
      </w:r>
    </w:p>
    <w:p w14:paraId="2BDBE38F">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29" w:name="_Toc3375"/>
      <w:bookmarkStart w:id="30" w:name="_Toc27190"/>
      <w:r>
        <w:rPr>
          <w:rFonts w:hint="eastAsia" w:ascii="黑体" w:hAnsi="黑体" w:eastAsia="黑体" w:cs="仿宋_GB2312"/>
          <w:bCs/>
          <w:sz w:val="32"/>
          <w:szCs w:val="32"/>
        </w:rPr>
        <w:t>四、国有资本经营预算拨款支出情况</w:t>
      </w:r>
      <w:bookmarkEnd w:id="29"/>
      <w:bookmarkEnd w:id="30"/>
    </w:p>
    <w:p w14:paraId="4A8D3115">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2024</w:t>
      </w:r>
      <w:r>
        <w:rPr>
          <w:rFonts w:hint="eastAsia" w:ascii="楷体" w:hAnsi="楷体" w:eastAsia="楷体" w:cs="仿宋_GB2312"/>
          <w:sz w:val="32"/>
          <w:szCs w:val="32"/>
        </w:rPr>
        <w:t>年度没有使用国有资本经营预算拨款安排的支出”。</w:t>
      </w:r>
    </w:p>
    <w:p w14:paraId="096B93F3">
      <w:pPr>
        <w:tabs>
          <w:tab w:val="left" w:pos="7513"/>
        </w:tabs>
        <w:adjustRightInd w:val="0"/>
        <w:snapToGrid w:val="0"/>
        <w:spacing w:line="600" w:lineRule="exact"/>
        <w:ind w:firstLine="640" w:firstLineChars="200"/>
        <w:outlineLvl w:val="1"/>
        <w:rPr>
          <w:rFonts w:ascii="黑体" w:hAnsi="黑体" w:eastAsia="黑体"/>
          <w:b w:val="0"/>
          <w:sz w:val="32"/>
          <w:szCs w:val="32"/>
        </w:rPr>
      </w:pPr>
      <w:bookmarkStart w:id="31" w:name="_Toc10535"/>
      <w:bookmarkStart w:id="32" w:name="_Toc26666"/>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bookmarkEnd w:id="31"/>
      <w:bookmarkEnd w:id="32"/>
    </w:p>
    <w:p w14:paraId="3D98F7A6">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1406.01</w:t>
      </w:r>
      <w:r>
        <w:rPr>
          <w:rFonts w:hint="eastAsia" w:ascii="仿宋" w:hAnsi="仿宋" w:eastAsia="仿宋" w:cs="仿宋_GB2312"/>
          <w:sz w:val="32"/>
          <w:szCs w:val="32"/>
        </w:rPr>
        <w:t>万元，其中：</w:t>
      </w:r>
    </w:p>
    <w:p w14:paraId="32079CB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1260.48</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2C4F2839">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145.53</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ACF55F2">
      <w:pPr>
        <w:tabs>
          <w:tab w:val="left" w:pos="7513"/>
        </w:tabs>
        <w:adjustRightInd w:val="0"/>
        <w:snapToGrid w:val="0"/>
        <w:spacing w:line="600" w:lineRule="exact"/>
        <w:ind w:firstLine="640" w:firstLineChars="200"/>
        <w:outlineLvl w:val="1"/>
        <w:rPr>
          <w:rFonts w:ascii="黑体" w:hAnsi="黑体" w:eastAsia="黑体"/>
          <w:b w:val="0"/>
          <w:sz w:val="32"/>
          <w:szCs w:val="32"/>
        </w:rPr>
      </w:pPr>
      <w:bookmarkStart w:id="33" w:name="_Toc10323"/>
      <w:bookmarkStart w:id="34" w:name="_Toc22034"/>
      <w:r>
        <w:rPr>
          <w:rFonts w:hint="eastAsia" w:ascii="黑体" w:hAnsi="黑体" w:eastAsia="黑体" w:cstheme="minorBidi"/>
          <w:b w:val="0"/>
          <w:kern w:val="2"/>
          <w:sz w:val="32"/>
          <w:szCs w:val="32"/>
          <w:lang w:eastAsia="zh-CN"/>
        </w:rPr>
        <w:t>六、一般公共预算“三公”经费支出情况</w:t>
      </w:r>
      <w:bookmarkEnd w:id="33"/>
      <w:bookmarkEnd w:id="34"/>
    </w:p>
    <w:p w14:paraId="5CF345C7">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3BDA91D6">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楷体" w:hAnsi="楷体" w:eastAsia="楷体" w:cs="仿宋_GB2312"/>
          <w:sz w:val="32"/>
          <w:szCs w:val="32"/>
        </w:rPr>
        <w:t>与上年持平</w:t>
      </w:r>
      <w:r>
        <w:rPr>
          <w:rFonts w:hint="eastAsia" w:ascii="仿宋" w:hAnsi="仿宋" w:eastAsia="仿宋" w:cs="仿宋_GB2312"/>
          <w:sz w:val="32"/>
          <w:szCs w:val="32"/>
        </w:rPr>
        <w:t>。</w:t>
      </w:r>
    </w:p>
    <w:p w14:paraId="2603BA98">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28F53CDB">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楷体" w:hAnsi="楷体" w:eastAsia="楷体" w:cs="仿宋_GB2312"/>
          <w:sz w:val="32"/>
          <w:szCs w:val="32"/>
        </w:rPr>
        <w:t>与上年持平</w:t>
      </w:r>
      <w:r>
        <w:rPr>
          <w:rFonts w:hint="eastAsia" w:ascii="仿宋" w:hAnsi="仿宋" w:eastAsia="仿宋" w:cs="仿宋_GB2312"/>
          <w:sz w:val="32"/>
          <w:szCs w:val="32"/>
        </w:rPr>
        <w:t>。</w:t>
      </w:r>
    </w:p>
    <w:p w14:paraId="1C4978A6">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2B65B67D">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4</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4</w:t>
      </w:r>
      <w:r>
        <w:rPr>
          <w:rFonts w:hint="eastAsia" w:ascii="仿宋" w:hAnsi="仿宋" w:eastAsia="仿宋" w:cs="宋体"/>
          <w:kern w:val="0"/>
          <w:sz w:val="32"/>
          <w:szCs w:val="32"/>
        </w:rPr>
        <w:t>万元，</w:t>
      </w:r>
      <w:r>
        <w:rPr>
          <w:rFonts w:hint="eastAsia" w:ascii="仿宋" w:hAnsi="仿宋" w:eastAsia="仿宋" w:cs="仿宋_GB2312"/>
          <w:sz w:val="32"/>
          <w:szCs w:val="32"/>
        </w:rPr>
        <w:t>比上年减少</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楷体" w:hAnsi="楷体" w:eastAsia="楷体" w:cs="仿宋_GB2312"/>
          <w:sz w:val="32"/>
          <w:szCs w:val="32"/>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压紧</w:t>
      </w:r>
      <w:r>
        <w:rPr>
          <w:rFonts w:hint="eastAsia" w:ascii="仿宋" w:hAnsi="仿宋" w:eastAsia="仿宋" w:cs="仿宋_GB2312"/>
          <w:sz w:val="32"/>
          <w:szCs w:val="32"/>
        </w:rPr>
        <w:t>。</w:t>
      </w:r>
    </w:p>
    <w:p w14:paraId="45727364">
      <w:pPr>
        <w:adjustRightInd w:val="0"/>
        <w:snapToGrid w:val="0"/>
        <w:spacing w:line="600" w:lineRule="exact"/>
        <w:ind w:firstLine="640" w:firstLineChars="200"/>
        <w:rPr>
          <w:rFonts w:ascii="仿宋" w:hAnsi="仿宋" w:eastAsia="仿宋"/>
          <w:sz w:val="32"/>
          <w:szCs w:val="32"/>
        </w:rPr>
      </w:pPr>
      <w:r>
        <w:rPr>
          <w:rFonts w:hint="eastAsia" w:ascii="楷体" w:hAnsi="楷体" w:eastAsia="楷体" w:cs="仿宋_GB2312"/>
          <w:sz w:val="32"/>
          <w:szCs w:val="32"/>
        </w:rPr>
        <w:t>（注：增减金额为0的，请标注“与上年持平”）</w:t>
      </w:r>
    </w:p>
    <w:p w14:paraId="1C796C3F">
      <w:pPr>
        <w:spacing w:line="600" w:lineRule="exact"/>
        <w:ind w:firstLine="640" w:firstLineChars="200"/>
        <w:outlineLvl w:val="1"/>
        <w:rPr>
          <w:rFonts w:ascii="黑体" w:hAnsi="黑体" w:eastAsia="黑体"/>
          <w:b w:val="0"/>
          <w:sz w:val="32"/>
          <w:szCs w:val="32"/>
        </w:rPr>
      </w:pPr>
      <w:bookmarkStart w:id="35" w:name="_Toc16451"/>
      <w:bookmarkStart w:id="36" w:name="_Toc28543"/>
      <w:r>
        <w:rPr>
          <w:rFonts w:hint="eastAsia" w:ascii="黑体" w:hAnsi="黑体" w:eastAsia="黑体" w:cstheme="minorBidi"/>
          <w:b w:val="0"/>
          <w:kern w:val="2"/>
          <w:sz w:val="32"/>
          <w:szCs w:val="32"/>
          <w:lang w:eastAsia="zh-CN"/>
        </w:rPr>
        <w:t>七、预算绩效目标情况</w:t>
      </w:r>
      <w:bookmarkEnd w:id="35"/>
      <w:bookmarkEnd w:id="36"/>
    </w:p>
    <w:p w14:paraId="1701C38E">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1ADF7A1A">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鲤城街道办事处</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14</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67538.33</w:t>
      </w:r>
      <w:r>
        <w:rPr>
          <w:rFonts w:hint="eastAsia" w:ascii="仿宋" w:hAnsi="仿宋" w:eastAsia="仿宋" w:cs="仿宋_GB2312"/>
          <w:kern w:val="0"/>
          <w:sz w:val="32"/>
          <w:szCs w:val="32"/>
        </w:rPr>
        <w:t>万元。</w:t>
      </w:r>
    </w:p>
    <w:p w14:paraId="3863F99C">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0EB3C1ED">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tbl>
      <w:tblPr>
        <w:tblStyle w:val="6"/>
        <w:tblW w:w="8220" w:type="dxa"/>
        <w:tblInd w:w="0" w:type="dxa"/>
        <w:tblLayout w:type="fixed"/>
        <w:tblCellMar>
          <w:top w:w="0" w:type="dxa"/>
          <w:left w:w="108" w:type="dxa"/>
          <w:bottom w:w="0" w:type="dxa"/>
          <w:right w:w="108" w:type="dxa"/>
        </w:tblCellMar>
      </w:tblPr>
      <w:tblGrid>
        <w:gridCol w:w="1525"/>
        <w:gridCol w:w="1383"/>
        <w:gridCol w:w="1517"/>
        <w:gridCol w:w="256"/>
        <w:gridCol w:w="16"/>
        <w:gridCol w:w="2128"/>
        <w:gridCol w:w="1395"/>
      </w:tblGrid>
      <w:tr w14:paraId="108F74F3">
        <w:tblPrEx>
          <w:tblCellMar>
            <w:top w:w="0" w:type="dxa"/>
            <w:left w:w="108" w:type="dxa"/>
            <w:bottom w:w="0" w:type="dxa"/>
            <w:right w:w="108" w:type="dxa"/>
          </w:tblCellMar>
        </w:tblPrEx>
        <w:trPr>
          <w:trHeight w:val="615" w:hRule="atLeast"/>
        </w:trPr>
        <w:tc>
          <w:tcPr>
            <w:tcW w:w="8220" w:type="dxa"/>
            <w:gridSpan w:val="7"/>
            <w:tcBorders>
              <w:top w:val="nil"/>
              <w:left w:val="nil"/>
              <w:bottom w:val="single" w:color="000000" w:sz="4" w:space="0"/>
              <w:right w:val="nil"/>
            </w:tcBorders>
            <w:tcMar>
              <w:top w:w="15" w:type="dxa"/>
              <w:left w:w="15" w:type="dxa"/>
              <w:bottom w:w="15" w:type="dxa"/>
              <w:right w:w="15" w:type="dxa"/>
            </w:tcMar>
          </w:tcPr>
          <w:p w14:paraId="7E4F022F">
            <w:pPr>
              <w:widowControl/>
              <w:spacing w:line="590" w:lineRule="exact"/>
              <w:jc w:val="center"/>
              <w:textAlignment w:val="top"/>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0"/>
                <w:sz w:val="36"/>
                <w:szCs w:val="36"/>
                <w:lang w:bidi="ar"/>
              </w:rPr>
              <w:t>2023年度耕地恢复工作补助资金项目绩效目标表</w:t>
            </w:r>
          </w:p>
        </w:tc>
      </w:tr>
      <w:tr w14:paraId="1B1BE584">
        <w:tblPrEx>
          <w:tblCellMar>
            <w:top w:w="0" w:type="dxa"/>
            <w:left w:w="108" w:type="dxa"/>
            <w:bottom w:w="0" w:type="dxa"/>
            <w:right w:w="108" w:type="dxa"/>
          </w:tblCellMar>
        </w:tblPrEx>
        <w:trPr>
          <w:trHeight w:val="427" w:hRule="atLeast"/>
        </w:trPr>
        <w:tc>
          <w:tcPr>
            <w:tcW w:w="15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01C6A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735FA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BF62A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仙自然资（2024）33号  仙游县自然资源局   仙游县财政局关于下拨2023年度耕地恢复工作补助资金的请示</w:t>
            </w:r>
          </w:p>
        </w:tc>
      </w:tr>
      <w:tr w14:paraId="66A2A9A5">
        <w:tblPrEx>
          <w:tblCellMar>
            <w:top w:w="0" w:type="dxa"/>
            <w:left w:w="108" w:type="dxa"/>
            <w:bottom w:w="0" w:type="dxa"/>
            <w:right w:w="108" w:type="dxa"/>
          </w:tblCellMar>
        </w:tblPrEx>
        <w:trPr>
          <w:trHeight w:val="421"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31519153">
            <w:pPr>
              <w:jc w:val="center"/>
              <w:rPr>
                <w:rFonts w:ascii="宋体" w:hAnsi="宋体" w:eastAsia="宋体" w:cs="宋体"/>
                <w:sz w:val="24"/>
                <w:szCs w:val="24"/>
              </w:rPr>
            </w:pPr>
          </w:p>
        </w:tc>
        <w:tc>
          <w:tcPr>
            <w:tcW w:w="29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BE6BA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80CC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已通过立项讨论，2023年度耕地恢复补助具有可行性</w:t>
            </w:r>
          </w:p>
        </w:tc>
      </w:tr>
      <w:tr w14:paraId="0FC41E1F">
        <w:tblPrEx>
          <w:tblCellMar>
            <w:top w:w="0" w:type="dxa"/>
            <w:left w:w="108" w:type="dxa"/>
            <w:bottom w:w="0" w:type="dxa"/>
            <w:right w:w="108" w:type="dxa"/>
          </w:tblCellMar>
        </w:tblPrEx>
        <w:trPr>
          <w:trHeight w:val="401" w:hRule="atLeast"/>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14:paraId="2078458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56746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AB9F4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14.98</w:t>
            </w:r>
          </w:p>
        </w:tc>
      </w:tr>
      <w:tr w14:paraId="27E7ABC7">
        <w:tblPrEx>
          <w:tblCellMar>
            <w:top w:w="0" w:type="dxa"/>
            <w:left w:w="108" w:type="dxa"/>
            <w:bottom w:w="0" w:type="dxa"/>
            <w:right w:w="108" w:type="dxa"/>
          </w:tblCellMar>
        </w:tblPrEx>
        <w:trPr>
          <w:trHeight w:val="759" w:hRule="atLeast"/>
        </w:trPr>
        <w:tc>
          <w:tcPr>
            <w:tcW w:w="152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AD3162">
            <w:pPr>
              <w:jc w:val="center"/>
              <w:rPr>
                <w:rFonts w:ascii="宋体" w:hAnsi="宋体" w:eastAsia="宋体" w:cs="宋体"/>
                <w:sz w:val="24"/>
                <w:szCs w:val="24"/>
              </w:rPr>
            </w:pPr>
          </w:p>
        </w:tc>
        <w:tc>
          <w:tcPr>
            <w:tcW w:w="29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05F6B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ED3F7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14.98</w:t>
            </w:r>
          </w:p>
        </w:tc>
      </w:tr>
      <w:tr w14:paraId="76E85000">
        <w:tblPrEx>
          <w:tblCellMar>
            <w:top w:w="0" w:type="dxa"/>
            <w:left w:w="108" w:type="dxa"/>
            <w:bottom w:w="0" w:type="dxa"/>
            <w:right w:w="108" w:type="dxa"/>
          </w:tblCellMar>
        </w:tblPrEx>
        <w:trPr>
          <w:trHeight w:val="388" w:hRule="atLeast"/>
        </w:trPr>
        <w:tc>
          <w:tcPr>
            <w:tcW w:w="152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18C15C">
            <w:pPr>
              <w:jc w:val="center"/>
              <w:rPr>
                <w:rFonts w:ascii="宋体" w:hAnsi="宋体" w:eastAsia="宋体" w:cs="宋体"/>
                <w:sz w:val="24"/>
                <w:szCs w:val="24"/>
              </w:rPr>
            </w:pPr>
          </w:p>
        </w:tc>
        <w:tc>
          <w:tcPr>
            <w:tcW w:w="29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172CB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788274">
            <w:pPr>
              <w:jc w:val="center"/>
              <w:rPr>
                <w:rFonts w:ascii="宋体" w:hAnsi="宋体" w:eastAsia="宋体" w:cs="宋体"/>
                <w:sz w:val="24"/>
                <w:szCs w:val="24"/>
              </w:rPr>
            </w:pPr>
          </w:p>
        </w:tc>
      </w:tr>
      <w:tr w14:paraId="0F702A80">
        <w:tblPrEx>
          <w:tblCellMar>
            <w:top w:w="0" w:type="dxa"/>
            <w:left w:w="108" w:type="dxa"/>
            <w:bottom w:w="0" w:type="dxa"/>
            <w:right w:w="108" w:type="dxa"/>
          </w:tblCellMar>
        </w:tblPrEx>
        <w:trPr>
          <w:trHeight w:val="380" w:hRule="atLeast"/>
        </w:trPr>
        <w:tc>
          <w:tcPr>
            <w:tcW w:w="1525" w:type="dxa"/>
            <w:tcBorders>
              <w:top w:val="single" w:color="000000" w:sz="4" w:space="0"/>
              <w:left w:val="single" w:color="000000" w:sz="4" w:space="0"/>
              <w:bottom w:val="single" w:color="000000" w:sz="4" w:space="0"/>
              <w:right w:val="single" w:color="000000" w:sz="4" w:space="0"/>
            </w:tcBorders>
            <w:vAlign w:val="center"/>
          </w:tcPr>
          <w:p w14:paraId="0359334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2887F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1.完成耕地恢复亩数100亩；2.耕地恢复工作要高效有成效，工作项目完成率98%以上，耕地恢复工作资金拨付及时率95%以上；3.增加农民就业机会，农民就业率达90%以上，满意率在95%以上。</w:t>
            </w:r>
          </w:p>
        </w:tc>
      </w:tr>
      <w:tr w14:paraId="2243A995">
        <w:tblPrEx>
          <w:tblCellMar>
            <w:top w:w="0" w:type="dxa"/>
            <w:left w:w="108" w:type="dxa"/>
            <w:bottom w:w="0" w:type="dxa"/>
            <w:right w:w="108" w:type="dxa"/>
          </w:tblCellMar>
        </w:tblPrEx>
        <w:trPr>
          <w:trHeight w:val="400" w:hRule="atLeast"/>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14:paraId="6D29750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绩效目标指标</w:t>
            </w:r>
          </w:p>
        </w:tc>
        <w:tc>
          <w:tcPr>
            <w:tcW w:w="1383" w:type="dxa"/>
            <w:tcBorders>
              <w:top w:val="single" w:color="000000" w:sz="4" w:space="0"/>
              <w:left w:val="single" w:color="000000" w:sz="4" w:space="0"/>
              <w:bottom w:val="single" w:color="000000" w:sz="4" w:space="0"/>
              <w:right w:val="single" w:color="000000" w:sz="4" w:space="0"/>
            </w:tcBorders>
            <w:vAlign w:val="center"/>
          </w:tcPr>
          <w:p w14:paraId="382212E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000000" w:sz="4" w:space="0"/>
              <w:left w:val="single" w:color="000000" w:sz="4" w:space="0"/>
              <w:bottom w:val="single" w:color="000000" w:sz="4" w:space="0"/>
              <w:right w:val="single" w:color="000000" w:sz="4" w:space="0"/>
            </w:tcBorders>
            <w:vAlign w:val="center"/>
          </w:tcPr>
          <w:p w14:paraId="0F7BAA8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B32FD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8201B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全年目标值</w:t>
            </w:r>
          </w:p>
        </w:tc>
      </w:tr>
      <w:tr w14:paraId="16D5C546">
        <w:tblPrEx>
          <w:tblCellMar>
            <w:top w:w="0" w:type="dxa"/>
            <w:left w:w="108" w:type="dxa"/>
            <w:bottom w:w="0" w:type="dxa"/>
            <w:right w:w="108" w:type="dxa"/>
          </w:tblCellMar>
        </w:tblPrEx>
        <w:trPr>
          <w:trHeight w:val="395"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1FD95447">
            <w:pPr>
              <w:rPr>
                <w:rFonts w:ascii="宋体" w:hAnsi="宋体" w:eastAsia="宋体" w:cs="宋体"/>
                <w:sz w:val="24"/>
                <w:szCs w:val="24"/>
              </w:rPr>
            </w:pP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14:paraId="28B3E5F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B9EE0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生态环境成本指标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957124">
            <w:pPr>
              <w:rPr>
                <w:rFonts w:ascii="宋体" w:hAnsi="宋体" w:eastAsia="宋体" w:cs="宋体"/>
                <w:sz w:val="24"/>
                <w:szCs w:val="24"/>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45165A">
            <w:pPr>
              <w:rPr>
                <w:rFonts w:ascii="宋体" w:hAnsi="宋体" w:eastAsia="宋体" w:cs="宋体"/>
                <w:sz w:val="24"/>
                <w:szCs w:val="24"/>
              </w:rPr>
            </w:pPr>
          </w:p>
        </w:tc>
      </w:tr>
      <w:tr w14:paraId="22D1A6C4">
        <w:tblPrEx>
          <w:tblCellMar>
            <w:top w:w="0" w:type="dxa"/>
            <w:left w:w="108" w:type="dxa"/>
            <w:bottom w:w="0" w:type="dxa"/>
            <w:right w:w="108" w:type="dxa"/>
          </w:tblCellMar>
        </w:tblPrEx>
        <w:trPr>
          <w:trHeight w:val="401"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124DEF6A">
            <w:pPr>
              <w:rPr>
                <w:rFonts w:ascii="宋体" w:hAnsi="宋体" w:eastAsia="宋体" w:cs="宋体"/>
                <w:sz w:val="24"/>
                <w:szCs w:val="24"/>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4B9EA67C">
            <w:pPr>
              <w:rPr>
                <w:rFonts w:ascii="宋体" w:hAnsi="宋体" w:eastAsia="宋体" w:cs="宋体"/>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33CDA59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EFF0F7">
            <w:pPr>
              <w:rPr>
                <w:rFonts w:ascii="宋体" w:hAnsi="宋体" w:eastAsia="宋体" w:cs="宋体"/>
                <w:sz w:val="24"/>
                <w:szCs w:val="24"/>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802210">
            <w:pPr>
              <w:rPr>
                <w:rFonts w:ascii="宋体" w:hAnsi="宋体" w:eastAsia="宋体" w:cs="宋体"/>
                <w:sz w:val="24"/>
                <w:szCs w:val="24"/>
              </w:rPr>
            </w:pPr>
          </w:p>
        </w:tc>
      </w:tr>
      <w:tr w14:paraId="0C38653D">
        <w:tblPrEx>
          <w:tblCellMar>
            <w:top w:w="0" w:type="dxa"/>
            <w:left w:w="108" w:type="dxa"/>
            <w:bottom w:w="0" w:type="dxa"/>
            <w:right w:w="108" w:type="dxa"/>
          </w:tblCellMar>
        </w:tblPrEx>
        <w:trPr>
          <w:trHeight w:val="379"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53D2A640">
            <w:pPr>
              <w:rPr>
                <w:rFonts w:ascii="宋体" w:hAnsi="宋体" w:eastAsia="宋体" w:cs="宋体"/>
                <w:sz w:val="24"/>
                <w:szCs w:val="24"/>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1A6FC29D">
            <w:pPr>
              <w:rPr>
                <w:rFonts w:ascii="宋体" w:hAnsi="宋体" w:eastAsia="宋体" w:cs="宋体"/>
                <w:sz w:val="24"/>
                <w:szCs w:val="24"/>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8CDE2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B677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2023年度耕地恢复工作补助资金</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FD7A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=149830元</w:t>
            </w:r>
          </w:p>
        </w:tc>
      </w:tr>
      <w:tr w14:paraId="6E22E940">
        <w:tblPrEx>
          <w:tblCellMar>
            <w:top w:w="0" w:type="dxa"/>
            <w:left w:w="108" w:type="dxa"/>
            <w:bottom w:w="0" w:type="dxa"/>
            <w:right w:w="108" w:type="dxa"/>
          </w:tblCellMar>
        </w:tblPrEx>
        <w:trPr>
          <w:trHeight w:val="398"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4D8F8C60">
            <w:pPr>
              <w:rPr>
                <w:rFonts w:ascii="宋体" w:hAnsi="宋体" w:eastAsia="宋体" w:cs="宋体"/>
                <w:sz w:val="24"/>
                <w:szCs w:val="24"/>
              </w:rPr>
            </w:pP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14:paraId="33B8B56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000000" w:sz="4" w:space="0"/>
              <w:left w:val="single" w:color="000000" w:sz="4" w:space="0"/>
              <w:bottom w:val="single" w:color="000000" w:sz="4" w:space="0"/>
              <w:right w:val="single" w:color="000000" w:sz="4" w:space="0"/>
            </w:tcBorders>
            <w:vAlign w:val="center"/>
          </w:tcPr>
          <w:p w14:paraId="6A6DCCA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6A4C9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2023年度耕地恢复的亩数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EC023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≥100亩</w:t>
            </w:r>
          </w:p>
        </w:tc>
      </w:tr>
      <w:tr w14:paraId="71797091">
        <w:tblPrEx>
          <w:tblCellMar>
            <w:top w:w="0" w:type="dxa"/>
            <w:left w:w="108" w:type="dxa"/>
            <w:bottom w:w="0" w:type="dxa"/>
            <w:right w:w="108" w:type="dxa"/>
          </w:tblCellMar>
        </w:tblPrEx>
        <w:trPr>
          <w:trHeight w:val="390"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08C85B7C">
            <w:pPr>
              <w:rPr>
                <w:rFonts w:ascii="宋体" w:hAnsi="宋体" w:eastAsia="宋体" w:cs="宋体"/>
                <w:sz w:val="24"/>
                <w:szCs w:val="24"/>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37D02970">
            <w:pPr>
              <w:rPr>
                <w:rFonts w:ascii="宋体" w:hAnsi="宋体" w:eastAsia="宋体" w:cs="宋体"/>
                <w:sz w:val="24"/>
                <w:szCs w:val="24"/>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90F13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847F4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耕地恢复工作项目完成率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1FACC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≥98%</w:t>
            </w:r>
          </w:p>
        </w:tc>
      </w:tr>
      <w:tr w14:paraId="178125A1">
        <w:tblPrEx>
          <w:tblCellMar>
            <w:top w:w="0" w:type="dxa"/>
            <w:left w:w="108" w:type="dxa"/>
            <w:bottom w:w="0" w:type="dxa"/>
            <w:right w:w="108" w:type="dxa"/>
          </w:tblCellMar>
        </w:tblPrEx>
        <w:trPr>
          <w:trHeight w:val="382"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6FFECB71">
            <w:pPr>
              <w:rPr>
                <w:rFonts w:ascii="宋体" w:hAnsi="宋体" w:eastAsia="宋体" w:cs="宋体"/>
                <w:sz w:val="24"/>
                <w:szCs w:val="24"/>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05D7F942">
            <w:pPr>
              <w:rPr>
                <w:rFonts w:ascii="宋体" w:hAnsi="宋体" w:eastAsia="宋体" w:cs="宋体"/>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361ADDB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4FFD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耕地恢复工作资金拨付及时率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F9747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≥95%</w:t>
            </w:r>
          </w:p>
        </w:tc>
      </w:tr>
      <w:tr w14:paraId="5648D065">
        <w:tblPrEx>
          <w:tblCellMar>
            <w:top w:w="0" w:type="dxa"/>
            <w:left w:w="108" w:type="dxa"/>
            <w:bottom w:w="0" w:type="dxa"/>
            <w:right w:w="108" w:type="dxa"/>
          </w:tblCellMar>
        </w:tblPrEx>
        <w:trPr>
          <w:trHeight w:val="374"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7E60402F">
            <w:pPr>
              <w:rPr>
                <w:rFonts w:ascii="宋体" w:hAnsi="宋体" w:eastAsia="宋体" w:cs="宋体"/>
                <w:sz w:val="24"/>
                <w:szCs w:val="24"/>
              </w:rPr>
            </w:pPr>
          </w:p>
        </w:tc>
        <w:tc>
          <w:tcPr>
            <w:tcW w:w="138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40FDE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3762B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E1E0C1">
            <w:pPr>
              <w:rPr>
                <w:rFonts w:ascii="宋体" w:hAnsi="宋体" w:eastAsia="宋体" w:cs="宋体"/>
                <w:sz w:val="24"/>
                <w:szCs w:val="24"/>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BDEE87">
            <w:pPr>
              <w:rPr>
                <w:rFonts w:ascii="宋体" w:hAnsi="宋体" w:eastAsia="宋体" w:cs="宋体"/>
                <w:sz w:val="24"/>
                <w:szCs w:val="24"/>
              </w:rPr>
            </w:pPr>
          </w:p>
        </w:tc>
      </w:tr>
      <w:tr w14:paraId="4CF5322E">
        <w:tblPrEx>
          <w:tblCellMar>
            <w:top w:w="0" w:type="dxa"/>
            <w:left w:w="108" w:type="dxa"/>
            <w:bottom w:w="0" w:type="dxa"/>
            <w:right w:w="108" w:type="dxa"/>
          </w:tblCellMar>
        </w:tblPrEx>
        <w:trPr>
          <w:trHeight w:val="393"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410530DA">
            <w:pPr>
              <w:rPr>
                <w:rFonts w:ascii="宋体" w:hAnsi="宋体" w:eastAsia="宋体" w:cs="宋体"/>
                <w:sz w:val="24"/>
                <w:szCs w:val="24"/>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55FAA367">
            <w:pPr>
              <w:rPr>
                <w:rFonts w:ascii="宋体" w:hAnsi="宋体" w:eastAsia="宋体" w:cs="宋体"/>
                <w:sz w:val="24"/>
                <w:szCs w:val="24"/>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91169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57730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增加农民短期就业机会</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EAFD0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≥90%</w:t>
            </w:r>
          </w:p>
        </w:tc>
      </w:tr>
      <w:tr w14:paraId="79A59F77">
        <w:tblPrEx>
          <w:tblCellMar>
            <w:top w:w="0" w:type="dxa"/>
            <w:left w:w="108" w:type="dxa"/>
            <w:bottom w:w="0" w:type="dxa"/>
            <w:right w:w="108" w:type="dxa"/>
          </w:tblCellMar>
        </w:tblPrEx>
        <w:trPr>
          <w:trHeight w:val="385"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4DF862C9">
            <w:pPr>
              <w:rPr>
                <w:rFonts w:ascii="宋体" w:hAnsi="宋体" w:eastAsia="宋体" w:cs="宋体"/>
                <w:sz w:val="24"/>
                <w:szCs w:val="24"/>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132042C6">
            <w:pPr>
              <w:rPr>
                <w:rFonts w:ascii="宋体" w:hAnsi="宋体" w:eastAsia="宋体" w:cs="宋体"/>
                <w:sz w:val="24"/>
                <w:szCs w:val="24"/>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4B2C5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生态效益指标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B659DD">
            <w:pPr>
              <w:rPr>
                <w:rFonts w:ascii="宋体" w:hAnsi="宋体" w:eastAsia="宋体" w:cs="宋体"/>
                <w:sz w:val="24"/>
                <w:szCs w:val="24"/>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905519">
            <w:pPr>
              <w:rPr>
                <w:rFonts w:ascii="宋体" w:hAnsi="宋体" w:eastAsia="宋体" w:cs="宋体"/>
                <w:sz w:val="24"/>
                <w:szCs w:val="24"/>
              </w:rPr>
            </w:pPr>
          </w:p>
        </w:tc>
      </w:tr>
      <w:tr w14:paraId="29DFB3BA">
        <w:tblPrEx>
          <w:tblCellMar>
            <w:top w:w="0" w:type="dxa"/>
            <w:left w:w="108" w:type="dxa"/>
            <w:bottom w:w="0" w:type="dxa"/>
            <w:right w:w="108" w:type="dxa"/>
          </w:tblCellMar>
        </w:tblPrEx>
        <w:trPr>
          <w:trHeight w:val="378"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538621E2">
            <w:pPr>
              <w:rPr>
                <w:rFonts w:ascii="宋体" w:hAnsi="宋体" w:eastAsia="宋体" w:cs="宋体"/>
                <w:sz w:val="24"/>
                <w:szCs w:val="24"/>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5AECF40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DF173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87C63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增加就业农民的满意度</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0784D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w:t>
            </w:r>
          </w:p>
        </w:tc>
      </w:tr>
      <w:tr w14:paraId="5930F8CE">
        <w:tblPrEx>
          <w:tblCellMar>
            <w:top w:w="0" w:type="dxa"/>
            <w:left w:w="108" w:type="dxa"/>
            <w:bottom w:w="0" w:type="dxa"/>
            <w:right w:w="108" w:type="dxa"/>
          </w:tblCellMar>
        </w:tblPrEx>
        <w:trPr>
          <w:trHeight w:val="378" w:hRule="atLeast"/>
        </w:trPr>
        <w:tc>
          <w:tcPr>
            <w:tcW w:w="1525" w:type="dxa"/>
            <w:tcBorders>
              <w:top w:val="single" w:color="000000" w:sz="4" w:space="0"/>
              <w:left w:val="single" w:color="000000" w:sz="4" w:space="0"/>
              <w:bottom w:val="single" w:color="000000" w:sz="4" w:space="0"/>
              <w:right w:val="single" w:color="000000" w:sz="4" w:space="0"/>
            </w:tcBorders>
            <w:vAlign w:val="center"/>
          </w:tcPr>
          <w:p w14:paraId="008FD61A">
            <w:pPr>
              <w:rPr>
                <w:rFonts w:ascii="宋体" w:hAnsi="宋体" w:eastAsia="宋体" w:cs="宋体"/>
                <w:sz w:val="24"/>
                <w:szCs w:val="24"/>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20BA03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18F8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0AB1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2D05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96B2C6">
        <w:tblPrEx>
          <w:tblCellMar>
            <w:top w:w="0" w:type="dxa"/>
            <w:left w:w="108" w:type="dxa"/>
            <w:bottom w:w="0" w:type="dxa"/>
            <w:right w:w="108" w:type="dxa"/>
          </w:tblCellMar>
        </w:tblPrEx>
        <w:trPr>
          <w:trHeight w:val="825" w:hRule="atLeast"/>
        </w:trPr>
        <w:tc>
          <w:tcPr>
            <w:tcW w:w="8220" w:type="dxa"/>
            <w:gridSpan w:val="7"/>
            <w:tcBorders>
              <w:top w:val="single" w:color="000000" w:sz="4" w:space="0"/>
              <w:left w:val="nil"/>
              <w:bottom w:val="single" w:color="000000" w:sz="4" w:space="0"/>
              <w:right w:val="nil"/>
            </w:tcBorders>
            <w:vAlign w:val="center"/>
          </w:tcPr>
          <w:p w14:paraId="24208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bidi="ar"/>
              </w:rPr>
              <w:t>陈家大院管理维护费项目绩效目标表</w:t>
            </w:r>
          </w:p>
        </w:tc>
      </w:tr>
      <w:tr w14:paraId="5F2B5085">
        <w:tblPrEx>
          <w:tblCellMar>
            <w:top w:w="0" w:type="dxa"/>
            <w:left w:w="108" w:type="dxa"/>
            <w:bottom w:w="0" w:type="dxa"/>
            <w:right w:w="108" w:type="dxa"/>
          </w:tblCellMar>
        </w:tblPrEx>
        <w:trPr>
          <w:trHeight w:val="378" w:hRule="atLeast"/>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14:paraId="790FA92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项目立项情况</w:t>
            </w:r>
          </w:p>
        </w:tc>
        <w:tc>
          <w:tcPr>
            <w:tcW w:w="1383" w:type="dxa"/>
            <w:tcBorders>
              <w:top w:val="single" w:color="000000" w:sz="4" w:space="0"/>
              <w:left w:val="single" w:color="000000" w:sz="4" w:space="0"/>
              <w:bottom w:val="single" w:color="000000" w:sz="4" w:space="0"/>
              <w:right w:val="single" w:color="000000" w:sz="4" w:space="0"/>
            </w:tcBorders>
            <w:vAlign w:val="center"/>
          </w:tcPr>
          <w:p w14:paraId="14CAF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531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06B2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仙财【2021】79号仙游县财政局关于委托鲤城街道办事处管理陈家大院有关事宜的请示</w:t>
            </w:r>
          </w:p>
        </w:tc>
      </w:tr>
      <w:tr w14:paraId="07549CB4">
        <w:tblPrEx>
          <w:tblCellMar>
            <w:top w:w="0" w:type="dxa"/>
            <w:left w:w="108" w:type="dxa"/>
            <w:bottom w:w="0" w:type="dxa"/>
            <w:right w:w="108" w:type="dxa"/>
          </w:tblCellMar>
        </w:tblPrEx>
        <w:trPr>
          <w:trHeight w:val="378"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06AAC895">
            <w:pPr>
              <w:jc w:val="center"/>
              <w:rPr>
                <w:rFonts w:ascii="宋体" w:hAnsi="宋体" w:eastAsia="宋体" w:cs="宋体"/>
                <w:sz w:val="24"/>
                <w:szCs w:val="24"/>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3D6CD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531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C337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482E0B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使国有资产得到保护,陈家大院完整、干净，受益对象幸福感和归属感提升，受益对象幸福感和归属感提升</w:t>
            </w:r>
          </w:p>
        </w:tc>
      </w:tr>
      <w:tr w14:paraId="1FEAB8DA">
        <w:tblPrEx>
          <w:tblCellMar>
            <w:top w:w="0" w:type="dxa"/>
            <w:left w:w="108" w:type="dxa"/>
            <w:bottom w:w="0" w:type="dxa"/>
            <w:right w:w="108" w:type="dxa"/>
          </w:tblCellMar>
        </w:tblPrEx>
        <w:trPr>
          <w:trHeight w:val="501" w:hRule="atLeast"/>
        </w:trPr>
        <w:tc>
          <w:tcPr>
            <w:tcW w:w="1525" w:type="dxa"/>
            <w:vMerge w:val="restart"/>
            <w:tcBorders>
              <w:top w:val="single" w:color="000000" w:sz="4" w:space="0"/>
              <w:left w:val="single" w:color="000000" w:sz="4" w:space="0"/>
              <w:bottom w:val="single" w:color="000000" w:sz="4" w:space="0"/>
              <w:right w:val="single" w:color="000000" w:sz="4" w:space="0"/>
            </w:tcBorders>
            <w:vAlign w:val="center"/>
          </w:tcPr>
          <w:p w14:paraId="597B159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专项资金情况（万元）</w:t>
            </w:r>
          </w:p>
        </w:tc>
        <w:tc>
          <w:tcPr>
            <w:tcW w:w="3156" w:type="dxa"/>
            <w:gridSpan w:val="3"/>
            <w:tcBorders>
              <w:top w:val="single" w:color="000000" w:sz="4" w:space="0"/>
              <w:left w:val="single" w:color="000000" w:sz="4" w:space="0"/>
              <w:bottom w:val="single" w:color="000000" w:sz="4" w:space="0"/>
              <w:right w:val="single" w:color="000000" w:sz="4" w:space="0"/>
            </w:tcBorders>
            <w:vAlign w:val="center"/>
          </w:tcPr>
          <w:p w14:paraId="21269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E5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r>
      <w:tr w14:paraId="6615D43C">
        <w:tblPrEx>
          <w:tblCellMar>
            <w:top w:w="0" w:type="dxa"/>
            <w:left w:w="108" w:type="dxa"/>
            <w:bottom w:w="0" w:type="dxa"/>
            <w:right w:w="108" w:type="dxa"/>
          </w:tblCellMar>
        </w:tblPrEx>
        <w:trPr>
          <w:trHeight w:val="584"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7A1CDAF8">
            <w:pPr>
              <w:jc w:val="center"/>
              <w:rPr>
                <w:rFonts w:ascii="宋体" w:hAnsi="宋体" w:eastAsia="宋体" w:cs="宋体"/>
                <w:sz w:val="24"/>
                <w:szCs w:val="24"/>
              </w:rPr>
            </w:pPr>
          </w:p>
        </w:tc>
        <w:tc>
          <w:tcPr>
            <w:tcW w:w="3156" w:type="dxa"/>
            <w:gridSpan w:val="3"/>
            <w:tcBorders>
              <w:top w:val="single" w:color="000000" w:sz="4" w:space="0"/>
              <w:left w:val="single" w:color="000000" w:sz="4" w:space="0"/>
              <w:bottom w:val="single" w:color="000000" w:sz="4" w:space="0"/>
              <w:right w:val="single" w:color="000000" w:sz="4" w:space="0"/>
            </w:tcBorders>
            <w:vAlign w:val="center"/>
          </w:tcPr>
          <w:p w14:paraId="4B745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19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r>
      <w:tr w14:paraId="6615DC3A">
        <w:tblPrEx>
          <w:tblCellMar>
            <w:top w:w="0" w:type="dxa"/>
            <w:left w:w="108" w:type="dxa"/>
            <w:bottom w:w="0" w:type="dxa"/>
            <w:right w:w="108" w:type="dxa"/>
          </w:tblCellMar>
        </w:tblPrEx>
        <w:trPr>
          <w:trHeight w:val="668"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429CF4CC">
            <w:pPr>
              <w:jc w:val="center"/>
              <w:rPr>
                <w:rFonts w:ascii="宋体" w:hAnsi="宋体" w:eastAsia="宋体" w:cs="宋体"/>
                <w:sz w:val="24"/>
                <w:szCs w:val="24"/>
              </w:rPr>
            </w:pPr>
          </w:p>
        </w:tc>
        <w:tc>
          <w:tcPr>
            <w:tcW w:w="3156" w:type="dxa"/>
            <w:gridSpan w:val="3"/>
            <w:tcBorders>
              <w:top w:val="single" w:color="000000" w:sz="4" w:space="0"/>
              <w:left w:val="single" w:color="000000" w:sz="4" w:space="0"/>
              <w:bottom w:val="single" w:color="000000" w:sz="4" w:space="0"/>
              <w:right w:val="single" w:color="000000" w:sz="4" w:space="0"/>
            </w:tcBorders>
            <w:vAlign w:val="center"/>
          </w:tcPr>
          <w:p w14:paraId="39B8A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其他资金</w:t>
            </w:r>
          </w:p>
        </w:tc>
        <w:tc>
          <w:tcPr>
            <w:tcW w:w="3539" w:type="dxa"/>
            <w:gridSpan w:val="3"/>
            <w:tcBorders>
              <w:top w:val="single" w:color="000000" w:sz="4" w:space="0"/>
              <w:left w:val="single" w:color="000000" w:sz="4" w:space="0"/>
              <w:bottom w:val="single" w:color="000000" w:sz="4" w:space="0"/>
              <w:right w:val="single" w:color="000000" w:sz="4" w:space="0"/>
            </w:tcBorders>
            <w:vAlign w:val="center"/>
          </w:tcPr>
          <w:p w14:paraId="630C8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B7B584">
        <w:tblPrEx>
          <w:tblCellMar>
            <w:top w:w="0" w:type="dxa"/>
            <w:left w:w="108" w:type="dxa"/>
            <w:bottom w:w="0" w:type="dxa"/>
            <w:right w:w="108" w:type="dxa"/>
          </w:tblCellMar>
        </w:tblPrEx>
        <w:trPr>
          <w:trHeight w:val="1234" w:hRule="atLeast"/>
        </w:trPr>
        <w:tc>
          <w:tcPr>
            <w:tcW w:w="1525" w:type="dxa"/>
            <w:tcBorders>
              <w:top w:val="single" w:color="000000" w:sz="4" w:space="0"/>
              <w:left w:val="single" w:color="000000" w:sz="4" w:space="0"/>
              <w:bottom w:val="single" w:color="auto" w:sz="4" w:space="0"/>
              <w:right w:val="single" w:color="000000" w:sz="4" w:space="0"/>
            </w:tcBorders>
            <w:vAlign w:val="center"/>
          </w:tcPr>
          <w:p w14:paraId="4A1A5A77">
            <w:pPr>
              <w:jc w:val="center"/>
              <w:textAlignment w:val="center"/>
              <w:rPr>
                <w:rFonts w:ascii="宋体" w:hAnsi="宋体" w:eastAsia="宋体" w:cs="宋体"/>
                <w:b/>
                <w:bCs/>
                <w:sz w:val="24"/>
                <w:szCs w:val="24"/>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000000" w:sz="4" w:space="0"/>
              <w:bottom w:val="single" w:color="auto" w:sz="4" w:space="0"/>
              <w:right w:val="single" w:color="000000" w:sz="4" w:space="0"/>
            </w:tcBorders>
            <w:vAlign w:val="center"/>
          </w:tcPr>
          <w:p w14:paraId="33F9E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国有资产遗址保护利用资金补助项目个数1个，陈家大院管理的补助成本8万,管理维护合格率100%，陈家大院项目房屋修缮及时率100%,，资金到位率100% ，项目实施对环境产生积极影响</w:t>
            </w:r>
            <w:r>
              <w:rPr>
                <w:rFonts w:hint="eastAsia"/>
              </w:rPr>
              <w:tab/>
            </w:r>
          </w:p>
        </w:tc>
      </w:tr>
      <w:tr w14:paraId="16425286">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5AD8F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03FF07CD">
            <w:pPr>
              <w:jc w:val="center"/>
              <w:rPr>
                <w:rFonts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07CB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461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9A4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813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7A83CF20">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7D97E19">
            <w:pPr>
              <w:jc w:val="center"/>
              <w:rPr>
                <w:rFonts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60F693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vAlign w:val="center"/>
          </w:tcPr>
          <w:p w14:paraId="2473B0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C3C4C4">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陈家大院管理的补助成本</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79C556">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=8万元</w:t>
            </w:r>
          </w:p>
        </w:tc>
      </w:tr>
      <w:tr w14:paraId="52683193">
        <w:tblPrEx>
          <w:tblCellMar>
            <w:top w:w="0" w:type="dxa"/>
            <w:left w:w="108" w:type="dxa"/>
            <w:bottom w:w="0" w:type="dxa"/>
            <w:right w:w="108" w:type="dxa"/>
          </w:tblCellMar>
        </w:tblPrEx>
        <w:trPr>
          <w:trHeight w:val="64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1BE0815">
            <w:pPr>
              <w:jc w:val="center"/>
              <w:rPr>
                <w:rFonts w:ascii="宋体" w:hAnsi="宋体" w:eastAsia="宋体" w:cs="宋体"/>
                <w:sz w:val="24"/>
                <w:szCs w:val="24"/>
              </w:rPr>
            </w:pP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214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3CF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B6A2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陈家大院利用国有资产遗址保护资金补助项目个数</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24B0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r>
      <w:tr w14:paraId="0DC7E302">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D8B0BD2">
            <w:pPr>
              <w:jc w:val="center"/>
              <w:rPr>
                <w:rFonts w:ascii="宋体" w:hAnsi="宋体" w:eastAsia="宋体" w:cs="宋体"/>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CE174F6">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F73D8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8FF5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陈家大院管理维护合格率100%</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31202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83BC396">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967B244">
            <w:pPr>
              <w:jc w:val="center"/>
              <w:rPr>
                <w:rFonts w:ascii="宋体" w:hAnsi="宋体" w:eastAsia="宋体" w:cs="宋体"/>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45BFE5E">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920E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5046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陈家大院项目房屋修缮及时率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014C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4392D1FA">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60826E9">
            <w:pPr>
              <w:jc w:val="center"/>
              <w:rPr>
                <w:rFonts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4D193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2C24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8260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带动陈家大院附近旅游收入增加</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DBB9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≥5万</w:t>
            </w:r>
          </w:p>
        </w:tc>
      </w:tr>
      <w:tr w14:paraId="13985B6B">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nil"/>
              <w:right w:val="single" w:color="auto" w:sz="4" w:space="0"/>
            </w:tcBorders>
            <w:vAlign w:val="center"/>
          </w:tcPr>
          <w:p w14:paraId="77E2D184">
            <w:pPr>
              <w:jc w:val="center"/>
              <w:rPr>
                <w:rFonts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85F30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6DD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EE91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陈家大院周边群体满意度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CE29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4FF56809">
        <w:tblPrEx>
          <w:tblCellMar>
            <w:top w:w="0" w:type="dxa"/>
            <w:left w:w="108" w:type="dxa"/>
            <w:bottom w:w="0" w:type="dxa"/>
            <w:right w:w="108" w:type="dxa"/>
          </w:tblCellMar>
        </w:tblPrEx>
        <w:trPr>
          <w:trHeight w:val="1471" w:hRule="atLeast"/>
        </w:trPr>
        <w:tc>
          <w:tcPr>
            <w:tcW w:w="8220" w:type="dxa"/>
            <w:gridSpan w:val="7"/>
            <w:tcBorders>
              <w:top w:val="nil"/>
              <w:left w:val="nil"/>
              <w:bottom w:val="single" w:color="auto" w:sz="4" w:space="0"/>
              <w:right w:val="nil"/>
            </w:tcBorders>
            <w:vAlign w:val="center"/>
          </w:tcPr>
          <w:p w14:paraId="23EE9648">
            <w:pPr>
              <w:widowControl/>
              <w:ind w:left="1080" w:hanging="1080" w:hangingChars="3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闽财农指【2022】104号2023年度中央水库移民扶持基金-项目资金项目绩效目标表</w:t>
            </w:r>
          </w:p>
        </w:tc>
      </w:tr>
      <w:tr w14:paraId="5C93CA07">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656BF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p w14:paraId="79E58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0FF8E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531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077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闽财农指【2022】104号2023年度中央水库移民扶持</w:t>
            </w:r>
          </w:p>
        </w:tc>
      </w:tr>
      <w:tr w14:paraId="2F5DA7A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BD9F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96DC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531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C16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帮助移民改善生产生活条件，促进库区经济发展，保障新时期水利水电事业健康发展</w:t>
            </w:r>
          </w:p>
        </w:tc>
      </w:tr>
      <w:tr w14:paraId="2E6AB304">
        <w:tblPrEx>
          <w:tblCellMar>
            <w:top w:w="0" w:type="dxa"/>
            <w:left w:w="108" w:type="dxa"/>
            <w:bottom w:w="0" w:type="dxa"/>
            <w:right w:w="108" w:type="dxa"/>
          </w:tblCellMar>
        </w:tblPrEx>
        <w:trPr>
          <w:trHeight w:val="711" w:hRule="atLeast"/>
        </w:trPr>
        <w:tc>
          <w:tcPr>
            <w:tcW w:w="1525" w:type="dxa"/>
            <w:vMerge w:val="restart"/>
            <w:tcBorders>
              <w:top w:val="single" w:color="auto" w:sz="4" w:space="0"/>
              <w:left w:val="single" w:color="000000" w:sz="4" w:space="0"/>
              <w:right w:val="single" w:color="000000" w:sz="4" w:space="0"/>
            </w:tcBorders>
            <w:vAlign w:val="center"/>
          </w:tcPr>
          <w:p w14:paraId="0D1FB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3156" w:type="dxa"/>
            <w:gridSpan w:val="3"/>
            <w:tcBorders>
              <w:top w:val="single" w:color="auto" w:sz="4" w:space="0"/>
              <w:left w:val="single" w:color="000000" w:sz="4" w:space="0"/>
              <w:bottom w:val="single" w:color="000000" w:sz="4" w:space="0"/>
              <w:right w:val="single" w:color="000000" w:sz="4" w:space="0"/>
            </w:tcBorders>
            <w:vAlign w:val="center"/>
          </w:tcPr>
          <w:p w14:paraId="718D4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539" w:type="dxa"/>
            <w:gridSpan w:val="3"/>
            <w:tcBorders>
              <w:top w:val="single" w:color="auto" w:sz="4" w:space="0"/>
              <w:left w:val="single" w:color="000000" w:sz="4" w:space="0"/>
              <w:bottom w:val="single" w:color="000000" w:sz="4" w:space="0"/>
              <w:right w:val="single" w:color="000000" w:sz="4" w:space="0"/>
            </w:tcBorders>
            <w:vAlign w:val="center"/>
          </w:tcPr>
          <w:p w14:paraId="4611F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r>
      <w:tr w14:paraId="1641C12C">
        <w:tblPrEx>
          <w:tblCellMar>
            <w:top w:w="0" w:type="dxa"/>
            <w:left w:w="108" w:type="dxa"/>
            <w:bottom w:w="0" w:type="dxa"/>
            <w:right w:w="108" w:type="dxa"/>
          </w:tblCellMar>
        </w:tblPrEx>
        <w:trPr>
          <w:trHeight w:val="738" w:hRule="atLeast"/>
        </w:trPr>
        <w:tc>
          <w:tcPr>
            <w:tcW w:w="1525" w:type="dxa"/>
            <w:vMerge w:val="continue"/>
            <w:tcBorders>
              <w:left w:val="single" w:color="000000" w:sz="4" w:space="0"/>
              <w:right w:val="single" w:color="000000" w:sz="4" w:space="0"/>
            </w:tcBorders>
            <w:vAlign w:val="center"/>
          </w:tcPr>
          <w:p w14:paraId="60C5BAF6">
            <w:pPr>
              <w:jc w:val="center"/>
              <w:rPr>
                <w:rFonts w:hint="eastAsia" w:ascii="宋体" w:hAnsi="宋体" w:eastAsia="宋体" w:cs="宋体"/>
                <w:i w:val="0"/>
                <w:iCs w:val="0"/>
                <w:color w:val="000000"/>
                <w:kern w:val="0"/>
                <w:sz w:val="22"/>
                <w:szCs w:val="22"/>
                <w:u w:val="none"/>
                <w:lang w:val="en-US" w:eastAsia="zh-CN" w:bidi="ar"/>
              </w:rPr>
            </w:pPr>
          </w:p>
        </w:tc>
        <w:tc>
          <w:tcPr>
            <w:tcW w:w="3156" w:type="dxa"/>
            <w:gridSpan w:val="3"/>
            <w:tcBorders>
              <w:top w:val="single" w:color="000000" w:sz="4" w:space="0"/>
              <w:left w:val="single" w:color="000000" w:sz="4" w:space="0"/>
              <w:bottom w:val="single" w:color="000000" w:sz="4" w:space="0"/>
              <w:right w:val="single" w:color="000000" w:sz="4" w:space="0"/>
            </w:tcBorders>
            <w:vAlign w:val="center"/>
          </w:tcPr>
          <w:p w14:paraId="47DA5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tc>
        <w:tc>
          <w:tcPr>
            <w:tcW w:w="3539" w:type="dxa"/>
            <w:gridSpan w:val="3"/>
            <w:tcBorders>
              <w:top w:val="single" w:color="000000" w:sz="4" w:space="0"/>
              <w:left w:val="single" w:color="000000" w:sz="4" w:space="0"/>
              <w:bottom w:val="single" w:color="000000" w:sz="4" w:space="0"/>
              <w:right w:val="single" w:color="000000" w:sz="4" w:space="0"/>
            </w:tcBorders>
            <w:vAlign w:val="center"/>
          </w:tcPr>
          <w:p w14:paraId="1AD64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r>
      <w:tr w14:paraId="1C953196">
        <w:tblPrEx>
          <w:tblCellMar>
            <w:top w:w="0" w:type="dxa"/>
            <w:left w:w="108" w:type="dxa"/>
            <w:bottom w:w="0" w:type="dxa"/>
            <w:right w:w="108" w:type="dxa"/>
          </w:tblCellMar>
        </w:tblPrEx>
        <w:trPr>
          <w:trHeight w:val="658" w:hRule="atLeast"/>
        </w:trPr>
        <w:tc>
          <w:tcPr>
            <w:tcW w:w="1525" w:type="dxa"/>
            <w:vMerge w:val="continue"/>
            <w:tcBorders>
              <w:left w:val="single" w:color="000000" w:sz="4" w:space="0"/>
              <w:bottom w:val="single" w:color="000000" w:sz="4" w:space="0"/>
              <w:right w:val="single" w:color="000000" w:sz="4" w:space="0"/>
            </w:tcBorders>
            <w:vAlign w:val="center"/>
          </w:tcPr>
          <w:p w14:paraId="0C00C78C">
            <w:pPr>
              <w:jc w:val="center"/>
              <w:rPr>
                <w:rFonts w:hint="eastAsia" w:ascii="宋体" w:hAnsi="宋体" w:eastAsia="宋体" w:cs="宋体"/>
                <w:i w:val="0"/>
                <w:iCs w:val="0"/>
                <w:color w:val="000000"/>
                <w:kern w:val="0"/>
                <w:sz w:val="22"/>
                <w:szCs w:val="22"/>
                <w:u w:val="none"/>
                <w:lang w:val="en-US" w:eastAsia="zh-CN" w:bidi="ar"/>
              </w:rPr>
            </w:pPr>
          </w:p>
        </w:tc>
        <w:tc>
          <w:tcPr>
            <w:tcW w:w="3156" w:type="dxa"/>
            <w:gridSpan w:val="3"/>
            <w:tcBorders>
              <w:top w:val="single" w:color="000000" w:sz="4" w:space="0"/>
              <w:left w:val="single" w:color="000000" w:sz="4" w:space="0"/>
              <w:bottom w:val="single" w:color="000000" w:sz="4" w:space="0"/>
              <w:right w:val="single" w:color="000000" w:sz="4" w:space="0"/>
            </w:tcBorders>
            <w:vAlign w:val="center"/>
          </w:tcPr>
          <w:p w14:paraId="76E2D36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其他资金</w:t>
            </w:r>
          </w:p>
        </w:tc>
        <w:tc>
          <w:tcPr>
            <w:tcW w:w="3539" w:type="dxa"/>
            <w:gridSpan w:val="3"/>
            <w:tcBorders>
              <w:top w:val="single" w:color="000000" w:sz="4" w:space="0"/>
              <w:left w:val="single" w:color="000000" w:sz="4" w:space="0"/>
              <w:bottom w:val="single" w:color="000000" w:sz="4" w:space="0"/>
              <w:right w:val="single" w:color="000000" w:sz="4" w:space="0"/>
            </w:tcBorders>
            <w:vAlign w:val="center"/>
          </w:tcPr>
          <w:p w14:paraId="27251FAC">
            <w:pPr>
              <w:jc w:val="center"/>
              <w:rPr>
                <w:rFonts w:hint="eastAsia" w:ascii="宋体" w:hAnsi="宋体" w:eastAsia="宋体" w:cs="宋体"/>
                <w:i w:val="0"/>
                <w:iCs w:val="0"/>
                <w:color w:val="000000"/>
                <w:kern w:val="0"/>
                <w:sz w:val="22"/>
                <w:szCs w:val="22"/>
                <w:u w:val="none"/>
                <w:lang w:val="en-US" w:eastAsia="zh-CN" w:bidi="ar"/>
              </w:rPr>
            </w:pPr>
          </w:p>
        </w:tc>
      </w:tr>
      <w:tr w14:paraId="5BB1A6CC">
        <w:tblPrEx>
          <w:tblCellMar>
            <w:top w:w="0" w:type="dxa"/>
            <w:left w:w="108" w:type="dxa"/>
            <w:bottom w:w="0" w:type="dxa"/>
            <w:right w:w="108" w:type="dxa"/>
          </w:tblCellMar>
        </w:tblPrEx>
        <w:trPr>
          <w:trHeight w:val="1234" w:hRule="atLeast"/>
        </w:trPr>
        <w:tc>
          <w:tcPr>
            <w:tcW w:w="1525" w:type="dxa"/>
            <w:tcBorders>
              <w:top w:val="single" w:color="000000" w:sz="4" w:space="0"/>
              <w:left w:val="single" w:color="000000" w:sz="4" w:space="0"/>
              <w:right w:val="single" w:color="000000" w:sz="4" w:space="0"/>
            </w:tcBorders>
            <w:vAlign w:val="center"/>
          </w:tcPr>
          <w:p w14:paraId="7DE9C5E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000000" w:sz="4" w:space="0"/>
              <w:bottom w:val="single" w:color="000000" w:sz="4" w:space="0"/>
              <w:right w:val="single" w:color="000000" w:sz="4" w:space="0"/>
            </w:tcBorders>
            <w:vAlign w:val="center"/>
          </w:tcPr>
          <w:p w14:paraId="63D0552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水库移民扶持财政奖补金额40万元，反映金井社区亮化工程安装路灯的数量70盏，金井社区亮化工程项目竣工验收合格率100%，补助补贴资金兑现及时性90%遗以上，中央水库移民扶持项目建成后受益群众人数500人，反映群众对中央水库移民扶持项目满意率90%。</w:t>
            </w:r>
          </w:p>
        </w:tc>
      </w:tr>
      <w:tr w14:paraId="7E6C0044">
        <w:tblPrEx>
          <w:tblCellMar>
            <w:top w:w="0" w:type="dxa"/>
            <w:left w:w="108" w:type="dxa"/>
            <w:bottom w:w="0" w:type="dxa"/>
            <w:right w:w="108" w:type="dxa"/>
          </w:tblCellMar>
        </w:tblPrEx>
        <w:trPr>
          <w:trHeight w:val="378" w:hRule="atLeast"/>
        </w:trPr>
        <w:tc>
          <w:tcPr>
            <w:tcW w:w="1525" w:type="dxa"/>
            <w:tcBorders>
              <w:top w:val="single" w:color="000000" w:sz="4" w:space="0"/>
              <w:left w:val="single" w:color="000000" w:sz="4" w:space="0"/>
              <w:bottom w:val="single" w:color="000000" w:sz="4" w:space="0"/>
              <w:right w:val="single" w:color="000000" w:sz="4" w:space="0"/>
            </w:tcBorders>
            <w:vAlign w:val="center"/>
          </w:tcPr>
          <w:p w14:paraId="70BF1822">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200FF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A80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FF1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780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0794E460">
        <w:tblPrEx>
          <w:tblCellMar>
            <w:top w:w="0" w:type="dxa"/>
            <w:left w:w="108" w:type="dxa"/>
            <w:bottom w:w="0" w:type="dxa"/>
            <w:right w:w="108" w:type="dxa"/>
          </w:tblCellMar>
        </w:tblPrEx>
        <w:trPr>
          <w:trHeight w:val="378" w:hRule="atLeast"/>
        </w:trPr>
        <w:tc>
          <w:tcPr>
            <w:tcW w:w="1525" w:type="dxa"/>
            <w:vMerge w:val="restart"/>
            <w:tcBorders>
              <w:top w:val="single" w:color="000000" w:sz="4" w:space="0"/>
              <w:left w:val="single" w:color="000000" w:sz="4" w:space="0"/>
              <w:right w:val="single" w:color="000000" w:sz="4" w:space="0"/>
            </w:tcBorders>
            <w:vAlign w:val="center"/>
          </w:tcPr>
          <w:p w14:paraId="5B14E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0D3A33BD">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4D4815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5129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A78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中央水库移民扶持财政奖补金额</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532A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=40万元</w:t>
            </w:r>
          </w:p>
        </w:tc>
      </w:tr>
      <w:tr w14:paraId="174CEFB5">
        <w:tblPrEx>
          <w:tblCellMar>
            <w:top w:w="0" w:type="dxa"/>
            <w:left w:w="108" w:type="dxa"/>
            <w:bottom w:w="0" w:type="dxa"/>
            <w:right w:w="108" w:type="dxa"/>
          </w:tblCellMar>
        </w:tblPrEx>
        <w:trPr>
          <w:trHeight w:val="378" w:hRule="atLeast"/>
        </w:trPr>
        <w:tc>
          <w:tcPr>
            <w:tcW w:w="1525" w:type="dxa"/>
            <w:vMerge w:val="continue"/>
            <w:tcBorders>
              <w:left w:val="single" w:color="000000" w:sz="4" w:space="0"/>
              <w:right w:val="single" w:color="000000" w:sz="4" w:space="0"/>
            </w:tcBorders>
            <w:vAlign w:val="center"/>
          </w:tcPr>
          <w:p w14:paraId="5D90EECE">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14:paraId="495002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04B4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C81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金井社区亮化工程安装路灯数量</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BAD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=70个</w:t>
            </w:r>
          </w:p>
        </w:tc>
      </w:tr>
      <w:tr w14:paraId="7BE9E115">
        <w:tblPrEx>
          <w:tblCellMar>
            <w:top w:w="0" w:type="dxa"/>
            <w:left w:w="108" w:type="dxa"/>
            <w:bottom w:w="0" w:type="dxa"/>
            <w:right w:w="108" w:type="dxa"/>
          </w:tblCellMar>
        </w:tblPrEx>
        <w:trPr>
          <w:trHeight w:val="378" w:hRule="atLeast"/>
        </w:trPr>
        <w:tc>
          <w:tcPr>
            <w:tcW w:w="1525" w:type="dxa"/>
            <w:vMerge w:val="continue"/>
            <w:tcBorders>
              <w:left w:val="single" w:color="000000" w:sz="4" w:space="0"/>
              <w:right w:val="single" w:color="000000" w:sz="4" w:space="0"/>
            </w:tcBorders>
            <w:vAlign w:val="center"/>
          </w:tcPr>
          <w:p w14:paraId="61207E2D">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5A225C50">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7006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A3AC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金井社区亮化工程项目竣工验收合格率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505F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5CD20BAE">
        <w:tblPrEx>
          <w:tblCellMar>
            <w:top w:w="0" w:type="dxa"/>
            <w:left w:w="108" w:type="dxa"/>
            <w:bottom w:w="0" w:type="dxa"/>
            <w:right w:w="108" w:type="dxa"/>
          </w:tblCellMar>
        </w:tblPrEx>
        <w:trPr>
          <w:trHeight w:val="378" w:hRule="atLeast"/>
        </w:trPr>
        <w:tc>
          <w:tcPr>
            <w:tcW w:w="1525" w:type="dxa"/>
            <w:vMerge w:val="continue"/>
            <w:tcBorders>
              <w:left w:val="single" w:color="000000" w:sz="4" w:space="0"/>
              <w:right w:val="single" w:color="000000" w:sz="4" w:space="0"/>
            </w:tcBorders>
            <w:vAlign w:val="center"/>
          </w:tcPr>
          <w:p w14:paraId="01A98FFE">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53961CB7">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B88F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B831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金井社区亮化工程工期</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A912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≤90天</w:t>
            </w:r>
          </w:p>
        </w:tc>
      </w:tr>
      <w:tr w14:paraId="478BC4A9">
        <w:tblPrEx>
          <w:tblCellMar>
            <w:top w:w="0" w:type="dxa"/>
            <w:left w:w="108" w:type="dxa"/>
            <w:bottom w:w="0" w:type="dxa"/>
            <w:right w:w="108" w:type="dxa"/>
          </w:tblCellMar>
        </w:tblPrEx>
        <w:trPr>
          <w:trHeight w:val="378" w:hRule="atLeast"/>
        </w:trPr>
        <w:tc>
          <w:tcPr>
            <w:tcW w:w="1525" w:type="dxa"/>
            <w:vMerge w:val="continue"/>
            <w:tcBorders>
              <w:left w:val="single" w:color="000000" w:sz="4" w:space="0"/>
              <w:right w:val="single" w:color="000000" w:sz="4" w:space="0"/>
            </w:tcBorders>
            <w:vAlign w:val="center"/>
          </w:tcPr>
          <w:p w14:paraId="6193C9BB">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038618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895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03F9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中央水库移民扶持项目建成后受益群众人数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9078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≥500人</w:t>
            </w:r>
          </w:p>
        </w:tc>
      </w:tr>
      <w:tr w14:paraId="005322E2">
        <w:tblPrEx>
          <w:tblCellMar>
            <w:top w:w="0" w:type="dxa"/>
            <w:left w:w="108" w:type="dxa"/>
            <w:bottom w:w="0" w:type="dxa"/>
            <w:right w:w="108" w:type="dxa"/>
          </w:tblCellMar>
        </w:tblPrEx>
        <w:trPr>
          <w:trHeight w:val="378" w:hRule="atLeast"/>
        </w:trPr>
        <w:tc>
          <w:tcPr>
            <w:tcW w:w="1525" w:type="dxa"/>
            <w:vMerge w:val="continue"/>
            <w:tcBorders>
              <w:left w:val="single" w:color="000000" w:sz="4" w:space="0"/>
              <w:bottom w:val="single" w:color="auto" w:sz="4" w:space="0"/>
              <w:right w:val="single" w:color="000000" w:sz="4" w:space="0"/>
            </w:tcBorders>
            <w:vAlign w:val="center"/>
          </w:tcPr>
          <w:p w14:paraId="6AACBFDD">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auto" w:sz="4" w:space="0"/>
              <w:right w:val="single" w:color="000000" w:sz="4" w:space="0"/>
            </w:tcBorders>
            <w:vAlign w:val="center"/>
          </w:tcPr>
          <w:p w14:paraId="1D1DBA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986A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8DB0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群众对中央水库移民扶持项目满意度</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5B0D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14578D1F">
        <w:tblPrEx>
          <w:tblCellMar>
            <w:top w:w="0" w:type="dxa"/>
            <w:left w:w="108" w:type="dxa"/>
            <w:bottom w:w="0" w:type="dxa"/>
            <w:right w:w="108" w:type="dxa"/>
          </w:tblCellMar>
        </w:tblPrEx>
        <w:trPr>
          <w:trHeight w:val="1505" w:hRule="atLeast"/>
        </w:trPr>
        <w:tc>
          <w:tcPr>
            <w:tcW w:w="8220" w:type="dxa"/>
            <w:gridSpan w:val="7"/>
            <w:tcBorders>
              <w:top w:val="nil"/>
              <w:left w:val="nil"/>
              <w:bottom w:val="single" w:color="auto" w:sz="4" w:space="0"/>
              <w:right w:val="nil"/>
            </w:tcBorders>
            <w:vAlign w:val="center"/>
          </w:tcPr>
          <w:p w14:paraId="2ADF3854">
            <w:pPr>
              <w:keepNext w:val="0"/>
              <w:keepLines w:val="0"/>
              <w:widowControl/>
              <w:suppressLineNumbers w:val="0"/>
              <w:ind w:left="360" w:hanging="360" w:hanging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莆财建[2023]137号：关于下达2023年第二、三季度共建美丽乡村市级奖励经费项目绩效目标表</w:t>
            </w:r>
          </w:p>
        </w:tc>
      </w:tr>
      <w:tr w14:paraId="16B5AA8E">
        <w:tblPrEx>
          <w:tblCellMar>
            <w:top w:w="0" w:type="dxa"/>
            <w:left w:w="108" w:type="dxa"/>
            <w:bottom w:w="0" w:type="dxa"/>
            <w:right w:w="108" w:type="dxa"/>
          </w:tblCellMar>
        </w:tblPrEx>
        <w:trPr>
          <w:trHeight w:val="1047"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4F8F4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p w14:paraId="44A3A3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2669D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531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4EC56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莆田市人民政府关于进一步改善农村人居环境共建美丽乡村的实施意见》（莆政综【2016】133号）；2、《莆田市人民政府关于印发莆田市推进全市农村生活垃圾治理三年提升专项行动实施方案的通知》（莆政综【2015】60号）</w:t>
            </w:r>
          </w:p>
        </w:tc>
      </w:tr>
      <w:tr w14:paraId="3E58F087">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D7F1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9572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531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4D45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市人民政府关于进一步改善农村人居环境共建美丽乡村的实施意见》（莆政综〔2016〕133号）：市财政按户籍人口每人每年10元予以奖励.2.《莆田市人民政府关于印发莆田市推进全市农村生活垃圾治理三年提升专项行动实施方案的通知》（莆政练〔2015〕60号）每年安排1000万元的财政资金用于环卫设施设备购买和转运站、公厕建设的资金补助。</w:t>
            </w:r>
          </w:p>
        </w:tc>
      </w:tr>
      <w:tr w14:paraId="542F0854">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1CD9B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3172" w:type="dxa"/>
            <w:gridSpan w:val="4"/>
            <w:tcBorders>
              <w:top w:val="single" w:color="auto" w:sz="4" w:space="0"/>
              <w:left w:val="single" w:color="auto" w:sz="4" w:space="0"/>
              <w:bottom w:val="single" w:color="000000" w:sz="4" w:space="0"/>
              <w:right w:val="single" w:color="auto" w:sz="4" w:space="0"/>
            </w:tcBorders>
            <w:vAlign w:val="center"/>
          </w:tcPr>
          <w:p w14:paraId="74B29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523" w:type="dxa"/>
            <w:gridSpan w:val="2"/>
            <w:tcBorders>
              <w:top w:val="single" w:color="auto" w:sz="4" w:space="0"/>
              <w:left w:val="single" w:color="auto" w:sz="4" w:space="0"/>
              <w:bottom w:val="single" w:color="auto" w:sz="4" w:space="0"/>
              <w:right w:val="single" w:color="auto" w:sz="4" w:space="0"/>
            </w:tcBorders>
            <w:vAlign w:val="center"/>
          </w:tcPr>
          <w:p w14:paraId="59212A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r>
      <w:tr w14:paraId="27142601">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D281937">
            <w:pPr>
              <w:jc w:val="center"/>
              <w:rPr>
                <w:rFonts w:hint="eastAsia" w:ascii="宋体" w:hAnsi="宋体" w:eastAsia="宋体" w:cs="宋体"/>
                <w:i w:val="0"/>
                <w:iCs w:val="0"/>
                <w:color w:val="000000"/>
                <w:kern w:val="0"/>
                <w:sz w:val="22"/>
                <w:szCs w:val="22"/>
                <w:u w:val="none"/>
                <w:lang w:val="en-US" w:eastAsia="zh-CN" w:bidi="ar"/>
              </w:rPr>
            </w:pPr>
          </w:p>
        </w:tc>
        <w:tc>
          <w:tcPr>
            <w:tcW w:w="3172" w:type="dxa"/>
            <w:gridSpan w:val="4"/>
            <w:tcBorders>
              <w:top w:val="single" w:color="000000" w:sz="4" w:space="0"/>
              <w:left w:val="single" w:color="auto" w:sz="4" w:space="0"/>
              <w:bottom w:val="single" w:color="000000" w:sz="4" w:space="0"/>
              <w:right w:val="single" w:color="auto" w:sz="4" w:space="0"/>
            </w:tcBorders>
            <w:vAlign w:val="center"/>
          </w:tcPr>
          <w:p w14:paraId="5F3EE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tc>
        <w:tc>
          <w:tcPr>
            <w:tcW w:w="3523" w:type="dxa"/>
            <w:gridSpan w:val="2"/>
            <w:tcBorders>
              <w:top w:val="single" w:color="auto" w:sz="4" w:space="0"/>
              <w:left w:val="single" w:color="auto" w:sz="4" w:space="0"/>
              <w:bottom w:val="single" w:color="auto" w:sz="4" w:space="0"/>
              <w:right w:val="single" w:color="auto" w:sz="4" w:space="0"/>
            </w:tcBorders>
            <w:vAlign w:val="center"/>
          </w:tcPr>
          <w:p w14:paraId="40BE0F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r>
      <w:tr w14:paraId="6FACC571">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218A268">
            <w:pPr>
              <w:jc w:val="center"/>
              <w:rPr>
                <w:rFonts w:hint="eastAsia" w:ascii="宋体" w:hAnsi="宋体" w:eastAsia="宋体" w:cs="宋体"/>
                <w:i w:val="0"/>
                <w:iCs w:val="0"/>
                <w:color w:val="000000"/>
                <w:kern w:val="0"/>
                <w:sz w:val="22"/>
                <w:szCs w:val="22"/>
                <w:u w:val="none"/>
                <w:lang w:val="en-US" w:eastAsia="zh-CN" w:bidi="ar"/>
              </w:rPr>
            </w:pPr>
          </w:p>
        </w:tc>
        <w:tc>
          <w:tcPr>
            <w:tcW w:w="3172" w:type="dxa"/>
            <w:gridSpan w:val="4"/>
            <w:tcBorders>
              <w:top w:val="single" w:color="000000" w:sz="4" w:space="0"/>
              <w:left w:val="single" w:color="auto" w:sz="4" w:space="0"/>
              <w:bottom w:val="single" w:color="000000" w:sz="4" w:space="0"/>
              <w:right w:val="single" w:color="auto" w:sz="4" w:space="0"/>
            </w:tcBorders>
            <w:vAlign w:val="center"/>
          </w:tcPr>
          <w:p w14:paraId="42BD74F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其他资金</w:t>
            </w:r>
          </w:p>
        </w:tc>
        <w:tc>
          <w:tcPr>
            <w:tcW w:w="3523" w:type="dxa"/>
            <w:gridSpan w:val="2"/>
            <w:tcBorders>
              <w:top w:val="single" w:color="auto" w:sz="4" w:space="0"/>
              <w:left w:val="single" w:color="auto" w:sz="4" w:space="0"/>
              <w:bottom w:val="single" w:color="auto" w:sz="4" w:space="0"/>
              <w:right w:val="single" w:color="auto" w:sz="4" w:space="0"/>
            </w:tcBorders>
            <w:vAlign w:val="center"/>
          </w:tcPr>
          <w:p w14:paraId="4C706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0D3B7F">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bottom w:val="single" w:color="auto" w:sz="4" w:space="0"/>
              <w:right w:val="single" w:color="auto" w:sz="4" w:space="0"/>
            </w:tcBorders>
            <w:vAlign w:val="center"/>
          </w:tcPr>
          <w:p w14:paraId="496F81F7">
            <w:pPr>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2D3C65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共建美丽乡村补助成本13116元，我街道2023年新增31个农村生活垃圾分类亭覆盖率100%，督查发现问题整改率95%，补助补贴资金兑现及时性95%，我市农村生活垃圾无害化处理率95%，居民对共建美丽乡村工作的满意度95%</w:t>
            </w:r>
          </w:p>
        </w:tc>
      </w:tr>
      <w:tr w14:paraId="14F5B6EC">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5E936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06586E67">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1C36B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654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C83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D0D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2A681C5A">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835F2DE">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030B1E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DCF0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3D1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共建美丽乡村补助成本</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3148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=1.3116</w:t>
            </w:r>
          </w:p>
        </w:tc>
      </w:tr>
      <w:tr w14:paraId="7086255E">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58F10055">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1E9D05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814C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8CF0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农村生活垃圾分类亭覆盖率本年</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0506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1C6F6C7F">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A3C3812">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F9EDC9A">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F4D5D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BDC6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督查发现问题整改率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9AE4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1052A03E">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8C5EDDA">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ACC09E">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C675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8EE7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8B15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21C78D8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8C24091">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32DBBC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AFEE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A3D4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农村生活垃圾无害化处</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56A6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073B3F64">
        <w:tblPrEx>
          <w:tblCellMar>
            <w:top w:w="0" w:type="dxa"/>
            <w:left w:w="108" w:type="dxa"/>
            <w:bottom w:w="0" w:type="dxa"/>
            <w:right w:w="108" w:type="dxa"/>
          </w:tblCellMar>
        </w:tblPrEx>
        <w:trPr>
          <w:trHeight w:val="90"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36EC94B">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6ECFCE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B16D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FA04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56E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5791E3A6">
        <w:tblPrEx>
          <w:tblCellMar>
            <w:top w:w="0" w:type="dxa"/>
            <w:left w:w="108" w:type="dxa"/>
            <w:bottom w:w="0" w:type="dxa"/>
            <w:right w:w="108" w:type="dxa"/>
          </w:tblCellMar>
        </w:tblPrEx>
        <w:trPr>
          <w:trHeight w:val="90" w:hRule="atLeast"/>
        </w:trPr>
        <w:tc>
          <w:tcPr>
            <w:tcW w:w="1525" w:type="dxa"/>
            <w:tcBorders>
              <w:top w:val="single" w:color="auto" w:sz="4" w:space="0"/>
              <w:left w:val="nil"/>
              <w:bottom w:val="nil"/>
              <w:right w:val="nil"/>
            </w:tcBorders>
            <w:vAlign w:val="center"/>
          </w:tcPr>
          <w:p w14:paraId="3CBCF743">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464E22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68F641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0C6EFB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12F12E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C89524">
        <w:tblPrEx>
          <w:tblCellMar>
            <w:top w:w="0" w:type="dxa"/>
            <w:left w:w="108" w:type="dxa"/>
            <w:bottom w:w="0" w:type="dxa"/>
            <w:right w:w="108" w:type="dxa"/>
          </w:tblCellMar>
        </w:tblPrEx>
        <w:trPr>
          <w:trHeight w:val="1489" w:hRule="atLeast"/>
        </w:trPr>
        <w:tc>
          <w:tcPr>
            <w:tcW w:w="8220" w:type="dxa"/>
            <w:gridSpan w:val="7"/>
            <w:tcBorders>
              <w:top w:val="nil"/>
              <w:left w:val="nil"/>
              <w:bottom w:val="single" w:color="auto" w:sz="4" w:space="0"/>
              <w:right w:val="nil"/>
            </w:tcBorders>
            <w:vAlign w:val="center"/>
          </w:tcPr>
          <w:p w14:paraId="66624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调剂：2024年共建美丽乡村县级奖励经费项目绩效目标表</w:t>
            </w:r>
          </w:p>
        </w:tc>
      </w:tr>
      <w:tr w14:paraId="2FE3CC46">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7D071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p w14:paraId="71AFB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505D4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531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7C39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莆政综（2016）133号 莆政综（2015）60号</w:t>
            </w:r>
          </w:p>
        </w:tc>
      </w:tr>
      <w:tr w14:paraId="72985E27">
        <w:tblPrEx>
          <w:tblCellMar>
            <w:top w:w="0" w:type="dxa"/>
            <w:left w:w="108" w:type="dxa"/>
            <w:bottom w:w="0" w:type="dxa"/>
            <w:right w:w="108" w:type="dxa"/>
          </w:tblCellMar>
        </w:tblPrEx>
        <w:trPr>
          <w:trHeight w:val="90"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4B19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2D6EC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5312"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DABF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建设美丽乡村有利于生态文明建设，改善农村的生活条件，提高农民生活的幸福感</w:t>
            </w:r>
          </w:p>
        </w:tc>
      </w:tr>
      <w:tr w14:paraId="4FCFA85A">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505B6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0F238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83E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47.64</w:t>
            </w:r>
          </w:p>
        </w:tc>
      </w:tr>
      <w:tr w14:paraId="091295AF">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A029DDE">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17ED8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53E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47.64</w:t>
            </w:r>
          </w:p>
        </w:tc>
      </w:tr>
      <w:tr w14:paraId="48172D8E">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ED39A7A">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64572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317B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1F1D70">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bottom w:val="single" w:color="auto" w:sz="4" w:space="0"/>
              <w:right w:val="single" w:color="auto" w:sz="4" w:space="0"/>
            </w:tcBorders>
            <w:vAlign w:val="center"/>
          </w:tcPr>
          <w:p w14:paraId="00D628F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6873EE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鲤城街道2024年新增1个农村生活垃圾分类屋，补助补贴资金兑现及时性100%，农村生活垃圾处理费收缴率90%以上，全面实现农村生活垃圾无害化处理，村民满意度达90%以上。</w:t>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p>
        </w:tc>
      </w:tr>
      <w:tr w14:paraId="786CA55E">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26F43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3A32A17A">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1AC2B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E76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4F1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1BE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46B53A82">
        <w:tblPrEx>
          <w:tblCellMar>
            <w:top w:w="0" w:type="dxa"/>
            <w:left w:w="108" w:type="dxa"/>
            <w:bottom w:w="0" w:type="dxa"/>
            <w:right w:w="108" w:type="dxa"/>
          </w:tblCellMar>
        </w:tblPrEx>
        <w:trPr>
          <w:trHeight w:val="665"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54E2DC6">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3F04B9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C1D3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C90F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4248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=47.64万元</w:t>
            </w:r>
          </w:p>
        </w:tc>
      </w:tr>
      <w:tr w14:paraId="5F1CBAFE">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41237E2">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0D20D9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AC01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AD89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新增农村生活垃分类屋</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9A27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r>
      <w:tr w14:paraId="544F4FF1">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B4A60B3">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3F821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93B0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ACDD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保洁人员配备率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4F96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12F3AA59">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8E5E212">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91EAF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6811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466D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农村生活垃分类屋工期</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84AC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≤30天</w:t>
            </w:r>
          </w:p>
        </w:tc>
      </w:tr>
      <w:tr w14:paraId="1ECD1CA8">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5B5EC845">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3B4583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A134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739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7FD4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6532757F">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F0D319D">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5920A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88EB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DEF7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CCB4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137F71AC">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DF2BD77">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6E09FD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1CFD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C805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E119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0B89E434">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3C173037">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04962F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38288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244F1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4F5EE8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5EDD08">
        <w:tblPrEx>
          <w:tblCellMar>
            <w:top w:w="0" w:type="dxa"/>
            <w:left w:w="108" w:type="dxa"/>
            <w:bottom w:w="0" w:type="dxa"/>
            <w:right w:w="108" w:type="dxa"/>
          </w:tblCellMar>
        </w:tblPrEx>
        <w:trPr>
          <w:trHeight w:val="1518" w:hRule="atLeast"/>
        </w:trPr>
        <w:tc>
          <w:tcPr>
            <w:tcW w:w="8220" w:type="dxa"/>
            <w:gridSpan w:val="7"/>
            <w:tcBorders>
              <w:top w:val="nil"/>
              <w:left w:val="nil"/>
              <w:bottom w:val="single" w:color="auto" w:sz="4" w:space="0"/>
              <w:right w:val="nil"/>
            </w:tcBorders>
            <w:vAlign w:val="center"/>
          </w:tcPr>
          <w:p w14:paraId="565D1631">
            <w:pPr>
              <w:keepNext w:val="0"/>
              <w:keepLines w:val="0"/>
              <w:widowControl/>
              <w:suppressLineNumbers w:val="0"/>
              <w:tabs>
                <w:tab w:val="left" w:pos="1717"/>
              </w:tabs>
              <w:jc w:val="left"/>
              <w:textAlignment w:val="center"/>
              <w:rPr>
                <w:rFonts w:hint="eastAsia" w:ascii="方正小标宋简体" w:hAnsi="方正小标宋简体" w:eastAsia="方正小标宋简体" w:cs="方正小标宋简体"/>
                <w:kern w:val="0"/>
                <w:sz w:val="36"/>
                <w:szCs w:val="36"/>
                <w:lang w:val="en-US" w:eastAsia="zh-CN" w:bidi="ar"/>
              </w:rPr>
            </w:pPr>
          </w:p>
          <w:p w14:paraId="076210A1">
            <w:pPr>
              <w:keepNext w:val="0"/>
              <w:keepLines w:val="0"/>
              <w:widowControl/>
              <w:suppressLineNumbers w:val="0"/>
              <w:tabs>
                <w:tab w:val="left" w:pos="1717"/>
              </w:tabs>
              <w:jc w:val="left"/>
              <w:textAlignment w:val="center"/>
              <w:rPr>
                <w:rFonts w:hint="eastAsia" w:ascii="方正小标宋简体" w:hAnsi="方正小标宋简体" w:eastAsia="方正小标宋简体" w:cs="方正小标宋简体"/>
                <w:kern w:val="0"/>
                <w:sz w:val="36"/>
                <w:szCs w:val="36"/>
                <w:lang w:val="en-US" w:eastAsia="zh-CN" w:bidi="ar"/>
              </w:rPr>
            </w:pPr>
          </w:p>
          <w:p w14:paraId="0EB76C88">
            <w:pPr>
              <w:keepNext w:val="0"/>
              <w:keepLines w:val="0"/>
              <w:widowControl/>
              <w:suppressLineNumbers w:val="0"/>
              <w:tabs>
                <w:tab w:val="left" w:pos="1717"/>
              </w:tabs>
              <w:jc w:val="left"/>
              <w:textAlignment w:val="center"/>
              <w:rPr>
                <w:rFonts w:hint="eastAsia" w:ascii="方正小标宋简体" w:hAnsi="方正小标宋简体" w:eastAsia="方正小标宋简体" w:cs="方正小标宋简体"/>
                <w:kern w:val="0"/>
                <w:sz w:val="36"/>
                <w:szCs w:val="36"/>
                <w:lang w:val="en-US" w:eastAsia="zh-CN" w:bidi="ar"/>
              </w:rPr>
            </w:pPr>
          </w:p>
          <w:p w14:paraId="4AFA7030">
            <w:pPr>
              <w:keepNext w:val="0"/>
              <w:keepLines w:val="0"/>
              <w:widowControl/>
              <w:suppressLineNumbers w:val="0"/>
              <w:tabs>
                <w:tab w:val="left" w:pos="1717"/>
              </w:tabs>
              <w:ind w:left="2520" w:hanging="2520" w:hangingChars="700"/>
              <w:jc w:val="left"/>
              <w:textAlignment w:val="center"/>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下达2024年度农村公益事业财政奖补市县配套资金项目绩效目标表</w:t>
            </w:r>
          </w:p>
        </w:tc>
      </w:tr>
      <w:tr w14:paraId="6C1B5771">
        <w:tblPrEx>
          <w:tblCellMar>
            <w:top w:w="0" w:type="dxa"/>
            <w:left w:w="108" w:type="dxa"/>
            <w:bottom w:w="0" w:type="dxa"/>
            <w:right w:w="108" w:type="dxa"/>
          </w:tblCellMar>
        </w:tblPrEx>
        <w:trPr>
          <w:trHeight w:val="1290"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67182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p w14:paraId="7FBE5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08046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82FB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仙财（2023）85号  仙游县财政局关于下达2023年度农村公益事业财政奖补指标的通知  村民代表大会研究</w:t>
            </w:r>
          </w:p>
        </w:tc>
      </w:tr>
      <w:tr w14:paraId="2E3A9D35">
        <w:tblPrEx>
          <w:tblCellMar>
            <w:top w:w="0" w:type="dxa"/>
            <w:left w:w="108" w:type="dxa"/>
            <w:bottom w:w="0" w:type="dxa"/>
            <w:right w:w="108" w:type="dxa"/>
          </w:tblCellMar>
        </w:tblPrEx>
        <w:trPr>
          <w:trHeight w:val="1199"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4DAF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78DF6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575F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支持农村发展和农民生活需求最迫切、反映最强烈、利益最直接的农村公益事业建设项目</w:t>
            </w:r>
          </w:p>
        </w:tc>
      </w:tr>
      <w:tr w14:paraId="5DCF7F34">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32AD48F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5440A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ECA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14:paraId="56834266">
        <w:tblPrEx>
          <w:tblCellMar>
            <w:top w:w="0" w:type="dxa"/>
            <w:left w:w="108" w:type="dxa"/>
            <w:bottom w:w="0" w:type="dxa"/>
            <w:right w:w="108" w:type="dxa"/>
          </w:tblCellMar>
        </w:tblPrEx>
        <w:trPr>
          <w:trHeight w:val="485" w:hRule="atLeast"/>
        </w:trPr>
        <w:tc>
          <w:tcPr>
            <w:tcW w:w="1525" w:type="dxa"/>
            <w:vMerge w:val="continue"/>
            <w:tcBorders>
              <w:left w:val="single" w:color="auto" w:sz="4" w:space="0"/>
              <w:right w:val="single" w:color="auto" w:sz="4" w:space="0"/>
            </w:tcBorders>
            <w:vAlign w:val="center"/>
          </w:tcPr>
          <w:p w14:paraId="20F78CCB">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55565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B25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14:paraId="5685F208">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4790352C">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2170B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C277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CBB282">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right w:val="single" w:color="auto" w:sz="4" w:space="0"/>
            </w:tcBorders>
            <w:shd w:val="clear" w:color="auto" w:fill="auto"/>
            <w:vAlign w:val="center"/>
          </w:tcPr>
          <w:p w14:paraId="4A7A83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000000" w:sz="4" w:space="0"/>
              <w:right w:val="single" w:color="000000" w:sz="4" w:space="0"/>
            </w:tcBorders>
            <w:vAlign w:val="center"/>
          </w:tcPr>
          <w:p w14:paraId="3FA7E2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富洋村村道硬化及主干道路灯改造工程投入资金数30万元，富洋村村道硬化建设长度总长760米，项目竣工验收合格率为100%，项目建设时长小于180天，项目建成后社会效益受益群众五百人以上，村民满意率为95%</w:t>
            </w:r>
          </w:p>
        </w:tc>
      </w:tr>
      <w:tr w14:paraId="4DEF9225">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6883B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64968C62">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59DC0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D0C4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662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F0B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05BE0BE7">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25209BC3">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39109B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4EEE1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DC64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富洋村村道硬化及主干道路灯改造工程投入资金数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24C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=30万元</w:t>
            </w:r>
          </w:p>
        </w:tc>
      </w:tr>
      <w:tr w14:paraId="42E19B52">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6FBCF422">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000000" w:sz="4" w:space="0"/>
              <w:left w:val="single" w:color="auto" w:sz="4" w:space="0"/>
              <w:right w:val="single" w:color="auto" w:sz="4" w:space="0"/>
            </w:tcBorders>
            <w:vAlign w:val="center"/>
          </w:tcPr>
          <w:p w14:paraId="43E8B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51ED3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8DC5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富洋村村道硬化及主干道路灯改造工程长度</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7D3E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=760米</w:t>
            </w:r>
          </w:p>
        </w:tc>
      </w:tr>
      <w:tr w14:paraId="1E5CB090">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07FCF63A">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left w:val="single" w:color="auto" w:sz="4" w:space="0"/>
              <w:right w:val="single" w:color="auto" w:sz="4" w:space="0"/>
            </w:tcBorders>
            <w:vAlign w:val="center"/>
          </w:tcPr>
          <w:p w14:paraId="1DFEA0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0AB92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F534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公益事业财政奖补项目工程竣工验收合格率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357F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1285EF65">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550BD7F0">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left w:val="single" w:color="auto" w:sz="4" w:space="0"/>
              <w:bottom w:val="single" w:color="000000" w:sz="4" w:space="0"/>
              <w:right w:val="single" w:color="auto" w:sz="4" w:space="0"/>
            </w:tcBorders>
            <w:vAlign w:val="center"/>
          </w:tcPr>
          <w:p w14:paraId="057B1A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FDA4E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DF7B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项目建设时长</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7020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&lt;180天</w:t>
            </w:r>
          </w:p>
        </w:tc>
      </w:tr>
      <w:tr w14:paraId="732806F9">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6955E211">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6D2C1C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287BD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AAF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公益事业财政奖补项目建成后收益人数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3D48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≥500人</w:t>
            </w:r>
          </w:p>
        </w:tc>
      </w:tr>
      <w:tr w14:paraId="2C943F70">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28BE6397">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40B128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C9A9E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3C0D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村民对公益事业财政奖补项目满意度</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C2F3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546F0747">
        <w:tblPrEx>
          <w:tblCellMar>
            <w:top w:w="0" w:type="dxa"/>
            <w:left w:w="108" w:type="dxa"/>
            <w:bottom w:w="0" w:type="dxa"/>
            <w:right w:w="108" w:type="dxa"/>
          </w:tblCellMar>
        </w:tblPrEx>
        <w:trPr>
          <w:trHeight w:val="957" w:hRule="atLeast"/>
        </w:trPr>
        <w:tc>
          <w:tcPr>
            <w:tcW w:w="8220" w:type="dxa"/>
            <w:gridSpan w:val="7"/>
            <w:tcBorders>
              <w:top w:val="nil"/>
              <w:left w:val="nil"/>
              <w:bottom w:val="single" w:color="auto" w:sz="4" w:space="0"/>
              <w:right w:val="nil"/>
            </w:tcBorders>
            <w:vAlign w:val="center"/>
          </w:tcPr>
          <w:p w14:paraId="7A7A7D74">
            <w:pPr>
              <w:keepNext w:val="0"/>
              <w:keepLines w:val="0"/>
              <w:widowControl/>
              <w:suppressLineNumbers w:val="0"/>
              <w:jc w:val="left"/>
              <w:textAlignment w:val="center"/>
              <w:rPr>
                <w:rFonts w:hint="eastAsia" w:ascii="方正小标宋简体" w:hAnsi="方正小标宋简体" w:eastAsia="方正小标宋简体" w:cs="方正小标宋简体"/>
                <w:kern w:val="0"/>
                <w:sz w:val="36"/>
                <w:szCs w:val="36"/>
                <w:lang w:val="en-US" w:eastAsia="zh-CN" w:bidi="ar"/>
              </w:rPr>
            </w:pPr>
          </w:p>
          <w:p w14:paraId="5DF861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仙财建表〔2024〕19号：莆财建[2024]21号：下达2024年省级农村生活垃圾治理常态化机制补助资金项目绩效目标表</w:t>
            </w:r>
          </w:p>
        </w:tc>
      </w:tr>
      <w:tr w14:paraId="61B64B2A">
        <w:tblPrEx>
          <w:tblCellMar>
            <w:top w:w="0" w:type="dxa"/>
            <w:left w:w="108" w:type="dxa"/>
            <w:bottom w:w="0" w:type="dxa"/>
            <w:right w:w="108" w:type="dxa"/>
          </w:tblCellMar>
        </w:tblPrEx>
        <w:trPr>
          <w:trHeight w:val="1206"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6BA38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p w14:paraId="11066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15AC7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3E2B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依据仙财建表 （2024）19号   莆财建（2024）21号 文件拨付2024年省级农村生活垃圾治理常态化机制补助资金</w:t>
            </w:r>
          </w:p>
        </w:tc>
      </w:tr>
      <w:tr w14:paraId="5B35E2BA">
        <w:tblPrEx>
          <w:tblCellMar>
            <w:top w:w="0" w:type="dxa"/>
            <w:left w:w="108" w:type="dxa"/>
            <w:bottom w:w="0" w:type="dxa"/>
            <w:right w:w="108" w:type="dxa"/>
          </w:tblCellMar>
        </w:tblPrEx>
        <w:trPr>
          <w:trHeight w:val="1249"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61CB5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02C7E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6EA0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对农村生活垃圾进行常态化治理是建设美丽乡村的必不可少的一个环节，可以促进农村可持续发展，提升村民生活质量</w:t>
            </w:r>
          </w:p>
        </w:tc>
      </w:tr>
      <w:tr w14:paraId="052C1B8D">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2158C46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4FDB6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352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9.08</w:t>
            </w:r>
          </w:p>
        </w:tc>
      </w:tr>
      <w:tr w14:paraId="198E33D2">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46733C3E">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536EA3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F016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9.08</w:t>
            </w:r>
          </w:p>
        </w:tc>
      </w:tr>
      <w:tr w14:paraId="7237AD99">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03C8C511">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49E2B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B2AD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965E3C">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bottom w:val="single" w:color="auto" w:sz="4" w:space="0"/>
              <w:right w:val="single" w:color="auto" w:sz="4" w:space="0"/>
            </w:tcBorders>
            <w:vAlign w:val="center"/>
          </w:tcPr>
          <w:p w14:paraId="2503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540137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鲤城街道新增农村生活垃圾分类试点村一个，补助补贴资金兑现及时性100%，农村生活垃圾处理费收缴率90%以上，全面实现村（居）生活垃圾无害化处理，村民满意度达90%以上。</w:t>
            </w:r>
          </w:p>
        </w:tc>
      </w:tr>
      <w:tr w14:paraId="3AA9B3AD">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3F297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4F30F9ED">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080749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C9BE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DAD9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9D20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1D1CABDA">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8841AC8">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70BFB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1185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E7E1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农村生活垃圾治理常态化专项资金奖补</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BC88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=9.0811万元</w:t>
            </w:r>
          </w:p>
        </w:tc>
      </w:tr>
      <w:tr w14:paraId="7BACC36B">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238F343">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5F2EC9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F0E8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9C74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新增农村生活垃圾分类试点村</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F520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w:t>
            </w:r>
          </w:p>
        </w:tc>
      </w:tr>
      <w:tr w14:paraId="191B6E78">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51948EDA">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087E1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4402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449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8401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63A9FE06">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4D4D83E">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5C6BB5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3321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1AF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0419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090E8145">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51B684C">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4DE59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2CDE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7509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4001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741D35BB">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E6BB7D7">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5A3F02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2A82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02F5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3A15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36338CE0">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25AE13C2">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27218A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65BA06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37B83C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078447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9EC2A0">
        <w:tblPrEx>
          <w:tblCellMar>
            <w:top w:w="0" w:type="dxa"/>
            <w:left w:w="108" w:type="dxa"/>
            <w:bottom w:w="0" w:type="dxa"/>
            <w:right w:w="108" w:type="dxa"/>
          </w:tblCellMar>
        </w:tblPrEx>
        <w:trPr>
          <w:trHeight w:val="1105" w:hRule="atLeast"/>
        </w:trPr>
        <w:tc>
          <w:tcPr>
            <w:tcW w:w="8220" w:type="dxa"/>
            <w:gridSpan w:val="7"/>
            <w:tcBorders>
              <w:top w:val="nil"/>
              <w:left w:val="nil"/>
              <w:bottom w:val="single" w:color="auto" w:sz="4" w:space="0"/>
              <w:right w:val="nil"/>
            </w:tcBorders>
            <w:vAlign w:val="center"/>
          </w:tcPr>
          <w:p w14:paraId="55FD00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default" w:ascii="方正小标宋简体" w:hAnsi="方正小标宋简体" w:eastAsia="方正小标宋简体" w:cs="方正小标宋简体"/>
                <w:kern w:val="0"/>
                <w:sz w:val="36"/>
                <w:szCs w:val="36"/>
                <w:lang w:val="en-US" w:eastAsia="zh-CN" w:bidi="ar"/>
              </w:rPr>
              <w:t>下达闽财农指[2023]88号2024年度农村公益事业财政奖补资金项目绩效目标表</w:t>
            </w:r>
          </w:p>
        </w:tc>
      </w:tr>
      <w:tr w14:paraId="33244042">
        <w:tblPrEx>
          <w:tblCellMar>
            <w:top w:w="0" w:type="dxa"/>
            <w:left w:w="108" w:type="dxa"/>
            <w:bottom w:w="0" w:type="dxa"/>
            <w:right w:w="108" w:type="dxa"/>
          </w:tblCellMar>
        </w:tblPrEx>
        <w:trPr>
          <w:trHeight w:val="826" w:hRule="atLeast"/>
        </w:trPr>
        <w:tc>
          <w:tcPr>
            <w:tcW w:w="1525" w:type="dxa"/>
            <w:vMerge w:val="restart"/>
            <w:tcBorders>
              <w:top w:val="single" w:color="auto" w:sz="4" w:space="0"/>
              <w:left w:val="single" w:color="auto" w:sz="4" w:space="0"/>
              <w:bottom w:val="nil"/>
              <w:right w:val="single" w:color="auto" w:sz="4" w:space="0"/>
            </w:tcBorders>
            <w:vAlign w:val="center"/>
          </w:tcPr>
          <w:p w14:paraId="0BBA8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nil"/>
              <w:right w:val="single" w:color="000000" w:sz="4" w:space="0"/>
            </w:tcBorders>
            <w:vAlign w:val="center"/>
          </w:tcPr>
          <w:p w14:paraId="3EE3D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000000" w:sz="4" w:space="0"/>
              <w:bottom w:val="nil"/>
              <w:right w:val="single" w:color="000000" w:sz="4" w:space="0"/>
            </w:tcBorders>
            <w:tcMar>
              <w:top w:w="15" w:type="dxa"/>
              <w:left w:w="15" w:type="dxa"/>
              <w:bottom w:w="15" w:type="dxa"/>
              <w:right w:w="15" w:type="dxa"/>
            </w:tcMar>
            <w:vAlign w:val="center"/>
          </w:tcPr>
          <w:p w14:paraId="3FB8AC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村民代表大会研究</w:t>
            </w:r>
          </w:p>
        </w:tc>
      </w:tr>
      <w:tr w14:paraId="1FAA19DB">
        <w:tblPrEx>
          <w:tblCellMar>
            <w:top w:w="0" w:type="dxa"/>
            <w:left w:w="108" w:type="dxa"/>
            <w:bottom w:w="0" w:type="dxa"/>
            <w:right w:w="108" w:type="dxa"/>
          </w:tblCellMar>
        </w:tblPrEx>
        <w:trPr>
          <w:trHeight w:val="826" w:hRule="atLeast"/>
        </w:trPr>
        <w:tc>
          <w:tcPr>
            <w:tcW w:w="1525" w:type="dxa"/>
            <w:vMerge w:val="continue"/>
            <w:tcBorders>
              <w:top w:val="nil"/>
              <w:left w:val="single" w:color="auto" w:sz="4" w:space="0"/>
              <w:right w:val="single" w:color="auto" w:sz="4" w:space="0"/>
            </w:tcBorders>
            <w:vAlign w:val="center"/>
          </w:tcPr>
          <w:p w14:paraId="0D0C5546">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nil"/>
              <w:left w:val="single" w:color="auto" w:sz="4" w:space="0"/>
              <w:right w:val="single" w:color="000000" w:sz="4" w:space="0"/>
            </w:tcBorders>
            <w:vAlign w:val="center"/>
          </w:tcPr>
          <w:p w14:paraId="75916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471283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支持农村发展和农民生活需求最迫切、反映最强烈、利益最直接的农村公益事业建设项目</w:t>
            </w:r>
          </w:p>
        </w:tc>
      </w:tr>
      <w:tr w14:paraId="0474AAAB">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45B2A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38A0B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51C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r>
      <w:tr w14:paraId="0E475065">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64302702">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027A8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DB9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r>
      <w:tr w14:paraId="3487117C">
        <w:tblPrEx>
          <w:tblCellMar>
            <w:top w:w="0" w:type="dxa"/>
            <w:left w:w="108" w:type="dxa"/>
            <w:bottom w:w="0" w:type="dxa"/>
            <w:right w:w="108" w:type="dxa"/>
          </w:tblCellMar>
        </w:tblPrEx>
        <w:trPr>
          <w:trHeight w:val="508" w:hRule="atLeast"/>
        </w:trPr>
        <w:tc>
          <w:tcPr>
            <w:tcW w:w="1525" w:type="dxa"/>
            <w:vMerge w:val="continue"/>
            <w:tcBorders>
              <w:left w:val="single" w:color="auto" w:sz="4" w:space="0"/>
              <w:bottom w:val="single" w:color="auto" w:sz="4" w:space="0"/>
              <w:right w:val="single" w:color="auto" w:sz="4" w:space="0"/>
            </w:tcBorders>
            <w:vAlign w:val="center"/>
          </w:tcPr>
          <w:p w14:paraId="2A7D0359">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49C5D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FA274D">
            <w:pPr>
              <w:jc w:val="center"/>
              <w:rPr>
                <w:rFonts w:hint="eastAsia" w:ascii="宋体" w:hAnsi="宋体" w:eastAsia="宋体" w:cs="宋体"/>
                <w:i w:val="0"/>
                <w:iCs w:val="0"/>
                <w:color w:val="000000"/>
                <w:kern w:val="0"/>
                <w:sz w:val="22"/>
                <w:szCs w:val="22"/>
                <w:u w:val="none"/>
                <w:lang w:val="en-US" w:eastAsia="zh-CN" w:bidi="ar"/>
              </w:rPr>
            </w:pPr>
          </w:p>
        </w:tc>
      </w:tr>
      <w:tr w14:paraId="03452B4C">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right w:val="single" w:color="auto" w:sz="4" w:space="0"/>
            </w:tcBorders>
            <w:vAlign w:val="center"/>
          </w:tcPr>
          <w:p w14:paraId="121E0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000000" w:sz="4" w:space="0"/>
              <w:right w:val="single" w:color="000000" w:sz="4" w:space="0"/>
            </w:tcBorders>
            <w:vAlign w:val="center"/>
          </w:tcPr>
          <w:p w14:paraId="3C73F6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鲤城街道审核批准通过1个项目，主干道路路灯改造数量19盏，项目竣工验收合格率为100%，项目建设时长小于180天，项目建成后社会受益群众五百人以上，村民满意度为95%</w:t>
            </w:r>
          </w:p>
        </w:tc>
      </w:tr>
      <w:tr w14:paraId="555D35A1">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76700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02EEF9CA">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59C3F9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7AAAB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CA19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40E6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1A170EAC">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549968DE">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53CE6F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33447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4327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公益事业财政奖补金额</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1A62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=24万元</w:t>
            </w:r>
          </w:p>
        </w:tc>
      </w:tr>
      <w:tr w14:paraId="5EE6E2C2">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4184FFBC">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000000" w:sz="4" w:space="0"/>
              <w:left w:val="single" w:color="auto" w:sz="4" w:space="0"/>
              <w:right w:val="single" w:color="auto" w:sz="4" w:space="0"/>
            </w:tcBorders>
            <w:vAlign w:val="center"/>
          </w:tcPr>
          <w:p w14:paraId="5B8963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EB888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6F0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主干道路路灯改造数量</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DF9D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=19个</w:t>
            </w:r>
          </w:p>
        </w:tc>
      </w:tr>
      <w:tr w14:paraId="0C07F70C">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79A37318">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left w:val="single" w:color="auto" w:sz="4" w:space="0"/>
              <w:right w:val="single" w:color="auto" w:sz="4" w:space="0"/>
            </w:tcBorders>
            <w:vAlign w:val="center"/>
          </w:tcPr>
          <w:p w14:paraId="629DEA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53045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D8F0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公益事业财政奖补项目工程竣工验收合格率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0805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042A6D60">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23002666">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left w:val="single" w:color="auto" w:sz="4" w:space="0"/>
              <w:bottom w:val="single" w:color="000000" w:sz="4" w:space="0"/>
              <w:right w:val="single" w:color="auto" w:sz="4" w:space="0"/>
            </w:tcBorders>
            <w:vAlign w:val="center"/>
          </w:tcPr>
          <w:p w14:paraId="1575FD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1A315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7B09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主干道路路灯项目建设时长</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74BC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≥180天</w:t>
            </w:r>
          </w:p>
        </w:tc>
      </w:tr>
      <w:tr w14:paraId="2236FD3D">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6B08FA70">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0591F3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5E835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617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公益事业财政奖补项目建成后受益群众人数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36BE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≥500人</w:t>
            </w:r>
          </w:p>
        </w:tc>
      </w:tr>
      <w:tr w14:paraId="6C857B69">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0B1B90DC">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00EEF8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3DE51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B2C4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村民对公益事业财政奖补项目满意度</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5013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23B01B46">
        <w:tblPrEx>
          <w:tblCellMar>
            <w:top w:w="0" w:type="dxa"/>
            <w:left w:w="108" w:type="dxa"/>
            <w:bottom w:w="0" w:type="dxa"/>
            <w:right w:w="108" w:type="dxa"/>
          </w:tblCellMar>
        </w:tblPrEx>
        <w:trPr>
          <w:trHeight w:val="378" w:hRule="atLeast"/>
        </w:trPr>
        <w:tc>
          <w:tcPr>
            <w:tcW w:w="8220" w:type="dxa"/>
            <w:gridSpan w:val="7"/>
            <w:tcBorders>
              <w:top w:val="single" w:color="auto" w:sz="4" w:space="0"/>
              <w:left w:val="nil"/>
              <w:bottom w:val="single" w:color="auto" w:sz="4" w:space="0"/>
              <w:right w:val="nil"/>
            </w:tcBorders>
            <w:vAlign w:val="center"/>
          </w:tcPr>
          <w:p w14:paraId="55ABAB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仙财建表〔2024〕20号：莆财建[2024]26号：关于下达环境卫生治理专项资金项目绩效目标表</w:t>
            </w:r>
            <w:r>
              <w:rPr>
                <w:rFonts w:hint="eastAsia" w:ascii="方正小标宋简体" w:hAnsi="方正小标宋简体" w:eastAsia="方正小标宋简体" w:cs="方正小标宋简体"/>
                <w:kern w:val="0"/>
                <w:sz w:val="36"/>
                <w:szCs w:val="36"/>
                <w:lang w:val="en-US" w:eastAsia="zh-CN" w:bidi="ar"/>
              </w:rPr>
              <w:tab/>
            </w:r>
          </w:p>
        </w:tc>
      </w:tr>
      <w:tr w14:paraId="38466608">
        <w:tblPrEx>
          <w:tblCellMar>
            <w:top w:w="0" w:type="dxa"/>
            <w:left w:w="108" w:type="dxa"/>
            <w:bottom w:w="0" w:type="dxa"/>
            <w:right w:w="108" w:type="dxa"/>
          </w:tblCellMar>
        </w:tblPrEx>
        <w:trPr>
          <w:trHeight w:val="826"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44E65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20C929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0AE3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仙财建（2024）20号   莆财建（2024）26号 关于下达环境卫生治理专项资金</w:t>
            </w:r>
          </w:p>
        </w:tc>
      </w:tr>
      <w:tr w14:paraId="4F33564F">
        <w:tblPrEx>
          <w:tblCellMar>
            <w:top w:w="0" w:type="dxa"/>
            <w:left w:w="108" w:type="dxa"/>
            <w:bottom w:w="0" w:type="dxa"/>
            <w:right w:w="108" w:type="dxa"/>
          </w:tblCellMar>
        </w:tblPrEx>
        <w:trPr>
          <w:trHeight w:val="826"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B5D87CF">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4BCF7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2B36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提高鲤城街道公共环境卫生水平，为居民提供一个舒适、健康、整洁的宜居环境，有效增加居民的幸福指数</w:t>
            </w:r>
          </w:p>
        </w:tc>
      </w:tr>
      <w:tr w14:paraId="54369C04">
        <w:tblPrEx>
          <w:tblCellMar>
            <w:top w:w="0" w:type="dxa"/>
            <w:left w:w="108" w:type="dxa"/>
            <w:bottom w:w="0" w:type="dxa"/>
            <w:right w:w="108" w:type="dxa"/>
          </w:tblCellMar>
        </w:tblPrEx>
        <w:trPr>
          <w:trHeight w:val="374" w:hRule="atLeast"/>
        </w:trPr>
        <w:tc>
          <w:tcPr>
            <w:tcW w:w="1525" w:type="dxa"/>
            <w:vMerge w:val="restart"/>
            <w:tcBorders>
              <w:top w:val="single" w:color="auto" w:sz="4" w:space="0"/>
              <w:left w:val="single" w:color="auto" w:sz="4" w:space="0"/>
              <w:right w:val="single" w:color="auto" w:sz="4" w:space="0"/>
            </w:tcBorders>
            <w:vAlign w:val="center"/>
          </w:tcPr>
          <w:p w14:paraId="00D52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4E963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DE9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0.56</w:t>
            </w:r>
          </w:p>
        </w:tc>
      </w:tr>
      <w:tr w14:paraId="64B441AC">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01CB91C2">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35A60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13B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0.56</w:t>
            </w:r>
          </w:p>
        </w:tc>
      </w:tr>
      <w:tr w14:paraId="64110C40">
        <w:tblPrEx>
          <w:tblCellMar>
            <w:top w:w="0" w:type="dxa"/>
            <w:left w:w="108" w:type="dxa"/>
            <w:bottom w:w="0" w:type="dxa"/>
            <w:right w:w="108" w:type="dxa"/>
          </w:tblCellMar>
        </w:tblPrEx>
        <w:trPr>
          <w:trHeight w:val="541" w:hRule="atLeast"/>
        </w:trPr>
        <w:tc>
          <w:tcPr>
            <w:tcW w:w="1525" w:type="dxa"/>
            <w:vMerge w:val="continue"/>
            <w:tcBorders>
              <w:left w:val="single" w:color="auto" w:sz="4" w:space="0"/>
              <w:bottom w:val="single" w:color="auto" w:sz="4" w:space="0"/>
              <w:right w:val="single" w:color="auto" w:sz="4" w:space="0"/>
            </w:tcBorders>
            <w:vAlign w:val="center"/>
          </w:tcPr>
          <w:p w14:paraId="39C3DEC3">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13E5D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9B57CD">
            <w:pPr>
              <w:jc w:val="center"/>
              <w:rPr>
                <w:rFonts w:hint="eastAsia" w:ascii="宋体" w:hAnsi="宋体" w:eastAsia="宋体" w:cs="宋体"/>
                <w:i w:val="0"/>
                <w:iCs w:val="0"/>
                <w:color w:val="000000"/>
                <w:kern w:val="0"/>
                <w:sz w:val="22"/>
                <w:szCs w:val="22"/>
                <w:u w:val="none"/>
                <w:lang w:val="en-US" w:eastAsia="zh-CN" w:bidi="ar"/>
              </w:rPr>
            </w:pPr>
          </w:p>
        </w:tc>
      </w:tr>
      <w:tr w14:paraId="0C0F08C3">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bottom w:val="single" w:color="auto" w:sz="4" w:space="0"/>
              <w:right w:val="single" w:color="auto" w:sz="4" w:space="0"/>
            </w:tcBorders>
            <w:vAlign w:val="center"/>
          </w:tcPr>
          <w:p w14:paraId="28843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4BECF3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鲤城街道17个社区（村）参与环境卫生治理提高街道公共环境卫生水平，补助补贴资金兑现及时性100%，农村生活垃圾处理费收缴率90%以上，全面实现村（居）生活垃圾无害化处理，居民满意度达90%以上。</w:t>
            </w:r>
          </w:p>
        </w:tc>
      </w:tr>
      <w:tr w14:paraId="52E9B0C2">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4AE2E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4E325F3D">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42D527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E515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1494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22A0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193EBCC0">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35D54CA">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1B2DE8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9975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5BFA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环境卫生治理财政奖补金额</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DA10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=0.5649万元</w:t>
            </w:r>
          </w:p>
        </w:tc>
      </w:tr>
      <w:tr w14:paraId="415B8D76">
        <w:tblPrEx>
          <w:tblCellMar>
            <w:top w:w="0" w:type="dxa"/>
            <w:left w:w="108" w:type="dxa"/>
            <w:bottom w:w="0" w:type="dxa"/>
            <w:right w:w="108" w:type="dxa"/>
          </w:tblCellMar>
        </w:tblPrEx>
        <w:trPr>
          <w:trHeight w:val="44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44B1477">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05A2B7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9DE7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20D8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参与环境卫生治理的17个社区（村）</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1E86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=17个</w:t>
            </w:r>
          </w:p>
        </w:tc>
      </w:tr>
      <w:tr w14:paraId="1AE6444D">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637A308F">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5466E4">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2258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66F0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环境卫生治理验收合格率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C4DB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395A7CE4">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84E1320">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B47B982">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4A7A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8357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943F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69AF4F31">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325FD43">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66BE79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2442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33BF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98D9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2CF6F24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6C98A0B7">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10966FF">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625F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A4DB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4CD2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735AF48D">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8185F44">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B3C63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44A4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97C0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3943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4FC49F57">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1989C6F7">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145ED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382F91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722338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0CABE3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0284A1">
        <w:tblPrEx>
          <w:tblCellMar>
            <w:top w:w="0" w:type="dxa"/>
            <w:left w:w="108" w:type="dxa"/>
            <w:bottom w:w="0" w:type="dxa"/>
            <w:right w:w="108" w:type="dxa"/>
          </w:tblCellMar>
        </w:tblPrEx>
        <w:trPr>
          <w:trHeight w:val="378" w:hRule="atLeast"/>
        </w:trPr>
        <w:tc>
          <w:tcPr>
            <w:tcW w:w="8220" w:type="dxa"/>
            <w:gridSpan w:val="7"/>
            <w:tcBorders>
              <w:top w:val="nil"/>
              <w:left w:val="nil"/>
              <w:bottom w:val="single" w:color="auto" w:sz="4" w:space="0"/>
              <w:right w:val="nil"/>
            </w:tcBorders>
            <w:vAlign w:val="center"/>
          </w:tcPr>
          <w:p w14:paraId="6B5C6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坝垅社区44#地生产生活备用补助金项目绩效目标表</w:t>
            </w:r>
          </w:p>
        </w:tc>
      </w:tr>
      <w:tr w14:paraId="11E05115">
        <w:tblPrEx>
          <w:tblCellMar>
            <w:top w:w="0" w:type="dxa"/>
            <w:left w:w="108" w:type="dxa"/>
            <w:bottom w:w="0" w:type="dxa"/>
            <w:right w:w="108" w:type="dxa"/>
          </w:tblCellMar>
        </w:tblPrEx>
        <w:trPr>
          <w:trHeight w:val="1314"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748AC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26FDD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2544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《仙游县人民政府关于取消县城规划区生产生活备用地实行征地奖励金的通知》（仙政文[2013]1号）</w:t>
            </w:r>
          </w:p>
        </w:tc>
      </w:tr>
      <w:tr w14:paraId="33C708A5">
        <w:tblPrEx>
          <w:tblCellMar>
            <w:top w:w="0" w:type="dxa"/>
            <w:left w:w="108" w:type="dxa"/>
            <w:bottom w:w="0" w:type="dxa"/>
            <w:right w:w="108" w:type="dxa"/>
          </w:tblCellMar>
        </w:tblPrEx>
        <w:trPr>
          <w:trHeight w:val="826" w:hRule="atLeast"/>
        </w:trPr>
        <w:tc>
          <w:tcPr>
            <w:tcW w:w="1525" w:type="dxa"/>
            <w:vMerge w:val="continue"/>
            <w:tcBorders>
              <w:top w:val="single" w:color="auto" w:sz="4" w:space="0"/>
              <w:left w:val="single" w:color="auto" w:sz="4" w:space="0"/>
              <w:right w:val="single" w:color="auto" w:sz="4" w:space="0"/>
            </w:tcBorders>
            <w:vAlign w:val="center"/>
          </w:tcPr>
          <w:p w14:paraId="7428B696">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right w:val="single" w:color="000000" w:sz="4" w:space="0"/>
            </w:tcBorders>
            <w:vAlign w:val="center"/>
          </w:tcPr>
          <w:p w14:paraId="67FA1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4F43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可为今后社区发展创造更好的条件，提高周边居民生活环境，带动周边地块增值</w:t>
            </w:r>
          </w:p>
        </w:tc>
      </w:tr>
      <w:tr w14:paraId="79C1A52F">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628C2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7C362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3B3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w:t>
            </w:r>
          </w:p>
        </w:tc>
      </w:tr>
      <w:tr w14:paraId="4C4243BE">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65FFB3F6">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152B7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77E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w:t>
            </w:r>
          </w:p>
        </w:tc>
      </w:tr>
      <w:tr w14:paraId="6E83C799">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4769E28F">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1658C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C71F40">
            <w:pPr>
              <w:jc w:val="center"/>
              <w:rPr>
                <w:rFonts w:hint="eastAsia" w:ascii="宋体" w:hAnsi="宋体" w:eastAsia="宋体" w:cs="宋体"/>
                <w:i w:val="0"/>
                <w:iCs w:val="0"/>
                <w:color w:val="000000"/>
                <w:kern w:val="0"/>
                <w:sz w:val="22"/>
                <w:szCs w:val="22"/>
                <w:u w:val="none"/>
                <w:lang w:val="en-US" w:eastAsia="zh-CN" w:bidi="ar"/>
              </w:rPr>
            </w:pPr>
          </w:p>
        </w:tc>
      </w:tr>
      <w:tr w14:paraId="6D77E518">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bottom w:val="single" w:color="auto" w:sz="4" w:space="0"/>
              <w:right w:val="single" w:color="auto" w:sz="4" w:space="0"/>
            </w:tcBorders>
            <w:vAlign w:val="center"/>
          </w:tcPr>
          <w:p w14:paraId="6718FB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424F0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补助1000万，坝垄社区44#地生产生活备用金发放户数700户，坝垄社区44#地生产生活备用金拨付完成率100%，坝垄社区备用地奖励金发放及时率100%，合理增加44号地土地出让收入，领取生产生活备用补助金群众满意度95%</w:t>
            </w:r>
          </w:p>
        </w:tc>
      </w:tr>
      <w:tr w14:paraId="1EBAE469">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75EA2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5C465929">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5B3946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52B5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DD2D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827B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14B8A7B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3E3D19C">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386745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2C87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BB9A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坝垄社区44#生产生活备用补助金</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6557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=1000万</w:t>
            </w:r>
          </w:p>
        </w:tc>
      </w:tr>
      <w:tr w14:paraId="26D7CF07">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7CAF263">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3CF40B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3410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A374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坝垄社区44#地生产生活备用金发放户数</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B8B5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=700户</w:t>
            </w:r>
          </w:p>
        </w:tc>
      </w:tr>
      <w:tr w14:paraId="48969A4A">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F5BB10F">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E1A696A">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D6F2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AA02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坝垄社区44#地生产生活备用金拨付完成率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FD59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07A54B7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59DB1D20">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242355">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69EE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30A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坝垄社区备用地奖励金发放及时率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33CB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7FAF8DD">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E130969">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C12E7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41FD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AF98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44号地土地出让收入</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F2A5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≥4.2亿</w:t>
            </w:r>
          </w:p>
        </w:tc>
      </w:tr>
      <w:tr w14:paraId="0A26503A">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55C2A32F">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7BE5F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864F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9D04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领取生产生活备用补助金群众满意度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7D7FB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732B4B7E">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4643E453">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0E5847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4B5081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4918F6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187D89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AF8A32">
        <w:tblPrEx>
          <w:tblCellMar>
            <w:top w:w="0" w:type="dxa"/>
            <w:left w:w="108" w:type="dxa"/>
            <w:bottom w:w="0" w:type="dxa"/>
            <w:right w:w="108" w:type="dxa"/>
          </w:tblCellMar>
        </w:tblPrEx>
        <w:trPr>
          <w:trHeight w:val="847" w:hRule="atLeast"/>
        </w:trPr>
        <w:tc>
          <w:tcPr>
            <w:tcW w:w="8220" w:type="dxa"/>
            <w:gridSpan w:val="7"/>
            <w:tcBorders>
              <w:top w:val="nil"/>
              <w:left w:val="nil"/>
              <w:bottom w:val="single" w:color="auto" w:sz="4" w:space="0"/>
              <w:right w:val="nil"/>
            </w:tcBorders>
            <w:vAlign w:val="center"/>
          </w:tcPr>
          <w:p w14:paraId="1BCF6E04">
            <w:pPr>
              <w:keepNext w:val="0"/>
              <w:keepLines w:val="0"/>
              <w:widowControl/>
              <w:suppressLineNumbers w:val="0"/>
              <w:ind w:firstLine="7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扶持第三产业发展专项补助项目绩效目标表</w:t>
            </w:r>
            <w:r>
              <w:rPr>
                <w:rFonts w:hint="eastAsia" w:ascii="方正小标宋简体" w:hAnsi="方正小标宋简体" w:eastAsia="方正小标宋简体" w:cs="方正小标宋简体"/>
                <w:kern w:val="0"/>
                <w:sz w:val="36"/>
                <w:szCs w:val="36"/>
                <w:lang w:val="en-US" w:eastAsia="zh-CN" w:bidi="ar"/>
              </w:rPr>
              <w:tab/>
            </w:r>
          </w:p>
        </w:tc>
      </w:tr>
      <w:tr w14:paraId="2AEC7ED8">
        <w:tblPrEx>
          <w:tblCellMar>
            <w:top w:w="0" w:type="dxa"/>
            <w:left w:w="108" w:type="dxa"/>
            <w:bottom w:w="0" w:type="dxa"/>
            <w:right w:w="108" w:type="dxa"/>
          </w:tblCellMar>
        </w:tblPrEx>
        <w:trPr>
          <w:trHeight w:val="90"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47169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1AF86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2657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根据《仙游县人民政府关于印发仙游县关于扶持第三产业发展的若干措施的通知》仙政文【2023】166号</w:t>
            </w:r>
          </w:p>
        </w:tc>
      </w:tr>
      <w:tr w14:paraId="242121C1">
        <w:tblPrEx>
          <w:tblCellMar>
            <w:top w:w="0" w:type="dxa"/>
            <w:left w:w="108" w:type="dxa"/>
            <w:bottom w:w="0" w:type="dxa"/>
            <w:right w:w="108" w:type="dxa"/>
          </w:tblCellMar>
        </w:tblPrEx>
        <w:trPr>
          <w:trHeight w:val="826"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6139304">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5CA34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D243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促进第三产业发展，助推仙游高质量发展</w:t>
            </w:r>
          </w:p>
        </w:tc>
      </w:tr>
      <w:tr w14:paraId="147A339B">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69AA3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2EEF8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F64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r>
      <w:tr w14:paraId="786E4FAF">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39FEFDB1">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41406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0FD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r>
      <w:tr w14:paraId="3E9844DD">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13FD2F45">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5E509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F725CF">
            <w:pPr>
              <w:jc w:val="center"/>
              <w:rPr>
                <w:rFonts w:hint="eastAsia" w:ascii="宋体" w:hAnsi="宋体" w:eastAsia="宋体" w:cs="宋体"/>
                <w:i w:val="0"/>
                <w:iCs w:val="0"/>
                <w:color w:val="000000"/>
                <w:kern w:val="0"/>
                <w:sz w:val="22"/>
                <w:szCs w:val="22"/>
                <w:u w:val="none"/>
                <w:lang w:val="en-US" w:eastAsia="zh-CN" w:bidi="ar"/>
              </w:rPr>
            </w:pPr>
          </w:p>
        </w:tc>
      </w:tr>
      <w:tr w14:paraId="13B03F58">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bottom w:val="single" w:color="auto" w:sz="4" w:space="0"/>
              <w:right w:val="single" w:color="auto" w:sz="4" w:space="0"/>
            </w:tcBorders>
            <w:vAlign w:val="center"/>
          </w:tcPr>
          <w:p w14:paraId="1F747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550F6A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扶持第三产业专项补助项目资金6000万元，扶持第三产业发展受益企业6个，扶持第三产业专项补助项目覆盖率100%，扶持第三产业专项补助资金拨付及时，增加县税收2亿，被扶持企业满意度98%。</w:t>
            </w:r>
          </w:p>
        </w:tc>
      </w:tr>
      <w:tr w14:paraId="02C931EE">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206E1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033FCA98">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56B21D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D448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C7AE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1DBB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5169C02E">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E5EE868">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62EAFF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9039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6EEB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扶持第三产业专项补助项目资金</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A431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≥6000万</w:t>
            </w:r>
          </w:p>
        </w:tc>
      </w:tr>
      <w:tr w14:paraId="1D1A6FE9">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7B7F926">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391ADC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1F0B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1CFE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扶持第三产业发展受益企业</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FF88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≥6个</w:t>
            </w:r>
          </w:p>
        </w:tc>
      </w:tr>
      <w:tr w14:paraId="3FE421F4">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0AA82A38">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7D87A48">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17BD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6E1D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扶持第三产业专项补助项目覆盖率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595B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57B8765A">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53DA247">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0942FAD">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B8DD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47B4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扶持第三产业专项补助奖补资金拨付及时率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F802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4D9AC332">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2896CAE">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3AC67A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D602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5C33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增加县税收收入</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E941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≥2亿</w:t>
            </w:r>
          </w:p>
        </w:tc>
      </w:tr>
      <w:tr w14:paraId="70686568">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65C7A2DC">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492299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1126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204D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被扶持第三产业企业满意度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587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r>
      <w:tr w14:paraId="17CDBECE">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00178590">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3BBFFB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319587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7F0BDB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3059E5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B9C78A">
        <w:tblPrEx>
          <w:tblCellMar>
            <w:top w:w="0" w:type="dxa"/>
            <w:left w:w="108" w:type="dxa"/>
            <w:bottom w:w="0" w:type="dxa"/>
            <w:right w:w="108" w:type="dxa"/>
          </w:tblCellMar>
        </w:tblPrEx>
        <w:trPr>
          <w:trHeight w:val="378" w:hRule="atLeast"/>
        </w:trPr>
        <w:tc>
          <w:tcPr>
            <w:tcW w:w="8220" w:type="dxa"/>
            <w:gridSpan w:val="7"/>
            <w:tcBorders>
              <w:top w:val="nil"/>
              <w:left w:val="nil"/>
              <w:bottom w:val="single" w:color="auto" w:sz="4" w:space="0"/>
              <w:right w:val="nil"/>
            </w:tcBorders>
            <w:vAlign w:val="center"/>
          </w:tcPr>
          <w:p w14:paraId="64EA22BC">
            <w:pPr>
              <w:keepNext w:val="0"/>
              <w:keepLines w:val="0"/>
              <w:widowControl/>
              <w:suppressLineNumbers w:val="0"/>
              <w:tabs>
                <w:tab w:val="left" w:pos="1134"/>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ab/>
            </w:r>
            <w:r>
              <w:rPr>
                <w:rFonts w:hint="eastAsia" w:ascii="方正小标宋简体" w:hAnsi="方正小标宋简体" w:eastAsia="方正小标宋简体" w:cs="方正小标宋简体"/>
                <w:kern w:val="0"/>
                <w:sz w:val="36"/>
                <w:szCs w:val="36"/>
                <w:lang w:val="en-US" w:eastAsia="zh-CN" w:bidi="ar"/>
              </w:rPr>
              <w:t>扶持第三产业专项补助项目绩效目标表</w:t>
            </w:r>
          </w:p>
        </w:tc>
      </w:tr>
      <w:tr w14:paraId="3E51DD9D">
        <w:tblPrEx>
          <w:tblCellMar>
            <w:top w:w="0" w:type="dxa"/>
            <w:left w:w="108" w:type="dxa"/>
            <w:bottom w:w="0" w:type="dxa"/>
            <w:right w:w="108" w:type="dxa"/>
          </w:tblCellMar>
        </w:tblPrEx>
        <w:trPr>
          <w:trHeight w:val="826"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58417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4B22D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6857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根据《仙游县人民政府关于印发仙游县关于扶持第三产业发展的若干措施的通知》仙政文【2022】5号</w:t>
            </w:r>
          </w:p>
        </w:tc>
      </w:tr>
      <w:tr w14:paraId="3915B424">
        <w:tblPrEx>
          <w:tblCellMar>
            <w:top w:w="0" w:type="dxa"/>
            <w:left w:w="108" w:type="dxa"/>
            <w:bottom w:w="0" w:type="dxa"/>
            <w:right w:w="108" w:type="dxa"/>
          </w:tblCellMar>
        </w:tblPrEx>
        <w:trPr>
          <w:trHeight w:val="826"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01E4E7B">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01341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296B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促进第三产业发展，助推仙游高质量发展</w:t>
            </w:r>
          </w:p>
        </w:tc>
      </w:tr>
      <w:tr w14:paraId="206F3FAA">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17741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0B887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E0F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w:t>
            </w:r>
          </w:p>
        </w:tc>
      </w:tr>
      <w:tr w14:paraId="6CDFA05E">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12F8D362">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43291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DF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w:t>
            </w:r>
          </w:p>
        </w:tc>
      </w:tr>
      <w:tr w14:paraId="6FACA537">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1D8E7735">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15700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D81D8F">
            <w:pPr>
              <w:jc w:val="center"/>
              <w:rPr>
                <w:rFonts w:hint="eastAsia" w:ascii="宋体" w:hAnsi="宋体" w:eastAsia="宋体" w:cs="宋体"/>
                <w:i w:val="0"/>
                <w:iCs w:val="0"/>
                <w:color w:val="000000"/>
                <w:kern w:val="0"/>
                <w:sz w:val="22"/>
                <w:szCs w:val="22"/>
                <w:u w:val="none"/>
                <w:lang w:val="en-US" w:eastAsia="zh-CN" w:bidi="ar"/>
              </w:rPr>
            </w:pPr>
          </w:p>
        </w:tc>
      </w:tr>
      <w:tr w14:paraId="69692974">
        <w:tblPrEx>
          <w:tblCellMar>
            <w:top w:w="0" w:type="dxa"/>
            <w:left w:w="108" w:type="dxa"/>
            <w:bottom w:w="0" w:type="dxa"/>
            <w:right w:w="108" w:type="dxa"/>
          </w:tblCellMar>
        </w:tblPrEx>
        <w:trPr>
          <w:trHeight w:val="775" w:hRule="atLeast"/>
        </w:trPr>
        <w:tc>
          <w:tcPr>
            <w:tcW w:w="1525" w:type="dxa"/>
            <w:tcBorders>
              <w:top w:val="single" w:color="auto" w:sz="4" w:space="0"/>
              <w:left w:val="single" w:color="auto" w:sz="4" w:space="0"/>
              <w:bottom w:val="single" w:color="auto" w:sz="4" w:space="0"/>
              <w:right w:val="single" w:color="auto" w:sz="4" w:space="0"/>
            </w:tcBorders>
            <w:vAlign w:val="center"/>
          </w:tcPr>
          <w:p w14:paraId="76F4D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auto" w:sz="4" w:space="0"/>
              <w:right w:val="single" w:color="000000" w:sz="4" w:space="0"/>
            </w:tcBorders>
            <w:vAlign w:val="center"/>
          </w:tcPr>
          <w:p w14:paraId="08173A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扶持第三产业发展受益企业6个，扶持第三产业专项补助项目覆盖率100%，扶持第三产业专项补助资金拨付及时，增加县税收10亿，被扶持企业满意度95%。</w:t>
            </w:r>
          </w:p>
        </w:tc>
      </w:tr>
      <w:tr w14:paraId="154F176F">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7D2AF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420E2B1B">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403793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3C53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A0E1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522B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28253A4C">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33E4854">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026D83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93DD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F5B5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扶持第三产业专项补助项目资金</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46CB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≥6亿</w:t>
            </w:r>
          </w:p>
        </w:tc>
      </w:tr>
      <w:tr w14:paraId="266365BD">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4CA7C67">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285C75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A525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1B21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扶持第三产业发展受益企业</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17B4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≥6个</w:t>
            </w:r>
          </w:p>
        </w:tc>
      </w:tr>
      <w:tr w14:paraId="7A12C624">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593B230">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18F75E8">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BEC7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A49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扶持第三产业专项补助项目覆盖率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98AC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633D718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2223CFE1">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E57CBF6">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9D0A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82EF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扶持第三产业专项补助奖补资金拨付及时率</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0073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A802B3C">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4B01C32">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5FE2DF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321B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F8E5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增加县税收收入</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9503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≥10亿</w:t>
            </w:r>
          </w:p>
        </w:tc>
      </w:tr>
      <w:tr w14:paraId="7AAAC432">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1B32E7CB">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15D200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61A2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8331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被扶持第三产业企业满意度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ABBF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4C4F6C47">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408F4742">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2C0485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6BB948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64E455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66411C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EBD187">
        <w:tblPrEx>
          <w:tblCellMar>
            <w:top w:w="0" w:type="dxa"/>
            <w:left w:w="108" w:type="dxa"/>
            <w:bottom w:w="0" w:type="dxa"/>
            <w:right w:w="108" w:type="dxa"/>
          </w:tblCellMar>
        </w:tblPrEx>
        <w:trPr>
          <w:trHeight w:val="378" w:hRule="atLeast"/>
        </w:trPr>
        <w:tc>
          <w:tcPr>
            <w:tcW w:w="8220" w:type="dxa"/>
            <w:gridSpan w:val="7"/>
            <w:tcBorders>
              <w:top w:val="nil"/>
              <w:left w:val="nil"/>
              <w:bottom w:val="single" w:color="auto" w:sz="4" w:space="0"/>
              <w:right w:val="nil"/>
            </w:tcBorders>
            <w:vAlign w:val="center"/>
          </w:tcPr>
          <w:p w14:paraId="49ADEFD6">
            <w:pPr>
              <w:keepNext w:val="0"/>
              <w:keepLines w:val="0"/>
              <w:widowControl/>
              <w:suppressLineNumbers w:val="0"/>
              <w:tabs>
                <w:tab w:val="left" w:pos="784"/>
              </w:tabs>
              <w:ind w:firstLine="36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kern w:val="0"/>
                <w:sz w:val="36"/>
                <w:szCs w:val="36"/>
                <w:lang w:val="en-US" w:eastAsia="zh-CN" w:bidi="ar"/>
              </w:rPr>
              <w:t>回拨安置房差价款收缴工作经费项目绩效目标表</w:t>
            </w:r>
          </w:p>
        </w:tc>
      </w:tr>
      <w:tr w14:paraId="0BD0EFDB">
        <w:tblPrEx>
          <w:tblCellMar>
            <w:top w:w="0" w:type="dxa"/>
            <w:left w:w="108" w:type="dxa"/>
            <w:bottom w:w="0" w:type="dxa"/>
            <w:right w:w="108" w:type="dxa"/>
          </w:tblCellMar>
        </w:tblPrEx>
        <w:trPr>
          <w:trHeight w:val="939"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6011D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53C26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BBD2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《仙游县关于申请回拨安置房差价款收缴工作经费的请示》（仙财（2024）41号）</w:t>
            </w:r>
          </w:p>
        </w:tc>
      </w:tr>
      <w:tr w14:paraId="649852C9">
        <w:tblPrEx>
          <w:tblCellMar>
            <w:top w:w="0" w:type="dxa"/>
            <w:left w:w="108" w:type="dxa"/>
            <w:bottom w:w="0" w:type="dxa"/>
            <w:right w:w="108" w:type="dxa"/>
          </w:tblCellMar>
        </w:tblPrEx>
        <w:trPr>
          <w:trHeight w:val="826"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91EB66D">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78B0F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AEB1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加快全县安置房收缴工作，营造浓厚工作氛围。</w:t>
            </w:r>
          </w:p>
        </w:tc>
      </w:tr>
      <w:tr w14:paraId="2354CE4A">
        <w:tblPrEx>
          <w:tblCellMar>
            <w:top w:w="0" w:type="dxa"/>
            <w:left w:w="108" w:type="dxa"/>
            <w:bottom w:w="0" w:type="dxa"/>
            <w:right w:w="108" w:type="dxa"/>
          </w:tblCellMar>
        </w:tblPrEx>
        <w:trPr>
          <w:trHeight w:val="414" w:hRule="atLeast"/>
        </w:trPr>
        <w:tc>
          <w:tcPr>
            <w:tcW w:w="1525" w:type="dxa"/>
            <w:vMerge w:val="restart"/>
            <w:tcBorders>
              <w:top w:val="single" w:color="auto" w:sz="4" w:space="0"/>
              <w:left w:val="single" w:color="auto" w:sz="4" w:space="0"/>
              <w:right w:val="single" w:color="auto" w:sz="4" w:space="0"/>
            </w:tcBorders>
            <w:vAlign w:val="center"/>
          </w:tcPr>
          <w:p w14:paraId="5FFB2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68006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45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103.20</w:t>
            </w:r>
          </w:p>
        </w:tc>
      </w:tr>
      <w:tr w14:paraId="66684C45">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004E4611">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29927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E27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103.20</w:t>
            </w:r>
          </w:p>
        </w:tc>
      </w:tr>
      <w:tr w14:paraId="7A9C19C5">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56FDC428">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75FB5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903244">
            <w:pPr>
              <w:jc w:val="center"/>
              <w:rPr>
                <w:rFonts w:hint="eastAsia" w:ascii="宋体" w:hAnsi="宋体" w:eastAsia="宋体" w:cs="宋体"/>
                <w:i w:val="0"/>
                <w:iCs w:val="0"/>
                <w:color w:val="000000"/>
                <w:kern w:val="0"/>
                <w:sz w:val="22"/>
                <w:szCs w:val="22"/>
                <w:u w:val="none"/>
                <w:lang w:val="en-US" w:eastAsia="zh-CN" w:bidi="ar"/>
              </w:rPr>
            </w:pPr>
          </w:p>
        </w:tc>
      </w:tr>
      <w:tr w14:paraId="1735E457">
        <w:tblPrEx>
          <w:tblCellMar>
            <w:top w:w="0" w:type="dxa"/>
            <w:left w:w="108" w:type="dxa"/>
            <w:bottom w:w="0" w:type="dxa"/>
            <w:right w:w="108" w:type="dxa"/>
          </w:tblCellMar>
        </w:tblPrEx>
        <w:trPr>
          <w:trHeight w:val="1364" w:hRule="atLeast"/>
        </w:trPr>
        <w:tc>
          <w:tcPr>
            <w:tcW w:w="1525" w:type="dxa"/>
            <w:tcBorders>
              <w:top w:val="single" w:color="auto" w:sz="4" w:space="0"/>
              <w:left w:val="single" w:color="auto" w:sz="4" w:space="0"/>
              <w:right w:val="single" w:color="auto" w:sz="4" w:space="0"/>
            </w:tcBorders>
            <w:vAlign w:val="center"/>
          </w:tcPr>
          <w:p w14:paraId="2941B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000000" w:sz="4" w:space="0"/>
              <w:right w:val="single" w:color="000000" w:sz="4" w:space="0"/>
            </w:tcBorders>
            <w:vAlign w:val="center"/>
          </w:tcPr>
          <w:p w14:paraId="018C72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回拨安置房差价款收缴工作经费103.2万元，差价款收缴户数大于1000户，安置房差价款工作经费回拨拨付完成率100%，安置房差价款收缴数2064万元</w:t>
            </w:r>
          </w:p>
        </w:tc>
      </w:tr>
      <w:tr w14:paraId="01818376">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57CBA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A484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6D31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1150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4B569EFB">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A69B1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B5436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F384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45AF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5E6A09D9">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FF59A06">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1E03F5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44EAC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36BB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回拨安置房差价款收缴工作经费</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EB93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=103.2万</w:t>
            </w:r>
          </w:p>
        </w:tc>
      </w:tr>
      <w:tr w14:paraId="56D8D052">
        <w:tblPrEx>
          <w:tblCellMar>
            <w:top w:w="0" w:type="dxa"/>
            <w:left w:w="108" w:type="dxa"/>
            <w:bottom w:w="0" w:type="dxa"/>
            <w:right w:w="108" w:type="dxa"/>
          </w:tblCellMar>
        </w:tblPrEx>
        <w:trPr>
          <w:trHeight w:val="795"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A8B1FE4">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14:paraId="72DFE0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76727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5110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差价款收缴户数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4EA4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=1000户</w:t>
            </w:r>
          </w:p>
        </w:tc>
      </w:tr>
      <w:tr w14:paraId="232550FD">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6C053CA8">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CAF007C">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DD14B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2954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安置房差价款收缴完成率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B2BB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5D4064D3">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4EEC32D0">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71E697F">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B8122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5EC5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安置房差价款收缴及时率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5EAB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C4B3CDB">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52A348FA">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76304E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000000" w:sz="4" w:space="0"/>
              <w:left w:val="single" w:color="auto" w:sz="4" w:space="0"/>
              <w:bottom w:val="single" w:color="auto" w:sz="4" w:space="0"/>
              <w:right w:val="single" w:color="000000" w:sz="4" w:space="0"/>
            </w:tcBorders>
            <w:tcMar>
              <w:top w:w="15" w:type="dxa"/>
              <w:left w:w="15" w:type="dxa"/>
              <w:bottom w:w="15" w:type="dxa"/>
              <w:right w:w="15" w:type="dxa"/>
            </w:tcMar>
            <w:vAlign w:val="center"/>
          </w:tcPr>
          <w:p w14:paraId="1BDEA4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2400" w:type="dxa"/>
            <w:gridSpan w:val="3"/>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40B721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安置房差价款收缴数</w:t>
            </w:r>
          </w:p>
        </w:tc>
        <w:tc>
          <w:tcPr>
            <w:tcW w:w="139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D6095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=2064万</w:t>
            </w:r>
          </w:p>
        </w:tc>
      </w:tr>
      <w:tr w14:paraId="3FC6E0E7">
        <w:tblPrEx>
          <w:tblCellMar>
            <w:top w:w="0" w:type="dxa"/>
            <w:left w:w="108" w:type="dxa"/>
            <w:bottom w:w="0" w:type="dxa"/>
            <w:right w:w="108" w:type="dxa"/>
          </w:tblCellMar>
        </w:tblPrEx>
        <w:trPr>
          <w:trHeight w:val="378"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37DC3325">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single" w:color="auto" w:sz="4" w:space="0"/>
              <w:bottom w:val="single" w:color="auto" w:sz="4" w:space="0"/>
              <w:right w:val="single" w:color="auto" w:sz="4" w:space="0"/>
            </w:tcBorders>
            <w:vAlign w:val="center"/>
          </w:tcPr>
          <w:p w14:paraId="0002CE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1CFA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8098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交回安置房差价款群众的满意度</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155E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53A27F6E">
        <w:tblPrEx>
          <w:tblCellMar>
            <w:top w:w="0" w:type="dxa"/>
            <w:left w:w="108" w:type="dxa"/>
            <w:bottom w:w="0" w:type="dxa"/>
            <w:right w:w="108" w:type="dxa"/>
          </w:tblCellMar>
        </w:tblPrEx>
        <w:trPr>
          <w:trHeight w:val="378" w:hRule="atLeast"/>
        </w:trPr>
        <w:tc>
          <w:tcPr>
            <w:tcW w:w="1525" w:type="dxa"/>
            <w:tcBorders>
              <w:top w:val="single" w:color="auto" w:sz="4" w:space="0"/>
              <w:left w:val="nil"/>
              <w:bottom w:val="nil"/>
              <w:right w:val="nil"/>
            </w:tcBorders>
            <w:vAlign w:val="center"/>
          </w:tcPr>
          <w:p w14:paraId="40A6AE2B">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auto" w:sz="4" w:space="0"/>
              <w:left w:val="nil"/>
              <w:bottom w:val="nil"/>
              <w:right w:val="nil"/>
            </w:tcBorders>
            <w:vAlign w:val="center"/>
          </w:tcPr>
          <w:p w14:paraId="3BE8F1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auto" w:sz="4" w:space="0"/>
              <w:left w:val="nil"/>
              <w:bottom w:val="nil"/>
              <w:right w:val="nil"/>
            </w:tcBorders>
            <w:tcMar>
              <w:top w:w="15" w:type="dxa"/>
              <w:left w:w="15" w:type="dxa"/>
              <w:bottom w:w="15" w:type="dxa"/>
              <w:right w:w="15" w:type="dxa"/>
            </w:tcMar>
            <w:vAlign w:val="center"/>
          </w:tcPr>
          <w:p w14:paraId="0FD5FC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400" w:type="dxa"/>
            <w:gridSpan w:val="3"/>
            <w:tcBorders>
              <w:top w:val="single" w:color="auto" w:sz="4" w:space="0"/>
              <w:left w:val="nil"/>
              <w:bottom w:val="nil"/>
              <w:right w:val="nil"/>
            </w:tcBorders>
            <w:tcMar>
              <w:top w:w="15" w:type="dxa"/>
              <w:left w:w="15" w:type="dxa"/>
              <w:bottom w:w="15" w:type="dxa"/>
              <w:right w:w="15" w:type="dxa"/>
            </w:tcMar>
            <w:vAlign w:val="center"/>
          </w:tcPr>
          <w:p w14:paraId="670643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nil"/>
              <w:right w:val="nil"/>
            </w:tcBorders>
            <w:tcMar>
              <w:top w:w="15" w:type="dxa"/>
              <w:left w:w="15" w:type="dxa"/>
              <w:bottom w:w="15" w:type="dxa"/>
              <w:right w:w="15" w:type="dxa"/>
            </w:tcMar>
            <w:vAlign w:val="center"/>
          </w:tcPr>
          <w:p w14:paraId="5024DA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16E447">
        <w:tblPrEx>
          <w:tblCellMar>
            <w:top w:w="0" w:type="dxa"/>
            <w:left w:w="108" w:type="dxa"/>
            <w:bottom w:w="0" w:type="dxa"/>
            <w:right w:w="108" w:type="dxa"/>
          </w:tblCellMar>
        </w:tblPrEx>
        <w:trPr>
          <w:trHeight w:val="414" w:hRule="atLeast"/>
        </w:trPr>
        <w:tc>
          <w:tcPr>
            <w:tcW w:w="8220" w:type="dxa"/>
            <w:gridSpan w:val="7"/>
            <w:tcBorders>
              <w:top w:val="nil"/>
              <w:left w:val="nil"/>
              <w:bottom w:val="single" w:color="auto" w:sz="4" w:space="0"/>
              <w:right w:val="nil"/>
            </w:tcBorders>
            <w:vAlign w:val="center"/>
          </w:tcPr>
          <w:p w14:paraId="21FE28A3">
            <w:pPr>
              <w:keepNext w:val="0"/>
              <w:keepLines w:val="0"/>
              <w:widowControl/>
              <w:suppressLineNumbers w:val="0"/>
              <w:tabs>
                <w:tab w:val="left" w:pos="667"/>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方正小标宋简体" w:hAnsi="方正小标宋简体" w:eastAsia="方正小标宋简体" w:cs="方正小标宋简体"/>
                <w:kern w:val="0"/>
                <w:sz w:val="36"/>
                <w:szCs w:val="36"/>
                <w:lang w:val="en-US" w:eastAsia="zh-CN" w:bidi="ar"/>
              </w:rPr>
              <w:t>鲤城派出所地块征迁款项目绩效目标表</w:t>
            </w:r>
          </w:p>
        </w:tc>
      </w:tr>
      <w:tr w14:paraId="5E6F3A74">
        <w:tblPrEx>
          <w:tblCellMar>
            <w:top w:w="0" w:type="dxa"/>
            <w:left w:w="108" w:type="dxa"/>
            <w:bottom w:w="0" w:type="dxa"/>
            <w:right w:w="108" w:type="dxa"/>
          </w:tblCellMar>
        </w:tblPrEx>
        <w:trPr>
          <w:trHeight w:val="826"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14:paraId="3DC266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项目立项情况</w:t>
            </w: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214B9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项目立项的依据</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FBC2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关于请求支付公安局鲤城派出所地块征迁有关经费的报告（仙政鲤办[2024]31号）</w:t>
            </w:r>
          </w:p>
        </w:tc>
      </w:tr>
      <w:tr w14:paraId="3790CB80">
        <w:tblPrEx>
          <w:tblCellMar>
            <w:top w:w="0" w:type="dxa"/>
            <w:left w:w="108" w:type="dxa"/>
            <w:bottom w:w="0" w:type="dxa"/>
            <w:right w:w="108" w:type="dxa"/>
          </w:tblCellMar>
        </w:tblPrEx>
        <w:trPr>
          <w:trHeight w:val="826"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14:paraId="7860146D">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auto" w:sz="4" w:space="0"/>
              <w:left w:val="single" w:color="auto" w:sz="4" w:space="0"/>
              <w:bottom w:val="single" w:color="auto" w:sz="4" w:space="0"/>
              <w:right w:val="single" w:color="auto" w:sz="4" w:space="0"/>
            </w:tcBorders>
            <w:vAlign w:val="center"/>
          </w:tcPr>
          <w:p w14:paraId="45697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项目申报的可行性</w:t>
            </w:r>
          </w:p>
        </w:tc>
        <w:tc>
          <w:tcPr>
            <w:tcW w:w="3795"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30D6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可为今后周围地块发展创造更好的条件，提高周边居民生活环境，带动周边地块增值</w:t>
            </w:r>
          </w:p>
        </w:tc>
      </w:tr>
      <w:tr w14:paraId="1B8A2210">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2EAEA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专项资金情况（万元）</w:t>
            </w:r>
          </w:p>
        </w:tc>
        <w:tc>
          <w:tcPr>
            <w:tcW w:w="2900" w:type="dxa"/>
            <w:gridSpan w:val="2"/>
            <w:tcBorders>
              <w:top w:val="single" w:color="auto" w:sz="4" w:space="0"/>
              <w:left w:val="single" w:color="auto" w:sz="4" w:space="0"/>
              <w:bottom w:val="single" w:color="000000" w:sz="4" w:space="0"/>
              <w:right w:val="single" w:color="000000" w:sz="4" w:space="0"/>
            </w:tcBorders>
            <w:vAlign w:val="center"/>
          </w:tcPr>
          <w:p w14:paraId="2E61E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资金总额</w:t>
            </w:r>
          </w:p>
        </w:tc>
        <w:tc>
          <w:tcPr>
            <w:tcW w:w="3795" w:type="dxa"/>
            <w:gridSpan w:val="4"/>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C18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282.55</w:t>
            </w:r>
          </w:p>
        </w:tc>
      </w:tr>
      <w:tr w14:paraId="14BAED21">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051BCF8A">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399FF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财政拨款</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B57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282.55</w:t>
            </w:r>
          </w:p>
        </w:tc>
      </w:tr>
      <w:tr w14:paraId="6AFBD918">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6B6119BA">
            <w:pPr>
              <w:jc w:val="center"/>
              <w:rPr>
                <w:rFonts w:hint="eastAsia" w:ascii="宋体" w:hAnsi="宋体" w:eastAsia="宋体" w:cs="宋体"/>
                <w:i w:val="0"/>
                <w:iCs w:val="0"/>
                <w:color w:val="000000"/>
                <w:kern w:val="0"/>
                <w:sz w:val="22"/>
                <w:szCs w:val="22"/>
                <w:u w:val="none"/>
                <w:lang w:val="en-US" w:eastAsia="zh-CN" w:bidi="ar"/>
              </w:rPr>
            </w:pPr>
          </w:p>
        </w:tc>
        <w:tc>
          <w:tcPr>
            <w:tcW w:w="2900" w:type="dxa"/>
            <w:gridSpan w:val="2"/>
            <w:tcBorders>
              <w:top w:val="single" w:color="000000" w:sz="4" w:space="0"/>
              <w:left w:val="single" w:color="auto" w:sz="4" w:space="0"/>
              <w:bottom w:val="single" w:color="000000" w:sz="4" w:space="0"/>
              <w:right w:val="single" w:color="000000" w:sz="4" w:space="0"/>
            </w:tcBorders>
            <w:vAlign w:val="center"/>
          </w:tcPr>
          <w:p w14:paraId="1AC52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A1E64D">
            <w:pPr>
              <w:jc w:val="center"/>
              <w:rPr>
                <w:rFonts w:hint="eastAsia" w:ascii="宋体" w:hAnsi="宋体" w:eastAsia="宋体" w:cs="宋体"/>
                <w:i w:val="0"/>
                <w:iCs w:val="0"/>
                <w:color w:val="000000"/>
                <w:kern w:val="0"/>
                <w:sz w:val="22"/>
                <w:szCs w:val="22"/>
                <w:u w:val="none"/>
                <w:lang w:val="en-US" w:eastAsia="zh-CN" w:bidi="ar"/>
              </w:rPr>
            </w:pPr>
          </w:p>
        </w:tc>
      </w:tr>
      <w:tr w14:paraId="552A7C09">
        <w:tblPrEx>
          <w:tblCellMar>
            <w:top w:w="0" w:type="dxa"/>
            <w:left w:w="108" w:type="dxa"/>
            <w:bottom w:w="0" w:type="dxa"/>
            <w:right w:w="108" w:type="dxa"/>
          </w:tblCellMar>
        </w:tblPrEx>
        <w:trPr>
          <w:trHeight w:val="1234" w:hRule="atLeast"/>
        </w:trPr>
        <w:tc>
          <w:tcPr>
            <w:tcW w:w="1525" w:type="dxa"/>
            <w:tcBorders>
              <w:top w:val="single" w:color="auto" w:sz="4" w:space="0"/>
              <w:left w:val="single" w:color="auto" w:sz="4" w:space="0"/>
              <w:right w:val="single" w:color="auto" w:sz="4" w:space="0"/>
            </w:tcBorders>
            <w:vAlign w:val="center"/>
          </w:tcPr>
          <w:p w14:paraId="625875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项目实施期目标</w:t>
            </w:r>
          </w:p>
        </w:tc>
        <w:tc>
          <w:tcPr>
            <w:tcW w:w="6695" w:type="dxa"/>
            <w:gridSpan w:val="6"/>
            <w:tcBorders>
              <w:top w:val="single" w:color="000000" w:sz="4" w:space="0"/>
              <w:left w:val="single" w:color="auto" w:sz="4" w:space="0"/>
              <w:bottom w:val="single" w:color="000000" w:sz="4" w:space="0"/>
              <w:right w:val="single" w:color="000000" w:sz="4" w:space="0"/>
            </w:tcBorders>
            <w:vAlign w:val="center"/>
          </w:tcPr>
          <w:p w14:paraId="12D979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派出所地块征迁款征地亩数17.71,亩，鲤城派出所地块征迁款拨付完成率95%以上，鲤城派出所地块征迁款发放及时率95%以上，鲤城派出所地块征迁款282.5万元，鲤城派出所地块征迁投诉有效处理率95%，鲤城派出所地块征迁款涉及征迁群众满意率大于95%。</w:t>
            </w:r>
          </w:p>
        </w:tc>
      </w:tr>
      <w:tr w14:paraId="399D50D9">
        <w:tblPrEx>
          <w:tblCellMar>
            <w:top w:w="0" w:type="dxa"/>
            <w:left w:w="108" w:type="dxa"/>
            <w:bottom w:w="0" w:type="dxa"/>
            <w:right w:w="108" w:type="dxa"/>
          </w:tblCellMar>
        </w:tblPrEx>
        <w:trPr>
          <w:trHeight w:val="378" w:hRule="atLeast"/>
        </w:trPr>
        <w:tc>
          <w:tcPr>
            <w:tcW w:w="1525" w:type="dxa"/>
            <w:vMerge w:val="restart"/>
            <w:tcBorders>
              <w:top w:val="single" w:color="auto" w:sz="4" w:space="0"/>
              <w:left w:val="single" w:color="auto" w:sz="4" w:space="0"/>
              <w:right w:val="single" w:color="auto" w:sz="4" w:space="0"/>
            </w:tcBorders>
            <w:vAlign w:val="center"/>
          </w:tcPr>
          <w:p w14:paraId="2CB43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绩效目标指标</w:t>
            </w:r>
          </w:p>
          <w:p w14:paraId="0B6E254D">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767980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09898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FEFA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7758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全年目标值</w:t>
            </w:r>
          </w:p>
        </w:tc>
      </w:tr>
      <w:tr w14:paraId="338805D9">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71D34A34">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58B3E5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1E65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B424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鲤城派出所地块征迁款</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7401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=282.55万元</w:t>
            </w:r>
          </w:p>
        </w:tc>
      </w:tr>
      <w:tr w14:paraId="2AA43D1E">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7E56ABFB">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restart"/>
            <w:tcBorders>
              <w:top w:val="single" w:color="000000" w:sz="4" w:space="0"/>
              <w:left w:val="single" w:color="auto" w:sz="4" w:space="0"/>
              <w:right w:val="single" w:color="auto" w:sz="4" w:space="0"/>
            </w:tcBorders>
            <w:vAlign w:val="center"/>
          </w:tcPr>
          <w:p w14:paraId="6E2D1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78C4D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4683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鲤城派出所地块征迁款征地亩数</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2DD0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=17.71亩</w:t>
            </w:r>
          </w:p>
        </w:tc>
      </w:tr>
      <w:tr w14:paraId="0E798F08">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0021DA68">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left w:val="single" w:color="auto" w:sz="4" w:space="0"/>
              <w:right w:val="single" w:color="auto" w:sz="4" w:space="0"/>
            </w:tcBorders>
            <w:vAlign w:val="center"/>
          </w:tcPr>
          <w:p w14:paraId="347BE775">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25868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2FFD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鲤城派出所地块征迁款拨付完成率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DAB5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551CF2A6">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350B6D1E">
            <w:pPr>
              <w:jc w:val="center"/>
              <w:rPr>
                <w:rFonts w:hint="eastAsia" w:ascii="宋体" w:hAnsi="宋体" w:eastAsia="宋体" w:cs="宋体"/>
                <w:i w:val="0"/>
                <w:iCs w:val="0"/>
                <w:color w:val="000000"/>
                <w:kern w:val="0"/>
                <w:sz w:val="22"/>
                <w:szCs w:val="22"/>
                <w:u w:val="none"/>
                <w:lang w:val="en-US" w:eastAsia="zh-CN" w:bidi="ar"/>
              </w:rPr>
            </w:pPr>
          </w:p>
        </w:tc>
        <w:tc>
          <w:tcPr>
            <w:tcW w:w="1383" w:type="dxa"/>
            <w:vMerge w:val="continue"/>
            <w:tcBorders>
              <w:left w:val="single" w:color="auto" w:sz="4" w:space="0"/>
              <w:bottom w:val="single" w:color="000000" w:sz="4" w:space="0"/>
              <w:right w:val="single" w:color="auto" w:sz="4" w:space="0"/>
            </w:tcBorders>
            <w:vAlign w:val="center"/>
          </w:tcPr>
          <w:p w14:paraId="7B2A379A">
            <w:pPr>
              <w:rPr>
                <w:rFonts w:hint="eastAsia" w:ascii="宋体" w:hAnsi="宋体" w:eastAsia="宋体" w:cs="宋体"/>
                <w:i w:val="0"/>
                <w:iCs w:val="0"/>
                <w:color w:val="000000"/>
                <w:kern w:val="0"/>
                <w:sz w:val="22"/>
                <w:szCs w:val="22"/>
                <w:u w:val="none"/>
                <w:lang w:val="en-US" w:eastAsia="zh-CN" w:bidi="ar"/>
              </w:rPr>
            </w:pP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3265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A266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鲤城派出所地块征迁款发放及时率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C73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738A563A">
        <w:tblPrEx>
          <w:tblCellMar>
            <w:top w:w="0" w:type="dxa"/>
            <w:left w:w="108" w:type="dxa"/>
            <w:bottom w:w="0" w:type="dxa"/>
            <w:right w:w="108" w:type="dxa"/>
          </w:tblCellMar>
        </w:tblPrEx>
        <w:trPr>
          <w:trHeight w:val="378" w:hRule="atLeast"/>
        </w:trPr>
        <w:tc>
          <w:tcPr>
            <w:tcW w:w="1525" w:type="dxa"/>
            <w:vMerge w:val="continue"/>
            <w:tcBorders>
              <w:left w:val="single" w:color="auto" w:sz="4" w:space="0"/>
              <w:right w:val="single" w:color="auto" w:sz="4" w:space="0"/>
            </w:tcBorders>
            <w:vAlign w:val="center"/>
          </w:tcPr>
          <w:p w14:paraId="2379E13A">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023E57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5D73D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D52B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投诉有效处理率</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F8AB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r w14:paraId="7AD3ADA6">
        <w:tblPrEx>
          <w:tblCellMar>
            <w:top w:w="0" w:type="dxa"/>
            <w:left w:w="108" w:type="dxa"/>
            <w:bottom w:w="0" w:type="dxa"/>
            <w:right w:w="108" w:type="dxa"/>
          </w:tblCellMar>
        </w:tblPrEx>
        <w:trPr>
          <w:trHeight w:val="378" w:hRule="atLeast"/>
        </w:trPr>
        <w:tc>
          <w:tcPr>
            <w:tcW w:w="1525" w:type="dxa"/>
            <w:vMerge w:val="continue"/>
            <w:tcBorders>
              <w:left w:val="single" w:color="auto" w:sz="4" w:space="0"/>
              <w:bottom w:val="single" w:color="auto" w:sz="4" w:space="0"/>
              <w:right w:val="single" w:color="auto" w:sz="4" w:space="0"/>
            </w:tcBorders>
            <w:vAlign w:val="center"/>
          </w:tcPr>
          <w:p w14:paraId="7908AC83">
            <w:pPr>
              <w:jc w:val="center"/>
              <w:rPr>
                <w:rFonts w:hint="eastAsia" w:ascii="宋体" w:hAnsi="宋体" w:eastAsia="宋体" w:cs="宋体"/>
                <w:i w:val="0"/>
                <w:iCs w:val="0"/>
                <w:color w:val="000000"/>
                <w:kern w:val="0"/>
                <w:sz w:val="22"/>
                <w:szCs w:val="22"/>
                <w:u w:val="none"/>
                <w:lang w:val="en-US" w:eastAsia="zh-CN" w:bidi="ar"/>
              </w:rPr>
            </w:pPr>
          </w:p>
        </w:tc>
        <w:tc>
          <w:tcPr>
            <w:tcW w:w="1383" w:type="dxa"/>
            <w:tcBorders>
              <w:top w:val="single" w:color="000000" w:sz="4" w:space="0"/>
              <w:left w:val="single" w:color="auto" w:sz="4" w:space="0"/>
              <w:bottom w:val="single" w:color="000000" w:sz="4" w:space="0"/>
              <w:right w:val="single" w:color="auto" w:sz="4" w:space="0"/>
            </w:tcBorders>
            <w:vAlign w:val="center"/>
          </w:tcPr>
          <w:p w14:paraId="3AC858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51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1AD1D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4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C4FA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鲤城派出所地块征迁款涉及征迁群众</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249B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r>
    </w:tbl>
    <w:p w14:paraId="610CAD28">
      <w:pPr>
        <w:spacing w:line="590" w:lineRule="exact"/>
        <w:rPr>
          <w:rFonts w:ascii="仿宋" w:hAnsi="仿宋" w:eastAsia="仿宋"/>
          <w:sz w:val="32"/>
          <w:szCs w:val="32"/>
        </w:rPr>
      </w:pPr>
    </w:p>
    <w:p w14:paraId="7F8D1E78">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14:paraId="0D3491C6">
      <w:pPr>
        <w:spacing w:line="59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本</w:t>
      </w:r>
      <w:r>
        <w:rPr>
          <w:rFonts w:hint="eastAsia" w:ascii="楷体" w:hAnsi="楷体" w:eastAsia="楷体" w:cs="楷体"/>
          <w:kern w:val="0"/>
          <w:sz w:val="32"/>
          <w:szCs w:val="32"/>
          <w:lang w:eastAsia="zh-CN"/>
        </w:rPr>
        <w:t>单位</w:t>
      </w:r>
      <w:r>
        <w:rPr>
          <w:rFonts w:hint="eastAsia" w:ascii="楷体" w:hAnsi="楷体" w:eastAsia="楷体" w:cs="楷体"/>
          <w:kern w:val="0"/>
          <w:sz w:val="32"/>
          <w:szCs w:val="32"/>
        </w:rPr>
        <w:t>无其他需要说明的绩效目标情况。</w:t>
      </w:r>
    </w:p>
    <w:p w14:paraId="615C56D5">
      <w:pPr>
        <w:spacing w:line="600" w:lineRule="exact"/>
        <w:ind w:firstLine="640" w:firstLineChars="200"/>
        <w:outlineLvl w:val="1"/>
        <w:rPr>
          <w:rFonts w:ascii="黑体" w:hAnsi="黑体" w:eastAsia="黑体"/>
          <w:b w:val="0"/>
          <w:sz w:val="32"/>
          <w:szCs w:val="32"/>
        </w:rPr>
      </w:pPr>
      <w:bookmarkStart w:id="37" w:name="_Toc19462"/>
      <w:bookmarkStart w:id="38" w:name="_Toc27259"/>
      <w:r>
        <w:rPr>
          <w:rFonts w:hint="eastAsia" w:ascii="黑体" w:hAnsi="黑体" w:eastAsia="黑体"/>
          <w:b w:val="0"/>
          <w:sz w:val="32"/>
          <w:szCs w:val="32"/>
        </w:rPr>
        <w:t>八、其他重要事项说明</w:t>
      </w:r>
      <w:bookmarkEnd w:id="37"/>
      <w:bookmarkEnd w:id="38"/>
    </w:p>
    <w:p w14:paraId="45C46B10">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6E6B9F86">
      <w:pPr>
        <w:spacing w:line="600" w:lineRule="exact"/>
        <w:ind w:firstLine="640" w:firstLineChars="200"/>
        <w:rPr>
          <w:rFonts w:ascii="楷体" w:hAnsi="楷体" w:eastAsia="楷体"/>
          <w:color w:val="FF0000"/>
          <w:sz w:val="32"/>
          <w:szCs w:val="32"/>
        </w:rPr>
      </w:pPr>
      <w:r>
        <w:rPr>
          <w:rFonts w:hint="eastAsia" w:ascii="仿宋" w:hAnsi="仿宋" w:eastAsia="仿宋" w:cs="仿宋_GB2312"/>
          <w:kern w:val="0"/>
          <w:sz w:val="32"/>
          <w:szCs w:val="32"/>
          <w:lang w:val="en-US" w:eastAsia="zh-CN"/>
        </w:rPr>
        <w:t>2024</w:t>
      </w:r>
      <w:r>
        <w:rPr>
          <w:rFonts w:hint="eastAsia" w:ascii="仿宋" w:hAnsi="仿宋" w:eastAsia="仿宋"/>
          <w:sz w:val="32"/>
          <w:szCs w:val="32"/>
        </w:rPr>
        <w:t>年，</w:t>
      </w:r>
      <w:r>
        <w:rPr>
          <w:rFonts w:hint="eastAsia" w:ascii="仿宋" w:hAnsi="仿宋" w:eastAsia="仿宋"/>
          <w:kern w:val="0"/>
          <w:sz w:val="32"/>
          <w:szCs w:val="32"/>
          <w:lang w:val="en-US" w:eastAsia="zh-CN"/>
        </w:rPr>
        <w:t>鲤城街道办事处</w:t>
      </w:r>
      <w:r>
        <w:rPr>
          <w:rFonts w:hint="eastAsia" w:ascii="仿宋" w:hAnsi="仿宋" w:eastAsia="仿宋"/>
          <w:sz w:val="32"/>
          <w:szCs w:val="32"/>
        </w:rPr>
        <w:t>一般公共预算拨款安排的机关运行经费支出</w:t>
      </w:r>
      <w:r>
        <w:rPr>
          <w:rFonts w:hint="eastAsia" w:ascii="仿宋" w:hAnsi="仿宋" w:eastAsia="仿宋" w:cs="仿宋_GB2312"/>
          <w:kern w:val="0"/>
          <w:sz w:val="32"/>
          <w:szCs w:val="32"/>
          <w:lang w:val="en-US" w:eastAsia="zh-CN"/>
        </w:rPr>
        <w:t>114.8</w:t>
      </w:r>
      <w:r>
        <w:rPr>
          <w:rFonts w:hint="eastAsia" w:ascii="仿宋" w:hAnsi="仿宋" w:eastAsia="仿宋"/>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p>
    <w:p w14:paraId="40A97F7F">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282DC5A1">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2024</w:t>
      </w:r>
      <w:r>
        <w:rPr>
          <w:rFonts w:hint="eastAsia" w:ascii="仿宋" w:hAnsi="仿宋" w:eastAsia="仿宋"/>
          <w:kern w:val="0"/>
          <w:sz w:val="32"/>
          <w:szCs w:val="32"/>
        </w:rPr>
        <w:t>年，</w:t>
      </w:r>
      <w:r>
        <w:rPr>
          <w:rFonts w:hint="eastAsia" w:ascii="仿宋" w:hAnsi="仿宋" w:eastAsia="仿宋"/>
          <w:kern w:val="0"/>
          <w:sz w:val="32"/>
          <w:szCs w:val="32"/>
          <w:lang w:val="en-US" w:eastAsia="zh-CN"/>
        </w:rPr>
        <w:t>鲤城街道办事处</w:t>
      </w:r>
      <w:r>
        <w:rPr>
          <w:rFonts w:hint="eastAsia" w:ascii="仿宋" w:hAnsi="仿宋" w:eastAsia="仿宋"/>
          <w:kern w:val="0"/>
          <w:sz w:val="32"/>
          <w:szCs w:val="32"/>
        </w:rPr>
        <w:t>政府采购预算总额</w:t>
      </w:r>
      <w:r>
        <w:rPr>
          <w:rFonts w:hint="eastAsia" w:ascii="仿宋" w:hAnsi="仿宋" w:eastAsia="仿宋"/>
          <w:kern w:val="0"/>
          <w:sz w:val="32"/>
          <w:szCs w:val="32"/>
          <w:lang w:val="en-US" w:eastAsia="zh-CN"/>
        </w:rPr>
        <w:t>30.73</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30.73</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万元、政府采购服务预算</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14:paraId="441CA2A2">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258083DD">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2024</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val="en-US" w:eastAsia="zh-CN"/>
        </w:rPr>
        <w:t>鲤城街道办事处</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3</w:t>
      </w:r>
      <w:r>
        <w:rPr>
          <w:rFonts w:hint="eastAsia" w:ascii="仿宋" w:hAnsi="仿宋" w:eastAsia="仿宋"/>
          <w:sz w:val="32"/>
          <w:szCs w:val="32"/>
        </w:rPr>
        <w:t>辆，其中：省部级领导干部用车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3</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辆。单位价值50万元以上通用设备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r>
        <w:rPr>
          <w:rFonts w:hint="eastAsia" w:ascii="仿宋" w:hAnsi="仿宋" w:eastAsia="仿宋"/>
          <w:sz w:val="32"/>
          <w:szCs w:val="32"/>
        </w:rPr>
        <w:t>单位价值100万元以上专用设备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5A626893">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2024</w:t>
      </w:r>
      <w:r>
        <w:rPr>
          <w:rFonts w:hint="eastAsia" w:ascii="仿宋" w:hAnsi="仿宋" w:eastAsia="仿宋" w:cs="楷体"/>
          <w:kern w:val="0"/>
          <w:sz w:val="32"/>
          <w:szCs w:val="32"/>
        </w:rPr>
        <w:t>年</w:t>
      </w:r>
      <w:r>
        <w:rPr>
          <w:rFonts w:hint="eastAsia" w:ascii="仿宋" w:hAnsi="仿宋" w:eastAsia="仿宋" w:cs="楷体"/>
          <w:kern w:val="0"/>
          <w:sz w:val="32"/>
          <w:szCs w:val="32"/>
          <w:lang w:eastAsia="zh-CN"/>
        </w:rPr>
        <w:t>单位</w:t>
      </w:r>
      <w:r>
        <w:rPr>
          <w:rFonts w:hint="eastAsia" w:ascii="仿宋" w:hAnsi="仿宋" w:eastAsia="仿宋" w:cs="楷体"/>
          <w:kern w:val="0"/>
          <w:sz w:val="32"/>
          <w:szCs w:val="32"/>
        </w:rPr>
        <w:t>预算安排购置车辆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w:t>
      </w:r>
      <w:r>
        <w:rPr>
          <w:rFonts w:hint="eastAsia" w:ascii="仿宋" w:hAnsi="仿宋" w:eastAsia="仿宋" w:cs="仿宋_GB2312"/>
          <w:kern w:val="0"/>
          <w:sz w:val="32"/>
          <w:szCs w:val="32"/>
        </w:rPr>
        <w:t>；</w:t>
      </w:r>
      <w:r>
        <w:rPr>
          <w:rFonts w:hint="eastAsia" w:ascii="仿宋" w:hAnsi="仿宋" w:eastAsia="仿宋"/>
          <w:sz w:val="32"/>
          <w:szCs w:val="32"/>
        </w:rPr>
        <w:t>单位价值50万元以上通用设备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r>
        <w:rPr>
          <w:rFonts w:hint="eastAsia" w:ascii="仿宋" w:hAnsi="仿宋" w:eastAsia="仿宋"/>
          <w:sz w:val="32"/>
          <w:szCs w:val="32"/>
        </w:rPr>
        <w:t>单位价值100万元以上专用设备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41C99BF7">
      <w:pPr>
        <w:ind w:firstLine="640" w:firstLineChars="200"/>
        <w:rPr>
          <w:rFonts w:ascii="仿宋" w:hAnsi="仿宋" w:eastAsia="仿宋" w:cs="仿宋_GB2312"/>
          <w:kern w:val="0"/>
          <w:sz w:val="32"/>
          <w:szCs w:val="32"/>
        </w:rPr>
      </w:pPr>
    </w:p>
    <w:p w14:paraId="74B25EEF">
      <w:pPr>
        <w:jc w:val="center"/>
        <w:rPr>
          <w:rFonts w:asciiTheme="majorEastAsia" w:hAnsiTheme="majorEastAsia" w:eastAsiaTheme="majorEastAsia"/>
          <w:b/>
          <w:sz w:val="40"/>
        </w:rPr>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24D5DA3">
      <w:pPr>
        <w:jc w:val="center"/>
        <w:outlineLvl w:val="0"/>
        <w:rPr>
          <w:rFonts w:hint="eastAsia" w:ascii="方正小标宋简体" w:hAnsi="方正小标宋简体" w:eastAsia="方正小标宋简体" w:cs="方正小标宋简体"/>
          <w:b w:val="0"/>
          <w:sz w:val="36"/>
          <w:szCs w:val="36"/>
        </w:rPr>
      </w:pPr>
      <w:bookmarkStart w:id="39" w:name="_Toc12853"/>
      <w:bookmarkStart w:id="40" w:name="_Toc4528"/>
      <w:r>
        <w:rPr>
          <w:rFonts w:hint="eastAsia" w:ascii="方正小标宋简体" w:hAnsi="方正小标宋简体" w:eastAsia="方正小标宋简体" w:cs="方正小标宋简体"/>
          <w:b w:val="0"/>
          <w:sz w:val="36"/>
          <w:szCs w:val="36"/>
        </w:rPr>
        <w:t>第四部分名词解释</w:t>
      </w:r>
      <w:bookmarkEnd w:id="39"/>
      <w:bookmarkEnd w:id="40"/>
    </w:p>
    <w:p w14:paraId="14790168">
      <w:pPr>
        <w:jc w:val="center"/>
        <w:rPr>
          <w:rFonts w:asciiTheme="majorEastAsia" w:hAnsiTheme="majorEastAsia" w:eastAsiaTheme="majorEastAsia"/>
          <w:b/>
          <w:sz w:val="40"/>
        </w:rPr>
      </w:pPr>
    </w:p>
    <w:p w14:paraId="05F9BA5F">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765AB33E">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BC7C6F6">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7D1009B5">
      <w:pPr>
        <w:spacing w:line="600" w:lineRule="exact"/>
        <w:ind w:firstLine="707" w:firstLineChars="221"/>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54FC15DA">
      <w:pPr>
        <w:spacing w:line="600" w:lineRule="exact"/>
        <w:ind w:firstLine="640" w:firstLineChars="200"/>
        <w:rPr>
          <w:rFonts w:ascii="仿宋" w:hAnsi="仿宋" w:eastAsia="仿宋" w:cs="仿宋"/>
          <w:color w:val="000000"/>
          <w:kern w:val="0"/>
          <w:sz w:val="32"/>
          <w:szCs w:val="32"/>
        </w:rPr>
      </w:pPr>
      <w:r>
        <w:rPr>
          <w:rFonts w:hint="eastAsia" w:ascii="黑体" w:hAnsi="黑体" w:eastAsia="黑体" w:cs="黑体"/>
          <w:b w:val="0"/>
          <w:bCs/>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23669DB8">
      <w:pPr>
        <w:pStyle w:val="8"/>
        <w:spacing w:line="600" w:lineRule="exact"/>
        <w:ind w:firstLine="640"/>
        <w:rPr>
          <w:rFonts w:hAnsi="仿宋"/>
          <w:sz w:val="32"/>
          <w:szCs w:val="32"/>
        </w:rPr>
      </w:pPr>
      <w:r>
        <w:rPr>
          <w:rFonts w:hint="eastAsia" w:ascii="黑体" w:hAnsi="黑体" w:eastAsia="黑体" w:cs="黑体"/>
          <w:b w:val="0"/>
          <w:bCs/>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47928F81">
      <w:pPr>
        <w:pStyle w:val="8"/>
        <w:spacing w:line="600" w:lineRule="exact"/>
        <w:ind w:firstLine="640"/>
        <w:rPr>
          <w:rFonts w:hAnsi="仿宋"/>
          <w:sz w:val="32"/>
          <w:szCs w:val="32"/>
        </w:rPr>
      </w:pPr>
      <w:r>
        <w:rPr>
          <w:rFonts w:hint="eastAsia" w:ascii="黑体" w:hAnsi="黑体" w:eastAsia="黑体" w:cs="黑体"/>
          <w:b w:val="0"/>
          <w:bCs/>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6575EFAA">
      <w:pPr>
        <w:pStyle w:val="8"/>
        <w:spacing w:line="600" w:lineRule="exact"/>
        <w:ind w:firstLine="640"/>
        <w:rPr>
          <w:rFonts w:hAnsi="仿宋"/>
          <w:sz w:val="32"/>
          <w:szCs w:val="32"/>
        </w:rPr>
      </w:pPr>
      <w:r>
        <w:rPr>
          <w:rFonts w:hint="eastAsia" w:ascii="黑体" w:hAnsi="黑体" w:eastAsia="黑体" w:cs="黑体"/>
          <w:b w:val="0"/>
          <w:bCs/>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6475F696">
      <w:pPr>
        <w:pStyle w:val="8"/>
        <w:spacing w:line="600" w:lineRule="exact"/>
        <w:ind w:firstLine="640"/>
        <w:rPr>
          <w:rFonts w:hAnsi="仿宋"/>
          <w:sz w:val="32"/>
          <w:szCs w:val="32"/>
        </w:rPr>
      </w:pPr>
      <w:r>
        <w:rPr>
          <w:rFonts w:hint="eastAsia" w:ascii="黑体" w:hAnsi="黑体" w:eastAsia="黑体" w:cs="黑体"/>
          <w:b w:val="0"/>
          <w:bCs/>
          <w:sz w:val="32"/>
          <w:szCs w:val="32"/>
        </w:rPr>
        <w:t>九、上缴上级支出：</w:t>
      </w:r>
      <w:r>
        <w:rPr>
          <w:rFonts w:hint="eastAsia" w:hAnsi="仿宋"/>
          <w:sz w:val="32"/>
          <w:szCs w:val="32"/>
        </w:rPr>
        <w:t>指下级单位上缴上级的支出。</w:t>
      </w:r>
    </w:p>
    <w:p w14:paraId="1082E5BE">
      <w:pPr>
        <w:pStyle w:val="8"/>
        <w:spacing w:line="600" w:lineRule="exact"/>
        <w:ind w:firstLine="640"/>
        <w:rPr>
          <w:rFonts w:hAnsi="仿宋"/>
          <w:sz w:val="32"/>
          <w:szCs w:val="32"/>
        </w:rPr>
      </w:pPr>
      <w:r>
        <w:rPr>
          <w:rFonts w:hint="eastAsia" w:ascii="黑体" w:hAnsi="黑体" w:eastAsia="黑体" w:cs="黑体"/>
          <w:b w:val="0"/>
          <w:bCs/>
          <w:sz w:val="32"/>
          <w:szCs w:val="32"/>
        </w:rPr>
        <w:t>十、对附属单位补助支出：</w:t>
      </w:r>
      <w:r>
        <w:rPr>
          <w:rFonts w:hint="eastAsia" w:hAnsi="仿宋"/>
          <w:sz w:val="32"/>
          <w:szCs w:val="32"/>
        </w:rPr>
        <w:t>指对下级单位补助发送的支出。</w:t>
      </w:r>
    </w:p>
    <w:p w14:paraId="6A15FAFB">
      <w:pPr>
        <w:pStyle w:val="8"/>
        <w:spacing w:line="600" w:lineRule="exact"/>
        <w:ind w:firstLine="640"/>
        <w:rPr>
          <w:rFonts w:hAnsi="仿宋"/>
          <w:sz w:val="32"/>
          <w:szCs w:val="32"/>
        </w:rPr>
      </w:pPr>
      <w:r>
        <w:rPr>
          <w:rFonts w:hint="eastAsia" w:ascii="黑体" w:hAnsi="黑体" w:eastAsia="黑体" w:cs="黑体"/>
          <w:b w:val="0"/>
          <w:bCs/>
          <w:sz w:val="32"/>
          <w:szCs w:val="32"/>
        </w:rPr>
        <w:t>十一、“三公”经费：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03691E50">
      <w:pPr>
        <w:ind w:firstLine="640" w:firstLineChars="200"/>
        <w:jc w:val="left"/>
        <w:rPr>
          <w:rFonts w:asciiTheme="majorEastAsia" w:hAnsiTheme="majorEastAsia" w:eastAsiaTheme="majorEastAsia"/>
          <w:b/>
          <w:sz w:val="40"/>
        </w:rPr>
      </w:pPr>
      <w:r>
        <w:rPr>
          <w:rFonts w:hint="eastAsia" w:ascii="黑体" w:hAnsi="黑体" w:eastAsia="黑体" w:cs="黑体"/>
          <w:b w:val="0"/>
          <w:bCs/>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0F1414">
      <w:pPr>
        <w:jc w:val="center"/>
      </w:pPr>
    </w:p>
    <w:p w14:paraId="4045F1B9"/>
    <w:sectPr>
      <w:pgSz w:w="11906" w:h="16838"/>
      <w:pgMar w:top="2098" w:right="1474"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AB7DD14-B11C-4D97-B44F-1335F1AC30F0}"/>
  </w:font>
  <w:font w:name="黑体">
    <w:panose1 w:val="02010609060101010101"/>
    <w:charset w:val="86"/>
    <w:family w:val="auto"/>
    <w:pitch w:val="default"/>
    <w:sig w:usb0="800002BF" w:usb1="38CF7CFA" w:usb2="00000016" w:usb3="00000000" w:csb0="00040001" w:csb1="00000000"/>
    <w:embedRegular r:id="rId2" w:fontKey="{475410A1-1755-411C-865B-0C94A7B5D4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0585A64-D579-4DAE-B574-CC1620CBB3C6}"/>
  </w:font>
  <w:font w:name="仿宋">
    <w:panose1 w:val="02010609060101010101"/>
    <w:charset w:val="86"/>
    <w:family w:val="modern"/>
    <w:pitch w:val="default"/>
    <w:sig w:usb0="800002BF" w:usb1="38CF7CFA" w:usb2="00000016" w:usb3="00000000" w:csb0="00040001" w:csb1="00000000"/>
    <w:embedRegular r:id="rId4" w:fontKey="{FE643535-B2CA-4354-AE40-A8CA64234D08}"/>
  </w:font>
  <w:font w:name="方正小标宋简体">
    <w:panose1 w:val="02000000000000000000"/>
    <w:charset w:val="86"/>
    <w:family w:val="auto"/>
    <w:pitch w:val="default"/>
    <w:sig w:usb0="00000001" w:usb1="08000000" w:usb2="00000000" w:usb3="00000000" w:csb0="00040000" w:csb1="00000000"/>
    <w:embedRegular r:id="rId5" w:fontKey="{519ED24D-AA6A-45DF-A5DB-0D519907B4F2}"/>
  </w:font>
  <w:font w:name="仿宋_GB2312">
    <w:altName w:val="仿宋"/>
    <w:panose1 w:val="02010609030101010101"/>
    <w:charset w:val="86"/>
    <w:family w:val="modern"/>
    <w:pitch w:val="default"/>
    <w:sig w:usb0="00000000" w:usb1="00000000" w:usb2="00000000" w:usb3="00000000" w:csb0="00040000" w:csb1="00000000"/>
    <w:embedRegular r:id="rId6" w:fontKey="{C09676DB-1044-4477-89D6-CEA7B33B2F40}"/>
  </w:font>
  <w:font w:name="楷体_GB2312">
    <w:altName w:val="楷体"/>
    <w:panose1 w:val="02010609030101010101"/>
    <w:charset w:val="86"/>
    <w:family w:val="modern"/>
    <w:pitch w:val="default"/>
    <w:sig w:usb0="00000000" w:usb1="00000000" w:usb2="00000000" w:usb3="00000000" w:csb0="00040000" w:csb1="00000000"/>
    <w:embedRegular r:id="rId7" w:fontKey="{2C2B962B-604F-4A08-A4F3-725E3008D5F5}"/>
  </w:font>
  <w:font w:name="楷体">
    <w:panose1 w:val="02010609060101010101"/>
    <w:charset w:val="86"/>
    <w:family w:val="modern"/>
    <w:pitch w:val="default"/>
    <w:sig w:usb0="800002BF" w:usb1="38CF7CFA" w:usb2="00000016" w:usb3="00000000" w:csb0="00040001" w:csb1="00000000"/>
    <w:embedRegular r:id="rId8" w:fontKey="{2891E496-A3A2-457E-AC51-DF1D9708859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DF0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066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AC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C7BC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AC7BC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D5BC7"/>
    <w:multiLevelType w:val="singleLevel"/>
    <w:tmpl w:val="E4FD5BC7"/>
    <w:lvl w:ilvl="0" w:tentative="0">
      <w:start w:val="2"/>
      <w:numFmt w:val="chineseCounting"/>
      <w:suff w:val="nothing"/>
      <w:lvlText w:val="%1、"/>
      <w:lvlJc w:val="left"/>
      <w:rPr>
        <w:rFonts w:hint="eastAsia"/>
      </w:rPr>
    </w:lvl>
  </w:abstractNum>
  <w:abstractNum w:abstractNumId="1">
    <w:nsid w:val="70518937"/>
    <w:multiLevelType w:val="singleLevel"/>
    <w:tmpl w:val="7051893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MjllM2I5NWIzOTgyMzI4YjlkN2Y3ODliZDhlMzIifQ=="/>
  </w:docVars>
  <w:rsids>
    <w:rsidRoot w:val="1F8050D8"/>
    <w:rsid w:val="14876225"/>
    <w:rsid w:val="1F8050D8"/>
    <w:rsid w:val="43C860E2"/>
    <w:rsid w:val="701C0C8A"/>
    <w:rsid w:val="73003897"/>
    <w:rsid w:val="7F24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toc 1"/>
    <w:basedOn w:val="1"/>
    <w:next w:val="1"/>
    <w:uiPriority w:val="0"/>
  </w:style>
  <w:style w:type="paragraph" w:styleId="5">
    <w:name w:val="toc 2"/>
    <w:basedOn w:val="1"/>
    <w:next w:val="1"/>
    <w:uiPriority w:val="0"/>
    <w:pPr>
      <w:ind w:left="420" w:leftChars="200"/>
    </w:p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uiPriority w:val="0"/>
    <w:pPr>
      <w:ind w:leftChars="0"/>
    </w:pPr>
    <w:rPr>
      <w:sz w:val="20"/>
      <w:szCs w:val="20"/>
    </w:rPr>
  </w:style>
  <w:style w:type="paragraph" w:customStyle="1" w:styleId="10">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14479</Words>
  <Characters>17277</Characters>
  <Lines>0</Lines>
  <Paragraphs>0</Paragraphs>
  <TotalTime>17</TotalTime>
  <ScaleCrop>false</ScaleCrop>
  <LinksUpToDate>false</LinksUpToDate>
  <CharactersWithSpaces>17501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2024-09-13T03:01:00Z</dcterms:created>
  <dc:creator>庄桢松</dc:creator>
  <cp:lastModifiedBy>FAN</cp:lastModifiedBy>
  <dcterms:modified xsi:type="dcterms:W3CDTF">2024-09-13T10:28:25Z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6482C6EE0B37466C8977DF82B0412402_13</vt:lpwstr>
  </property>
</Properties>
</file>