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pPr>
    </w:p>
    <w:tbl>
      <w:tblPr>
        <w:tblStyle w:val="4"/>
        <w:tblW w:w="8564" w:type="dxa"/>
        <w:jc w:val="center"/>
        <w:tblLayout w:type="fixed"/>
        <w:tblCellMar>
          <w:top w:w="0" w:type="dxa"/>
          <w:left w:w="108" w:type="dxa"/>
          <w:bottom w:w="0" w:type="dxa"/>
          <w:right w:w="108" w:type="dxa"/>
        </w:tblCellMar>
      </w:tblPr>
      <w:tblGrid>
        <w:gridCol w:w="6870"/>
        <w:gridCol w:w="1694"/>
      </w:tblGrid>
      <w:tr>
        <w:tblPrEx>
          <w:tblCellMar>
            <w:top w:w="0" w:type="dxa"/>
            <w:left w:w="108" w:type="dxa"/>
            <w:bottom w:w="0" w:type="dxa"/>
            <w:right w:w="108" w:type="dxa"/>
          </w:tblCellMar>
        </w:tblPrEx>
        <w:trPr>
          <w:trHeight w:val="1724" w:hRule="atLeast"/>
          <w:jc w:val="center"/>
        </w:trPr>
        <w:tc>
          <w:tcPr>
            <w:tcW w:w="6870" w:type="dxa"/>
          </w:tcPr>
          <w:p>
            <w:pPr>
              <w:spacing w:line="900" w:lineRule="exact"/>
              <w:jc w:val="distribute"/>
              <w:rPr>
                <w:rFonts w:ascii="方正小标宋简体" w:hAnsi="华文中宋" w:eastAsia="方正小标宋简体"/>
                <w:color w:val="FF0000"/>
                <w:w w:val="80"/>
                <w:kern w:val="0"/>
                <w:sz w:val="72"/>
                <w:szCs w:val="72"/>
              </w:rPr>
            </w:pPr>
            <w:r>
              <w:rPr>
                <w:rFonts w:hint="eastAsia" w:ascii="方正小标宋简体" w:hAnsi="华文中宋" w:eastAsia="方正小标宋简体"/>
                <w:color w:val="FF0000"/>
                <w:w w:val="80"/>
                <w:kern w:val="0"/>
                <w:sz w:val="72"/>
                <w:szCs w:val="72"/>
                <w:lang w:eastAsia="zh-CN"/>
              </w:rPr>
              <w:t>仙游县</w:t>
            </w:r>
            <w:r>
              <w:rPr>
                <w:rFonts w:hint="eastAsia" w:ascii="方正小标宋简体" w:hAnsi="华文中宋" w:eastAsia="方正小标宋简体"/>
                <w:color w:val="FF0000"/>
                <w:w w:val="80"/>
                <w:kern w:val="0"/>
                <w:sz w:val="72"/>
                <w:szCs w:val="72"/>
              </w:rPr>
              <w:t>教育局</w:t>
            </w:r>
          </w:p>
          <w:p>
            <w:pPr>
              <w:spacing w:line="900" w:lineRule="exact"/>
              <w:jc w:val="distribute"/>
              <w:rPr>
                <w:rFonts w:ascii="方正小标宋简体" w:hAnsi="华文中宋" w:eastAsia="方正小标宋简体"/>
                <w:color w:val="FF0000"/>
                <w:w w:val="80"/>
                <w:kern w:val="0"/>
                <w:sz w:val="72"/>
                <w:szCs w:val="72"/>
              </w:rPr>
            </w:pPr>
            <w:r>
              <w:rPr>
                <w:rFonts w:hint="eastAsia" w:ascii="方正小标宋简体" w:hAnsi="华文中宋" w:eastAsia="方正小标宋简体"/>
                <w:color w:val="FF0000"/>
                <w:w w:val="80"/>
                <w:kern w:val="0"/>
                <w:sz w:val="72"/>
                <w:szCs w:val="72"/>
                <w:lang w:eastAsia="zh-CN"/>
              </w:rPr>
              <w:t>仙游县</w:t>
            </w:r>
            <w:r>
              <w:rPr>
                <w:rFonts w:hint="eastAsia" w:ascii="方正小标宋简体" w:hAnsi="华文中宋" w:eastAsia="方正小标宋简体"/>
                <w:color w:val="FF0000"/>
                <w:w w:val="80"/>
                <w:kern w:val="0"/>
                <w:sz w:val="72"/>
                <w:szCs w:val="72"/>
              </w:rPr>
              <w:t>市场监督管理局</w:t>
            </w:r>
          </w:p>
        </w:tc>
        <w:tc>
          <w:tcPr>
            <w:tcW w:w="1694" w:type="dxa"/>
            <w:vAlign w:val="center"/>
          </w:tcPr>
          <w:p>
            <w:pPr>
              <w:spacing w:line="1100" w:lineRule="exact"/>
              <w:rPr>
                <w:rFonts w:ascii="方正小标宋简体" w:hAnsi="华文中宋" w:eastAsia="方正小标宋简体"/>
                <w:color w:val="FF0000"/>
                <w:w w:val="70"/>
                <w:kern w:val="0"/>
                <w:sz w:val="84"/>
                <w:szCs w:val="84"/>
              </w:rPr>
            </w:pPr>
            <w:r>
              <w:rPr>
                <w:rFonts w:hint="eastAsia" w:ascii="方正小标宋简体" w:hAnsi="华文中宋" w:eastAsia="方正小标宋简体"/>
                <w:color w:val="FF0000"/>
                <w:w w:val="70"/>
                <w:kern w:val="0"/>
                <w:sz w:val="98"/>
                <w:szCs w:val="84"/>
              </w:rPr>
              <w:t>文件</w:t>
            </w:r>
          </w:p>
        </w:tc>
      </w:tr>
    </w:tbl>
    <w:p>
      <w:pPr>
        <w:spacing w:line="500" w:lineRule="exact"/>
      </w:pPr>
    </w:p>
    <w:p>
      <w:pPr>
        <w:jc w:val="center"/>
        <w:rPr>
          <w:rFonts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422275</wp:posOffset>
                </wp:positionV>
                <wp:extent cx="5600700" cy="0"/>
                <wp:effectExtent l="0" t="19050" r="0" b="19050"/>
                <wp:wrapNone/>
                <wp:docPr id="1" name="直线 13"/>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13" o:spid="_x0000_s1026" o:spt="20" style="position:absolute;left:0pt;margin-top:33.25pt;height:0pt;width:441pt;mso-position-horizontal:center;z-index:251656192;mso-width-relative:page;mso-height-relative:page;" filled="f" stroked="t" coordsize="21600,21600" o:gfxdata="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8TS&#10;o9cAAAAGAQAADwAAAAAAAAABACAAAAAiAAAAZHJzL2Rvd25yZXYueG1sUEsBAhQAFAAAAAgAh07i&#10;QC4zQ97qAQAA3QMAAA4AAAAAAAAAAQAgAAAAJgEAAGRycy9lMm9Eb2MueG1sUEsFBgAAAAAGAAYA&#10;WQEAAIIFAAAAAA==&#10;">
                <v:fill on="f" focussize="0,0"/>
                <v:stroke weight="3pt" color="#FF0000" joinstyle="round"/>
                <v:imagedata o:title=""/>
                <o:lock v:ext="edit" aspectratio="f"/>
              </v:line>
            </w:pict>
          </mc:Fallback>
        </mc:AlternateContent>
      </w:r>
      <w:r>
        <w:rPr>
          <w:rFonts w:hint="eastAsia" w:ascii="仿宋_GB2312" w:eastAsia="仿宋_GB2312"/>
          <w:sz w:val="32"/>
          <w:szCs w:val="32"/>
          <w:lang w:eastAsia="zh-CN"/>
        </w:rPr>
        <w:t>仙</w:t>
      </w:r>
      <w:r>
        <w:rPr>
          <w:rFonts w:hint="eastAsia" w:ascii="仿宋_GB2312" w:eastAsia="仿宋_GB2312"/>
          <w:sz w:val="32"/>
          <w:szCs w:val="32"/>
        </w:rPr>
        <w:t>教〔</w:t>
      </w:r>
      <w:r>
        <w:rPr>
          <w:rFonts w:ascii="仿宋_GB2312" w:eastAsia="仿宋_GB2312"/>
          <w:sz w:val="32"/>
          <w:szCs w:val="32"/>
        </w:rPr>
        <w:t>2021</w:t>
      </w:r>
      <w:r>
        <w:rPr>
          <w:rFonts w:hint="eastAsia" w:ascii="仿宋_GB2312" w:eastAsia="仿宋_GB2312"/>
          <w:sz w:val="32"/>
          <w:szCs w:val="32"/>
        </w:rPr>
        <w:t>〕</w:t>
      </w:r>
      <w:r>
        <w:rPr>
          <w:rFonts w:hint="eastAsia" w:ascii="仿宋_GB2312" w:eastAsia="仿宋_GB2312"/>
          <w:sz w:val="32"/>
          <w:szCs w:val="32"/>
          <w:lang w:val="en-US" w:eastAsia="zh-CN"/>
        </w:rPr>
        <w:t>38</w:t>
      </w:r>
      <w:r>
        <w:rPr>
          <w:rFonts w:hint="eastAsia" w:ascii="仿宋_GB2312" w:eastAsia="仿宋_GB2312"/>
          <w:sz w:val="32"/>
          <w:szCs w:val="32"/>
        </w:rPr>
        <w:t>号</w:t>
      </w:r>
    </w:p>
    <w:p>
      <w:pPr>
        <w:spacing w:beforeLines="50"/>
        <w:rPr>
          <w:rFonts w:ascii="方正小标宋简体" w:eastAsia="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Cs/>
          <w:sz w:val="44"/>
          <w:szCs w:val="44"/>
        </w:rPr>
      </w:pPr>
      <w:r>
        <w:rPr>
          <w:rFonts w:hint="eastAsia" w:ascii="方正小标宋简体" w:eastAsia="方正小标宋简体"/>
          <w:bCs/>
          <w:sz w:val="44"/>
          <w:szCs w:val="44"/>
          <w:lang w:eastAsia="zh-CN"/>
        </w:rPr>
        <w:t>仙游县</w:t>
      </w:r>
      <w:r>
        <w:rPr>
          <w:rFonts w:hint="eastAsia" w:ascii="方正小标宋简体" w:eastAsia="方正小标宋简体"/>
          <w:bCs/>
          <w:sz w:val="44"/>
          <w:szCs w:val="44"/>
        </w:rPr>
        <w:t>教育局</w:t>
      </w:r>
      <w:r>
        <w:rPr>
          <w:rFonts w:ascii="方正小标宋简体" w:eastAsia="方正小标宋简体"/>
          <w:bCs/>
          <w:sz w:val="44"/>
          <w:szCs w:val="44"/>
        </w:rPr>
        <w:t xml:space="preserve"> </w:t>
      </w:r>
      <w:r>
        <w:rPr>
          <w:rFonts w:hint="eastAsia" w:ascii="方正小标宋简体" w:eastAsia="方正小标宋简体"/>
          <w:bCs/>
          <w:sz w:val="44"/>
          <w:szCs w:val="44"/>
          <w:lang w:eastAsia="zh-CN"/>
        </w:rPr>
        <w:t>仙游县</w:t>
      </w:r>
      <w:r>
        <w:rPr>
          <w:rFonts w:hint="eastAsia" w:ascii="方正小标宋简体" w:eastAsia="方正小标宋简体"/>
          <w:bCs/>
          <w:sz w:val="44"/>
          <w:szCs w:val="44"/>
        </w:rPr>
        <w:t>市场监督管理局关于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Cs/>
          <w:sz w:val="44"/>
          <w:szCs w:val="44"/>
        </w:rPr>
      </w:pPr>
      <w:r>
        <w:rPr>
          <w:rFonts w:hint="eastAsia" w:ascii="方正小标宋简体" w:eastAsia="方正小标宋简体"/>
          <w:bCs/>
          <w:sz w:val="44"/>
          <w:szCs w:val="44"/>
        </w:rPr>
        <w:t>印发《</w:t>
      </w:r>
      <w:r>
        <w:rPr>
          <w:rFonts w:hint="eastAsia" w:ascii="方正小标宋简体" w:eastAsia="方正小标宋简体"/>
          <w:bCs/>
          <w:sz w:val="44"/>
          <w:szCs w:val="44"/>
          <w:lang w:eastAsia="zh-CN"/>
        </w:rPr>
        <w:t>仙游县</w:t>
      </w:r>
      <w:r>
        <w:rPr>
          <w:rFonts w:hint="eastAsia" w:ascii="方正小标宋简体" w:eastAsia="方正小标宋简体"/>
          <w:bCs/>
          <w:sz w:val="44"/>
          <w:szCs w:val="44"/>
        </w:rPr>
        <w:t>集中整治校外培训机构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Cs/>
          <w:sz w:val="44"/>
          <w:szCs w:val="44"/>
        </w:rPr>
      </w:pPr>
      <w:r>
        <w:rPr>
          <w:rFonts w:hint="eastAsia" w:ascii="方正小标宋简体" w:eastAsia="方正小标宋简体"/>
          <w:bCs/>
          <w:sz w:val="44"/>
          <w:szCs w:val="44"/>
        </w:rPr>
        <w:t>利用不公平格式条款侵害消费者权益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Cs/>
          <w:sz w:val="44"/>
          <w:szCs w:val="44"/>
        </w:rPr>
      </w:pPr>
      <w:r>
        <w:rPr>
          <w:rFonts w:hint="eastAsia" w:ascii="方正小标宋简体" w:eastAsia="方正小标宋简体"/>
          <w:bCs/>
          <w:sz w:val="44"/>
          <w:szCs w:val="44"/>
        </w:rPr>
        <w:t>违法行为工作方案》的通知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rPr>
      </w:pPr>
      <w:r>
        <w:rPr>
          <w:rFonts w:hint="eastAsia" w:ascii="仿宋_GB2312" w:eastAsia="仿宋_GB2312"/>
          <w:sz w:val="32"/>
          <w:lang w:eastAsia="zh-CN"/>
        </w:rPr>
        <w:t>各乡镇（街道）、</w:t>
      </w:r>
      <w:r>
        <w:rPr>
          <w:rFonts w:hint="eastAsia" w:ascii="仿宋_GB2312" w:eastAsia="仿宋_GB2312"/>
          <w:sz w:val="32"/>
        </w:rPr>
        <w:t>各</w:t>
      </w:r>
      <w:r>
        <w:rPr>
          <w:rFonts w:hint="eastAsia" w:ascii="仿宋_GB2312" w:hAnsi="华文仿宋" w:eastAsia="仿宋_GB2312" w:cs="华文仿宋"/>
          <w:sz w:val="32"/>
          <w:szCs w:val="32"/>
          <w:lang w:eastAsia="zh-CN"/>
        </w:rPr>
        <w:t>机构</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eastAsia="仿宋_GB2312"/>
          <w:sz w:val="32"/>
        </w:rPr>
      </w:pPr>
      <w:r>
        <w:rPr>
          <w:rFonts w:hint="eastAsia" w:ascii="仿宋_GB2312" w:eastAsia="仿宋_GB2312"/>
          <w:sz w:val="32"/>
        </w:rPr>
        <w:t>根据《福建省教育厅</w:t>
      </w:r>
      <w:r>
        <w:rPr>
          <w:rFonts w:ascii="仿宋_GB2312" w:eastAsia="仿宋_GB2312"/>
          <w:sz w:val="32"/>
        </w:rPr>
        <w:t xml:space="preserve"> </w:t>
      </w:r>
      <w:r>
        <w:rPr>
          <w:rFonts w:hint="eastAsia" w:ascii="仿宋_GB2312" w:eastAsia="仿宋_GB2312"/>
          <w:sz w:val="32"/>
        </w:rPr>
        <w:t>福建省市场监督管理局关于印发〈福建省集中整治校外培训机构利用不公平格式条款侵害消费者权益违法行为工作方案〉的通知》（闽教发〔</w:t>
      </w:r>
      <w:r>
        <w:rPr>
          <w:rFonts w:ascii="仿宋_GB2312" w:eastAsia="仿宋_GB2312"/>
          <w:sz w:val="32"/>
        </w:rPr>
        <w:t>2020</w:t>
      </w:r>
      <w:r>
        <w:rPr>
          <w:rFonts w:hint="eastAsia" w:ascii="仿宋_GB2312" w:eastAsia="仿宋_GB2312"/>
          <w:sz w:val="32"/>
        </w:rPr>
        <w:t>〕</w:t>
      </w:r>
      <w:r>
        <w:rPr>
          <w:rFonts w:ascii="仿宋_GB2312" w:eastAsia="仿宋_GB2312"/>
          <w:sz w:val="32"/>
        </w:rPr>
        <w:t>57</w:t>
      </w:r>
      <w:r>
        <w:rPr>
          <w:rFonts w:hint="eastAsia" w:ascii="仿宋_GB2312" w:eastAsia="仿宋_GB2312"/>
          <w:sz w:val="32"/>
        </w:rPr>
        <w:t>号）</w:t>
      </w:r>
      <w:r>
        <w:rPr>
          <w:rFonts w:hint="eastAsia" w:ascii="仿宋_GB2312" w:eastAsia="仿宋_GB2312"/>
          <w:sz w:val="32"/>
          <w:lang w:eastAsia="zh-CN"/>
        </w:rPr>
        <w:t>和</w:t>
      </w:r>
      <w:r>
        <w:rPr>
          <w:rFonts w:hint="eastAsia" w:ascii="仿宋_GB2312" w:eastAsia="仿宋_GB2312"/>
          <w:sz w:val="32"/>
          <w:szCs w:val="32"/>
        </w:rPr>
        <w:t>莆教〔</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号</w:t>
      </w:r>
      <w:r>
        <w:rPr>
          <w:rFonts w:hint="eastAsia" w:ascii="仿宋_GB2312" w:eastAsia="仿宋_GB2312"/>
          <w:sz w:val="32"/>
        </w:rPr>
        <w:t>精神，现将《</w:t>
      </w:r>
      <w:r>
        <w:rPr>
          <w:rFonts w:hint="eastAsia" w:ascii="仿宋_GB2312" w:eastAsia="仿宋_GB2312"/>
          <w:sz w:val="32"/>
          <w:lang w:eastAsia="zh-CN"/>
        </w:rPr>
        <w:t>仙游县</w:t>
      </w:r>
      <w:r>
        <w:rPr>
          <w:rFonts w:hint="eastAsia" w:ascii="仿宋_GB2312" w:eastAsia="仿宋_GB2312"/>
          <w:sz w:val="32"/>
        </w:rPr>
        <w:t>集中整治校外培训机构利用不公平格式条款侵害消费者权益违法行为实施方案》印发给你们，请严格按要求，认真组织实施。</w:t>
      </w:r>
    </w:p>
    <w:p>
      <w:pPr>
        <w:keepNext w:val="0"/>
        <w:keepLines w:val="0"/>
        <w:pageBreakBefore w:val="0"/>
        <w:widowControl w:val="0"/>
        <w:kinsoku/>
        <w:wordWrap/>
        <w:overflowPunct/>
        <w:topLinePunct w:val="0"/>
        <w:autoSpaceDE/>
        <w:autoSpaceDN/>
        <w:bidi w:val="0"/>
        <w:adjustRightInd/>
        <w:snapToGrid/>
        <w:spacing w:beforeLines="100" w:line="560" w:lineRule="exact"/>
        <w:ind w:firstLine="629"/>
        <w:textAlignment w:val="auto"/>
        <w:rPr>
          <w:rFonts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left="5277" w:leftChars="532" w:hanging="4160" w:hangingChars="1300"/>
        <w:textAlignment w:val="auto"/>
        <w:rPr>
          <w:rFonts w:ascii="仿宋_GB2312" w:eastAsia="仿宋_GB2312"/>
          <w:sz w:val="32"/>
        </w:rPr>
      </w:pPr>
      <w:r>
        <w:rPr>
          <w:rFonts w:hint="eastAsia" w:ascii="仿宋_GB2312" w:eastAsia="仿宋_GB2312"/>
          <w:sz w:val="32"/>
          <w:lang w:eastAsia="zh-CN"/>
        </w:rPr>
        <w:t>仙游县</w:t>
      </w:r>
      <w:r>
        <w:rPr>
          <w:rFonts w:hint="eastAsia" w:ascii="仿宋_GB2312" w:eastAsia="仿宋_GB2312"/>
          <w:sz w:val="32"/>
        </w:rPr>
        <w:t>教育局</w:t>
      </w:r>
      <w:r>
        <w:rPr>
          <w:rFonts w:ascii="µÈÏß Western" w:hAnsi="µÈÏß Western" w:eastAsia="仿宋_GB2312"/>
          <w:sz w:val="32"/>
        </w:rPr>
        <w:t>   </w:t>
      </w:r>
      <w:r>
        <w:rPr>
          <w:rFonts w:ascii="仿宋_GB2312" w:eastAsia="仿宋_GB2312"/>
          <w:sz w:val="32"/>
        </w:rPr>
        <w:t xml:space="preserve">     </w:t>
      </w:r>
      <w:r>
        <w:rPr>
          <w:rFonts w:ascii="µÈÏß Western" w:hAnsi="µÈÏß Western" w:eastAsia="仿宋_GB2312"/>
          <w:sz w:val="32"/>
        </w:rPr>
        <w:t> </w:t>
      </w:r>
      <w:r>
        <w:rPr>
          <w:rFonts w:ascii="仿宋_GB2312" w:eastAsia="仿宋_GB2312"/>
          <w:sz w:val="32"/>
        </w:rPr>
        <w:t xml:space="preserve">  </w:t>
      </w:r>
      <w:r>
        <w:rPr>
          <w:rFonts w:ascii="µÈÏß Western" w:hAnsi="µÈÏß Western" w:eastAsia="仿宋_GB2312"/>
          <w:sz w:val="32"/>
        </w:rPr>
        <w:t>   </w:t>
      </w:r>
      <w:r>
        <w:rPr>
          <w:rFonts w:hint="eastAsia" w:ascii="仿宋_GB2312" w:eastAsia="仿宋_GB2312"/>
          <w:sz w:val="32"/>
          <w:lang w:eastAsia="zh-CN"/>
        </w:rPr>
        <w:t>仙游县</w:t>
      </w:r>
      <w:r>
        <w:rPr>
          <w:rFonts w:hint="eastAsia" w:ascii="仿宋_GB2312" w:eastAsia="仿宋_GB2312"/>
          <w:sz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left="5267" w:leftChars="2432" w:hanging="160" w:hangingChars="50"/>
        <w:textAlignment w:val="auto"/>
        <w:rPr>
          <w:rFonts w:ascii="仿宋_GB2312" w:eastAsia="仿宋_GB2312"/>
          <w:sz w:val="32"/>
        </w:rPr>
      </w:pPr>
      <w:r>
        <w:rPr>
          <w:rFonts w:ascii="仿宋_GB2312" w:eastAsia="仿宋_GB2312"/>
          <w:sz w:val="32"/>
        </w:rPr>
        <w:t>2021</w:t>
      </w:r>
      <w:r>
        <w:rPr>
          <w:rFonts w:hint="eastAsia" w:ascii="仿宋_GB2312" w:eastAsia="仿宋_GB2312"/>
          <w:sz w:val="32"/>
        </w:rPr>
        <w:t>年</w:t>
      </w:r>
      <w:r>
        <w:rPr>
          <w:rFonts w:hint="eastAsia" w:ascii="仿宋_GB2312" w:eastAsia="仿宋_GB2312"/>
          <w:sz w:val="32"/>
          <w:lang w:val="en-US" w:eastAsia="zh-CN"/>
        </w:rPr>
        <w:t>1</w:t>
      </w:r>
      <w:r>
        <w:rPr>
          <w:rFonts w:hint="eastAsia" w:ascii="仿宋_GB2312" w:eastAsia="仿宋_GB2312"/>
          <w:sz w:val="32"/>
        </w:rPr>
        <w:t>月</w:t>
      </w:r>
      <w:r>
        <w:rPr>
          <w:rFonts w:hint="eastAsia" w:ascii="仿宋_GB2312" w:eastAsia="仿宋_GB2312"/>
          <w:sz w:val="32"/>
          <w:lang w:val="en-US" w:eastAsia="zh-CN"/>
        </w:rPr>
        <w:t>29</w:t>
      </w:r>
      <w:r>
        <w:rPr>
          <w:rFonts w:hint="eastAsia" w:ascii="仿宋_GB2312" w:eastAsia="仿宋_GB2312"/>
          <w:sz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（此件主动公开）</w:t>
      </w:r>
    </w:p>
    <w:p>
      <w:pPr>
        <w:keepNext w:val="0"/>
        <w:keepLines w:val="0"/>
        <w:pageBreakBefore w:val="0"/>
        <w:widowControl w:val="0"/>
        <w:kinsoku/>
        <w:wordWrap/>
        <w:overflowPunct/>
        <w:topLinePunct w:val="0"/>
        <w:autoSpaceDE/>
        <w:autoSpaceDN/>
        <w:bidi w:val="0"/>
        <w:snapToGrid/>
        <w:spacing w:line="520" w:lineRule="exact"/>
        <w:jc w:val="center"/>
        <w:textAlignment w:val="auto"/>
        <w:rPr>
          <w:rFonts w:ascii="方正小标宋简体" w:eastAsia="方正小标宋简体"/>
          <w:spacing w:val="-11"/>
          <w:sz w:val="44"/>
          <w:szCs w:val="44"/>
        </w:rPr>
      </w:pPr>
      <w:r>
        <w:rPr>
          <w:rFonts w:hint="eastAsia" w:ascii="方正小标宋简体" w:eastAsia="方正小标宋简体"/>
          <w:spacing w:val="-11"/>
          <w:sz w:val="44"/>
          <w:szCs w:val="44"/>
          <w:lang w:eastAsia="zh-CN"/>
        </w:rPr>
        <w:t>仙游县</w:t>
      </w:r>
      <w:r>
        <w:rPr>
          <w:rFonts w:hint="eastAsia" w:ascii="方正小标宋简体" w:eastAsia="方正小标宋简体"/>
          <w:spacing w:val="-11"/>
          <w:sz w:val="44"/>
          <w:szCs w:val="44"/>
        </w:rPr>
        <w:t>集中整治校外培训机构利用不公平格式</w:t>
      </w:r>
    </w:p>
    <w:p>
      <w:pPr>
        <w:keepNext w:val="0"/>
        <w:keepLines w:val="0"/>
        <w:pageBreakBefore w:val="0"/>
        <w:widowControl w:val="0"/>
        <w:kinsoku/>
        <w:wordWrap/>
        <w:overflowPunct/>
        <w:topLinePunct w:val="0"/>
        <w:autoSpaceDE/>
        <w:autoSpaceDN/>
        <w:bidi w:val="0"/>
        <w:snapToGrid/>
        <w:spacing w:line="52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条款侵害消费者权益违法行为工作方案</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eastAsia="仿宋_GB2312"/>
          <w:sz w:val="32"/>
        </w:rPr>
      </w:pP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hint="eastAsia" w:ascii="仿宋_GB2312" w:eastAsia="仿宋_GB2312"/>
          <w:sz w:val="32"/>
        </w:rPr>
        <w:t>为贯彻落实《福建省教育厅</w:t>
      </w:r>
      <w:r>
        <w:rPr>
          <w:rFonts w:ascii="仿宋_GB2312" w:eastAsia="仿宋_GB2312"/>
          <w:sz w:val="32"/>
        </w:rPr>
        <w:t xml:space="preserve"> </w:t>
      </w:r>
      <w:r>
        <w:rPr>
          <w:rFonts w:hint="eastAsia" w:ascii="仿宋_GB2312" w:eastAsia="仿宋_GB2312"/>
          <w:sz w:val="32"/>
        </w:rPr>
        <w:t>福建省市场监督管理局关于印发〈福建省集中整治校外培训机构利用不公平格式条款侵害消费者权益违法行为工作方案〉的通知》（闽教发〔</w:t>
      </w:r>
      <w:r>
        <w:rPr>
          <w:rFonts w:ascii="仿宋_GB2312" w:eastAsia="仿宋_GB2312"/>
          <w:sz w:val="32"/>
        </w:rPr>
        <w:t>2020</w:t>
      </w:r>
      <w:r>
        <w:rPr>
          <w:rFonts w:hint="eastAsia" w:ascii="仿宋_GB2312" w:eastAsia="仿宋_GB2312"/>
          <w:sz w:val="32"/>
        </w:rPr>
        <w:t>〕</w:t>
      </w:r>
      <w:r>
        <w:rPr>
          <w:rFonts w:ascii="仿宋_GB2312" w:eastAsia="仿宋_GB2312"/>
          <w:sz w:val="32"/>
        </w:rPr>
        <w:t>57</w:t>
      </w:r>
      <w:r>
        <w:rPr>
          <w:rFonts w:hint="eastAsia" w:ascii="仿宋_GB2312" w:eastAsia="仿宋_GB2312"/>
          <w:sz w:val="32"/>
        </w:rPr>
        <w:t>号）</w:t>
      </w:r>
      <w:r>
        <w:rPr>
          <w:rFonts w:hint="eastAsia" w:ascii="仿宋_GB2312" w:eastAsia="仿宋_GB2312"/>
          <w:sz w:val="32"/>
          <w:lang w:eastAsia="zh-CN"/>
        </w:rPr>
        <w:t>和</w:t>
      </w:r>
      <w:r>
        <w:rPr>
          <w:rFonts w:hint="eastAsia" w:ascii="仿宋_GB2312" w:eastAsia="仿宋_GB2312"/>
          <w:sz w:val="32"/>
          <w:szCs w:val="32"/>
        </w:rPr>
        <w:t>莆教〔</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号</w:t>
      </w:r>
      <w:r>
        <w:rPr>
          <w:rFonts w:hint="eastAsia" w:ascii="仿宋_GB2312" w:eastAsia="仿宋_GB2312"/>
          <w:sz w:val="32"/>
        </w:rPr>
        <w:t>精神，进一步规范校外培训机构合同行为，化解校外培训合同纠纷，切实维护消费者合法权益，现结合我市实际，制定本工作方案。</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黑体" w:hAnsi="黑体" w:eastAsia="黑体"/>
          <w:sz w:val="32"/>
        </w:rPr>
      </w:pPr>
      <w:r>
        <w:rPr>
          <w:rFonts w:hint="eastAsia" w:ascii="黑体" w:hAnsi="黑体" w:eastAsia="黑体"/>
          <w:sz w:val="32"/>
        </w:rPr>
        <w:t>一、集中整治范围</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eastAsia="仿宋_GB2312"/>
          <w:sz w:val="32"/>
        </w:rPr>
      </w:pPr>
      <w:r>
        <w:rPr>
          <w:rFonts w:hint="eastAsia" w:eastAsia="仿宋_GB2312"/>
          <w:sz w:val="32"/>
        </w:rPr>
        <w:t>本次集中整治针对面向中小学生开展非学历教育培训的校外培训机构（含需申请备案的校外线上培训机构，以下简称“校外培训机构”）利用合同不公平格式条款侵害消费者权益违法行为。</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黑体" w:hAnsi="黑体" w:eastAsia="黑体"/>
          <w:sz w:val="32"/>
        </w:rPr>
      </w:pPr>
      <w:r>
        <w:rPr>
          <w:rFonts w:hint="eastAsia" w:ascii="黑体" w:hAnsi="黑体" w:eastAsia="黑体"/>
          <w:sz w:val="32"/>
        </w:rPr>
        <w:t>二、重点整治内容</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eastAsia="仿宋_GB2312"/>
          <w:sz w:val="32"/>
        </w:rPr>
      </w:pPr>
      <w:r>
        <w:rPr>
          <w:rFonts w:hint="eastAsia" w:eastAsia="仿宋_GB2312"/>
          <w:sz w:val="32"/>
        </w:rPr>
        <w:t>重点整治校外培训机构利用不公平格式条款免除自身责任、加重消费者责任、排除消费者法定权利等违法行为，主要内容如下：</w:t>
      </w:r>
    </w:p>
    <w:p>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楷体_GB2312" w:eastAsia="楷体_GB2312"/>
          <w:b/>
          <w:sz w:val="32"/>
        </w:rPr>
      </w:pPr>
      <w:r>
        <w:rPr>
          <w:rFonts w:hint="eastAsia" w:ascii="楷体_GB2312" w:eastAsia="楷体_GB2312"/>
          <w:b/>
          <w:sz w:val="32"/>
        </w:rPr>
        <w:t>（一）校外培训机构在格式条款中免除自己下列责任的违法行为：</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1.</w:t>
      </w:r>
      <w:r>
        <w:rPr>
          <w:rFonts w:hint="eastAsia" w:ascii="仿宋_GB2312" w:eastAsia="仿宋_GB2312"/>
          <w:sz w:val="32"/>
        </w:rPr>
        <w:t>造成消费者人身伤害的责任；</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2.</w:t>
      </w:r>
      <w:r>
        <w:rPr>
          <w:rFonts w:hint="eastAsia" w:ascii="仿宋_GB2312" w:eastAsia="仿宋_GB2312"/>
          <w:sz w:val="32"/>
        </w:rPr>
        <w:t>因故意或者重大过失造成消费者财产损失的责任；</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3.</w:t>
      </w:r>
      <w:r>
        <w:rPr>
          <w:rFonts w:hint="eastAsia" w:ascii="仿宋_GB2312" w:eastAsia="仿宋_GB2312"/>
          <w:sz w:val="32"/>
        </w:rPr>
        <w:t>对提供的商品或者服务依法应当承担的保证责任；</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4.</w:t>
      </w:r>
      <w:r>
        <w:rPr>
          <w:rFonts w:hint="eastAsia" w:ascii="仿宋_GB2312" w:eastAsia="仿宋_GB2312"/>
          <w:sz w:val="32"/>
        </w:rPr>
        <w:t>校外培训机构应当承担的合同基本义务；</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5.</w:t>
      </w:r>
      <w:r>
        <w:rPr>
          <w:rFonts w:hint="eastAsia" w:ascii="仿宋_GB2312" w:eastAsia="仿宋_GB2312"/>
          <w:sz w:val="32"/>
        </w:rPr>
        <w:t>规定校外培训机构有权任意变更或者解除合同；</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6.</w:t>
      </w:r>
      <w:r>
        <w:rPr>
          <w:rFonts w:hint="eastAsia" w:ascii="仿宋_GB2312" w:eastAsia="仿宋_GB2312"/>
          <w:sz w:val="32"/>
        </w:rPr>
        <w:t>因违约依法应当承担的违约责任；</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7.</w:t>
      </w:r>
      <w:r>
        <w:rPr>
          <w:rFonts w:hint="eastAsia" w:ascii="仿宋_GB2312" w:eastAsia="仿宋_GB2312"/>
          <w:sz w:val="32"/>
        </w:rPr>
        <w:t>依法应当承担的其他责任。</w:t>
      </w:r>
    </w:p>
    <w:p>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楷体_GB2312" w:eastAsia="楷体_GB2312"/>
          <w:b/>
          <w:sz w:val="32"/>
        </w:rPr>
      </w:pPr>
      <w:r>
        <w:rPr>
          <w:rFonts w:hint="eastAsia" w:ascii="楷体_GB2312" w:eastAsia="楷体_GB2312"/>
          <w:b/>
          <w:sz w:val="32"/>
        </w:rPr>
        <w:t>（二）校外培训机构在格式条款中加重消费者下列责任的违法行为：</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1.</w:t>
      </w:r>
      <w:r>
        <w:rPr>
          <w:rFonts w:hint="eastAsia" w:ascii="仿宋_GB2312" w:eastAsia="仿宋_GB2312"/>
          <w:sz w:val="32"/>
        </w:rPr>
        <w:t>违约金或者损害赔偿金超过法定数额或者合理数额；</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2.</w:t>
      </w:r>
      <w:r>
        <w:rPr>
          <w:rFonts w:hint="eastAsia" w:ascii="仿宋_GB2312" w:eastAsia="仿宋_GB2312"/>
          <w:sz w:val="32"/>
        </w:rPr>
        <w:t>承担应当由校外培训机构承担的经营风险责任；</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3.</w:t>
      </w:r>
      <w:r>
        <w:rPr>
          <w:rFonts w:hint="eastAsia" w:ascii="仿宋_GB2312" w:eastAsia="仿宋_GB2312"/>
          <w:sz w:val="32"/>
        </w:rPr>
        <w:t>其他依照法律法规不应由消费者承担的责任。</w:t>
      </w:r>
    </w:p>
    <w:p>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楷体_GB2312" w:eastAsia="楷体_GB2312"/>
          <w:b/>
          <w:sz w:val="32"/>
        </w:rPr>
      </w:pPr>
      <w:r>
        <w:rPr>
          <w:rFonts w:hint="eastAsia" w:ascii="楷体_GB2312" w:eastAsia="楷体_GB2312"/>
          <w:b/>
          <w:sz w:val="32"/>
        </w:rPr>
        <w:t>（三）校外培训机构在格式条款中排除消费者下列权利的违法行为：</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1.</w:t>
      </w:r>
      <w:r>
        <w:rPr>
          <w:rFonts w:hint="eastAsia" w:ascii="仿宋_GB2312" w:eastAsia="仿宋_GB2312"/>
          <w:sz w:val="32"/>
        </w:rPr>
        <w:t>依法变更或者解除合同的权利；</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2.</w:t>
      </w:r>
      <w:r>
        <w:rPr>
          <w:rFonts w:hint="eastAsia" w:ascii="仿宋_GB2312" w:eastAsia="仿宋_GB2312"/>
          <w:sz w:val="32"/>
        </w:rPr>
        <w:t>请求支付违约金的权利；</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3.</w:t>
      </w:r>
      <w:r>
        <w:rPr>
          <w:rFonts w:hint="eastAsia" w:ascii="仿宋_GB2312" w:eastAsia="仿宋_GB2312"/>
          <w:sz w:val="32"/>
        </w:rPr>
        <w:t>请求损害赔偿的权利；</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4.</w:t>
      </w:r>
      <w:r>
        <w:rPr>
          <w:rFonts w:hint="eastAsia" w:ascii="仿宋_GB2312" w:eastAsia="仿宋_GB2312"/>
          <w:sz w:val="32"/>
        </w:rPr>
        <w:t>解释格式条款的权利；</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5.</w:t>
      </w:r>
      <w:r>
        <w:rPr>
          <w:rFonts w:hint="eastAsia" w:ascii="仿宋_GB2312" w:eastAsia="仿宋_GB2312"/>
          <w:sz w:val="32"/>
        </w:rPr>
        <w:t>就格式条款争议选择调解、仲裁或者提起诉讼解决争议的权利；</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ascii="仿宋_GB2312" w:eastAsia="仿宋_GB2312"/>
          <w:sz w:val="32"/>
        </w:rPr>
        <w:t>6.</w:t>
      </w:r>
      <w:r>
        <w:rPr>
          <w:rFonts w:hint="eastAsia" w:ascii="仿宋_GB2312" w:eastAsia="仿宋_GB2312"/>
          <w:sz w:val="32"/>
        </w:rPr>
        <w:t>消费者依法应当享有的其他权利。</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黑体" w:hAnsi="黑体" w:eastAsia="黑体"/>
          <w:sz w:val="32"/>
        </w:rPr>
      </w:pPr>
      <w:r>
        <w:rPr>
          <w:rFonts w:hint="eastAsia" w:ascii="黑体" w:hAnsi="黑体" w:eastAsia="黑体"/>
          <w:sz w:val="32"/>
        </w:rPr>
        <w:t>三、工作安排</w:t>
      </w:r>
    </w:p>
    <w:p>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楷体_GB2312" w:eastAsia="楷体_GB2312"/>
          <w:b/>
          <w:sz w:val="32"/>
        </w:rPr>
      </w:pPr>
      <w:r>
        <w:rPr>
          <w:rFonts w:hint="eastAsia" w:ascii="楷体_GB2312" w:eastAsia="楷体_GB2312"/>
          <w:b/>
          <w:sz w:val="32"/>
        </w:rPr>
        <w:t>（一）组织部署阶段（</w:t>
      </w:r>
      <w:r>
        <w:rPr>
          <w:rFonts w:ascii="楷体_GB2312" w:eastAsia="楷体_GB2312"/>
          <w:b/>
          <w:sz w:val="32"/>
        </w:rPr>
        <w:t>2021</w:t>
      </w:r>
      <w:r>
        <w:rPr>
          <w:rFonts w:hint="eastAsia" w:ascii="楷体_GB2312" w:eastAsia="楷体_GB2312"/>
          <w:b/>
          <w:sz w:val="32"/>
        </w:rPr>
        <w:t>年</w:t>
      </w:r>
      <w:r>
        <w:rPr>
          <w:rFonts w:hint="eastAsia" w:ascii="楷体_GB2312" w:eastAsia="楷体_GB2312"/>
          <w:b/>
          <w:sz w:val="32"/>
          <w:lang w:val="en-US" w:eastAsia="zh-CN"/>
        </w:rPr>
        <w:t>1</w:t>
      </w:r>
      <w:r>
        <w:rPr>
          <w:rFonts w:hint="eastAsia" w:ascii="楷体_GB2312" w:eastAsia="楷体_GB2312"/>
          <w:b/>
          <w:sz w:val="32"/>
        </w:rPr>
        <w:t>月）</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eastAsia="仿宋_GB2312"/>
          <w:sz w:val="32"/>
        </w:rPr>
      </w:pPr>
      <w:r>
        <w:rPr>
          <w:rFonts w:hint="eastAsia" w:eastAsia="仿宋_GB2312"/>
          <w:sz w:val="32"/>
        </w:rPr>
        <w:t>各</w:t>
      </w:r>
      <w:r>
        <w:rPr>
          <w:rFonts w:hint="eastAsia" w:ascii="仿宋_GB2312" w:hAnsi="华文仿宋" w:eastAsia="仿宋_GB2312" w:cs="华文仿宋"/>
          <w:sz w:val="32"/>
          <w:szCs w:val="32"/>
          <w:lang w:eastAsia="zh-CN"/>
        </w:rPr>
        <w:t>乡镇（街道）教管办</w:t>
      </w:r>
      <w:r>
        <w:rPr>
          <w:rFonts w:hint="eastAsia" w:eastAsia="仿宋_GB2312"/>
          <w:sz w:val="32"/>
        </w:rPr>
        <w:t>、市场监管</w:t>
      </w:r>
      <w:r>
        <w:rPr>
          <w:rFonts w:hint="eastAsia" w:eastAsia="仿宋_GB2312"/>
          <w:sz w:val="32"/>
          <w:lang w:eastAsia="zh-CN"/>
        </w:rPr>
        <w:t>所</w:t>
      </w:r>
      <w:r>
        <w:rPr>
          <w:rFonts w:hint="eastAsia" w:eastAsia="仿宋_GB2312"/>
          <w:sz w:val="32"/>
        </w:rPr>
        <w:t>要建立健全工作机制，围绕重点整治内容，收集、评审辖区内校外培训机构服务合同文本（包括符合合同要约条件的商业广告、通知、声明、店堂告示、服务单据等）。</w:t>
      </w:r>
    </w:p>
    <w:p>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楷体_GB2312" w:eastAsia="楷体_GB2312"/>
          <w:b/>
          <w:sz w:val="32"/>
        </w:rPr>
      </w:pPr>
      <w:r>
        <w:rPr>
          <w:rFonts w:hint="eastAsia" w:ascii="楷体_GB2312" w:eastAsia="楷体_GB2312"/>
          <w:b/>
          <w:sz w:val="32"/>
        </w:rPr>
        <w:t>（二）集中整治阶段（</w:t>
      </w:r>
      <w:r>
        <w:rPr>
          <w:rFonts w:ascii="楷体_GB2312" w:eastAsia="楷体_GB2312"/>
          <w:b/>
          <w:sz w:val="32"/>
        </w:rPr>
        <w:t>2021</w:t>
      </w:r>
      <w:r>
        <w:rPr>
          <w:rFonts w:hint="eastAsia" w:ascii="楷体_GB2312" w:eastAsia="楷体_GB2312"/>
          <w:b/>
          <w:sz w:val="32"/>
        </w:rPr>
        <w:t>年</w:t>
      </w:r>
      <w:r>
        <w:rPr>
          <w:rFonts w:ascii="楷体_GB2312" w:eastAsia="楷体_GB2312"/>
          <w:b/>
          <w:sz w:val="32"/>
        </w:rPr>
        <w:t>2</w:t>
      </w:r>
      <w:r>
        <w:rPr>
          <w:rFonts w:hint="eastAsia" w:ascii="楷体_GB2312" w:eastAsia="楷体_GB2312"/>
          <w:b/>
          <w:sz w:val="32"/>
        </w:rPr>
        <w:t>月</w:t>
      </w:r>
      <w:r>
        <w:rPr>
          <w:rFonts w:hint="eastAsia" w:ascii="楷体_GB2312" w:eastAsia="楷体_GB2312"/>
          <w:b/>
          <w:sz w:val="32"/>
          <w:lang w:val="en-US" w:eastAsia="zh-CN"/>
        </w:rPr>
        <w:t>-</w:t>
      </w:r>
      <w:r>
        <w:rPr>
          <w:rFonts w:ascii="楷体_GB2312" w:eastAsia="楷体_GB2312"/>
          <w:b/>
          <w:sz w:val="32"/>
        </w:rPr>
        <w:t>8</w:t>
      </w:r>
      <w:r>
        <w:rPr>
          <w:rFonts w:hint="eastAsia" w:ascii="楷体_GB2312" w:eastAsia="楷体_GB2312"/>
          <w:b/>
          <w:sz w:val="32"/>
        </w:rPr>
        <w:t>月）</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eastAsia="仿宋_GB2312"/>
          <w:spacing w:val="-2"/>
          <w:sz w:val="32"/>
        </w:rPr>
      </w:pPr>
      <w:r>
        <w:rPr>
          <w:rFonts w:hint="eastAsia" w:eastAsia="仿宋_GB2312"/>
          <w:sz w:val="32"/>
        </w:rPr>
        <w:t>各</w:t>
      </w:r>
      <w:r>
        <w:rPr>
          <w:rFonts w:hint="eastAsia" w:ascii="仿宋_GB2312" w:hAnsi="华文仿宋" w:eastAsia="仿宋_GB2312" w:cs="华文仿宋"/>
          <w:sz w:val="32"/>
          <w:szCs w:val="32"/>
          <w:lang w:eastAsia="zh-CN"/>
        </w:rPr>
        <w:t>乡镇（街道）教管办</w:t>
      </w:r>
      <w:r>
        <w:rPr>
          <w:rFonts w:hint="eastAsia" w:eastAsia="仿宋_GB2312"/>
          <w:sz w:val="32"/>
        </w:rPr>
        <w:t>、市场监管</w:t>
      </w:r>
      <w:r>
        <w:rPr>
          <w:rFonts w:hint="eastAsia" w:eastAsia="仿宋_GB2312"/>
          <w:sz w:val="32"/>
          <w:lang w:eastAsia="zh-CN"/>
        </w:rPr>
        <w:t>所</w:t>
      </w:r>
      <w:r>
        <w:rPr>
          <w:rFonts w:hint="eastAsia" w:eastAsia="仿宋_GB2312"/>
          <w:spacing w:val="-2"/>
          <w:sz w:val="32"/>
        </w:rPr>
        <w:t>要切实加大工作力度，综合运用行政指导、执法手段，针对校外培训行业中存在的合同违法行为集中进行整治。各</w:t>
      </w:r>
      <w:r>
        <w:rPr>
          <w:rFonts w:hint="eastAsia" w:eastAsia="仿宋_GB2312"/>
          <w:spacing w:val="-2"/>
          <w:sz w:val="32"/>
          <w:lang w:eastAsia="zh-CN"/>
        </w:rPr>
        <w:t>乡镇</w:t>
      </w:r>
      <w:r>
        <w:rPr>
          <w:rFonts w:hint="eastAsia" w:ascii="仿宋_GB2312" w:hAnsi="华文仿宋" w:eastAsia="仿宋_GB2312" w:cs="华文仿宋"/>
          <w:sz w:val="32"/>
          <w:szCs w:val="32"/>
          <w:lang w:eastAsia="zh-CN"/>
        </w:rPr>
        <w:t>（街道）</w:t>
      </w:r>
      <w:r>
        <w:rPr>
          <w:rFonts w:hint="eastAsia" w:eastAsia="仿宋_GB2312"/>
          <w:spacing w:val="-2"/>
          <w:sz w:val="32"/>
        </w:rPr>
        <w:t>要将此次集中整治工作与推行《中小学生校外培训服务合同（示范文本）》工作结合起来，采取多种措施引导合同当事人使用《中小学生校外培训服务合同（示范文本）》，引导规范教育校外培训机构签约履约行为。</w:t>
      </w:r>
    </w:p>
    <w:p>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楷体_GB2312" w:eastAsia="楷体_GB2312"/>
          <w:b/>
          <w:sz w:val="32"/>
        </w:rPr>
      </w:pPr>
      <w:r>
        <w:rPr>
          <w:rFonts w:hint="eastAsia" w:ascii="楷体_GB2312" w:eastAsia="楷体_GB2312"/>
          <w:b/>
          <w:sz w:val="32"/>
        </w:rPr>
        <w:t>（三）总结提升阶段（</w:t>
      </w:r>
      <w:r>
        <w:rPr>
          <w:rFonts w:ascii="楷体_GB2312" w:eastAsia="楷体_GB2312"/>
          <w:b/>
          <w:sz w:val="32"/>
        </w:rPr>
        <w:t>2021</w:t>
      </w:r>
      <w:r>
        <w:rPr>
          <w:rFonts w:hint="eastAsia" w:ascii="楷体_GB2312" w:eastAsia="楷体_GB2312"/>
          <w:b/>
          <w:sz w:val="32"/>
        </w:rPr>
        <w:t>年</w:t>
      </w:r>
      <w:r>
        <w:rPr>
          <w:rFonts w:ascii="楷体_GB2312" w:eastAsia="楷体_GB2312"/>
          <w:b/>
          <w:sz w:val="32"/>
        </w:rPr>
        <w:t>9</w:t>
      </w:r>
      <w:r>
        <w:rPr>
          <w:rFonts w:hint="eastAsia" w:ascii="楷体_GB2312" w:eastAsia="楷体_GB2312"/>
          <w:b/>
          <w:sz w:val="32"/>
        </w:rPr>
        <w:t>月</w:t>
      </w:r>
      <w:r>
        <w:rPr>
          <w:rFonts w:hint="eastAsia" w:ascii="楷体_GB2312" w:eastAsia="楷体_GB2312"/>
          <w:b/>
          <w:sz w:val="32"/>
          <w:lang w:val="en-US" w:eastAsia="zh-CN"/>
        </w:rPr>
        <w:t>-</w:t>
      </w:r>
      <w:r>
        <w:rPr>
          <w:rFonts w:ascii="楷体_GB2312" w:eastAsia="楷体_GB2312"/>
          <w:b/>
          <w:sz w:val="32"/>
        </w:rPr>
        <w:t>10</w:t>
      </w:r>
      <w:r>
        <w:rPr>
          <w:rFonts w:hint="eastAsia" w:ascii="楷体_GB2312" w:eastAsia="楷体_GB2312"/>
          <w:b/>
          <w:sz w:val="32"/>
        </w:rPr>
        <w:t>月）</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eastAsia="仿宋_GB2312"/>
          <w:spacing w:val="-10"/>
          <w:sz w:val="32"/>
        </w:rPr>
      </w:pPr>
      <w:r>
        <w:rPr>
          <w:rFonts w:hint="eastAsia" w:eastAsia="仿宋_GB2312"/>
          <w:sz w:val="32"/>
        </w:rPr>
        <w:t>各</w:t>
      </w:r>
      <w:r>
        <w:rPr>
          <w:rFonts w:hint="eastAsia" w:ascii="仿宋_GB2312" w:hAnsi="华文仿宋" w:eastAsia="仿宋_GB2312" w:cs="华文仿宋"/>
          <w:sz w:val="32"/>
          <w:szCs w:val="32"/>
          <w:lang w:eastAsia="zh-CN"/>
        </w:rPr>
        <w:t>乡镇（街道）教管办</w:t>
      </w:r>
      <w:r>
        <w:rPr>
          <w:rFonts w:hint="eastAsia" w:eastAsia="仿宋_GB2312"/>
          <w:sz w:val="32"/>
        </w:rPr>
        <w:t>、市场监管</w:t>
      </w:r>
      <w:r>
        <w:rPr>
          <w:rFonts w:hint="eastAsia" w:eastAsia="仿宋_GB2312"/>
          <w:sz w:val="32"/>
          <w:lang w:eastAsia="zh-CN"/>
        </w:rPr>
        <w:t>所</w:t>
      </w:r>
      <w:r>
        <w:rPr>
          <w:rFonts w:hint="eastAsia" w:eastAsia="仿宋_GB2312"/>
          <w:spacing w:val="-10"/>
          <w:sz w:val="32"/>
        </w:rPr>
        <w:t>要对集中整治工作进行总结，并向</w:t>
      </w:r>
      <w:r>
        <w:rPr>
          <w:rFonts w:hint="eastAsia" w:eastAsia="仿宋_GB2312"/>
          <w:spacing w:val="-10"/>
          <w:sz w:val="32"/>
          <w:lang w:eastAsia="zh-CN"/>
        </w:rPr>
        <w:t>仙游县</w:t>
      </w:r>
      <w:r>
        <w:rPr>
          <w:rFonts w:hint="eastAsia" w:eastAsia="仿宋_GB2312"/>
          <w:spacing w:val="-10"/>
          <w:sz w:val="32"/>
        </w:rPr>
        <w:t>教育局、市场监管局报送书面工作总结材料。</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黑体" w:hAnsi="黑体" w:eastAsia="黑体"/>
          <w:sz w:val="32"/>
        </w:rPr>
      </w:pPr>
      <w:r>
        <w:rPr>
          <w:rFonts w:hint="eastAsia" w:ascii="黑体" w:hAnsi="黑体" w:eastAsia="黑体"/>
          <w:sz w:val="32"/>
        </w:rPr>
        <w:t>四、工作要求</w:t>
      </w:r>
    </w:p>
    <w:p>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eastAsia="仿宋_GB2312"/>
          <w:sz w:val="32"/>
        </w:rPr>
      </w:pPr>
      <w:r>
        <w:rPr>
          <w:rFonts w:hint="eastAsia" w:ascii="楷体_GB2312" w:eastAsia="楷体_GB2312"/>
          <w:b/>
          <w:sz w:val="32"/>
        </w:rPr>
        <w:t>（一）加强组织领导。</w:t>
      </w:r>
      <w:r>
        <w:rPr>
          <w:rFonts w:hint="eastAsia" w:eastAsia="仿宋_GB2312"/>
          <w:sz w:val="32"/>
        </w:rPr>
        <w:t>此次集中整治工作，是深入贯彻落实党的十九大精神、全面贯彻党的教育方针、解决群众反映强烈的校外培训机构不公平格式条款问题的重要举措。各</w:t>
      </w:r>
      <w:r>
        <w:rPr>
          <w:rFonts w:hint="eastAsia" w:ascii="仿宋_GB2312" w:hAnsi="华文仿宋" w:eastAsia="仿宋_GB2312" w:cs="华文仿宋"/>
          <w:sz w:val="32"/>
          <w:szCs w:val="32"/>
          <w:lang w:eastAsia="zh-CN"/>
        </w:rPr>
        <w:t>乡镇（街道）</w:t>
      </w:r>
      <w:r>
        <w:rPr>
          <w:rFonts w:hint="eastAsia" w:eastAsia="仿宋_GB2312"/>
          <w:sz w:val="32"/>
        </w:rPr>
        <w:t>要高度重视，将校外培训机构利用不公平格式条款审查整改工作纳入校外培训机构规范治理长效机制，加强组织领导，按照时间节点有序推进整治工作，确保高质量完成整治工作。</w:t>
      </w:r>
    </w:p>
    <w:p>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eastAsia="仿宋_GB2312"/>
          <w:sz w:val="32"/>
        </w:rPr>
      </w:pPr>
      <w:r>
        <w:rPr>
          <w:rFonts w:hint="eastAsia" w:ascii="楷体_GB2312" w:eastAsia="楷体_GB2312"/>
          <w:b/>
          <w:sz w:val="32"/>
        </w:rPr>
        <w:t>（二）加强协作配合。</w:t>
      </w:r>
      <w:r>
        <w:rPr>
          <w:rFonts w:hint="eastAsia" w:eastAsia="仿宋_GB2312"/>
          <w:sz w:val="32"/>
        </w:rPr>
        <w:t>各</w:t>
      </w:r>
      <w:r>
        <w:rPr>
          <w:rFonts w:hint="eastAsia" w:ascii="仿宋_GB2312" w:hAnsi="华文仿宋" w:eastAsia="仿宋_GB2312" w:cs="华文仿宋"/>
          <w:sz w:val="32"/>
          <w:szCs w:val="32"/>
          <w:lang w:eastAsia="zh-CN"/>
        </w:rPr>
        <w:t>乡镇（街道）教管办</w:t>
      </w:r>
      <w:r>
        <w:rPr>
          <w:rFonts w:hint="eastAsia" w:eastAsia="仿宋_GB2312"/>
          <w:sz w:val="32"/>
        </w:rPr>
        <w:t>、市场监管</w:t>
      </w:r>
      <w:r>
        <w:rPr>
          <w:rFonts w:hint="eastAsia" w:eastAsia="仿宋_GB2312"/>
          <w:sz w:val="32"/>
          <w:lang w:eastAsia="zh-CN"/>
        </w:rPr>
        <w:t>所</w:t>
      </w:r>
      <w:r>
        <w:rPr>
          <w:rFonts w:hint="eastAsia" w:eastAsia="仿宋_GB2312"/>
          <w:sz w:val="32"/>
        </w:rPr>
        <w:t>要强化协作配合，建立工作联动机制，依据各自职责落实责任分工，对于整治过程中发现的问题要加强信息共享，及时沟通联络，综合运用各种监管手段形成执法合力，确保执法的准确性和专业性，努力提升整治效果。</w:t>
      </w:r>
    </w:p>
    <w:p>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仿宋_GB2312" w:eastAsia="仿宋_GB2312"/>
          <w:sz w:val="32"/>
        </w:rPr>
      </w:pPr>
      <w:r>
        <w:rPr>
          <w:rFonts w:hint="eastAsia" w:ascii="楷体_GB2312" w:eastAsia="楷体_GB2312"/>
          <w:b/>
          <w:sz w:val="32"/>
        </w:rPr>
        <w:t>（三）加强宣传引导。</w:t>
      </w:r>
      <w:r>
        <w:rPr>
          <w:rFonts w:hint="eastAsia" w:eastAsia="仿宋_GB2312"/>
          <w:sz w:val="32"/>
        </w:rPr>
        <w:t>各</w:t>
      </w:r>
      <w:r>
        <w:rPr>
          <w:rFonts w:hint="eastAsia" w:ascii="仿宋_GB2312" w:hAnsi="华文仿宋" w:eastAsia="仿宋_GB2312" w:cs="华文仿宋"/>
          <w:sz w:val="32"/>
          <w:szCs w:val="32"/>
          <w:lang w:eastAsia="zh-CN"/>
        </w:rPr>
        <w:t>乡镇（街道）教管办</w:t>
      </w:r>
      <w:r>
        <w:rPr>
          <w:rFonts w:hint="eastAsia" w:ascii="仿宋_GB2312" w:eastAsia="仿宋_GB2312"/>
          <w:sz w:val="32"/>
        </w:rPr>
        <w:t>要加强政策宣传和舆论引导，通过家长会、微信群、</w:t>
      </w:r>
      <w:r>
        <w:rPr>
          <w:rFonts w:ascii="仿宋_GB2312" w:eastAsia="仿宋_GB2312"/>
          <w:sz w:val="32"/>
        </w:rPr>
        <w:t>QQ</w:t>
      </w:r>
      <w:r>
        <w:rPr>
          <w:rFonts w:hint="eastAsia" w:ascii="仿宋_GB2312" w:eastAsia="仿宋_GB2312"/>
          <w:sz w:val="32"/>
        </w:rPr>
        <w:t>群、致家长一封信等多种渠道，使当事人特别是中小学生家长充分了解关于校外培训机构格式条款相关法律法规。</w:t>
      </w:r>
      <w:r>
        <w:rPr>
          <w:rFonts w:hint="eastAsia" w:ascii="仿宋_GB2312" w:eastAsia="仿宋_GB2312"/>
          <w:sz w:val="32"/>
          <w:lang w:eastAsia="zh-CN"/>
        </w:rPr>
        <w:t>市场监督管理部门</w:t>
      </w:r>
      <w:r>
        <w:rPr>
          <w:rFonts w:hint="eastAsia" w:ascii="仿宋_GB2312" w:eastAsia="仿宋_GB2312"/>
          <w:sz w:val="32"/>
        </w:rPr>
        <w:t>要组织专家对相关格式条款进行点评、分析，适时曝光典型案例，切实提高学生家长的防范意识和鉴别能力，营造良好舆论氛围。</w:t>
      </w:r>
    </w:p>
    <w:p>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仿宋_GB2312" w:eastAsia="仿宋_GB2312"/>
          <w:sz w:val="32"/>
        </w:rPr>
      </w:pPr>
      <w:r>
        <w:rPr>
          <w:rFonts w:hint="eastAsia" w:ascii="楷体_GB2312" w:eastAsia="楷体_GB2312"/>
          <w:b/>
          <w:sz w:val="32"/>
        </w:rPr>
        <w:t>（四）加强办学公开。</w:t>
      </w:r>
      <w:r>
        <w:rPr>
          <w:rFonts w:hint="eastAsia" w:eastAsia="仿宋_GB2312"/>
          <w:sz w:val="32"/>
        </w:rPr>
        <w:t>各</w:t>
      </w:r>
      <w:r>
        <w:rPr>
          <w:rFonts w:hint="eastAsia" w:ascii="仿宋_GB2312" w:hAnsi="华文仿宋" w:eastAsia="仿宋_GB2312" w:cs="华文仿宋"/>
          <w:sz w:val="32"/>
          <w:szCs w:val="32"/>
          <w:lang w:eastAsia="zh-CN"/>
        </w:rPr>
        <w:t>乡镇（街道）教管办</w:t>
      </w:r>
      <w:r>
        <w:rPr>
          <w:rFonts w:hint="eastAsia" w:eastAsia="仿宋_GB2312"/>
          <w:sz w:val="32"/>
        </w:rPr>
        <w:t>、市场监管</w:t>
      </w:r>
      <w:r>
        <w:rPr>
          <w:rFonts w:hint="eastAsia" w:eastAsia="仿宋_GB2312"/>
          <w:sz w:val="32"/>
          <w:lang w:eastAsia="zh-CN"/>
        </w:rPr>
        <w:t>所</w:t>
      </w:r>
      <w:r>
        <w:rPr>
          <w:rFonts w:hint="eastAsia" w:ascii="仿宋_GB2312" w:eastAsia="仿宋_GB2312"/>
          <w:sz w:val="32"/>
        </w:rPr>
        <w:t>要督促培训机构规范公示栏，公示栏要在醒目位置张贴。规范完整的公示栏至少应有的内容：机构名称、办学许可证和营业执照、教师信息、课程信息和收费标准、合同样本、一次性缴费不超过</w:t>
      </w:r>
      <w:r>
        <w:rPr>
          <w:rFonts w:ascii="仿宋_GB2312" w:eastAsia="仿宋_GB2312"/>
          <w:sz w:val="32"/>
        </w:rPr>
        <w:t>3</w:t>
      </w:r>
      <w:r>
        <w:rPr>
          <w:rFonts w:hint="eastAsia" w:ascii="仿宋_GB2312" w:eastAsia="仿宋_GB2312"/>
          <w:sz w:val="32"/>
        </w:rPr>
        <w:t>个月的警示语等。</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hint="eastAsia" w:ascii="仿宋_GB2312" w:eastAsia="仿宋_GB2312"/>
          <w:sz w:val="32"/>
        </w:rPr>
        <w:t>健全黑白名单制度，并实行动态管理，</w:t>
      </w:r>
      <w:r>
        <w:rPr>
          <w:rFonts w:hint="eastAsia" w:eastAsia="仿宋_GB2312"/>
          <w:sz w:val="32"/>
        </w:rPr>
        <w:t>各</w:t>
      </w:r>
      <w:r>
        <w:rPr>
          <w:rFonts w:hint="eastAsia" w:ascii="仿宋_GB2312" w:hAnsi="华文仿宋" w:eastAsia="仿宋_GB2312" w:cs="华文仿宋"/>
          <w:sz w:val="32"/>
          <w:szCs w:val="32"/>
          <w:lang w:eastAsia="zh-CN"/>
        </w:rPr>
        <w:t>乡镇（街道）</w:t>
      </w:r>
      <w:r>
        <w:rPr>
          <w:rFonts w:hint="eastAsia" w:ascii="仿宋_GB2312" w:eastAsia="仿宋_GB2312"/>
          <w:sz w:val="32"/>
        </w:rPr>
        <w:t>要在辖区官网、官微等媒体定期公布校外培训机构黑白名单，并抄送</w:t>
      </w:r>
      <w:r>
        <w:rPr>
          <w:rFonts w:hint="eastAsia" w:ascii="仿宋_GB2312" w:eastAsia="仿宋_GB2312"/>
          <w:sz w:val="32"/>
          <w:lang w:eastAsia="zh-CN"/>
        </w:rPr>
        <w:t>县</w:t>
      </w:r>
      <w:r>
        <w:rPr>
          <w:rFonts w:hint="eastAsia" w:ascii="仿宋_GB2312" w:eastAsia="仿宋_GB2312"/>
          <w:sz w:val="32"/>
        </w:rPr>
        <w:t>级</w:t>
      </w:r>
      <w:r>
        <w:rPr>
          <w:rFonts w:hint="eastAsia" w:ascii="仿宋_GB2312" w:hAnsi="华文仿宋" w:eastAsia="仿宋_GB2312" w:cs="华文仿宋"/>
          <w:sz w:val="32"/>
          <w:szCs w:val="32"/>
        </w:rPr>
        <w:t>教育</w:t>
      </w:r>
      <w:r>
        <w:rPr>
          <w:rFonts w:hint="eastAsia" w:ascii="仿宋_GB2312" w:eastAsia="仿宋_GB2312"/>
          <w:sz w:val="32"/>
        </w:rPr>
        <w:t>、市场监管部门。</w:t>
      </w:r>
    </w:p>
    <w:p>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仿宋_GB2312" w:eastAsia="仿宋_GB2312"/>
          <w:sz w:val="32"/>
        </w:rPr>
      </w:pPr>
      <w:r>
        <w:rPr>
          <w:rFonts w:hint="eastAsia" w:ascii="楷体_GB2312" w:eastAsia="楷体_GB2312"/>
          <w:b/>
          <w:sz w:val="32"/>
        </w:rPr>
        <w:t>（五）加强信息报送。</w:t>
      </w:r>
      <w:r>
        <w:rPr>
          <w:rFonts w:hint="eastAsia" w:ascii="仿宋_GB2312" w:eastAsia="仿宋_GB2312"/>
          <w:sz w:val="32"/>
        </w:rPr>
        <w:t>请</w:t>
      </w:r>
      <w:r>
        <w:rPr>
          <w:rFonts w:hint="eastAsia" w:eastAsia="仿宋_GB2312"/>
          <w:sz w:val="32"/>
        </w:rPr>
        <w:t>各</w:t>
      </w:r>
      <w:r>
        <w:rPr>
          <w:rFonts w:hint="eastAsia" w:ascii="仿宋_GB2312" w:hAnsi="华文仿宋" w:eastAsia="仿宋_GB2312" w:cs="华文仿宋"/>
          <w:sz w:val="32"/>
          <w:szCs w:val="32"/>
          <w:lang w:eastAsia="zh-CN"/>
        </w:rPr>
        <w:t>乡镇（街道）教管办</w:t>
      </w:r>
      <w:r>
        <w:rPr>
          <w:rFonts w:hint="eastAsia" w:ascii="仿宋_GB2312" w:eastAsia="仿宋_GB2312"/>
          <w:sz w:val="32"/>
        </w:rPr>
        <w:t>于</w:t>
      </w:r>
      <w:r>
        <w:rPr>
          <w:rFonts w:ascii="仿宋_GB2312" w:eastAsia="仿宋_GB2312"/>
          <w:sz w:val="32"/>
        </w:rPr>
        <w:t>2021</w:t>
      </w:r>
      <w:r>
        <w:rPr>
          <w:rFonts w:hint="eastAsia" w:ascii="仿宋_GB2312" w:eastAsia="仿宋_GB2312"/>
          <w:sz w:val="32"/>
        </w:rPr>
        <w:t>年</w:t>
      </w:r>
      <w:r>
        <w:rPr>
          <w:rFonts w:hint="eastAsia" w:ascii="仿宋_GB2312" w:eastAsia="仿宋_GB2312"/>
          <w:sz w:val="32"/>
          <w:lang w:val="en-US" w:eastAsia="zh-CN"/>
        </w:rPr>
        <w:t>2</w:t>
      </w:r>
      <w:r>
        <w:rPr>
          <w:rFonts w:hint="eastAsia" w:ascii="仿宋_GB2312" w:eastAsia="仿宋_GB2312"/>
          <w:sz w:val="32"/>
        </w:rPr>
        <w:t>月</w:t>
      </w:r>
      <w:r>
        <w:rPr>
          <w:rFonts w:hint="eastAsia" w:ascii="仿宋_GB2312" w:eastAsia="仿宋_GB2312"/>
          <w:sz w:val="32"/>
          <w:lang w:val="en-US" w:eastAsia="zh-CN"/>
        </w:rPr>
        <w:t>5</w:t>
      </w:r>
      <w:r>
        <w:rPr>
          <w:rFonts w:hint="eastAsia" w:ascii="仿宋_GB2312" w:eastAsia="仿宋_GB2312"/>
          <w:sz w:val="32"/>
        </w:rPr>
        <w:t>日前将集中整治工作方案（盖章扫描件和电子版）、</w:t>
      </w:r>
      <w:r>
        <w:rPr>
          <w:rFonts w:ascii="仿宋_GB2312" w:eastAsia="仿宋_GB2312"/>
          <w:sz w:val="32"/>
        </w:rPr>
        <w:t>2021</w:t>
      </w:r>
      <w:r>
        <w:rPr>
          <w:rFonts w:hint="eastAsia" w:ascii="仿宋_GB2312" w:eastAsia="仿宋_GB2312"/>
          <w:sz w:val="32"/>
        </w:rPr>
        <w:t>年</w:t>
      </w:r>
      <w:r>
        <w:rPr>
          <w:rFonts w:ascii="仿宋_GB2312" w:eastAsia="仿宋_GB2312"/>
          <w:sz w:val="32"/>
        </w:rPr>
        <w:t>10</w:t>
      </w:r>
      <w:r>
        <w:rPr>
          <w:rFonts w:hint="eastAsia" w:ascii="仿宋_GB2312" w:eastAsia="仿宋_GB2312"/>
          <w:sz w:val="32"/>
        </w:rPr>
        <w:t>月</w:t>
      </w:r>
      <w:r>
        <w:rPr>
          <w:rFonts w:ascii="仿宋_GB2312" w:eastAsia="仿宋_GB2312"/>
          <w:sz w:val="32"/>
        </w:rPr>
        <w:t>25</w:t>
      </w:r>
      <w:r>
        <w:rPr>
          <w:rFonts w:hint="eastAsia" w:ascii="仿宋_GB2312" w:eastAsia="仿宋_GB2312"/>
          <w:sz w:val="32"/>
        </w:rPr>
        <w:t>日前将工作总结材料（盖章扫描件和电子版）、统计数据（见附表）和</w:t>
      </w:r>
      <w:r>
        <w:rPr>
          <w:rFonts w:ascii="仿宋_GB2312" w:eastAsia="仿宋_GB2312"/>
          <w:sz w:val="32"/>
        </w:rPr>
        <w:t>1-2</w:t>
      </w:r>
      <w:r>
        <w:rPr>
          <w:rFonts w:hint="eastAsia" w:ascii="仿宋_GB2312" w:eastAsia="仿宋_GB2312"/>
          <w:sz w:val="32"/>
        </w:rPr>
        <w:t>个典型案例报送</w:t>
      </w:r>
      <w:r>
        <w:rPr>
          <w:rFonts w:hint="eastAsia" w:ascii="仿宋_GB2312" w:eastAsia="仿宋_GB2312"/>
          <w:sz w:val="32"/>
          <w:lang w:eastAsia="zh-CN"/>
        </w:rPr>
        <w:t>县</w:t>
      </w:r>
      <w:r>
        <w:rPr>
          <w:rFonts w:hint="eastAsia" w:ascii="仿宋_GB2312" w:eastAsia="仿宋_GB2312"/>
          <w:sz w:val="32"/>
        </w:rPr>
        <w:t>教育局</w:t>
      </w:r>
      <w:r>
        <w:rPr>
          <w:rFonts w:hint="eastAsia" w:ascii="仿宋_GB2312" w:eastAsia="仿宋_GB2312"/>
          <w:sz w:val="32"/>
          <w:lang w:eastAsia="zh-CN"/>
        </w:rPr>
        <w:t>；</w:t>
      </w:r>
      <w:r>
        <w:rPr>
          <w:rFonts w:hint="eastAsia" w:ascii="仿宋_GB2312" w:eastAsia="仿宋_GB2312"/>
          <w:sz w:val="32"/>
          <w:lang w:val="en-US" w:eastAsia="zh-CN"/>
        </w:rPr>
        <w:t>各市场监管所于</w:t>
      </w:r>
      <w:r>
        <w:rPr>
          <w:rFonts w:ascii="仿宋_GB2312" w:eastAsia="仿宋_GB2312"/>
          <w:sz w:val="32"/>
        </w:rPr>
        <w:t>2021</w:t>
      </w:r>
      <w:r>
        <w:rPr>
          <w:rFonts w:hint="eastAsia" w:ascii="仿宋_GB2312" w:eastAsia="仿宋_GB2312"/>
          <w:sz w:val="32"/>
        </w:rPr>
        <w:t>年</w:t>
      </w:r>
      <w:r>
        <w:rPr>
          <w:rFonts w:ascii="仿宋_GB2312" w:eastAsia="仿宋_GB2312"/>
          <w:sz w:val="32"/>
        </w:rPr>
        <w:t>10</w:t>
      </w:r>
      <w:r>
        <w:rPr>
          <w:rFonts w:hint="eastAsia" w:ascii="仿宋_GB2312" w:eastAsia="仿宋_GB2312"/>
          <w:sz w:val="32"/>
        </w:rPr>
        <w:t>月</w:t>
      </w:r>
      <w:r>
        <w:rPr>
          <w:rFonts w:ascii="仿宋_GB2312" w:eastAsia="仿宋_GB2312"/>
          <w:sz w:val="32"/>
        </w:rPr>
        <w:t>25</w:t>
      </w:r>
      <w:r>
        <w:rPr>
          <w:rFonts w:hint="eastAsia" w:ascii="仿宋_GB2312" w:eastAsia="仿宋_GB2312"/>
          <w:sz w:val="32"/>
        </w:rPr>
        <w:t>日前将工作总结材料（盖章扫描件和电子版）、统计数据（见附表）和</w:t>
      </w:r>
      <w:r>
        <w:rPr>
          <w:rFonts w:ascii="仿宋_GB2312" w:eastAsia="仿宋_GB2312"/>
          <w:sz w:val="32"/>
        </w:rPr>
        <w:t>1-2</w:t>
      </w:r>
      <w:r>
        <w:rPr>
          <w:rFonts w:hint="eastAsia" w:ascii="仿宋_GB2312" w:eastAsia="仿宋_GB2312"/>
          <w:sz w:val="32"/>
        </w:rPr>
        <w:t>个典型案例报送</w:t>
      </w:r>
      <w:r>
        <w:rPr>
          <w:rFonts w:hint="eastAsia" w:ascii="仿宋_GB2312" w:eastAsia="仿宋_GB2312"/>
          <w:sz w:val="32"/>
          <w:lang w:val="en-US" w:eastAsia="zh-CN"/>
        </w:rPr>
        <w:t>县</w:t>
      </w:r>
      <w:r>
        <w:rPr>
          <w:rFonts w:hint="eastAsia" w:ascii="仿宋_GB2312" w:eastAsia="仿宋_GB2312"/>
          <w:sz w:val="32"/>
        </w:rPr>
        <w:t>市场监管局。</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_GB2312" w:eastAsia="仿宋_GB2312"/>
          <w:sz w:val="32"/>
        </w:rPr>
      </w:pPr>
      <w:r>
        <w:rPr>
          <w:rFonts w:hint="eastAsia" w:ascii="仿宋_GB2312" w:eastAsia="仿宋_GB2312"/>
          <w:sz w:val="32"/>
          <w:lang w:eastAsia="zh-CN"/>
        </w:rPr>
        <w:t>县</w:t>
      </w:r>
      <w:r>
        <w:rPr>
          <w:rFonts w:hint="eastAsia" w:ascii="仿宋_GB2312" w:eastAsia="仿宋_GB2312"/>
          <w:sz w:val="32"/>
        </w:rPr>
        <w:t>教育局联系人：</w:t>
      </w:r>
      <w:r>
        <w:rPr>
          <w:rFonts w:hint="eastAsia" w:ascii="仿宋_GB2312" w:eastAsia="仿宋_GB2312"/>
          <w:sz w:val="32"/>
          <w:lang w:eastAsia="zh-CN"/>
        </w:rPr>
        <w:t>傅向景</w:t>
      </w:r>
      <w:r>
        <w:rPr>
          <w:rFonts w:hint="eastAsia" w:ascii="仿宋_GB2312" w:eastAsia="仿宋_GB2312"/>
          <w:sz w:val="32"/>
        </w:rPr>
        <w:t>，联系电话：</w:t>
      </w:r>
      <w:r>
        <w:rPr>
          <w:rFonts w:ascii="仿宋_GB2312" w:eastAsia="仿宋_GB2312"/>
          <w:sz w:val="32"/>
        </w:rPr>
        <w:t>0594-</w:t>
      </w:r>
      <w:r>
        <w:rPr>
          <w:rFonts w:hint="eastAsia" w:ascii="仿宋_GB2312" w:eastAsia="仿宋_GB2312"/>
          <w:sz w:val="32"/>
          <w:lang w:val="en-US" w:eastAsia="zh-CN"/>
        </w:rPr>
        <w:t>8251572</w:t>
      </w:r>
      <w:r>
        <w:rPr>
          <w:rFonts w:hint="eastAsia" w:ascii="仿宋_GB2312" w:eastAsia="仿宋_GB2312"/>
          <w:sz w:val="32"/>
        </w:rPr>
        <w:t>，邮箱：</w:t>
      </w:r>
      <w:r>
        <w:rPr>
          <w:rFonts w:hint="eastAsia" w:ascii="仿宋_GB2312" w:eastAsia="仿宋_GB2312"/>
          <w:sz w:val="32"/>
          <w:lang w:val="en-US" w:eastAsia="zh-CN"/>
        </w:rPr>
        <w:t>xyxxwpxjg</w:t>
      </w:r>
      <w:r>
        <w:rPr>
          <w:rFonts w:ascii="仿宋_GB2312" w:eastAsia="仿宋_GB2312"/>
          <w:sz w:val="32"/>
        </w:rPr>
        <w:t>@</w:t>
      </w:r>
      <w:r>
        <w:rPr>
          <w:rFonts w:hint="eastAsia" w:ascii="仿宋_GB2312" w:eastAsia="仿宋_GB2312"/>
          <w:sz w:val="32"/>
          <w:lang w:val="en-US" w:eastAsia="zh-CN"/>
        </w:rPr>
        <w:t>126</w:t>
      </w:r>
      <w:r>
        <w:rPr>
          <w:rFonts w:ascii="仿宋_GB2312" w:eastAsia="仿宋_GB2312"/>
          <w:sz w:val="32"/>
        </w:rPr>
        <w:t>.com</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eastAsia="仿宋_GB2312"/>
          <w:sz w:val="32"/>
        </w:rPr>
      </w:pPr>
      <w:r>
        <w:rPr>
          <w:rFonts w:hint="eastAsia" w:ascii="仿宋_GB2312" w:eastAsia="仿宋_GB2312"/>
          <w:sz w:val="32"/>
          <w:lang w:eastAsia="zh-CN"/>
        </w:rPr>
        <w:t>县</w:t>
      </w:r>
      <w:r>
        <w:rPr>
          <w:rFonts w:hint="eastAsia" w:ascii="仿宋_GB2312" w:eastAsia="仿宋_GB2312"/>
          <w:sz w:val="32"/>
        </w:rPr>
        <w:t>市场监管局联系人：</w:t>
      </w:r>
      <w:r>
        <w:rPr>
          <w:rFonts w:hint="eastAsia" w:ascii="仿宋_GB2312" w:eastAsia="仿宋_GB2312"/>
          <w:sz w:val="32"/>
          <w:lang w:val="en-US" w:eastAsia="zh-CN"/>
        </w:rPr>
        <w:t>陈琦华</w:t>
      </w:r>
      <w:r>
        <w:rPr>
          <w:rFonts w:hint="eastAsia" w:ascii="仿宋_GB2312" w:eastAsia="仿宋_GB2312"/>
          <w:sz w:val="32"/>
        </w:rPr>
        <w:t>，联系电话：</w:t>
      </w:r>
      <w:r>
        <w:rPr>
          <w:rFonts w:ascii="仿宋_GB2312" w:eastAsia="仿宋_GB2312"/>
          <w:sz w:val="32"/>
        </w:rPr>
        <w:t>0594-</w:t>
      </w:r>
      <w:r>
        <w:rPr>
          <w:rFonts w:hint="eastAsia" w:ascii="仿宋_GB2312" w:eastAsia="仿宋_GB2312"/>
          <w:sz w:val="32"/>
        </w:rPr>
        <w:t>8597767，邮箱：</w:t>
      </w:r>
      <w:r>
        <w:rPr>
          <w:rFonts w:ascii="仿宋_GB2312" w:eastAsia="仿宋_GB2312"/>
          <w:sz w:val="32"/>
        </w:rPr>
        <w:fldChar w:fldCharType="begin"/>
      </w:r>
      <w:r>
        <w:rPr>
          <w:rFonts w:ascii="仿宋_GB2312" w:eastAsia="仿宋_GB2312"/>
          <w:sz w:val="32"/>
        </w:rPr>
        <w:instrText xml:space="preserve"> HYPERLINK "mailto:ptxygsj@163.com" </w:instrText>
      </w:r>
      <w:r>
        <w:rPr>
          <w:rFonts w:ascii="仿宋_GB2312" w:eastAsia="仿宋_GB2312"/>
          <w:sz w:val="32"/>
        </w:rPr>
        <w:fldChar w:fldCharType="separate"/>
      </w:r>
      <w:r>
        <w:rPr>
          <w:rFonts w:hint="eastAsia" w:ascii="仿宋_GB2312" w:eastAsia="仿宋_GB2312"/>
          <w:sz w:val="32"/>
          <w:lang w:val="en-US" w:eastAsia="zh-CN"/>
        </w:rPr>
        <w:t>xyxsgj</w:t>
      </w:r>
      <w:r>
        <w:rPr>
          <w:rFonts w:hint="eastAsia" w:ascii="仿宋_GB2312" w:eastAsia="仿宋_GB2312"/>
          <w:sz w:val="32"/>
        </w:rPr>
        <w:t>@163.com</w:t>
      </w:r>
      <w:r>
        <w:rPr>
          <w:rFonts w:hint="eastAsia" w:ascii="仿宋_GB2312" w:eastAsia="仿宋_GB2312"/>
          <w:sz w:val="32"/>
        </w:rPr>
        <w:fldChar w:fldCharType="end"/>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sz w:val="32"/>
          <w:lang w:eastAsia="zh-CN"/>
        </w:rPr>
        <w:t>附件：</w:t>
      </w:r>
      <w:r>
        <w:rPr>
          <w:rFonts w:hint="eastAsia" w:ascii="仿宋_GB2312" w:eastAsia="仿宋_GB2312"/>
          <w:sz w:val="32"/>
          <w:lang w:val="en-US" w:eastAsia="zh-CN"/>
        </w:rPr>
        <w:t>1.</w:t>
      </w:r>
      <w:r>
        <w:rPr>
          <w:rFonts w:hint="eastAsia" w:ascii="仿宋_GB2312" w:eastAsia="仿宋_GB2312"/>
          <w:spacing w:val="-20"/>
          <w:sz w:val="32"/>
        </w:rPr>
        <w:t>市场监管部门校外培训机构格式条款监管工作统计表</w:t>
      </w:r>
    </w:p>
    <w:p>
      <w:pPr>
        <w:keepNext w:val="0"/>
        <w:keepLines w:val="0"/>
        <w:pageBreakBefore w:val="0"/>
        <w:widowControl w:val="0"/>
        <w:kinsoku/>
        <w:wordWrap/>
        <w:overflowPunct/>
        <w:topLinePunct w:val="0"/>
        <w:autoSpaceDE/>
        <w:autoSpaceDN/>
        <w:bidi w:val="0"/>
        <w:adjustRightInd w:val="0"/>
        <w:snapToGrid/>
        <w:spacing w:line="520" w:lineRule="exact"/>
        <w:jc w:val="both"/>
        <w:textAlignment w:val="auto"/>
        <w:rPr>
          <w:rFonts w:ascii="宋体" w:hAnsi="宋体" w:eastAsia="宋体" w:cs="Times New Roman"/>
          <w:b/>
          <w:bCs/>
          <w:sz w:val="36"/>
          <w:szCs w:val="36"/>
        </w:rPr>
      </w:pPr>
      <w:r>
        <w:rPr>
          <w:rFonts w:hint="eastAsia" w:ascii="仿宋_GB2312" w:eastAsia="仿宋_GB2312"/>
          <w:sz w:val="32"/>
          <w:lang w:val="en-US" w:eastAsia="zh-CN"/>
        </w:rPr>
        <w:t xml:space="preserve">           2.《</w:t>
      </w:r>
      <w:r>
        <w:rPr>
          <w:rFonts w:hint="eastAsia" w:ascii="仿宋_GB2312" w:eastAsia="仿宋_GB2312"/>
          <w:sz w:val="32"/>
        </w:rPr>
        <w:t>中小学生校外培训服务合同</w:t>
      </w:r>
      <w:r>
        <w:rPr>
          <w:rFonts w:hint="eastAsia" w:ascii="仿宋_GB2312" w:eastAsia="仿宋_GB2312"/>
          <w:sz w:val="32"/>
          <w:lang w:eastAsia="zh-CN"/>
        </w:rPr>
        <w:t>》</w:t>
      </w:r>
      <w:r>
        <w:rPr>
          <w:rFonts w:hint="eastAsia" w:ascii="仿宋_GB2312" w:eastAsia="仿宋_GB2312"/>
          <w:sz w:val="32"/>
        </w:rPr>
        <w:t>（示范文本）</w:t>
      </w:r>
    </w:p>
    <w:p>
      <w:pPr>
        <w:keepNext w:val="0"/>
        <w:keepLines w:val="0"/>
        <w:pageBreakBefore w:val="0"/>
        <w:widowControl w:val="0"/>
        <w:kinsoku/>
        <w:wordWrap/>
        <w:overflowPunct/>
        <w:topLinePunct w:val="0"/>
        <w:autoSpaceDE/>
        <w:autoSpaceDN/>
        <w:bidi w:val="0"/>
        <w:adjustRightInd w:val="0"/>
        <w:snapToGrid/>
        <w:spacing w:line="520" w:lineRule="exact"/>
        <w:ind w:firstLine="960" w:firstLineChars="300"/>
        <w:jc w:val="both"/>
        <w:textAlignment w:val="auto"/>
        <w:rPr>
          <w:rFonts w:hint="default" w:ascii="仿宋_GB2312" w:eastAsia="仿宋_GB2312"/>
          <w:sz w:val="32"/>
          <w:lang w:val="en-US" w:eastAsia="zh-CN"/>
        </w:rPr>
      </w:pPr>
    </w:p>
    <w:p>
      <w:pPr>
        <w:spacing w:line="580" w:lineRule="exact"/>
        <w:ind w:firstLine="640" w:firstLineChars="200"/>
        <w:rPr>
          <w:rFonts w:hint="eastAsia" w:ascii="方正小标宋简体" w:hAnsi="黑体" w:eastAsia="方正小标宋简体" w:cs="仿宋"/>
          <w:color w:val="000000"/>
          <w:sz w:val="32"/>
          <w:szCs w:val="32"/>
        </w:rPr>
      </w:pPr>
    </w:p>
    <w:p>
      <w:pPr>
        <w:adjustRightInd w:val="0"/>
        <w:spacing w:line="540" w:lineRule="exact"/>
        <w:jc w:val="center"/>
        <w:rPr>
          <w:rFonts w:hint="eastAsia" w:ascii="方正小标宋简体" w:hAnsi="黑体" w:eastAsia="方正小标宋简体" w:cs="仿宋"/>
          <w:color w:val="000000"/>
          <w:sz w:val="32"/>
          <w:szCs w:val="32"/>
        </w:rPr>
      </w:pPr>
    </w:p>
    <w:p>
      <w:pPr>
        <w:adjustRightInd w:val="0"/>
        <w:spacing w:line="540" w:lineRule="exact"/>
        <w:jc w:val="center"/>
        <w:rPr>
          <w:rFonts w:hint="eastAsia" w:ascii="方正小标宋简体" w:hAnsi="黑体" w:eastAsia="方正小标宋简体" w:cs="仿宋"/>
          <w:color w:val="000000"/>
          <w:sz w:val="32"/>
          <w:szCs w:val="32"/>
        </w:rPr>
      </w:pPr>
    </w:p>
    <w:p>
      <w:pPr>
        <w:adjustRightInd w:val="0"/>
        <w:spacing w:line="540" w:lineRule="exact"/>
        <w:jc w:val="center"/>
        <w:rPr>
          <w:rFonts w:hint="eastAsia" w:ascii="方正小标宋简体" w:hAnsi="黑体" w:eastAsia="方正小标宋简体" w:cs="仿宋"/>
          <w:color w:val="000000"/>
          <w:sz w:val="32"/>
          <w:szCs w:val="32"/>
        </w:rPr>
      </w:pPr>
    </w:p>
    <w:p>
      <w:pPr>
        <w:adjustRightInd w:val="0"/>
        <w:spacing w:line="540" w:lineRule="exact"/>
        <w:rPr>
          <w:rFonts w:hint="eastAsia" w:ascii="仿宋_GB2312" w:hAnsi="仿宋" w:eastAsia="仿宋_GB2312" w:cs="仿宋"/>
          <w:color w:val="000000"/>
          <w:sz w:val="28"/>
          <w:szCs w:val="28"/>
          <w:lang w:val="en-US" w:eastAsia="zh-CN"/>
        </w:rPr>
      </w:pPr>
      <w:r>
        <w:rPr>
          <w:rFonts w:hint="eastAsia" w:ascii="仿宋_GB2312" w:hAnsi="仿宋" w:eastAsia="仿宋_GB2312" w:cs="仿宋"/>
          <w:color w:val="000000"/>
          <w:sz w:val="28"/>
          <w:szCs w:val="28"/>
          <w:lang w:eastAsia="zh-CN"/>
        </w:rPr>
        <w:t>附件</w:t>
      </w:r>
      <w:r>
        <w:rPr>
          <w:rFonts w:hint="eastAsia" w:ascii="仿宋_GB2312" w:hAnsi="仿宋" w:eastAsia="仿宋_GB2312" w:cs="仿宋"/>
          <w:color w:val="000000"/>
          <w:sz w:val="28"/>
          <w:szCs w:val="28"/>
          <w:lang w:val="en-US" w:eastAsia="zh-CN"/>
        </w:rPr>
        <w:t>1：</w:t>
      </w:r>
    </w:p>
    <w:p>
      <w:pPr>
        <w:adjustRightInd w:val="0"/>
        <w:spacing w:line="540" w:lineRule="exact"/>
        <w:jc w:val="center"/>
        <w:rPr>
          <w:rFonts w:ascii="方正小标宋简体" w:hAnsi="黑体" w:eastAsia="方正小标宋简体" w:cs="仿宋"/>
          <w:color w:val="000000"/>
          <w:sz w:val="32"/>
          <w:szCs w:val="32"/>
        </w:rPr>
      </w:pPr>
      <w:r>
        <w:rPr>
          <w:rFonts w:hint="eastAsia" w:ascii="方正小标宋简体" w:hAnsi="黑体" w:eastAsia="方正小标宋简体" w:cs="仿宋"/>
          <w:color w:val="000000"/>
          <w:sz w:val="32"/>
          <w:szCs w:val="32"/>
        </w:rPr>
        <w:t>市场监管部门校外培训机构格式条款监管工作统计表</w:t>
      </w:r>
    </w:p>
    <w:p>
      <w:pPr>
        <w:adjustRightInd w:val="0"/>
        <w:spacing w:line="440" w:lineRule="exact"/>
        <w:rPr>
          <w:rFonts w:ascii="黑体" w:hAnsi="黑体" w:eastAsia="黑体" w:cs="仿宋"/>
          <w:color w:val="000000"/>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77"/>
        <w:gridCol w:w="708"/>
        <w:gridCol w:w="709"/>
        <w:gridCol w:w="851"/>
        <w:gridCol w:w="708"/>
        <w:gridCol w:w="709"/>
        <w:gridCol w:w="851"/>
        <w:gridCol w:w="149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8" w:hRule="atLeast"/>
          <w:jc w:val="center"/>
        </w:trPr>
        <w:tc>
          <w:tcPr>
            <w:tcW w:w="1377" w:type="dxa"/>
            <w:vMerge w:val="restart"/>
            <w:vAlign w:val="center"/>
          </w:tcPr>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项</w:t>
            </w:r>
            <w:r>
              <w:rPr>
                <w:rFonts w:ascii="仿宋_GB2312" w:hAnsi="黑体" w:eastAsia="仿宋_GB2312" w:cs="仿宋"/>
                <w:color w:val="000000"/>
                <w:szCs w:val="21"/>
              </w:rPr>
              <w:t xml:space="preserve"> </w:t>
            </w:r>
            <w:r>
              <w:rPr>
                <w:rFonts w:hint="eastAsia" w:ascii="仿宋_GB2312" w:hAnsi="黑体" w:eastAsia="仿宋_GB2312" w:cs="仿宋"/>
                <w:color w:val="000000"/>
                <w:szCs w:val="21"/>
              </w:rPr>
              <w:t>目</w:t>
            </w:r>
          </w:p>
        </w:tc>
        <w:tc>
          <w:tcPr>
            <w:tcW w:w="708" w:type="dxa"/>
            <w:vMerge w:val="restart"/>
            <w:vAlign w:val="center"/>
          </w:tcPr>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约谈企业次数</w:t>
            </w:r>
            <w:r>
              <w:rPr>
                <w:rFonts w:hint="eastAsia" w:ascii="仿宋_GB2312" w:hAnsi="黑体" w:eastAsia="仿宋_GB2312" w:cs="仿宋"/>
                <w:color w:val="000000"/>
                <w:sz w:val="18"/>
                <w:szCs w:val="18"/>
              </w:rPr>
              <w:t>（次）</w:t>
            </w:r>
          </w:p>
        </w:tc>
        <w:tc>
          <w:tcPr>
            <w:tcW w:w="709" w:type="dxa"/>
            <w:vMerge w:val="restart"/>
            <w:vAlign w:val="center"/>
          </w:tcPr>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行政建议书份数</w:t>
            </w:r>
            <w:r>
              <w:rPr>
                <w:rFonts w:hint="eastAsia" w:ascii="仿宋_GB2312" w:hAnsi="黑体" w:eastAsia="仿宋_GB2312" w:cs="仿宋"/>
                <w:color w:val="000000"/>
                <w:sz w:val="18"/>
                <w:szCs w:val="18"/>
              </w:rPr>
              <w:t>（份）</w:t>
            </w:r>
          </w:p>
        </w:tc>
        <w:tc>
          <w:tcPr>
            <w:tcW w:w="851" w:type="dxa"/>
            <w:vMerge w:val="restart"/>
            <w:vAlign w:val="center"/>
          </w:tcPr>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责令整改通知书份数</w:t>
            </w:r>
            <w:r>
              <w:rPr>
                <w:rFonts w:hint="eastAsia" w:ascii="仿宋_GB2312" w:hAnsi="黑体" w:eastAsia="仿宋_GB2312" w:cs="仿宋"/>
                <w:color w:val="000000"/>
                <w:sz w:val="18"/>
                <w:szCs w:val="18"/>
              </w:rPr>
              <w:t>（份）</w:t>
            </w:r>
          </w:p>
        </w:tc>
        <w:tc>
          <w:tcPr>
            <w:tcW w:w="708" w:type="dxa"/>
            <w:vMerge w:val="restart"/>
            <w:vAlign w:val="center"/>
          </w:tcPr>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立案数</w:t>
            </w:r>
            <w:r>
              <w:rPr>
                <w:rFonts w:hint="eastAsia" w:ascii="仿宋_GB2312" w:hAnsi="黑体" w:eastAsia="仿宋_GB2312" w:cs="仿宋"/>
                <w:color w:val="000000"/>
                <w:sz w:val="18"/>
                <w:szCs w:val="18"/>
              </w:rPr>
              <w:t>（件）</w:t>
            </w:r>
          </w:p>
        </w:tc>
        <w:tc>
          <w:tcPr>
            <w:tcW w:w="709" w:type="dxa"/>
            <w:vMerge w:val="restart"/>
            <w:vAlign w:val="center"/>
          </w:tcPr>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结案数</w:t>
            </w:r>
            <w:r>
              <w:rPr>
                <w:rFonts w:hint="eastAsia" w:ascii="仿宋_GB2312" w:hAnsi="黑体" w:eastAsia="仿宋_GB2312" w:cs="仿宋"/>
                <w:color w:val="000000"/>
                <w:sz w:val="18"/>
                <w:szCs w:val="18"/>
              </w:rPr>
              <w:t>（件）</w:t>
            </w:r>
          </w:p>
        </w:tc>
        <w:tc>
          <w:tcPr>
            <w:tcW w:w="851" w:type="dxa"/>
            <w:vMerge w:val="restart"/>
            <w:vAlign w:val="center"/>
          </w:tcPr>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罚没款金额</w:t>
            </w:r>
          </w:p>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 w:val="18"/>
                <w:szCs w:val="18"/>
              </w:rPr>
              <w:t>（万元）</w:t>
            </w:r>
          </w:p>
        </w:tc>
        <w:tc>
          <w:tcPr>
            <w:tcW w:w="2911" w:type="dxa"/>
            <w:gridSpan w:val="2"/>
            <w:vAlign w:val="center"/>
          </w:tcPr>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查处依据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77" w:type="dxa"/>
            <w:vMerge w:val="continue"/>
            <w:vAlign w:val="center"/>
          </w:tcPr>
          <w:p>
            <w:pPr>
              <w:adjustRightInd w:val="0"/>
              <w:spacing w:line="440" w:lineRule="exact"/>
              <w:jc w:val="center"/>
              <w:rPr>
                <w:rFonts w:ascii="仿宋_GB2312" w:hAnsi="黑体" w:eastAsia="仿宋_GB2312" w:cs="仿宋"/>
                <w:color w:val="000000"/>
                <w:szCs w:val="21"/>
              </w:rPr>
            </w:pPr>
          </w:p>
        </w:tc>
        <w:tc>
          <w:tcPr>
            <w:tcW w:w="708" w:type="dxa"/>
            <w:vMerge w:val="continue"/>
            <w:vAlign w:val="center"/>
          </w:tcPr>
          <w:p>
            <w:pPr>
              <w:adjustRightInd w:val="0"/>
              <w:spacing w:line="440" w:lineRule="exact"/>
              <w:jc w:val="center"/>
              <w:rPr>
                <w:rFonts w:ascii="仿宋_GB2312" w:hAnsi="黑体" w:eastAsia="仿宋_GB2312" w:cs="仿宋"/>
                <w:color w:val="000000"/>
                <w:szCs w:val="21"/>
              </w:rPr>
            </w:pPr>
          </w:p>
        </w:tc>
        <w:tc>
          <w:tcPr>
            <w:tcW w:w="709" w:type="dxa"/>
            <w:vMerge w:val="continue"/>
            <w:vAlign w:val="center"/>
          </w:tcPr>
          <w:p>
            <w:pPr>
              <w:adjustRightInd w:val="0"/>
              <w:spacing w:line="440" w:lineRule="exact"/>
              <w:jc w:val="center"/>
              <w:rPr>
                <w:rFonts w:ascii="仿宋_GB2312" w:hAnsi="黑体" w:eastAsia="仿宋_GB2312" w:cs="仿宋"/>
                <w:color w:val="000000"/>
                <w:szCs w:val="21"/>
              </w:rPr>
            </w:pPr>
          </w:p>
        </w:tc>
        <w:tc>
          <w:tcPr>
            <w:tcW w:w="851" w:type="dxa"/>
            <w:vMerge w:val="continue"/>
            <w:vAlign w:val="center"/>
          </w:tcPr>
          <w:p>
            <w:pPr>
              <w:adjustRightInd w:val="0"/>
              <w:spacing w:line="440" w:lineRule="exact"/>
              <w:jc w:val="center"/>
              <w:rPr>
                <w:rFonts w:ascii="仿宋_GB2312" w:hAnsi="黑体" w:eastAsia="仿宋_GB2312" w:cs="仿宋"/>
                <w:color w:val="000000"/>
                <w:szCs w:val="21"/>
              </w:rPr>
            </w:pPr>
          </w:p>
        </w:tc>
        <w:tc>
          <w:tcPr>
            <w:tcW w:w="708" w:type="dxa"/>
            <w:vMerge w:val="continue"/>
            <w:vAlign w:val="center"/>
          </w:tcPr>
          <w:p>
            <w:pPr>
              <w:adjustRightInd w:val="0"/>
              <w:spacing w:line="440" w:lineRule="exact"/>
              <w:jc w:val="center"/>
              <w:rPr>
                <w:rFonts w:ascii="仿宋_GB2312" w:hAnsi="黑体" w:eastAsia="仿宋_GB2312" w:cs="仿宋"/>
                <w:color w:val="000000"/>
                <w:szCs w:val="21"/>
              </w:rPr>
            </w:pPr>
          </w:p>
        </w:tc>
        <w:tc>
          <w:tcPr>
            <w:tcW w:w="709" w:type="dxa"/>
            <w:vMerge w:val="continue"/>
            <w:vAlign w:val="center"/>
          </w:tcPr>
          <w:p>
            <w:pPr>
              <w:adjustRightInd w:val="0"/>
              <w:spacing w:line="440" w:lineRule="exact"/>
              <w:jc w:val="center"/>
              <w:rPr>
                <w:rFonts w:ascii="仿宋_GB2312" w:hAnsi="黑体" w:eastAsia="仿宋_GB2312" w:cs="仿宋"/>
                <w:color w:val="000000"/>
                <w:szCs w:val="21"/>
              </w:rPr>
            </w:pPr>
          </w:p>
        </w:tc>
        <w:tc>
          <w:tcPr>
            <w:tcW w:w="851" w:type="dxa"/>
            <w:vMerge w:val="continue"/>
            <w:vAlign w:val="center"/>
          </w:tcPr>
          <w:p>
            <w:pPr>
              <w:adjustRightInd w:val="0"/>
              <w:spacing w:line="440" w:lineRule="exact"/>
              <w:jc w:val="center"/>
              <w:rPr>
                <w:rFonts w:ascii="仿宋_GB2312" w:hAnsi="黑体" w:eastAsia="仿宋_GB2312" w:cs="仿宋"/>
                <w:color w:val="000000"/>
                <w:szCs w:val="21"/>
              </w:rPr>
            </w:pPr>
          </w:p>
        </w:tc>
        <w:tc>
          <w:tcPr>
            <w:tcW w:w="1493" w:type="dxa"/>
            <w:vAlign w:val="center"/>
          </w:tcPr>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依据《合同违法行为监督处理办法》查处</w:t>
            </w:r>
          </w:p>
        </w:tc>
        <w:tc>
          <w:tcPr>
            <w:tcW w:w="1418" w:type="dxa"/>
            <w:vAlign w:val="center"/>
          </w:tcPr>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依据其他法律法规查处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1377" w:type="dxa"/>
            <w:vAlign w:val="center"/>
          </w:tcPr>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经营者利用</w:t>
            </w:r>
          </w:p>
          <w:p>
            <w:pPr>
              <w:adjustRightInd w:val="0"/>
              <w:spacing w:line="4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格式条款免除自身责任</w:t>
            </w:r>
          </w:p>
        </w:tc>
        <w:tc>
          <w:tcPr>
            <w:tcW w:w="708" w:type="dxa"/>
          </w:tcPr>
          <w:p>
            <w:pPr>
              <w:adjustRightInd w:val="0"/>
              <w:spacing w:line="540" w:lineRule="exact"/>
              <w:rPr>
                <w:rFonts w:ascii="仿宋_GB2312" w:hAnsi="黑体" w:eastAsia="仿宋_GB2312" w:cs="仿宋"/>
                <w:color w:val="000000"/>
                <w:szCs w:val="21"/>
              </w:rPr>
            </w:pPr>
          </w:p>
        </w:tc>
        <w:tc>
          <w:tcPr>
            <w:tcW w:w="709" w:type="dxa"/>
          </w:tcPr>
          <w:p>
            <w:pPr>
              <w:adjustRightInd w:val="0"/>
              <w:spacing w:line="540" w:lineRule="exact"/>
              <w:rPr>
                <w:rFonts w:ascii="仿宋_GB2312" w:hAnsi="黑体" w:eastAsia="仿宋_GB2312" w:cs="仿宋"/>
                <w:color w:val="000000"/>
                <w:szCs w:val="21"/>
              </w:rPr>
            </w:pPr>
          </w:p>
        </w:tc>
        <w:tc>
          <w:tcPr>
            <w:tcW w:w="851" w:type="dxa"/>
          </w:tcPr>
          <w:p>
            <w:pPr>
              <w:adjustRightInd w:val="0"/>
              <w:spacing w:line="540" w:lineRule="exact"/>
              <w:rPr>
                <w:rFonts w:ascii="仿宋_GB2312" w:hAnsi="黑体" w:eastAsia="仿宋_GB2312" w:cs="仿宋"/>
                <w:color w:val="000000"/>
                <w:szCs w:val="21"/>
              </w:rPr>
            </w:pPr>
          </w:p>
        </w:tc>
        <w:tc>
          <w:tcPr>
            <w:tcW w:w="708" w:type="dxa"/>
          </w:tcPr>
          <w:p>
            <w:pPr>
              <w:adjustRightInd w:val="0"/>
              <w:spacing w:line="540" w:lineRule="exact"/>
              <w:rPr>
                <w:rFonts w:ascii="仿宋_GB2312" w:hAnsi="黑体" w:eastAsia="仿宋_GB2312" w:cs="仿宋"/>
                <w:color w:val="000000"/>
                <w:szCs w:val="21"/>
              </w:rPr>
            </w:pPr>
          </w:p>
        </w:tc>
        <w:tc>
          <w:tcPr>
            <w:tcW w:w="709" w:type="dxa"/>
          </w:tcPr>
          <w:p>
            <w:pPr>
              <w:adjustRightInd w:val="0"/>
              <w:spacing w:line="540" w:lineRule="exact"/>
              <w:rPr>
                <w:rFonts w:ascii="仿宋_GB2312" w:hAnsi="黑体" w:eastAsia="仿宋_GB2312" w:cs="仿宋"/>
                <w:color w:val="000000"/>
                <w:szCs w:val="21"/>
              </w:rPr>
            </w:pPr>
          </w:p>
        </w:tc>
        <w:tc>
          <w:tcPr>
            <w:tcW w:w="851" w:type="dxa"/>
          </w:tcPr>
          <w:p>
            <w:pPr>
              <w:adjustRightInd w:val="0"/>
              <w:spacing w:line="540" w:lineRule="exact"/>
              <w:rPr>
                <w:rFonts w:ascii="仿宋_GB2312" w:hAnsi="黑体" w:eastAsia="仿宋_GB2312" w:cs="仿宋"/>
                <w:color w:val="000000"/>
                <w:szCs w:val="21"/>
              </w:rPr>
            </w:pPr>
          </w:p>
        </w:tc>
        <w:tc>
          <w:tcPr>
            <w:tcW w:w="1493" w:type="dxa"/>
          </w:tcPr>
          <w:p>
            <w:pPr>
              <w:adjustRightInd w:val="0"/>
              <w:spacing w:line="540" w:lineRule="exact"/>
              <w:rPr>
                <w:rFonts w:ascii="仿宋_GB2312" w:hAnsi="黑体" w:eastAsia="仿宋_GB2312" w:cs="仿宋"/>
                <w:color w:val="000000"/>
                <w:szCs w:val="21"/>
              </w:rPr>
            </w:pPr>
          </w:p>
        </w:tc>
        <w:tc>
          <w:tcPr>
            <w:tcW w:w="1418" w:type="dxa"/>
          </w:tcPr>
          <w:p>
            <w:pPr>
              <w:adjustRightInd w:val="0"/>
              <w:spacing w:line="540" w:lineRule="exact"/>
              <w:rPr>
                <w:rFonts w:ascii="仿宋_GB2312" w:hAnsi="黑体"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9" w:hRule="atLeast"/>
          <w:jc w:val="center"/>
        </w:trPr>
        <w:tc>
          <w:tcPr>
            <w:tcW w:w="1377" w:type="dxa"/>
            <w:vAlign w:val="center"/>
          </w:tcPr>
          <w:p>
            <w:pPr>
              <w:adjustRightInd w:val="0"/>
              <w:spacing w:line="440" w:lineRule="exact"/>
              <w:jc w:val="center"/>
              <w:rPr>
                <w:rFonts w:ascii="仿宋_GB2312" w:hAnsi="黑体" w:eastAsia="仿宋_GB2312" w:cs="仿宋"/>
                <w:color w:val="000000"/>
                <w:spacing w:val="-4"/>
                <w:szCs w:val="21"/>
              </w:rPr>
            </w:pPr>
            <w:r>
              <w:rPr>
                <w:rFonts w:hint="eastAsia" w:ascii="仿宋_GB2312" w:hAnsi="黑体" w:eastAsia="仿宋_GB2312" w:cs="仿宋"/>
                <w:color w:val="000000"/>
                <w:spacing w:val="-4"/>
                <w:szCs w:val="21"/>
              </w:rPr>
              <w:t>经营者利用</w:t>
            </w:r>
          </w:p>
          <w:p>
            <w:pPr>
              <w:adjustRightInd w:val="0"/>
              <w:spacing w:line="440" w:lineRule="exact"/>
              <w:jc w:val="center"/>
              <w:rPr>
                <w:rFonts w:ascii="仿宋_GB2312" w:hAnsi="黑体" w:eastAsia="仿宋_GB2312" w:cs="仿宋"/>
                <w:color w:val="000000"/>
                <w:spacing w:val="-4"/>
                <w:szCs w:val="21"/>
              </w:rPr>
            </w:pPr>
            <w:r>
              <w:rPr>
                <w:rFonts w:hint="eastAsia" w:ascii="仿宋_GB2312" w:hAnsi="黑体" w:eastAsia="仿宋_GB2312" w:cs="仿宋"/>
                <w:color w:val="000000"/>
                <w:spacing w:val="-4"/>
                <w:szCs w:val="21"/>
              </w:rPr>
              <w:t>格式条款加重消费者责任</w:t>
            </w:r>
          </w:p>
        </w:tc>
        <w:tc>
          <w:tcPr>
            <w:tcW w:w="708" w:type="dxa"/>
          </w:tcPr>
          <w:p>
            <w:pPr>
              <w:adjustRightInd w:val="0"/>
              <w:spacing w:line="540" w:lineRule="exact"/>
              <w:rPr>
                <w:rFonts w:ascii="仿宋_GB2312" w:hAnsi="黑体" w:eastAsia="仿宋_GB2312" w:cs="仿宋"/>
                <w:color w:val="000000"/>
                <w:szCs w:val="21"/>
              </w:rPr>
            </w:pPr>
          </w:p>
        </w:tc>
        <w:tc>
          <w:tcPr>
            <w:tcW w:w="709" w:type="dxa"/>
          </w:tcPr>
          <w:p>
            <w:pPr>
              <w:adjustRightInd w:val="0"/>
              <w:spacing w:line="540" w:lineRule="exact"/>
              <w:rPr>
                <w:rFonts w:ascii="仿宋_GB2312" w:hAnsi="黑体" w:eastAsia="仿宋_GB2312" w:cs="仿宋"/>
                <w:color w:val="000000"/>
                <w:szCs w:val="21"/>
              </w:rPr>
            </w:pPr>
          </w:p>
        </w:tc>
        <w:tc>
          <w:tcPr>
            <w:tcW w:w="851" w:type="dxa"/>
          </w:tcPr>
          <w:p>
            <w:pPr>
              <w:adjustRightInd w:val="0"/>
              <w:spacing w:line="540" w:lineRule="exact"/>
              <w:rPr>
                <w:rFonts w:ascii="仿宋_GB2312" w:hAnsi="黑体" w:eastAsia="仿宋_GB2312" w:cs="仿宋"/>
                <w:color w:val="000000"/>
                <w:szCs w:val="21"/>
              </w:rPr>
            </w:pPr>
          </w:p>
        </w:tc>
        <w:tc>
          <w:tcPr>
            <w:tcW w:w="708" w:type="dxa"/>
          </w:tcPr>
          <w:p>
            <w:pPr>
              <w:adjustRightInd w:val="0"/>
              <w:spacing w:line="540" w:lineRule="exact"/>
              <w:rPr>
                <w:rFonts w:ascii="仿宋_GB2312" w:hAnsi="黑体" w:eastAsia="仿宋_GB2312" w:cs="仿宋"/>
                <w:color w:val="000000"/>
                <w:szCs w:val="21"/>
              </w:rPr>
            </w:pPr>
          </w:p>
        </w:tc>
        <w:tc>
          <w:tcPr>
            <w:tcW w:w="709" w:type="dxa"/>
          </w:tcPr>
          <w:p>
            <w:pPr>
              <w:adjustRightInd w:val="0"/>
              <w:spacing w:line="540" w:lineRule="exact"/>
              <w:rPr>
                <w:rFonts w:ascii="仿宋_GB2312" w:hAnsi="黑体" w:eastAsia="仿宋_GB2312" w:cs="仿宋"/>
                <w:color w:val="000000"/>
                <w:szCs w:val="21"/>
              </w:rPr>
            </w:pPr>
          </w:p>
        </w:tc>
        <w:tc>
          <w:tcPr>
            <w:tcW w:w="851" w:type="dxa"/>
          </w:tcPr>
          <w:p>
            <w:pPr>
              <w:adjustRightInd w:val="0"/>
              <w:spacing w:line="540" w:lineRule="exact"/>
              <w:rPr>
                <w:rFonts w:ascii="仿宋_GB2312" w:hAnsi="黑体" w:eastAsia="仿宋_GB2312" w:cs="仿宋"/>
                <w:color w:val="000000"/>
                <w:szCs w:val="21"/>
              </w:rPr>
            </w:pPr>
          </w:p>
        </w:tc>
        <w:tc>
          <w:tcPr>
            <w:tcW w:w="1493" w:type="dxa"/>
          </w:tcPr>
          <w:p>
            <w:pPr>
              <w:adjustRightInd w:val="0"/>
              <w:spacing w:line="540" w:lineRule="exact"/>
              <w:rPr>
                <w:rFonts w:ascii="仿宋_GB2312" w:hAnsi="黑体" w:eastAsia="仿宋_GB2312" w:cs="仿宋"/>
                <w:color w:val="000000"/>
                <w:szCs w:val="21"/>
              </w:rPr>
            </w:pPr>
          </w:p>
        </w:tc>
        <w:tc>
          <w:tcPr>
            <w:tcW w:w="1418" w:type="dxa"/>
          </w:tcPr>
          <w:p>
            <w:pPr>
              <w:adjustRightInd w:val="0"/>
              <w:spacing w:line="540" w:lineRule="exact"/>
              <w:rPr>
                <w:rFonts w:ascii="仿宋_GB2312" w:hAnsi="黑体"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0" w:hRule="atLeast"/>
          <w:jc w:val="center"/>
        </w:trPr>
        <w:tc>
          <w:tcPr>
            <w:tcW w:w="1377" w:type="dxa"/>
            <w:vAlign w:val="center"/>
          </w:tcPr>
          <w:p>
            <w:pPr>
              <w:adjustRightInd w:val="0"/>
              <w:spacing w:line="440" w:lineRule="exact"/>
              <w:jc w:val="center"/>
              <w:rPr>
                <w:rFonts w:ascii="仿宋_GB2312" w:hAnsi="黑体" w:eastAsia="仿宋_GB2312" w:cs="仿宋"/>
                <w:color w:val="000000"/>
                <w:spacing w:val="-4"/>
                <w:szCs w:val="21"/>
              </w:rPr>
            </w:pPr>
            <w:r>
              <w:rPr>
                <w:rFonts w:hint="eastAsia" w:ascii="仿宋_GB2312" w:hAnsi="黑体" w:eastAsia="仿宋_GB2312" w:cs="仿宋"/>
                <w:color w:val="000000"/>
                <w:spacing w:val="-4"/>
                <w:szCs w:val="21"/>
              </w:rPr>
              <w:t>经营者利用格式条款排除</w:t>
            </w:r>
          </w:p>
          <w:p>
            <w:pPr>
              <w:adjustRightInd w:val="0"/>
              <w:spacing w:line="440" w:lineRule="exact"/>
              <w:jc w:val="center"/>
              <w:rPr>
                <w:rFonts w:ascii="仿宋_GB2312" w:hAnsi="黑体" w:eastAsia="仿宋_GB2312" w:cs="仿宋"/>
                <w:color w:val="000000"/>
                <w:spacing w:val="-4"/>
                <w:szCs w:val="21"/>
              </w:rPr>
            </w:pPr>
            <w:r>
              <w:rPr>
                <w:rFonts w:hint="eastAsia" w:ascii="仿宋_GB2312" w:hAnsi="黑体" w:eastAsia="仿宋_GB2312" w:cs="仿宋"/>
                <w:color w:val="000000"/>
                <w:spacing w:val="-4"/>
                <w:szCs w:val="21"/>
              </w:rPr>
              <w:t>消费者权利</w:t>
            </w:r>
          </w:p>
        </w:tc>
        <w:tc>
          <w:tcPr>
            <w:tcW w:w="708" w:type="dxa"/>
          </w:tcPr>
          <w:p>
            <w:pPr>
              <w:adjustRightInd w:val="0"/>
              <w:spacing w:line="540" w:lineRule="exact"/>
              <w:rPr>
                <w:rFonts w:ascii="仿宋_GB2312" w:hAnsi="黑体" w:eastAsia="仿宋_GB2312" w:cs="仿宋"/>
                <w:color w:val="000000"/>
                <w:szCs w:val="21"/>
              </w:rPr>
            </w:pPr>
          </w:p>
        </w:tc>
        <w:tc>
          <w:tcPr>
            <w:tcW w:w="709" w:type="dxa"/>
          </w:tcPr>
          <w:p>
            <w:pPr>
              <w:adjustRightInd w:val="0"/>
              <w:spacing w:line="540" w:lineRule="exact"/>
              <w:rPr>
                <w:rFonts w:ascii="仿宋_GB2312" w:hAnsi="黑体" w:eastAsia="仿宋_GB2312" w:cs="仿宋"/>
                <w:color w:val="000000"/>
                <w:szCs w:val="21"/>
              </w:rPr>
            </w:pPr>
          </w:p>
        </w:tc>
        <w:tc>
          <w:tcPr>
            <w:tcW w:w="851" w:type="dxa"/>
          </w:tcPr>
          <w:p>
            <w:pPr>
              <w:adjustRightInd w:val="0"/>
              <w:spacing w:line="540" w:lineRule="exact"/>
              <w:rPr>
                <w:rFonts w:ascii="仿宋_GB2312" w:hAnsi="黑体" w:eastAsia="仿宋_GB2312" w:cs="仿宋"/>
                <w:color w:val="000000"/>
                <w:szCs w:val="21"/>
              </w:rPr>
            </w:pPr>
          </w:p>
        </w:tc>
        <w:tc>
          <w:tcPr>
            <w:tcW w:w="708" w:type="dxa"/>
          </w:tcPr>
          <w:p>
            <w:pPr>
              <w:adjustRightInd w:val="0"/>
              <w:spacing w:line="540" w:lineRule="exact"/>
              <w:rPr>
                <w:rFonts w:ascii="仿宋_GB2312" w:hAnsi="黑体" w:eastAsia="仿宋_GB2312" w:cs="仿宋"/>
                <w:color w:val="000000"/>
                <w:szCs w:val="21"/>
              </w:rPr>
            </w:pPr>
          </w:p>
        </w:tc>
        <w:tc>
          <w:tcPr>
            <w:tcW w:w="709" w:type="dxa"/>
          </w:tcPr>
          <w:p>
            <w:pPr>
              <w:adjustRightInd w:val="0"/>
              <w:spacing w:line="540" w:lineRule="exact"/>
              <w:rPr>
                <w:rFonts w:ascii="仿宋_GB2312" w:hAnsi="黑体" w:eastAsia="仿宋_GB2312" w:cs="仿宋"/>
                <w:color w:val="000000"/>
                <w:szCs w:val="21"/>
              </w:rPr>
            </w:pPr>
          </w:p>
        </w:tc>
        <w:tc>
          <w:tcPr>
            <w:tcW w:w="851" w:type="dxa"/>
          </w:tcPr>
          <w:p>
            <w:pPr>
              <w:adjustRightInd w:val="0"/>
              <w:spacing w:line="540" w:lineRule="exact"/>
              <w:rPr>
                <w:rFonts w:ascii="仿宋_GB2312" w:hAnsi="黑体" w:eastAsia="仿宋_GB2312" w:cs="仿宋"/>
                <w:color w:val="000000"/>
                <w:szCs w:val="21"/>
              </w:rPr>
            </w:pPr>
          </w:p>
        </w:tc>
        <w:tc>
          <w:tcPr>
            <w:tcW w:w="1493" w:type="dxa"/>
          </w:tcPr>
          <w:p>
            <w:pPr>
              <w:adjustRightInd w:val="0"/>
              <w:spacing w:line="540" w:lineRule="exact"/>
              <w:rPr>
                <w:rFonts w:ascii="仿宋_GB2312" w:hAnsi="黑体" w:eastAsia="仿宋_GB2312" w:cs="仿宋"/>
                <w:color w:val="000000"/>
                <w:szCs w:val="21"/>
              </w:rPr>
            </w:pPr>
          </w:p>
        </w:tc>
        <w:tc>
          <w:tcPr>
            <w:tcW w:w="1418" w:type="dxa"/>
          </w:tcPr>
          <w:p>
            <w:pPr>
              <w:adjustRightInd w:val="0"/>
              <w:spacing w:line="540" w:lineRule="exact"/>
              <w:rPr>
                <w:rFonts w:ascii="仿宋_GB2312" w:hAnsi="黑体"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1377" w:type="dxa"/>
            <w:vAlign w:val="center"/>
          </w:tcPr>
          <w:p>
            <w:pPr>
              <w:adjustRightInd w:val="0"/>
              <w:spacing w:line="540" w:lineRule="exact"/>
              <w:jc w:val="center"/>
              <w:rPr>
                <w:rFonts w:ascii="仿宋_GB2312" w:hAnsi="黑体" w:eastAsia="仿宋_GB2312" w:cs="仿宋"/>
                <w:color w:val="000000"/>
                <w:szCs w:val="21"/>
              </w:rPr>
            </w:pPr>
            <w:r>
              <w:rPr>
                <w:rFonts w:hint="eastAsia" w:ascii="仿宋_GB2312" w:hAnsi="黑体" w:eastAsia="仿宋_GB2312" w:cs="仿宋"/>
                <w:color w:val="000000"/>
                <w:szCs w:val="21"/>
              </w:rPr>
              <w:t>合计</w:t>
            </w:r>
          </w:p>
        </w:tc>
        <w:tc>
          <w:tcPr>
            <w:tcW w:w="708" w:type="dxa"/>
          </w:tcPr>
          <w:p>
            <w:pPr>
              <w:adjustRightInd w:val="0"/>
              <w:spacing w:line="540" w:lineRule="exact"/>
              <w:rPr>
                <w:rFonts w:ascii="仿宋_GB2312" w:hAnsi="黑体" w:eastAsia="仿宋_GB2312" w:cs="仿宋"/>
                <w:color w:val="000000"/>
                <w:szCs w:val="21"/>
              </w:rPr>
            </w:pPr>
          </w:p>
        </w:tc>
        <w:tc>
          <w:tcPr>
            <w:tcW w:w="709" w:type="dxa"/>
          </w:tcPr>
          <w:p>
            <w:pPr>
              <w:adjustRightInd w:val="0"/>
              <w:spacing w:line="540" w:lineRule="exact"/>
              <w:rPr>
                <w:rFonts w:ascii="仿宋_GB2312" w:hAnsi="黑体" w:eastAsia="仿宋_GB2312" w:cs="仿宋"/>
                <w:color w:val="000000"/>
                <w:szCs w:val="21"/>
              </w:rPr>
            </w:pPr>
          </w:p>
        </w:tc>
        <w:tc>
          <w:tcPr>
            <w:tcW w:w="851" w:type="dxa"/>
          </w:tcPr>
          <w:p>
            <w:pPr>
              <w:adjustRightInd w:val="0"/>
              <w:spacing w:line="540" w:lineRule="exact"/>
              <w:rPr>
                <w:rFonts w:ascii="仿宋_GB2312" w:hAnsi="黑体" w:eastAsia="仿宋_GB2312" w:cs="仿宋"/>
                <w:color w:val="000000"/>
                <w:szCs w:val="21"/>
              </w:rPr>
            </w:pPr>
          </w:p>
        </w:tc>
        <w:tc>
          <w:tcPr>
            <w:tcW w:w="708" w:type="dxa"/>
          </w:tcPr>
          <w:p>
            <w:pPr>
              <w:adjustRightInd w:val="0"/>
              <w:spacing w:line="540" w:lineRule="exact"/>
              <w:rPr>
                <w:rFonts w:ascii="仿宋_GB2312" w:hAnsi="黑体" w:eastAsia="仿宋_GB2312" w:cs="仿宋"/>
                <w:color w:val="000000"/>
                <w:szCs w:val="21"/>
              </w:rPr>
            </w:pPr>
          </w:p>
        </w:tc>
        <w:tc>
          <w:tcPr>
            <w:tcW w:w="709" w:type="dxa"/>
          </w:tcPr>
          <w:p>
            <w:pPr>
              <w:adjustRightInd w:val="0"/>
              <w:spacing w:line="540" w:lineRule="exact"/>
              <w:rPr>
                <w:rFonts w:ascii="仿宋_GB2312" w:hAnsi="黑体" w:eastAsia="仿宋_GB2312" w:cs="仿宋"/>
                <w:color w:val="000000"/>
                <w:szCs w:val="21"/>
              </w:rPr>
            </w:pPr>
          </w:p>
        </w:tc>
        <w:tc>
          <w:tcPr>
            <w:tcW w:w="851" w:type="dxa"/>
          </w:tcPr>
          <w:p>
            <w:pPr>
              <w:adjustRightInd w:val="0"/>
              <w:spacing w:line="540" w:lineRule="exact"/>
              <w:rPr>
                <w:rFonts w:ascii="仿宋_GB2312" w:hAnsi="黑体" w:eastAsia="仿宋_GB2312" w:cs="仿宋"/>
                <w:color w:val="000000"/>
                <w:szCs w:val="21"/>
              </w:rPr>
            </w:pPr>
          </w:p>
        </w:tc>
        <w:tc>
          <w:tcPr>
            <w:tcW w:w="1493" w:type="dxa"/>
          </w:tcPr>
          <w:p>
            <w:pPr>
              <w:adjustRightInd w:val="0"/>
              <w:spacing w:line="540" w:lineRule="exact"/>
              <w:rPr>
                <w:rFonts w:ascii="仿宋_GB2312" w:hAnsi="黑体" w:eastAsia="仿宋_GB2312" w:cs="仿宋"/>
                <w:color w:val="000000"/>
                <w:szCs w:val="21"/>
              </w:rPr>
            </w:pPr>
          </w:p>
        </w:tc>
        <w:tc>
          <w:tcPr>
            <w:tcW w:w="1418" w:type="dxa"/>
          </w:tcPr>
          <w:p>
            <w:pPr>
              <w:adjustRightInd w:val="0"/>
              <w:spacing w:line="540" w:lineRule="exact"/>
              <w:rPr>
                <w:rFonts w:ascii="仿宋_GB2312" w:hAnsi="黑体" w:eastAsia="仿宋_GB2312" w:cs="仿宋"/>
                <w:color w:val="000000"/>
                <w:szCs w:val="21"/>
              </w:rPr>
            </w:pPr>
          </w:p>
        </w:tc>
      </w:tr>
    </w:tbl>
    <w:p>
      <w:pPr>
        <w:adjustRightInd w:val="0"/>
        <w:spacing w:line="540" w:lineRule="exact"/>
        <w:rPr>
          <w:rFonts w:ascii="黑体" w:hAnsi="黑体" w:eastAsia="黑体" w:cs="仿宋"/>
          <w:color w:val="000000"/>
          <w:sz w:val="32"/>
          <w:szCs w:val="32"/>
        </w:rPr>
      </w:pPr>
    </w:p>
    <w:p>
      <w:pPr>
        <w:adjustRightInd w:val="0"/>
        <w:spacing w:line="540" w:lineRule="exact"/>
        <w:rPr>
          <w:rFonts w:ascii="仿宋_GB2312" w:hAnsi="仿宋" w:eastAsia="仿宋_GB2312" w:cs="仿宋"/>
          <w:color w:val="000000"/>
          <w:sz w:val="32"/>
          <w:szCs w:val="32"/>
        </w:rPr>
      </w:pPr>
    </w:p>
    <w:p>
      <w:pPr>
        <w:adjustRightInd w:val="0"/>
        <w:spacing w:line="540" w:lineRule="exact"/>
        <w:rPr>
          <w:rFonts w:ascii="仿宋_GB2312" w:hAnsi="仿宋" w:eastAsia="仿宋_GB2312" w:cs="仿宋"/>
          <w:color w:val="000000"/>
          <w:sz w:val="32"/>
          <w:szCs w:val="32"/>
        </w:rPr>
      </w:pPr>
    </w:p>
    <w:p>
      <w:pPr>
        <w:adjustRightInd w:val="0"/>
        <w:spacing w:line="540" w:lineRule="exact"/>
        <w:rPr>
          <w:rFonts w:hint="eastAsia" w:ascii="仿宋_GB2312" w:hAnsi="仿宋" w:eastAsia="仿宋_GB2312" w:cs="仿宋"/>
          <w:color w:val="000000"/>
          <w:sz w:val="28"/>
          <w:szCs w:val="28"/>
        </w:rPr>
      </w:pPr>
    </w:p>
    <w:p>
      <w:pPr>
        <w:adjustRightInd w:val="0"/>
        <w:spacing w:line="540" w:lineRule="exact"/>
        <w:rPr>
          <w:rFonts w:hint="eastAsia" w:ascii="仿宋_GB2312" w:hAnsi="仿宋" w:eastAsia="仿宋_GB2312" w:cs="仿宋"/>
          <w:color w:val="000000"/>
          <w:sz w:val="28"/>
          <w:szCs w:val="28"/>
        </w:rPr>
      </w:pPr>
    </w:p>
    <w:p>
      <w:pPr>
        <w:adjustRightInd w:val="0"/>
        <w:snapToGrid w:val="0"/>
        <w:spacing w:line="560" w:lineRule="exact"/>
        <w:ind w:right="-58" w:firstLine="4800" w:firstLineChars="1500"/>
        <w:jc w:val="left"/>
        <w:rPr>
          <w:rFonts w:hint="eastAsia" w:ascii="仿宋_GB2312" w:hAnsi="微软雅黑" w:eastAsia="仿宋_GB2312" w:cs="宋体"/>
          <w:kern w:val="0"/>
          <w:sz w:val="32"/>
          <w:szCs w:val="32"/>
        </w:rPr>
      </w:pPr>
    </w:p>
    <w:p>
      <w:pPr>
        <w:adjustRightInd w:val="0"/>
        <w:snapToGrid w:val="0"/>
        <w:spacing w:line="560" w:lineRule="exact"/>
        <w:ind w:right="-58" w:firstLine="4800" w:firstLineChars="1500"/>
        <w:jc w:val="left"/>
        <w:rPr>
          <w:rFonts w:hint="eastAsia" w:ascii="仿宋_GB2312" w:hAnsi="微软雅黑" w:eastAsia="仿宋_GB2312" w:cs="宋体"/>
          <w:kern w:val="0"/>
          <w:sz w:val="32"/>
          <w:szCs w:val="32"/>
        </w:rPr>
      </w:pPr>
    </w:p>
    <w:p>
      <w:pPr>
        <w:adjustRightInd w:val="0"/>
        <w:snapToGrid w:val="0"/>
        <w:spacing w:line="560" w:lineRule="exact"/>
        <w:ind w:right="-58" w:firstLine="4800" w:firstLineChars="1500"/>
        <w:jc w:val="left"/>
        <w:rPr>
          <w:rFonts w:hint="eastAsia" w:ascii="仿宋_GB2312" w:hAnsi="微软雅黑" w:eastAsia="仿宋_GB2312" w:cs="宋体"/>
          <w:kern w:val="0"/>
          <w:sz w:val="32"/>
          <w:szCs w:val="32"/>
        </w:rPr>
      </w:pPr>
    </w:p>
    <w:p>
      <w:pPr>
        <w:adjustRightInd w:val="0"/>
        <w:snapToGrid w:val="0"/>
        <w:spacing w:line="360" w:lineRule="auto"/>
        <w:jc w:val="left"/>
        <w:rPr>
          <w:rFonts w:hint="eastAsia" w:ascii="楷体_GB2312" w:hAnsi="楷体_GB2312" w:eastAsia="楷体_GB2312" w:cs="楷体_GB2312"/>
          <w:b/>
          <w:bCs/>
          <w:kern w:val="0"/>
          <w:sz w:val="32"/>
          <w:szCs w:val="32"/>
        </w:rPr>
      </w:pPr>
      <w:bookmarkStart w:id="0" w:name="OLE_LINK1"/>
    </w:p>
    <w:p>
      <w:pPr>
        <w:adjustRightInd w:val="0"/>
        <w:snapToGrid w:val="0"/>
        <w:spacing w:line="360" w:lineRule="auto"/>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eastAsia="zh-CN"/>
        </w:rPr>
        <w:t>附件</w:t>
      </w:r>
      <w:r>
        <w:rPr>
          <w:rFonts w:hint="eastAsia" w:ascii="黑体" w:hAnsi="黑体" w:eastAsia="黑体" w:cs="黑体"/>
          <w:b w:val="0"/>
          <w:bCs w:val="0"/>
          <w:kern w:val="0"/>
          <w:sz w:val="32"/>
          <w:szCs w:val="32"/>
          <w:lang w:val="en-US" w:eastAsia="zh-CN"/>
        </w:rPr>
        <w:t>2：</w:t>
      </w:r>
    </w:p>
    <w:p>
      <w:pPr>
        <w:adjustRightInd w:val="0"/>
        <w:snapToGrid w:val="0"/>
        <w:spacing w:line="360" w:lineRule="auto"/>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GF-2020-2604</w:t>
      </w:r>
    </w:p>
    <w:p>
      <w:pPr>
        <w:adjustRightInd w:val="0"/>
        <w:snapToGrid w:val="0"/>
        <w:spacing w:line="360" w:lineRule="auto"/>
        <w:rPr>
          <w:rFonts w:ascii="方正小标宋简体" w:hAnsi="黑体" w:eastAsia="方正小标宋简体" w:cs="宋体"/>
          <w:kern w:val="0"/>
          <w:sz w:val="48"/>
          <w:szCs w:val="48"/>
        </w:rPr>
      </w:pPr>
    </w:p>
    <w:p>
      <w:pPr>
        <w:adjustRightInd w:val="0"/>
        <w:snapToGrid w:val="0"/>
        <w:spacing w:line="360" w:lineRule="auto"/>
        <w:jc w:val="center"/>
        <w:rPr>
          <w:rFonts w:ascii="方正小标宋简体" w:hAnsi="微软雅黑" w:eastAsia="方正小标宋简体" w:cs="宋体"/>
          <w:kern w:val="0"/>
          <w:sz w:val="48"/>
          <w:szCs w:val="48"/>
        </w:rPr>
      </w:pPr>
      <w:r>
        <w:rPr>
          <w:rFonts w:hint="eastAsia" w:ascii="方正小标宋简体" w:hAnsi="黑体" w:eastAsia="方正小标宋简体" w:cs="宋体"/>
          <w:kern w:val="0"/>
          <w:sz w:val="48"/>
          <w:szCs w:val="48"/>
        </w:rPr>
        <w:t>中小学生校外培训服务合同</w:t>
      </w:r>
    </w:p>
    <w:p>
      <w:pPr>
        <w:adjustRightInd w:val="0"/>
        <w:snapToGrid w:val="0"/>
        <w:spacing w:line="360" w:lineRule="auto"/>
        <w:jc w:val="center"/>
        <w:rPr>
          <w:rFonts w:ascii="宋体" w:hAnsi="宋体" w:eastAsia="宋体" w:cs="Times New Roman"/>
          <w:b/>
          <w:bCs/>
          <w:sz w:val="44"/>
          <w:szCs w:val="44"/>
        </w:rPr>
      </w:pPr>
      <w:r>
        <w:rPr>
          <w:rFonts w:hint="eastAsia" w:ascii="宋体" w:hAnsi="宋体" w:eastAsia="宋体" w:cs="Times New Roman"/>
          <w:b/>
          <w:bCs/>
          <w:sz w:val="44"/>
          <w:szCs w:val="44"/>
        </w:rPr>
        <w:t>（示范文本）</w:t>
      </w:r>
    </w:p>
    <w:bookmarkEnd w:id="0"/>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ind w:firstLine="2530" w:firstLineChars="900"/>
        <w:rPr>
          <w:rFonts w:ascii="仿宋_GB2312" w:hAnsi="Calibri" w:eastAsia="华文中宋" w:cs="Times New Roman"/>
          <w:b/>
          <w:bCs/>
          <w:sz w:val="28"/>
          <w:szCs w:val="24"/>
        </w:rPr>
      </w:pPr>
    </w:p>
    <w:p>
      <w:pPr>
        <w:adjustRightInd w:val="0"/>
        <w:snapToGrid w:val="0"/>
        <w:spacing w:line="360" w:lineRule="auto"/>
        <w:jc w:val="center"/>
        <w:rPr>
          <w:rFonts w:ascii="宋体" w:hAnsi="宋体" w:eastAsia="宋体" w:cs="Times New Roman"/>
          <w:b/>
          <w:bCs/>
          <w:sz w:val="32"/>
          <w:szCs w:val="32"/>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jc w:val="center"/>
        <w:rPr>
          <w:rFonts w:ascii="方正小标宋简体" w:hAnsi="Calibri" w:eastAsia="方正小标宋简体" w:cs="Times New Roman"/>
          <w:bCs/>
          <w:sz w:val="32"/>
          <w:szCs w:val="32"/>
        </w:rPr>
      </w:pPr>
      <w:r>
        <w:rPr>
          <w:rFonts w:hint="eastAsia" w:ascii="方正小标宋简体" w:hAnsi="Calibri" w:eastAsia="方正小标宋简体" w:cs="Times New Roman"/>
          <w:bCs/>
          <w:sz w:val="32"/>
          <w:szCs w:val="32"/>
        </w:rPr>
        <w:t>制定部门：[教育部市场监管总局]</w:t>
      </w:r>
    </w:p>
    <w:p>
      <w:pPr>
        <w:adjustRightInd w:val="0"/>
        <w:snapToGrid w:val="0"/>
        <w:spacing w:line="360" w:lineRule="auto"/>
        <w:jc w:val="center"/>
        <w:rPr>
          <w:rFonts w:ascii="方正小标宋简体" w:hAnsi="Calibri" w:eastAsia="方正小标宋简体" w:cs="Times New Roman"/>
          <w:bCs/>
          <w:sz w:val="32"/>
          <w:szCs w:val="32"/>
        </w:rPr>
      </w:pPr>
      <w:r>
        <w:rPr>
          <w:rFonts w:hint="eastAsia" w:ascii="方正小标宋简体" w:hAnsi="Calibri" w:eastAsia="方正小标宋简体" w:cs="Times New Roman"/>
          <w:bCs/>
          <w:sz w:val="32"/>
          <w:szCs w:val="32"/>
        </w:rPr>
        <w:t>2020版</w:t>
      </w:r>
    </w:p>
    <w:p>
      <w:pPr>
        <w:spacing w:line="420" w:lineRule="exact"/>
        <w:jc w:val="both"/>
        <w:rPr>
          <w:rFonts w:hint="eastAsia" w:ascii="楷体_GB2312" w:hAnsi="宋体" w:eastAsia="楷体_GB2312" w:cs="Times New Roman"/>
          <w:b/>
          <w:bCs/>
          <w:sz w:val="36"/>
          <w:szCs w:val="24"/>
          <w:lang w:val="en-US" w:eastAsia="zh-CN"/>
        </w:rPr>
      </w:pPr>
    </w:p>
    <w:p>
      <w:pPr>
        <w:spacing w:line="420" w:lineRule="exact"/>
        <w:jc w:val="center"/>
        <w:rPr>
          <w:rFonts w:hint="eastAsia" w:ascii="楷体_GB2312" w:hAnsi="宋体" w:eastAsia="楷体_GB2312" w:cs="Times New Roman"/>
          <w:b/>
          <w:bCs/>
          <w:sz w:val="36"/>
          <w:szCs w:val="24"/>
        </w:rPr>
      </w:pPr>
    </w:p>
    <w:p>
      <w:pPr>
        <w:spacing w:line="420" w:lineRule="exact"/>
        <w:jc w:val="center"/>
        <w:rPr>
          <w:rFonts w:ascii="楷体_GB2312" w:hAnsi="宋体" w:eastAsia="楷体_GB2312" w:cs="Times New Roman"/>
          <w:b/>
          <w:bCs/>
          <w:sz w:val="36"/>
          <w:szCs w:val="24"/>
        </w:rPr>
      </w:pPr>
      <w:r>
        <w:rPr>
          <w:rFonts w:hint="eastAsia" w:ascii="楷体_GB2312" w:hAnsi="宋体" w:eastAsia="楷体_GB2312" w:cs="Times New Roman"/>
          <w:b/>
          <w:bCs/>
          <w:sz w:val="36"/>
          <w:szCs w:val="24"/>
        </w:rPr>
        <w:t>使用说明</w:t>
      </w:r>
    </w:p>
    <w:p>
      <w:pPr>
        <w:adjustRightInd w:val="0"/>
        <w:snapToGrid w:val="0"/>
        <w:spacing w:line="560" w:lineRule="exact"/>
        <w:ind w:firstLine="567"/>
        <w:rPr>
          <w:rFonts w:ascii="仿宋_GB2312" w:hAnsi="宋体" w:eastAsia="仿宋_GB2312" w:cs="Times New Roman"/>
          <w:sz w:val="28"/>
          <w:szCs w:val="28"/>
        </w:rPr>
      </w:pP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一、本合同文本为示范文本，供受培训</w:t>
      </w:r>
      <w:r>
        <w:rPr>
          <w:rFonts w:ascii="仿宋_GB2312" w:hAnsi="微软雅黑" w:eastAsia="仿宋_GB2312" w:cs="宋体"/>
          <w:kern w:val="0"/>
          <w:sz w:val="32"/>
          <w:szCs w:val="32"/>
        </w:rPr>
        <w:t>者</w:t>
      </w:r>
      <w:r>
        <w:rPr>
          <w:rFonts w:hint="eastAsia" w:ascii="仿宋_GB2312" w:hAnsi="微软雅黑" w:eastAsia="仿宋_GB2312" w:cs="宋体"/>
          <w:kern w:val="0"/>
          <w:sz w:val="32"/>
          <w:szCs w:val="32"/>
        </w:rPr>
        <w:t>（学员）监护人与校外培训机构之间签订培训合同时参照使用，双方当事人也可使用本合同电子版在</w:t>
      </w:r>
      <w:r>
        <w:rPr>
          <w:rFonts w:ascii="仿宋_GB2312" w:hAnsi="微软雅黑" w:eastAsia="仿宋_GB2312" w:cs="宋体"/>
          <w:kern w:val="0"/>
          <w:sz w:val="32"/>
          <w:szCs w:val="32"/>
        </w:rPr>
        <w:t>电子商务平台上签约</w:t>
      </w:r>
      <w:r>
        <w:rPr>
          <w:rFonts w:hint="eastAsia" w:ascii="仿宋_GB2312" w:hAnsi="微软雅黑" w:eastAsia="仿宋_GB2312" w:cs="宋体"/>
          <w:kern w:val="0"/>
          <w:sz w:val="32"/>
          <w:szCs w:val="32"/>
        </w:rPr>
        <w:t>。</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二、合同双方当事人在签约之前应当仔细阅读本合同内容，特别是具有选择性、补充性、填充性、修改性的内容。</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双方当事人应结合具体情况选定本合同文本的选择性条款（在方框内打“√”，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四、本合同文本中涉及到的选择、填写内容以手写项为优先。</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五、学前教育阶段培训机构可参考本示范文本制定符合自身特点的合同文本。</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本合同文本所称校外培训机构是指，面向中小学生开展非学历其他文化教育培训的培训机构。合同签订前，培训机构应当出示办学许可证，营业执照（或事业单位法人证书、民办非企业单位登记证书）等证明文件。</w:t>
      </w:r>
    </w:p>
    <w:p>
      <w:pPr>
        <w:adjustRightInd w:val="0"/>
        <w:snapToGrid w:val="0"/>
        <w:spacing w:line="560" w:lineRule="exact"/>
        <w:ind w:right="-58"/>
        <w:jc w:val="both"/>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rPr>
        <w:t>七、本合同示范文本由教育部和市场监管总局联合制定。</w:t>
      </w:r>
    </w:p>
    <w:p>
      <w:pPr>
        <w:adjustRightInd w:val="0"/>
        <w:snapToGrid w:val="0"/>
        <w:spacing w:line="560" w:lineRule="exact"/>
        <w:ind w:right="-58" w:firstLine="4800" w:firstLineChars="1500"/>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合同编号：</w:t>
      </w:r>
      <w:r>
        <w:rPr>
          <w:rFonts w:hint="eastAsia" w:ascii="仿宋_GB2312" w:hAnsi="微软雅黑" w:eastAsia="仿宋_GB2312" w:cs="宋体"/>
          <w:kern w:val="0"/>
          <w:sz w:val="32"/>
          <w:szCs w:val="32"/>
          <w:u w:val="single"/>
        </w:rPr>
        <w:t xml:space="preserve">               </w:t>
      </w:r>
    </w:p>
    <w:p>
      <w:pPr>
        <w:adjustRightInd w:val="0"/>
        <w:snapToGrid w:val="0"/>
        <w:spacing w:line="520" w:lineRule="exact"/>
        <w:jc w:val="center"/>
        <w:rPr>
          <w:rFonts w:ascii="方正小标宋简体" w:hAnsi="黑体" w:eastAsia="方正小标宋简体" w:cs="宋体"/>
          <w:kern w:val="0"/>
          <w:sz w:val="44"/>
          <w:szCs w:val="44"/>
        </w:rPr>
      </w:pPr>
    </w:p>
    <w:p>
      <w:pPr>
        <w:adjustRightInd w:val="0"/>
        <w:snapToGrid w:val="0"/>
        <w:spacing w:line="720" w:lineRule="exact"/>
        <w:jc w:val="center"/>
        <w:rPr>
          <w:rFonts w:ascii="方正小标宋简体" w:hAnsi="微软雅黑" w:eastAsia="方正小标宋简体" w:cs="宋体"/>
          <w:kern w:val="0"/>
          <w:sz w:val="48"/>
          <w:szCs w:val="48"/>
        </w:rPr>
      </w:pPr>
      <w:r>
        <w:rPr>
          <w:rFonts w:hint="eastAsia" w:ascii="方正小标宋简体" w:hAnsi="黑体" w:eastAsia="方正小标宋简体" w:cs="宋体"/>
          <w:kern w:val="0"/>
          <w:sz w:val="48"/>
          <w:szCs w:val="48"/>
        </w:rPr>
        <w:t>中小学生校外培训服务合同</w:t>
      </w:r>
    </w:p>
    <w:p>
      <w:pPr>
        <w:adjustRightInd w:val="0"/>
        <w:snapToGrid w:val="0"/>
        <w:spacing w:line="720" w:lineRule="exact"/>
        <w:jc w:val="center"/>
        <w:rPr>
          <w:rFonts w:ascii="宋体" w:hAnsi="宋体" w:eastAsia="宋体" w:cs="Times New Roman"/>
          <w:b/>
          <w:bCs/>
          <w:sz w:val="36"/>
          <w:szCs w:val="36"/>
        </w:rPr>
      </w:pPr>
      <w:r>
        <w:rPr>
          <w:rFonts w:hint="eastAsia" w:ascii="宋体" w:hAnsi="宋体" w:eastAsia="宋体" w:cs="Times New Roman"/>
          <w:b/>
          <w:bCs/>
          <w:sz w:val="36"/>
          <w:szCs w:val="36"/>
        </w:rPr>
        <w:t>（示范文本）</w:t>
      </w:r>
    </w:p>
    <w:p>
      <w:pPr>
        <w:adjustRightInd w:val="0"/>
        <w:snapToGrid w:val="0"/>
        <w:spacing w:line="580" w:lineRule="exact"/>
        <w:jc w:val="left"/>
        <w:rPr>
          <w:rFonts w:ascii="仿宋_GB2312" w:hAnsi="微软雅黑" w:eastAsia="仿宋_GB2312" w:cs="宋体"/>
          <w:b/>
          <w:kern w:val="0"/>
          <w:sz w:val="30"/>
          <w:szCs w:val="30"/>
        </w:rPr>
      </w:pP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楷体_GB2312" w:hAnsi="楷体_GB2312" w:eastAsia="楷体_GB2312" w:cs="楷体_GB2312"/>
          <w:bCs/>
          <w:kern w:val="0"/>
          <w:sz w:val="32"/>
          <w:szCs w:val="32"/>
        </w:rPr>
        <w:t>甲方</w:t>
      </w:r>
      <w:r>
        <w:rPr>
          <w:rFonts w:hint="eastAsia" w:ascii="仿宋_GB2312" w:hAnsi="微软雅黑" w:eastAsia="仿宋_GB2312" w:cs="宋体"/>
          <w:kern w:val="0"/>
          <w:sz w:val="32"/>
          <w:szCs w:val="32"/>
        </w:rPr>
        <w:t>（提供培训方）：</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机构名称（与营业执照或办学许可证一致）：</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办学地址（与营业执照或办学许可证一致）：</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审批机关：</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登记注册机关：</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办学许可证编号：</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办学许可证有效期：</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线上机构ICP备案号：</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统一社会信用代码：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民非登记证/营业执照有效期：</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联系电话： </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楷体_GB2312" w:hAnsi="楷体_GB2312" w:eastAsia="楷体_GB2312" w:cs="楷体_GB2312"/>
          <w:bCs/>
          <w:kern w:val="0"/>
          <w:sz w:val="32"/>
          <w:szCs w:val="32"/>
        </w:rPr>
        <w:t>乙方</w:t>
      </w:r>
      <w:r>
        <w:rPr>
          <w:rFonts w:hint="eastAsia" w:ascii="仿宋_GB2312" w:hAnsi="微软雅黑" w:eastAsia="仿宋_GB2312" w:cs="宋体"/>
          <w:kern w:val="0"/>
          <w:sz w:val="32"/>
          <w:szCs w:val="32"/>
        </w:rPr>
        <w:t xml:space="preserve">（接受培训方监护人）： </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学员姓名：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性别：</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出生日期：</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就读学校：</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就读年级： </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联系电话： </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rPr>
        <w:t>监护人姓名：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u w:val="single"/>
          <w:lang w:val="en-US" w:eastAsia="zh-CN"/>
        </w:rPr>
        <w:t xml:space="preserve">  </w:t>
      </w:r>
      <w:r>
        <w:rPr>
          <w:rFonts w:hint="eastAsia" w:ascii="仿宋_GB2312" w:hAnsi="微软雅黑" w:eastAsia="仿宋_GB2312" w:cs="宋体"/>
          <w:kern w:val="0"/>
          <w:sz w:val="32"/>
          <w:szCs w:val="32"/>
        </w:rPr>
        <w:t>与学员关系：</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u w:val="single"/>
          <w:lang w:val="en-US" w:eastAsia="zh-CN"/>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w:t>
      </w:r>
      <w:r>
        <w:rPr>
          <w:rFonts w:hint="eastAsia" w:ascii="仿宋_GB2312" w:hAnsi="微软雅黑" w:eastAsia="仿宋_GB2312" w:cs="宋体"/>
          <w:kern w:val="0"/>
          <w:sz w:val="32"/>
          <w:szCs w:val="32"/>
          <w:lang w:val="en-US" w:eastAsia="zh-CN"/>
        </w:rPr>
        <w:t xml:space="preserve"> </w:t>
      </w:r>
      <w:r>
        <w:rPr>
          <w:rFonts w:hint="eastAsia" w:ascii="仿宋_GB2312" w:hAnsi="微软雅黑" w:eastAsia="仿宋_GB2312" w:cs="宋体"/>
          <w:kern w:val="0"/>
          <w:sz w:val="32"/>
          <w:szCs w:val="32"/>
        </w:rPr>
        <w:t>联系地址：</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640" w:firstLineChars="200"/>
        <w:jc w:val="left"/>
        <w:rPr>
          <w:rFonts w:ascii="黑体" w:hAnsi="黑体" w:eastAsia="黑体" w:cs="黑体"/>
          <w:bCs/>
          <w:kern w:val="0"/>
          <w:sz w:val="30"/>
          <w:szCs w:val="30"/>
        </w:rPr>
      </w:pPr>
      <w:r>
        <w:rPr>
          <w:rFonts w:hint="eastAsia" w:ascii="仿宋_GB2312" w:hAnsi="微软雅黑" w:eastAsia="仿宋_GB2312" w:cs="宋体"/>
          <w:kern w:val="0"/>
          <w:sz w:val="32"/>
          <w:szCs w:val="32"/>
        </w:rPr>
        <w:t>根据《中华人民共和国教育法》《中华人民共和国民办教育促进法》等有关法律、法规的规定，甲乙双方遵循平等、自愿、公平、诚实、守信的原则，遵循教育规律和青少年健康成长规律，经协商一致，签订本合同。</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第一条  适用对象</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仿宋_GB2312" w:hAnsi="微软雅黑" w:eastAsia="仿宋_GB2312" w:cs="宋体"/>
          <w:kern w:val="0"/>
          <w:sz w:val="32"/>
          <w:szCs w:val="32"/>
        </w:rPr>
        <w:t>本合同适用受培训者（学员）一般为在校的中小学生。</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第二条  甲方的权利和义务</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（一）甲方</w:t>
      </w:r>
      <w:r>
        <w:rPr>
          <w:rFonts w:ascii="仿宋_GB2312" w:hAnsi="微软雅黑" w:eastAsia="仿宋_GB2312" w:cs="宋体"/>
          <w:kern w:val="0"/>
          <w:sz w:val="32"/>
          <w:szCs w:val="32"/>
        </w:rPr>
        <w:t>有权按照</w:t>
      </w:r>
      <w:r>
        <w:rPr>
          <w:rFonts w:hint="eastAsia" w:ascii="仿宋_GB2312" w:hAnsi="微软雅黑" w:eastAsia="仿宋_GB2312" w:cs="宋体"/>
          <w:kern w:val="0"/>
          <w:sz w:val="32"/>
          <w:szCs w:val="32"/>
        </w:rPr>
        <w:t>国家有关政策规定和</w:t>
      </w:r>
      <w:r>
        <w:rPr>
          <w:rFonts w:ascii="仿宋_GB2312" w:hAnsi="微软雅黑" w:eastAsia="仿宋_GB2312" w:cs="宋体"/>
          <w:kern w:val="0"/>
          <w:sz w:val="32"/>
          <w:szCs w:val="32"/>
        </w:rPr>
        <w:t>合同约定收取</w:t>
      </w:r>
      <w:r>
        <w:rPr>
          <w:rFonts w:hint="eastAsia" w:ascii="仿宋_GB2312" w:hAnsi="微软雅黑" w:eastAsia="仿宋_GB2312" w:cs="宋体"/>
          <w:kern w:val="0"/>
          <w:sz w:val="32"/>
          <w:szCs w:val="32"/>
        </w:rPr>
        <w:t>培训</w:t>
      </w:r>
      <w:r>
        <w:rPr>
          <w:rFonts w:ascii="仿宋_GB2312" w:hAnsi="微软雅黑" w:eastAsia="仿宋_GB2312" w:cs="宋体"/>
          <w:kern w:val="0"/>
          <w:sz w:val="32"/>
          <w:szCs w:val="32"/>
        </w:rPr>
        <w:t>费用</w:t>
      </w:r>
      <w:r>
        <w:rPr>
          <w:rFonts w:hint="eastAsia" w:ascii="仿宋_GB2312" w:hAnsi="微软雅黑" w:eastAsia="仿宋_GB2312" w:cs="宋体"/>
          <w:kern w:val="0"/>
          <w:sz w:val="32"/>
          <w:szCs w:val="32"/>
        </w:rPr>
        <w:t>。甲方收取培训费用后应当及时向乙方开具正规发票。（按照国家有关政策要求，培训机构不得一次性向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收取或变相收取时间跨度超过</w:t>
      </w:r>
      <w:r>
        <w:rPr>
          <w:rFonts w:ascii="仿宋_GB2312" w:hAnsi="微软雅黑" w:eastAsia="仿宋_GB2312" w:cs="宋体"/>
          <w:kern w:val="0"/>
          <w:sz w:val="32"/>
          <w:szCs w:val="32"/>
        </w:rPr>
        <w:t>3个月的费用</w:t>
      </w:r>
      <w:r>
        <w:rPr>
          <w:rFonts w:hint="eastAsia" w:ascii="仿宋_GB2312" w:hAnsi="微软雅黑" w:eastAsia="仿宋_GB2312" w:cs="宋体"/>
          <w:kern w:val="0"/>
          <w:sz w:val="32"/>
          <w:szCs w:val="32"/>
        </w:rPr>
        <w:t>；线上培训机构按课时收费的，每科不得一次性收取超过</w:t>
      </w:r>
      <w:r>
        <w:rPr>
          <w:rFonts w:ascii="仿宋_GB2312" w:hAnsi="微软雅黑" w:eastAsia="仿宋_GB2312" w:cs="宋体"/>
          <w:kern w:val="0"/>
          <w:sz w:val="32"/>
          <w:szCs w:val="32"/>
        </w:rPr>
        <w:t>60课时的费用</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（二）甲方应当向乙方明示</w:t>
      </w:r>
      <w:r>
        <w:rPr>
          <w:rFonts w:ascii="仿宋_GB2312" w:hAnsi="微软雅黑" w:eastAsia="仿宋_GB2312" w:cs="宋体"/>
          <w:kern w:val="0"/>
          <w:sz w:val="32"/>
          <w:szCs w:val="32"/>
        </w:rPr>
        <w:t>办学许可证</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营业执照</w:t>
      </w:r>
      <w:r>
        <w:rPr>
          <w:rFonts w:hint="eastAsia" w:ascii="仿宋_GB2312" w:hAnsi="微软雅黑" w:eastAsia="仿宋_GB2312" w:cs="宋体"/>
          <w:kern w:val="0"/>
          <w:sz w:val="32"/>
          <w:szCs w:val="32"/>
        </w:rPr>
        <w:t>（或事业单位法人证书、民办非</w:t>
      </w:r>
      <w:r>
        <w:rPr>
          <w:rFonts w:ascii="仿宋_GB2312" w:hAnsi="微软雅黑" w:eastAsia="仿宋_GB2312" w:cs="宋体"/>
          <w:kern w:val="0"/>
          <w:sz w:val="32"/>
          <w:szCs w:val="32"/>
        </w:rPr>
        <w:t>企业</w:t>
      </w:r>
      <w:r>
        <w:rPr>
          <w:rFonts w:hint="eastAsia" w:ascii="仿宋_GB2312" w:hAnsi="微软雅黑" w:eastAsia="仿宋_GB2312" w:cs="宋体"/>
          <w:kern w:val="0"/>
          <w:sz w:val="32"/>
          <w:szCs w:val="32"/>
        </w:rPr>
        <w:t>单位</w:t>
      </w:r>
      <w:r>
        <w:rPr>
          <w:rFonts w:ascii="仿宋_GB2312" w:hAnsi="微软雅黑" w:eastAsia="仿宋_GB2312" w:cs="宋体"/>
          <w:kern w:val="0"/>
          <w:sz w:val="32"/>
          <w:szCs w:val="32"/>
        </w:rPr>
        <w:t>登记证书</w:t>
      </w:r>
      <w:r>
        <w:rPr>
          <w:rFonts w:hint="eastAsia" w:ascii="仿宋_GB2312" w:hAnsi="微软雅黑" w:eastAsia="仿宋_GB2312" w:cs="宋体"/>
          <w:kern w:val="0"/>
          <w:sz w:val="32"/>
          <w:szCs w:val="32"/>
        </w:rPr>
        <w:t>）、收费项目、收费标准、办学事项、退费办法、上课时间和服务承诺等内容，</w:t>
      </w:r>
      <w:r>
        <w:rPr>
          <w:rFonts w:ascii="仿宋_GB2312" w:hAnsi="微软雅黑" w:eastAsia="仿宋_GB2312" w:cs="宋体"/>
          <w:kern w:val="0"/>
          <w:sz w:val="32"/>
          <w:szCs w:val="32"/>
        </w:rPr>
        <w:t>公开透明</w:t>
      </w:r>
      <w:r>
        <w:rPr>
          <w:rFonts w:hint="eastAsia" w:ascii="仿宋_GB2312" w:hAnsi="微软雅黑" w:eastAsia="仿宋_GB2312" w:cs="宋体"/>
          <w:kern w:val="0"/>
          <w:sz w:val="32"/>
          <w:szCs w:val="32"/>
        </w:rPr>
        <w:t>培训，</w:t>
      </w:r>
      <w:r>
        <w:rPr>
          <w:rFonts w:ascii="仿宋_GB2312" w:hAnsi="微软雅黑" w:eastAsia="仿宋_GB2312" w:cs="宋体"/>
          <w:kern w:val="0"/>
          <w:sz w:val="32"/>
          <w:szCs w:val="32"/>
        </w:rPr>
        <w:t>接受社会监督</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不得在公示的项目和标准外向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收取其他费用。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（三）甲方可以依照相关法律法规制定适合其机构自身的培训管理制度并在甲方培训场所醒目位置进行公示，甲方有权要求乙方遵照执行，以确保培训活动顺利进行。</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（四）甲方开设培训项目符合国家及培训场所所在地有关规定，遵循教育规律和学生身心发展</w:t>
      </w:r>
      <w:r>
        <w:rPr>
          <w:rFonts w:ascii="仿宋_GB2312" w:hAnsi="微软雅黑" w:eastAsia="仿宋_GB2312" w:cs="宋体"/>
          <w:kern w:val="0"/>
          <w:sz w:val="32"/>
          <w:szCs w:val="32"/>
        </w:rPr>
        <w:t>规律</w:t>
      </w:r>
      <w:r>
        <w:rPr>
          <w:rFonts w:hint="eastAsia" w:ascii="仿宋_GB2312" w:hAnsi="微软雅黑" w:eastAsia="仿宋_GB2312" w:cs="宋体"/>
          <w:kern w:val="0"/>
          <w:sz w:val="32"/>
          <w:szCs w:val="32"/>
        </w:rPr>
        <w:t>，甲方及甲方的教职员工不得以任何方式向学员传播、讲授违反相关法律法规的培训内容。</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（五）甲方保证，按照国家有关政策要求配备与培训项目及</w:t>
      </w:r>
      <w:r>
        <w:rPr>
          <w:rFonts w:ascii="仿宋_GB2312" w:hAnsi="微软雅黑" w:eastAsia="仿宋_GB2312" w:cs="宋体"/>
          <w:kern w:val="0"/>
          <w:sz w:val="32"/>
          <w:szCs w:val="32"/>
        </w:rPr>
        <w:t>培训规模</w:t>
      </w:r>
      <w:r>
        <w:rPr>
          <w:rFonts w:hint="eastAsia" w:ascii="仿宋_GB2312" w:hAnsi="微软雅黑" w:eastAsia="仿宋_GB2312" w:cs="宋体"/>
          <w:kern w:val="0"/>
          <w:sz w:val="32"/>
          <w:szCs w:val="32"/>
        </w:rPr>
        <w:t>相适应的教学及</w:t>
      </w:r>
      <w:r>
        <w:rPr>
          <w:rFonts w:ascii="仿宋_GB2312" w:hAnsi="微软雅黑" w:eastAsia="仿宋_GB2312" w:cs="宋体"/>
          <w:kern w:val="0"/>
          <w:sz w:val="32"/>
          <w:szCs w:val="32"/>
        </w:rPr>
        <w:t>实训</w:t>
      </w:r>
      <w:r>
        <w:rPr>
          <w:rFonts w:hint="eastAsia" w:ascii="仿宋_GB2312" w:hAnsi="微软雅黑" w:eastAsia="仿宋_GB2312" w:cs="宋体"/>
          <w:kern w:val="0"/>
          <w:sz w:val="32"/>
          <w:szCs w:val="32"/>
        </w:rPr>
        <w:t>设施</w:t>
      </w:r>
      <w:r>
        <w:rPr>
          <w:rFonts w:ascii="仿宋_GB2312" w:hAnsi="微软雅黑" w:eastAsia="仿宋_GB2312" w:cs="宋体"/>
          <w:kern w:val="0"/>
          <w:sz w:val="32"/>
          <w:szCs w:val="32"/>
        </w:rPr>
        <w:t>设备</w:t>
      </w:r>
      <w:r>
        <w:rPr>
          <w:rFonts w:hint="eastAsia" w:ascii="仿宋_GB2312" w:hAnsi="微软雅黑" w:eastAsia="仿宋_GB2312" w:cs="宋体"/>
          <w:kern w:val="0"/>
          <w:sz w:val="32"/>
          <w:szCs w:val="32"/>
        </w:rPr>
        <w:t>，配备与培训类别、层次及规模相适应的专兼职培训队伍，从事中小学</w:t>
      </w:r>
      <w:r>
        <w:rPr>
          <w:rFonts w:ascii="仿宋_GB2312" w:hAnsi="微软雅黑" w:eastAsia="仿宋_GB2312" w:cs="宋体"/>
          <w:kern w:val="0"/>
          <w:sz w:val="32"/>
          <w:szCs w:val="32"/>
        </w:rPr>
        <w:t>学科</w:t>
      </w:r>
      <w:r>
        <w:rPr>
          <w:rFonts w:hint="eastAsia" w:ascii="仿宋_GB2312" w:hAnsi="微软雅黑" w:eastAsia="仿宋_GB2312" w:cs="宋体"/>
          <w:kern w:val="0"/>
          <w:sz w:val="32"/>
          <w:szCs w:val="32"/>
        </w:rPr>
        <w:t>知识培训的人员具有相应的教师资格，聘用的外籍从业人员符合国家有关规定。甲方应加强对所聘用人员的管理，确保不出现打骂、猥亵、虐待等损害学员身心健康或合法权益的行为。</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（六）甲方应确保提供给学员的</w:t>
      </w:r>
      <w:r>
        <w:rPr>
          <w:rFonts w:ascii="仿宋_GB2312" w:hAnsi="微软雅黑" w:eastAsia="仿宋_GB2312" w:cs="宋体"/>
          <w:kern w:val="0"/>
          <w:sz w:val="32"/>
          <w:szCs w:val="32"/>
        </w:rPr>
        <w:t>培训班次与</w:t>
      </w:r>
      <w:r>
        <w:rPr>
          <w:rFonts w:hint="eastAsia" w:ascii="仿宋_GB2312" w:hAnsi="微软雅黑" w:eastAsia="仿宋_GB2312" w:cs="宋体"/>
          <w:kern w:val="0"/>
          <w:sz w:val="32"/>
          <w:szCs w:val="32"/>
        </w:rPr>
        <w:t>学员</w:t>
      </w:r>
      <w:r>
        <w:rPr>
          <w:rFonts w:ascii="仿宋_GB2312" w:hAnsi="微软雅黑" w:eastAsia="仿宋_GB2312" w:cs="宋体"/>
          <w:kern w:val="0"/>
          <w:sz w:val="32"/>
          <w:szCs w:val="32"/>
        </w:rPr>
        <w:t>所处年级相匹配，</w:t>
      </w:r>
      <w:r>
        <w:rPr>
          <w:rFonts w:hint="eastAsia" w:ascii="仿宋_GB2312" w:hAnsi="微软雅黑" w:eastAsia="仿宋_GB2312" w:cs="宋体"/>
          <w:kern w:val="0"/>
          <w:sz w:val="32"/>
          <w:szCs w:val="32"/>
        </w:rPr>
        <w:t>提供的培训安排与乙方当地教育行政部门规定的</w:t>
      </w:r>
      <w:r>
        <w:rPr>
          <w:rFonts w:ascii="仿宋_GB2312" w:hAnsi="微软雅黑" w:eastAsia="仿宋_GB2312" w:cs="宋体"/>
          <w:kern w:val="0"/>
          <w:sz w:val="32"/>
          <w:szCs w:val="32"/>
        </w:rPr>
        <w:t>教学时间</w:t>
      </w:r>
      <w:r>
        <w:rPr>
          <w:rFonts w:hint="eastAsia" w:ascii="仿宋_GB2312" w:hAnsi="微软雅黑" w:eastAsia="仿宋_GB2312" w:cs="宋体"/>
          <w:kern w:val="0"/>
          <w:sz w:val="32"/>
          <w:szCs w:val="32"/>
        </w:rPr>
        <w:t>不存在</w:t>
      </w:r>
      <w:r>
        <w:rPr>
          <w:rFonts w:ascii="仿宋_GB2312" w:hAnsi="微软雅黑" w:eastAsia="仿宋_GB2312" w:cs="宋体"/>
          <w:kern w:val="0"/>
          <w:sz w:val="32"/>
          <w:szCs w:val="32"/>
        </w:rPr>
        <w:t>冲突</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甲方应做好消防、食品、公共卫生等安全管理，落实安全防范措施，建立健全安全管理制度和应急预警处理机制，防范各类安全责任事故发生。每次培训课程结束后，甲方应确保学员被乙方安全接走，双方另有约定的除外。</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（八）甲方若改变培训方式，需双方协商一致。</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九）甲方应当依法保护在签订和履行合同过程中获悉的乙方及学员个人信息，不得泄露或者以其它不正当的方式使用乙方及学员个人隐私信息。未经乙方书面同意，甲方不得擅自使用乙方及学员的姓名、肖像、影像用于商业用途。</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（十）未经乙方书面同意，甲方不得将本合同约定的培训服务转让给第三方，不得擅自将学员转交给第三方机构进行培训。</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（十一）甲方</w:t>
      </w:r>
      <w:r>
        <w:rPr>
          <w:rFonts w:ascii="仿宋_GB2312" w:hAnsi="微软雅黑" w:eastAsia="仿宋_GB2312" w:cs="宋体"/>
          <w:kern w:val="0"/>
          <w:sz w:val="32"/>
          <w:szCs w:val="32"/>
        </w:rPr>
        <w:t>应当设置处理合同</w:t>
      </w:r>
      <w:r>
        <w:rPr>
          <w:rFonts w:hint="eastAsia" w:ascii="仿宋_GB2312" w:hAnsi="微软雅黑" w:eastAsia="仿宋_GB2312" w:cs="宋体"/>
          <w:kern w:val="0"/>
          <w:sz w:val="32"/>
          <w:szCs w:val="32"/>
        </w:rPr>
        <w:t>和</w:t>
      </w:r>
      <w:r>
        <w:rPr>
          <w:rFonts w:ascii="仿宋_GB2312" w:hAnsi="微软雅黑" w:eastAsia="仿宋_GB2312" w:cs="宋体"/>
          <w:kern w:val="0"/>
          <w:sz w:val="32"/>
          <w:szCs w:val="32"/>
        </w:rPr>
        <w:t>服务争议的</w:t>
      </w:r>
      <w:r>
        <w:rPr>
          <w:rFonts w:hint="eastAsia" w:ascii="仿宋_GB2312" w:hAnsi="微软雅黑" w:eastAsia="仿宋_GB2312" w:cs="宋体"/>
          <w:kern w:val="0"/>
          <w:sz w:val="32"/>
          <w:szCs w:val="32"/>
        </w:rPr>
        <w:t>内设</w:t>
      </w:r>
      <w:r>
        <w:rPr>
          <w:rFonts w:ascii="仿宋_GB2312" w:hAnsi="微软雅黑" w:eastAsia="仿宋_GB2312" w:cs="宋体"/>
          <w:kern w:val="0"/>
          <w:sz w:val="32"/>
          <w:szCs w:val="32"/>
        </w:rPr>
        <w:t>部门</w:t>
      </w:r>
      <w:r>
        <w:rPr>
          <w:rFonts w:hint="eastAsia" w:ascii="仿宋_GB2312" w:hAnsi="微软雅黑" w:eastAsia="仿宋_GB2312" w:cs="宋体"/>
          <w:kern w:val="0"/>
          <w:sz w:val="32"/>
          <w:szCs w:val="32"/>
        </w:rPr>
        <w:t>或者专员</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甲方的</w:t>
      </w:r>
      <w:r>
        <w:rPr>
          <w:rFonts w:ascii="仿宋_GB2312" w:hAnsi="微软雅黑" w:eastAsia="仿宋_GB2312" w:cs="宋体"/>
          <w:kern w:val="0"/>
          <w:sz w:val="32"/>
          <w:szCs w:val="32"/>
        </w:rPr>
        <w:t>客服电话为：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第三条  乙方的权利和义务</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（一）乙方有按照本合同的约定接受甲方培训服务的权利。</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（二）乙方对培训过程以及培训人员</w:t>
      </w:r>
      <w:r>
        <w:rPr>
          <w:rFonts w:ascii="仿宋_GB2312" w:hAnsi="微软雅黑" w:eastAsia="仿宋_GB2312" w:cs="宋体"/>
          <w:kern w:val="0"/>
          <w:sz w:val="32"/>
          <w:szCs w:val="32"/>
        </w:rPr>
        <w:t>的</w:t>
      </w:r>
      <w:r>
        <w:rPr>
          <w:rFonts w:hint="eastAsia" w:ascii="仿宋_GB2312" w:hAnsi="微软雅黑" w:eastAsia="仿宋_GB2312" w:cs="宋体"/>
          <w:kern w:val="0"/>
          <w:sz w:val="32"/>
          <w:szCs w:val="32"/>
        </w:rPr>
        <w:t>从业</w:t>
      </w:r>
      <w:r>
        <w:rPr>
          <w:rFonts w:ascii="仿宋_GB2312" w:hAnsi="微软雅黑" w:eastAsia="仿宋_GB2312" w:cs="宋体"/>
          <w:kern w:val="0"/>
          <w:sz w:val="32"/>
          <w:szCs w:val="32"/>
        </w:rPr>
        <w:t>背景和执教</w:t>
      </w:r>
      <w:r>
        <w:rPr>
          <w:rFonts w:hint="eastAsia" w:ascii="仿宋_GB2312" w:hAnsi="微软雅黑" w:eastAsia="仿宋_GB2312" w:cs="宋体"/>
          <w:kern w:val="0"/>
          <w:sz w:val="32"/>
          <w:szCs w:val="32"/>
        </w:rPr>
        <w:t>信息</w:t>
      </w:r>
      <w:r>
        <w:rPr>
          <w:rFonts w:ascii="仿宋_GB2312" w:hAnsi="微软雅黑" w:eastAsia="仿宋_GB2312" w:cs="宋体"/>
          <w:kern w:val="0"/>
          <w:sz w:val="32"/>
          <w:szCs w:val="32"/>
        </w:rPr>
        <w:t>享有知情权。</w:t>
      </w:r>
      <w:r>
        <w:rPr>
          <w:rFonts w:hint="eastAsia" w:ascii="仿宋_GB2312" w:hAnsi="微软雅黑" w:eastAsia="仿宋_GB2312" w:cs="宋体"/>
          <w:kern w:val="0"/>
          <w:sz w:val="32"/>
          <w:szCs w:val="32"/>
        </w:rPr>
        <w:t>乙方可以通过公开课、学习报告等适当方式了解学员的学习状况，甲方应当为乙方提供方便，</w:t>
      </w:r>
      <w:r>
        <w:rPr>
          <w:rFonts w:ascii="仿宋_GB2312" w:hAnsi="微软雅黑" w:eastAsia="仿宋_GB2312" w:cs="宋体"/>
          <w:kern w:val="0"/>
          <w:sz w:val="32"/>
          <w:szCs w:val="32"/>
        </w:rPr>
        <w:t>接受</w:t>
      </w:r>
      <w:r>
        <w:rPr>
          <w:rFonts w:hint="eastAsia" w:ascii="仿宋_GB2312" w:hAnsi="微软雅黑" w:eastAsia="仿宋_GB2312" w:cs="宋体"/>
          <w:kern w:val="0"/>
          <w:sz w:val="32"/>
          <w:szCs w:val="32"/>
        </w:rPr>
        <w:t>乙方</w:t>
      </w:r>
      <w:r>
        <w:rPr>
          <w:rFonts w:ascii="仿宋_GB2312" w:hAnsi="微软雅黑" w:eastAsia="仿宋_GB2312" w:cs="宋体"/>
          <w:kern w:val="0"/>
          <w:sz w:val="32"/>
          <w:szCs w:val="32"/>
        </w:rPr>
        <w:t>监督</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（三）乙方</w:t>
      </w:r>
      <w:r>
        <w:rPr>
          <w:rFonts w:ascii="仿宋_GB2312" w:hAnsi="微软雅黑" w:eastAsia="仿宋_GB2312" w:cs="宋体"/>
          <w:kern w:val="0"/>
          <w:sz w:val="32"/>
          <w:szCs w:val="32"/>
        </w:rPr>
        <w:t>应当按时</w:t>
      </w:r>
      <w:r>
        <w:rPr>
          <w:rFonts w:hint="eastAsia" w:ascii="仿宋_GB2312" w:hAnsi="微软雅黑" w:eastAsia="仿宋_GB2312" w:cs="宋体"/>
          <w:kern w:val="0"/>
          <w:sz w:val="32"/>
          <w:szCs w:val="32"/>
        </w:rPr>
        <w:t>足额向</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缴纳</w:t>
      </w:r>
      <w:r>
        <w:rPr>
          <w:rFonts w:ascii="仿宋_GB2312" w:hAnsi="微软雅黑" w:eastAsia="仿宋_GB2312" w:cs="宋体"/>
          <w:kern w:val="0"/>
          <w:sz w:val="32"/>
          <w:szCs w:val="32"/>
        </w:rPr>
        <w:t>培训费用。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乙方及学员应当尊重甲方的知识产权，不得擅自对培训过程进行录音、录像。对于甲方拥有知识产权的培训材料或者课件，乙方及学员除在正常学习过程中合理使用外，不得私自复制、散发、销售，不得通过互联网进行分享</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扩散和传播。</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（六）未经甲方同意，乙方不得擅自将本合同课程转让给第三方，或者将听课凭证转让、出借给他人使用。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（七）如学员身体健康状况有特殊情形不再适合参与培训的，乙方应及时告知甲方，甲方可按照相关培训管理制度处理。</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第四条  培训服务</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（一）培训项目</w:t>
      </w:r>
    </w:p>
    <w:p>
      <w:pPr>
        <w:adjustRightInd w:val="0"/>
        <w:snapToGrid w:val="0"/>
        <w:spacing w:line="580" w:lineRule="exact"/>
        <w:ind w:firstLine="525"/>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课程名称：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班级编号：</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 xml:space="preserve">  </w:t>
      </w:r>
    </w:p>
    <w:p>
      <w:pPr>
        <w:adjustRightInd w:val="0"/>
        <w:snapToGrid w:val="0"/>
        <w:spacing w:line="580" w:lineRule="exact"/>
        <w:ind w:firstLine="525"/>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课程顾问（经办人）：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总课时数（节）：</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 xml:space="preserve"> </w:t>
      </w:r>
    </w:p>
    <w:p>
      <w:pPr>
        <w:adjustRightInd w:val="0"/>
        <w:snapToGrid w:val="0"/>
        <w:spacing w:line="580" w:lineRule="exact"/>
        <w:ind w:firstLine="525"/>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每次培训课时（节）：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上课时间：</w:t>
      </w:r>
      <w:r>
        <w:rPr>
          <w:rFonts w:hint="eastAsia" w:ascii="仿宋_GB2312" w:hAnsi="仿宋_GB2312" w:eastAsia="仿宋_GB2312" w:cs="仿宋_GB2312"/>
          <w:kern w:val="0"/>
          <w:sz w:val="32"/>
          <w:szCs w:val="32"/>
          <w:u w:val="single"/>
          <w:lang w:val="en-US" w:eastAsia="zh-CN"/>
        </w:rPr>
        <w:t xml:space="preserve">           </w:t>
      </w:r>
    </w:p>
    <w:p>
      <w:pPr>
        <w:adjustRightInd w:val="0"/>
        <w:snapToGrid w:val="0"/>
        <w:spacing w:line="580" w:lineRule="exact"/>
        <w:ind w:firstLine="525"/>
        <w:jc w:val="left"/>
        <w:rPr>
          <w:rFonts w:hint="default" w:ascii="楷体_GB2312" w:hAnsi="楷体_GB2312" w:eastAsia="仿宋_GB2312" w:cs="楷体_GB2312"/>
          <w:b/>
          <w:bCs/>
          <w:kern w:val="0"/>
          <w:sz w:val="32"/>
          <w:szCs w:val="32"/>
          <w:lang w:val="en-US" w:eastAsia="zh-CN"/>
        </w:rPr>
      </w:pPr>
      <w:r>
        <w:rPr>
          <w:rFonts w:hint="eastAsia" w:ascii="仿宋_GB2312" w:hAnsi="仿宋_GB2312" w:eastAsia="仿宋_GB2312" w:cs="仿宋_GB2312"/>
          <w:kern w:val="0"/>
          <w:sz w:val="32"/>
          <w:szCs w:val="32"/>
        </w:rPr>
        <w:t>开课日期：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预计结课日期：</w:t>
      </w:r>
      <w:r>
        <w:rPr>
          <w:rFonts w:hint="eastAsia" w:ascii="仿宋_GB2312" w:hAnsi="仿宋_GB2312" w:eastAsia="仿宋_GB2312" w:cs="仿宋_GB2312"/>
          <w:kern w:val="0"/>
          <w:sz w:val="32"/>
          <w:szCs w:val="32"/>
          <w:u w:val="single"/>
          <w:lang w:val="en-US" w:eastAsia="zh-CN"/>
        </w:rPr>
        <w:t xml:space="preserve">           </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（二）培训要求</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1.培训方式：</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线下培训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线上培训</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一对一（或一对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 xml:space="preserve">）面授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大班额面授课（标准：</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人）</w:t>
      </w:r>
    </w:p>
    <w:p>
      <w:pPr>
        <w:adjustRightInd w:val="0"/>
        <w:snapToGrid w:val="0"/>
        <w:spacing w:line="580" w:lineRule="exact"/>
        <w:ind w:firstLine="525"/>
        <w:jc w:val="left"/>
        <w:rPr>
          <w:rFonts w:hint="default" w:ascii="仿宋_GB2312" w:hAnsi="仿宋_GB2312" w:eastAsia="仿宋_GB2312" w:cs="仿宋_GB2312"/>
          <w:kern w:val="0"/>
          <w:sz w:val="32"/>
          <w:szCs w:val="32"/>
          <w:u w:val="single"/>
          <w:lang w:val="en-US" w:eastAsia="zh-CN"/>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小班额面授课（班级限额≤</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人）</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其他方式：</w:t>
      </w:r>
      <w:r>
        <w:rPr>
          <w:rFonts w:hint="eastAsia" w:ascii="仿宋_GB2312" w:hAnsi="仿宋_GB2312" w:eastAsia="仿宋_GB2312" w:cs="仿宋_GB2312"/>
          <w:kern w:val="0"/>
          <w:sz w:val="32"/>
          <w:szCs w:val="32"/>
          <w:u w:val="single"/>
          <w:lang w:val="en-US" w:eastAsia="zh-CN"/>
        </w:rPr>
        <w:t xml:space="preserve">   </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MS Mincho" w:hAnsi="MS Mincho" w:eastAsia="MS Mincho" w:cs="MS Mincho"/>
          <w:sz w:val="32"/>
          <w:szCs w:val="32"/>
        </w:rPr>
        <w:t>☐</w:t>
      </w:r>
      <w:r>
        <w:rPr>
          <w:rFonts w:hint="eastAsia" w:ascii="仿宋_GB2312" w:hAnsi="仿宋_GB2312" w:eastAsia="仿宋_GB2312" w:cs="仿宋_GB2312"/>
          <w:sz w:val="32"/>
          <w:szCs w:val="32"/>
        </w:rPr>
        <w:t>最低开班人数，低于此人数可不开班；</w:t>
      </w:r>
      <w:r>
        <w:rPr>
          <w:rFonts w:hint="eastAsia" w:ascii="MS Mincho" w:hAnsi="MS Mincho" w:eastAsia="MS Mincho" w:cs="MS Mincho"/>
          <w:sz w:val="32"/>
          <w:szCs w:val="32"/>
        </w:rPr>
        <w:t>☐</w:t>
      </w:r>
      <w:r>
        <w:rPr>
          <w:rFonts w:hint="eastAsia" w:ascii="仿宋_GB2312" w:hAnsi="仿宋_GB2312" w:eastAsia="仿宋_GB2312" w:cs="仿宋_GB2312"/>
          <w:sz w:val="32"/>
          <w:szCs w:val="32"/>
        </w:rPr>
        <w:t>本班开班不受最低人数限制。</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2.是否指定授课教师：</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是（指定教师姓名：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，指定教师未经乙方同意不得更换）；是否有教师资格证  </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有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没有</w:t>
      </w:r>
    </w:p>
    <w:p>
      <w:pPr>
        <w:adjustRightInd w:val="0"/>
        <w:snapToGrid w:val="0"/>
        <w:spacing w:line="580" w:lineRule="exact"/>
        <w:ind w:left="424" w:leftChars="202" w:firstLine="160" w:firstLineChars="5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3.实际授课地点：</w:t>
      </w:r>
      <w:r>
        <w:rPr>
          <w:rFonts w:hint="eastAsia" w:ascii="仿宋_GB2312" w:hAnsi="仿宋_GB2312" w:eastAsia="仿宋_GB2312" w:cs="仿宋_GB2312"/>
          <w:sz w:val="32"/>
          <w:szCs w:val="32"/>
          <w:u w:val="single"/>
        </w:rPr>
        <w:t xml:space="preserve">                                 </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4.学员接送方式：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第五条  培训收费</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（一）收费标准（人民币）</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培训费用合计：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（大写）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（小写） 元。</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1.课时费：共计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元/节）。</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2.培训资料费：</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元，</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培训资料包括：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3.其他费用：</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（二）付费方式（人民币）</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经甲乙双方协商，乙方采取以下第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种方式付款：</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培训周期超过个</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月/</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课时的，</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培训费用金额超过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元的，</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日之前支付剩余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w:t>
      </w:r>
      <w:r>
        <w:rPr>
          <w:rFonts w:hint="eastAsia" w:ascii="仿宋_GB2312" w:hAnsi="仿宋_GB2312" w:eastAsia="仿宋_GB2312" w:cs="仿宋_GB2312"/>
          <w:bCs/>
          <w:kern w:val="0"/>
          <w:sz w:val="32"/>
          <w:szCs w:val="32"/>
        </w:rPr>
        <w:t>一次性</w:t>
      </w:r>
      <w:r>
        <w:rPr>
          <w:rFonts w:hint="eastAsia" w:ascii="仿宋_GB2312" w:hAnsi="仿宋_GB2312" w:eastAsia="仿宋_GB2312" w:cs="仿宋_GB2312"/>
          <w:kern w:val="0"/>
          <w:sz w:val="32"/>
          <w:szCs w:val="32"/>
        </w:rPr>
        <w:t>付清培训费用；</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3.其他方式</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（说明）。</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（三）付费渠道</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乙方采取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现金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银行卡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支付宝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微信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方式支付培训费用。甲方的培训费用收款账户信息如下：</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，银行账号：</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支付宝账户：</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微信账户：</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其他方式：</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第六条  培训退费</w:t>
      </w:r>
    </w:p>
    <w:p>
      <w:pPr>
        <w:adjustRightInd w:val="0"/>
        <w:snapToGrid w:val="0"/>
        <w:spacing w:line="58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（一）乙方在培训班正式开班前[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]天或开班后[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天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课时前提出退学的，有权要求全额退费。</w:t>
      </w:r>
    </w:p>
    <w:p>
      <w:pPr>
        <w:adjustRightInd w:val="0"/>
        <w:snapToGrid w:val="0"/>
        <w:spacing w:line="58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（二）由于乙方的原因申请提前退学的，双方同意按照第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种约定方式办理退费。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1.退还乙方未消耗课时所对应的培训费余额。</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2.参加课程培训未达[   ]%者，退还乙方未消耗课时所对应的培训费余额；参加课程培训超过[   ]%者，退还乙方未消耗课时所对应培训费余额的[   ]%。</w:t>
      </w:r>
    </w:p>
    <w:p>
      <w:pPr>
        <w:adjustRightInd w:val="0"/>
        <w:snapToGrid w:val="0"/>
        <w:spacing w:line="580" w:lineRule="exact"/>
        <w:ind w:firstLine="640" w:firstLineChars="200"/>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3.其他方式</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（三）在办理退费时，对于已发放给乙方的培训资料的费用、已转付给第三方并无法索回的代收代支费用以及已向银行（第三方）支付的合理手续费用等，由甲方出示相关证明材料后，经协商，由</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方承担。</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（四）乙方所报班次低于最低开班人数不能开班的，甲方应退还乙方已缴付的全部费用。</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（五）甲方应在收到乙方书面退费申请后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（≤20）个工作日内，将相应退费款项支付给乙方。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（六）退费方式：按乙方缴费原路径或双方协商一致路径退回。</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第七条  违约责任</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（一）甲方未达到合同约定的场所、教师等培训条件的，或甲方未经乙方同意，擅自变更培训方式或培训教师的，乙方有权要求解除合同，要求甲方退还剩余培训费并支付剩余培训费</w:t>
      </w:r>
      <w:r>
        <w:rPr>
          <w:rFonts w:ascii="仿宋_GB2312" w:hAnsi="仿宋_GB2312" w:eastAsia="仿宋_GB2312" w:cs="仿宋_GB2312"/>
          <w:kern w:val="0"/>
          <w:sz w:val="32"/>
          <w:szCs w:val="32"/>
        </w:rPr>
        <w:t>[   ]%金额的违约金</w:t>
      </w:r>
      <w:r>
        <w:rPr>
          <w:rFonts w:hint="eastAsia" w:ascii="仿宋_GB2312" w:hAnsi="仿宋_GB2312" w:eastAsia="仿宋_GB2312" w:cs="仿宋_GB2312"/>
          <w:kern w:val="0"/>
          <w:sz w:val="32"/>
          <w:szCs w:val="32"/>
        </w:rPr>
        <w:t>。</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甲方的原因，包括但不限于甲方办学许可证过期，被吊销办学许可证、营业执照（或事业单位法人证书、民办非企业单位登记证书），被责令停业整顿等原因，无法继续向乙方提供培训服务的，乙方有权要求解除合同，</w:t>
      </w:r>
      <w:r>
        <w:rPr>
          <w:rFonts w:hint="eastAsia" w:ascii="仿宋_GB2312" w:hAnsi="仿宋_GB2312" w:eastAsia="仿宋_GB2312" w:cs="仿宋_GB2312"/>
          <w:sz w:val="32"/>
          <w:szCs w:val="32"/>
        </w:rPr>
        <w:t>要求甲方退还剩余</w:t>
      </w:r>
      <w:r>
        <w:rPr>
          <w:rFonts w:hint="eastAsia" w:ascii="仿宋_GB2312" w:hAnsi="仿宋_GB2312" w:eastAsia="仿宋_GB2312" w:cs="仿宋_GB2312"/>
          <w:kern w:val="0"/>
          <w:sz w:val="32"/>
          <w:szCs w:val="32"/>
        </w:rPr>
        <w:t>培训</w:t>
      </w:r>
      <w:r>
        <w:rPr>
          <w:rFonts w:hint="eastAsia" w:ascii="仿宋_GB2312" w:hAnsi="仿宋_GB2312" w:eastAsia="仿宋_GB2312" w:cs="仿宋_GB2312"/>
          <w:sz w:val="32"/>
          <w:szCs w:val="32"/>
        </w:rPr>
        <w:t>费并支付剩余</w:t>
      </w:r>
      <w:r>
        <w:rPr>
          <w:rFonts w:hint="eastAsia" w:ascii="仿宋_GB2312" w:hAnsi="仿宋_GB2312" w:eastAsia="仿宋_GB2312" w:cs="仿宋_GB2312"/>
          <w:kern w:val="0"/>
          <w:sz w:val="32"/>
          <w:szCs w:val="32"/>
        </w:rPr>
        <w:t>培训</w:t>
      </w:r>
      <w:r>
        <w:rPr>
          <w:rFonts w:hint="eastAsia" w:ascii="仿宋_GB2312" w:hAnsi="仿宋_GB2312" w:eastAsia="仿宋_GB2312" w:cs="仿宋_GB2312"/>
          <w:sz w:val="32"/>
          <w:szCs w:val="32"/>
        </w:rPr>
        <w:t>费</w:t>
      </w:r>
      <w:r>
        <w:rPr>
          <w:rFonts w:hint="eastAsia" w:ascii="仿宋_GB2312" w:hAnsi="仿宋_GB2312" w:eastAsia="仿宋_GB2312" w:cs="仿宋_GB2312"/>
          <w:kern w:val="0"/>
          <w:sz w:val="32"/>
          <w:szCs w:val="32"/>
        </w:rPr>
        <w:t>[   ]%金额的违约金。</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甲方招生简章或者招生广告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（四）未经乙方同意，甲方擅自将本合同约定的服务转给第三方或将学员转交给第三方机构进行培训的，乙方有权要求解除合同，要求甲方退还剩余培训费并支付剩余培训费[   ]%金额的违约金。</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（五）因甲方违约，双方就退费事宜书面达成一致后，</w:t>
      </w:r>
      <w:r>
        <w:rPr>
          <w:rFonts w:hint="eastAsia" w:ascii="仿宋_GB2312" w:hAnsi="仿宋_GB2312" w:eastAsia="仿宋_GB2312" w:cs="仿宋_GB2312"/>
          <w:sz w:val="32"/>
          <w:szCs w:val="32"/>
        </w:rPr>
        <w:t>甲方应于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（≤20）个工作日内将各项相关费用支付给乙方</w:t>
      </w:r>
      <w:r>
        <w:rPr>
          <w:rFonts w:hint="eastAsia" w:ascii="仿宋_GB2312" w:hAnsi="仿宋_GB2312" w:eastAsia="仿宋_GB2312" w:cs="仿宋_GB2312"/>
          <w:kern w:val="0"/>
          <w:sz w:val="32"/>
          <w:szCs w:val="32"/>
        </w:rPr>
        <w:t>，每逾期一日应按逾期金额[   ]%的标准（不超过万分之六点五）向乙方支付违约金。</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（六）乙方逾期未支付培训费用的，甲方有权终止或中止培训服务，乙方需支付实际已培训天数的课时费，每逾期一日应按逾期金额[   ]%的标准（不超过万分之六点五）向甲方支付违约金。</w:t>
      </w:r>
    </w:p>
    <w:p>
      <w:pPr>
        <w:numPr>
          <w:ilvl w:val="0"/>
          <w:numId w:val="1"/>
        </w:num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乙方擅自将本合同课程转让给第三方，或者将听课凭证转让、出借给他人使用的，甲方有权拒绝为非学员提供培训服务。</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（八）由于乙方的原因，无法继续接受培训服务的，甲方不承担违约责任。</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仿宋_GB2312" w:hAnsi="仿宋_GB2312" w:eastAsia="仿宋_GB2312" w:cs="仿宋_GB2312"/>
          <w:kern w:val="0"/>
          <w:sz w:val="32"/>
          <w:szCs w:val="32"/>
        </w:rPr>
        <w:t>（九）因战争、自然灾害、传染性疾病等不可抗力致使本合同无法继续履行的，双方互不承担违约责任，受不可抗力影响的一方应及时书面通知对方，双方按照实际消耗课时结算（或协商结算</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培训费用。</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第八条  争议处理</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本合同在履行过程中发生争议，双方可协商解决，协商不成的，双方一致同意选择以下解决方式：</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1.依法向</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2"/>
          <w:szCs w:val="32"/>
        </w:rPr>
        <w:t>仲裁委员会申请仲裁。</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2.依法向</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2"/>
          <w:szCs w:val="32"/>
        </w:rPr>
        <w:t>人民法院提起诉讼。</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3.其他</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第九条  补充协议</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本合同未尽事宜，由下列补充条款进行约定。补充条款与本合同其他条款不一致的，以补充条款为准。</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ascii="仿宋_GB2312" w:hAnsi="微软雅黑" w:eastAsia="仿宋_GB2312" w:cs="宋体"/>
          <w:kern w:val="0"/>
          <w:sz w:val="32"/>
          <w:szCs w:val="32"/>
        </w:rPr>
        <w:t>1.</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3</w:t>
      </w:r>
      <w:r>
        <w:rPr>
          <w:rFonts w:ascii="仿宋_GB2312" w:hAnsi="微软雅黑" w:eastAsia="仿宋_GB2312" w:cs="宋体"/>
          <w:kern w:val="0"/>
          <w:sz w:val="32"/>
          <w:szCs w:val="32"/>
        </w:rPr>
        <w:t>.</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none"/>
        </w:rPr>
        <w:t>4.</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none"/>
        </w:rPr>
        <w:t>5.</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黑体" w:hAnsi="黑体" w:eastAsia="黑体" w:cs="黑体"/>
          <w:bCs/>
          <w:kern w:val="0"/>
          <w:sz w:val="32"/>
          <w:szCs w:val="32"/>
        </w:rPr>
      </w:pP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第十条  生效方式</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本合同自甲方盖章乙方签字或双方采用合法有效的电子签名方式签署之日起生效。</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合同正本连同补充条款共</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2"/>
          <w:szCs w:val="32"/>
        </w:rPr>
        <w:t>页，一式</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2"/>
          <w:szCs w:val="32"/>
        </w:rPr>
        <w:t>份，甲乙双方各执</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2"/>
          <w:szCs w:val="32"/>
        </w:rPr>
        <w:t>份，各份具有同等法律效力。</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第十一条  合同附件</w:t>
      </w:r>
    </w:p>
    <w:p>
      <w:pPr>
        <w:adjustRightInd w:val="0"/>
        <w:snapToGrid w:val="0"/>
        <w:spacing w:line="580" w:lineRule="exact"/>
        <w:ind w:firstLine="525"/>
        <w:jc w:val="left"/>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1.甲方服务项目说明与教学安排；</w:t>
      </w:r>
    </w:p>
    <w:p>
      <w:pPr>
        <w:adjustRightInd w:val="0"/>
        <w:snapToGrid w:val="0"/>
        <w:spacing w:line="580" w:lineRule="exact"/>
        <w:ind w:firstLine="525"/>
        <w:jc w:val="left"/>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2.甲方培训收费标准；</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3.甲方培训退费办法；</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黑体" w:hAnsi="黑体" w:eastAsia="黑体" w:cs="黑体"/>
          <w:bCs/>
          <w:kern w:val="0"/>
          <w:sz w:val="32"/>
          <w:szCs w:val="32"/>
        </w:rPr>
      </w:pPr>
    </w:p>
    <w:p>
      <w:pPr>
        <w:adjustRightInd w:val="0"/>
        <w:snapToGrid w:val="0"/>
        <w:spacing w:line="580" w:lineRule="exact"/>
        <w:ind w:firstLine="525"/>
        <w:jc w:val="left"/>
        <w:rPr>
          <w:rFonts w:ascii="仿宋_GB2312" w:hAnsi="微软雅黑" w:eastAsia="仿宋_GB2312" w:cs="宋体"/>
          <w:kern w:val="0"/>
          <w:sz w:val="32"/>
          <w:szCs w:val="32"/>
        </w:rPr>
      </w:pPr>
    </w:p>
    <w:p>
      <w:pPr>
        <w:adjustRightInd w:val="0"/>
        <w:snapToGrid w:val="0"/>
        <w:spacing w:line="580" w:lineRule="exact"/>
        <w:jc w:val="left"/>
        <w:rPr>
          <w:rFonts w:ascii="仿宋_GB2312" w:hAnsi="微软雅黑" w:eastAsia="仿宋_GB2312" w:cs="宋体"/>
          <w:kern w:val="0"/>
          <w:sz w:val="30"/>
          <w:szCs w:val="30"/>
        </w:rPr>
      </w:pPr>
      <w:r>
        <w:rPr>
          <w:rFonts w:hint="eastAsia" w:ascii="仿宋_GB2312" w:hAnsi="微软雅黑" w:eastAsia="仿宋_GB2312" w:cs="宋体"/>
          <w:w w:val="80"/>
          <w:kern w:val="0"/>
          <w:sz w:val="30"/>
          <w:szCs w:val="30"/>
        </w:rPr>
        <w:t>甲方（盖章）：</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w w:val="80"/>
          <w:kern w:val="0"/>
          <w:sz w:val="30"/>
          <w:szCs w:val="30"/>
        </w:rPr>
        <w:t xml:space="preserve"> </w:t>
      </w:r>
      <w:r>
        <w:rPr>
          <w:rFonts w:hint="eastAsia" w:ascii="仿宋_GB2312" w:hAnsi="微软雅黑" w:eastAsia="仿宋_GB2312" w:cs="宋体"/>
          <w:w w:val="80"/>
          <w:kern w:val="0"/>
          <w:sz w:val="30"/>
          <w:szCs w:val="30"/>
          <w:lang w:val="en-US" w:eastAsia="zh-CN"/>
        </w:rPr>
        <w:t xml:space="preserve"> </w:t>
      </w:r>
      <w:r>
        <w:rPr>
          <w:rFonts w:hint="eastAsia" w:ascii="仿宋_GB2312" w:hAnsi="微软雅黑" w:eastAsia="仿宋_GB2312" w:cs="宋体"/>
          <w:w w:val="80"/>
          <w:kern w:val="0"/>
          <w:sz w:val="30"/>
          <w:szCs w:val="30"/>
        </w:rPr>
        <w:t>乙方（接受培训方监护人签字）：</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jc w:val="left"/>
        <w:rPr>
          <w:rFonts w:ascii="仿宋_GB2312" w:hAnsi="微软雅黑" w:eastAsia="仿宋_GB2312" w:cs="宋体"/>
          <w:w w:val="80"/>
          <w:kern w:val="0"/>
          <w:sz w:val="30"/>
          <w:szCs w:val="30"/>
        </w:rPr>
      </w:pPr>
      <w:r>
        <w:rPr>
          <w:rFonts w:hint="eastAsia" w:ascii="仿宋_GB2312" w:hAnsi="微软雅黑" w:eastAsia="仿宋_GB2312" w:cs="宋体"/>
          <w:w w:val="80"/>
          <w:kern w:val="0"/>
          <w:sz w:val="30"/>
          <w:szCs w:val="30"/>
        </w:rPr>
        <w:t>甲方代表（经办人签字）：</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jc w:val="left"/>
        <w:rPr>
          <w:rFonts w:ascii="微软雅黑" w:hAnsi="微软雅黑" w:eastAsia="微软雅黑" w:cs="宋体"/>
          <w:kern w:val="0"/>
          <w:sz w:val="30"/>
          <w:szCs w:val="30"/>
        </w:rPr>
      </w:pP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0"/>
          <w:szCs w:val="30"/>
        </w:rPr>
        <w:t>年</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0"/>
          <w:szCs w:val="30"/>
        </w:rPr>
        <w:t>月</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0"/>
          <w:szCs w:val="30"/>
        </w:rPr>
        <w:t xml:space="preserve">日               </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0"/>
          <w:szCs w:val="30"/>
        </w:rPr>
        <w:t>年</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0"/>
          <w:szCs w:val="30"/>
        </w:rPr>
        <w:t>月</w:t>
      </w:r>
      <w:r>
        <w:rPr>
          <w:rFonts w:hint="eastAsia" w:ascii="仿宋_GB2312" w:hAnsi="仿宋_GB2312" w:eastAsia="仿宋_GB2312" w:cs="仿宋_GB2312"/>
          <w:kern w:val="0"/>
          <w:sz w:val="32"/>
          <w:szCs w:val="32"/>
          <w:u w:val="single"/>
        </w:rPr>
        <w:t xml:space="preserve">    </w:t>
      </w:r>
      <w:r>
        <w:rPr>
          <w:rFonts w:hint="eastAsia" w:ascii="仿宋_GB2312" w:hAnsi="微软雅黑" w:eastAsia="仿宋_GB2312" w:cs="宋体"/>
          <w:kern w:val="0"/>
          <w:sz w:val="30"/>
          <w:szCs w:val="30"/>
        </w:rPr>
        <w:t>日</w:t>
      </w:r>
    </w:p>
    <w:p/>
    <w:p/>
    <w:p/>
    <w:p/>
    <w:p/>
    <w:p/>
    <w:p/>
    <w:p/>
    <w:p/>
    <w:p/>
    <w:p/>
    <w:p/>
    <w:p/>
    <w:p/>
    <w:p/>
    <w:p/>
    <w:p/>
    <w:p/>
    <w:p/>
    <w:p/>
    <w:p/>
    <w:p/>
    <w:p/>
    <w:p/>
    <w:p>
      <w:pPr>
        <w:spacing w:beforeLines="0" w:afterLines="0"/>
        <w:ind w:firstLine="280" w:firstLineChars="100"/>
        <w:rPr>
          <w:rFonts w:hint="default" w:ascii="仿宋_GB2312" w:eastAsia="仿宋_GB2312"/>
          <w:sz w:val="28"/>
          <w:szCs w:val="28"/>
        </w:rPr>
      </w:pPr>
      <w:r>
        <w:rPr>
          <w:rFonts w:hint="default"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778500" cy="0"/>
                <wp:effectExtent l="0" t="9525" r="12700" b="9525"/>
                <wp:wrapNone/>
                <wp:docPr id="7" name="直线 24"/>
                <wp:cNvGraphicFramePr/>
                <a:graphic xmlns:a="http://schemas.openxmlformats.org/drawingml/2006/main">
                  <a:graphicData uri="http://schemas.microsoft.com/office/word/2010/wordprocessingShape">
                    <wps:wsp>
                      <wps:cNvSpPr/>
                      <wps:spPr>
                        <a:xfrm>
                          <a:off x="0" y="0"/>
                          <a:ext cx="57785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0pt;margin-top:0pt;height:0pt;width:455pt;z-index:251662336;mso-width-relative:page;mso-height-relative:page;" filled="f" stroked="t" coordsize="21600,21600" o:gfxdata="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kO7QdAAAAACAQAA&#10;DwAAAAAAAAABACAAAAAiAAAAZHJzL2Rvd25yZXYueG1sUEsBAhQAFAAAAAgAh07iQDPGiUXoAQAA&#10;3QMAAA4AAAAAAAAAAQAgAAAAHwEAAGRycy9lMm9Eb2MueG1sUEsFBgAAAAAGAAYAWQEAAHkFAAAA&#10;AA==&#10;">
                <v:fill on="f" focussize="0,0"/>
                <v:stroke weight="1.5pt" color="#000000" joinstyle="round"/>
                <v:imagedata o:title=""/>
                <o:lock v:ext="edit" aspectratio="f"/>
              </v:line>
            </w:pict>
          </mc:Fallback>
        </mc:AlternateContent>
      </w:r>
      <w:r>
        <w:rPr>
          <w:rFonts w:hint="default" w:ascii="仿宋_GB2312" w:eastAsia="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778500" cy="0"/>
                <wp:effectExtent l="0" t="9525" r="12700" b="9525"/>
                <wp:wrapNone/>
                <wp:docPr id="5" name="直线 28"/>
                <wp:cNvGraphicFramePr/>
                <a:graphic xmlns:a="http://schemas.openxmlformats.org/drawingml/2006/main">
                  <a:graphicData uri="http://schemas.microsoft.com/office/word/2010/wordprocessingShape">
                    <wps:wsp>
                      <wps:cNvSpPr/>
                      <wps:spPr>
                        <a:xfrm>
                          <a:off x="0" y="0"/>
                          <a:ext cx="57785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margin-left:0pt;margin-top:0pt;height:0pt;width:455pt;z-index:251666432;mso-width-relative:page;mso-height-relative:page;" filled="f" stroked="t" coordsize="21600,21600" o:gfxdata="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kO7QdAAAAACAQAA&#10;DwAAAAAAAAABACAAAAAiAAAAZHJzL2Rvd25yZXYueG1sUEsBAhQAFAAAAAgAh07iQF57663oAQAA&#10;3QMAAA4AAAAAAAAAAQAgAAAAHwEAAGRycy9lMm9Eb2MueG1sUEsFBgAAAAAGAAYAWQEAAHkFAAAA&#10;AA==&#10;">
                <v:fill on="f" focussize="0,0"/>
                <v:stroke weight="1.5pt" color="#000000" joinstyle="round"/>
                <v:imagedata o:title=""/>
                <o:lock v:ext="edit" aspectratio="f"/>
              </v:line>
            </w:pict>
          </mc:Fallback>
        </mc:AlternateContent>
      </w:r>
      <w:r>
        <w:rPr>
          <w:rFonts w:hint="eastAsia" w:ascii="仿宋_GB2312" w:eastAsia="仿宋_GB2312"/>
          <w:sz w:val="28"/>
          <w:szCs w:val="28"/>
        </w:rPr>
        <w:t>抄送：</w:t>
      </w:r>
      <w:r>
        <w:rPr>
          <w:rFonts w:hint="eastAsia" w:ascii="仿宋_GB2312" w:eastAsia="仿宋_GB2312"/>
          <w:sz w:val="28"/>
          <w:szCs w:val="28"/>
          <w:lang w:eastAsia="zh-CN"/>
        </w:rPr>
        <w:t>民政局</w:t>
      </w:r>
      <w:r>
        <w:rPr>
          <w:rFonts w:hint="eastAsia" w:ascii="仿宋_GB2312" w:eastAsia="仿宋_GB2312"/>
          <w:sz w:val="28"/>
          <w:szCs w:val="28"/>
        </w:rPr>
        <w:t>、人社局、</w:t>
      </w:r>
      <w:r>
        <w:rPr>
          <w:rFonts w:hint="eastAsia" w:ascii="仿宋_GB2312" w:eastAsia="仿宋_GB2312"/>
          <w:sz w:val="28"/>
          <w:szCs w:val="28"/>
          <w:lang w:eastAsia="zh-CN"/>
        </w:rPr>
        <w:t>卫健局</w:t>
      </w:r>
      <w:r>
        <w:rPr>
          <w:rFonts w:hint="eastAsia" w:ascii="仿宋_GB2312" w:eastAsia="仿宋_GB2312"/>
          <w:sz w:val="28"/>
          <w:szCs w:val="28"/>
        </w:rPr>
        <w:t>，存档。</w:t>
      </w:r>
    </w:p>
    <w:p>
      <w:pPr>
        <w:spacing w:beforeLines="0" w:afterLines="0"/>
        <w:ind w:left="1750" w:leftChars="100" w:hanging="1540" w:hangingChars="550"/>
        <w:rPr>
          <w:rFonts w:hint="eastAsia" w:ascii="仿宋_GB2312" w:hAnsi="仿宋" w:eastAsia="仿宋_GB2312" w:cs="仿宋"/>
          <w:color w:val="000000"/>
          <w:sz w:val="28"/>
          <w:szCs w:val="28"/>
        </w:rPr>
      </w:pPr>
      <w:r>
        <w:rPr>
          <w:rFonts w:hint="default" w:ascii="宋体"/>
          <w:sz w:val="28"/>
          <w:szCs w:val="28"/>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351790</wp:posOffset>
                </wp:positionV>
                <wp:extent cx="5778500" cy="0"/>
                <wp:effectExtent l="0" t="9525" r="12700" b="9525"/>
                <wp:wrapNone/>
                <wp:docPr id="8" name="直线 26"/>
                <wp:cNvGraphicFramePr/>
                <a:graphic xmlns:a="http://schemas.openxmlformats.org/drawingml/2006/main">
                  <a:graphicData uri="http://schemas.microsoft.com/office/word/2010/wordprocessingShape">
                    <wps:wsp>
                      <wps:cNvSpPr/>
                      <wps:spPr>
                        <a:xfrm>
                          <a:off x="0" y="0"/>
                          <a:ext cx="57785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0.75pt;margin-top:27.7pt;height:0pt;width:455pt;z-index:251664384;mso-width-relative:page;mso-height-relative:page;" filled="f" stroked="t" coordsize="21600,21600" o:gfxdata="UEsDBAoAAAAAAIdO4kAAAAAAAAAAAAAAAAAEAAAAZHJzL1BLAwQUAAAACACHTuJA4busXN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u6xc1QAA&#10;AAgBAAAPAAAAAAAAAAEAIAAAACIAAABkcnMvZG93bnJldi54bWxQSwECFAAUAAAACACHTuJA+sl9&#10;sOgBAADdAwAADgAAAAAAAAABACAAAAAkAQAAZHJzL2Uyb0RvYy54bWxQSwUGAAAAAAYABgBZAQAA&#10;fgUAAAAA&#10;">
                <v:fill on="f" focussize="0,0"/>
                <v:stroke weight="1.5pt" color="#000000" joinstyle="round"/>
                <v:imagedata o:title=""/>
                <o:lock v:ext="edit" aspectratio="f"/>
              </v:line>
            </w:pict>
          </mc:Fallback>
        </mc:AlternateContent>
      </w:r>
      <w:r>
        <w:rPr>
          <w:rFonts w:hint="default" w:ascii="宋体"/>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778500" cy="0"/>
                <wp:effectExtent l="0" t="9525" r="12700" b="9525"/>
                <wp:wrapNone/>
                <wp:docPr id="6" name="直线 25"/>
                <wp:cNvGraphicFramePr/>
                <a:graphic xmlns:a="http://schemas.openxmlformats.org/drawingml/2006/main">
                  <a:graphicData uri="http://schemas.microsoft.com/office/word/2010/wordprocessingShape">
                    <wps:wsp>
                      <wps:cNvSpPr/>
                      <wps:spPr>
                        <a:xfrm>
                          <a:off x="0" y="0"/>
                          <a:ext cx="57785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0pt;margin-top:0pt;height:0pt;width:455pt;z-index:251663360;mso-width-relative:page;mso-height-relative:page;" filled="f" stroked="t" coordsize="21600,21600" o:gfxdata="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kO7QdAAAAACAQAA&#10;DwAAAAAAAAABACAAAAAiAAAAZHJzL2Rvd25yZXYueG1sUEsBAhQAFAAAAAgAh07iQEEtg2zoAQAA&#10;3QMAAA4AAAAAAAAAAQAgAAAAHwEAAGRycy9lMm9Eb2MueG1sUEsFBgAAAAAGAAYAWQEAAHkFAAAA&#10;AA==&#10;">
                <v:fill on="f" focussize="0,0"/>
                <v:stroke weight="1.5pt" color="#000000" joinstyle="round"/>
                <v:imagedata o:title=""/>
                <o:lock v:ext="edit" aspectratio="f"/>
              </v:line>
            </w:pict>
          </mc:Fallback>
        </mc:AlternateContent>
      </w:r>
      <w:r>
        <w:rPr>
          <w:rFonts w:hint="eastAsia" w:ascii="仿宋_GB2312" w:eastAsia="仿宋_GB2312"/>
          <w:sz w:val="28"/>
          <w:szCs w:val="28"/>
        </w:rPr>
        <w:t>仙游县教育局办公室                       202</w:t>
      </w:r>
      <w:r>
        <w:rPr>
          <w:rFonts w:hint="eastAsia" w:ascii="仿宋_GB2312" w:eastAsia="仿宋_GB2312"/>
          <w:sz w:val="28"/>
          <w:szCs w:val="28"/>
          <w:lang w:val="en-US" w:eastAsia="zh-CN"/>
        </w:rPr>
        <w:t>1</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日印发</w:t>
      </w:r>
      <w:bookmarkStart w:id="1" w:name="_GoBack"/>
      <w:bookmarkEnd w:id="1"/>
    </w:p>
    <w:sectPr>
      <w:footerReference r:id="rId3" w:type="default"/>
      <w:footerReference r:id="rId4" w:type="even"/>
      <w:pgSz w:w="11906" w:h="16838"/>
      <w:pgMar w:top="1701" w:right="1588" w:bottom="1474" w:left="1701"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µÈÏß Western">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- 6 -</w:t>
    </w:r>
    <w:r>
      <w:rPr>
        <w:rStyle w:val="8"/>
        <w:rFonts w:ascii="宋体" w:hAnsi="宋体" w:eastAsia="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751B"/>
    <w:multiLevelType w:val="singleLevel"/>
    <w:tmpl w:val="85AC751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DD2"/>
    <w:rsid w:val="000D4B38"/>
    <w:rsid w:val="00114D4A"/>
    <w:rsid w:val="00140615"/>
    <w:rsid w:val="00161C3E"/>
    <w:rsid w:val="001A2093"/>
    <w:rsid w:val="001E17F3"/>
    <w:rsid w:val="00214720"/>
    <w:rsid w:val="002676C8"/>
    <w:rsid w:val="002C0378"/>
    <w:rsid w:val="002D04B9"/>
    <w:rsid w:val="00316576"/>
    <w:rsid w:val="00325405"/>
    <w:rsid w:val="003634CF"/>
    <w:rsid w:val="003E4DFC"/>
    <w:rsid w:val="00481A2B"/>
    <w:rsid w:val="00495DB7"/>
    <w:rsid w:val="004E2D9B"/>
    <w:rsid w:val="00537824"/>
    <w:rsid w:val="005D288F"/>
    <w:rsid w:val="005D3BE1"/>
    <w:rsid w:val="005F6C14"/>
    <w:rsid w:val="0062788B"/>
    <w:rsid w:val="00641EA0"/>
    <w:rsid w:val="00666E93"/>
    <w:rsid w:val="00753F9B"/>
    <w:rsid w:val="0076179E"/>
    <w:rsid w:val="0077240C"/>
    <w:rsid w:val="008D0B93"/>
    <w:rsid w:val="00901C84"/>
    <w:rsid w:val="00932059"/>
    <w:rsid w:val="00946E2D"/>
    <w:rsid w:val="00A40387"/>
    <w:rsid w:val="00AA015A"/>
    <w:rsid w:val="00B56219"/>
    <w:rsid w:val="00B57276"/>
    <w:rsid w:val="00B7174E"/>
    <w:rsid w:val="00BF3041"/>
    <w:rsid w:val="00C47ABE"/>
    <w:rsid w:val="00C626B5"/>
    <w:rsid w:val="00D004B4"/>
    <w:rsid w:val="00D51EB9"/>
    <w:rsid w:val="00D605B8"/>
    <w:rsid w:val="00DD01C2"/>
    <w:rsid w:val="00DF4077"/>
    <w:rsid w:val="00E26008"/>
    <w:rsid w:val="00E66235"/>
    <w:rsid w:val="00F469F7"/>
    <w:rsid w:val="03041228"/>
    <w:rsid w:val="0341721C"/>
    <w:rsid w:val="04B22882"/>
    <w:rsid w:val="08AA72CE"/>
    <w:rsid w:val="08CF166A"/>
    <w:rsid w:val="099A5A48"/>
    <w:rsid w:val="0BEA204A"/>
    <w:rsid w:val="1047645C"/>
    <w:rsid w:val="11386485"/>
    <w:rsid w:val="126F7A13"/>
    <w:rsid w:val="13B310EA"/>
    <w:rsid w:val="14A86A7E"/>
    <w:rsid w:val="16484196"/>
    <w:rsid w:val="1A1E4C21"/>
    <w:rsid w:val="1BAB1917"/>
    <w:rsid w:val="1E4C7401"/>
    <w:rsid w:val="23970FF7"/>
    <w:rsid w:val="269729F7"/>
    <w:rsid w:val="2711784B"/>
    <w:rsid w:val="2A46484E"/>
    <w:rsid w:val="2A4C0B79"/>
    <w:rsid w:val="2AE61A49"/>
    <w:rsid w:val="2D686D67"/>
    <w:rsid w:val="377467BD"/>
    <w:rsid w:val="379F0CCA"/>
    <w:rsid w:val="4117677F"/>
    <w:rsid w:val="426D6BFC"/>
    <w:rsid w:val="455F4DC0"/>
    <w:rsid w:val="470C1593"/>
    <w:rsid w:val="47D46600"/>
    <w:rsid w:val="49EE44F4"/>
    <w:rsid w:val="4CD60451"/>
    <w:rsid w:val="541C2862"/>
    <w:rsid w:val="5626163C"/>
    <w:rsid w:val="583A3283"/>
    <w:rsid w:val="59B92E01"/>
    <w:rsid w:val="59F60DE3"/>
    <w:rsid w:val="60033858"/>
    <w:rsid w:val="61D12890"/>
    <w:rsid w:val="63CE412D"/>
    <w:rsid w:val="65CA653A"/>
    <w:rsid w:val="68675A2F"/>
    <w:rsid w:val="687A22F6"/>
    <w:rsid w:val="6A6C4264"/>
    <w:rsid w:val="6F002A4B"/>
    <w:rsid w:val="6FA979F9"/>
    <w:rsid w:val="72F10091"/>
    <w:rsid w:val="73F17BD5"/>
    <w:rsid w:val="7AFF4C0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link w:val="7"/>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qFormat/>
    <w:uiPriority w:val="99"/>
    <w:pPr>
      <w:tabs>
        <w:tab w:val="center" w:pos="4153"/>
        <w:tab w:val="right" w:pos="8306"/>
      </w:tabs>
      <w:snapToGrid w:val="0"/>
      <w:jc w:val="left"/>
    </w:pPr>
    <w:rPr>
      <w:sz w:val="18"/>
      <w:szCs w:val="18"/>
    </w:rPr>
  </w:style>
  <w:style w:type="paragraph" w:styleId="3">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 Char"/>
    <w:basedOn w:val="1"/>
    <w:link w:val="6"/>
    <w:unhideWhenUsed/>
    <w:uiPriority w:val="99"/>
    <w:pPr>
      <w:spacing w:beforeLines="0" w:afterLines="0"/>
    </w:pPr>
    <w:rPr>
      <w:rFonts w:hint="eastAsia" w:ascii="Tahoma" w:hAnsi="Tahoma"/>
      <w:sz w:val="24"/>
    </w:rPr>
  </w:style>
  <w:style w:type="character" w:styleId="8">
    <w:name w:val="page number"/>
    <w:basedOn w:val="6"/>
    <w:qFormat/>
    <w:uiPriority w:val="99"/>
    <w:rPr>
      <w:rFonts w:cs="Times New Roman"/>
    </w:rPr>
  </w:style>
  <w:style w:type="character" w:customStyle="1" w:styleId="9">
    <w:name w:val="Header Char"/>
    <w:basedOn w:val="6"/>
    <w:link w:val="3"/>
    <w:semiHidden/>
    <w:qFormat/>
    <w:locked/>
    <w:uiPriority w:val="99"/>
    <w:rPr>
      <w:rFonts w:cs="Times New Roman"/>
      <w:sz w:val="18"/>
      <w:szCs w:val="18"/>
    </w:rPr>
  </w:style>
  <w:style w:type="character" w:customStyle="1" w:styleId="10">
    <w:name w:val="Footer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393</Words>
  <Characters>2241</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2021-01-13T02:10:00Z</dcterms:created>
  <dc:creator>lian</dc:creator>
  <cp:lastModifiedBy>三岁阿.</cp:lastModifiedBy>
  <cp:lastPrinted>2021-02-01T08:36:00Z</cp:lastPrinted>
  <dcterms:modified xsi:type="dcterms:W3CDTF">2021-02-03T06:55:40Z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