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090000" w:fill="FFFFFF"/>
          <w:lang w:val="en-US" w:eastAsia="zh-CN"/>
        </w:rPr>
        <w:pict>
          <v:shape id="图片框 2" o:spid="_x0000_s1027" type="#_x0000_t75" style="position:absolute;left:0;margin-left:-76.35pt;margin-top:-103.45pt;height:849pt;width:600.1pt;rotation:0f;z-index:251658240;" o:ole="f" fillcolor="#FFFFFF" filled="f" o:preferrelative="t" stroked="f" coordorigin="0,0" coordsize="21600,21600">
            <v:fill on="f" color2="#FFFFFF" focus="0%"/>
            <v:imagedata gain="65536f" blacklevel="0f" gamma="0" chromakey="#FFFFFF" o:title="20230720162215-0002" r:id="rId7"/>
            <o:lock v:ext="edit" position="f" selection="f" grouping="f" rotation="f" cropping="f" text="f" aspectratio="t"/>
          </v:shape>
        </w:pic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仙政文〔2009〕206号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  <w:lang w:eastAsia="zh-CN"/>
        </w:rPr>
      </w:pP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  <w:t>仙游县人民政府关于调整城镇土地使用税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  <w:t>征收范围及土地等级标准的通知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各乡镇人民政府、管委会、鲤城街道办事处，县直有关单位：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为加强土地管理，合理调节土地级差收入，提高土地使用效益，规范税制，公平税负，聚集地方财力，根据《中华人民共和国城镇土地使用税暂行条例》、《福建省城镇土地使用税实施办法》的精神，结合我县城镇建设和经济发展程度等实际情况，以及《关于对外公布县城，各乡镇集镇区街、路名称的通知》（仙政民[2003]131号）规定，经研究决定对建制镇土地使用税征收范围及土地等级划分进行调整,现通知如下: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一、城镇土地使用税及房产税征收区域及其地段等级划分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（一）一等土地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鲤城街道办事处:解放路、东大街、园滨路、至喜亭街范围内及其路街外侧的土地。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（二）二等土地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1.鲤城街道办事处:一等路段外一环路内的所有土地为二等;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2．鲤南镇：三郊路温泉村至霞苑村路段两侧的土地；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3.枫亭镇:新旧福厦路（湄洲湾职业技术学院大门前）至霞桥桥头、枫亭东路（原公园路）两侧的土地。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（三）三等土地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1.鲤城街道办事处：一环路外（不含富洋村）所有土地;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2.鲤南镇：二等路段以外的仙安、西埔、柳坑、霞苑、玉田、横塘、圣泉、温泉、平原、大坂、玉塔、涵井、下楼村（居委会）范围内的所有土地；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3.榜头镇：东桥、莲乾、上乾、下明、赤荷、望厝、坝下、紫泽、溪东、下昆、上昆、泉山、龙腾、灵山</w:t>
      </w:r>
      <w:bookmarkStart w:id="0" w:name="_GoBack"/>
      <w:bookmarkEnd w:id="0"/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、仙水、紫洋、官舍、溪尾、何麓、象塘村（居委会）范围内的所有土地;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4.枫亭镇：锦湖、秀峰、耕丰、辉煌、沧溪、麟山、上浒、斗北、荷珠、海安、海滨、和平、建国、九社、东宅村范围内的所有土地；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5.郊尾镇:郊尾、后溪、埕边、三埔、长安、梅塘、沙溪、阳谷、西山、长岭、新和、湖宅、东湖村（居委会）范围内的所有土地;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6.赖店镇：赖店、土山、象岭、留仙、锦田、罗峰村范围内的所有土地;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7.盖尾镇：盖尾、仙华、宝峰、新窑、芹林、盖南、瑞沟村范围内的所有土地。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（四）四等土地征收范围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1. 龙华镇：东风、灯塔村范围内的所有土地;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2.大济镇：大济、垅溪、山岑村范围内的所有土地;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3.度尾镇：潭边、度峰、下洲、洋板、中岳、剑山村（居委会）范围内的所有土地;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4.园庄镇：园庄村范围内的所有土地;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5.钟山镇:钟山、香山、梅洋村范围内的所有土地;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6. 游洋镇：游洋、梧椿村范围内的所有土地。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（五）五等土地征收范围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建制镇未列举到的行政村范围内的所有土地等级均为五等。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二、房产税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全县房产税与城镇土地使用税征税范围一致。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三、执行时间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从二00九年七月一日起执行。原《仙游县人民政府关于城镇土地使用税税额标准的通知》（仙政文[2007]308号）文件规定与本文相抵触的，一律按本通知执行。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</w:rPr>
        <w:t>二OO九年七月十七日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90000" w:fill="FFFFFF"/>
          <w:lang w:val="en-US" w:eastAsia="zh-CN"/>
        </w:rPr>
        <w:t xml:space="preserve">      </w:t>
      </w:r>
    </w:p>
    <w:sectPr>
      <w:headerReference r:id="rId4" w:type="default"/>
      <w:footerReference r:id="rId5" w:type="default"/>
      <w:pgSz w:w="11906" w:h="16838"/>
      <w:pgMar w:top="2098" w:right="1531" w:bottom="1984" w:left="1531" w:header="851" w:footer="1587" w:gutter="0"/>
      <w:paperSrc w:first="0" w:oth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1115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2023-07-18T08:31:00Z</dcterms:created>
  <dc:creator>哩哩</dc:creator>
  <cp:lastModifiedBy>Administrator</cp:lastModifiedBy>
  <dcterms:modified xsi:type="dcterms:W3CDTF">2023-07-20T08:38:39Z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DCD4558CCB0545929F2E208894E55C7B</vt:lpwstr>
  </property>
</Properties>
</file>