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val="0"/>
        <w:spacing w:line="560" w:lineRule="exact"/>
        <w:ind w:left="0" w:leftChars="0" w:right="0"/>
        <w:jc w:val="center"/>
        <w:textAlignment w:val="top"/>
        <w:outlineLvl w:val="9"/>
        <w:rPr>
          <w:rFonts w:hint="eastAsia" w:ascii="宋体" w:hAnsi="宋体"/>
          <w:b/>
          <w:szCs w:val="31"/>
        </w:rPr>
      </w:pPr>
      <w:bookmarkStart w:id="0" w:name="_GoBack"/>
      <w:bookmarkEnd w:id="0"/>
      <w:r>
        <w:rPr>
          <w:rFonts w:hint="eastAsia" w:ascii="宋体" w:hAnsi="宋体" w:eastAsia="宋体" w:cs="Times New Roman"/>
          <w:kern w:val="2"/>
          <w:sz w:val="21"/>
          <w:szCs w:val="22"/>
          <w:lang w:val="en-US" w:eastAsia="zh-CN" w:bidi="ar-SA"/>
        </w:rPr>
        <w:pict>
          <v:shape id="图片框 1026" o:spid="_x0000_s1027" o:spt="75" type="#_x0000_t75" style="position:absolute;left:0pt;margin-left:-76.2pt;margin-top:-106.65pt;height:848.8pt;width:599.95pt;z-index:-251657216;mso-width-relative:page;mso-height-relative:page;" fillcolor="#FFFFFF" filled="f" o:preferrelative="t" stroked="f" coordsize="21600,21600">
            <v:path/>
            <v:fill on="f" color2="#FFFFFF" focussize="0,0"/>
            <v:stroke on="f"/>
            <v:imagedata r:id="rId6" gain="65536f" blacklevel="0f" gamma="0" chromakey="#FFFFFF" o:title="20230714125443-0001"/>
            <o:lock v:ext="edit" position="f" selection="f" grouping="f" rotation="f" cropping="f" text="f" aspectratio="t"/>
          </v:shape>
        </w:pict>
      </w:r>
    </w:p>
    <w:p>
      <w:pPr>
        <w:widowControl w:val="0"/>
        <w:wordWrap/>
        <w:adjustRightInd/>
        <w:snapToGrid w:val="0"/>
        <w:spacing w:line="560" w:lineRule="exact"/>
        <w:ind w:left="0" w:leftChars="0" w:right="0"/>
        <w:jc w:val="center"/>
        <w:textAlignment w:val="top"/>
        <w:outlineLvl w:val="9"/>
        <w:rPr>
          <w:rFonts w:ascii="宋体" w:hAnsi="宋体"/>
          <w:b/>
          <w:szCs w:val="31"/>
        </w:rPr>
      </w:pPr>
    </w:p>
    <w:p>
      <w:pPr>
        <w:widowControl w:val="0"/>
        <w:wordWrap/>
        <w:adjustRightInd/>
        <w:snapToGrid w:val="0"/>
        <w:spacing w:line="560" w:lineRule="exact"/>
        <w:ind w:left="0" w:leftChars="0" w:right="0"/>
        <w:jc w:val="center"/>
        <w:textAlignment w:val="top"/>
        <w:outlineLvl w:val="9"/>
        <w:rPr>
          <w:rFonts w:ascii="宋体" w:hAnsi="宋体"/>
          <w:b/>
          <w:szCs w:val="31"/>
        </w:rPr>
      </w:pPr>
    </w:p>
    <w:p>
      <w:pPr>
        <w:widowControl w:val="0"/>
        <w:wordWrap/>
        <w:adjustRightInd/>
        <w:snapToGrid w:val="0"/>
        <w:spacing w:line="560" w:lineRule="exact"/>
        <w:ind w:left="0" w:leftChars="0" w:right="0"/>
        <w:jc w:val="center"/>
        <w:textAlignment w:val="top"/>
        <w:outlineLvl w:val="9"/>
        <w:rPr>
          <w:rFonts w:ascii="宋体" w:hAnsi="宋体"/>
          <w:b/>
          <w:szCs w:val="31"/>
        </w:rPr>
      </w:pPr>
    </w:p>
    <w:p>
      <w:pPr>
        <w:widowControl w:val="0"/>
        <w:wordWrap/>
        <w:adjustRightInd/>
        <w:snapToGrid w:val="0"/>
        <w:spacing w:line="560" w:lineRule="exact"/>
        <w:ind w:left="0" w:leftChars="0" w:right="0"/>
        <w:jc w:val="center"/>
        <w:textAlignment w:val="top"/>
        <w:outlineLvl w:val="9"/>
        <w:rPr>
          <w:rFonts w:ascii="宋体" w:hAnsi="宋体"/>
          <w:b/>
          <w:szCs w:val="31"/>
        </w:rPr>
      </w:pPr>
    </w:p>
    <w:p>
      <w:pPr>
        <w:widowControl w:val="0"/>
        <w:wordWrap/>
        <w:adjustRightInd/>
        <w:snapToGrid w:val="0"/>
        <w:spacing w:line="560" w:lineRule="exact"/>
        <w:ind w:left="0" w:leftChars="0" w:right="0"/>
        <w:jc w:val="center"/>
        <w:textAlignment w:val="top"/>
        <w:outlineLvl w:val="9"/>
        <w:rPr>
          <w:rFonts w:ascii="宋体" w:hAnsi="宋体"/>
          <w:b/>
          <w:szCs w:val="31"/>
        </w:rPr>
      </w:pPr>
    </w:p>
    <w:p>
      <w:pPr>
        <w:widowControl w:val="0"/>
        <w:wordWrap/>
        <w:adjustRightInd/>
        <w:snapToGrid w:val="0"/>
        <w:spacing w:line="560" w:lineRule="exact"/>
        <w:ind w:left="0" w:leftChars="0" w:right="0"/>
        <w:jc w:val="center"/>
        <w:textAlignment w:val="top"/>
        <w:outlineLvl w:val="9"/>
        <w:rPr>
          <w:rFonts w:ascii="宋体" w:hAnsi="宋体"/>
          <w:b/>
          <w:szCs w:val="31"/>
        </w:rPr>
      </w:pPr>
    </w:p>
    <w:p>
      <w:pPr>
        <w:widowControl w:val="0"/>
        <w:pBdr>
          <w:top w:val="none" w:color="auto" w:sz="0" w:space="0"/>
          <w:left w:val="none" w:color="auto" w:sz="0" w:space="0"/>
          <w:bottom w:val="none" w:color="auto" w:sz="0" w:space="0"/>
          <w:right w:val="none" w:color="auto" w:sz="0" w:space="0"/>
        </w:pBdr>
        <w:wordWrap/>
        <w:adjustRightInd/>
        <w:spacing w:line="560" w:lineRule="exact"/>
        <w:ind w:left="0" w:leftChars="0" w:right="0" w:firstLine="0" w:firstLineChars="0"/>
        <w:jc w:val="center"/>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lang w:val="en-US" w:eastAsia="zh-CN"/>
        </w:rPr>
        <w:t>仙政办〔2017〕136号</w:t>
      </w:r>
    </w:p>
    <w:p>
      <w:pPr>
        <w:widowControl w:val="0"/>
        <w:wordWrap/>
        <w:adjustRightInd/>
        <w:spacing w:line="560" w:lineRule="exact"/>
        <w:ind w:left="0" w:leftChars="0" w:right="0"/>
        <w:outlineLvl w:val="9"/>
        <w:rPr>
          <w:rFonts w:hint="eastAsia" w:ascii="宋体" w:hAnsi="宋体"/>
          <w:b/>
          <w:sz w:val="36"/>
          <w:szCs w:val="36"/>
        </w:rPr>
      </w:pPr>
    </w:p>
    <w:p>
      <w:pPr>
        <w:widowControl w:val="0"/>
        <w:wordWrap/>
        <w:adjustRightInd/>
        <w:spacing w:line="560" w:lineRule="exact"/>
        <w:ind w:left="0" w:leftChars="0" w:right="0"/>
        <w:outlineLvl w:val="9"/>
        <w:rPr>
          <w:rFonts w:hint="eastAsia" w:ascii="宋体" w:hAnsi="宋体"/>
          <w:b/>
          <w:szCs w:val="21"/>
        </w:rPr>
      </w:pPr>
    </w:p>
    <w:p>
      <w:pPr>
        <w:widowControl w:val="0"/>
        <w:tabs>
          <w:tab w:val="left" w:pos="5595"/>
        </w:tabs>
        <w:adjustRightInd/>
        <w:spacing w:line="560" w:lineRule="exact"/>
        <w:jc w:val="center"/>
        <w:outlineLvl w:val="9"/>
        <w:rPr>
          <w:rFonts w:hint="eastAsia" w:ascii="宋体" w:hAnsi="宋体" w:eastAsia="方正小标宋简体"/>
          <w:sz w:val="44"/>
          <w:szCs w:val="44"/>
        </w:rPr>
      </w:pPr>
      <w:r>
        <w:rPr>
          <w:rFonts w:hint="eastAsia" w:ascii="宋体" w:hAnsi="宋体" w:eastAsia="方正小标宋简体"/>
          <w:sz w:val="44"/>
          <w:szCs w:val="44"/>
        </w:rPr>
        <w:t>仙游县人民政府</w:t>
      </w:r>
      <w:r>
        <w:rPr>
          <w:rFonts w:hint="eastAsia" w:ascii="宋体" w:hAnsi="宋体" w:eastAsia="方正小标宋简体"/>
          <w:sz w:val="44"/>
          <w:szCs w:val="44"/>
          <w:lang w:eastAsia="zh-CN"/>
        </w:rPr>
        <w:t>办公室</w:t>
      </w:r>
      <w:r>
        <w:rPr>
          <w:rFonts w:hint="eastAsia" w:ascii="宋体" w:hAnsi="宋体" w:eastAsia="方正小标宋简体"/>
          <w:sz w:val="44"/>
          <w:szCs w:val="44"/>
        </w:rPr>
        <w:t>关于</w:t>
      </w:r>
    </w:p>
    <w:p>
      <w:pPr>
        <w:widowControl w:val="0"/>
        <w:tabs>
          <w:tab w:val="left" w:pos="5595"/>
        </w:tabs>
        <w:adjustRightInd/>
        <w:spacing w:line="560" w:lineRule="exact"/>
        <w:jc w:val="center"/>
        <w:outlineLvl w:val="9"/>
        <w:rPr>
          <w:rFonts w:ascii="宋体" w:hAnsi="宋体" w:eastAsia="方正小标宋简体"/>
          <w:sz w:val="44"/>
          <w:szCs w:val="44"/>
        </w:rPr>
      </w:pPr>
      <w:r>
        <w:rPr>
          <w:rFonts w:hint="eastAsia" w:ascii="宋体" w:hAnsi="宋体" w:eastAsia="方正小标宋简体"/>
          <w:sz w:val="44"/>
          <w:szCs w:val="44"/>
          <w:lang w:eastAsia="zh-CN"/>
        </w:rPr>
        <w:t>进一步</w:t>
      </w:r>
      <w:r>
        <w:rPr>
          <w:rFonts w:hint="eastAsia" w:ascii="宋体" w:hAnsi="宋体" w:eastAsia="方正小标宋简体"/>
          <w:sz w:val="44"/>
          <w:szCs w:val="44"/>
          <w:lang w:val="en-US" w:eastAsia="zh-CN"/>
        </w:rPr>
        <w:t>支持</w:t>
      </w:r>
      <w:r>
        <w:rPr>
          <w:rFonts w:hint="eastAsia" w:ascii="宋体" w:hAnsi="宋体" w:eastAsia="方正小标宋简体"/>
          <w:sz w:val="44"/>
          <w:szCs w:val="44"/>
        </w:rPr>
        <w:t>移动通信基础设施建设的通知</w:t>
      </w:r>
    </w:p>
    <w:p>
      <w:pPr>
        <w:widowControl w:val="0"/>
        <w:adjustRightInd/>
        <w:spacing w:line="560" w:lineRule="exact"/>
        <w:outlineLvl w:val="9"/>
        <w:rPr>
          <w:rFonts w:ascii="宋体" w:hAnsi="宋体" w:eastAsia="仿宋"/>
          <w:sz w:val="32"/>
          <w:szCs w:val="32"/>
        </w:rPr>
      </w:pPr>
    </w:p>
    <w:p>
      <w:pPr>
        <w:widowControl w:val="0"/>
        <w:adjustRightInd/>
        <w:spacing w:line="560" w:lineRule="exact"/>
        <w:outlineLvl w:val="9"/>
        <w:rPr>
          <w:rFonts w:ascii="宋体" w:hAnsi="宋体" w:eastAsia="仿宋_GB2312"/>
          <w:sz w:val="32"/>
          <w:szCs w:val="32"/>
        </w:rPr>
      </w:pPr>
      <w:r>
        <w:rPr>
          <w:rFonts w:hint="eastAsia" w:ascii="宋体" w:hAnsi="宋体" w:eastAsia="仿宋_GB2312"/>
          <w:sz w:val="32"/>
          <w:szCs w:val="32"/>
        </w:rPr>
        <w:t>各乡镇人民政府、管委会，鲤城街道办事处，县直有关单位：</w:t>
      </w:r>
    </w:p>
    <w:p>
      <w:pPr>
        <w:widowControl w:val="0"/>
        <w:adjustRightInd/>
        <w:spacing w:beforeLines="0" w:line="580" w:lineRule="exact"/>
        <w:ind w:firstLine="640" w:firstLineChars="200"/>
        <w:outlineLvl w:val="9"/>
        <w:rPr>
          <w:rFonts w:ascii="宋体" w:hAnsi="宋体" w:eastAsia="仿宋_GB2312"/>
          <w:sz w:val="32"/>
          <w:szCs w:val="32"/>
        </w:rPr>
      </w:pPr>
      <w:r>
        <w:rPr>
          <w:rFonts w:hint="eastAsia" w:ascii="宋体" w:hAnsi="宋体" w:eastAsia="仿宋_GB2312"/>
          <w:sz w:val="32"/>
          <w:szCs w:val="32"/>
        </w:rPr>
        <w:t>为进一步推进“信息高速公路、移动互联网+”建设，根据《莆田市人民政府办公室关于进一步支持移动通信基础设施建设的通知》（莆政办〔2016〕150号）等文件精神，秉持“共商共建共享”和建设“资源节约型、环境友好型”社会的理念，大力推进城市通信基础设施建设，着力打造“数字</w:t>
      </w:r>
      <w:r>
        <w:rPr>
          <w:rFonts w:hint="eastAsia" w:ascii="宋体" w:hAnsi="宋体" w:eastAsia="仿宋_GB2312"/>
          <w:sz w:val="32"/>
          <w:szCs w:val="32"/>
          <w:lang w:eastAsia="zh-CN"/>
        </w:rPr>
        <w:t>仙游</w:t>
      </w:r>
      <w:r>
        <w:rPr>
          <w:rFonts w:hint="eastAsia" w:ascii="宋体" w:hAnsi="宋体" w:eastAsia="仿宋_GB2312"/>
          <w:sz w:val="32"/>
          <w:szCs w:val="32"/>
        </w:rPr>
        <w:t>”，加快部署下一代5G网络和NB-IoT网络建设和转型升级。经县政府</w:t>
      </w:r>
      <w:r>
        <w:rPr>
          <w:rFonts w:hint="eastAsia" w:ascii="宋体" w:hAnsi="宋体" w:eastAsia="仿宋_GB2312"/>
          <w:sz w:val="32"/>
          <w:szCs w:val="32"/>
          <w:lang w:eastAsia="zh-CN"/>
        </w:rPr>
        <w:t>同意</w:t>
      </w:r>
      <w:r>
        <w:rPr>
          <w:rFonts w:hint="eastAsia" w:ascii="宋体" w:hAnsi="宋体" w:eastAsia="仿宋_GB2312"/>
          <w:sz w:val="32"/>
          <w:szCs w:val="32"/>
        </w:rPr>
        <w:t>，</w:t>
      </w:r>
      <w:r>
        <w:rPr>
          <w:rFonts w:hint="eastAsia" w:ascii="宋体" w:hAnsi="宋体" w:eastAsia="仿宋_GB2312"/>
          <w:sz w:val="32"/>
          <w:szCs w:val="32"/>
          <w:lang w:eastAsia="zh-CN"/>
        </w:rPr>
        <w:t>现将</w:t>
      </w:r>
      <w:r>
        <w:rPr>
          <w:rFonts w:hint="eastAsia" w:ascii="宋体" w:hAnsi="宋体" w:eastAsia="仿宋"/>
          <w:sz w:val="32"/>
          <w:szCs w:val="32"/>
        </w:rPr>
        <w:t>进一步开放公共资源推进5G移动通信基础设施建设</w:t>
      </w:r>
      <w:r>
        <w:rPr>
          <w:rFonts w:hint="eastAsia" w:ascii="宋体" w:hAnsi="宋体" w:eastAsia="仿宋"/>
          <w:sz w:val="32"/>
          <w:szCs w:val="32"/>
          <w:lang w:eastAsia="zh-CN"/>
        </w:rPr>
        <w:t>的</w:t>
      </w:r>
      <w:r>
        <w:rPr>
          <w:rFonts w:hint="eastAsia" w:ascii="宋体" w:hAnsi="宋体" w:eastAsia="仿宋_GB2312"/>
          <w:sz w:val="32"/>
          <w:szCs w:val="32"/>
        </w:rPr>
        <w:t>有关事项通知如下：</w:t>
      </w:r>
    </w:p>
    <w:p>
      <w:pPr>
        <w:widowControl w:val="0"/>
        <w:adjustRightInd/>
        <w:spacing w:beforeLines="0" w:line="580" w:lineRule="exact"/>
        <w:ind w:firstLine="640" w:firstLineChars="200"/>
        <w:outlineLvl w:val="9"/>
        <w:rPr>
          <w:rFonts w:ascii="宋体" w:hAnsi="宋体" w:eastAsia="黑体"/>
          <w:sz w:val="32"/>
          <w:szCs w:val="32"/>
        </w:rPr>
      </w:pPr>
      <w:r>
        <w:rPr>
          <w:rFonts w:hint="eastAsia" w:ascii="宋体" w:hAnsi="宋体" w:eastAsia="黑体"/>
          <w:sz w:val="32"/>
          <w:szCs w:val="32"/>
        </w:rPr>
        <w:t>一、</w:t>
      </w:r>
      <w:r>
        <w:rPr>
          <w:rFonts w:hint="eastAsia" w:ascii="宋体" w:hAnsi="宋体" w:eastAsia="黑体"/>
          <w:sz w:val="32"/>
          <w:szCs w:val="32"/>
          <w:lang w:eastAsia="zh-CN"/>
        </w:rPr>
        <w:t>共建共享路灯杆、小区灯杆和通信杆塔</w:t>
      </w:r>
    </w:p>
    <w:p>
      <w:pPr>
        <w:widowControl w:val="0"/>
        <w:adjustRightInd/>
        <w:spacing w:beforeLines="0" w:line="580" w:lineRule="exact"/>
        <w:ind w:firstLine="640" w:firstLineChars="200"/>
        <w:outlineLvl w:val="9"/>
        <w:rPr>
          <w:rFonts w:hint="eastAsia" w:ascii="宋体" w:hAnsi="宋体" w:eastAsia="仿宋_GB2312"/>
          <w:sz w:val="32"/>
          <w:szCs w:val="32"/>
        </w:rPr>
      </w:pPr>
      <w:r>
        <w:rPr>
          <w:rFonts w:hint="eastAsia" w:ascii="宋体" w:hAnsi="宋体" w:eastAsia="楷体_GB2312" w:cs="楷体"/>
          <w:b/>
          <w:bCs/>
          <w:sz w:val="32"/>
          <w:szCs w:val="32"/>
        </w:rPr>
        <w:t>（一）共享路灯杆、小区灯杆。</w:t>
      </w:r>
      <w:r>
        <w:rPr>
          <w:rFonts w:hint="eastAsia" w:ascii="宋体" w:hAnsi="宋体" w:eastAsia="仿宋_GB2312"/>
          <w:sz w:val="32"/>
          <w:szCs w:val="32"/>
        </w:rPr>
        <w:t>对于全县已经设立的道路灯杆、小区灯杆，莆田铁塔公司整合三家运营商的建设需求，报经灯杆所属业主部门同意后，对可共享的灯杆进行改造或更换杆塔以满足5G通信建设需求，并保持原有路灯功能不变。具体建设方案经双方确认后由莆田铁塔公司负责投资建设，通信功能与市电照明功能各自独立运营，通信维护与市电照明维护各自独立承担。</w:t>
      </w:r>
    </w:p>
    <w:p>
      <w:pPr>
        <w:widowControl w:val="0"/>
        <w:adjustRightInd/>
        <w:spacing w:beforeLines="0" w:line="580" w:lineRule="exact"/>
        <w:ind w:firstLine="640" w:firstLineChars="200"/>
        <w:outlineLvl w:val="9"/>
        <w:rPr>
          <w:rFonts w:hint="eastAsia" w:ascii="宋体" w:hAnsi="宋体" w:eastAsia="仿宋_GB2312"/>
          <w:sz w:val="32"/>
          <w:szCs w:val="32"/>
          <w:lang w:eastAsia="zh-CN"/>
        </w:rPr>
      </w:pPr>
      <w:r>
        <w:rPr>
          <w:rFonts w:hint="eastAsia" w:ascii="宋体" w:hAnsi="宋体" w:eastAsia="楷体_GB2312" w:cs="楷体"/>
          <w:b/>
          <w:bCs/>
          <w:sz w:val="32"/>
          <w:szCs w:val="32"/>
          <w:lang w:eastAsia="zh-CN"/>
        </w:rPr>
        <w:t>（二）共享通信杆塔。</w:t>
      </w:r>
      <w:r>
        <w:rPr>
          <w:rFonts w:hint="eastAsia" w:ascii="宋体" w:hAnsi="宋体" w:eastAsia="仿宋_GB2312"/>
          <w:sz w:val="32"/>
          <w:szCs w:val="32"/>
          <w:lang w:eastAsia="zh-CN"/>
        </w:rPr>
        <w:t>对于莆田铁塔公司已有通信杆塔，县住建局</w:t>
      </w:r>
      <w:r>
        <w:rPr>
          <w:rFonts w:hint="eastAsia" w:ascii="宋体" w:hAnsi="宋体" w:eastAsia="仿宋_GB2312"/>
          <w:sz w:val="32"/>
          <w:szCs w:val="32"/>
          <w:lang w:eastAsia="zh-CN"/>
        </w:rPr>
        <w:t>等单位</w:t>
      </w:r>
      <w:r>
        <w:rPr>
          <w:rFonts w:hint="eastAsia" w:ascii="宋体" w:hAnsi="宋体" w:eastAsia="仿宋_GB2312"/>
          <w:sz w:val="32"/>
          <w:szCs w:val="32"/>
          <w:lang w:eastAsia="zh-CN"/>
        </w:rPr>
        <w:t>根据需要经莆田铁塔公司确认后，可共享或改造原有通信杆塔以满足路灯建设需求</w:t>
      </w:r>
      <w:r>
        <w:rPr>
          <w:rFonts w:hint="eastAsia" w:ascii="宋体" w:hAnsi="宋体" w:eastAsia="仿宋_GB2312"/>
          <w:sz w:val="32"/>
          <w:szCs w:val="32"/>
        </w:rPr>
        <w:t>，通信功能与市电照明功能各自独立运营，通信维护与市电照明维护各自独立承担</w:t>
      </w:r>
      <w:r>
        <w:rPr>
          <w:rFonts w:hint="eastAsia" w:ascii="宋体" w:hAnsi="宋体" w:eastAsia="仿宋_GB2312"/>
          <w:sz w:val="32"/>
          <w:szCs w:val="32"/>
          <w:lang w:eastAsia="zh-CN"/>
        </w:rPr>
        <w:t>。</w:t>
      </w:r>
    </w:p>
    <w:p>
      <w:pPr>
        <w:widowControl w:val="0"/>
        <w:adjustRightInd/>
        <w:spacing w:beforeLines="0" w:line="580" w:lineRule="exact"/>
        <w:ind w:firstLine="640" w:firstLineChars="200"/>
        <w:outlineLvl w:val="9"/>
        <w:rPr>
          <w:rFonts w:ascii="宋体" w:hAnsi="宋体" w:eastAsia="仿宋_GB2312"/>
          <w:sz w:val="32"/>
          <w:szCs w:val="32"/>
        </w:rPr>
      </w:pPr>
      <w:r>
        <w:rPr>
          <w:rFonts w:hint="eastAsia" w:ascii="宋体" w:hAnsi="宋体" w:eastAsia="楷体_GB2312" w:cs="楷体"/>
          <w:b/>
          <w:bCs/>
          <w:sz w:val="32"/>
          <w:szCs w:val="32"/>
        </w:rPr>
        <w:t>（</w:t>
      </w:r>
      <w:r>
        <w:rPr>
          <w:rFonts w:hint="eastAsia" w:ascii="宋体" w:hAnsi="宋体" w:eastAsia="楷体_GB2312" w:cs="楷体"/>
          <w:b/>
          <w:bCs/>
          <w:sz w:val="32"/>
          <w:szCs w:val="32"/>
          <w:lang w:eastAsia="zh-CN"/>
        </w:rPr>
        <w:t>三</w:t>
      </w:r>
      <w:r>
        <w:rPr>
          <w:rFonts w:hint="eastAsia" w:ascii="宋体" w:hAnsi="宋体" w:eastAsia="楷体_GB2312" w:cs="楷体"/>
          <w:b/>
          <w:bCs/>
          <w:sz w:val="32"/>
          <w:szCs w:val="32"/>
        </w:rPr>
        <w:t>）共建道路灯杆、小区灯杆与通信杆塔。</w:t>
      </w:r>
      <w:r>
        <w:rPr>
          <w:rFonts w:hint="eastAsia" w:ascii="宋体" w:hAnsi="宋体" w:eastAsia="仿宋_GB2312"/>
          <w:sz w:val="32"/>
          <w:szCs w:val="32"/>
        </w:rPr>
        <w:t>对于灯杆建设部门与莆田铁塔公司双方确认均有需求的，由莆田铁塔公司负责建设杆塔主体，同时增加支撑臂供安装路灯使用，通信用电与照明用电分路各自独立；对于灯杆建设部门尚未计划建设灯杆，但又适合通信基站站点建设的位置，由莆田铁塔公司先行建设，并预留出相应的支臂</w:t>
      </w:r>
      <w:r>
        <w:rPr>
          <w:rFonts w:hint="eastAsia" w:ascii="宋体" w:hAnsi="宋体" w:eastAsia="仿宋_GB2312"/>
          <w:sz w:val="32"/>
          <w:szCs w:val="32"/>
          <w:lang w:eastAsia="zh-CN"/>
        </w:rPr>
        <w:t>和电源</w:t>
      </w:r>
      <w:r>
        <w:rPr>
          <w:rFonts w:hint="eastAsia" w:ascii="宋体" w:hAnsi="宋体" w:eastAsia="仿宋_GB2312"/>
          <w:sz w:val="32"/>
          <w:szCs w:val="32"/>
        </w:rPr>
        <w:t>，以满足后期安装路灯需求，灯杆建设部门与莆田铁塔公司协同推进站址落实及审批事宜</w:t>
      </w:r>
      <w:r>
        <w:rPr>
          <w:rFonts w:hint="eastAsia" w:ascii="宋体" w:hAnsi="宋体" w:eastAsia="仿宋_GB2312"/>
          <w:sz w:val="32"/>
          <w:szCs w:val="32"/>
          <w:lang w:eastAsia="zh-CN"/>
        </w:rPr>
        <w:t>。</w:t>
      </w:r>
      <w:r>
        <w:rPr>
          <w:rFonts w:hint="eastAsia" w:ascii="宋体" w:hAnsi="宋体" w:eastAsia="仿宋_GB2312"/>
          <w:sz w:val="32"/>
          <w:szCs w:val="32"/>
        </w:rPr>
        <w:t>相关建设和维护责任由莆田铁塔公司承担。</w:t>
      </w:r>
    </w:p>
    <w:p>
      <w:pPr>
        <w:widowControl w:val="0"/>
        <w:adjustRightInd/>
        <w:spacing w:beforeLines="0" w:line="580" w:lineRule="exact"/>
        <w:ind w:firstLine="640" w:firstLineChars="200"/>
        <w:outlineLvl w:val="9"/>
        <w:rPr>
          <w:rFonts w:ascii="宋体" w:hAnsi="宋体" w:eastAsia="黑体"/>
          <w:sz w:val="32"/>
          <w:szCs w:val="32"/>
        </w:rPr>
      </w:pPr>
      <w:r>
        <w:rPr>
          <w:rFonts w:hint="eastAsia" w:ascii="宋体" w:hAnsi="宋体" w:eastAsia="黑体"/>
          <w:sz w:val="32"/>
          <w:szCs w:val="32"/>
        </w:rPr>
        <w:t>二、共建共享交通监控杆、治安监控杆和通信杆塔。</w:t>
      </w:r>
    </w:p>
    <w:p>
      <w:pPr>
        <w:widowControl w:val="0"/>
        <w:adjustRightInd/>
        <w:spacing w:beforeLines="0" w:line="580" w:lineRule="exact"/>
        <w:ind w:firstLine="640" w:firstLineChars="200"/>
        <w:outlineLvl w:val="9"/>
        <w:rPr>
          <w:rFonts w:hint="eastAsia" w:ascii="宋体" w:hAnsi="宋体" w:eastAsia="仿宋_GB2312"/>
          <w:sz w:val="32"/>
          <w:szCs w:val="32"/>
          <w:lang w:eastAsia="zh-CN"/>
        </w:rPr>
      </w:pPr>
      <w:r>
        <w:rPr>
          <w:rFonts w:hint="eastAsia" w:ascii="宋体" w:hAnsi="宋体" w:eastAsia="楷体_GB2312" w:cs="楷体"/>
          <w:b/>
          <w:bCs/>
          <w:sz w:val="32"/>
          <w:szCs w:val="32"/>
        </w:rPr>
        <w:t>（一）共享交通监控杆、治安监控杆。</w:t>
      </w:r>
      <w:r>
        <w:rPr>
          <w:rFonts w:hint="eastAsia" w:ascii="宋体" w:hAnsi="宋体" w:eastAsia="仿宋_GB2312"/>
          <w:sz w:val="32"/>
          <w:szCs w:val="32"/>
        </w:rPr>
        <w:t>对于已设立的交通监控杆、治安监控杆，由莆田铁塔公司统筹三家通信运营商5G建设需求，根据实际建设需求经报县公安局或其所属管理部门同意后，在设计单位评估确保承重安全和保持原有监控功能不变前提下，对交通监控杆、治安监控杆等进行改造以满足通信建设需要。建设方案经双方确认后，由莆田铁塔公司负责投资建设，通信功能与监控功能各自独立运营，通信维护与监控维护各自独立承担。</w:t>
      </w:r>
    </w:p>
    <w:p>
      <w:pPr>
        <w:widowControl w:val="0"/>
        <w:adjustRightInd/>
        <w:spacing w:beforeLines="0" w:line="580" w:lineRule="exact"/>
        <w:ind w:firstLine="640" w:firstLineChars="200"/>
        <w:outlineLvl w:val="9"/>
        <w:rPr>
          <w:rFonts w:ascii="宋体" w:hAnsi="宋体" w:eastAsia="仿宋_GB2312"/>
          <w:sz w:val="32"/>
          <w:szCs w:val="32"/>
        </w:rPr>
      </w:pPr>
      <w:r>
        <w:rPr>
          <w:rFonts w:hint="eastAsia" w:ascii="宋体" w:hAnsi="宋体" w:eastAsia="楷体_GB2312" w:cs="楷体"/>
          <w:b/>
          <w:bCs/>
          <w:sz w:val="32"/>
          <w:szCs w:val="32"/>
          <w:lang w:eastAsia="zh-CN"/>
        </w:rPr>
        <w:t>（二）共享通信杆塔。</w:t>
      </w:r>
      <w:r>
        <w:rPr>
          <w:rFonts w:hint="eastAsia" w:ascii="宋体" w:hAnsi="宋体" w:eastAsia="仿宋_GB2312"/>
          <w:sz w:val="32"/>
          <w:szCs w:val="32"/>
          <w:lang w:eastAsia="zh-CN"/>
        </w:rPr>
        <w:t>对于莆田铁塔公司已有通信杆塔，县公安局</w:t>
      </w:r>
      <w:r>
        <w:rPr>
          <w:rFonts w:hint="eastAsia" w:ascii="宋体" w:hAnsi="宋体" w:eastAsia="仿宋_GB2312"/>
          <w:sz w:val="32"/>
          <w:szCs w:val="32"/>
          <w:lang w:eastAsia="zh-CN"/>
        </w:rPr>
        <w:t>等单位</w:t>
      </w:r>
      <w:r>
        <w:rPr>
          <w:rFonts w:hint="eastAsia" w:ascii="宋体" w:hAnsi="宋体" w:eastAsia="仿宋_GB2312"/>
          <w:sz w:val="32"/>
          <w:szCs w:val="32"/>
          <w:lang w:eastAsia="zh-CN"/>
        </w:rPr>
        <w:t>根据需要经莆田铁塔公司确认后，在设计单位评估确保承重等安全的前提下，对通信杆塔进行改造以满足监控等需要，</w:t>
      </w:r>
      <w:r>
        <w:rPr>
          <w:rFonts w:hint="eastAsia" w:ascii="宋体" w:hAnsi="宋体" w:eastAsia="仿宋_GB2312"/>
          <w:sz w:val="32"/>
          <w:szCs w:val="32"/>
        </w:rPr>
        <w:t>通信功能与监控功能各自独立运营，通信维护与监控维护各自独立承担。</w:t>
      </w:r>
      <w:r>
        <w:rPr>
          <w:rFonts w:hint="eastAsia" w:ascii="宋体" w:hAnsi="宋体" w:eastAsia="仿宋_GB2312"/>
          <w:sz w:val="32"/>
          <w:szCs w:val="32"/>
          <w:lang w:eastAsia="zh-CN"/>
        </w:rPr>
        <w:t>县公安局</w:t>
      </w:r>
      <w:r>
        <w:rPr>
          <w:rFonts w:hint="eastAsia" w:ascii="宋体" w:hAnsi="宋体" w:eastAsia="仿宋_GB2312"/>
          <w:sz w:val="32"/>
          <w:szCs w:val="32"/>
          <w:lang w:eastAsia="zh-CN"/>
        </w:rPr>
        <w:t>等单位</w:t>
      </w:r>
      <w:r>
        <w:rPr>
          <w:rFonts w:hint="eastAsia" w:ascii="宋体" w:hAnsi="宋体" w:eastAsia="仿宋_GB2312"/>
          <w:sz w:val="32"/>
          <w:szCs w:val="32"/>
          <w:lang w:eastAsia="zh-CN"/>
        </w:rPr>
        <w:t>承担改造相关责任。</w:t>
      </w:r>
    </w:p>
    <w:p>
      <w:pPr>
        <w:widowControl w:val="0"/>
        <w:adjustRightInd/>
        <w:spacing w:beforeLines="0" w:line="580" w:lineRule="exact"/>
        <w:ind w:firstLine="640" w:firstLineChars="200"/>
        <w:outlineLvl w:val="9"/>
        <w:rPr>
          <w:rFonts w:ascii="宋体" w:hAnsi="宋体" w:eastAsia="仿宋_GB2312"/>
          <w:sz w:val="32"/>
          <w:szCs w:val="32"/>
        </w:rPr>
      </w:pPr>
      <w:r>
        <w:rPr>
          <w:rFonts w:hint="eastAsia" w:ascii="宋体" w:hAnsi="宋体" w:eastAsia="楷体_GB2312" w:cs="楷体"/>
          <w:b/>
          <w:bCs/>
          <w:sz w:val="32"/>
          <w:szCs w:val="32"/>
        </w:rPr>
        <w:t>（</w:t>
      </w:r>
      <w:r>
        <w:rPr>
          <w:rFonts w:hint="eastAsia" w:ascii="宋体" w:hAnsi="宋体" w:eastAsia="楷体_GB2312" w:cs="楷体"/>
          <w:b/>
          <w:bCs/>
          <w:sz w:val="32"/>
          <w:szCs w:val="32"/>
          <w:lang w:eastAsia="zh-CN"/>
        </w:rPr>
        <w:t>三</w:t>
      </w:r>
      <w:r>
        <w:rPr>
          <w:rFonts w:hint="eastAsia" w:ascii="宋体" w:hAnsi="宋体" w:eastAsia="楷体_GB2312" w:cs="楷体"/>
          <w:b/>
          <w:bCs/>
          <w:sz w:val="32"/>
          <w:szCs w:val="32"/>
        </w:rPr>
        <w:t>）共建交通监控杆、治安监控杆与通信杆塔。</w:t>
      </w:r>
      <w:r>
        <w:rPr>
          <w:rFonts w:hint="eastAsia" w:ascii="宋体" w:hAnsi="宋体" w:eastAsia="仿宋_GB2312"/>
          <w:sz w:val="32"/>
          <w:szCs w:val="32"/>
        </w:rPr>
        <w:t>对于县公安局</w:t>
      </w:r>
      <w:r>
        <w:rPr>
          <w:rFonts w:hint="eastAsia" w:ascii="宋体" w:hAnsi="宋体" w:eastAsia="仿宋_GB2312"/>
          <w:sz w:val="32"/>
          <w:szCs w:val="32"/>
          <w:lang w:eastAsia="zh-CN"/>
        </w:rPr>
        <w:t>等单位</w:t>
      </w:r>
      <w:r>
        <w:rPr>
          <w:rFonts w:hint="eastAsia" w:ascii="宋体" w:hAnsi="宋体" w:eastAsia="仿宋_GB2312"/>
          <w:sz w:val="32"/>
          <w:szCs w:val="32"/>
        </w:rPr>
        <w:t>与莆田铁塔公司双方确认均有需求的，由莆田铁塔公司负责建设杆塔主体，同时增加支撑臂供县公安局</w:t>
      </w:r>
      <w:r>
        <w:rPr>
          <w:rFonts w:hint="eastAsia" w:ascii="宋体" w:hAnsi="宋体" w:eastAsia="仿宋_GB2312"/>
          <w:sz w:val="32"/>
          <w:szCs w:val="32"/>
          <w:lang w:eastAsia="zh-CN"/>
        </w:rPr>
        <w:t>等单位</w:t>
      </w:r>
      <w:r>
        <w:rPr>
          <w:rFonts w:hint="eastAsia" w:ascii="宋体" w:hAnsi="宋体" w:eastAsia="仿宋_GB2312"/>
          <w:sz w:val="32"/>
          <w:szCs w:val="32"/>
        </w:rPr>
        <w:t>附挂监控设备使用，通信用电与监控用电分路各自独立；对于县公安局</w:t>
      </w:r>
      <w:r>
        <w:rPr>
          <w:rFonts w:hint="eastAsia" w:ascii="宋体" w:hAnsi="宋体" w:eastAsia="仿宋_GB2312"/>
          <w:sz w:val="32"/>
          <w:szCs w:val="32"/>
          <w:lang w:eastAsia="zh-CN"/>
        </w:rPr>
        <w:t>等单位</w:t>
      </w:r>
      <w:r>
        <w:rPr>
          <w:rFonts w:hint="eastAsia" w:ascii="宋体" w:hAnsi="宋体" w:eastAsia="仿宋_GB2312"/>
          <w:sz w:val="32"/>
          <w:szCs w:val="32"/>
        </w:rPr>
        <w:t>尚未计划建设监控杆但又适于通信基站站点的位置，由莆田铁塔公司先行建设，并预留出相应的支臂</w:t>
      </w:r>
      <w:r>
        <w:rPr>
          <w:rFonts w:hint="eastAsia" w:ascii="宋体" w:hAnsi="宋体" w:eastAsia="仿宋_GB2312"/>
          <w:sz w:val="32"/>
          <w:szCs w:val="32"/>
          <w:lang w:eastAsia="zh-CN"/>
        </w:rPr>
        <w:t>和电源</w:t>
      </w:r>
      <w:r>
        <w:rPr>
          <w:rFonts w:hint="eastAsia" w:ascii="宋体" w:hAnsi="宋体" w:eastAsia="仿宋_GB2312"/>
          <w:sz w:val="32"/>
          <w:szCs w:val="32"/>
        </w:rPr>
        <w:t>，以满足县公安局</w:t>
      </w:r>
      <w:r>
        <w:rPr>
          <w:rFonts w:hint="eastAsia" w:ascii="宋体" w:hAnsi="宋体" w:eastAsia="仿宋_GB2312"/>
          <w:sz w:val="32"/>
          <w:szCs w:val="32"/>
          <w:lang w:eastAsia="zh-CN"/>
        </w:rPr>
        <w:t>等单位</w:t>
      </w:r>
      <w:r>
        <w:rPr>
          <w:rFonts w:hint="eastAsia" w:ascii="宋体" w:hAnsi="宋体" w:eastAsia="仿宋_GB2312"/>
          <w:sz w:val="32"/>
          <w:szCs w:val="32"/>
        </w:rPr>
        <w:t>后期安装设备需求，县公安局</w:t>
      </w:r>
      <w:r>
        <w:rPr>
          <w:rFonts w:hint="eastAsia" w:ascii="宋体" w:hAnsi="宋体" w:eastAsia="仿宋_GB2312"/>
          <w:sz w:val="32"/>
          <w:szCs w:val="32"/>
          <w:lang w:eastAsia="zh-CN"/>
        </w:rPr>
        <w:t>等单位</w:t>
      </w:r>
      <w:r>
        <w:rPr>
          <w:rFonts w:hint="eastAsia" w:ascii="宋体" w:hAnsi="宋体" w:eastAsia="仿宋_GB2312"/>
          <w:sz w:val="32"/>
          <w:szCs w:val="32"/>
        </w:rPr>
        <w:t>与莆田铁塔公司协同推进站址落实及审批事宜。</w:t>
      </w:r>
    </w:p>
    <w:p>
      <w:pPr>
        <w:widowControl w:val="0"/>
        <w:adjustRightInd/>
        <w:spacing w:beforeLines="0" w:line="580" w:lineRule="exact"/>
        <w:ind w:firstLine="640" w:firstLineChars="200"/>
        <w:outlineLvl w:val="9"/>
        <w:rPr>
          <w:rFonts w:ascii="宋体" w:hAnsi="宋体" w:eastAsia="黑体"/>
          <w:sz w:val="32"/>
          <w:szCs w:val="32"/>
        </w:rPr>
      </w:pPr>
      <w:r>
        <w:rPr>
          <w:rFonts w:hint="eastAsia" w:ascii="宋体" w:hAnsi="宋体" w:eastAsia="黑体"/>
          <w:sz w:val="32"/>
          <w:szCs w:val="32"/>
        </w:rPr>
        <w:t>三、建立长效共建共享沟通机制</w:t>
      </w:r>
    </w:p>
    <w:p>
      <w:pPr>
        <w:widowControl w:val="0"/>
        <w:adjustRightInd/>
        <w:spacing w:beforeLines="0" w:line="580" w:lineRule="exact"/>
        <w:ind w:firstLine="640" w:firstLineChars="200"/>
        <w:outlineLvl w:val="9"/>
        <w:rPr>
          <w:rFonts w:hint="eastAsia" w:ascii="宋体" w:hAnsi="宋体" w:eastAsia="仿宋_GB2312"/>
          <w:sz w:val="32"/>
          <w:szCs w:val="32"/>
          <w:lang w:eastAsia="zh-CN"/>
        </w:rPr>
      </w:pPr>
      <w:r>
        <w:rPr>
          <w:rFonts w:hint="eastAsia" w:ascii="宋体" w:hAnsi="宋体" w:eastAsia="仿宋_GB2312"/>
          <w:sz w:val="32"/>
          <w:szCs w:val="32"/>
        </w:rPr>
        <w:t>为便于日常工作的开展</w:t>
      </w:r>
      <w:r>
        <w:rPr>
          <w:rFonts w:hint="eastAsia" w:ascii="宋体" w:hAnsi="宋体" w:eastAsia="仿宋_GB2312"/>
          <w:sz w:val="32"/>
          <w:szCs w:val="32"/>
          <w:lang w:eastAsia="zh-CN"/>
        </w:rPr>
        <w:t>，由县政府办牵头统筹协调移动通信基础设施建设，县住建局、公安局等相关职能部门</w:t>
      </w:r>
      <w:r>
        <w:rPr>
          <w:rFonts w:hint="eastAsia" w:ascii="宋体" w:hAnsi="宋体" w:eastAsia="仿宋_GB2312"/>
          <w:sz w:val="32"/>
          <w:szCs w:val="32"/>
          <w:lang w:eastAsia="zh-CN"/>
        </w:rPr>
        <w:t>及相关乡镇（管委会）</w:t>
      </w:r>
      <w:r>
        <w:rPr>
          <w:rFonts w:hint="eastAsia" w:ascii="宋体" w:hAnsi="宋体" w:eastAsia="仿宋_GB2312"/>
          <w:sz w:val="32"/>
          <w:szCs w:val="32"/>
          <w:lang w:eastAsia="zh-CN"/>
        </w:rPr>
        <w:t>要明确内部接口管理部门，理顺内部工作流程，指定一名分管领导和一名工作联系人负责通信基础设施建设项目审批的对接工作。</w:t>
      </w:r>
    </w:p>
    <w:p>
      <w:pPr>
        <w:widowControl w:val="0"/>
        <w:adjustRightInd/>
        <w:spacing w:beforeLines="0" w:line="580" w:lineRule="exact"/>
        <w:ind w:firstLine="640" w:firstLineChars="200"/>
        <w:outlineLvl w:val="9"/>
        <w:rPr>
          <w:rFonts w:hint="eastAsia" w:ascii="宋体" w:hAnsi="宋体" w:eastAsia="仿宋_GB2312"/>
          <w:sz w:val="32"/>
          <w:szCs w:val="32"/>
        </w:rPr>
      </w:pPr>
      <w:r>
        <w:rPr>
          <w:rFonts w:hint="eastAsia" w:ascii="宋体" w:hAnsi="宋体" w:eastAsia="仿宋_GB2312"/>
          <w:sz w:val="32"/>
          <w:szCs w:val="32"/>
        </w:rPr>
        <w:t>各单位</w:t>
      </w:r>
      <w:r>
        <w:rPr>
          <w:rFonts w:hint="eastAsia" w:ascii="宋体" w:hAnsi="宋体" w:eastAsia="仿宋_GB2312"/>
          <w:sz w:val="32"/>
          <w:szCs w:val="32"/>
          <w:lang w:eastAsia="zh-CN"/>
        </w:rPr>
        <w:t>要</w:t>
      </w:r>
      <w:r>
        <w:rPr>
          <w:rFonts w:hint="eastAsia" w:ascii="宋体" w:hAnsi="宋体" w:eastAsia="仿宋_GB2312"/>
          <w:sz w:val="32"/>
          <w:szCs w:val="32"/>
        </w:rPr>
        <w:t>按本通知要求认真抓好落实，积极主动融合对接，确保移动通信基础设施项目无障碍施工。</w:t>
      </w:r>
    </w:p>
    <w:p>
      <w:pPr>
        <w:widowControl w:val="0"/>
        <w:adjustRightInd/>
        <w:spacing w:beforeLines="0" w:line="580" w:lineRule="exact"/>
        <w:ind w:firstLine="640" w:firstLineChars="200"/>
        <w:outlineLvl w:val="9"/>
        <w:rPr>
          <w:rFonts w:hint="eastAsia" w:ascii="宋体" w:hAnsi="宋体" w:eastAsia="仿宋_GB2312"/>
          <w:sz w:val="32"/>
          <w:szCs w:val="32"/>
          <w:lang w:eastAsia="zh-CN"/>
        </w:rPr>
      </w:pPr>
      <w:r>
        <w:rPr>
          <w:rFonts w:hint="eastAsia" w:ascii="宋体" w:hAnsi="宋体" w:eastAsia="仿宋_GB2312"/>
          <w:sz w:val="32"/>
          <w:szCs w:val="32"/>
          <w:lang w:eastAsia="zh-CN"/>
        </w:rPr>
        <w:t>莆田铁塔公司联系人：</w:t>
      </w:r>
      <w:r>
        <w:rPr>
          <w:rFonts w:hint="eastAsia" w:ascii="宋体" w:hAnsi="宋体" w:eastAsia="仿宋_GB2312"/>
          <w:sz w:val="32"/>
          <w:szCs w:val="32"/>
          <w:lang w:val="en-US" w:eastAsia="zh-CN"/>
        </w:rPr>
        <w:t>连升腾  联系电话：18959508778</w:t>
      </w:r>
    </w:p>
    <w:p>
      <w:pPr>
        <w:widowControl w:val="0"/>
        <w:adjustRightInd/>
        <w:spacing w:beforeLines="0" w:line="580" w:lineRule="exact"/>
        <w:ind w:firstLine="640" w:firstLineChars="200"/>
        <w:outlineLvl w:val="9"/>
        <w:rPr>
          <w:rFonts w:ascii="宋体" w:hAnsi="宋体" w:eastAsia="仿宋_GB2312"/>
          <w:bCs/>
          <w:color w:val="000000"/>
          <w:sz w:val="32"/>
          <w:szCs w:val="32"/>
        </w:rPr>
      </w:pPr>
    </w:p>
    <w:p>
      <w:pPr>
        <w:widowControl w:val="0"/>
        <w:adjustRightInd/>
        <w:spacing w:beforeLines="0" w:line="580" w:lineRule="exact"/>
        <w:ind w:firstLine="640" w:firstLineChars="200"/>
        <w:outlineLvl w:val="9"/>
        <w:rPr>
          <w:rFonts w:ascii="宋体" w:hAnsi="宋体" w:eastAsia="仿宋_GB2312"/>
          <w:bCs/>
          <w:color w:val="000000"/>
          <w:sz w:val="32"/>
          <w:szCs w:val="32"/>
        </w:rPr>
      </w:pPr>
    </w:p>
    <w:p>
      <w:pPr>
        <w:widowControl w:val="0"/>
        <w:wordWrap w:val="0"/>
        <w:adjustRightInd/>
        <w:spacing w:beforeLines="0" w:line="580" w:lineRule="exact"/>
        <w:ind w:firstLine="640" w:firstLineChars="200"/>
        <w:jc w:val="right"/>
        <w:outlineLvl w:val="9"/>
        <w:rPr>
          <w:rFonts w:ascii="宋体" w:hAnsi="宋体" w:eastAsia="仿宋_GB2312"/>
          <w:bCs/>
          <w:color w:val="000000"/>
          <w:sz w:val="32"/>
          <w:szCs w:val="32"/>
        </w:rPr>
      </w:pPr>
      <w:r>
        <w:rPr>
          <w:rFonts w:hint="eastAsia" w:ascii="宋体" w:hAnsi="宋体" w:eastAsia="仿宋_GB2312"/>
          <w:bCs/>
          <w:color w:val="000000"/>
          <w:sz w:val="32"/>
          <w:szCs w:val="32"/>
        </w:rPr>
        <w:t>仙游县人民政府</w:t>
      </w:r>
      <w:r>
        <w:rPr>
          <w:rFonts w:hint="eastAsia" w:ascii="宋体" w:hAnsi="宋体" w:eastAsia="仿宋_GB2312"/>
          <w:bCs/>
          <w:color w:val="000000"/>
          <w:sz w:val="32"/>
          <w:szCs w:val="32"/>
          <w:lang w:eastAsia="zh-CN"/>
        </w:rPr>
        <w:t>办公室</w:t>
      </w:r>
      <w:r>
        <w:rPr>
          <w:rFonts w:hint="eastAsia" w:ascii="宋体" w:hAnsi="宋体" w:eastAsia="仿宋_GB2312"/>
          <w:bCs/>
          <w:color w:val="000000"/>
          <w:sz w:val="32"/>
          <w:szCs w:val="32"/>
          <w:lang w:val="en-US" w:eastAsia="zh-CN"/>
        </w:rPr>
        <w:t xml:space="preserve">       </w:t>
      </w:r>
    </w:p>
    <w:p>
      <w:pPr>
        <w:widowControl w:val="0"/>
        <w:wordWrap w:val="0"/>
        <w:adjustRightInd/>
        <w:spacing w:beforeLines="0" w:line="580" w:lineRule="exact"/>
        <w:ind w:firstLine="640" w:firstLineChars="200"/>
        <w:jc w:val="right"/>
        <w:outlineLvl w:val="9"/>
        <w:rPr>
          <w:rFonts w:ascii="宋体" w:hAnsi="宋体" w:eastAsia="仿宋_GB2312"/>
          <w:bCs/>
          <w:color w:val="000000"/>
          <w:sz w:val="32"/>
          <w:szCs w:val="32"/>
        </w:rPr>
      </w:pPr>
      <w:r>
        <w:rPr>
          <w:rFonts w:hint="eastAsia" w:ascii="宋体" w:hAnsi="宋体" w:eastAsia="仿宋_GB2312"/>
          <w:bCs/>
          <w:color w:val="000000"/>
          <w:sz w:val="32"/>
          <w:szCs w:val="32"/>
        </w:rPr>
        <w:t>2017年10月</w:t>
      </w:r>
      <w:r>
        <w:rPr>
          <w:rFonts w:hint="eastAsia" w:ascii="宋体" w:hAnsi="宋体" w:eastAsia="仿宋_GB2312"/>
          <w:bCs/>
          <w:color w:val="000000"/>
          <w:sz w:val="32"/>
          <w:szCs w:val="32"/>
          <w:lang w:val="en-US" w:eastAsia="zh-CN"/>
        </w:rPr>
        <w:t>26</w:t>
      </w:r>
      <w:r>
        <w:rPr>
          <w:rFonts w:hint="eastAsia" w:ascii="宋体" w:hAnsi="宋体" w:eastAsia="仿宋_GB2312"/>
          <w:bCs/>
          <w:color w:val="000000"/>
          <w:sz w:val="32"/>
          <w:szCs w:val="32"/>
        </w:rPr>
        <w:t>日</w:t>
      </w:r>
      <w:r>
        <w:rPr>
          <w:rFonts w:hint="eastAsia" w:ascii="宋体" w:hAnsi="宋体" w:eastAsia="仿宋_GB2312"/>
          <w:bCs/>
          <w:color w:val="000000"/>
          <w:sz w:val="32"/>
          <w:szCs w:val="32"/>
          <w:lang w:val="en-US" w:eastAsia="zh-CN"/>
        </w:rPr>
        <w:t xml:space="preserve">        </w:t>
      </w:r>
    </w:p>
    <w:p>
      <w:pPr>
        <w:widowControl w:val="0"/>
        <w:adjustRightInd/>
        <w:spacing w:beforeLines="0" w:line="580" w:lineRule="exact"/>
        <w:ind w:right="640" w:firstLine="640" w:firstLineChars="200"/>
        <w:outlineLvl w:val="9"/>
        <w:rPr>
          <w:rFonts w:hint="eastAsia" w:ascii="宋体" w:hAnsi="宋体" w:eastAsia="仿宋_GB2312"/>
          <w:bCs/>
          <w:color w:val="000000"/>
          <w:sz w:val="32"/>
          <w:szCs w:val="32"/>
        </w:rPr>
      </w:pPr>
      <w:r>
        <w:rPr>
          <w:rFonts w:hint="eastAsia" w:ascii="宋体" w:hAnsi="宋体" w:eastAsia="仿宋_GB2312"/>
          <w:bCs/>
          <w:color w:val="000000"/>
          <w:sz w:val="32"/>
          <w:szCs w:val="32"/>
        </w:rPr>
        <w:t>（此件主动公开）</w:t>
      </w:r>
    </w:p>
    <w:p>
      <w:pPr>
        <w:widowControl w:val="0"/>
        <w:adjustRightInd/>
        <w:spacing w:beforeLines="0" w:line="580" w:lineRule="exact"/>
        <w:ind w:right="640" w:firstLine="640" w:firstLineChars="200"/>
        <w:outlineLvl w:val="9"/>
        <w:rPr>
          <w:rFonts w:hint="eastAsia" w:ascii="宋体" w:hAnsi="宋体" w:eastAsia="仿宋_GB2312"/>
          <w:bCs/>
          <w:color w:val="000000"/>
          <w:sz w:val="32"/>
          <w:szCs w:val="32"/>
        </w:rPr>
      </w:pPr>
    </w:p>
    <w:p>
      <w:pPr>
        <w:widowControl w:val="0"/>
        <w:adjustRightInd/>
        <w:spacing w:beforeLines="0" w:line="580" w:lineRule="exact"/>
        <w:ind w:right="640" w:firstLine="640" w:firstLineChars="200"/>
        <w:outlineLvl w:val="9"/>
        <w:rPr>
          <w:rFonts w:hint="eastAsia" w:ascii="宋体" w:hAnsi="宋体" w:eastAsia="仿宋_GB2312"/>
          <w:bCs/>
          <w:color w:val="000000"/>
          <w:sz w:val="32"/>
          <w:szCs w:val="32"/>
        </w:rPr>
      </w:pPr>
    </w:p>
    <w:p>
      <w:pPr>
        <w:widowControl w:val="0"/>
        <w:adjustRightInd/>
        <w:spacing w:beforeLines="0" w:line="580" w:lineRule="exact"/>
        <w:ind w:right="640" w:firstLine="640" w:firstLineChars="200"/>
        <w:outlineLvl w:val="9"/>
        <w:rPr>
          <w:rFonts w:hint="eastAsia" w:ascii="宋体" w:hAnsi="宋体" w:eastAsia="仿宋_GB2312"/>
          <w:bCs/>
          <w:color w:val="000000"/>
          <w:sz w:val="32"/>
          <w:szCs w:val="32"/>
        </w:rPr>
      </w:pPr>
    </w:p>
    <w:p>
      <w:pPr>
        <w:widowControl w:val="0"/>
        <w:adjustRightInd/>
        <w:spacing w:beforeLines="0" w:line="580" w:lineRule="exact"/>
        <w:ind w:right="640" w:firstLine="640" w:firstLineChars="200"/>
        <w:outlineLvl w:val="9"/>
        <w:rPr>
          <w:rFonts w:hint="eastAsia" w:ascii="宋体" w:hAnsi="宋体" w:eastAsia="仿宋_GB2312"/>
          <w:bCs/>
          <w:color w:val="000000"/>
          <w:sz w:val="32"/>
          <w:szCs w:val="32"/>
        </w:rPr>
      </w:pPr>
    </w:p>
    <w:p>
      <w:pPr>
        <w:widowControl w:val="0"/>
        <w:adjustRightInd/>
        <w:spacing w:beforeLines="0" w:line="580" w:lineRule="exact"/>
        <w:ind w:right="640" w:firstLine="640" w:firstLineChars="200"/>
        <w:outlineLvl w:val="9"/>
        <w:rPr>
          <w:rFonts w:hint="eastAsia" w:ascii="宋体" w:hAnsi="宋体" w:eastAsia="仿宋_GB2312"/>
          <w:bCs/>
          <w:color w:val="000000"/>
          <w:sz w:val="32"/>
          <w:szCs w:val="32"/>
        </w:rPr>
      </w:pPr>
    </w:p>
    <w:p>
      <w:pPr>
        <w:widowControl w:val="0"/>
        <w:adjustRightInd/>
        <w:spacing w:beforeLines="0" w:line="580" w:lineRule="exact"/>
        <w:ind w:right="640" w:firstLine="640" w:firstLineChars="200"/>
        <w:outlineLvl w:val="9"/>
        <w:rPr>
          <w:rFonts w:hint="eastAsia" w:ascii="宋体" w:hAnsi="宋体" w:eastAsia="仿宋_GB2312"/>
          <w:bCs/>
          <w:color w:val="000000"/>
          <w:sz w:val="32"/>
          <w:szCs w:val="32"/>
        </w:rPr>
      </w:pPr>
    </w:p>
    <w:p>
      <w:pPr>
        <w:widowControl w:val="0"/>
        <w:adjustRightInd/>
        <w:spacing w:beforeLines="0" w:line="580" w:lineRule="exact"/>
        <w:ind w:right="640" w:firstLine="640" w:firstLineChars="200"/>
        <w:outlineLvl w:val="9"/>
        <w:rPr>
          <w:rFonts w:hint="eastAsia" w:ascii="宋体" w:hAnsi="宋体" w:eastAsia="仿宋_GB2312"/>
          <w:bCs/>
          <w:color w:val="000000"/>
          <w:sz w:val="32"/>
          <w:szCs w:val="32"/>
        </w:rPr>
      </w:pPr>
    </w:p>
    <w:p>
      <w:pPr>
        <w:widowControl w:val="0"/>
        <w:adjustRightInd/>
        <w:spacing w:beforeLines="0" w:line="580" w:lineRule="exact"/>
        <w:ind w:right="640" w:firstLine="640" w:firstLineChars="200"/>
        <w:outlineLvl w:val="9"/>
        <w:rPr>
          <w:rFonts w:hint="eastAsia" w:ascii="宋体" w:hAnsi="宋体" w:eastAsia="仿宋_GB2312"/>
          <w:bCs/>
          <w:color w:val="000000"/>
          <w:sz w:val="32"/>
          <w:szCs w:val="32"/>
        </w:rPr>
      </w:pPr>
    </w:p>
    <w:p>
      <w:pPr>
        <w:widowControl w:val="0"/>
        <w:adjustRightInd/>
        <w:spacing w:beforeLines="0" w:line="580" w:lineRule="exact"/>
        <w:ind w:right="640" w:firstLine="640" w:firstLineChars="200"/>
        <w:outlineLvl w:val="9"/>
        <w:rPr>
          <w:rFonts w:hint="eastAsia" w:ascii="宋体" w:hAnsi="宋体" w:eastAsia="仿宋_GB2312"/>
          <w:bCs/>
          <w:color w:val="000000"/>
          <w:sz w:val="32"/>
          <w:szCs w:val="32"/>
        </w:rPr>
      </w:pPr>
    </w:p>
    <w:tbl>
      <w:tblPr>
        <w:tblStyle w:val="6"/>
        <w:tblW w:w="88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848" w:type="dxa"/>
            <w:tcBorders>
              <w:left w:val="nil"/>
              <w:right w:val="nil"/>
            </w:tcBorders>
            <w:vAlign w:val="center"/>
          </w:tcPr>
          <w:p>
            <w:pPr>
              <w:widowControl w:val="0"/>
              <w:adjustRightInd/>
              <w:spacing w:line="560" w:lineRule="exact"/>
              <w:ind w:left="297" w:hanging="296" w:hangingChars="106"/>
              <w:outlineLvl w:val="9"/>
              <w:rPr>
                <w:rFonts w:ascii="宋体" w:hAnsi="宋体" w:eastAsia="仿宋_GB2312"/>
                <w:bCs/>
                <w:sz w:val="28"/>
                <w:szCs w:val="28"/>
              </w:rPr>
            </w:pPr>
            <w:r>
              <w:rPr>
                <w:rFonts w:hint="eastAsia" w:ascii="宋体" w:hAnsi="宋体" w:eastAsia="仿宋_GB2312"/>
                <w:bCs/>
                <w:sz w:val="28"/>
                <w:szCs w:val="28"/>
                <w:lang w:val="en-US" w:eastAsia="zh-CN"/>
              </w:rPr>
              <w:t xml:space="preserve"> </w:t>
            </w:r>
            <w:r>
              <w:rPr>
                <w:rFonts w:hint="eastAsia" w:ascii="宋体" w:hAnsi="宋体" w:eastAsia="仿宋_GB2312"/>
                <w:bCs/>
                <w:sz w:val="28"/>
                <w:szCs w:val="28"/>
              </w:rPr>
              <w:t>抄送：县委、县人大常委会、县政协办公室。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848" w:type="dxa"/>
            <w:tcBorders>
              <w:left w:val="nil"/>
              <w:right w:val="nil"/>
            </w:tcBorders>
            <w:vAlign w:val="center"/>
          </w:tcPr>
          <w:p>
            <w:pPr>
              <w:widowControl w:val="0"/>
              <w:adjustRightInd/>
              <w:spacing w:line="560" w:lineRule="exact"/>
              <w:ind w:left="297" w:hanging="296" w:hangingChars="106"/>
              <w:outlineLvl w:val="9"/>
              <w:rPr>
                <w:rFonts w:ascii="宋体" w:hAnsi="宋体" w:eastAsia="仿宋_GB2312"/>
                <w:bCs/>
                <w:sz w:val="28"/>
                <w:szCs w:val="28"/>
              </w:rPr>
            </w:pPr>
            <w:r>
              <w:rPr>
                <w:rFonts w:hint="eastAsia" w:ascii="宋体" w:hAnsi="宋体" w:eastAsia="仿宋_GB2312"/>
                <w:bCs/>
                <w:sz w:val="28"/>
                <w:szCs w:val="28"/>
                <w:lang w:val="en-US" w:eastAsia="zh-CN"/>
              </w:rPr>
              <w:t xml:space="preserve"> </w:t>
            </w:r>
            <w:r>
              <w:rPr>
                <w:rFonts w:hint="eastAsia" w:ascii="宋体" w:hAnsi="宋体" w:eastAsia="仿宋_GB2312"/>
                <w:bCs/>
                <w:sz w:val="28"/>
                <w:szCs w:val="28"/>
              </w:rPr>
              <w:t>仙游县人民政府办公室                  2017年10月</w:t>
            </w:r>
            <w:r>
              <w:rPr>
                <w:rFonts w:hint="eastAsia" w:ascii="宋体" w:hAnsi="宋体" w:eastAsia="仿宋_GB2312"/>
                <w:bCs/>
                <w:sz w:val="28"/>
                <w:szCs w:val="28"/>
                <w:lang w:val="en-US" w:eastAsia="zh-CN"/>
              </w:rPr>
              <w:t>26</w:t>
            </w:r>
            <w:r>
              <w:rPr>
                <w:rFonts w:hint="eastAsia" w:ascii="宋体" w:hAnsi="宋体" w:eastAsia="仿宋_GB2312"/>
                <w:bCs/>
                <w:sz w:val="28"/>
                <w:szCs w:val="28"/>
              </w:rPr>
              <w:t>日印发</w:t>
            </w:r>
          </w:p>
        </w:tc>
      </w:tr>
    </w:tbl>
    <w:p>
      <w:pPr>
        <w:widowControl w:val="0"/>
        <w:adjustRightInd/>
        <w:spacing w:beforeLines="0" w:line="20" w:lineRule="exact"/>
        <w:ind w:right="-682" w:rightChars="-325"/>
        <w:jc w:val="left"/>
        <w:outlineLvl w:val="9"/>
        <w:rPr>
          <w:rFonts w:ascii="宋体" w:hAnsi="宋体"/>
        </w:rPr>
      </w:pPr>
    </w:p>
    <w:sectPr>
      <w:footerReference r:id="rId3" w:type="default"/>
      <w:footerReference r:id="rId4" w:type="even"/>
      <w:pgSz w:w="11907" w:h="16839"/>
      <w:pgMar w:top="1984" w:right="1531" w:bottom="1871" w:left="1531" w:header="851" w:footer="1474" w:gutter="0"/>
      <w:pgNumType w:fmt="decimal"/>
      <w:cols w:space="720" w:num="1"/>
      <w:rtlGutter w:val="0"/>
      <w:docGrid w:type="linesAndChars" w:linePitch="316"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rFonts w:ascii="Calibri" w:hAnsi="Calibri" w:eastAsia="宋体" w:cs="Times New Roman"/>
        <w:kern w:val="2"/>
        <w:sz w:val="28"/>
        <w:szCs w:val="18"/>
        <w:lang w:val="en-US" w:eastAsia="zh-CN" w:bidi="ar-SA"/>
      </w:rPr>
      <w:pict>
        <v:shape id="_x0000_s2049"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sz w:val="28"/>
                    <w:szCs w:val="28"/>
                  </w:rPr>
                </w:pPr>
                <w:r>
                  <w:rPr>
                    <w:rStyle w:val="9"/>
                    <w:rFonts w:hint="eastAsia" w:ascii="宋体" w:hAnsi="宋体"/>
                    <w:sz w:val="28"/>
                    <w:szCs w:val="28"/>
                    <w:lang w:eastAsia="zh-CN"/>
                  </w:rPr>
                  <w:t>—</w:t>
                </w:r>
                <w:r>
                  <w:rPr>
                    <w:rStyle w:val="9"/>
                    <w:rFonts w:hint="eastAsia" w:ascii="宋体" w:hAnsi="宋体"/>
                    <w:sz w:val="28"/>
                    <w:szCs w:val="28"/>
                    <w:lang w:val="en-US" w:eastAsia="zh-CN"/>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- 1 -</w:t>
                </w:r>
                <w:r>
                  <w:rPr>
                    <w:rStyle w:val="9"/>
                    <w:rFonts w:ascii="宋体" w:hAnsi="宋体"/>
                    <w:sz w:val="28"/>
                    <w:szCs w:val="28"/>
                  </w:rPr>
                  <w:fldChar w:fldCharType="end"/>
                </w:r>
                <w:r>
                  <w:rPr>
                    <w:rStyle w:val="9"/>
                    <w:rFonts w:hint="eastAsia" w:ascii="宋体" w:hAnsi="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ZlZWU5ZWEwYmJjNWU4MDk5YjMyNDg4NjJhMTRhMzEifQ=="/>
  </w:docVars>
  <w:rsids>
    <w:rsidRoot w:val="00000000"/>
    <w:rsid w:val="317A52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link w:val="8"/>
    <w:unhideWhenUsed/>
    <w:uiPriority w:val="1"/>
    <w:rPr>
      <w:rFonts w:eastAsia="宋体"/>
      <w:sz w:val="21"/>
    </w:rPr>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unhideWhenUsed/>
    <w:uiPriority w:val="99"/>
    <w:pPr>
      <w:ind w:left="100" w:leftChars="2500"/>
    </w:pPr>
  </w:style>
  <w:style w:type="paragraph" w:styleId="3">
    <w:name w:val="Balloon Text"/>
    <w:basedOn w:val="1"/>
    <w:link w:val="16"/>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 Char Char Char Char Char Char Char Char Char Char"/>
    <w:basedOn w:val="1"/>
    <w:link w:val="7"/>
    <w:qFormat/>
    <w:uiPriority w:val="0"/>
    <w:rPr>
      <w:rFonts w:eastAsia="宋体"/>
      <w:sz w:val="21"/>
    </w:rPr>
  </w:style>
  <w:style w:type="character" w:styleId="9">
    <w:name w:val="page number"/>
    <w:basedOn w:val="7"/>
    <w:qFormat/>
    <w:uiPriority w:val="0"/>
  </w:style>
  <w:style w:type="paragraph" w:customStyle="1" w:styleId="10">
    <w:name w:val="List Paragraph"/>
    <w:basedOn w:val="1"/>
    <w:qFormat/>
    <w:uiPriority w:val="34"/>
    <w:pPr>
      <w:ind w:firstLine="420" w:firstLineChars="200"/>
    </w:pPr>
  </w:style>
  <w:style w:type="paragraph" w:customStyle="1" w:styleId="11">
    <w:name w:val="Char Char Char"/>
    <w:basedOn w:val="1"/>
    <w:qFormat/>
    <w:uiPriority w:val="0"/>
    <w:pPr>
      <w:widowControl/>
      <w:spacing w:after="160" w:line="240" w:lineRule="exact"/>
      <w:jc w:val="left"/>
    </w:pPr>
    <w:rPr>
      <w:rFonts w:ascii="Times New Roman" w:hAnsi="Times New Roman"/>
      <w:szCs w:val="24"/>
    </w:rPr>
  </w:style>
  <w:style w:type="paragraph" w:customStyle="1" w:styleId="12">
    <w:name w:val="Char Char Char Char"/>
    <w:basedOn w:val="1"/>
    <w:qFormat/>
    <w:uiPriority w:val="0"/>
    <w:pPr>
      <w:widowControl/>
      <w:spacing w:after="160" w:line="240" w:lineRule="exact"/>
      <w:jc w:val="left"/>
    </w:pPr>
    <w:rPr>
      <w:rFonts w:ascii="Verdana" w:hAnsi="Verdana"/>
      <w:kern w:val="0"/>
      <w:sz w:val="20"/>
      <w:szCs w:val="24"/>
      <w:lang w:eastAsia="en-US"/>
    </w:rPr>
  </w:style>
  <w:style w:type="character" w:customStyle="1" w:styleId="13">
    <w:name w:val="页眉 字符"/>
    <w:link w:val="5"/>
    <w:qFormat/>
    <w:uiPriority w:val="99"/>
    <w:rPr>
      <w:sz w:val="18"/>
      <w:szCs w:val="18"/>
    </w:rPr>
  </w:style>
  <w:style w:type="character" w:customStyle="1" w:styleId="14">
    <w:name w:val="页脚 字符"/>
    <w:link w:val="4"/>
    <w:qFormat/>
    <w:uiPriority w:val="99"/>
    <w:rPr>
      <w:sz w:val="18"/>
      <w:szCs w:val="18"/>
    </w:rPr>
  </w:style>
  <w:style w:type="character" w:customStyle="1" w:styleId="15">
    <w:name w:val="日期 字符"/>
    <w:basedOn w:val="7"/>
    <w:link w:val="2"/>
    <w:semiHidden/>
    <w:qFormat/>
    <w:uiPriority w:val="99"/>
  </w:style>
  <w:style w:type="character" w:customStyle="1" w:styleId="16">
    <w:name w:val="批注框文本 字符"/>
    <w:link w:val="3"/>
    <w:semiHidden/>
    <w:qFormat/>
    <w:uiPriority w:val="99"/>
    <w:rPr>
      <w:sz w:val="18"/>
      <w:szCs w:val="18"/>
    </w:rPr>
  </w:style>
  <w:style w:type="character" w:customStyle="1" w:styleId="17">
    <w:name w:val="Date Char"/>
    <w:semiHidden/>
    <w:qFormat/>
    <w:locked/>
    <w:uiPriority w:val="0"/>
    <w:rPr>
      <w:rFonts w:ascii="仿宋_GB2312"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1582</Words>
  <Characters>1621</Characters>
  <Lines>14</Lines>
  <Paragraphs>3</Paragraphs>
  <TotalTime>0</TotalTime>
  <ScaleCrop>false</ScaleCrop>
  <LinksUpToDate>false</LinksUpToDate>
  <CharactersWithSpaces>1666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2017-10-11T06:38:00Z</dcterms:created>
  <dc:creator>张金芬</dc:creator>
  <cp:lastModifiedBy>哩哩</cp:lastModifiedBy>
  <cp:lastPrinted>2017-10-24T03:44:00Z</cp:lastPrinted>
  <dcterms:modified xsi:type="dcterms:W3CDTF">2023-07-18T04:00:59Z</dcterms:modified>
  <dc:title>莆田市人民政府办公室文件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2AF33AD7B7464F9296F9364F207D79A6</vt:lpwstr>
  </property>
</Properties>
</file>