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r>
        <w:rPr>
          <w:rFonts w:hint="eastAsia" w:ascii="宋体" w:hAnsi="宋体" w:eastAsia="方正小标宋简体" w:cs="方正小标宋简体"/>
          <w:b w:val="0"/>
          <w:bCs w:val="0"/>
          <w:strike w:val="0"/>
          <w:dstrike w:val="0"/>
          <w:color w:val="auto"/>
          <w:spacing w:val="0"/>
          <w:sz w:val="44"/>
          <w:szCs w:val="44"/>
          <w:u w:val="none"/>
          <w:lang w:val="en-US" w:eastAsia="zh-CN"/>
        </w:rPr>
        <w:pict>
          <v:shape id="_x0000_s1026" o:spid="_x0000_s1026" o:spt="75" alt="（新标准）仙游县人民政府办公室刊头" type="#_x0000_t75" style="position:absolute;left:0pt;margin-left:-67.1pt;margin-top:-95.75pt;height:383.2pt;width:578.45pt;z-index:-251657216;mso-width-relative:page;mso-height-relative:page;" filled="f" o:preferrelative="t" stroked="f" coordsize="21600,21600">
            <v:path/>
            <v:fill on="f" focussize="0,0"/>
            <v:stroke on="f"/>
            <v:imagedata r:id="rId5" cropbottom="34837f" o:title="（新标准）仙游县人民政府办公室刊头"/>
            <o:lock v:ext="edit" aspectratio="t"/>
          </v:shape>
        </w:pict>
      </w: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仿宋_GB2312" w:cs="仿宋_GB2312"/>
          <w:b w:val="0"/>
          <w:bCs w:val="0"/>
          <w:strike w:val="0"/>
          <w:dstrike w:val="0"/>
          <w:color w:val="auto"/>
          <w:spacing w:val="0"/>
          <w:sz w:val="32"/>
          <w:szCs w:val="32"/>
          <w:u w:val="none"/>
          <w:lang w:val="en-US" w:eastAsia="zh-CN"/>
        </w:rPr>
      </w:pPr>
      <w:r>
        <w:rPr>
          <w:rFonts w:hint="eastAsia" w:ascii="宋体" w:hAnsi="宋体" w:eastAsia="仿宋_GB2312" w:cs="仿宋_GB2312"/>
          <w:b w:val="0"/>
          <w:bCs w:val="0"/>
          <w:strike w:val="0"/>
          <w:dstrike w:val="0"/>
          <w:color w:val="auto"/>
          <w:spacing w:val="0"/>
          <w:sz w:val="32"/>
          <w:szCs w:val="32"/>
          <w:u w:val="none"/>
          <w:lang w:val="en-US" w:eastAsia="zh-CN"/>
        </w:rPr>
        <w:t>仙政办规〔2024〕1号</w:t>
      </w: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r>
        <w:rPr>
          <w:rFonts w:hint="eastAsia" w:ascii="宋体" w:hAnsi="宋体" w:eastAsia="方正小标宋简体" w:cs="方正小标宋简体"/>
          <w:b w:val="0"/>
          <w:bCs w:val="0"/>
          <w:strike w:val="0"/>
          <w:dstrike w:val="0"/>
          <w:color w:val="auto"/>
          <w:spacing w:val="0"/>
          <w:sz w:val="44"/>
          <w:szCs w:val="44"/>
          <w:u w:val="none"/>
          <w:lang w:val="en-US" w:eastAsia="zh-CN"/>
        </w:rPr>
        <w:t>仙游县人民政府办公室关于印发仙游县推进</w:t>
      </w:r>
    </w:p>
    <w:p>
      <w:pPr>
        <w:widowControl w:val="0"/>
        <w:wordWrap/>
        <w:spacing w:before="0" w:after="0" w:line="560" w:lineRule="exact"/>
        <w:ind w:left="0" w:leftChars="0" w:right="0"/>
        <w:jc w:val="center"/>
        <w:textAlignment w:val="auto"/>
        <w:outlineLvl w:val="9"/>
        <w:rPr>
          <w:rFonts w:hint="default" w:ascii="宋体" w:hAnsi="宋体"/>
          <w:color w:val="auto"/>
          <w:spacing w:val="0"/>
          <w:sz w:val="44"/>
          <w:szCs w:val="44"/>
          <w:u w:val="none"/>
          <w:lang w:val="en-US" w:eastAsia="zh-CN"/>
        </w:rPr>
      </w:pPr>
      <w:r>
        <w:rPr>
          <w:rFonts w:hint="eastAsia" w:ascii="宋体" w:hAnsi="宋体" w:eastAsia="方正小标宋简体" w:cs="方正小标宋简体"/>
          <w:b w:val="0"/>
          <w:bCs w:val="0"/>
          <w:strike w:val="0"/>
          <w:dstrike w:val="0"/>
          <w:color w:val="auto"/>
          <w:spacing w:val="0"/>
          <w:sz w:val="44"/>
          <w:szCs w:val="44"/>
          <w:u w:val="none"/>
          <w:lang w:val="en-US" w:eastAsia="zh-CN"/>
        </w:rPr>
        <w:t>基本养老服务体系建设实施方案的通知</w:t>
      </w:r>
    </w:p>
    <w:p>
      <w:pPr>
        <w:widowControl w:val="0"/>
        <w:wordWrap/>
        <w:adjustRightInd w:val="0"/>
        <w:snapToGrid w:val="0"/>
        <w:spacing w:before="0" w:after="0" w:line="560" w:lineRule="exact"/>
        <w:ind w:left="0" w:leftChars="0" w:right="0" w:firstLine="0"/>
        <w:jc w:val="left"/>
        <w:textAlignment w:val="auto"/>
        <w:outlineLvl w:val="9"/>
        <w:rPr>
          <w:rFonts w:hint="eastAsia" w:ascii="宋体" w:hAnsi="宋体" w:eastAsia="仿宋_GB2312" w:cs="仿宋_GB2312"/>
          <w:strike w:val="0"/>
          <w:dstrike w:val="0"/>
          <w:color w:val="auto"/>
          <w:spacing w:val="0"/>
          <w:kern w:val="2"/>
          <w:sz w:val="32"/>
          <w:szCs w:val="32"/>
          <w:u w:val="none"/>
          <w:lang w:val="en-US" w:eastAsia="zh-CN"/>
        </w:rPr>
      </w:pPr>
    </w:p>
    <w:p>
      <w:pPr>
        <w:widowControl w:val="0"/>
        <w:wordWrap/>
        <w:adjustRightInd w:val="0"/>
        <w:snapToGrid w:val="0"/>
        <w:spacing w:before="0" w:after="0" w:line="560" w:lineRule="exact"/>
        <w:ind w:left="0" w:leftChars="0" w:right="0" w:firstLine="0"/>
        <w:jc w:val="left"/>
        <w:textAlignment w:val="auto"/>
        <w:outlineLvl w:val="9"/>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strike w:val="0"/>
          <w:dstrike w:val="0"/>
          <w:color w:val="auto"/>
          <w:spacing w:val="0"/>
          <w:kern w:val="2"/>
          <w:sz w:val="32"/>
          <w:szCs w:val="32"/>
          <w:u w:val="none"/>
          <w:lang w:val="en-US" w:eastAsia="zh-CN"/>
        </w:rPr>
        <w:t>各乡镇</w:t>
      </w:r>
      <w:r>
        <w:rPr>
          <w:rFonts w:hint="eastAsia" w:ascii="宋体" w:hAnsi="宋体" w:eastAsia="仿宋_GB2312" w:cs="仿宋_GB2312"/>
          <w:color w:val="auto"/>
          <w:spacing w:val="0"/>
          <w:kern w:val="2"/>
          <w:sz w:val="32"/>
          <w:szCs w:val="32"/>
          <w:u w:val="none"/>
          <w:lang w:val="en-US" w:eastAsia="zh-CN"/>
        </w:rPr>
        <w:t>人民政府，鲤城街道办事处，</w:t>
      </w:r>
      <w:r>
        <w:rPr>
          <w:rFonts w:hint="eastAsia" w:ascii="宋体" w:hAnsi="宋体" w:eastAsia="仿宋_GB2312" w:cs="仿宋_GB2312"/>
          <w:strike w:val="0"/>
          <w:dstrike w:val="0"/>
          <w:color w:val="auto"/>
          <w:spacing w:val="0"/>
          <w:kern w:val="2"/>
          <w:sz w:val="32"/>
          <w:szCs w:val="32"/>
          <w:u w:val="none"/>
          <w:lang w:val="en-US" w:eastAsia="zh-CN"/>
        </w:rPr>
        <w:t>县</w:t>
      </w:r>
      <w:r>
        <w:rPr>
          <w:rFonts w:hint="eastAsia" w:ascii="宋体" w:hAnsi="宋体" w:eastAsia="仿宋_GB2312" w:cs="仿宋_GB2312"/>
          <w:color w:val="auto"/>
          <w:spacing w:val="0"/>
          <w:kern w:val="2"/>
          <w:sz w:val="32"/>
          <w:szCs w:val="32"/>
          <w:u w:val="none"/>
          <w:lang w:val="en-US" w:eastAsia="zh-CN"/>
        </w:rPr>
        <w:t>直有关单位：</w:t>
      </w:r>
    </w:p>
    <w:p>
      <w:pPr>
        <w:widowControl w:val="0"/>
        <w:wordWrap/>
        <w:adjustRightInd w:val="0"/>
        <w:snapToGrid w:val="0"/>
        <w:spacing w:before="0" w:after="0" w:line="560" w:lineRule="exact"/>
        <w:ind w:left="0" w:leftChars="0" w:right="0" w:firstLine="709"/>
        <w:jc w:val="both"/>
        <w:textAlignment w:val="auto"/>
        <w:outlineLvl w:val="9"/>
        <w:rPr>
          <w:rFonts w:hint="default"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color w:val="auto"/>
          <w:spacing w:val="0"/>
          <w:kern w:val="2"/>
          <w:sz w:val="32"/>
          <w:szCs w:val="32"/>
          <w:u w:val="none"/>
          <w:lang w:val="en-US" w:eastAsia="zh-CN"/>
        </w:rPr>
        <w:t>经</w:t>
      </w:r>
      <w:r>
        <w:rPr>
          <w:rFonts w:hint="eastAsia" w:ascii="宋体" w:hAnsi="宋体" w:eastAsia="仿宋_GB2312" w:cs="仿宋_GB2312"/>
          <w:strike w:val="0"/>
          <w:dstrike w:val="0"/>
          <w:color w:val="auto"/>
          <w:spacing w:val="0"/>
          <w:kern w:val="2"/>
          <w:sz w:val="32"/>
          <w:szCs w:val="32"/>
          <w:u w:val="none"/>
          <w:lang w:val="en-US" w:eastAsia="zh-CN"/>
        </w:rPr>
        <w:t>县</w:t>
      </w:r>
      <w:r>
        <w:rPr>
          <w:rFonts w:hint="eastAsia" w:ascii="宋体" w:hAnsi="宋体" w:eastAsia="仿宋_GB2312" w:cs="仿宋_GB2312"/>
          <w:color w:val="auto"/>
          <w:spacing w:val="0"/>
          <w:kern w:val="2"/>
          <w:sz w:val="32"/>
          <w:szCs w:val="32"/>
          <w:u w:val="none"/>
          <w:lang w:val="en-US" w:eastAsia="zh-CN"/>
        </w:rPr>
        <w:t>政府同意，现将《</w:t>
      </w:r>
      <w:r>
        <w:rPr>
          <w:rFonts w:hint="eastAsia" w:ascii="宋体" w:hAnsi="宋体" w:eastAsia="仿宋_GB2312" w:cs="仿宋_GB2312"/>
          <w:strike w:val="0"/>
          <w:dstrike w:val="0"/>
          <w:color w:val="auto"/>
          <w:spacing w:val="0"/>
          <w:kern w:val="2"/>
          <w:sz w:val="32"/>
          <w:szCs w:val="32"/>
          <w:u w:val="none"/>
          <w:lang w:val="en-US" w:eastAsia="zh-CN"/>
        </w:rPr>
        <w:t>仙游县</w:t>
      </w:r>
      <w:r>
        <w:rPr>
          <w:rFonts w:hint="eastAsia" w:ascii="宋体" w:hAnsi="宋体" w:eastAsia="仿宋_GB2312" w:cs="仿宋_GB2312"/>
          <w:color w:val="auto"/>
          <w:spacing w:val="0"/>
          <w:kern w:val="2"/>
          <w:sz w:val="32"/>
          <w:szCs w:val="32"/>
          <w:u w:val="none"/>
          <w:lang w:val="en-US" w:eastAsia="zh-CN"/>
        </w:rPr>
        <w:t>推进基本养老服务体系建设实施方案》印发你们，请认真组织实施。</w:t>
      </w: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none"/>
          <w:lang w:val="en-US" w:eastAsia="zh-CN"/>
        </w:rPr>
      </w:pP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single"/>
          <w:lang w:val="en-US" w:eastAsia="zh-CN"/>
        </w:rPr>
      </w:pPr>
    </w:p>
    <w:p>
      <w:pPr>
        <w:widowControl w:val="0"/>
        <w:wordWrap w:val="0"/>
        <w:adjustRightInd w:val="0"/>
        <w:snapToGrid w:val="0"/>
        <w:spacing w:before="0" w:after="0" w:line="560" w:lineRule="exact"/>
        <w:ind w:left="0" w:leftChars="0" w:right="0" w:firstLine="0" w:firstLineChars="0"/>
        <w:jc w:val="right"/>
        <w:textAlignment w:val="auto"/>
        <w:outlineLvl w:val="9"/>
        <w:rPr>
          <w:rFonts w:hint="default"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color w:val="auto"/>
          <w:spacing w:val="0"/>
          <w:kern w:val="2"/>
          <w:sz w:val="32"/>
          <w:szCs w:val="32"/>
          <w:u w:val="none"/>
          <w:lang w:val="en-US" w:eastAsia="zh-CN"/>
        </w:rPr>
        <w:t xml:space="preserve">仙游县人民政府办公室      </w:t>
      </w:r>
    </w:p>
    <w:p>
      <w:pPr>
        <w:widowControl w:val="0"/>
        <w:wordWrap w:val="0"/>
        <w:adjustRightInd w:val="0"/>
        <w:snapToGrid w:val="0"/>
        <w:spacing w:before="0" w:after="0" w:line="560" w:lineRule="exact"/>
        <w:ind w:left="0" w:leftChars="0" w:right="0" w:firstLine="0" w:firstLineChars="0"/>
        <w:jc w:val="right"/>
        <w:textAlignment w:val="auto"/>
        <w:outlineLvl w:val="9"/>
        <w:rPr>
          <w:rFonts w:hint="default"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color w:val="auto"/>
          <w:spacing w:val="0"/>
          <w:kern w:val="2"/>
          <w:sz w:val="32"/>
          <w:szCs w:val="32"/>
          <w:u w:val="none"/>
          <w:lang w:val="en-US" w:eastAsia="zh-CN"/>
        </w:rPr>
        <w:t xml:space="preserve">2024年3月26日        </w:t>
      </w:r>
    </w:p>
    <w:p>
      <w:pPr>
        <w:widowControl w:val="0"/>
        <w:wordWrap/>
        <w:spacing w:before="0" w:after="0" w:line="560" w:lineRule="exact"/>
        <w:ind w:left="0" w:leftChars="0" w:right="0"/>
        <w:jc w:val="center"/>
        <w:textAlignment w:val="auto"/>
        <w:outlineLvl w:val="9"/>
        <w:rPr>
          <w:rFonts w:hint="eastAsia" w:ascii="宋体" w:hAnsi="宋体" w:eastAsia="方正小标宋简体" w:cs="方正小标宋简体"/>
          <w:b w:val="0"/>
          <w:bCs w:val="0"/>
          <w:strike w:val="0"/>
          <w:dstrike w:val="0"/>
          <w:color w:val="auto"/>
          <w:spacing w:val="0"/>
          <w:sz w:val="44"/>
          <w:szCs w:val="44"/>
          <w:u w:val="single"/>
          <w:lang w:val="en-US" w:eastAsia="zh-CN"/>
        </w:rPr>
      </w:pPr>
    </w:p>
    <w:p>
      <w:pPr>
        <w:widowControl w:val="0"/>
        <w:wordWrap/>
        <w:adjustRightInd w:val="0"/>
        <w:snapToGrid w:val="0"/>
        <w:spacing w:before="0" w:after="0" w:line="560" w:lineRule="exact"/>
        <w:ind w:left="0" w:leftChars="0" w:right="0" w:firstLine="709"/>
        <w:jc w:val="both"/>
        <w:textAlignment w:val="auto"/>
        <w:outlineLvl w:val="9"/>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color w:val="auto"/>
          <w:spacing w:val="0"/>
          <w:kern w:val="2"/>
          <w:sz w:val="32"/>
          <w:szCs w:val="32"/>
          <w:u w:val="none"/>
          <w:lang w:val="en-US" w:eastAsia="zh-CN"/>
        </w:rPr>
        <w:t>（此件主动公开）</w:t>
      </w:r>
    </w:p>
    <w:p>
      <w:pPr>
        <w:widowControl w:val="0"/>
        <w:wordWrap/>
        <w:spacing w:before="123" w:after="0" w:line="560" w:lineRule="exact"/>
        <w:ind w:left="0" w:leftChars="0" w:right="0"/>
        <w:jc w:val="center"/>
        <w:textAlignment w:val="auto"/>
        <w:rPr>
          <w:rFonts w:ascii="宋体" w:hAnsi="宋体"/>
          <w:color w:val="auto"/>
          <w:spacing w:val="0"/>
          <w:u w:val="none"/>
        </w:rPr>
      </w:pPr>
      <w:r>
        <w:rPr>
          <w:rFonts w:hint="eastAsia" w:ascii="宋体" w:hAnsi="宋体" w:eastAsia="方正小标宋简体" w:cs="方正小标宋简体"/>
          <w:b w:val="0"/>
          <w:bCs w:val="0"/>
          <w:strike w:val="0"/>
          <w:dstrike w:val="0"/>
          <w:color w:val="auto"/>
          <w:spacing w:val="0"/>
          <w:sz w:val="44"/>
          <w:szCs w:val="44"/>
          <w:u w:val="single"/>
          <w:lang w:val="en-US" w:eastAsia="zh-CN"/>
        </w:rPr>
        <w:br w:type="page"/>
      </w:r>
      <w:r>
        <w:rPr>
          <w:rFonts w:hint="eastAsia" w:ascii="宋体" w:hAnsi="宋体" w:eastAsia="方正小标宋简体" w:cs="方正小标宋简体"/>
          <w:b w:val="0"/>
          <w:bCs w:val="0"/>
          <w:strike w:val="0"/>
          <w:dstrike w:val="0"/>
          <w:color w:val="auto"/>
          <w:spacing w:val="0"/>
          <w:sz w:val="44"/>
          <w:szCs w:val="44"/>
          <w:u w:val="none"/>
          <w:lang w:val="en-US" w:eastAsia="zh-CN"/>
        </w:rPr>
        <w:t>仙游县</w:t>
      </w:r>
      <w:r>
        <w:rPr>
          <w:rFonts w:hint="eastAsia" w:ascii="宋体" w:hAnsi="宋体" w:eastAsia="方正小标宋简体" w:cs="方正小标宋简体"/>
          <w:b w:val="0"/>
          <w:bCs w:val="0"/>
          <w:color w:val="auto"/>
          <w:spacing w:val="0"/>
          <w:sz w:val="44"/>
          <w:szCs w:val="44"/>
          <w:u w:val="none"/>
        </w:rPr>
        <w:t>推进基本养老服务体系建设实施方案</w:t>
      </w:r>
    </w:p>
    <w:p>
      <w:pPr>
        <w:widowControl w:val="0"/>
        <w:wordWrap/>
        <w:adjustRightInd w:val="0"/>
        <w:snapToGrid w:val="0"/>
        <w:spacing w:after="0" w:line="560" w:lineRule="exact"/>
        <w:ind w:left="0" w:leftChars="0" w:right="0" w:firstLine="709"/>
        <w:jc w:val="both"/>
        <w:textAlignment w:val="auto"/>
        <w:rPr>
          <w:rFonts w:hint="eastAsia" w:ascii="宋体" w:hAnsi="宋体" w:eastAsia="仿宋_GB2312" w:cs="仿宋_GB2312"/>
          <w:color w:val="auto"/>
          <w:spacing w:val="0"/>
          <w:kern w:val="2"/>
          <w:sz w:val="32"/>
          <w:szCs w:val="32"/>
          <w:u w:val="none"/>
          <w:lang w:val="en-US" w:eastAsia="zh-CN"/>
        </w:rPr>
      </w:pPr>
    </w:p>
    <w:p>
      <w:pPr>
        <w:widowControl w:val="0"/>
        <w:wordWrap/>
        <w:adjustRightInd w:val="0"/>
        <w:snapToGrid w:val="0"/>
        <w:spacing w:after="0" w:line="560" w:lineRule="exact"/>
        <w:ind w:left="0" w:leftChars="0" w:right="0" w:firstLine="709"/>
        <w:jc w:val="both"/>
        <w:textAlignment w:val="auto"/>
        <w:rPr>
          <w:rFonts w:ascii="宋体" w:hAnsi="宋体" w:eastAsia="仿宋" w:cs="仿宋"/>
          <w:color w:val="auto"/>
          <w:spacing w:val="0"/>
          <w:sz w:val="32"/>
          <w:szCs w:val="32"/>
          <w:u w:val="none"/>
        </w:rPr>
      </w:pPr>
      <w:r>
        <w:rPr>
          <w:rFonts w:hint="eastAsia" w:ascii="宋体" w:hAnsi="宋体" w:eastAsia="仿宋_GB2312" w:cs="仿宋_GB2312"/>
          <w:color w:val="auto"/>
          <w:spacing w:val="0"/>
          <w:kern w:val="2"/>
          <w:sz w:val="32"/>
          <w:szCs w:val="32"/>
          <w:u w:val="none"/>
          <w:lang w:val="en-US" w:eastAsia="zh-CN"/>
        </w:rPr>
        <w:t>为贯彻落实积极应对人口老龄化国家战略，发展养老事业和养老产业，优化孤寡老人服务，加快建设基本养老服务体系，根据《福建省推进基本养老服务体系建设实施方案》及《莆田市推进基本养老服务体系建设实施方案》要求，结合我县实际，研究制定本方案。</w:t>
      </w:r>
    </w:p>
    <w:p>
      <w:pPr>
        <w:widowControl w:val="0"/>
        <w:wordWrap/>
        <w:adjustRightInd w:val="0"/>
        <w:snapToGrid w:val="0"/>
        <w:spacing w:after="0" w:line="560" w:lineRule="exact"/>
        <w:ind w:left="0" w:leftChars="0" w:right="0" w:firstLine="640" w:firstLineChars="200"/>
        <w:jc w:val="both"/>
        <w:textAlignment w:val="auto"/>
        <w:outlineLvl w:val="0"/>
        <w:rPr>
          <w:rFonts w:ascii="宋体" w:hAnsi="宋体" w:eastAsia="黑体" w:cs="黑体"/>
          <w:b w:val="0"/>
          <w:bCs w:val="0"/>
          <w:spacing w:val="0"/>
          <w:sz w:val="32"/>
          <w:szCs w:val="32"/>
          <w:u w:val="none"/>
        </w:rPr>
      </w:pPr>
      <w:r>
        <w:rPr>
          <w:rFonts w:ascii="宋体" w:hAnsi="宋体" w:eastAsia="黑体" w:cs="黑体"/>
          <w:b w:val="0"/>
          <w:bCs w:val="0"/>
          <w:spacing w:val="0"/>
          <w:sz w:val="32"/>
          <w:szCs w:val="32"/>
          <w:u w:val="none"/>
        </w:rPr>
        <w:t>一、总体要求</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（一）指导思想。</w:t>
      </w:r>
      <w:r>
        <w:rPr>
          <w:rFonts w:hint="eastAsia" w:ascii="宋体" w:hAnsi="宋体" w:eastAsia="仿宋_GB2312" w:cs="仿宋_GB2312"/>
          <w:spacing w:val="0"/>
          <w:kern w:val="2"/>
          <w:sz w:val="32"/>
          <w:szCs w:val="32"/>
          <w:u w:val="none"/>
          <w:lang w:val="en-US" w:eastAsia="zh-CN"/>
        </w:rPr>
        <w:t>以习近平新时代中国特色社会主义思想为指导，深入贯彻党的二十大精神和党中央、国务院决策部署，加快建成权责清晰、保障适度、可持续的基本养老服务体系，让老</w:t>
      </w:r>
      <w:bookmarkStart w:id="0" w:name="_GoBack"/>
      <w:bookmarkEnd w:id="0"/>
      <w:r>
        <w:rPr>
          <w:rFonts w:hint="eastAsia" w:ascii="宋体" w:hAnsi="宋体" w:eastAsia="仿宋_GB2312" w:cs="仿宋_GB2312"/>
          <w:spacing w:val="0"/>
          <w:kern w:val="2"/>
          <w:sz w:val="32"/>
          <w:szCs w:val="32"/>
          <w:u w:val="none"/>
          <w:lang w:val="en-US" w:eastAsia="zh-CN"/>
        </w:rPr>
        <w:t>年人安享有保障、有质量、有活力的美好生活。</w:t>
      </w:r>
    </w:p>
    <w:p>
      <w:pPr>
        <w:widowControl w:val="0"/>
        <w:wordWrap/>
        <w:adjustRightInd w:val="0"/>
        <w:snapToGrid w:val="0"/>
        <w:spacing w:after="0" w:line="560" w:lineRule="exact"/>
        <w:ind w:left="0" w:leftChars="0" w:right="0" w:firstLine="643" w:firstLineChars="200"/>
        <w:jc w:val="both"/>
        <w:textAlignment w:val="auto"/>
        <w:rPr>
          <w:rFonts w:ascii="宋体" w:hAnsi="宋体" w:eastAsia="仿宋" w:cs="仿宋"/>
          <w:spacing w:val="0"/>
          <w:sz w:val="32"/>
          <w:szCs w:val="32"/>
          <w:u w:val="none"/>
        </w:rPr>
      </w:pPr>
      <w:r>
        <w:rPr>
          <w:rFonts w:hint="eastAsia" w:ascii="宋体" w:hAnsi="宋体" w:eastAsia="楷体_GB2312" w:cs="楷体_GB2312"/>
          <w:b/>
          <w:bCs/>
          <w:spacing w:val="0"/>
          <w:kern w:val="2"/>
          <w:sz w:val="32"/>
          <w:szCs w:val="32"/>
          <w:u w:val="none"/>
          <w:lang w:val="en-US" w:eastAsia="zh-CN"/>
        </w:rPr>
        <w:t>（二）目标任务。</w:t>
      </w:r>
      <w:r>
        <w:rPr>
          <w:rFonts w:hint="eastAsia" w:ascii="宋体" w:hAnsi="宋体" w:eastAsia="仿宋_GB2312" w:cs="仿宋_GB2312"/>
          <w:spacing w:val="0"/>
          <w:kern w:val="2"/>
          <w:sz w:val="32"/>
          <w:szCs w:val="32"/>
          <w:u w:val="none"/>
          <w:lang w:val="en-US" w:eastAsia="zh-CN"/>
        </w:rPr>
        <w:t>基本养老服务是指由国家直接提供或者通过一定方式支持相关主体向老年人提供的，旨在实现老有所养、老有所依必须的基础性、普惠性、兜底性服务，包括物质帮助、照护服务、关爱服务等内容。“十四五”时期重点聚焦老年人面临家庭和个人难以应对的失能、残疾、无人照顾等困难时的基本养老服务需求，基本养老服务对象、内容、标准等根据经济社会发展动态调整。到2025年，基本养老服务制度体系基本健全，基本养老服务清单不断完善，基本养老服务覆盖全体老年人，服务对象、服务内容、服务标准等清晰明确，服务供给、服务保障、服务监管等机制健全完善，老年人均能获得方便可及、城乡均衡、优质共享的基本养老服务。</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（三）工作要求。</w:t>
      </w:r>
      <w:r>
        <w:rPr>
          <w:rFonts w:hint="eastAsia" w:ascii="宋体" w:hAnsi="宋体" w:eastAsia="仿宋_GB2312" w:cs="仿宋_GB2312"/>
          <w:color w:val="auto"/>
          <w:spacing w:val="0"/>
          <w:kern w:val="2"/>
          <w:sz w:val="32"/>
          <w:szCs w:val="32"/>
          <w:u w:val="none"/>
          <w:lang w:val="en-US" w:eastAsia="zh-CN"/>
        </w:rPr>
        <w:t>制定发布《仙游县基本养老服务清单》（详见附件，以下简称《清单》），对健康、失能、</w:t>
      </w:r>
      <w:r>
        <w:rPr>
          <w:rFonts w:hint="eastAsia" w:ascii="宋体" w:hAnsi="宋体" w:eastAsia="仿宋_GB2312" w:cs="仿宋_GB2312"/>
          <w:color w:val="000000"/>
          <w:spacing w:val="0"/>
          <w:kern w:val="2"/>
          <w:sz w:val="32"/>
          <w:szCs w:val="32"/>
          <w:u w:val="none"/>
          <w:lang w:val="en-US" w:eastAsia="zh-CN"/>
        </w:rPr>
        <w:t>残疾、</w:t>
      </w:r>
      <w:r>
        <w:rPr>
          <w:rFonts w:hint="eastAsia" w:ascii="宋体" w:hAnsi="宋体" w:eastAsia="仿宋_GB2312" w:cs="仿宋_GB2312"/>
          <w:color w:val="auto"/>
          <w:spacing w:val="0"/>
          <w:kern w:val="2"/>
          <w:sz w:val="32"/>
          <w:szCs w:val="32"/>
          <w:u w:val="none"/>
          <w:lang w:val="en-US" w:eastAsia="zh-CN"/>
        </w:rPr>
        <w:t>经济困难等不同老年人群体，分类提供养老保障、生活照料、康复照护、社会救助等适宜服务。民政、卫健、人社等有关部门要严格落实《清单》，</w:t>
      </w:r>
      <w:r>
        <w:rPr>
          <w:rFonts w:hint="eastAsia" w:ascii="宋体" w:hAnsi="宋体" w:eastAsia="仿宋_GB2312" w:cs="仿宋_GB2312"/>
          <w:strike w:val="0"/>
          <w:dstrike w:val="0"/>
          <w:color w:val="auto"/>
          <w:spacing w:val="0"/>
          <w:kern w:val="2"/>
          <w:sz w:val="32"/>
          <w:szCs w:val="32"/>
          <w:u w:val="none"/>
          <w:lang w:val="en-US" w:eastAsia="zh-CN"/>
        </w:rPr>
        <w:t>同时，</w:t>
      </w:r>
      <w:r>
        <w:rPr>
          <w:rFonts w:hint="eastAsia" w:ascii="宋体" w:hAnsi="宋体" w:eastAsia="仿宋_GB2312" w:cs="仿宋_GB2312"/>
          <w:color w:val="auto"/>
          <w:spacing w:val="0"/>
          <w:kern w:val="2"/>
          <w:sz w:val="32"/>
          <w:szCs w:val="32"/>
          <w:u w:val="none"/>
          <w:lang w:val="en-US" w:eastAsia="zh-CN"/>
        </w:rPr>
        <w:t>根据我县经济社会发展水平、财力状况等因素动态调整，由民政部门会同相关部门适时提出修订意见，按程序报批后以部门名义印发实施。</w:t>
      </w:r>
      <w:r>
        <w:rPr>
          <w:rFonts w:hint="eastAsia" w:ascii="宋体" w:hAnsi="宋体" w:eastAsia="仿宋_GB2312" w:cs="仿宋_GB2312"/>
          <w:spacing w:val="0"/>
          <w:kern w:val="2"/>
          <w:sz w:val="32"/>
          <w:szCs w:val="32"/>
          <w:u w:val="none"/>
          <w:lang w:val="en-US" w:eastAsia="zh-CN"/>
        </w:rPr>
        <w:t>各乡镇（街道）要落实属地政府责任，组织开展基本养老服务活动。</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楷体_GB2312" w:cs="楷体_GB2312"/>
          <w:b/>
          <w:bCs/>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（四）工作原则</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1.基础性原则。</w:t>
      </w:r>
      <w:r>
        <w:rPr>
          <w:rFonts w:hint="eastAsia" w:ascii="宋体" w:hAnsi="宋体" w:eastAsia="仿宋_GB2312" w:cs="仿宋_GB2312"/>
          <w:spacing w:val="0"/>
          <w:kern w:val="2"/>
          <w:sz w:val="32"/>
          <w:szCs w:val="32"/>
          <w:u w:val="none"/>
          <w:lang w:val="en-US" w:eastAsia="zh-CN"/>
        </w:rPr>
        <w:t>合理引导社会预期，统筹考虑必要性和可能性，着眼保基本、广覆盖、可持续，尽力而为、量力而行，保障老年人的基本生活和照料需要。</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2.普惠性原则。</w:t>
      </w:r>
      <w:r>
        <w:rPr>
          <w:rFonts w:hint="eastAsia" w:ascii="宋体" w:hAnsi="宋体" w:eastAsia="仿宋_GB2312" w:cs="仿宋_GB2312"/>
          <w:spacing w:val="0"/>
          <w:kern w:val="2"/>
          <w:sz w:val="32"/>
          <w:szCs w:val="32"/>
          <w:u w:val="none"/>
          <w:lang w:val="en-US" w:eastAsia="zh-CN"/>
        </w:rPr>
        <w:t>在提高基本公共服务均等化水平的过程中，逐步拓展基本养老服务对象和内容，使所有符合条件的老年人能够方便可及、大致均等地获得基本养老服务。</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3.共担性原则。</w:t>
      </w:r>
      <w:r>
        <w:rPr>
          <w:rFonts w:hint="eastAsia" w:ascii="宋体" w:hAnsi="宋体" w:eastAsia="仿宋_GB2312" w:cs="仿宋_GB2312"/>
          <w:spacing w:val="0"/>
          <w:kern w:val="2"/>
          <w:sz w:val="32"/>
          <w:szCs w:val="32"/>
          <w:u w:val="none"/>
          <w:lang w:val="en-US" w:eastAsia="zh-CN"/>
        </w:rPr>
        <w:t>在赡养人、抚养人切实履行赡养、抚养义务基础上，通过提供基本养老服务、发挥市场作用、引导社会互助共济等方式，帮助困难家庭分担供养、照料方面负担。</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4.系统性原则。</w:t>
      </w:r>
      <w:r>
        <w:rPr>
          <w:rFonts w:hint="eastAsia" w:ascii="宋体" w:hAnsi="宋体" w:eastAsia="仿宋_GB2312" w:cs="仿宋_GB2312"/>
          <w:spacing w:val="0"/>
          <w:kern w:val="2"/>
          <w:sz w:val="32"/>
          <w:szCs w:val="32"/>
          <w:u w:val="none"/>
          <w:lang w:val="en-US" w:eastAsia="zh-CN"/>
        </w:rPr>
        <w:t>推动社会保险、社会救助、社会福利、慈善事业、老年优待等制度资源优化整合，强化各相关领域体制改革配套衔接，支持基本养老服务体系发展。</w:t>
      </w:r>
    </w:p>
    <w:p>
      <w:pPr>
        <w:widowControl w:val="0"/>
        <w:wordWrap/>
        <w:adjustRightInd w:val="0"/>
        <w:snapToGrid w:val="0"/>
        <w:spacing w:after="0" w:line="560" w:lineRule="exact"/>
        <w:ind w:left="0" w:leftChars="0" w:right="0" w:firstLine="640" w:firstLineChars="200"/>
        <w:jc w:val="both"/>
        <w:textAlignment w:val="auto"/>
        <w:rPr>
          <w:rFonts w:hint="eastAsia" w:ascii="宋体" w:hAnsi="宋体" w:eastAsia="黑体" w:cs="黑体"/>
          <w:b w:val="0"/>
          <w:bCs w:val="0"/>
          <w:spacing w:val="0"/>
          <w:sz w:val="32"/>
          <w:szCs w:val="32"/>
          <w:u w:val="none"/>
          <w:lang w:val="en-US" w:eastAsia="zh-CN"/>
        </w:rPr>
      </w:pPr>
      <w:r>
        <w:rPr>
          <w:rFonts w:hint="eastAsia" w:ascii="宋体" w:hAnsi="宋体" w:eastAsia="黑体" w:cs="黑体"/>
          <w:spacing w:val="0"/>
          <w:kern w:val="2"/>
          <w:sz w:val="32"/>
          <w:szCs w:val="32"/>
          <w:u w:val="none"/>
          <w:lang w:val="en-US" w:eastAsia="zh-CN"/>
        </w:rPr>
        <w:t>二、重点工作</w:t>
      </w:r>
    </w:p>
    <w:p>
      <w:pPr>
        <w:widowControl w:val="0"/>
        <w:wordWrap/>
        <w:adjustRightInd w:val="0"/>
        <w:snapToGrid w:val="0"/>
        <w:spacing w:after="0" w:line="560" w:lineRule="exact"/>
        <w:ind w:left="0" w:leftChars="0" w:right="0" w:firstLine="643" w:firstLineChars="200"/>
        <w:jc w:val="both"/>
        <w:textAlignment w:val="auto"/>
        <w:rPr>
          <w:rFonts w:hint="default" w:ascii="宋体" w:hAnsi="宋体" w:eastAsia="楷体_GB2312" w:cs="楷体_GB2312"/>
          <w:b/>
          <w:bCs/>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（一）建立基本养老服务响应机制</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trike/>
          <w:dstrike w:val="0"/>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w:t>
      </w:r>
      <w:r>
        <w:rPr>
          <w:rFonts w:hint="eastAsia" w:ascii="宋体" w:hAnsi="宋体" w:eastAsia="仿宋_GB2312" w:cs="仿宋_GB2312"/>
          <w:b/>
          <w:bCs/>
          <w:spacing w:val="0"/>
          <w:kern w:val="2"/>
          <w:sz w:val="32"/>
          <w:szCs w:val="32"/>
          <w:u w:val="none"/>
          <w:lang w:val="en-US" w:eastAsia="zh-CN"/>
        </w:rPr>
        <w:t>建立老年人能力综合评估制度。</w:t>
      </w:r>
      <w:r>
        <w:rPr>
          <w:rFonts w:hint="eastAsia" w:ascii="宋体" w:hAnsi="宋体" w:eastAsia="仿宋_GB2312" w:cs="仿宋_GB2312"/>
          <w:color w:val="auto"/>
          <w:spacing w:val="0"/>
          <w:kern w:val="2"/>
          <w:sz w:val="32"/>
          <w:szCs w:val="32"/>
          <w:u w:val="none"/>
          <w:lang w:val="en-US" w:eastAsia="zh-CN"/>
        </w:rPr>
        <w:t>建立基本养老服务统计和发布制度，准确、及时、全面反映基本养老服务的基本情况。贯彻落实《老年人能力评估规范》国家标准，结合我县实际建立健全老年人能力评估体系，民政部门通过政府购买服务等方式开展老年人能力综合评估，推动实现评估结果部门之间互认、按需使用，</w:t>
      </w:r>
      <w:r>
        <w:rPr>
          <w:rFonts w:hint="eastAsia" w:ascii="宋体" w:hAnsi="宋体" w:eastAsia="仿宋_GB2312" w:cs="仿宋_GB2312"/>
          <w:spacing w:val="0"/>
          <w:kern w:val="2"/>
          <w:sz w:val="32"/>
          <w:szCs w:val="32"/>
          <w:u w:val="none"/>
          <w:lang w:val="en-US" w:eastAsia="zh-CN"/>
        </w:rPr>
        <w:t>为有需求的65周岁及以上老年人提供能力评估，评估结果作为老年人获取补贴、接受基本养老服务的参考依据。卫健部门为65周岁及以上老年人提供健康管理服务，建立老年人健康管理档案，提升健康评估和健康指导能力。</w:t>
      </w:r>
      <w:r>
        <w:rPr>
          <w:rFonts w:hint="eastAsia" w:ascii="宋体" w:hAnsi="宋体" w:eastAsia="仿宋_GB2312" w:cs="仿宋_GB2312"/>
          <w:color w:val="auto"/>
          <w:spacing w:val="0"/>
          <w:kern w:val="2"/>
          <w:sz w:val="32"/>
          <w:szCs w:val="32"/>
          <w:u w:val="none"/>
          <w:lang w:val="en-US" w:eastAsia="zh-CN"/>
        </w:rPr>
        <w:t>培育发展一批综合评估机构和评估队伍，探索将老年人能力综合评估与免费健康体检等服务有机结合。</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2.建立精准服务主动响应机制。</w:t>
      </w:r>
      <w:r>
        <w:rPr>
          <w:rFonts w:hint="eastAsia" w:ascii="宋体" w:hAnsi="宋体" w:eastAsia="仿宋_GB2312" w:cs="仿宋_GB2312"/>
          <w:spacing w:val="0"/>
          <w:kern w:val="2"/>
          <w:sz w:val="32"/>
          <w:szCs w:val="32"/>
          <w:u w:val="none"/>
          <w:lang w:val="en-US" w:eastAsia="zh-CN"/>
        </w:rPr>
        <w:t>精准识别和动态管理困难、失能、高龄老年人，逐步实现从“人找服务”到“服务找人”。建立特殊困难老年人探访关爱服务制度，</w:t>
      </w:r>
      <w:r>
        <w:rPr>
          <w:rFonts w:hint="eastAsia" w:ascii="宋体" w:hAnsi="宋体" w:eastAsia="仿宋_GB2312" w:cs="仿宋_GB2312"/>
          <w:strike w:val="0"/>
          <w:dstrike w:val="0"/>
          <w:color w:val="auto"/>
          <w:spacing w:val="0"/>
          <w:kern w:val="2"/>
          <w:sz w:val="32"/>
          <w:szCs w:val="32"/>
          <w:u w:val="none"/>
          <w:lang w:val="en-US" w:eastAsia="zh-CN"/>
        </w:rPr>
        <w:t>推进“三社联动”探访关爱老年人，推动实施网格化管理，</w:t>
      </w:r>
      <w:r>
        <w:rPr>
          <w:rFonts w:hint="eastAsia" w:ascii="宋体" w:hAnsi="宋体" w:eastAsia="仿宋_GB2312" w:cs="仿宋_GB2312"/>
          <w:spacing w:val="0"/>
          <w:kern w:val="2"/>
          <w:sz w:val="32"/>
          <w:szCs w:val="32"/>
          <w:u w:val="none"/>
          <w:lang w:val="en-US" w:eastAsia="zh-CN"/>
        </w:rPr>
        <w:t>着力化解孤寡、独居、空巢、留守、重残、失能、计划生育特殊家庭等老年人居家养老安全风险，并根据老年人实际情况、意愿，分类提供探访关爱服务。鼓励群众性自治组织、基层老年协会、业主委员会、网格员、家庭医生、养老服务人员、社会工作者、志愿者、老党员、低龄健康老年人、亲属邻里等共同参与，为特殊困难老年人提供探访关爱。</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3.加快推进政府购买养老服务工作。</w:t>
      </w:r>
      <w:r>
        <w:rPr>
          <w:rFonts w:hint="eastAsia" w:ascii="宋体" w:hAnsi="宋体" w:eastAsia="仿宋_GB2312" w:cs="仿宋_GB2312"/>
          <w:spacing w:val="0"/>
          <w:kern w:val="2"/>
          <w:sz w:val="32"/>
          <w:szCs w:val="32"/>
          <w:u w:val="none"/>
          <w:lang w:val="en-US" w:eastAsia="zh-CN"/>
        </w:rPr>
        <w:t>将政府购买服务与满足老年人基本养老服务需求相结合，重点安排与老年人生活照料、康复护理等密切项目，优先保障经济困难的孤寡、失能、高龄、残疾等老年人服务需求。失能老年人家庭成员照护培训可采用政府购买养老服务方式实施。鼓励</w:t>
      </w:r>
      <w:r>
        <w:rPr>
          <w:rFonts w:hint="eastAsia" w:ascii="宋体" w:hAnsi="宋体" w:eastAsia="仿宋_GB2312" w:cs="仿宋_GB2312"/>
          <w:strike w:val="0"/>
          <w:dstrike w:val="0"/>
          <w:color w:val="auto"/>
          <w:spacing w:val="0"/>
          <w:kern w:val="2"/>
          <w:sz w:val="32"/>
          <w:szCs w:val="32"/>
          <w:u w:val="none"/>
          <w:lang w:val="en-US" w:eastAsia="zh-CN"/>
        </w:rPr>
        <w:t>各乡镇（街道）</w:t>
      </w:r>
      <w:r>
        <w:rPr>
          <w:rFonts w:hint="eastAsia" w:ascii="宋体" w:hAnsi="宋体" w:eastAsia="仿宋_GB2312" w:cs="仿宋_GB2312"/>
          <w:spacing w:val="0"/>
          <w:kern w:val="2"/>
          <w:sz w:val="32"/>
          <w:szCs w:val="32"/>
          <w:u w:val="none"/>
          <w:lang w:val="en-US" w:eastAsia="zh-CN"/>
        </w:rPr>
        <w:t>发挥养老服务机构专业优势，采取政府购买服务等方式，通过社区日间照料中心等服务设施网络，开展特殊困难老年人探访关爱服务。</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责任单位：</w:t>
      </w:r>
      <w:r>
        <w:rPr>
          <w:rFonts w:hint="eastAsia" w:ascii="宋体" w:hAnsi="宋体" w:eastAsia="仿宋_GB2312" w:cs="仿宋_GB2312"/>
          <w:strike w:val="0"/>
          <w:dstrike w:val="0"/>
          <w:color w:val="auto"/>
          <w:spacing w:val="0"/>
          <w:kern w:val="2"/>
          <w:sz w:val="32"/>
          <w:szCs w:val="32"/>
          <w:u w:val="none"/>
          <w:lang w:val="en-US" w:eastAsia="zh-CN"/>
        </w:rPr>
        <w:t>县</w:t>
      </w:r>
      <w:r>
        <w:rPr>
          <w:rFonts w:hint="eastAsia" w:ascii="宋体" w:hAnsi="宋体" w:eastAsia="仿宋_GB2312" w:cs="仿宋_GB2312"/>
          <w:color w:val="auto"/>
          <w:spacing w:val="0"/>
          <w:kern w:val="2"/>
          <w:sz w:val="32"/>
          <w:szCs w:val="32"/>
          <w:u w:val="none"/>
          <w:lang w:val="en-US" w:eastAsia="zh-CN"/>
        </w:rPr>
        <w:t>委政法委，县民政局、人社局、发改局、卫健局、文旅局、教育局、住建局、城市管理局、交通运输局、财政局、国投服务中心、农业农村局、退役军人局、残联、老龄办，市医保局仙游分局按职责分工负责，各乡镇（街道）落实。</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（二）健全基本养老服务设施体系</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b/>
          <w:bCs/>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4.落实新建城区和住宅区养老服务设施配建。</w:t>
      </w:r>
      <w:r>
        <w:rPr>
          <w:rFonts w:hint="eastAsia" w:ascii="宋体" w:hAnsi="宋体" w:eastAsia="仿宋_GB2312" w:cs="仿宋_GB2312"/>
          <w:color w:val="auto"/>
          <w:spacing w:val="0"/>
          <w:kern w:val="2"/>
          <w:sz w:val="32"/>
          <w:szCs w:val="32"/>
          <w:u w:val="none"/>
          <w:lang w:val="en-US" w:eastAsia="zh-CN"/>
        </w:rPr>
        <w:t>根据《关于加强城区和住宅小区养老服务设施配建工作的通知》（闽民养老〔2021〕140号）精神</w:t>
      </w:r>
      <w:r>
        <w:rPr>
          <w:rFonts w:hint="eastAsia" w:ascii="宋体" w:hAnsi="宋体" w:eastAsia="仿宋_GB2312" w:cs="仿宋_GB2312"/>
          <w:color w:val="000000"/>
          <w:spacing w:val="0"/>
          <w:kern w:val="2"/>
          <w:sz w:val="32"/>
          <w:szCs w:val="32"/>
          <w:u w:val="none"/>
          <w:lang w:val="en-US" w:eastAsia="zh-CN"/>
        </w:rPr>
        <w:t>及《中华人民共和国无障碍环境建设法》有关要求</w:t>
      </w:r>
      <w:r>
        <w:rPr>
          <w:rFonts w:hint="eastAsia" w:ascii="宋体" w:hAnsi="宋体" w:eastAsia="仿宋_GB2312" w:cs="仿宋_GB2312"/>
          <w:color w:val="auto"/>
          <w:spacing w:val="0"/>
          <w:kern w:val="2"/>
          <w:sz w:val="32"/>
          <w:szCs w:val="32"/>
          <w:u w:val="none"/>
          <w:lang w:val="en-US" w:eastAsia="zh-CN"/>
        </w:rPr>
        <w:t>，将养老服务设施用房与住宅同步规划、同步建设、同步竣工验收、同步无偿交付使用。严格按照每百户不少于30平方米建筑面积，且单处用房不少于400平方米标准，落实新建城区和住宅区养老服务设施配建，确保2025年底前全面达标。</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5.规范配建养老服务设施验收、移交和管理工作。</w:t>
      </w:r>
      <w:r>
        <w:rPr>
          <w:rFonts w:hint="eastAsia" w:ascii="宋体" w:hAnsi="宋体" w:eastAsia="仿宋_GB2312" w:cs="仿宋_GB2312"/>
          <w:color w:val="auto"/>
          <w:spacing w:val="0"/>
          <w:kern w:val="2"/>
          <w:sz w:val="32"/>
          <w:szCs w:val="32"/>
          <w:u w:val="none"/>
          <w:lang w:val="en-US" w:eastAsia="zh-CN"/>
        </w:rPr>
        <w:t>将新建住宅小区配建社区养老服务设施用房纳入工程验收范围，民政部门参与竣工联合验收，对未取得民政部门验收材料的，自然资源部门和住建部门应暂缓办理竣工验收。</w:t>
      </w:r>
      <w:r>
        <w:rPr>
          <w:rFonts w:hint="eastAsia" w:ascii="宋体" w:hAnsi="宋体" w:eastAsia="仿宋_GB2312" w:cs="仿宋_GB2312"/>
          <w:color w:val="000000"/>
          <w:spacing w:val="0"/>
          <w:kern w:val="2"/>
          <w:sz w:val="32"/>
          <w:szCs w:val="32"/>
          <w:u w:val="none"/>
          <w:lang w:val="en-US" w:eastAsia="zh-CN"/>
        </w:rPr>
        <w:t>民政部门验收标准为</w:t>
      </w:r>
      <w:r>
        <w:rPr>
          <w:rFonts w:hint="eastAsia" w:ascii="宋体" w:hAnsi="宋体" w:eastAsia="仿宋_GB2312" w:cs="仿宋_GB2312"/>
          <w:color w:val="auto"/>
          <w:spacing w:val="0"/>
          <w:kern w:val="2"/>
          <w:sz w:val="32"/>
          <w:szCs w:val="32"/>
          <w:u w:val="none"/>
          <w:lang w:val="en-US" w:eastAsia="zh-CN"/>
        </w:rPr>
        <w:t>配建养老服务设施需达到墙体四白落地，水泥地面平整，门窗、厕所、水电气、无障碍等设施齐全，简单装修即可使用的标准或根据土地出让合同中约定的建设标准。</w:t>
      </w:r>
      <w:r>
        <w:rPr>
          <w:rFonts w:hint="eastAsia" w:ascii="宋体" w:hAnsi="宋体" w:eastAsia="仿宋_GB2312" w:cs="仿宋_GB2312"/>
          <w:color w:val="000000"/>
          <w:spacing w:val="0"/>
          <w:kern w:val="2"/>
          <w:sz w:val="32"/>
          <w:szCs w:val="32"/>
          <w:u w:val="none"/>
          <w:lang w:val="en-US" w:eastAsia="zh-CN"/>
        </w:rPr>
        <w:t>民政部门验收后出具验收意见书作为自然资源部门和住建部门办理竣工验收的应备材料。</w:t>
      </w:r>
      <w:r>
        <w:rPr>
          <w:rFonts w:hint="eastAsia" w:ascii="宋体" w:hAnsi="宋体" w:eastAsia="仿宋_GB2312" w:cs="仿宋_GB2312"/>
          <w:color w:val="auto"/>
          <w:spacing w:val="0"/>
          <w:kern w:val="2"/>
          <w:sz w:val="32"/>
          <w:szCs w:val="32"/>
          <w:u w:val="none"/>
          <w:lang w:val="en-US" w:eastAsia="zh-CN"/>
        </w:rPr>
        <w:t>社区养老服务设施用房作为住宅的公共服务配套用房，由开发建设单位无偿移交县民政部门用于养老服务，权属归县民政部门所有。开发建设单位在申请办理房屋所有权首次登记时，应配合民政部门先行或同步对社区养老服务设施用房进行申请登记。房产测绘机构应对社区养老服务设施用房独立测量、计算面积，其建筑面积不计入分摊的共用建筑面积，并在《房产测绘成果报告书》和《不动产权证书》中标注“社区养老服务设施用房”字样。新建住宅小区项目验收合格后，开发建设单位应向项目所在乡镇（街道）办理移交手续，签订《社区养老服务设施用房移交协议书》，并于60日内完成移交手续，与民政部门签订《社区养老服务设施用房移交确认书》。对未取得《社区养老服务设施用房移交确认书》的，自然资源部门暂缓办理住宅小区不动产登记手续。新建城区和住宅小区配建养老服务设施，必须在建设单位交付后1年内投入运营，由民政部门将社区养老服务设施统一登记造册，委托乡镇（街道）负责日常管理、运营等工作，同时鼓励采取“公建民营”模式交由具有相应资质的专业化服务组织运营，主要为社区老年人提供生活照料、助餐助浴、文化娱乐、精神慰藉、保健康复等服务。无委托运营，由小区物业进行保障，为新建城区和住宅小区配建养老服务设施提供水电、物业、保洁保安等基础性保障。在本方案出台之前已取得建设工程规划许可证并依规划建成的住宅小区配套养老服务设施，未移交项目所在乡镇（街道）的，自然资源部门应暂缓办理建设单位的各项业务。</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b/>
          <w:bCs/>
          <w:color w:val="auto"/>
          <w:spacing w:val="0"/>
          <w:kern w:val="2"/>
          <w:sz w:val="32"/>
          <w:szCs w:val="32"/>
          <w:u w:val="none"/>
          <w:lang w:val="en-US" w:eastAsia="zh-CN"/>
        </w:rPr>
      </w:pPr>
      <w:r>
        <w:rPr>
          <w:rFonts w:hint="eastAsia" w:ascii="宋体" w:hAnsi="宋体" w:eastAsia="仿宋_GB2312" w:cs="仿宋_GB2312"/>
          <w:b/>
          <w:bCs/>
          <w:strike w:val="0"/>
          <w:dstrike w:val="0"/>
          <w:color w:val="auto"/>
          <w:spacing w:val="0"/>
          <w:kern w:val="2"/>
          <w:sz w:val="32"/>
          <w:szCs w:val="32"/>
          <w:u w:val="none"/>
          <w:lang w:val="en-US" w:eastAsia="zh-CN"/>
        </w:rPr>
        <w:t>6.</w:t>
      </w:r>
      <w:r>
        <w:rPr>
          <w:rFonts w:hint="eastAsia" w:ascii="宋体" w:hAnsi="宋体" w:eastAsia="仿宋_GB2312" w:cs="仿宋_GB2312"/>
          <w:b/>
          <w:bCs/>
          <w:color w:val="auto"/>
          <w:spacing w:val="0"/>
          <w:kern w:val="2"/>
          <w:sz w:val="32"/>
          <w:szCs w:val="32"/>
          <w:u w:val="none"/>
          <w:lang w:val="en-US" w:eastAsia="zh-CN"/>
        </w:rPr>
        <w:t>完善老城区和已建住宅区养老服务设施。</w:t>
      </w:r>
      <w:r>
        <w:rPr>
          <w:rFonts w:hint="eastAsia" w:ascii="宋体" w:hAnsi="宋体" w:eastAsia="仿宋_GB2312" w:cs="仿宋_GB2312"/>
          <w:color w:val="auto"/>
          <w:spacing w:val="0"/>
          <w:kern w:val="2"/>
          <w:sz w:val="32"/>
          <w:szCs w:val="32"/>
          <w:u w:val="none"/>
          <w:lang w:val="en-US" w:eastAsia="zh-CN"/>
        </w:rPr>
        <w:t>老城区和已建住宅区应当按照每百户不低于20平方米建筑面积配备养老服务设施。设备设施用房不足的，各乡镇（街道）要结合城镇老旧小区改造、居住区建设补短板行动等，通过购置、置换、租赁、改造等方式完善养老服务设施。鼓励</w:t>
      </w:r>
      <w:r>
        <w:rPr>
          <w:rFonts w:hint="eastAsia" w:ascii="宋体" w:hAnsi="宋体" w:eastAsia="仿宋_GB2312" w:cs="仿宋_GB2312"/>
          <w:strike w:val="0"/>
          <w:dstrike w:val="0"/>
          <w:color w:val="auto"/>
          <w:spacing w:val="0"/>
          <w:kern w:val="2"/>
          <w:sz w:val="32"/>
          <w:szCs w:val="32"/>
          <w:u w:val="none"/>
          <w:lang w:val="en-US" w:eastAsia="zh-CN"/>
        </w:rPr>
        <w:t>各乡镇（街道）</w:t>
      </w:r>
      <w:r>
        <w:rPr>
          <w:rFonts w:hint="eastAsia" w:ascii="宋体" w:hAnsi="宋体" w:eastAsia="仿宋_GB2312" w:cs="仿宋_GB2312"/>
          <w:color w:val="auto"/>
          <w:spacing w:val="0"/>
          <w:kern w:val="2"/>
          <w:sz w:val="32"/>
          <w:szCs w:val="32"/>
          <w:u w:val="none"/>
          <w:lang w:val="en-US" w:eastAsia="zh-CN"/>
        </w:rPr>
        <w:t>探索将老旧小区中的国企房屋和设施以适当方式转交政府集中改造利用。在符合国土空间详细规划前提下，可结合实际对老旧小区补建社区嵌入式服务设施适当放宽规划条件要求。政府建设的社区嵌入式服务设施作为非营利性公共服务设施，允许5年内不变更原有土地用途。鼓励未充分利用的用地更新复合利用，允许同一街区内地块拆分合并、优化土地流转。经县政府批准，对利用存量建筑改造建设社区嵌入式服务设施的，可享受5年内不改变用地主体和规划条件的支持政策。</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7.优化居家社区养老服务网络。</w:t>
      </w:r>
      <w:r>
        <w:rPr>
          <w:rFonts w:hint="eastAsia" w:ascii="宋体" w:hAnsi="宋体" w:eastAsia="仿宋_GB2312" w:cs="仿宋_GB2312"/>
          <w:color w:val="auto"/>
          <w:spacing w:val="0"/>
          <w:kern w:val="2"/>
          <w:sz w:val="32"/>
          <w:szCs w:val="32"/>
          <w:u w:val="none"/>
          <w:lang w:val="en-US" w:eastAsia="zh-CN"/>
        </w:rPr>
        <w:t>推进网格化布局、标准化建设，统筹建设养老服务照料中心和农村幸福院等社区养老服务设施。到2025年，推动建成县级示范性养老服务网络，全县累计建有60个长者食堂，建设1所以失能特困人员专业照护为主的县级特困人员供养服务机构。</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b/>
          <w:bCs/>
          <w:spacing w:val="0"/>
          <w:kern w:val="2"/>
          <w:sz w:val="32"/>
          <w:szCs w:val="32"/>
          <w:u w:val="none"/>
          <w:lang w:val="en-US" w:eastAsia="zh-CN"/>
        </w:rPr>
      </w:pPr>
      <w:r>
        <w:rPr>
          <w:rFonts w:hint="eastAsia" w:ascii="宋体" w:hAnsi="宋体" w:eastAsia="仿宋_GB2312" w:cs="仿宋_GB2312"/>
          <w:b/>
          <w:bCs/>
          <w:strike w:val="0"/>
          <w:dstrike w:val="0"/>
          <w:color w:val="auto"/>
          <w:spacing w:val="0"/>
          <w:kern w:val="2"/>
          <w:sz w:val="32"/>
          <w:szCs w:val="32"/>
          <w:u w:val="none"/>
          <w:lang w:val="en-US" w:eastAsia="zh-CN"/>
        </w:rPr>
        <w:t>8.</w:t>
      </w:r>
      <w:r>
        <w:rPr>
          <w:rFonts w:hint="eastAsia" w:ascii="宋体" w:hAnsi="宋体" w:eastAsia="仿宋_GB2312" w:cs="仿宋_GB2312"/>
          <w:b/>
          <w:bCs/>
          <w:spacing w:val="0"/>
          <w:kern w:val="2"/>
          <w:sz w:val="32"/>
          <w:szCs w:val="32"/>
          <w:u w:val="none"/>
          <w:lang w:val="en-US" w:eastAsia="zh-CN"/>
        </w:rPr>
        <w:t>加大居家和社区适老化改造力度。</w:t>
      </w:r>
      <w:r>
        <w:rPr>
          <w:rFonts w:hint="eastAsia" w:ascii="宋体" w:hAnsi="宋体" w:eastAsia="仿宋_GB2312" w:cs="仿宋_GB2312"/>
          <w:spacing w:val="0"/>
          <w:kern w:val="2"/>
          <w:sz w:val="32"/>
          <w:szCs w:val="32"/>
          <w:u w:val="none"/>
          <w:lang w:val="en-US" w:eastAsia="zh-CN"/>
        </w:rPr>
        <w:t>实施公共服务设施改造，推进城市老旧小区加装电梯工程，提升无障碍环境服务水平，为老年人提供安全、便利和舒适的环境。以满足居家生活照料、起居行动、康复护理等需求为重点，采取政府补贴等方式，实施困难家庭适老化改造，引导社会化专业机构为符合条件的老年人家庭提供居家适老化改造服务，提升居家养老服务品质。</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b/>
          <w:bCs/>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9.</w:t>
      </w:r>
      <w:r>
        <w:rPr>
          <w:rFonts w:hint="eastAsia" w:ascii="宋体" w:hAnsi="宋体" w:eastAsia="仿宋_GB2312" w:cs="仿宋_GB2312"/>
          <w:b/>
          <w:bCs/>
          <w:spacing w:val="0"/>
          <w:kern w:val="2"/>
          <w:sz w:val="32"/>
          <w:szCs w:val="32"/>
          <w:u w:val="none"/>
          <w:lang w:val="en-US" w:eastAsia="zh-CN"/>
        </w:rPr>
        <w:t>提升护理床位占比率。</w:t>
      </w:r>
      <w:r>
        <w:rPr>
          <w:rFonts w:hint="eastAsia" w:ascii="宋体" w:hAnsi="宋体" w:eastAsia="仿宋_GB2312" w:cs="仿宋_GB2312"/>
          <w:spacing w:val="0"/>
          <w:kern w:val="2"/>
          <w:sz w:val="32"/>
          <w:szCs w:val="32"/>
          <w:u w:val="none"/>
          <w:lang w:val="en-US" w:eastAsia="zh-CN"/>
        </w:rPr>
        <w:t>坚持公益属性，加强公办和公建民营养老机构建设，县级、乡镇级重点支持特困人员供养服务设施（敬老院）建设，切实满足特困人员集中供养需求。</w:t>
      </w:r>
      <w:r>
        <w:rPr>
          <w:rFonts w:hint="eastAsia" w:ascii="宋体" w:hAnsi="宋体" w:eastAsia="仿宋_GB2312" w:cs="仿宋_GB2312"/>
          <w:color w:val="auto"/>
          <w:spacing w:val="0"/>
          <w:kern w:val="2"/>
          <w:sz w:val="32"/>
          <w:szCs w:val="32"/>
          <w:u w:val="none"/>
          <w:lang w:val="en-US" w:eastAsia="zh-CN"/>
        </w:rPr>
        <w:t>支持基层医疗卫生机构建设医养结合服务设施或充分利用空置床位开展医养结合工作，公立医疗机构申请设立养老机构的，应当依法向县委编办提出主要职责调整和变更登记申请，在事业单位主要职责及法人证书“宗旨和业务范围”中增加“养老服务”等职能。</w:t>
      </w:r>
      <w:r>
        <w:rPr>
          <w:rFonts w:hint="eastAsia" w:ascii="宋体" w:hAnsi="宋体" w:eastAsia="仿宋_GB2312" w:cs="仿宋_GB2312"/>
          <w:spacing w:val="0"/>
          <w:kern w:val="2"/>
          <w:sz w:val="32"/>
          <w:szCs w:val="32"/>
          <w:u w:val="none"/>
          <w:lang w:val="en-US" w:eastAsia="zh-CN"/>
        </w:rPr>
        <w:t>鼓励对存量养老机构开展护理型床位改造，对新增养老机构加大护理型床位设置比例，政府投资新建、改建、扩建的养老机构要加大对护理型床位的建设，</w:t>
      </w:r>
      <w:r>
        <w:rPr>
          <w:rFonts w:hint="eastAsia" w:ascii="宋体" w:hAnsi="宋体" w:eastAsia="仿宋_GB2312" w:cs="仿宋_GB2312"/>
          <w:color w:val="auto"/>
          <w:spacing w:val="0"/>
          <w:kern w:val="2"/>
          <w:sz w:val="32"/>
          <w:szCs w:val="32"/>
          <w:u w:val="none"/>
          <w:lang w:val="en-US" w:eastAsia="zh-CN"/>
        </w:rPr>
        <w:t>对普通型床位和护理型床位实行差异化补助，</w:t>
      </w:r>
      <w:r>
        <w:rPr>
          <w:rFonts w:hint="eastAsia" w:ascii="宋体" w:hAnsi="宋体" w:eastAsia="仿宋_GB2312" w:cs="仿宋_GB2312"/>
          <w:spacing w:val="0"/>
          <w:kern w:val="2"/>
          <w:sz w:val="32"/>
          <w:szCs w:val="32"/>
          <w:u w:val="none"/>
          <w:lang w:val="en-US" w:eastAsia="zh-CN"/>
        </w:rPr>
        <w:t>提高养老机构护理型床位占比。</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b/>
          <w:bCs/>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责任单位：</w:t>
      </w:r>
      <w:r>
        <w:rPr>
          <w:rFonts w:hint="eastAsia" w:ascii="宋体" w:hAnsi="宋体" w:eastAsia="仿宋_GB2312" w:cs="仿宋_GB2312"/>
          <w:color w:val="auto"/>
          <w:spacing w:val="0"/>
          <w:kern w:val="2"/>
          <w:sz w:val="32"/>
          <w:szCs w:val="32"/>
          <w:u w:val="none"/>
          <w:lang w:val="en-US" w:eastAsia="zh-CN"/>
        </w:rPr>
        <w:t>县民政局、自然资源局、住建局、城市管理局、财政局,县委编办、残联按职责分工负责，各乡镇（街道）落实。</w:t>
      </w:r>
    </w:p>
    <w:p>
      <w:pPr>
        <w:widowControl w:val="0"/>
        <w:wordWrap/>
        <w:adjustRightInd w:val="0"/>
        <w:snapToGrid w:val="0"/>
        <w:spacing w:after="0" w:line="560" w:lineRule="exact"/>
        <w:ind w:left="0" w:leftChars="0" w:right="0" w:firstLine="643" w:firstLineChars="200"/>
        <w:jc w:val="both"/>
        <w:textAlignment w:val="auto"/>
        <w:rPr>
          <w:rFonts w:hint="eastAsia" w:ascii="楷体_GB2312" w:hAnsi="楷体_GB2312" w:eastAsia="楷体_GB2312" w:cs="楷体_GB2312"/>
          <w:b/>
          <w:bCs/>
          <w:color w:val="auto"/>
          <w:spacing w:val="0"/>
          <w:kern w:val="2"/>
          <w:sz w:val="32"/>
          <w:szCs w:val="32"/>
          <w:u w:val="none"/>
          <w:lang w:val="en-US" w:eastAsia="zh-CN"/>
        </w:rPr>
      </w:pPr>
      <w:r>
        <w:rPr>
          <w:rFonts w:hint="eastAsia" w:ascii="楷体_GB2312" w:hAnsi="楷体_GB2312" w:eastAsia="楷体_GB2312" w:cs="楷体_GB2312"/>
          <w:b/>
          <w:bCs/>
          <w:color w:val="auto"/>
          <w:spacing w:val="0"/>
          <w:kern w:val="2"/>
          <w:sz w:val="32"/>
          <w:szCs w:val="32"/>
          <w:u w:val="none"/>
          <w:lang w:val="en-US" w:eastAsia="zh-CN"/>
        </w:rPr>
        <w:t>（三）提升基本养老服务供给水平</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b/>
          <w:bCs/>
          <w:color w:val="auto"/>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10.提高运营管理水平。</w:t>
      </w:r>
      <w:r>
        <w:rPr>
          <w:rFonts w:hint="eastAsia" w:ascii="宋体" w:hAnsi="宋体" w:eastAsia="仿宋_GB2312" w:cs="仿宋_GB2312"/>
          <w:color w:val="auto"/>
          <w:spacing w:val="0"/>
          <w:kern w:val="2"/>
          <w:sz w:val="32"/>
          <w:szCs w:val="32"/>
          <w:u w:val="none"/>
          <w:lang w:val="en-US" w:eastAsia="zh-CN"/>
        </w:rPr>
        <w:t>探索养老服务设施多元化运营方式，按照“政府搭台、村居承办、居民互助、个人自愿、梯度收费、社会参与”思路,加快建构可持续的运营机制。政府加大对养老服务设施的财政支持力度，将提升乡镇（街道）已建养老服务设施运营质量支出列入财政预算，设立每个乡镇（街道）已建养老服务设施每年2万的专项资金，保障乡镇（街道）已建养老服务设施运营资金来源的稳定性。积极鼓励幸福院、长者食堂等养老服务设施创新发展路径，承接本村本乡镇以及其他乡镇的党建活动、文娱活动以及对外营业，以利润作为补贴资金反哺运营。加强农村幸福院评星评级建设，通过“以评代管”压实运营管理主体责任，用标准和制度加强农村幸福院运营监管工作，切实提高运营服务质量。</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11.提升等级评定率。</w:t>
      </w:r>
      <w:r>
        <w:rPr>
          <w:rFonts w:hint="eastAsia" w:ascii="宋体" w:hAnsi="宋体" w:eastAsia="仿宋_GB2312" w:cs="仿宋_GB2312"/>
          <w:spacing w:val="0"/>
          <w:kern w:val="2"/>
          <w:sz w:val="32"/>
          <w:szCs w:val="32"/>
          <w:u w:val="none"/>
          <w:lang w:val="en-US" w:eastAsia="zh-CN"/>
        </w:rPr>
        <w:t>按照《关于加快建立全国统一养老机构等级评定体系的指导意见》（民发〔2019〕137号）、《养老机构等级划分与评定》国家标准、《福建省养老机构等级评定管理办法》（闽民规〔2022〕11号）等要求，根据自愿申请、分级评定、客观公正、动态管理的原则，指导养老机构开展等级评定和养老服务质量评估，引导养老服务机构对标对表、</w:t>
      </w:r>
      <w:r>
        <w:rPr>
          <w:rFonts w:hint="eastAsia" w:ascii="宋体" w:hAnsi="宋体" w:eastAsia="仿宋_GB2312" w:cs="仿宋_GB2312"/>
          <w:color w:val="auto"/>
          <w:spacing w:val="0"/>
          <w:kern w:val="2"/>
          <w:sz w:val="32"/>
          <w:szCs w:val="32"/>
          <w:u w:val="none"/>
          <w:lang w:val="en-US" w:eastAsia="zh-CN"/>
        </w:rPr>
        <w:t>提质整改、争先创优，养老相关补助资金与养老机构等级挂钩，加快推进养老行业规范化、标准化建设，逐步健全养老院服务质量建设长效机制。</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12.提升安全达标率。</w:t>
      </w:r>
      <w:r>
        <w:rPr>
          <w:rFonts w:hint="eastAsia" w:ascii="宋体" w:hAnsi="宋体" w:eastAsia="仿宋_GB2312" w:cs="仿宋_GB2312"/>
          <w:spacing w:val="0"/>
          <w:kern w:val="2"/>
          <w:sz w:val="32"/>
          <w:szCs w:val="32"/>
          <w:u w:val="none"/>
          <w:lang w:val="en-US" w:eastAsia="zh-CN"/>
        </w:rPr>
        <w:t>严格落实《养老机构服务安全基本规范》强制性国家标准和行业配套标准，根据《养老机构行政检查办法》（民发〔2022〕86号）,通过养老服务“双随机、一公开”监管、养老机构安全标准化创建等方式，督</w:t>
      </w:r>
      <w:r>
        <w:rPr>
          <w:rFonts w:hint="eastAsia" w:ascii="宋体" w:hAnsi="宋体" w:eastAsia="仿宋_GB2312" w:cs="仿宋_GB2312"/>
          <w:color w:val="auto"/>
          <w:spacing w:val="0"/>
          <w:kern w:val="2"/>
          <w:sz w:val="32"/>
          <w:szCs w:val="32"/>
          <w:u w:val="none"/>
          <w:lang w:val="en-US" w:eastAsia="zh-CN"/>
        </w:rPr>
        <w:t>促全县养老机构在消防、卫生健康、食品药品、风险评估、服务防护和安全管理等方面符合相关规定，全县</w:t>
      </w:r>
      <w:r>
        <w:rPr>
          <w:rFonts w:hint="eastAsia" w:ascii="宋体" w:hAnsi="宋体" w:eastAsia="仿宋_GB2312" w:cs="仿宋_GB2312"/>
          <w:spacing w:val="0"/>
          <w:kern w:val="2"/>
          <w:sz w:val="32"/>
          <w:szCs w:val="32"/>
          <w:u w:val="none"/>
          <w:lang w:val="en-US" w:eastAsia="zh-CN"/>
        </w:rPr>
        <w:t>养老机构安全达标率实现100%。</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13.强化养老机构保障</w:t>
      </w:r>
      <w:r>
        <w:rPr>
          <w:rFonts w:hint="eastAsia" w:ascii="宋体" w:hAnsi="宋体" w:eastAsia="仿宋_GB2312" w:cs="仿宋_GB2312"/>
          <w:b/>
          <w:bCs/>
          <w:spacing w:val="0"/>
          <w:kern w:val="2"/>
          <w:sz w:val="32"/>
          <w:szCs w:val="32"/>
          <w:u w:val="none"/>
          <w:lang w:val="en-US" w:eastAsia="zh-CN"/>
        </w:rPr>
        <w:t>。</w:t>
      </w:r>
      <w:r>
        <w:rPr>
          <w:rFonts w:hint="eastAsia" w:ascii="宋体" w:hAnsi="宋体" w:eastAsia="仿宋_GB2312" w:cs="仿宋_GB2312"/>
          <w:spacing w:val="0"/>
          <w:kern w:val="2"/>
          <w:sz w:val="32"/>
          <w:szCs w:val="32"/>
          <w:u w:val="none"/>
          <w:lang w:val="en-US" w:eastAsia="zh-CN"/>
        </w:rPr>
        <w:t>建立公办养老机构入住</w:t>
      </w:r>
      <w:r>
        <w:rPr>
          <w:rFonts w:hint="eastAsia" w:ascii="宋体" w:hAnsi="宋体" w:eastAsia="仿宋_GB2312" w:cs="仿宋_GB2312"/>
          <w:color w:val="auto"/>
          <w:spacing w:val="0"/>
          <w:kern w:val="2"/>
          <w:sz w:val="32"/>
          <w:szCs w:val="32"/>
          <w:u w:val="none"/>
          <w:lang w:val="en-US" w:eastAsia="zh-CN"/>
        </w:rPr>
        <w:t>评估轮候和管理制度，明确老年人入住条件和排序规则，强化对失能特困老年人兜底保障，并优先向经济困难的孤寡、失能、高龄、残疾老年人，以及计划生育特殊家庭、老年人优待抚恤对象提供基本养老服务。现役军人家属和烈士、因公牺牲军人、病故军人的遗属，符合规定条件申请入住公办养老机构的，同等条件下优先安排。公办养老机构在满足基本养老服务需求的前提下，空余床位可面向其他老年人提供普惠服务。</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14.提升老年照护水平。</w:t>
      </w:r>
      <w:r>
        <w:rPr>
          <w:rFonts w:hint="eastAsia" w:ascii="宋体" w:hAnsi="宋体" w:eastAsia="仿宋_GB2312" w:cs="仿宋_GB2312"/>
          <w:color w:val="auto"/>
          <w:spacing w:val="0"/>
          <w:kern w:val="2"/>
          <w:sz w:val="32"/>
          <w:szCs w:val="32"/>
          <w:u w:val="none"/>
          <w:lang w:val="en-US" w:eastAsia="zh-CN"/>
        </w:rPr>
        <w:t>依托乡镇（街道）区域养老服务中心、社区养老服务设施、村居等基础力量提供家庭养老指导服务，帮助老年人家庭成员提高照护能力。加强养老服务从业人员培养培训，对从事养老服务的管理、护理、专技等人员分类开展轮训实训，符合条件的按规定给予职业培训补贴。落实养老护理员入职补贴和在职补贴制度，完善持等级证养老护理员“以奖代补”政策，鼓励开展养老服务各类技能竞赛活动，支持将优秀养老护理员纳入劳动模范、技术能手等评比表彰范围，进一步推动养老护理员进得来、留得住、干得好。</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责任单位：</w:t>
      </w:r>
      <w:r>
        <w:rPr>
          <w:rFonts w:hint="eastAsia" w:ascii="宋体" w:hAnsi="宋体" w:eastAsia="仿宋_GB2312" w:cs="仿宋_GB2312"/>
          <w:color w:val="auto"/>
          <w:spacing w:val="0"/>
          <w:kern w:val="2"/>
          <w:sz w:val="32"/>
          <w:szCs w:val="32"/>
          <w:u w:val="none"/>
          <w:lang w:val="en-US" w:eastAsia="zh-CN"/>
        </w:rPr>
        <w:t>县民政局、发改局、人社局、住建局、卫健局、市场监管局、退役军人局、残联、总工会按职责分工负责，各乡镇（街道）落实。</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（四）健全基本养老服务保障制度</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15.</w:t>
      </w:r>
      <w:r>
        <w:rPr>
          <w:rFonts w:hint="eastAsia" w:ascii="宋体" w:hAnsi="宋体" w:eastAsia="仿宋_GB2312" w:cs="仿宋_GB2312"/>
          <w:b/>
          <w:bCs/>
          <w:spacing w:val="0"/>
          <w:kern w:val="2"/>
          <w:sz w:val="32"/>
          <w:szCs w:val="32"/>
          <w:u w:val="none"/>
          <w:lang w:val="en-US" w:eastAsia="zh-CN"/>
        </w:rPr>
        <w:t>健全社会保障体系。</w:t>
      </w:r>
      <w:r>
        <w:rPr>
          <w:rFonts w:hint="eastAsia" w:ascii="宋体" w:hAnsi="宋体" w:eastAsia="仿宋_GB2312" w:cs="仿宋_GB2312"/>
          <w:spacing w:val="0"/>
          <w:kern w:val="2"/>
          <w:sz w:val="32"/>
          <w:szCs w:val="32"/>
          <w:u w:val="none"/>
          <w:lang w:val="en-US" w:eastAsia="zh-CN"/>
        </w:rPr>
        <w:t>完善基本养老保险和医疗保险体系，扩大基本养老保险覆盖面，确保养老金按时足额发放。根据省医保局规定，将更多慢性病用药纳入集中带量采购，降低老年人用药负担。健全养老服务机构综合保险制度，促进机构为入住老年人购买团体意外伤害保险或责任保险。根据实际情况为入住老年人购买长期护理、重大疾病、补充养老等保险产品。</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16.</w:t>
      </w:r>
      <w:r>
        <w:rPr>
          <w:rFonts w:hint="eastAsia" w:ascii="宋体" w:hAnsi="宋体" w:eastAsia="仿宋_GB2312" w:cs="仿宋_GB2312"/>
          <w:b/>
          <w:bCs/>
          <w:spacing w:val="0"/>
          <w:kern w:val="2"/>
          <w:sz w:val="32"/>
          <w:szCs w:val="32"/>
          <w:u w:val="none"/>
          <w:lang w:val="en-US" w:eastAsia="zh-CN"/>
        </w:rPr>
        <w:t>强化老年健康管理。</w:t>
      </w:r>
      <w:r>
        <w:rPr>
          <w:rFonts w:hint="eastAsia" w:ascii="宋体" w:hAnsi="宋体" w:eastAsia="仿宋_GB2312" w:cs="仿宋_GB2312"/>
          <w:spacing w:val="0"/>
          <w:kern w:val="2"/>
          <w:sz w:val="32"/>
          <w:szCs w:val="32"/>
          <w:u w:val="none"/>
          <w:lang w:val="en-US" w:eastAsia="zh-CN"/>
        </w:rPr>
        <w:t>做实老年人家庭医生签约服务，将失能、高龄、残疾、计划生育特殊家庭等老年人作为家庭医生签约服务重点人群，拓展签约服务内涵，提高服务质量，落实国家基本公共卫生服务老年人健康管理项目，到2025年，65周岁以上老年人城乡社区规范健康管理服务率达75%以上。支持社区医疗护理和专业化服务组织整合资源，加快推进医疗卫生服务延伸至社区、家庭，为行动不便的失能、残疾、高龄、长期患病老年人提供上门医疗护理服务。</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b/>
          <w:bCs/>
          <w:strike w:val="0"/>
          <w:dstrike w:val="0"/>
          <w:color w:val="auto"/>
          <w:spacing w:val="0"/>
          <w:kern w:val="2"/>
          <w:sz w:val="32"/>
          <w:szCs w:val="32"/>
          <w:u w:val="none"/>
          <w:lang w:val="en-US" w:eastAsia="zh-CN"/>
        </w:rPr>
        <w:t>17.建立照护保障机制。</w:t>
      </w:r>
      <w:r>
        <w:rPr>
          <w:rFonts w:hint="eastAsia" w:ascii="宋体" w:hAnsi="宋体" w:eastAsia="仿宋_GB2312" w:cs="仿宋_GB2312"/>
          <w:color w:val="auto"/>
          <w:spacing w:val="0"/>
          <w:kern w:val="2"/>
          <w:sz w:val="32"/>
          <w:szCs w:val="32"/>
          <w:u w:val="none"/>
          <w:lang w:val="en-US" w:eastAsia="zh-CN"/>
        </w:rPr>
        <w:t>适时调整特困人员供养标准和照料护理标准，切实维护其基本生活权益。整合现行的低保、特困、高龄津贴、残疾人“两补”等政策，推动建立老年人社会救助、社会福利和社会保险相衔接的长期照护保障制度。建立健全经济困难老年人服务补贴和经济困难失能老年人护理补贴制度，合理确定补贴对象和补贴标准。聚焦失能失智等不能自理老年人，根据老年人能力综合评估结果，给予差异化护理补贴。完善救助福利保障制度，落实经济困难的失能老年人护理补贴、困难残疾人生活补贴、重度残疾人护理补贴制度，推动在残疾老年人身份识别、待遇享受、服务递送、无障碍环境建设等方面实现资源整合，加强残疾老年人养老服务保障，帮助其解决实际困难。健全老年人福利补贴制度，为80周岁及以上老年人发放高龄津贴，80周岁及以上低保对象和分散供养特困对象发放养老服务补贴，做好与其他福利补贴政策衔接工作。完善临时救助制度，加强对老年人的“救急难”工作，对生活无着落的流浪、乞讨老年人，按照有关规定提供无偿食宿和基本生活用品，解决其遭遇的突发性、紧迫性、临时性等基本生活困难，积极开展寻亲活动，在规定时间内无法查找到的及时进行妥善安置。</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18.</w:t>
      </w:r>
      <w:r>
        <w:rPr>
          <w:rFonts w:hint="eastAsia" w:ascii="宋体" w:hAnsi="宋体" w:eastAsia="仿宋_GB2312" w:cs="仿宋_GB2312"/>
          <w:b/>
          <w:bCs/>
          <w:spacing w:val="0"/>
          <w:kern w:val="2"/>
          <w:sz w:val="32"/>
          <w:szCs w:val="32"/>
          <w:u w:val="none"/>
          <w:lang w:val="en-US" w:eastAsia="zh-CN"/>
        </w:rPr>
        <w:t>加强资金保障机制。</w:t>
      </w:r>
      <w:r>
        <w:rPr>
          <w:rFonts w:hint="eastAsia" w:ascii="宋体" w:hAnsi="宋体" w:eastAsia="仿宋_GB2312" w:cs="仿宋_GB2312"/>
          <w:spacing w:val="0"/>
          <w:kern w:val="2"/>
          <w:sz w:val="32"/>
          <w:szCs w:val="32"/>
          <w:u w:val="none"/>
          <w:lang w:val="en-US" w:eastAsia="zh-CN"/>
        </w:rPr>
        <w:t>优化养老服务机构建设补助、运营补助等政策，支持养老服务机构提供基本养老服务。经民政部门备案，核定床位30-50张并投入使用的新增非营利性民办养老机构，对用房属自建、租赁且租用期限在5年以上，每张床位分别给予建设补助标准为5000元、2500元（分5年拨付）,所需资金由市与县财政按1:1分担。</w:t>
      </w:r>
      <w:r>
        <w:rPr>
          <w:rFonts w:hint="eastAsia" w:ascii="宋体" w:hAnsi="宋体" w:eastAsia="仿宋_GB2312" w:cs="仿宋_GB2312"/>
          <w:strike w:val="0"/>
          <w:dstrike w:val="0"/>
          <w:spacing w:val="0"/>
          <w:kern w:val="2"/>
          <w:sz w:val="32"/>
          <w:szCs w:val="32"/>
          <w:u w:val="none"/>
          <w:lang w:val="en-US" w:eastAsia="zh-CN"/>
        </w:rPr>
        <w:t>落实</w:t>
      </w:r>
      <w:r>
        <w:rPr>
          <w:rFonts w:hint="eastAsia" w:ascii="宋体" w:hAnsi="宋体" w:eastAsia="仿宋_GB2312" w:cs="仿宋_GB2312"/>
          <w:spacing w:val="0"/>
          <w:kern w:val="2"/>
          <w:sz w:val="32"/>
          <w:szCs w:val="32"/>
          <w:u w:val="none"/>
          <w:lang w:val="en-US" w:eastAsia="zh-CN"/>
        </w:rPr>
        <w:t>已建成的社区居家养老服务中心每个每年不低于2万元、农村幸福院每个每年不低于0.5万元的运营补贴，所需经费由县财政安排。</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b/>
          <w:bCs/>
          <w:color w:val="auto"/>
          <w:spacing w:val="0"/>
          <w:kern w:val="2"/>
          <w:sz w:val="32"/>
          <w:szCs w:val="32"/>
          <w:u w:val="none"/>
          <w:lang w:val="en-US" w:eastAsia="zh-CN"/>
        </w:rPr>
        <w:t>19.</w:t>
      </w:r>
      <w:r>
        <w:rPr>
          <w:rFonts w:hint="eastAsia" w:ascii="宋体" w:hAnsi="宋体" w:eastAsia="仿宋_GB2312" w:cs="仿宋_GB2312"/>
          <w:b/>
          <w:bCs/>
          <w:spacing w:val="0"/>
          <w:kern w:val="2"/>
          <w:sz w:val="32"/>
          <w:szCs w:val="32"/>
          <w:u w:val="none"/>
          <w:lang w:val="en-US" w:eastAsia="zh-CN"/>
        </w:rPr>
        <w:t>加大政策支持力度。</w:t>
      </w:r>
      <w:r>
        <w:rPr>
          <w:rFonts w:hint="eastAsia" w:ascii="宋体" w:hAnsi="宋体" w:eastAsia="仿宋_GB2312" w:cs="仿宋_GB2312"/>
          <w:spacing w:val="0"/>
          <w:kern w:val="2"/>
          <w:sz w:val="32"/>
          <w:szCs w:val="32"/>
          <w:u w:val="none"/>
          <w:lang w:val="en-US" w:eastAsia="zh-CN"/>
        </w:rPr>
        <w:t>强化政府保基本兜底线职能，健全基本养老服务体系。发挥国有经济作用，强化国有经济在基本养老服务领域有效供给。鼓励各类企业、社会组织、个人为基本养老服务提供支持和帮助，倡导社会各界对养老事业的慈善捐赠，形成财政资金、社会资本、慈善资金等多元投入机制。</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color w:val="auto"/>
          <w:spacing w:val="0"/>
          <w:kern w:val="2"/>
          <w:sz w:val="32"/>
          <w:szCs w:val="32"/>
          <w:u w:val="none"/>
          <w:lang w:val="en-US" w:eastAsia="zh-CN"/>
        </w:rPr>
      </w:pPr>
      <w:r>
        <w:rPr>
          <w:rFonts w:hint="eastAsia" w:ascii="宋体" w:hAnsi="宋体" w:eastAsia="仿宋_GB2312" w:cs="仿宋_GB2312"/>
          <w:b/>
          <w:bCs/>
          <w:spacing w:val="0"/>
          <w:kern w:val="2"/>
          <w:sz w:val="32"/>
          <w:szCs w:val="32"/>
          <w:u w:val="none"/>
          <w:lang w:val="en-US" w:eastAsia="zh-CN"/>
        </w:rPr>
        <w:t>责任单位：</w:t>
      </w:r>
      <w:r>
        <w:rPr>
          <w:rFonts w:hint="eastAsia" w:ascii="宋体" w:hAnsi="宋体" w:eastAsia="仿宋_GB2312" w:cs="仿宋_GB2312"/>
          <w:color w:val="auto"/>
          <w:spacing w:val="0"/>
          <w:kern w:val="2"/>
          <w:sz w:val="32"/>
          <w:szCs w:val="32"/>
          <w:u w:val="none"/>
          <w:lang w:val="en-US" w:eastAsia="zh-CN"/>
        </w:rPr>
        <w:t>县民政局、发改局、财政局、人社局、卫健局、农业农村局、商务局、国投服务中心、残联，</w:t>
      </w:r>
      <w:r>
        <w:rPr>
          <w:rFonts w:hint="eastAsia" w:ascii="宋体" w:hAnsi="宋体" w:eastAsia="仿宋_GB2312" w:cs="仿宋_GB2312"/>
          <w:strike w:val="0"/>
          <w:dstrike w:val="0"/>
          <w:color w:val="auto"/>
          <w:spacing w:val="0"/>
          <w:kern w:val="2"/>
          <w:sz w:val="32"/>
          <w:szCs w:val="32"/>
          <w:u w:val="none"/>
          <w:lang w:val="en-US" w:eastAsia="zh-CN"/>
        </w:rPr>
        <w:t>市医保局仙游分局按职责分工负责，</w:t>
      </w:r>
      <w:r>
        <w:rPr>
          <w:rFonts w:hint="eastAsia" w:ascii="宋体" w:hAnsi="宋体" w:eastAsia="仿宋_GB2312" w:cs="仿宋_GB2312"/>
          <w:color w:val="auto"/>
          <w:spacing w:val="0"/>
          <w:kern w:val="2"/>
          <w:sz w:val="32"/>
          <w:szCs w:val="32"/>
          <w:u w:val="none"/>
          <w:lang w:val="en-US" w:eastAsia="zh-CN"/>
        </w:rPr>
        <w:t>各乡镇（街道）落实。</w:t>
      </w:r>
    </w:p>
    <w:p>
      <w:pPr>
        <w:widowControl w:val="0"/>
        <w:wordWrap/>
        <w:adjustRightInd w:val="0"/>
        <w:snapToGrid w:val="0"/>
        <w:spacing w:after="0" w:line="560" w:lineRule="exact"/>
        <w:ind w:left="0" w:leftChars="0" w:right="0" w:firstLine="640" w:firstLineChars="200"/>
        <w:jc w:val="both"/>
        <w:textAlignment w:val="auto"/>
        <w:rPr>
          <w:rFonts w:hint="eastAsia" w:ascii="宋体" w:hAnsi="宋体" w:eastAsia="黑体" w:cs="黑体"/>
          <w:spacing w:val="0"/>
          <w:kern w:val="2"/>
          <w:sz w:val="32"/>
          <w:szCs w:val="32"/>
          <w:u w:val="none"/>
          <w:lang w:val="en-US" w:eastAsia="zh-CN"/>
        </w:rPr>
      </w:pPr>
      <w:r>
        <w:rPr>
          <w:rFonts w:hint="eastAsia" w:ascii="宋体" w:hAnsi="宋体" w:eastAsia="黑体" w:cs="黑体"/>
          <w:spacing w:val="0"/>
          <w:kern w:val="2"/>
          <w:sz w:val="32"/>
          <w:szCs w:val="32"/>
          <w:u w:val="none"/>
          <w:lang w:val="en-US" w:eastAsia="zh-CN"/>
        </w:rPr>
        <w:t>三、保障措施</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（一）加强组织领导。</w:t>
      </w:r>
      <w:r>
        <w:rPr>
          <w:rFonts w:hint="eastAsia" w:ascii="宋体" w:hAnsi="宋体" w:eastAsia="仿宋_GB2312" w:cs="仿宋_GB2312"/>
          <w:color w:val="auto"/>
          <w:spacing w:val="0"/>
          <w:kern w:val="2"/>
          <w:sz w:val="32"/>
          <w:szCs w:val="32"/>
          <w:u w:val="none"/>
          <w:lang w:val="en-US" w:eastAsia="zh-CN"/>
        </w:rPr>
        <w:t>全县各级各有关部门</w:t>
      </w:r>
      <w:r>
        <w:rPr>
          <w:rFonts w:hint="eastAsia" w:ascii="宋体" w:hAnsi="宋体" w:eastAsia="仿宋_GB2312" w:cs="仿宋_GB2312"/>
          <w:spacing w:val="0"/>
          <w:kern w:val="2"/>
          <w:sz w:val="32"/>
          <w:szCs w:val="32"/>
          <w:u w:val="none"/>
          <w:lang w:val="en-US" w:eastAsia="zh-CN"/>
        </w:rPr>
        <w:t>要充分认识基本养老服务体系建设工作的重要意义，将其列入经济社会发展规划和议事日程，及时研究解决工作中遇到的困难和问题，做到认识到位、部署到位、措施到位、落实到位。</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（二）强化督促检查。</w:t>
      </w:r>
      <w:r>
        <w:rPr>
          <w:rFonts w:hint="eastAsia" w:ascii="宋体" w:hAnsi="宋体" w:eastAsia="仿宋_GB2312" w:cs="仿宋_GB2312"/>
          <w:color w:val="auto"/>
          <w:spacing w:val="0"/>
          <w:kern w:val="2"/>
          <w:sz w:val="32"/>
          <w:szCs w:val="32"/>
          <w:u w:val="none"/>
          <w:lang w:val="en-US" w:eastAsia="zh-CN"/>
        </w:rPr>
        <w:t>全县各级各有关部门</w:t>
      </w:r>
      <w:r>
        <w:rPr>
          <w:rFonts w:hint="eastAsia" w:ascii="宋体" w:hAnsi="宋体" w:eastAsia="仿宋_GB2312" w:cs="仿宋_GB2312"/>
          <w:spacing w:val="0"/>
          <w:kern w:val="2"/>
          <w:sz w:val="32"/>
          <w:szCs w:val="32"/>
          <w:u w:val="none"/>
          <w:lang w:val="en-US" w:eastAsia="zh-CN"/>
        </w:rPr>
        <w:t>要切实履行责任，强化基本养老服务综合监管，加强检查指导力度，确保服务质量和安全，对违法违规行为严肃追究责任。充分利用县级养老服务联席会议制度，建立动态监测和评估评价机制。</w:t>
      </w:r>
    </w:p>
    <w:p>
      <w:pPr>
        <w:widowControl w:val="0"/>
        <w:wordWrap/>
        <w:adjustRightInd w:val="0"/>
        <w:snapToGrid w:val="0"/>
        <w:spacing w:after="0" w:line="560" w:lineRule="exact"/>
        <w:ind w:left="0" w:leftChars="0" w:right="0" w:firstLine="643"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楷体_GB2312" w:cs="楷体_GB2312"/>
          <w:b/>
          <w:bCs/>
          <w:spacing w:val="0"/>
          <w:kern w:val="2"/>
          <w:sz w:val="32"/>
          <w:szCs w:val="32"/>
          <w:u w:val="none"/>
          <w:lang w:val="en-US" w:eastAsia="zh-CN"/>
        </w:rPr>
        <w:t>（三）营造浓厚氛围。</w:t>
      </w:r>
      <w:r>
        <w:rPr>
          <w:rFonts w:hint="eastAsia" w:ascii="宋体" w:hAnsi="宋体" w:eastAsia="仿宋_GB2312" w:cs="仿宋_GB2312"/>
          <w:color w:val="auto"/>
          <w:spacing w:val="0"/>
          <w:kern w:val="2"/>
          <w:sz w:val="32"/>
          <w:szCs w:val="32"/>
          <w:u w:val="none"/>
          <w:lang w:val="en-US" w:eastAsia="zh-CN"/>
        </w:rPr>
        <w:t>全县各级各有关部门</w:t>
      </w:r>
      <w:r>
        <w:rPr>
          <w:rFonts w:hint="eastAsia" w:ascii="宋体" w:hAnsi="宋体" w:eastAsia="仿宋_GB2312" w:cs="仿宋_GB2312"/>
          <w:spacing w:val="0"/>
          <w:kern w:val="2"/>
          <w:sz w:val="32"/>
          <w:szCs w:val="32"/>
          <w:u w:val="none"/>
          <w:lang w:val="en-US" w:eastAsia="zh-CN"/>
        </w:rPr>
        <w:t>要强化服务意识，主动做好基本养老服务政策宣传解读，及时公开基本养老服务信息，畅通意见建议反馈渠道，努力营造全社会关心、支持、参与基本养老服务工作的良好氛围。</w:t>
      </w:r>
    </w:p>
    <w:p>
      <w:pPr>
        <w:widowControl w:val="0"/>
        <w:wordWrap/>
        <w:adjustRightInd w:val="0"/>
        <w:snapToGrid w:val="0"/>
        <w:spacing w:after="0" w:line="560" w:lineRule="exact"/>
        <w:ind w:left="0" w:leftChars="0" w:right="0" w:firstLine="640" w:firstLineChars="200"/>
        <w:jc w:val="both"/>
        <w:textAlignment w:val="auto"/>
        <w:rPr>
          <w:rFonts w:hint="eastAsia" w:ascii="宋体" w:hAnsi="宋体" w:eastAsia="仿宋_GB2312" w:cs="仿宋_GB2312"/>
          <w:spacing w:val="0"/>
          <w:kern w:val="2"/>
          <w:sz w:val="32"/>
          <w:szCs w:val="32"/>
          <w:u w:val="none"/>
          <w:lang w:val="en-US" w:eastAsia="zh-CN"/>
        </w:rPr>
      </w:pPr>
      <w:r>
        <w:rPr>
          <w:rFonts w:hint="eastAsia" w:ascii="宋体" w:hAnsi="宋体" w:eastAsia="仿宋_GB2312" w:cs="仿宋_GB2312"/>
          <w:spacing w:val="0"/>
          <w:kern w:val="2"/>
          <w:sz w:val="32"/>
          <w:szCs w:val="32"/>
          <w:u w:val="none"/>
          <w:lang w:val="en-US" w:eastAsia="zh-CN"/>
        </w:rPr>
        <w:t>文件自印发之日起施行，有效期到2025年12月31日。</w:t>
      </w:r>
    </w:p>
    <w:p>
      <w:pPr>
        <w:widowControl w:val="0"/>
        <w:wordWrap/>
        <w:adjustRightInd w:val="0"/>
        <w:snapToGrid w:val="0"/>
        <w:spacing w:after="0" w:line="560" w:lineRule="exact"/>
        <w:ind w:left="0" w:leftChars="0" w:right="0" w:firstLine="640" w:firstLineChars="200"/>
        <w:jc w:val="both"/>
        <w:textAlignment w:val="auto"/>
        <w:rPr>
          <w:rFonts w:hint="eastAsia" w:ascii="宋体" w:hAnsi="宋体" w:eastAsia="仿宋_GB2312" w:cs="仿宋_GB2312"/>
          <w:spacing w:val="0"/>
          <w:kern w:val="2"/>
          <w:sz w:val="32"/>
          <w:szCs w:val="32"/>
          <w:u w:val="none"/>
          <w:lang w:val="en-US" w:eastAsia="zh-CN"/>
        </w:rPr>
      </w:pPr>
    </w:p>
    <w:p>
      <w:pPr>
        <w:widowControl w:val="0"/>
        <w:wordWrap/>
        <w:adjustRightInd w:val="0"/>
        <w:snapToGrid w:val="0"/>
        <w:spacing w:after="0" w:line="560" w:lineRule="exact"/>
        <w:ind w:left="0" w:leftChars="0" w:right="0" w:firstLine="640" w:firstLineChars="200"/>
        <w:jc w:val="both"/>
        <w:textAlignment w:val="auto"/>
        <w:rPr>
          <w:rFonts w:hint="eastAsia" w:ascii="宋体" w:hAnsi="宋体" w:eastAsia="仿宋_GB2312" w:cs="仿宋_GB2312"/>
          <w:kern w:val="2"/>
          <w:sz w:val="32"/>
          <w:szCs w:val="32"/>
          <w:u w:val="none"/>
          <w:lang w:val="en-US" w:eastAsia="zh-CN"/>
        </w:rPr>
      </w:pPr>
      <w:r>
        <w:rPr>
          <w:rFonts w:hint="eastAsia" w:ascii="宋体" w:hAnsi="宋体" w:eastAsia="仿宋_GB2312" w:cs="仿宋_GB2312"/>
          <w:spacing w:val="0"/>
          <w:kern w:val="2"/>
          <w:sz w:val="32"/>
          <w:szCs w:val="32"/>
          <w:u w:val="none"/>
          <w:lang w:val="en-US" w:eastAsia="zh-CN"/>
        </w:rPr>
        <w:t>附件：</w:t>
      </w:r>
      <w:r>
        <w:rPr>
          <w:rFonts w:hint="eastAsia" w:ascii="宋体" w:hAnsi="宋体" w:eastAsia="仿宋_GB2312" w:cs="仿宋_GB2312"/>
          <w:color w:val="auto"/>
          <w:spacing w:val="0"/>
          <w:kern w:val="2"/>
          <w:sz w:val="32"/>
          <w:szCs w:val="32"/>
          <w:u w:val="none"/>
          <w:lang w:val="en-US" w:eastAsia="zh-CN"/>
        </w:rPr>
        <w:t>仙游县</w:t>
      </w:r>
      <w:r>
        <w:rPr>
          <w:rFonts w:hint="eastAsia" w:ascii="宋体" w:hAnsi="宋体" w:eastAsia="仿宋_GB2312" w:cs="仿宋_GB2312"/>
          <w:spacing w:val="0"/>
          <w:kern w:val="2"/>
          <w:sz w:val="32"/>
          <w:szCs w:val="32"/>
          <w:u w:val="none"/>
          <w:lang w:val="en-US" w:eastAsia="zh-CN"/>
        </w:rPr>
        <w:t>基本</w:t>
      </w:r>
      <w:r>
        <w:rPr>
          <w:rFonts w:hint="eastAsia" w:ascii="宋体" w:hAnsi="宋体" w:eastAsia="仿宋_GB2312" w:cs="仿宋_GB2312"/>
          <w:kern w:val="2"/>
          <w:sz w:val="32"/>
          <w:szCs w:val="32"/>
          <w:u w:val="none"/>
          <w:lang w:val="en-US" w:eastAsia="zh-CN"/>
        </w:rPr>
        <w:t>养老服务清单</w:t>
      </w:r>
    </w:p>
    <w:p>
      <w:pPr>
        <w:widowControl w:val="0"/>
        <w:kinsoku w:val="0"/>
        <w:wordWrap/>
        <w:autoSpaceDE w:val="0"/>
        <w:autoSpaceDN w:val="0"/>
        <w:adjustRightInd w:val="0"/>
        <w:snapToGrid w:val="0"/>
        <w:spacing w:line="560" w:lineRule="exact"/>
        <w:ind w:firstLine="640" w:firstLineChars="200"/>
        <w:jc w:val="both"/>
        <w:textAlignment w:val="baseline"/>
        <w:rPr>
          <w:rFonts w:hint="eastAsia" w:ascii="宋体" w:hAnsi="宋体" w:eastAsia="仿宋_GB2312" w:cs="仿宋_GB2312"/>
          <w:kern w:val="2"/>
          <w:sz w:val="32"/>
          <w:szCs w:val="32"/>
          <w:u w:val="none"/>
          <w:lang w:val="en-US" w:eastAsia="zh-CN"/>
        </w:rPr>
        <w:sectPr>
          <w:footerReference r:id="rId3" w:type="default"/>
          <w:pgSz w:w="12060" w:h="16930"/>
          <w:pgMar w:top="2098" w:right="1531" w:bottom="1984" w:left="1531" w:header="0" w:footer="1587" w:gutter="0"/>
          <w:pgBorders>
            <w:top w:val="none" w:sz="0" w:space="0"/>
            <w:left w:val="none" w:sz="0" w:space="0"/>
            <w:bottom w:val="none" w:sz="0" w:space="0"/>
            <w:right w:val="none" w:sz="0" w:space="0"/>
          </w:pgBorders>
          <w:pgNumType w:fmt="decimal"/>
          <w:cols w:space="720" w:num="1"/>
          <w:docGrid w:linePitch="1" w:charSpace="0"/>
        </w:sectPr>
      </w:pPr>
    </w:p>
    <w:p>
      <w:pPr>
        <w:widowControl w:val="0"/>
        <w:kinsoku w:val="0"/>
        <w:wordWrap/>
        <w:autoSpaceDE w:val="0"/>
        <w:autoSpaceDN w:val="0"/>
        <w:adjustRightInd w:val="0"/>
        <w:snapToGrid w:val="0"/>
        <w:spacing w:line="560" w:lineRule="exact"/>
        <w:jc w:val="both"/>
        <w:textAlignment w:val="baseline"/>
        <w:rPr>
          <w:rFonts w:hint="eastAsia" w:ascii="宋体" w:hAnsi="宋体" w:eastAsia="黑体" w:cs="黑体"/>
          <w:kern w:val="2"/>
          <w:sz w:val="32"/>
          <w:szCs w:val="32"/>
          <w:u w:val="none"/>
          <w:lang w:val="en-US" w:eastAsia="zh-CN"/>
        </w:rPr>
      </w:pPr>
      <w:r>
        <w:rPr>
          <w:rFonts w:hint="eastAsia" w:ascii="宋体" w:hAnsi="宋体" w:eastAsia="黑体" w:cs="黑体"/>
          <w:kern w:val="2"/>
          <w:sz w:val="32"/>
          <w:szCs w:val="32"/>
          <w:u w:val="none"/>
          <w:lang w:val="en-US" w:eastAsia="zh-CN"/>
        </w:rPr>
        <w:t>附件</w:t>
      </w:r>
    </w:p>
    <w:p>
      <w:pPr>
        <w:pStyle w:val="2"/>
        <w:rPr>
          <w:rFonts w:hint="eastAsia" w:ascii="宋体" w:hAnsi="宋体"/>
          <w:u w:val="none"/>
          <w:lang w:val="en-US" w:eastAsia="zh-CN"/>
        </w:rPr>
      </w:pPr>
    </w:p>
    <w:p>
      <w:pPr>
        <w:widowControl w:val="0"/>
        <w:kinsoku w:val="0"/>
        <w:wordWrap/>
        <w:autoSpaceDE w:val="0"/>
        <w:autoSpaceDN w:val="0"/>
        <w:adjustRightInd w:val="0"/>
        <w:snapToGrid w:val="0"/>
        <w:spacing w:line="560" w:lineRule="exact"/>
        <w:jc w:val="center"/>
        <w:textAlignment w:val="baseline"/>
        <w:rPr>
          <w:rFonts w:hint="eastAsia" w:ascii="宋体" w:hAnsi="宋体" w:eastAsia="方正小标宋简体" w:cs="方正小标宋简体"/>
          <w:color w:val="auto"/>
          <w:kern w:val="2"/>
          <w:sz w:val="44"/>
          <w:szCs w:val="44"/>
          <w:u w:val="none"/>
          <w:lang w:val="en-US" w:eastAsia="zh-CN"/>
        </w:rPr>
      </w:pPr>
      <w:r>
        <w:rPr>
          <w:rFonts w:hint="eastAsia" w:ascii="宋体" w:hAnsi="宋体" w:eastAsia="方正小标宋简体" w:cs="方正小标宋简体"/>
          <w:color w:val="auto"/>
          <w:kern w:val="2"/>
          <w:sz w:val="44"/>
          <w:szCs w:val="44"/>
          <w:u w:val="none"/>
          <w:lang w:val="en-US" w:eastAsia="zh-CN"/>
        </w:rPr>
        <w:t>仙游县基本养老服务清单</w:t>
      </w:r>
    </w:p>
    <w:p>
      <w:pPr>
        <w:pStyle w:val="2"/>
        <w:rPr>
          <w:rFonts w:hint="eastAsia" w:ascii="宋体" w:hAnsi="宋体"/>
          <w:color w:val="auto"/>
          <w:u w:val="none"/>
          <w:lang w:val="en-US" w:eastAsia="zh-CN"/>
        </w:rPr>
      </w:pPr>
    </w:p>
    <w:tbl>
      <w:tblPr>
        <w:tblStyle w:val="8"/>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gridCol w:w="10"/>
        <w:gridCol w:w="544"/>
        <w:gridCol w:w="1366"/>
        <w:gridCol w:w="4559"/>
        <w:gridCol w:w="634"/>
        <w:gridCol w:w="9"/>
        <w:gridCol w:w="186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blHeader/>
          <w:jc w:val="center"/>
        </w:trPr>
        <w:tc>
          <w:tcPr>
            <w:tcW w:w="124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b/>
                <w:bCs/>
                <w:color w:val="auto"/>
                <w:spacing w:val="0"/>
                <w:position w:val="0"/>
                <w:sz w:val="22"/>
                <w:szCs w:val="22"/>
                <w:u w:val="none"/>
              </w:rPr>
              <w:t>服务对象</w:t>
            </w: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b/>
                <w:bCs/>
                <w:color w:val="auto"/>
                <w:spacing w:val="0"/>
                <w:position w:val="0"/>
                <w:sz w:val="22"/>
                <w:szCs w:val="22"/>
                <w:u w:val="none"/>
              </w:rPr>
              <w:t>序号</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b/>
                <w:bCs/>
                <w:color w:val="auto"/>
                <w:spacing w:val="0"/>
                <w:position w:val="0"/>
                <w:sz w:val="22"/>
                <w:szCs w:val="22"/>
                <w:u w:val="none"/>
              </w:rPr>
              <w:t>服务项目</w:t>
            </w:r>
          </w:p>
        </w:tc>
        <w:tc>
          <w:tcPr>
            <w:tcW w:w="4559"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b/>
                <w:bCs/>
                <w:color w:val="auto"/>
                <w:spacing w:val="0"/>
                <w:position w:val="0"/>
                <w:sz w:val="22"/>
                <w:szCs w:val="22"/>
                <w:u w:val="none"/>
              </w:rPr>
              <w:t>服务内容及标准</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b/>
                <w:bCs/>
                <w:color w:val="auto"/>
                <w:spacing w:val="0"/>
                <w:position w:val="0"/>
                <w:sz w:val="22"/>
                <w:szCs w:val="22"/>
                <w:u w:val="none"/>
              </w:rPr>
              <w:t>服务</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b/>
                <w:bCs/>
                <w:color w:val="auto"/>
                <w:spacing w:val="0"/>
                <w:position w:val="0"/>
                <w:sz w:val="22"/>
                <w:szCs w:val="22"/>
                <w:u w:val="none"/>
              </w:rPr>
              <w:t>类型</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b/>
                <w:bCs/>
                <w:color w:val="auto"/>
                <w:spacing w:val="0"/>
                <w:position w:val="0"/>
                <w:sz w:val="22"/>
                <w:szCs w:val="22"/>
                <w:u w:val="none"/>
              </w:rPr>
              <w:t>牵头责任部门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1244" w:type="dxa"/>
            <w:gridSpan w:val="2"/>
            <w:vMerge w:val="restart"/>
            <w:vAlign w:val="center"/>
          </w:tcPr>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达到待遇</w:t>
            </w:r>
          </w:p>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享受年龄的</w:t>
            </w:r>
          </w:p>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44" w:type="dxa"/>
            <w:vAlign w:val="center"/>
          </w:tcPr>
          <w:p>
            <w:pPr>
              <w:pStyle w:val="10"/>
              <w:widowControl w:val="0"/>
              <w:wordWrap/>
              <w:spacing w:before="0" w:after="0" w:line="320" w:lineRule="exact"/>
              <w:ind w:left="0" w:leftChars="0" w:right="0"/>
              <w:jc w:val="center"/>
              <w:textAlignment w:val="auto"/>
              <w:outlineLvl w:val="9"/>
              <w:rPr>
                <w:rFonts w:hint="eastAsia"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1</w:t>
            </w:r>
          </w:p>
        </w:tc>
        <w:tc>
          <w:tcPr>
            <w:tcW w:w="1366" w:type="dxa"/>
            <w:vAlign w:val="center"/>
          </w:tcPr>
          <w:p>
            <w:pPr>
              <w:pStyle w:val="10"/>
              <w:widowControl w:val="0"/>
              <w:wordWrap/>
              <w:adjustRightInd w:val="0"/>
              <w:snapToGrid w:val="0"/>
              <w:spacing w:before="0" w:after="0" w:line="320" w:lineRule="exact"/>
              <w:ind w:left="0" w:leftChars="0" w:right="0"/>
              <w:jc w:val="center"/>
              <w:textAlignment w:val="auto"/>
              <w:outlineLvl w:val="9"/>
              <w:rPr>
                <w:rFonts w:hint="default"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职工基本养老保险</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hint="default"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为符合条件的参保老年人按时足额发放基本养老金。</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hint="eastAsia"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2</w:t>
            </w:r>
          </w:p>
        </w:tc>
        <w:tc>
          <w:tcPr>
            <w:tcW w:w="1366" w:type="dxa"/>
            <w:vAlign w:val="center"/>
          </w:tcPr>
          <w:p>
            <w:pPr>
              <w:pStyle w:val="10"/>
              <w:widowControl w:val="0"/>
              <w:wordWrap/>
              <w:adjustRightInd w:val="0"/>
              <w:snapToGrid w:val="0"/>
              <w:spacing w:before="0" w:after="0" w:line="320" w:lineRule="exact"/>
              <w:ind w:left="0" w:leftChars="0" w:right="0"/>
              <w:jc w:val="center"/>
              <w:textAlignment w:val="auto"/>
              <w:outlineLvl w:val="9"/>
              <w:rPr>
                <w:rFonts w:hint="default"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城乡居民基本养老保险</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hint="default"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为符合条件的参保老年人发放基础养老金和个人账户养老金。</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1244" w:type="dxa"/>
            <w:gridSpan w:val="2"/>
            <w:vMerge w:val="restart"/>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60周岁</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及以上</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3</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机构养老服务</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hint="default" w:ascii="宋体" w:hAnsi="宋体" w:eastAsia="宋体"/>
                <w:color w:val="auto"/>
                <w:spacing w:val="0"/>
                <w:position w:val="0"/>
                <w:sz w:val="22"/>
                <w:szCs w:val="22"/>
                <w:u w:val="none"/>
                <w:lang w:val="en-US" w:eastAsia="zh-CN"/>
              </w:rPr>
            </w:pPr>
            <w:r>
              <w:rPr>
                <w:rFonts w:ascii="宋体" w:hAnsi="宋体"/>
                <w:color w:val="auto"/>
                <w:spacing w:val="0"/>
                <w:position w:val="0"/>
                <w:sz w:val="22"/>
                <w:szCs w:val="22"/>
                <w:u w:val="none"/>
              </w:rPr>
              <w:t>促进养老机构健康发展，为有需求的</w:t>
            </w:r>
            <w:r>
              <w:rPr>
                <w:rFonts w:hint="eastAsia" w:ascii="宋体" w:hAnsi="宋体"/>
                <w:color w:val="auto"/>
                <w:spacing w:val="0"/>
                <w:position w:val="0"/>
                <w:sz w:val="22"/>
                <w:szCs w:val="22"/>
                <w:u w:val="none"/>
                <w:lang w:val="en-US" w:eastAsia="zh-CN"/>
              </w:rPr>
              <w:t>老年人有偿提供全托照护机构养老服务。</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照护</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hint="default"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民政局、发改</w:t>
            </w:r>
            <w:r>
              <w:rPr>
                <w:rFonts w:hint="eastAsia" w:ascii="宋体" w:hAnsi="宋体"/>
                <w:color w:val="auto"/>
                <w:spacing w:val="0"/>
                <w:position w:val="0"/>
                <w:sz w:val="22"/>
                <w:szCs w:val="22"/>
                <w:u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4</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居家社区</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养老服务</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hint="default" w:ascii="宋体" w:hAnsi="宋体" w:eastAsia="宋体"/>
                <w:color w:val="auto"/>
                <w:spacing w:val="0"/>
                <w:position w:val="0"/>
                <w:sz w:val="22"/>
                <w:szCs w:val="22"/>
                <w:u w:val="none"/>
                <w:lang w:val="en-US" w:eastAsia="zh-CN"/>
              </w:rPr>
            </w:pPr>
            <w:r>
              <w:rPr>
                <w:rFonts w:ascii="宋体" w:hAnsi="宋体"/>
                <w:color w:val="auto"/>
                <w:spacing w:val="0"/>
                <w:position w:val="0"/>
                <w:sz w:val="22"/>
                <w:szCs w:val="22"/>
                <w:u w:val="none"/>
              </w:rPr>
              <w:t>培养壮大专业化养老服务组织，为有需</w:t>
            </w:r>
            <w:r>
              <w:rPr>
                <w:rFonts w:hint="eastAsia" w:ascii="宋体" w:hAnsi="宋体"/>
                <w:color w:val="auto"/>
                <w:spacing w:val="0"/>
                <w:position w:val="0"/>
                <w:sz w:val="22"/>
                <w:szCs w:val="22"/>
                <w:u w:val="none"/>
                <w:lang w:val="en-US" w:eastAsia="zh-CN"/>
              </w:rPr>
              <w:t>求的老年人有偿提供多样化居家社区养老服务。</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照护</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5"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5</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就医便利</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医疗卫生机构为老年人就医提供引导等便利，设置专门窗口或优先窗口等绿色通道，全过程实施助老服务。</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hint="eastAsia" w:ascii="宋体" w:hAnsi="宋体" w:eastAsia="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卫健</w:t>
            </w:r>
            <w:r>
              <w:rPr>
                <w:rFonts w:hint="eastAsia" w:ascii="宋体" w:hAnsi="宋体"/>
                <w:color w:val="auto"/>
                <w:spacing w:val="0"/>
                <w:position w:val="0"/>
                <w:sz w:val="22"/>
                <w:szCs w:val="22"/>
                <w:u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6</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老年公共文化、教育、体育服务</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1.提供更多适合老年人的文化产品和服务；2.大力发展城乡社区老年教育，</w:t>
            </w:r>
            <w:r>
              <w:rPr>
                <w:rFonts w:hint="eastAsia" w:ascii="宋体" w:hAnsi="宋体"/>
                <w:color w:val="auto"/>
                <w:spacing w:val="0"/>
                <w:position w:val="0"/>
                <w:sz w:val="22"/>
                <w:szCs w:val="22"/>
                <w:u w:val="none"/>
                <w:lang w:val="en-US" w:eastAsia="zh-CN"/>
              </w:rPr>
              <w:t>免</w:t>
            </w:r>
            <w:r>
              <w:rPr>
                <w:rFonts w:ascii="宋体" w:hAnsi="宋体"/>
                <w:color w:val="auto"/>
                <w:spacing w:val="0"/>
                <w:position w:val="0"/>
                <w:sz w:val="22"/>
                <w:szCs w:val="22"/>
                <w:u w:val="none"/>
              </w:rPr>
              <w:t>费向老年人提供优质教育资源；3.推进体育公共服务适老化升级，为老年人使用场地设施和器材提供周到服务。</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 xml:space="preserve">文旅局、教育局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7</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应急处置保障</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发生公共卫生突发事件时</w:t>
            </w:r>
            <w:r>
              <w:rPr>
                <w:rFonts w:hint="eastAsia" w:ascii="宋体" w:hAnsi="宋体"/>
                <w:color w:val="auto"/>
                <w:spacing w:val="0"/>
                <w:position w:val="0"/>
                <w:sz w:val="22"/>
                <w:szCs w:val="22"/>
                <w:u w:val="none"/>
                <w:lang w:eastAsia="zh-CN"/>
              </w:rPr>
              <w:t>，</w:t>
            </w:r>
            <w:r>
              <w:rPr>
                <w:rFonts w:hint="eastAsia" w:ascii="宋体" w:hAnsi="宋体"/>
                <w:strike w:val="0"/>
                <w:dstrike w:val="0"/>
                <w:color w:val="auto"/>
                <w:spacing w:val="0"/>
                <w:position w:val="0"/>
                <w:sz w:val="22"/>
                <w:szCs w:val="22"/>
                <w:u w:val="none"/>
                <w:lang w:val="en-US" w:eastAsia="zh-CN"/>
              </w:rPr>
              <w:t>各乡镇（街道）</w:t>
            </w:r>
            <w:r>
              <w:rPr>
                <w:rFonts w:hint="eastAsia" w:ascii="宋体" w:hAnsi="宋体"/>
                <w:color w:val="auto"/>
                <w:spacing w:val="0"/>
                <w:position w:val="0"/>
                <w:sz w:val="22"/>
                <w:szCs w:val="22"/>
                <w:u w:val="none"/>
                <w:lang w:val="en-US" w:eastAsia="zh-CN"/>
              </w:rPr>
              <w:t>及</w:t>
            </w:r>
            <w:r>
              <w:rPr>
                <w:rFonts w:ascii="宋体" w:hAnsi="宋体"/>
                <w:color w:val="auto"/>
                <w:spacing w:val="0"/>
                <w:position w:val="0"/>
                <w:sz w:val="22"/>
                <w:szCs w:val="22"/>
                <w:u w:val="none"/>
              </w:rPr>
              <w:t>其有关部门应当通过上门服务</w:t>
            </w:r>
            <w:r>
              <w:rPr>
                <w:rFonts w:hint="eastAsia" w:ascii="宋体" w:hAnsi="宋体"/>
                <w:color w:val="auto"/>
                <w:spacing w:val="0"/>
                <w:position w:val="0"/>
                <w:sz w:val="22"/>
                <w:szCs w:val="22"/>
                <w:u w:val="none"/>
                <w:lang w:eastAsia="zh-CN"/>
              </w:rPr>
              <w:t>、</w:t>
            </w:r>
            <w:r>
              <w:rPr>
                <w:rFonts w:ascii="宋体" w:hAnsi="宋体"/>
                <w:color w:val="auto"/>
                <w:spacing w:val="0"/>
                <w:position w:val="0"/>
                <w:sz w:val="22"/>
                <w:szCs w:val="22"/>
                <w:u w:val="none"/>
              </w:rPr>
              <w:t>开辟绿色通道等方式，为行动不便的老年人提供优先服务。</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strike w:val="0"/>
                <w:dstrike w:val="0"/>
                <w:color w:val="auto"/>
                <w:spacing w:val="0"/>
                <w:position w:val="0"/>
                <w:sz w:val="22"/>
                <w:szCs w:val="22"/>
                <w:u w:val="none"/>
                <w:lang w:val="en-US" w:eastAsia="zh-CN"/>
              </w:rPr>
              <w:t>县</w:t>
            </w:r>
            <w:r>
              <w:rPr>
                <w:rFonts w:ascii="宋体" w:hAnsi="宋体"/>
                <w:color w:val="auto"/>
                <w:spacing w:val="0"/>
                <w:position w:val="0"/>
                <w:sz w:val="22"/>
                <w:szCs w:val="22"/>
                <w:u w:val="none"/>
              </w:rPr>
              <w:t>卫健</w:t>
            </w:r>
            <w:r>
              <w:rPr>
                <w:rFonts w:hint="eastAsia" w:ascii="宋体" w:hAnsi="宋体"/>
                <w:color w:val="auto"/>
                <w:spacing w:val="0"/>
                <w:position w:val="0"/>
                <w:sz w:val="22"/>
                <w:szCs w:val="22"/>
                <w:u w:val="none"/>
                <w:lang w:val="en-US" w:eastAsia="zh-CN"/>
              </w:rPr>
              <w:t>局</w:t>
            </w:r>
            <w:r>
              <w:rPr>
                <w:rFonts w:ascii="宋体" w:hAnsi="宋体"/>
                <w:color w:val="auto"/>
                <w:spacing w:val="0"/>
                <w:position w:val="0"/>
                <w:sz w:val="22"/>
                <w:szCs w:val="22"/>
                <w:u w:val="none"/>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8</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公共设施</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适老化改造</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推动与老年人日常生活密切相关的</w:t>
            </w:r>
            <w:r>
              <w:rPr>
                <w:rFonts w:hint="eastAsia" w:ascii="宋体" w:hAnsi="宋体"/>
                <w:color w:val="auto"/>
                <w:spacing w:val="0"/>
                <w:position w:val="0"/>
                <w:sz w:val="22"/>
                <w:szCs w:val="22"/>
                <w:u w:val="none"/>
                <w:lang w:val="en-US" w:eastAsia="zh-CN"/>
              </w:rPr>
              <w:t>公共设施的无障碍和适老化改造。</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住建局、城</w:t>
            </w:r>
            <w:r>
              <w:rPr>
                <w:rFonts w:hint="eastAsia"/>
                <w:color w:val="auto"/>
                <w:spacing w:val="0"/>
                <w:position w:val="0"/>
                <w:sz w:val="22"/>
                <w:szCs w:val="22"/>
                <w:u w:val="none"/>
                <w:lang w:eastAsia="zh-CN"/>
              </w:rPr>
              <w:t>市</w:t>
            </w:r>
            <w:r>
              <w:rPr>
                <w:rFonts w:ascii="宋体" w:hAnsi="宋体"/>
                <w:color w:val="auto"/>
                <w:spacing w:val="0"/>
                <w:position w:val="0"/>
                <w:sz w:val="22"/>
                <w:szCs w:val="22"/>
                <w:u w:val="none"/>
              </w:rPr>
              <w:t>管</w:t>
            </w:r>
            <w:r>
              <w:rPr>
                <w:rFonts w:hint="eastAsia"/>
                <w:color w:val="auto"/>
                <w:spacing w:val="0"/>
                <w:position w:val="0"/>
                <w:sz w:val="22"/>
                <w:szCs w:val="22"/>
                <w:u w:val="none"/>
                <w:lang w:eastAsia="zh-CN"/>
              </w:rPr>
              <w:t>理</w:t>
            </w:r>
            <w:r>
              <w:rPr>
                <w:rFonts w:ascii="宋体" w:hAnsi="宋体"/>
                <w:color w:val="auto"/>
                <w:spacing w:val="0"/>
                <w:position w:val="0"/>
                <w:sz w:val="22"/>
                <w:szCs w:val="22"/>
                <w:u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1244" w:type="dxa"/>
            <w:gridSpan w:val="2"/>
            <w:vMerge w:val="continue"/>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9</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老年人能力</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综合评估</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为有需求的65周岁及以上老年人提供</w:t>
            </w:r>
            <w:r>
              <w:rPr>
                <w:rFonts w:hint="eastAsia" w:ascii="宋体" w:hAnsi="宋体"/>
                <w:color w:val="auto"/>
                <w:spacing w:val="0"/>
                <w:position w:val="0"/>
                <w:sz w:val="22"/>
                <w:szCs w:val="22"/>
                <w:u w:val="none"/>
                <w:lang w:val="en-US" w:eastAsia="zh-CN"/>
              </w:rPr>
              <w:t>能</w:t>
            </w:r>
            <w:r>
              <w:rPr>
                <w:rFonts w:ascii="宋体" w:hAnsi="宋体"/>
                <w:color w:val="auto"/>
                <w:spacing w:val="0"/>
                <w:position w:val="0"/>
                <w:sz w:val="22"/>
                <w:szCs w:val="22"/>
                <w:u w:val="none"/>
              </w:rPr>
              <w:t>力综合评估，做好老年人能力综合评估与健康状况评估的衔接</w:t>
            </w:r>
            <w:r>
              <w:rPr>
                <w:rFonts w:hint="eastAsia" w:ascii="宋体" w:hAnsi="宋体"/>
                <w:color w:val="auto"/>
                <w:spacing w:val="0"/>
                <w:position w:val="0"/>
                <w:sz w:val="22"/>
                <w:szCs w:val="22"/>
                <w:u w:val="none"/>
                <w:lang w:eastAsia="zh-CN"/>
              </w:rPr>
              <w:t>。</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照护</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10</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健康管理</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为65周岁及以上老年人免费建立电</w:t>
            </w:r>
            <w:r>
              <w:rPr>
                <w:rFonts w:hint="eastAsia" w:ascii="宋体" w:hAnsi="宋体"/>
                <w:color w:val="auto"/>
                <w:spacing w:val="0"/>
                <w:position w:val="0"/>
                <w:sz w:val="22"/>
                <w:szCs w:val="22"/>
                <w:u w:val="none"/>
                <w:lang w:val="en-US" w:eastAsia="zh-CN"/>
              </w:rPr>
              <w:t>子</w:t>
            </w:r>
            <w:r>
              <w:rPr>
                <w:rFonts w:ascii="宋体" w:hAnsi="宋体"/>
                <w:color w:val="auto"/>
                <w:spacing w:val="0"/>
                <w:position w:val="0"/>
                <w:sz w:val="22"/>
                <w:szCs w:val="22"/>
                <w:u w:val="none"/>
              </w:rPr>
              <w:t>健康档案，进行健康指导，每年为65</w:t>
            </w:r>
            <w:r>
              <w:rPr>
                <w:rFonts w:hint="eastAsia" w:ascii="宋体" w:hAnsi="宋体"/>
                <w:color w:val="auto"/>
                <w:spacing w:val="0"/>
                <w:position w:val="0"/>
                <w:sz w:val="22"/>
                <w:szCs w:val="22"/>
                <w:u w:val="none"/>
                <w:lang w:val="en-US" w:eastAsia="zh-CN"/>
              </w:rPr>
              <w:t>周</w:t>
            </w:r>
            <w:r>
              <w:rPr>
                <w:rFonts w:ascii="宋体" w:hAnsi="宋体"/>
                <w:color w:val="auto"/>
                <w:spacing w:val="0"/>
                <w:position w:val="0"/>
                <w:sz w:val="22"/>
                <w:szCs w:val="22"/>
                <w:u w:val="none"/>
              </w:rPr>
              <w:t>岁及以上老年人免费提供包括体检在内的健康管理服务。</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卫健</w:t>
            </w:r>
            <w:r>
              <w:rPr>
                <w:rFonts w:hint="eastAsia" w:ascii="宋体" w:hAnsi="宋体"/>
                <w:color w:val="auto"/>
                <w:spacing w:val="0"/>
                <w:position w:val="0"/>
                <w:sz w:val="22"/>
                <w:szCs w:val="22"/>
                <w:u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restart"/>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60周岁</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及以上</w:t>
            </w:r>
          </w:p>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11</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家庭签约</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医生</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辖区内参加医疗保险的常住人口，按规定门诊服务、转诊服务、慢性病健康管理、老年人健康管理个性化服务。</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卫健</w:t>
            </w:r>
            <w:r>
              <w:rPr>
                <w:rFonts w:hint="eastAsia" w:ascii="宋体" w:hAnsi="宋体"/>
                <w:color w:val="auto"/>
                <w:spacing w:val="0"/>
                <w:position w:val="0"/>
                <w:sz w:val="22"/>
                <w:szCs w:val="22"/>
                <w:u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12</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乘坐城市</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公共交通工具</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65周岁及以上老年人免费乘坐城市</w:t>
            </w:r>
            <w:r>
              <w:rPr>
                <w:rFonts w:hint="eastAsia" w:ascii="宋体" w:hAnsi="宋体"/>
                <w:color w:val="auto"/>
                <w:spacing w:val="0"/>
                <w:position w:val="0"/>
                <w:sz w:val="22"/>
                <w:szCs w:val="22"/>
                <w:u w:val="none"/>
                <w:lang w:val="en-US" w:eastAsia="zh-CN"/>
              </w:rPr>
              <w:t>公共交通工具。</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交通</w:t>
            </w:r>
            <w:r>
              <w:rPr>
                <w:rFonts w:hint="eastAsia"/>
                <w:color w:val="auto"/>
                <w:spacing w:val="0"/>
                <w:position w:val="0"/>
                <w:sz w:val="22"/>
                <w:szCs w:val="22"/>
                <w:u w:val="none"/>
                <w:lang w:eastAsia="zh-CN"/>
              </w:rPr>
              <w:t>运输</w:t>
            </w:r>
            <w:r>
              <w:rPr>
                <w:rFonts w:hint="eastAsia" w:ascii="宋体" w:hAnsi="宋体"/>
                <w:color w:val="auto"/>
                <w:spacing w:val="0"/>
                <w:position w:val="0"/>
                <w:sz w:val="22"/>
                <w:szCs w:val="22"/>
                <w:u w:val="none"/>
                <w:lang w:val="en-US" w:eastAsia="zh-CN"/>
              </w:rPr>
              <w:t>局</w:t>
            </w:r>
            <w:r>
              <w:rPr>
                <w:rFonts w:ascii="宋体" w:hAnsi="宋体"/>
                <w:color w:val="auto"/>
                <w:spacing w:val="0"/>
                <w:position w:val="0"/>
                <w:sz w:val="22"/>
                <w:szCs w:val="22"/>
                <w:u w:val="none"/>
              </w:rPr>
              <w:t>、</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财政局、</w:t>
            </w:r>
            <w:r>
              <w:rPr>
                <w:rFonts w:hint="eastAsia" w:ascii="宋体" w:hAnsi="宋体"/>
                <w:color w:val="auto"/>
                <w:spacing w:val="0"/>
                <w:position w:val="0"/>
                <w:sz w:val="22"/>
                <w:szCs w:val="22"/>
                <w:u w:val="none"/>
                <w:lang w:eastAsia="zh-CN"/>
              </w:rPr>
              <w:t>国投服务中心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6" w:hRule="atLeast"/>
          <w:jc w:val="center"/>
        </w:trPr>
        <w:tc>
          <w:tcPr>
            <w:tcW w:w="1244" w:type="dxa"/>
            <w:gridSpan w:val="2"/>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13</w:t>
            </w:r>
          </w:p>
        </w:tc>
        <w:tc>
          <w:tcPr>
            <w:tcW w:w="1366" w:type="dxa"/>
            <w:vAlign w:val="center"/>
          </w:tcPr>
          <w:p>
            <w:pPr>
              <w:pStyle w:val="10"/>
              <w:widowControl w:val="0"/>
              <w:wordWrap/>
              <w:spacing w:before="0" w:after="0" w:line="320" w:lineRule="exact"/>
              <w:ind w:left="0" w:leftChars="0" w:right="0" w:hanging="235" w:firstLineChars="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参观公园、景点等</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积极倡导全</w:t>
            </w: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4A级及以上旅游景区</w:t>
            </w:r>
            <w:r>
              <w:rPr>
                <w:rFonts w:hint="eastAsia" w:ascii="宋体" w:hAnsi="宋体"/>
                <w:color w:val="auto"/>
                <w:spacing w:val="0"/>
                <w:position w:val="0"/>
                <w:sz w:val="22"/>
                <w:szCs w:val="22"/>
                <w:u w:val="none"/>
                <w:lang w:eastAsia="zh-CN"/>
              </w:rPr>
              <w:t>，</w:t>
            </w:r>
            <w:r>
              <w:rPr>
                <w:rFonts w:hint="eastAsia" w:ascii="宋体" w:hAnsi="宋体"/>
                <w:color w:val="auto"/>
                <w:spacing w:val="0"/>
                <w:position w:val="0"/>
                <w:sz w:val="22"/>
                <w:szCs w:val="22"/>
                <w:u w:val="none"/>
                <w:lang w:val="en-US" w:eastAsia="zh-CN"/>
              </w:rPr>
              <w:t>根据景区类型、经营主体及实际情况，参照《福建省发展和改革委员会关于进一步规范景区门票价格管理的通知》（闽发改价格〔2022〕518号），对65周岁以上的老年人，凭有效证件免收景区门票。</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关爱</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发改</w:t>
            </w:r>
            <w:r>
              <w:rPr>
                <w:rFonts w:hint="eastAsia" w:ascii="宋体" w:hAnsi="宋体"/>
                <w:color w:val="auto"/>
                <w:spacing w:val="0"/>
                <w:position w:val="0"/>
                <w:sz w:val="22"/>
                <w:szCs w:val="22"/>
                <w:u w:val="none"/>
                <w:lang w:val="en-US" w:eastAsia="zh-CN"/>
              </w:rPr>
              <w:t>局、文旅局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jc w:val="center"/>
        </w:trPr>
        <w:tc>
          <w:tcPr>
            <w:tcW w:w="124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80周岁</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及以上</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4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14</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高龄津贴</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1.为80周岁以上低保老人每人每月增发100元高龄补贴；2.有退(离)休工资的80周岁以上老年人退休金中应</w:t>
            </w:r>
            <w:r>
              <w:rPr>
                <w:rFonts w:hint="eastAsia" w:ascii="宋体" w:hAnsi="宋体"/>
                <w:color w:val="auto"/>
                <w:spacing w:val="0"/>
                <w:position w:val="0"/>
                <w:sz w:val="22"/>
                <w:szCs w:val="22"/>
                <w:u w:val="none"/>
                <w:lang w:val="en-US" w:eastAsia="zh-CN"/>
              </w:rPr>
              <w:t>包含高龄补贴。</w:t>
            </w:r>
          </w:p>
        </w:tc>
        <w:tc>
          <w:tcPr>
            <w:tcW w:w="6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73" w:type="dxa"/>
            <w:gridSpan w:val="3"/>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民政局、人社局、</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234" w:type="dxa"/>
            <w:vMerge w:val="restart"/>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经济困难</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的老年人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15</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养老服务</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补贴</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为经济困难的老年人提供养老服务</w:t>
            </w:r>
            <w:r>
              <w:rPr>
                <w:rFonts w:hint="eastAsia" w:ascii="宋体" w:hAnsi="宋体"/>
                <w:color w:val="auto"/>
                <w:spacing w:val="0"/>
                <w:position w:val="0"/>
                <w:sz w:val="22"/>
                <w:szCs w:val="22"/>
                <w:u w:val="none"/>
                <w:lang w:val="en-US" w:eastAsia="zh-CN"/>
              </w:rPr>
              <w:t>补</w:t>
            </w:r>
            <w:r>
              <w:rPr>
                <w:rFonts w:ascii="宋体" w:hAnsi="宋体"/>
                <w:color w:val="auto"/>
                <w:spacing w:val="0"/>
                <w:position w:val="0"/>
                <w:sz w:val="22"/>
                <w:szCs w:val="22"/>
                <w:u w:val="none"/>
              </w:rPr>
              <w:t>贴，补贴标准为每人每月不低于30元标准，所需资金由市、县按1:1比例配套。</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民政局、财政局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1234" w:type="dxa"/>
            <w:vMerge w:val="continue"/>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16</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家庭适老化改造</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按照每户不低于1000元标准，分年度逐步为经济困难老年人家庭提供无障碍改造服务，所需资金由省、市财政保障 。</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1234" w:type="dxa"/>
            <w:vMerge w:val="restart"/>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经认定生活不能自理的老年人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17</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护理补贴</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对具有本地户籍的最低生活保障对象和计划生育特殊家庭中的完全失能老</w:t>
            </w:r>
            <w:r>
              <w:rPr>
                <w:rFonts w:hint="eastAsia" w:ascii="宋体" w:hAnsi="宋体"/>
                <w:color w:val="auto"/>
                <w:spacing w:val="0"/>
                <w:position w:val="0"/>
                <w:sz w:val="22"/>
                <w:szCs w:val="22"/>
                <w:u w:val="none"/>
                <w:lang w:val="en-US" w:eastAsia="zh-CN"/>
              </w:rPr>
              <w:t>年</w:t>
            </w:r>
            <w:r>
              <w:rPr>
                <w:rFonts w:ascii="宋体" w:hAnsi="宋体"/>
                <w:color w:val="auto"/>
                <w:spacing w:val="0"/>
                <w:position w:val="0"/>
                <w:sz w:val="22"/>
                <w:szCs w:val="22"/>
                <w:u w:val="none"/>
              </w:rPr>
              <w:t>人，原则上按照每人每月不低于200元的标准发放补贴。</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民政局、卫健</w:t>
            </w:r>
            <w:r>
              <w:rPr>
                <w:rFonts w:hint="eastAsia" w:ascii="宋体" w:hAnsi="宋体"/>
                <w:color w:val="auto"/>
                <w:spacing w:val="0"/>
                <w:position w:val="0"/>
                <w:sz w:val="22"/>
                <w:szCs w:val="22"/>
                <w:u w:val="none"/>
                <w:lang w:val="en-US" w:eastAsia="zh-CN"/>
              </w:rPr>
              <w:t>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34" w:type="dxa"/>
            <w:vMerge w:val="continue"/>
            <w:vAlign w:val="center"/>
          </w:tcPr>
          <w:p>
            <w:pPr>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18</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家庭养老</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支持服务</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符合条件的失能老年人家庭成员参加照护培训等相关职业技能培训的，按规定给予职业培训补贴。</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照护</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服务</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人社局</w:t>
            </w:r>
            <w:r>
              <w:rPr>
                <w:rFonts w:hint="eastAsia" w:ascii="宋体" w:hAnsi="宋体"/>
                <w:color w:val="auto"/>
                <w:spacing w:val="0"/>
                <w:position w:val="0"/>
                <w:sz w:val="22"/>
                <w:szCs w:val="22"/>
                <w:u w:val="none"/>
                <w:lang w:eastAsia="zh-CN"/>
              </w:rPr>
              <w:t>、</w:t>
            </w:r>
            <w:r>
              <w:rPr>
                <w:rFonts w:hint="eastAsia" w:ascii="宋体" w:hAnsi="宋体"/>
                <w:color w:val="auto"/>
                <w:spacing w:val="0"/>
                <w:position w:val="0"/>
                <w:sz w:val="22"/>
                <w:szCs w:val="22"/>
                <w:u w:val="none"/>
                <w:lang w:val="en-US" w:eastAsia="zh-CN"/>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纳入最低生活保障范围的老年人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19</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最低社会</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保障</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对获得最低生活保障金后生活仍有困难的老年人，采取必要措施给予生活保障 。</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特困老年人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20</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分散特困</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供养</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对选择在家供养的特困老年人，由县级政府民政部门依照有关规定给予分散供养</w:t>
            </w:r>
            <w:r>
              <w:rPr>
                <w:rFonts w:hint="eastAsia" w:ascii="宋体" w:hAnsi="宋体"/>
                <w:color w:val="auto"/>
                <w:spacing w:val="0"/>
                <w:position w:val="0"/>
                <w:sz w:val="22"/>
                <w:szCs w:val="22"/>
                <w:u w:val="none"/>
                <w:lang w:eastAsia="zh-CN"/>
              </w:rPr>
              <w:t>，</w:t>
            </w:r>
            <w:r>
              <w:rPr>
                <w:rFonts w:ascii="宋体" w:hAnsi="宋体"/>
                <w:color w:val="auto"/>
                <w:spacing w:val="0"/>
                <w:position w:val="0"/>
                <w:sz w:val="22"/>
                <w:szCs w:val="22"/>
                <w:u w:val="none"/>
              </w:rPr>
              <w:t>提供基本生活条件、疾病治疗，办理丧葬事宜等，对生活不能自理的给予照料</w:t>
            </w:r>
            <w:r>
              <w:rPr>
                <w:rFonts w:hint="eastAsia" w:ascii="宋体" w:hAnsi="宋体"/>
                <w:color w:val="auto"/>
                <w:spacing w:val="0"/>
                <w:position w:val="0"/>
                <w:sz w:val="22"/>
                <w:szCs w:val="22"/>
                <w:u w:val="none"/>
                <w:lang w:eastAsia="zh-CN"/>
              </w:rPr>
              <w:t>。</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特困老年人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21</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集中特困</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供养</w:t>
            </w:r>
          </w:p>
        </w:tc>
        <w:tc>
          <w:tcPr>
            <w:tcW w:w="4559" w:type="dxa"/>
            <w:vAlign w:val="center"/>
          </w:tcPr>
          <w:p>
            <w:pPr>
              <w:pStyle w:val="10"/>
              <w:widowControl w:val="0"/>
              <w:wordWrap/>
              <w:adjustRightInd w:val="0"/>
              <w:snapToGrid w:val="0"/>
              <w:spacing w:before="0" w:after="0" w:line="310" w:lineRule="exact"/>
              <w:ind w:left="0" w:leftChars="0" w:right="0" w:firstLine="0" w:firstLineChars="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对需要集中供养的特困老年人，由县级政府民政部门按照便于管理的原则，就近安排到相应的供养服务机构，提供基本生活条件、疾病治疗、办理丧葬事宜等，对生活不能自理的给予照料。</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特殊困难</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22</w:t>
            </w:r>
          </w:p>
        </w:tc>
        <w:tc>
          <w:tcPr>
            <w:tcW w:w="1366" w:type="dxa"/>
            <w:vAlign w:val="center"/>
          </w:tcPr>
          <w:p>
            <w:pPr>
              <w:pStyle w:val="10"/>
              <w:widowControl w:val="0"/>
              <w:wordWrap/>
              <w:adjustRightInd w:val="0"/>
              <w:snapToGrid w:val="0"/>
              <w:spacing w:before="0" w:after="0" w:line="320" w:lineRule="exact"/>
              <w:ind w:left="0" w:leftChars="0" w:right="0" w:firstLine="0" w:firstLineChars="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探访关爱服务</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面向孤寡、独居、空巢、留守、失能、重残、计划生育特殊家庭等老年人提供探访关爱服务</w:t>
            </w:r>
            <w:r>
              <w:rPr>
                <w:rFonts w:hint="eastAsia" w:ascii="宋体" w:hAnsi="宋体"/>
                <w:color w:val="auto"/>
                <w:spacing w:val="0"/>
                <w:position w:val="0"/>
                <w:sz w:val="22"/>
                <w:szCs w:val="22"/>
                <w:u w:val="none"/>
                <w:lang w:eastAsia="zh-CN"/>
              </w:rPr>
              <w:t>。</w:t>
            </w:r>
          </w:p>
        </w:tc>
        <w:tc>
          <w:tcPr>
            <w:tcW w:w="643" w:type="dxa"/>
            <w:gridSpan w:val="2"/>
            <w:vAlign w:val="center"/>
          </w:tcPr>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关爱服务</w:t>
            </w:r>
          </w:p>
        </w:tc>
        <w:tc>
          <w:tcPr>
            <w:tcW w:w="1862" w:type="dxa"/>
            <w:vAlign w:val="center"/>
          </w:tcPr>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r>
              <w:rPr>
                <w:rFonts w:hint="eastAsia"/>
                <w:color w:val="auto"/>
                <w:spacing w:val="0"/>
                <w:position w:val="0"/>
                <w:sz w:val="22"/>
                <w:szCs w:val="22"/>
                <w:u w:val="none"/>
                <w:lang w:eastAsia="zh-CN"/>
              </w:rPr>
              <w:t>，县委政</w:t>
            </w:r>
            <w:r>
              <w:rPr>
                <w:rFonts w:ascii="宋体" w:hAnsi="宋体"/>
                <w:color w:val="auto"/>
                <w:spacing w:val="0"/>
                <w:position w:val="0"/>
                <w:sz w:val="22"/>
                <w:szCs w:val="22"/>
                <w:u w:val="none"/>
              </w:rPr>
              <w:t>法委</w:t>
            </w:r>
            <w:r>
              <w:rPr>
                <w:rFonts w:hint="eastAsia"/>
                <w:color w:val="auto"/>
                <w:spacing w:val="0"/>
                <w:position w:val="0"/>
                <w:sz w:val="22"/>
                <w:szCs w:val="22"/>
                <w:u w:val="none"/>
                <w:lang w:eastAsia="zh-CN"/>
              </w:rPr>
              <w:t>，县</w:t>
            </w:r>
            <w:r>
              <w:rPr>
                <w:rFonts w:ascii="宋体" w:hAnsi="宋体"/>
                <w:color w:val="auto"/>
                <w:spacing w:val="0"/>
                <w:position w:val="0"/>
                <w:sz w:val="22"/>
                <w:szCs w:val="22"/>
                <w:u w:val="none"/>
              </w:rPr>
              <w:t>教育局、财政局、城</w:t>
            </w:r>
            <w:r>
              <w:rPr>
                <w:rFonts w:hint="eastAsia"/>
                <w:color w:val="auto"/>
                <w:spacing w:val="0"/>
                <w:position w:val="0"/>
                <w:sz w:val="22"/>
                <w:szCs w:val="22"/>
                <w:u w:val="none"/>
                <w:lang w:eastAsia="zh-CN"/>
              </w:rPr>
              <w:t>市</w:t>
            </w:r>
            <w:r>
              <w:rPr>
                <w:rFonts w:ascii="宋体" w:hAnsi="宋体"/>
                <w:color w:val="auto"/>
                <w:spacing w:val="0"/>
                <w:position w:val="0"/>
                <w:sz w:val="22"/>
                <w:szCs w:val="22"/>
                <w:u w:val="none"/>
              </w:rPr>
              <w:t>管</w:t>
            </w:r>
            <w:r>
              <w:rPr>
                <w:rFonts w:hint="eastAsia"/>
                <w:color w:val="auto"/>
                <w:spacing w:val="0"/>
                <w:position w:val="0"/>
                <w:sz w:val="22"/>
                <w:szCs w:val="22"/>
                <w:u w:val="none"/>
                <w:lang w:eastAsia="zh-CN"/>
              </w:rPr>
              <w:t>理</w:t>
            </w:r>
            <w:r>
              <w:rPr>
                <w:rFonts w:ascii="宋体" w:hAnsi="宋体"/>
                <w:color w:val="auto"/>
                <w:spacing w:val="0"/>
                <w:position w:val="0"/>
                <w:sz w:val="22"/>
                <w:szCs w:val="22"/>
                <w:u w:val="none"/>
              </w:rPr>
              <w:t>局、农业农村局、卫健</w:t>
            </w:r>
            <w:r>
              <w:rPr>
                <w:rFonts w:hint="eastAsia" w:ascii="宋体" w:hAnsi="宋体"/>
                <w:color w:val="auto"/>
                <w:spacing w:val="0"/>
                <w:position w:val="0"/>
                <w:sz w:val="22"/>
                <w:szCs w:val="22"/>
                <w:u w:val="none"/>
                <w:lang w:val="en-US" w:eastAsia="zh-CN"/>
              </w:rPr>
              <w:t>局</w:t>
            </w:r>
            <w:r>
              <w:rPr>
                <w:rFonts w:ascii="宋体" w:hAnsi="宋体"/>
                <w:color w:val="auto"/>
                <w:spacing w:val="0"/>
                <w:position w:val="0"/>
                <w:sz w:val="22"/>
                <w:szCs w:val="22"/>
                <w:u w:val="none"/>
              </w:rPr>
              <w:t>、残联、老龄办</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hint="eastAsia" w:ascii="宋体" w:hAnsi="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对国家和</w:t>
            </w:r>
          </w:p>
          <w:p>
            <w:pPr>
              <w:pStyle w:val="10"/>
              <w:widowControl w:val="0"/>
              <w:wordWrap/>
              <w:spacing w:before="0" w:after="0" w:line="320" w:lineRule="exact"/>
              <w:ind w:left="0" w:leftChars="0" w:right="0"/>
              <w:jc w:val="center"/>
              <w:textAlignment w:val="auto"/>
              <w:outlineLvl w:val="9"/>
              <w:rPr>
                <w:rFonts w:hint="eastAsia" w:ascii="宋体" w:hAnsi="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社会作出</w:t>
            </w:r>
          </w:p>
          <w:p>
            <w:pPr>
              <w:pStyle w:val="10"/>
              <w:widowControl w:val="0"/>
              <w:wordWrap/>
              <w:spacing w:before="0" w:after="0" w:line="320" w:lineRule="exact"/>
              <w:ind w:left="0" w:leftChars="0" w:right="0"/>
              <w:jc w:val="center"/>
              <w:textAlignment w:val="auto"/>
              <w:outlineLvl w:val="9"/>
              <w:rPr>
                <w:rFonts w:hint="eastAsia" w:ascii="宋体" w:hAnsi="宋体"/>
                <w:color w:val="auto"/>
                <w:spacing w:val="0"/>
                <w:position w:val="0"/>
                <w:sz w:val="22"/>
                <w:szCs w:val="22"/>
                <w:u w:val="none"/>
                <w:lang w:val="en-US" w:eastAsia="zh-CN"/>
              </w:rPr>
            </w:pPr>
            <w:r>
              <w:rPr>
                <w:rFonts w:hint="eastAsia" w:ascii="宋体" w:hAnsi="宋体"/>
                <w:color w:val="auto"/>
                <w:spacing w:val="0"/>
                <w:position w:val="0"/>
                <w:sz w:val="22"/>
                <w:szCs w:val="22"/>
                <w:u w:val="none"/>
                <w:lang w:val="en-US" w:eastAsia="zh-CN"/>
              </w:rPr>
              <w:t>特殊贡献的</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23</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集中供养</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老年烈士遗属、因公牺牲军人遗属病故军人遗属和进入老年的残疾军人，复员军人、退伍军人，无法定赡养人，抚养人或法定赡养人、抚养人无赡养、抚养能力且享受国家定期抚恤补助待遇的，提供集中供养、医疗等保障；2.同等条件下优先入住政府投资兴办的养老机构。</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退役军人局</w:t>
            </w:r>
            <w:r>
              <w:rPr>
                <w:rFonts w:hint="eastAsia" w:ascii="宋体" w:hAnsi="宋体"/>
                <w:color w:val="auto"/>
                <w:spacing w:val="0"/>
                <w:position w:val="0"/>
                <w:sz w:val="22"/>
                <w:szCs w:val="22"/>
                <w:u w:val="none"/>
                <w:lang w:eastAsia="zh-CN"/>
              </w:rPr>
              <w:t>、</w:t>
            </w:r>
            <w:r>
              <w:rPr>
                <w:rFonts w:hint="eastAsia" w:ascii="宋体" w:hAnsi="宋体"/>
                <w:color w:val="auto"/>
                <w:spacing w:val="0"/>
                <w:position w:val="0"/>
                <w:sz w:val="22"/>
                <w:szCs w:val="22"/>
                <w:u w:val="none"/>
                <w:lang w:val="en-US" w:eastAsia="zh-CN"/>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计划生育</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特殊家庭</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24</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优先享受</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机构养老</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同等条件下优先入住政府投资兴办</w:t>
            </w:r>
            <w:r>
              <w:rPr>
                <w:rFonts w:hint="eastAsia" w:ascii="宋体" w:hAnsi="宋体"/>
                <w:color w:val="auto"/>
                <w:spacing w:val="0"/>
                <w:position w:val="0"/>
                <w:sz w:val="22"/>
                <w:szCs w:val="22"/>
                <w:u w:val="none"/>
                <w:lang w:eastAsia="zh-CN"/>
              </w:rPr>
              <w:t>的</w:t>
            </w:r>
            <w:r>
              <w:rPr>
                <w:rFonts w:hint="eastAsia" w:ascii="宋体" w:hAnsi="宋体"/>
                <w:color w:val="auto"/>
                <w:spacing w:val="0"/>
                <w:position w:val="0"/>
                <w:sz w:val="22"/>
                <w:szCs w:val="22"/>
                <w:u w:val="none"/>
                <w:lang w:val="en-US" w:eastAsia="zh-CN"/>
              </w:rPr>
              <w:t>养老机构。</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hint="eastAsia" w:ascii="宋体" w:hAnsi="宋体" w:eastAsia="宋体"/>
                <w:color w:val="auto"/>
                <w:spacing w:val="0"/>
                <w:position w:val="0"/>
                <w:sz w:val="22"/>
                <w:szCs w:val="22"/>
                <w:u w:val="none"/>
                <w:lang w:eastAsia="zh-CN"/>
              </w:rPr>
            </w:pPr>
            <w:r>
              <w:rPr>
                <w:rFonts w:hint="eastAsia" w:ascii="宋体" w:hAnsi="宋体"/>
                <w:color w:val="auto"/>
                <w:spacing w:val="0"/>
                <w:position w:val="0"/>
                <w:sz w:val="22"/>
                <w:szCs w:val="22"/>
                <w:u w:val="none"/>
                <w:lang w:val="en-US" w:eastAsia="zh-CN"/>
              </w:rPr>
              <w:t>照护</w:t>
            </w:r>
          </w:p>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服务</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经认定符合条件的残疾老年人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25</w:t>
            </w:r>
          </w:p>
        </w:tc>
        <w:tc>
          <w:tcPr>
            <w:tcW w:w="1366" w:type="dxa"/>
            <w:vAlign w:val="center"/>
          </w:tcPr>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困难残疾人生活补贴和重度残疾人护理补贴</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1.为城乡低保家庭中的残疾老年人</w:t>
            </w:r>
            <w:r>
              <w:rPr>
                <w:rFonts w:hint="eastAsia" w:ascii="宋体" w:hAnsi="宋体"/>
                <w:color w:val="auto"/>
                <w:spacing w:val="0"/>
                <w:position w:val="0"/>
                <w:sz w:val="22"/>
                <w:szCs w:val="22"/>
                <w:u w:val="none"/>
                <w:lang w:eastAsia="zh-CN"/>
              </w:rPr>
              <w:t>、</w:t>
            </w:r>
            <w:r>
              <w:rPr>
                <w:rFonts w:hint="eastAsia" w:ascii="宋体" w:hAnsi="宋体"/>
                <w:color w:val="auto"/>
                <w:spacing w:val="0"/>
                <w:position w:val="0"/>
                <w:sz w:val="22"/>
                <w:szCs w:val="22"/>
                <w:u w:val="none"/>
                <w:lang w:val="en-US" w:eastAsia="zh-CN"/>
              </w:rPr>
              <w:t>家庭年人均收入在当地城乡低保标准100%-130%的重度残疾老年人、60周岁及以上无固定收入的重度残疾老年人、其他无固定收入重度残疾老年人提供生活补贴；2.为残疾等级被评定为一级、二级重度残疾及三级、四级智力或精神残疾，且需要长期照护的残疾老年人提供护理补贴。</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生活无着的流浪、乞讨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26</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社会救助</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依照有关规定给予救助。</w:t>
            </w:r>
          </w:p>
        </w:tc>
        <w:tc>
          <w:tcPr>
            <w:tcW w:w="643"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物质</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帮助</w:t>
            </w:r>
          </w:p>
        </w:tc>
        <w:tc>
          <w:tcPr>
            <w:tcW w:w="1862"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1234"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闽台外埠</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w:t>
            </w:r>
          </w:p>
        </w:tc>
        <w:tc>
          <w:tcPr>
            <w:tcW w:w="554" w:type="dxa"/>
            <w:gridSpan w:val="2"/>
            <w:vAlign w:val="center"/>
          </w:tcPr>
          <w:p>
            <w:pPr>
              <w:pStyle w:val="10"/>
              <w:widowControl w:val="0"/>
              <w:wordWrap/>
              <w:spacing w:before="0" w:after="0" w:line="320" w:lineRule="exact"/>
              <w:ind w:left="0" w:leftChars="0" w:right="0"/>
              <w:jc w:val="center"/>
              <w:textAlignment w:val="auto"/>
              <w:outlineLvl w:val="9"/>
              <w:rPr>
                <w:rFonts w:ascii="宋体" w:hAnsi="宋体"/>
              </w:rPr>
            </w:pPr>
            <w:r>
              <w:rPr>
                <w:rFonts w:ascii="宋体" w:hAnsi="宋体"/>
                <w:color w:val="auto"/>
                <w:spacing w:val="0"/>
                <w:position w:val="0"/>
                <w:sz w:val="22"/>
                <w:szCs w:val="22"/>
                <w:u w:val="none"/>
              </w:rPr>
              <w:t>27</w:t>
            </w:r>
          </w:p>
        </w:tc>
        <w:tc>
          <w:tcPr>
            <w:tcW w:w="1366" w:type="dxa"/>
            <w:vAlign w:val="center"/>
          </w:tcPr>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闽台外埠</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老年人保</w:t>
            </w:r>
          </w:p>
          <w:p>
            <w:pPr>
              <w:pStyle w:val="10"/>
              <w:widowControl w:val="0"/>
              <w:wordWrap/>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障</w:t>
            </w:r>
          </w:p>
        </w:tc>
        <w:tc>
          <w:tcPr>
            <w:tcW w:w="4559" w:type="dxa"/>
            <w:vAlign w:val="center"/>
          </w:tcPr>
          <w:p>
            <w:pPr>
              <w:pStyle w:val="10"/>
              <w:widowControl w:val="0"/>
              <w:wordWrap/>
              <w:adjustRightInd w:val="0"/>
              <w:snapToGrid w:val="0"/>
              <w:spacing w:before="0" w:after="0" w:line="320" w:lineRule="exact"/>
              <w:ind w:left="0" w:leftChars="0" w:right="0"/>
              <w:jc w:val="both"/>
              <w:textAlignment w:val="auto"/>
              <w:outlineLvl w:val="9"/>
              <w:rPr>
                <w:rFonts w:ascii="宋体" w:hAnsi="宋体"/>
                <w:color w:val="auto"/>
                <w:spacing w:val="0"/>
                <w:position w:val="0"/>
                <w:sz w:val="22"/>
                <w:szCs w:val="22"/>
                <w:u w:val="none"/>
              </w:rPr>
            </w:pPr>
            <w:r>
              <w:rPr>
                <w:rFonts w:ascii="宋体" w:hAnsi="宋体"/>
                <w:color w:val="auto"/>
                <w:spacing w:val="0"/>
                <w:position w:val="0"/>
                <w:sz w:val="22"/>
                <w:szCs w:val="22"/>
                <w:u w:val="none"/>
              </w:rPr>
              <w:t>1.符合相关法律法规和政策条件的，在本</w:t>
            </w: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长期居住生活的台湾地区老年居民，与本</w:t>
            </w: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居民同等享受普惠养老服务；2.外埠老年人到子女所在城市与子女共同生活的，有关部门应当在医保</w:t>
            </w:r>
            <w:r>
              <w:rPr>
                <w:rFonts w:hint="eastAsia" w:ascii="宋体" w:hAnsi="宋体"/>
                <w:color w:val="auto"/>
                <w:spacing w:val="0"/>
                <w:position w:val="0"/>
                <w:sz w:val="22"/>
                <w:szCs w:val="22"/>
                <w:u w:val="none"/>
                <w:lang w:val="en-US" w:eastAsia="zh-CN"/>
              </w:rPr>
              <w:t>结算、公共交通等方面给予养老服务便利。</w:t>
            </w:r>
          </w:p>
        </w:tc>
        <w:tc>
          <w:tcPr>
            <w:tcW w:w="643" w:type="dxa"/>
            <w:gridSpan w:val="2"/>
            <w:vAlign w:val="center"/>
          </w:tcPr>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关爱服务</w:t>
            </w:r>
          </w:p>
        </w:tc>
        <w:tc>
          <w:tcPr>
            <w:tcW w:w="1862" w:type="dxa"/>
            <w:vAlign w:val="center"/>
          </w:tcPr>
          <w:p>
            <w:pPr>
              <w:pStyle w:val="10"/>
              <w:widowControl w:val="0"/>
              <w:wordWrap/>
              <w:adjustRightInd w:val="0"/>
              <w:snapToGrid w:val="0"/>
              <w:spacing w:before="0" w:after="0" w:line="320" w:lineRule="exact"/>
              <w:ind w:left="0" w:leftChars="0" w:right="0"/>
              <w:jc w:val="center"/>
              <w:textAlignment w:val="auto"/>
              <w:outlineLvl w:val="9"/>
              <w:rPr>
                <w:rFonts w:ascii="宋体" w:hAnsi="宋体"/>
                <w:color w:val="auto"/>
                <w:spacing w:val="0"/>
                <w:position w:val="0"/>
                <w:sz w:val="22"/>
                <w:szCs w:val="22"/>
                <w:u w:val="none"/>
              </w:rPr>
            </w:pPr>
            <w:r>
              <w:rPr>
                <w:rFonts w:hint="eastAsia" w:ascii="宋体" w:hAnsi="宋体"/>
                <w:color w:val="auto"/>
                <w:spacing w:val="0"/>
                <w:position w:val="0"/>
                <w:sz w:val="22"/>
                <w:szCs w:val="22"/>
                <w:u w:val="none"/>
                <w:lang w:val="en-US" w:eastAsia="zh-CN"/>
              </w:rPr>
              <w:t>县</w:t>
            </w:r>
            <w:r>
              <w:rPr>
                <w:rFonts w:ascii="宋体" w:hAnsi="宋体"/>
                <w:color w:val="auto"/>
                <w:spacing w:val="0"/>
                <w:position w:val="0"/>
                <w:sz w:val="22"/>
                <w:szCs w:val="22"/>
                <w:u w:val="none"/>
              </w:rPr>
              <w:t>民政局</w:t>
            </w:r>
            <w:r>
              <w:rPr>
                <w:rFonts w:hint="eastAsia"/>
                <w:color w:val="auto"/>
                <w:spacing w:val="0"/>
                <w:position w:val="0"/>
                <w:sz w:val="22"/>
                <w:szCs w:val="22"/>
                <w:u w:val="none"/>
                <w:lang w:eastAsia="zh-CN"/>
              </w:rPr>
              <w:t>，</w:t>
            </w:r>
            <w:r>
              <w:rPr>
                <w:rFonts w:hint="eastAsia" w:ascii="宋体" w:hAnsi="宋体" w:eastAsia="宋体" w:cs="宋体"/>
                <w:strike w:val="0"/>
                <w:dstrike w:val="0"/>
                <w:color w:val="auto"/>
                <w:spacing w:val="0"/>
                <w:kern w:val="2"/>
                <w:position w:val="0"/>
                <w:sz w:val="22"/>
                <w:szCs w:val="22"/>
                <w:u w:val="none"/>
                <w:lang w:val="en-US" w:eastAsia="zh-CN"/>
              </w:rPr>
              <w:t>市医保</w:t>
            </w:r>
            <w:r>
              <w:rPr>
                <w:rFonts w:hint="eastAsia" w:cs="宋体"/>
                <w:strike w:val="0"/>
                <w:dstrike w:val="0"/>
                <w:color w:val="auto"/>
                <w:spacing w:val="0"/>
                <w:kern w:val="2"/>
                <w:position w:val="0"/>
                <w:sz w:val="22"/>
                <w:szCs w:val="22"/>
                <w:u w:val="none"/>
                <w:lang w:val="en-US" w:eastAsia="zh-CN"/>
              </w:rPr>
              <w:t>局</w:t>
            </w:r>
            <w:r>
              <w:rPr>
                <w:rFonts w:hint="eastAsia" w:ascii="宋体" w:hAnsi="宋体" w:eastAsia="宋体" w:cs="宋体"/>
                <w:strike w:val="0"/>
                <w:dstrike w:val="0"/>
                <w:color w:val="auto"/>
                <w:spacing w:val="0"/>
                <w:kern w:val="2"/>
                <w:position w:val="0"/>
                <w:sz w:val="22"/>
                <w:szCs w:val="22"/>
                <w:u w:val="none"/>
                <w:lang w:val="en-US" w:eastAsia="zh-CN"/>
              </w:rPr>
              <w:t>仙游分局</w:t>
            </w:r>
            <w:r>
              <w:rPr>
                <w:rFonts w:hint="eastAsia"/>
                <w:color w:val="auto"/>
                <w:spacing w:val="0"/>
                <w:position w:val="0"/>
                <w:sz w:val="22"/>
                <w:szCs w:val="22"/>
                <w:u w:val="none"/>
                <w:lang w:eastAsia="zh-CN"/>
              </w:rPr>
              <w:t>，县</w:t>
            </w:r>
            <w:r>
              <w:rPr>
                <w:rFonts w:ascii="宋体" w:hAnsi="宋体"/>
                <w:color w:val="auto"/>
                <w:spacing w:val="0"/>
                <w:position w:val="0"/>
                <w:sz w:val="22"/>
                <w:szCs w:val="22"/>
                <w:u w:val="none"/>
              </w:rPr>
              <w:t>交通</w:t>
            </w:r>
            <w:r>
              <w:rPr>
                <w:rFonts w:hint="eastAsia"/>
                <w:color w:val="auto"/>
                <w:spacing w:val="0"/>
                <w:position w:val="0"/>
                <w:sz w:val="22"/>
                <w:szCs w:val="22"/>
                <w:u w:val="none"/>
                <w:lang w:eastAsia="zh-CN"/>
              </w:rPr>
              <w:t>运输</w:t>
            </w:r>
            <w:r>
              <w:rPr>
                <w:rFonts w:ascii="宋体" w:hAnsi="宋体"/>
                <w:color w:val="auto"/>
                <w:spacing w:val="0"/>
                <w:position w:val="0"/>
                <w:sz w:val="22"/>
                <w:szCs w:val="22"/>
                <w:u w:val="none"/>
              </w:rPr>
              <w:t>局</w:t>
            </w:r>
          </w:p>
        </w:tc>
        <w:tc>
          <w:tcPr>
            <w:tcW w:w="2" w:type="dxa"/>
            <w:vAlign w:val="center"/>
          </w:tcPr>
          <w:p>
            <w:pPr>
              <w:pStyle w:val="10"/>
              <w:widowControl w:val="0"/>
              <w:wordWrap/>
              <w:spacing w:before="0" w:after="0" w:line="320" w:lineRule="exact"/>
              <w:ind w:left="0" w:leftChars="0" w:right="0"/>
              <w:jc w:val="center"/>
              <w:textAlignment w:val="auto"/>
              <w:outlineLvl w:val="9"/>
              <w:rPr>
                <w:rFonts w:ascii="宋体" w:hAnsi="宋体"/>
              </w:rPr>
            </w:pPr>
          </w:p>
        </w:tc>
      </w:tr>
    </w:tbl>
    <w:p>
      <w:pPr>
        <w:rPr>
          <w:rFonts w:ascii="宋体" w:hAnsi="宋体"/>
          <w:u w:val="none"/>
        </w:rPr>
      </w:pPr>
    </w:p>
    <w:p>
      <w:pPr>
        <w:rPr>
          <w:rFonts w:ascii="宋体" w:hAnsi="宋体"/>
          <w:u w:val="none"/>
        </w:rPr>
      </w:pPr>
    </w:p>
    <w:p>
      <w:pPr>
        <w:widowControl w:val="0"/>
        <w:pBdr>
          <w:top w:val="single" w:color="auto" w:sz="4" w:space="1"/>
          <w:left w:val="none" w:color="auto" w:sz="0" w:space="4"/>
          <w:bottom w:val="single" w:color="auto" w:sz="4" w:space="1"/>
          <w:right w:val="none" w:color="auto" w:sz="0" w:space="4"/>
          <w:between w:val="none" w:color="auto" w:sz="0" w:space="0"/>
        </w:pBdr>
        <w:wordWrap/>
        <w:adjustRightInd/>
        <w:snapToGrid/>
        <w:spacing w:before="0" w:beforeAutospacing="0" w:after="0" w:afterAutospacing="0" w:line="560" w:lineRule="exact"/>
        <w:ind w:left="0" w:leftChars="0" w:right="0" w:firstLine="0" w:firstLineChars="0"/>
        <w:jc w:val="both"/>
        <w:textAlignment w:val="auto"/>
        <w:outlineLvl w:val="9"/>
        <w:rPr>
          <w:rFonts w:hint="default" w:ascii="宋体" w:hAnsi="宋体" w:cs="Times New Roman"/>
          <w:sz w:val="28"/>
          <w:szCs w:val="28"/>
          <w:u w:val="none"/>
          <w:lang w:val="en-US" w:eastAsia="zh-CN"/>
        </w:rPr>
      </w:pPr>
      <w:r>
        <w:rPr>
          <w:rFonts w:hint="eastAsia" w:ascii="宋体" w:hAnsi="宋体" w:eastAsia="仿宋_GB2312" w:cs="Times New Roman"/>
          <w:color w:val="000000"/>
          <w:sz w:val="28"/>
          <w:szCs w:val="28"/>
          <w:u w:val="none"/>
          <w:lang w:val="en-US" w:eastAsia="zh-CN"/>
        </w:rPr>
        <w:t xml:space="preserve">  抄送：县委、县人大常委会、县政协办公室。</w:t>
      </w:r>
      <w:r>
        <w:rPr>
          <w:rFonts w:hint="default" w:ascii="宋体" w:hAnsi="宋体" w:eastAsia="仿宋_GB2312" w:cs="Times New Roman"/>
          <w:color w:val="000000"/>
          <w:sz w:val="28"/>
          <w:szCs w:val="28"/>
          <w:u w:val="none"/>
          <w:lang w:val="en-US" w:eastAsia="zh-CN"/>
        </w:rPr>
        <w:t xml:space="preserve">    </w:t>
      </w:r>
      <w:r>
        <w:rPr>
          <w:rFonts w:hint="default" w:ascii="宋体" w:hAnsi="宋体" w:cs="Times New Roman"/>
          <w:color w:val="000000"/>
          <w:sz w:val="28"/>
          <w:szCs w:val="28"/>
          <w:u w:val="none"/>
          <w:lang w:val="en-US" w:eastAsia="zh-CN"/>
        </w:rPr>
        <w:t xml:space="preserve"> </w:t>
      </w:r>
    </w:p>
    <w:p>
      <w:pPr>
        <w:widowControl w:val="0"/>
        <w:pBdr>
          <w:top w:val="none" w:color="auto" w:sz="0" w:space="1"/>
          <w:left w:val="none" w:color="auto" w:sz="0" w:space="4"/>
          <w:bottom w:val="single" w:color="auto" w:sz="4" w:space="1"/>
          <w:right w:val="none" w:color="auto" w:sz="0" w:space="4"/>
          <w:between w:val="none" w:color="auto" w:sz="0" w:space="0"/>
        </w:pBdr>
        <w:wordWrap/>
        <w:adjustRightInd/>
        <w:snapToGrid/>
        <w:spacing w:before="0" w:beforeAutospacing="0" w:after="0" w:afterAutospacing="0" w:line="560" w:lineRule="exact"/>
        <w:ind w:left="0" w:leftChars="0" w:right="0" w:firstLine="0" w:firstLineChars="0"/>
        <w:jc w:val="both"/>
        <w:textAlignment w:val="auto"/>
        <w:outlineLvl w:val="9"/>
        <w:rPr>
          <w:rFonts w:ascii="宋体" w:hAnsi="宋体"/>
          <w:sz w:val="28"/>
          <w:szCs w:val="28"/>
          <w:u w:val="none"/>
        </w:rPr>
      </w:pPr>
      <w:r>
        <w:rPr>
          <w:rFonts w:hint="eastAsia" w:ascii="宋体" w:hAnsi="宋体" w:eastAsia="仿宋_GB2312" w:cs="Times New Roman"/>
          <w:color w:val="000000"/>
          <w:sz w:val="28"/>
          <w:szCs w:val="28"/>
          <w:u w:val="none"/>
          <w:lang w:val="en-US" w:eastAsia="zh-CN"/>
        </w:rPr>
        <w:t xml:space="preserve">  仙游县人民政府办公室                    </w:t>
      </w:r>
      <w:r>
        <w:rPr>
          <w:rFonts w:hint="default" w:ascii="宋体" w:hAnsi="宋体" w:eastAsia="仿宋_GB2312" w:cs="Times New Roman"/>
          <w:color w:val="000000"/>
          <w:sz w:val="28"/>
          <w:szCs w:val="28"/>
          <w:u w:val="none"/>
          <w:lang w:val="en-US" w:eastAsia="zh-CN"/>
        </w:rPr>
        <w:t>202</w:t>
      </w:r>
      <w:r>
        <w:rPr>
          <w:rFonts w:hint="eastAsia" w:ascii="宋体" w:hAnsi="宋体" w:cs="Times New Roman"/>
          <w:color w:val="000000"/>
          <w:sz w:val="28"/>
          <w:szCs w:val="28"/>
          <w:u w:val="none"/>
          <w:lang w:val="en-US" w:eastAsia="zh-CN"/>
        </w:rPr>
        <w:t>4</w:t>
      </w:r>
      <w:r>
        <w:rPr>
          <w:rFonts w:hint="default" w:ascii="宋体" w:hAnsi="宋体" w:eastAsia="仿宋_GB2312" w:cs="Times New Roman"/>
          <w:color w:val="000000"/>
          <w:sz w:val="28"/>
          <w:szCs w:val="28"/>
          <w:u w:val="none"/>
          <w:lang w:val="en-US" w:eastAsia="zh-CN"/>
        </w:rPr>
        <w:t>年</w:t>
      </w:r>
      <w:r>
        <w:rPr>
          <w:rFonts w:hint="eastAsia" w:ascii="宋体" w:hAnsi="宋体" w:eastAsia="仿宋_GB2312" w:cs="Times New Roman"/>
          <w:color w:val="000000"/>
          <w:sz w:val="28"/>
          <w:szCs w:val="28"/>
          <w:u w:val="none"/>
          <w:lang w:val="en-US" w:eastAsia="zh-CN"/>
        </w:rPr>
        <w:t>3</w:t>
      </w:r>
      <w:r>
        <w:rPr>
          <w:rFonts w:hint="default" w:ascii="宋体" w:hAnsi="宋体" w:eastAsia="仿宋_GB2312" w:cs="Times New Roman"/>
          <w:color w:val="000000"/>
          <w:sz w:val="28"/>
          <w:szCs w:val="28"/>
          <w:u w:val="none"/>
          <w:lang w:val="en-US" w:eastAsia="zh-CN"/>
        </w:rPr>
        <w:t>月</w:t>
      </w:r>
      <w:r>
        <w:rPr>
          <w:rFonts w:hint="eastAsia" w:ascii="宋体" w:hAnsi="宋体" w:eastAsia="仿宋_GB2312" w:cs="Times New Roman"/>
          <w:color w:val="000000"/>
          <w:sz w:val="28"/>
          <w:szCs w:val="28"/>
          <w:u w:val="none"/>
          <w:lang w:val="en-US" w:eastAsia="zh-CN"/>
        </w:rPr>
        <w:t>26</w:t>
      </w:r>
      <w:r>
        <w:rPr>
          <w:rFonts w:hint="default" w:ascii="宋体" w:hAnsi="宋体" w:eastAsia="仿宋_GB2312" w:cs="Times New Roman"/>
          <w:color w:val="000000"/>
          <w:sz w:val="28"/>
          <w:szCs w:val="28"/>
          <w:u w:val="none"/>
          <w:lang w:val="en-US" w:eastAsia="zh-CN"/>
        </w:rPr>
        <w:t>日印发</w:t>
      </w:r>
    </w:p>
    <w:sectPr>
      <w:pgSz w:w="11906" w:h="16838"/>
      <w:pgMar w:top="2098" w:right="1531" w:bottom="1984" w:left="1531" w:header="851" w:footer="1587" w:gutter="0"/>
      <w:pgBorders>
        <w:top w:val="none" w:sz="0" w:space="0"/>
        <w:left w:val="none" w:sz="0" w:space="0"/>
        <w:bottom w:val="none" w:sz="0" w:space="0"/>
        <w:right w:val="none" w:sz="0" w:space="0"/>
      </w:pgBorders>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1"/>
      <w:rPr>
        <w:rFonts w:ascii="仿宋" w:hAnsi="仿宋" w:eastAsia="仿宋" w:cs="仿宋"/>
        <w:sz w:val="32"/>
        <w:szCs w:val="32"/>
      </w:rPr>
    </w:pPr>
    <w:r>
      <w:rPr>
        <w:rFonts w:ascii="Calibri" w:hAnsi="Calibri" w:eastAsia="宋体" w:cs="黑体"/>
        <w:kern w:val="2"/>
        <w:sz w:val="32"/>
        <w:szCs w:val="24"/>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6"/>
                  <w:widowControl w:val="0"/>
                  <w:wordWrap/>
                  <w:adjustRightInd/>
                  <w:snapToGrid w:val="0"/>
                  <w:spacing w:before="0" w:after="0" w:line="240" w:lineRule="auto"/>
                  <w:ind w:left="210" w:leftChars="10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diMjQzYTNjZWRhZWJjNjdhOTI2MmIyZjk5NTBlZTYifQ=="/>
    <w:docVar w:name="KSO_WPS_MARK_KEY" w:val="c9b87cbb-fbdd-4512-a802-42ac497b87dd"/>
  </w:docVars>
  <w:rsids>
    <w:rsidRoot w:val="00000000"/>
    <w:rsid w:val="7AAA56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header"/>
    <w:basedOn w:val="1"/>
    <w:next w:val="4"/>
    <w:qFormat/>
    <w:uiPriority w:val="0"/>
    <w:pPr>
      <w:pBdr>
        <w:bottom w:val="single" w:color="auto" w:sz="6" w:space="1"/>
      </w:pBdr>
      <w:snapToGrid w:val="0"/>
      <w:jc w:val="center"/>
    </w:pPr>
    <w:rPr>
      <w:sz w:val="18"/>
      <w:szCs w:val="18"/>
    </w:rPr>
  </w:style>
  <w:style w:type="paragraph" w:customStyle="1" w:styleId="4">
    <w:name w:val="Quote"/>
    <w:basedOn w:val="1"/>
    <w:next w:val="1"/>
    <w:qFormat/>
    <w:uiPriority w:val="99"/>
    <w:pPr>
      <w:ind w:left="864" w:right="864"/>
      <w:jc w:val="center"/>
    </w:pPr>
    <w:rPr>
      <w:i/>
      <w:iCs/>
      <w:color w:val="000000"/>
    </w:rPr>
  </w:style>
  <w:style w:type="paragraph" w:styleId="5">
    <w:name w:val="Body Text Indent"/>
    <w:basedOn w:val="1"/>
    <w:next w:val="1"/>
    <w:qFormat/>
    <w:uiPriority w:val="0"/>
    <w:pPr>
      <w:ind w:firstLine="420"/>
    </w:pPr>
    <w:rPr>
      <w:rFonts w:eastAsia="仿宋_GB2312"/>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next w:val="1"/>
    <w:qFormat/>
    <w:uiPriority w:val="0"/>
    <w:pPr>
      <w:ind w:firstLine="420"/>
      <w:jc w:val="left"/>
    </w:p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9155</Words>
  <Characters>9328</Characters>
  <Lines>0</Lines>
  <Paragraphs>0</Paragraphs>
  <TotalTime>1</TotalTime>
  <ScaleCrop>false</ScaleCrop>
  <LinksUpToDate>false</LinksUpToDate>
  <CharactersWithSpaces>9374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2023-12-07T09:20:00Z</dcterms:created>
  <dc:creator>  -Y</dc:creator>
  <cp:lastModifiedBy>娜</cp:lastModifiedBy>
  <cp:lastPrinted>2024-03-27T09:54:00Z</cp:lastPrinted>
  <dcterms:modified xsi:type="dcterms:W3CDTF">2024-04-12T02:16:15Z</dcterms:modified>
  <dc:title>仙政办规〔2024〕1号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6C0CB6E08BA1430FBBECF644B18B5AF1_13</vt:lpwstr>
  </property>
</Properties>
</file>