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hint="default" w:ascii="宋体" w:hAnsi="宋体" w:eastAsia="方正小标宋简体" w:cs="方正小标宋简体"/>
          <w:color w:val="auto"/>
          <w:sz w:val="44"/>
          <w:szCs w:val="44"/>
          <w:lang w:val="en-US" w:eastAsia="zh-CN"/>
        </w:rPr>
      </w:pPr>
      <w:r>
        <w:rPr>
          <w:rFonts w:hint="eastAsia" w:ascii="宋体" w:hAnsi="宋体" w:eastAsia="方正小标宋简体" w:cs="方正小标宋简体"/>
          <w:b w:val="0"/>
          <w:bCs w:val="0"/>
          <w:strike w:val="0"/>
          <w:dstrike w:val="0"/>
          <w:color w:val="auto"/>
          <w:spacing w:val="0"/>
          <w:sz w:val="44"/>
          <w:szCs w:val="44"/>
          <w:u w:val="none"/>
          <w:lang w:val="en-US" w:eastAsia="zh-CN"/>
        </w:rPr>
        <w:drawing>
          <wp:anchor distT="0" distB="0" distL="114300" distR="114300" simplePos="0" relativeHeight="251661312" behindDoc="1" locked="0" layoutInCell="1" allowOverlap="1">
            <wp:simplePos x="0" y="0"/>
            <wp:positionH relativeFrom="column">
              <wp:posOffset>-857885</wp:posOffset>
            </wp:positionH>
            <wp:positionV relativeFrom="paragraph">
              <wp:posOffset>-1258570</wp:posOffset>
            </wp:positionV>
            <wp:extent cx="7346315" cy="4866640"/>
            <wp:effectExtent l="0" t="0" r="6985" b="10160"/>
            <wp:wrapNone/>
            <wp:docPr id="2" name="图片 2" descr="（新标准）仙游县人民政府办公室刊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标准）仙游县人民政府办公室刊头"/>
                    <pic:cNvPicPr>
                      <a:picLocks noChangeAspect="1"/>
                    </pic:cNvPicPr>
                  </pic:nvPicPr>
                  <pic:blipFill>
                    <a:blip r:embed="rId6"/>
                    <a:srcRect b="53157"/>
                    <a:stretch>
                      <a:fillRect/>
                    </a:stretch>
                  </pic:blipFill>
                  <pic:spPr>
                    <a:xfrm>
                      <a:off x="0" y="0"/>
                      <a:ext cx="7346315" cy="4866640"/>
                    </a:xfrm>
                    <a:prstGeom prst="rect">
                      <a:avLst/>
                    </a:prstGeom>
                    <a:noFill/>
                    <a:ln>
                      <a:noFill/>
                    </a:ln>
                  </pic:spPr>
                </pic:pic>
              </a:graphicData>
            </a:graphic>
          </wp:anchor>
        </w:drawing>
      </w: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ascii="宋体" w:hAnsi="宋体" w:eastAsia="方正小标宋简体" w:cs="方正小标宋简体"/>
          <w:color w:val="auto"/>
          <w:sz w:val="44"/>
          <w:szCs w:val="44"/>
        </w:rPr>
      </w:pP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ascii="宋体" w:hAnsi="宋体" w:eastAsia="方正小标宋简体" w:cs="方正小标宋简体"/>
          <w:color w:val="auto"/>
          <w:sz w:val="44"/>
          <w:szCs w:val="44"/>
        </w:rPr>
      </w:pP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ascii="宋体" w:hAnsi="宋体" w:eastAsia="方正小标宋简体" w:cs="方正小标宋简体"/>
          <w:color w:val="auto"/>
          <w:sz w:val="44"/>
          <w:szCs w:val="44"/>
        </w:rPr>
      </w:pP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ascii="宋体" w:hAnsi="宋体" w:eastAsia="方正小标宋简体" w:cs="方正小标宋简体"/>
          <w:color w:val="auto"/>
          <w:sz w:val="44"/>
          <w:szCs w:val="44"/>
        </w:rPr>
      </w:pP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ascii="宋体" w:hAnsi="宋体" w:eastAsia="方正小标宋简体" w:cs="方正小标宋简体"/>
          <w:color w:val="auto"/>
          <w:sz w:val="44"/>
          <w:szCs w:val="44"/>
        </w:rPr>
      </w:pP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ascii="宋体" w:hAnsi="宋体" w:eastAsia="方正小标宋简体" w:cs="方正小标宋简体"/>
          <w:color w:val="auto"/>
          <w:sz w:val="44"/>
          <w:szCs w:val="44"/>
        </w:rPr>
      </w:pP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eastAsia="zh-CN"/>
        </w:rPr>
        <w:t>仙政办</w:t>
      </w:r>
      <w:r>
        <w:rPr>
          <w:rFonts w:hint="eastAsia" w:ascii="宋体" w:hAnsi="宋体" w:eastAsia="仿宋_GB2312" w:cs="仿宋_GB2312"/>
          <w:color w:val="auto"/>
          <w:sz w:val="32"/>
          <w:szCs w:val="32"/>
          <w:lang w:val="en-US" w:eastAsia="zh-CN"/>
        </w:rPr>
        <w:t>规</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2024</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2号</w:t>
      </w: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ascii="宋体" w:hAnsi="宋体" w:eastAsia="方正小标宋简体" w:cs="方正小标宋简体"/>
          <w:color w:val="auto"/>
          <w:sz w:val="44"/>
          <w:szCs w:val="44"/>
        </w:rPr>
      </w:pPr>
    </w:p>
    <w:p>
      <w:pPr>
        <w:keepNext w:val="0"/>
        <w:keepLines w:val="0"/>
        <w:pageBreakBefore w:val="0"/>
        <w:widowControl w:val="0"/>
        <w:kinsoku/>
        <w:overflowPunct/>
        <w:topLinePunct w:val="0"/>
        <w:autoSpaceDE/>
        <w:autoSpaceDN/>
        <w:bidi w:val="0"/>
        <w:spacing w:line="560" w:lineRule="exact"/>
        <w:ind w:left="420" w:leftChars="200" w:right="420" w:rightChars="200"/>
        <w:jc w:val="center"/>
        <w:textAlignment w:val="auto"/>
        <w:rPr>
          <w:rFonts w:ascii="宋体" w:hAnsi="宋体" w:eastAsia="方正小标宋简体" w:cs="方正小标宋简体"/>
          <w:color w:val="auto"/>
          <w:sz w:val="44"/>
          <w:szCs w:val="44"/>
        </w:rPr>
      </w:pP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仙游人民政府办公室关于印发</w:t>
      </w: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仙游县培育“专精特新”中小企业促进</w:t>
      </w: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小标宋简体" w:cs="方正小标宋简体"/>
          <w:spacing w:val="-11"/>
          <w:sz w:val="44"/>
          <w:szCs w:val="44"/>
        </w:rPr>
      </w:pPr>
      <w:r>
        <w:rPr>
          <w:rFonts w:hint="eastAsia" w:ascii="宋体" w:hAnsi="宋体" w:eastAsia="方正小标宋简体" w:cs="方正小标宋简体"/>
          <w:spacing w:val="-11"/>
          <w:sz w:val="44"/>
          <w:szCs w:val="44"/>
        </w:rPr>
        <w:t>高质量发展的行动方案（2024—2026年）的通知</w:t>
      </w: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各乡镇人民政府、管委会，鲤城街道办事处，县直各有关单位：</w:t>
      </w:r>
    </w:p>
    <w:p>
      <w:pPr>
        <w:pStyle w:val="8"/>
        <w:keepNext w:val="0"/>
        <w:keepLines w:val="0"/>
        <w:pageBreakBefore w:val="0"/>
        <w:widowControl w:val="0"/>
        <w:kinsoku/>
        <w:wordWrap/>
        <w:overflowPunct/>
        <w:topLinePunct w:val="0"/>
        <w:autoSpaceDE/>
        <w:autoSpaceDN/>
        <w:bidi w:val="0"/>
        <w:adjustRightInd/>
        <w:snapToGrid/>
        <w:spacing w:line="520" w:lineRule="exact"/>
        <w:ind w:firstLine="620" w:firstLineChars="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经</w:t>
      </w:r>
      <w:r>
        <w:rPr>
          <w:rFonts w:hint="eastAsia" w:ascii="宋体" w:hAnsi="宋体" w:eastAsia="仿宋_GB2312" w:cs="仿宋_GB2312"/>
          <w:sz w:val="32"/>
          <w:szCs w:val="32"/>
          <w:u w:val="none"/>
          <w:lang w:val="en-US" w:eastAsia="zh-CN"/>
        </w:rPr>
        <w:t>县政府</w:t>
      </w:r>
      <w:r>
        <w:rPr>
          <w:rFonts w:hint="eastAsia" w:ascii="宋体" w:hAnsi="宋体" w:eastAsia="仿宋_GB2312" w:cs="仿宋_GB2312"/>
          <w:sz w:val="32"/>
          <w:szCs w:val="32"/>
        </w:rPr>
        <w:t>研究同意，现将《仙游县培育“专精特新”中小企业促进高质量发展的行动方案（2024-2026年）》印发给你们，请结合实际，认真抓好落实。</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仿宋_GB2312" w:cs="仿宋_GB2312"/>
          <w:sz w:val="32"/>
          <w:szCs w:val="32"/>
        </w:rPr>
      </w:pPr>
    </w:p>
    <w:p>
      <w:pPr>
        <w:pStyle w:val="8"/>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rPr>
        <w:t xml:space="preserve">          仙游县人民政府办公室</w:t>
      </w:r>
      <w:r>
        <w:rPr>
          <w:rFonts w:hint="eastAsia" w:ascii="宋体" w:hAnsi="宋体" w:eastAsia="仿宋_GB2312" w:cs="仿宋_GB2312"/>
          <w:sz w:val="32"/>
          <w:szCs w:val="32"/>
          <w:lang w:val="en-US" w:eastAsia="zh-CN"/>
        </w:rPr>
        <w:t xml:space="preserve">      </w:t>
      </w:r>
    </w:p>
    <w:p>
      <w:pPr>
        <w:pStyle w:val="8"/>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2024年</w:t>
      </w:r>
      <w:r>
        <w:rPr>
          <w:rFonts w:hint="eastAsia" w:ascii="宋体" w:hAnsi="宋体" w:eastAsia="仿宋_GB2312" w:cs="仿宋_GB2312"/>
          <w:sz w:val="32"/>
          <w:szCs w:val="32"/>
          <w:lang w:val="en-US" w:eastAsia="zh-CN"/>
        </w:rPr>
        <w:t>7</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日</w:t>
      </w:r>
      <w:r>
        <w:rPr>
          <w:rFonts w:hint="eastAsia" w:ascii="宋体" w:hAnsi="宋体"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firstLineChars="200"/>
        <w:jc w:val="both"/>
        <w:textAlignment w:val="auto"/>
        <w:rPr>
          <w:rFonts w:hint="default" w:ascii="宋体" w:hAnsi="宋体" w:eastAsia="仿宋_GB2312" w:cs="仿宋_GB2312"/>
          <w:sz w:val="32"/>
          <w:szCs w:val="32"/>
          <w:lang w:val="en-US" w:eastAsia="zh-CN"/>
        </w:rPr>
      </w:pPr>
      <w:r>
        <w:rPr>
          <w:rFonts w:hint="eastAsia" w:ascii="宋体" w:hAnsi="宋体" w:eastAsia="仿宋_GB2312" w:cs="Times New Roman"/>
          <w:color w:val="auto"/>
          <w:sz w:val="32"/>
          <w:szCs w:val="32"/>
          <w:lang w:eastAsia="zh-CN"/>
        </w:rPr>
        <w:t>（此件</w:t>
      </w:r>
      <w:r>
        <w:rPr>
          <w:rFonts w:hint="eastAsia" w:ascii="宋体" w:hAnsi="宋体" w:eastAsia="仿宋_GB2312" w:cs="Times New Roman"/>
          <w:color w:val="auto"/>
          <w:sz w:val="32"/>
          <w:szCs w:val="32"/>
          <w:lang w:val="en-US" w:eastAsia="zh-CN"/>
        </w:rPr>
        <w:t>主动</w:t>
      </w:r>
      <w:r>
        <w:rPr>
          <w:rFonts w:hint="eastAsia" w:ascii="宋体" w:hAnsi="宋体" w:eastAsia="仿宋_GB2312" w:cs="Times New Roman"/>
          <w:color w:val="auto"/>
          <w:sz w:val="32"/>
          <w:szCs w:val="32"/>
          <w:lang w:eastAsia="zh-CN"/>
        </w:rPr>
        <w:t>公开）</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br w:type="page"/>
      </w: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仙游县培育“专精特新”中小企业促进</w:t>
      </w: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高质量发展的行动方案（2024—2026年）</w:t>
      </w: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为深入贯彻中央和省市关于扶持中小企业健康发展的决策部署，培育壮大一批专注细分市场、创新能力强、质量效益高、产业支撑作用大的“专精特新”中小企业，引领带动全县中小企业高质量发展，根据省工信厅等八部门印发《福建省培育专精特新中小企业促进高质量发展行动计划（2024-2026年）》（闽工信规〔2023〕11号）、市促进中小企业发展工作领导小组办公室《关于印发莆田市扶持“专精特新”企业发展倍增行动计划（2022-2024）的通知》，结合我县实际，制定本行动方案。</w:t>
      </w:r>
    </w:p>
    <w:p>
      <w:pPr>
        <w:pStyle w:val="8"/>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宋体" w:hAnsi="宋体" w:eastAsia="黑体" w:cs="黑体"/>
          <w:sz w:val="32"/>
          <w:szCs w:val="32"/>
        </w:rPr>
      </w:pPr>
      <w:r>
        <w:rPr>
          <w:rFonts w:hint="eastAsia" w:ascii="宋体" w:hAnsi="宋体" w:eastAsia="黑体" w:cs="黑体"/>
          <w:sz w:val="32"/>
          <w:szCs w:val="32"/>
        </w:rPr>
        <w:t>一、总体要求</w:t>
      </w:r>
    </w:p>
    <w:p>
      <w:pPr>
        <w:pStyle w:val="8"/>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宋体" w:hAnsi="宋体" w:eastAsia="楷体_GB2312" w:cs="楷体_GB2312"/>
          <w:b/>
          <w:bCs/>
          <w:sz w:val="32"/>
          <w:szCs w:val="32"/>
        </w:rPr>
      </w:pPr>
      <w:r>
        <w:rPr>
          <w:rFonts w:hint="eastAsia" w:ascii="宋体" w:hAnsi="宋体" w:eastAsia="楷体_GB2312" w:cs="楷体_GB2312"/>
          <w:b/>
          <w:bCs/>
          <w:sz w:val="32"/>
          <w:szCs w:val="32"/>
        </w:rPr>
        <w:t>（一）指导思想</w:t>
      </w:r>
    </w:p>
    <w:p>
      <w:pPr>
        <w:pStyle w:val="8"/>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以习近平新时代中国特色社会主义思想为指导，全面贯彻落实党的二十大精神，立足新发展阶段，贯彻新发展理念，积极服务和融入新发展格局，全面深入推进新型工业化，鼓励企业专注创新和质量提升，深耕细作细分行业领域，走“专精特新”发展道路，健全优质中小企业梯度培育体系，激发涌现一批优质中小企业，提升产业链韧性和竞争力，为推进</w:t>
      </w:r>
      <w:r>
        <w:rPr>
          <w:rFonts w:hint="eastAsia" w:ascii="宋体" w:hAnsi="宋体" w:eastAsia="仿宋_GB2312" w:cs="仿宋_GB2312"/>
          <w:sz w:val="32"/>
          <w:szCs w:val="32"/>
          <w:lang w:eastAsia="zh-CN"/>
        </w:rPr>
        <w:t>绿色</w:t>
      </w:r>
      <w:r>
        <w:rPr>
          <w:rFonts w:hint="eastAsia" w:ascii="宋体" w:hAnsi="宋体" w:eastAsia="仿宋_GB2312" w:cs="仿宋_GB2312"/>
          <w:sz w:val="32"/>
          <w:szCs w:val="32"/>
        </w:rPr>
        <w:t>高质量发展提供有力支撑。</w:t>
      </w:r>
    </w:p>
    <w:p>
      <w:pPr>
        <w:pStyle w:val="8"/>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宋体" w:hAnsi="宋体" w:eastAsia="楷体_GB2312" w:cs="楷体_GB2312"/>
          <w:b/>
          <w:bCs/>
          <w:sz w:val="32"/>
          <w:szCs w:val="32"/>
        </w:rPr>
      </w:pPr>
      <w:r>
        <w:rPr>
          <w:rFonts w:hint="eastAsia" w:ascii="宋体" w:hAnsi="宋体" w:eastAsia="楷体_GB2312" w:cs="楷体_GB2312"/>
          <w:b/>
          <w:bCs/>
          <w:sz w:val="32"/>
          <w:szCs w:val="32"/>
        </w:rPr>
        <w:t>（二）发展目标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宋体" w:hAnsi="宋体" w:eastAsia="仿宋_GB2312" w:cs="仿宋_GB2312"/>
          <w:kern w:val="0"/>
          <w:sz w:val="32"/>
          <w:szCs w:val="32"/>
          <w:shd w:val="clear" w:color="auto" w:fill="FFFFFF"/>
        </w:rPr>
      </w:pPr>
      <w:r>
        <w:rPr>
          <w:rFonts w:hint="eastAsia" w:ascii="宋体" w:hAnsi="宋体" w:eastAsia="仿宋_GB2312" w:cs="仿宋_GB2312"/>
          <w:sz w:val="32"/>
          <w:szCs w:val="32"/>
          <w:shd w:val="clear" w:color="auto" w:fill="FFFFFF"/>
        </w:rPr>
        <w:t>到2026年，全县支持“专精特新”企业培</w:t>
      </w:r>
      <w:r>
        <w:rPr>
          <w:rFonts w:hint="eastAsia" w:ascii="宋体" w:hAnsi="宋体" w:eastAsia="仿宋_GB2312" w:cs="仿宋_GB2312"/>
          <w:kern w:val="0"/>
          <w:sz w:val="32"/>
          <w:szCs w:val="32"/>
          <w:shd w:val="clear" w:color="auto" w:fill="FFFFFF"/>
        </w:rPr>
        <w:t>育发展的政策体系、服务体系、发展环境更加完善，形成一批专注细分市场、创新能力强、质量效益高、产业支撑作用大的“单打冠军”和“小巨人”企业，成为省重点先进制造业集群和产业链高质量发展的中坚力量。</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kern w:val="0"/>
          <w:sz w:val="32"/>
          <w:szCs w:val="32"/>
          <w:shd w:val="clear" w:color="auto" w:fill="FFFFFF"/>
        </w:rPr>
        <w:t>——优质主体不断壮大。</w:t>
      </w:r>
      <w:r>
        <w:rPr>
          <w:rFonts w:hint="eastAsia" w:ascii="宋体" w:hAnsi="宋体" w:eastAsia="仿宋_GB2312" w:cs="仿宋_GB2312"/>
          <w:kern w:val="0"/>
          <w:sz w:val="32"/>
          <w:szCs w:val="32"/>
          <w:shd w:val="clear" w:color="auto" w:fill="FFFFFF"/>
        </w:rPr>
        <w:t>累计培育国家制造业单项冠军</w:t>
      </w:r>
      <w:r>
        <w:rPr>
          <w:rFonts w:hint="eastAsia" w:ascii="宋体" w:hAnsi="宋体" w:eastAsia="仿宋_GB2312" w:cs="仿宋_GB2312"/>
          <w:kern w:val="0"/>
          <w:sz w:val="32"/>
          <w:szCs w:val="32"/>
          <w:shd w:val="clear" w:color="auto" w:fill="FFFFFF"/>
          <w:lang w:val="en-US" w:eastAsia="zh-CN"/>
        </w:rPr>
        <w:t>2</w:t>
      </w:r>
      <w:r>
        <w:rPr>
          <w:rFonts w:hint="eastAsia" w:ascii="宋体" w:hAnsi="宋体" w:eastAsia="仿宋_GB2312" w:cs="仿宋_GB2312"/>
          <w:kern w:val="0"/>
          <w:sz w:val="32"/>
          <w:szCs w:val="32"/>
          <w:shd w:val="clear" w:color="auto" w:fill="FFFFFF"/>
        </w:rPr>
        <w:t>家和专精特新“小巨人”企业</w:t>
      </w:r>
      <w:r>
        <w:rPr>
          <w:rFonts w:hint="eastAsia" w:ascii="宋体" w:hAnsi="宋体" w:eastAsia="仿宋_GB2312" w:cs="仿宋_GB2312"/>
          <w:kern w:val="0"/>
          <w:sz w:val="32"/>
          <w:szCs w:val="32"/>
          <w:shd w:val="clear" w:color="auto" w:fill="FFFFFF"/>
          <w:lang w:val="en-US" w:eastAsia="zh-CN"/>
        </w:rPr>
        <w:t>7</w:t>
      </w:r>
      <w:r>
        <w:rPr>
          <w:rFonts w:hint="eastAsia" w:ascii="宋体" w:hAnsi="宋体" w:eastAsia="仿宋_GB2312" w:cs="仿宋_GB2312"/>
          <w:kern w:val="0"/>
          <w:sz w:val="32"/>
          <w:szCs w:val="32"/>
          <w:shd w:val="clear" w:color="auto" w:fill="FFFFFF"/>
        </w:rPr>
        <w:t>家，省级制造业单项冠军5家、“专精特新”中小企业20家以上，市级“专</w:t>
      </w:r>
      <w:r>
        <w:rPr>
          <w:rFonts w:hint="eastAsia" w:ascii="宋体" w:hAnsi="宋体" w:eastAsia="仿宋_GB2312" w:cs="仿宋_GB2312"/>
          <w:sz w:val="32"/>
          <w:szCs w:val="32"/>
          <w:shd w:val="clear" w:color="auto" w:fill="FFFFFF"/>
        </w:rPr>
        <w:t>精特新”中小企业30家、创新型中小企业40家以上。</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——创新能力大幅提升。</w:t>
      </w:r>
      <w:r>
        <w:rPr>
          <w:rFonts w:hint="eastAsia" w:ascii="宋体" w:hAnsi="宋体" w:eastAsia="仿宋_GB2312" w:cs="仿宋_GB2312"/>
          <w:kern w:val="0"/>
          <w:sz w:val="32"/>
          <w:szCs w:val="32"/>
          <w:shd w:val="clear" w:color="auto" w:fill="FFFFFF"/>
        </w:rPr>
        <w:t>“</w:t>
      </w:r>
      <w:r>
        <w:rPr>
          <w:rFonts w:hint="eastAsia" w:ascii="宋体" w:hAnsi="宋体" w:eastAsia="仿宋_GB2312" w:cs="仿宋_GB2312"/>
          <w:sz w:val="32"/>
          <w:szCs w:val="32"/>
        </w:rPr>
        <w:t>专精特新</w:t>
      </w:r>
      <w:r>
        <w:rPr>
          <w:rFonts w:hint="eastAsia" w:ascii="宋体" w:hAnsi="宋体" w:eastAsia="仿宋_GB2312" w:cs="仿宋_GB2312"/>
          <w:kern w:val="0"/>
          <w:sz w:val="32"/>
          <w:szCs w:val="32"/>
          <w:shd w:val="clear" w:color="auto" w:fill="FFFFFF"/>
        </w:rPr>
        <w:t>”</w:t>
      </w:r>
      <w:r>
        <w:rPr>
          <w:rFonts w:hint="eastAsia" w:ascii="宋体" w:hAnsi="宋体" w:eastAsia="仿宋_GB2312" w:cs="仿宋_GB2312"/>
          <w:sz w:val="32"/>
          <w:szCs w:val="32"/>
        </w:rPr>
        <w:t>企业成为自主可控产业创新体系建设的重要力量，研发投入强度超过5%，户均高价值专利达到10件以上，带动全县中小企业逐步提升创新能力和水平。</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——智造模式加快普及。</w:t>
      </w:r>
      <w:r>
        <w:rPr>
          <w:rFonts w:hint="eastAsia" w:ascii="宋体" w:hAnsi="宋体" w:eastAsia="仿宋_GB2312" w:cs="仿宋_GB2312"/>
          <w:kern w:val="0"/>
          <w:sz w:val="32"/>
          <w:szCs w:val="32"/>
          <w:shd w:val="clear" w:color="auto" w:fill="FFFFFF"/>
        </w:rPr>
        <w:t>“</w:t>
      </w:r>
      <w:r>
        <w:rPr>
          <w:rFonts w:hint="eastAsia" w:ascii="宋体" w:hAnsi="宋体" w:eastAsia="仿宋_GB2312" w:cs="仿宋_GB2312"/>
          <w:sz w:val="32"/>
          <w:szCs w:val="32"/>
        </w:rPr>
        <w:t>专精特新</w:t>
      </w:r>
      <w:r>
        <w:rPr>
          <w:rFonts w:hint="eastAsia" w:ascii="宋体" w:hAnsi="宋体" w:eastAsia="仿宋_GB2312" w:cs="仿宋_GB2312"/>
          <w:kern w:val="0"/>
          <w:sz w:val="32"/>
          <w:szCs w:val="32"/>
          <w:shd w:val="clear" w:color="auto" w:fill="FFFFFF"/>
        </w:rPr>
        <w:t>”</w:t>
      </w:r>
      <w:r>
        <w:rPr>
          <w:rFonts w:hint="eastAsia" w:ascii="宋体" w:hAnsi="宋体" w:eastAsia="仿宋_GB2312" w:cs="仿宋_GB2312"/>
          <w:sz w:val="32"/>
          <w:szCs w:val="32"/>
        </w:rPr>
        <w:t>企业智能化改造数字化转型实现全覆盖，关键工序数控化率超过60%、经营管理数字化普及率超过80%、数字化研发设计工具普及率达到90%。</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——强链补链作用凸显。</w:t>
      </w:r>
      <w:r>
        <w:rPr>
          <w:rFonts w:hint="eastAsia" w:ascii="宋体" w:hAnsi="宋体" w:eastAsia="仿宋_GB2312" w:cs="仿宋_GB2312"/>
          <w:kern w:val="0"/>
          <w:sz w:val="32"/>
          <w:szCs w:val="32"/>
          <w:shd w:val="clear" w:color="auto" w:fill="FFFFFF"/>
        </w:rPr>
        <w:t>“</w:t>
      </w:r>
      <w:r>
        <w:rPr>
          <w:rFonts w:hint="eastAsia" w:ascii="宋体" w:hAnsi="宋体" w:eastAsia="仿宋_GB2312" w:cs="仿宋_GB2312"/>
          <w:sz w:val="32"/>
          <w:szCs w:val="32"/>
        </w:rPr>
        <w:t>专精特新</w:t>
      </w:r>
      <w:r>
        <w:rPr>
          <w:rFonts w:hint="eastAsia" w:ascii="宋体" w:hAnsi="宋体" w:eastAsia="仿宋_GB2312" w:cs="仿宋_GB2312"/>
          <w:kern w:val="0"/>
          <w:sz w:val="32"/>
          <w:szCs w:val="32"/>
          <w:shd w:val="clear" w:color="auto" w:fill="FFFFFF"/>
        </w:rPr>
        <w:t>”</w:t>
      </w:r>
      <w:r>
        <w:rPr>
          <w:rFonts w:hint="eastAsia" w:ascii="宋体" w:hAnsi="宋体" w:eastAsia="仿宋_GB2312" w:cs="仿宋_GB2312"/>
          <w:sz w:val="32"/>
          <w:szCs w:val="32"/>
        </w:rPr>
        <w:t>企业市场竞争力持续提升，主营业务收入占规上中小工业企业比重超过50%，省重点产业链配套实现全覆盖。</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——服务体系更加健全。</w:t>
      </w:r>
      <w:r>
        <w:rPr>
          <w:rFonts w:hint="eastAsia" w:ascii="宋体" w:hAnsi="宋体" w:eastAsia="仿宋_GB2312" w:cs="仿宋_GB2312"/>
          <w:sz w:val="32"/>
          <w:szCs w:val="32"/>
        </w:rPr>
        <w:t>建成资源集聚、功能多样、服务规范的网络化、专业化公共服务体系，累计争创省级中小企业公共服务示范平台3个、小微企业创业创新示范基地3个，国家级示范平台、示范基地实现零的突破。</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黑体" w:cs="黑体"/>
          <w:sz w:val="32"/>
          <w:szCs w:val="32"/>
        </w:rPr>
        <w:t>二、重点任务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kern w:val="0"/>
          <w:sz w:val="32"/>
          <w:szCs w:val="32"/>
          <w:shd w:val="clear" w:color="auto" w:fill="FFFFFF"/>
        </w:rPr>
      </w:pPr>
      <w:r>
        <w:rPr>
          <w:rFonts w:hint="eastAsia" w:ascii="宋体" w:hAnsi="宋体" w:eastAsia="仿宋_GB2312" w:cs="仿宋_GB2312"/>
          <w:kern w:val="0"/>
          <w:sz w:val="32"/>
          <w:szCs w:val="32"/>
          <w:shd w:val="clear" w:color="auto" w:fill="FFFFFF"/>
        </w:rPr>
        <w:t>深入实施“六大工程”，引导企业走专业化、精细化、特色化、新颖化发展之路，支持“专精特新”企业对标世界一流提升综合实力和竞争力，实现量的持续增长和质的有效提升。</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kern w:val="0"/>
          <w:sz w:val="32"/>
          <w:szCs w:val="32"/>
          <w:shd w:val="clear" w:color="auto" w:fill="FFFFFF"/>
        </w:rPr>
      </w:pPr>
      <w:r>
        <w:rPr>
          <w:rFonts w:hint="eastAsia" w:ascii="宋体" w:hAnsi="宋体" w:eastAsia="楷体_GB2312" w:cs="楷体_GB2312"/>
          <w:b/>
          <w:bCs/>
          <w:kern w:val="0"/>
          <w:sz w:val="32"/>
          <w:szCs w:val="32"/>
          <w:shd w:val="clear" w:color="auto" w:fill="FFFFFF"/>
          <w:lang w:val="en-US" w:eastAsia="zh-CN" w:bidi="ar-SA"/>
        </w:rPr>
        <w:t>（一）实施梯度培育工程。</w:t>
      </w:r>
      <w:r>
        <w:rPr>
          <w:rFonts w:hint="eastAsia" w:ascii="宋体" w:hAnsi="宋体" w:eastAsia="仿宋_GB2312" w:cs="仿宋_GB2312"/>
          <w:kern w:val="0"/>
          <w:sz w:val="32"/>
          <w:szCs w:val="32"/>
          <w:shd w:val="clear" w:color="auto" w:fill="FFFFFF"/>
        </w:rPr>
        <w:t>聚焦九大重点产业，按照“储备一批、培育一批、提升一批”的原则，构建创新型中小企业—“专精特新”中小企业—专精特新“小巨人”企业—制造业单项冠军的梯度培育体系。建立健全优质中小企业动态培育库，常态化组织开展创新型中小企业评价和“专精特新”中小企业认定工作，通过专题培训、特色化服务、“一对一”诊断把关等方式,加强对入库培育企业的监测、指导和跟踪服务。围绕重点产业链条，全面深入挖掘在产业链供应链关键环节及关键领域“补短板”“锻长板”“填空白”等先进制造业企业，实施精准培育，助力</w:t>
      </w:r>
      <w:r>
        <w:rPr>
          <w:rFonts w:hint="eastAsia" w:ascii="宋体" w:hAnsi="宋体" w:eastAsia="仿宋_GB2312" w:cs="仿宋_GB2312"/>
          <w:kern w:val="0"/>
          <w:sz w:val="32"/>
          <w:szCs w:val="32"/>
          <w:shd w:val="clear" w:color="auto" w:fill="FFFFFF"/>
          <w:lang w:eastAsia="zh-CN"/>
        </w:rPr>
        <w:t>“</w:t>
      </w:r>
      <w:r>
        <w:rPr>
          <w:rFonts w:hint="eastAsia" w:ascii="宋体" w:hAnsi="宋体" w:eastAsia="仿宋_GB2312" w:cs="仿宋_GB2312"/>
          <w:kern w:val="0"/>
          <w:sz w:val="32"/>
          <w:szCs w:val="32"/>
          <w:shd w:val="clear" w:color="auto" w:fill="FFFFFF"/>
        </w:rPr>
        <w:t>专精特新</w:t>
      </w:r>
      <w:r>
        <w:rPr>
          <w:rFonts w:hint="eastAsia" w:ascii="宋体" w:hAnsi="宋体" w:eastAsia="仿宋_GB2312" w:cs="仿宋_GB2312"/>
          <w:kern w:val="0"/>
          <w:sz w:val="32"/>
          <w:szCs w:val="32"/>
          <w:shd w:val="clear" w:color="auto" w:fill="FFFFFF"/>
          <w:lang w:eastAsia="zh-CN"/>
        </w:rPr>
        <w:t>”</w:t>
      </w:r>
      <w:r>
        <w:rPr>
          <w:rFonts w:hint="eastAsia" w:ascii="宋体" w:hAnsi="宋体" w:eastAsia="仿宋_GB2312" w:cs="仿宋_GB2312"/>
          <w:kern w:val="0"/>
          <w:sz w:val="32"/>
          <w:szCs w:val="32"/>
          <w:shd w:val="clear" w:color="auto" w:fill="FFFFFF"/>
        </w:rPr>
        <w:t>中小企业加速成长为制造业单项冠军、独角兽企业。</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pacing w:val="-11"/>
          <w:kern w:val="0"/>
          <w:sz w:val="32"/>
          <w:szCs w:val="32"/>
          <w:shd w:val="clear" w:color="auto" w:fill="FFFFFF"/>
        </w:rPr>
      </w:pPr>
      <w:r>
        <w:rPr>
          <w:rFonts w:hint="eastAsia" w:ascii="宋体" w:hAnsi="宋体" w:eastAsia="仿宋_GB2312" w:cs="仿宋_GB2312"/>
          <w:b/>
          <w:bCs/>
          <w:kern w:val="0"/>
          <w:sz w:val="32"/>
          <w:szCs w:val="32"/>
          <w:shd w:val="clear" w:color="auto" w:fill="FFFFFF"/>
        </w:rPr>
        <w:t>责</w:t>
      </w:r>
      <w:r>
        <w:rPr>
          <w:rFonts w:hint="eastAsia" w:ascii="宋体" w:hAnsi="宋体" w:eastAsia="仿宋_GB2312" w:cs="仿宋_GB2312"/>
          <w:b/>
          <w:bCs/>
          <w:spacing w:val="-11"/>
          <w:kern w:val="0"/>
          <w:sz w:val="32"/>
          <w:szCs w:val="32"/>
          <w:shd w:val="clear" w:color="auto" w:fill="FFFFFF"/>
        </w:rPr>
        <w:t>任单位：</w:t>
      </w:r>
      <w:r>
        <w:rPr>
          <w:rFonts w:hint="eastAsia" w:ascii="宋体" w:hAnsi="宋体" w:eastAsia="仿宋_GB2312" w:cs="仿宋_GB2312"/>
          <w:spacing w:val="-11"/>
          <w:kern w:val="0"/>
          <w:sz w:val="32"/>
          <w:szCs w:val="32"/>
          <w:shd w:val="clear" w:color="auto" w:fill="FFFFFF"/>
        </w:rPr>
        <w:t>县工信局、科技局，各乡镇（街道）、管委会</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kern w:val="0"/>
          <w:sz w:val="32"/>
          <w:szCs w:val="32"/>
          <w:shd w:val="clear" w:color="auto" w:fill="FFFFFF"/>
        </w:rPr>
      </w:pPr>
      <w:r>
        <w:rPr>
          <w:rFonts w:hint="eastAsia" w:ascii="宋体" w:hAnsi="宋体" w:eastAsia="楷体_GB2312" w:cs="楷体_GB2312"/>
          <w:b/>
          <w:bCs/>
          <w:kern w:val="0"/>
          <w:sz w:val="32"/>
          <w:szCs w:val="32"/>
          <w:shd w:val="clear" w:color="auto" w:fill="FFFFFF"/>
          <w:lang w:val="en-US" w:eastAsia="zh-CN" w:bidi="ar-SA"/>
        </w:rPr>
        <w:t>（二）实施强链补链工程。</w:t>
      </w:r>
      <w:r>
        <w:rPr>
          <w:rFonts w:hint="eastAsia" w:ascii="宋体" w:hAnsi="宋体" w:eastAsia="仿宋_GB2312" w:cs="仿宋_GB2312"/>
          <w:kern w:val="0"/>
          <w:sz w:val="32"/>
          <w:szCs w:val="32"/>
          <w:shd w:val="clear" w:color="auto" w:fill="FFFFFF"/>
        </w:rPr>
        <w:t>树立“引进一批链主企业，形成一场产业蝶变”的理念，瞄准产业链供应链重点领域、关键环节,开展精准招商,引进培育一批强链补链稳链的优质企业。坚持抓大育小、强化龙头带动，鼓励大型企业、龙头企业将优质中小企业纳入产业链、供应链体系，积极强链、补链、固链，强化上下游协同发展。推动中小微企业附链成群，实现链群企业共生共赢，构建大中小企业融通发展生态。发挥行业协会、展会平台和产业强链专班作用，分行业举办供需对接会，推动产业链就近就地协作配套，提高本地供应链配套率。围绕产业链细分领域，打造中小企业特色产业集群，形成一批核心配套产品，提升产业链关键环节配套能力。到2026年，培育省级中小企业特色产业集群2个，争创国家中小企业特色产业集群1个。</w:t>
      </w:r>
    </w:p>
    <w:p>
      <w:pPr>
        <w:pStyle w:val="1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b/>
          <w:bCs/>
          <w:color w:val="auto"/>
          <w:sz w:val="32"/>
          <w:szCs w:val="32"/>
        </w:rPr>
        <w:t>责任单位：</w:t>
      </w:r>
      <w:r>
        <w:rPr>
          <w:rFonts w:hint="eastAsia" w:ascii="宋体" w:hAnsi="宋体" w:eastAsia="仿宋_GB2312" w:cs="仿宋_GB2312"/>
          <w:color w:val="auto"/>
          <w:sz w:val="32"/>
          <w:szCs w:val="32"/>
          <w:lang w:val="en-US" w:eastAsia="zh-CN"/>
        </w:rPr>
        <w:t>县</w:t>
      </w:r>
      <w:r>
        <w:rPr>
          <w:rFonts w:hint="eastAsia" w:ascii="宋体" w:hAnsi="宋体" w:eastAsia="仿宋_GB2312" w:cs="仿宋_GB2312"/>
          <w:color w:val="auto"/>
          <w:sz w:val="32"/>
          <w:szCs w:val="32"/>
        </w:rPr>
        <w:t>工信局</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发改</w:t>
      </w:r>
      <w:r>
        <w:rPr>
          <w:rFonts w:hint="eastAsia" w:ascii="宋体" w:hAnsi="宋体" w:eastAsia="仿宋_GB2312" w:cs="仿宋_GB2312"/>
          <w:color w:val="auto"/>
          <w:sz w:val="32"/>
          <w:szCs w:val="32"/>
          <w:lang w:val="en-US" w:eastAsia="zh-CN"/>
        </w:rPr>
        <w:t>局、科技局、工艺美术中心</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各</w:t>
      </w:r>
      <w:r>
        <w:rPr>
          <w:rFonts w:hint="eastAsia" w:ascii="宋体" w:hAnsi="宋体" w:eastAsia="仿宋_GB2312" w:cs="仿宋_GB2312"/>
          <w:color w:val="auto"/>
          <w:sz w:val="32"/>
          <w:szCs w:val="32"/>
          <w:lang w:val="en-US" w:eastAsia="zh-CN"/>
        </w:rPr>
        <w:t>乡镇</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街道</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en-US" w:eastAsia="zh-CN"/>
        </w:rPr>
        <w:t>管委会</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bCs/>
          <w:sz w:val="32"/>
          <w:szCs w:val="32"/>
        </w:rPr>
      </w:pPr>
      <w:r>
        <w:rPr>
          <w:rFonts w:hint="eastAsia" w:ascii="宋体" w:hAnsi="宋体" w:eastAsia="楷体_GB2312" w:cs="楷体_GB2312"/>
          <w:b/>
          <w:bCs/>
          <w:kern w:val="0"/>
          <w:sz w:val="32"/>
          <w:szCs w:val="32"/>
          <w:shd w:val="clear" w:color="auto" w:fill="FFFFFF"/>
          <w:lang w:val="en-US" w:eastAsia="zh-CN" w:bidi="ar-SA"/>
        </w:rPr>
        <w:t>（三）实施创新赋能工程。</w:t>
      </w:r>
      <w:r>
        <w:rPr>
          <w:rFonts w:hint="eastAsia" w:ascii="宋体" w:hAnsi="宋体" w:eastAsia="仿宋_GB2312" w:cs="仿宋_GB2312"/>
          <w:sz w:val="32"/>
          <w:szCs w:val="32"/>
        </w:rPr>
        <w:t>搭建产业共性服务平台，为</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专精特新</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企业提供公共化、专业化、社会化服务。鼓励企业加大研发投入，支持符合条件的优质企业创建重点实验室、企业技术中心、工业设计中心等研发创新平台,推动企业现有研发创新平台升级建设。开展产学研供需对接，支持“专精特新”企业以课题制形式,联合上下游企业、高校院所开展核心技术攻关,突破一批制约我县产业发展的卡脖子技术,补齐产业链短板、锻造长板。鼓励支持各类知识产权公共服务机构面向“专精特新</w:t>
      </w:r>
      <w:r>
        <w:rPr>
          <w:rFonts w:hint="eastAsia" w:ascii="宋体" w:hAnsi="宋体" w:eastAsia="仿宋_GB2312" w:cs="仿宋_GB2312"/>
          <w:kern w:val="0"/>
          <w:sz w:val="32"/>
          <w:szCs w:val="32"/>
          <w:shd w:val="clear" w:color="auto" w:fill="FFFFFF"/>
        </w:rPr>
        <w:t>”</w:t>
      </w:r>
      <w:r>
        <w:rPr>
          <w:rFonts w:hint="eastAsia" w:ascii="宋体" w:hAnsi="宋体" w:eastAsia="仿宋_GB2312" w:cs="仿宋_GB2312"/>
          <w:sz w:val="32"/>
          <w:szCs w:val="32"/>
        </w:rPr>
        <w:t>中小企业提供政策咨询、信息服务、业务指导、能力培训等知识产权公共服务。鼓励龙头企业将产业链供应链上的中小企业纳入共同的质量管理体系，实施质量一致性管控，提升产业链整体质量水平。</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责任单位：</w:t>
      </w:r>
      <w:r>
        <w:rPr>
          <w:rFonts w:hint="eastAsia" w:ascii="宋体" w:hAnsi="宋体" w:eastAsia="仿宋_GB2312" w:cs="仿宋_GB2312"/>
          <w:sz w:val="32"/>
          <w:szCs w:val="32"/>
        </w:rPr>
        <w:t>县工信局、发改局、科技局、财政局、人社局</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shd w:val="clear" w:color="auto" w:fill="FFFFFF"/>
        </w:rPr>
      </w:pPr>
      <w:r>
        <w:rPr>
          <w:rFonts w:hint="eastAsia" w:ascii="宋体" w:hAnsi="宋体" w:eastAsia="楷体_GB2312" w:cs="楷体_GB2312"/>
          <w:b/>
          <w:bCs/>
          <w:kern w:val="0"/>
          <w:sz w:val="32"/>
          <w:szCs w:val="32"/>
          <w:shd w:val="clear" w:color="auto" w:fill="FFFFFF"/>
          <w:lang w:val="en-US" w:eastAsia="zh-CN" w:bidi="ar-SA"/>
        </w:rPr>
        <w:t>（四）实施智改数转工程。</w:t>
      </w:r>
      <w:r>
        <w:rPr>
          <w:rFonts w:hint="eastAsia" w:ascii="宋体" w:hAnsi="宋体" w:eastAsia="仿宋_GB2312" w:cs="仿宋_GB2312"/>
          <w:sz w:val="32"/>
          <w:szCs w:val="32"/>
          <w:shd w:val="clear" w:color="auto" w:fill="FFFFFF"/>
        </w:rPr>
        <w:t>开展“数字启蒙”行动、数字化诊断行动，推进优质中小企业“智改数转”诊断服务提质扩面。支持“专精特新”企业建设智能制造示范工厂，申报智能制造优秀场景，并按规定予以奖励。深入实施中小企业数字化赋能专项行动，引育面向中小企业的工业互联网平台和解决方案提供商，打造一批省级产业数字化转型试点，带动更多中小企业“上云、用数、赋智”。推动工业互联网创新应用，帮助中小企业从平台获取资源和应用服务，满足中小企业研发设计、生产制造、经营管理、市场服务等业务系统需求。加快培育一批数字化转型标杆企业和5G全连接工厂，推进细分行业“专精特新”企业整体升级，形成一批可复制可推广的数字化转型典型模式。</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spacing w:val="-11"/>
          <w:sz w:val="32"/>
          <w:szCs w:val="32"/>
          <w:shd w:val="clear" w:color="auto" w:fill="FFFFFF"/>
        </w:rPr>
      </w:pPr>
      <w:bookmarkStart w:id="0" w:name="bookmark15"/>
      <w:r>
        <w:rPr>
          <w:rFonts w:hint="eastAsia" w:ascii="宋体" w:hAnsi="宋体" w:eastAsia="仿宋_GB2312" w:cs="仿宋_GB2312"/>
          <w:b/>
          <w:bCs/>
          <w:sz w:val="32"/>
          <w:szCs w:val="32"/>
          <w:shd w:val="clear" w:color="auto" w:fill="FFFFFF"/>
        </w:rPr>
        <w:t>责任</w:t>
      </w:r>
      <w:r>
        <w:rPr>
          <w:rFonts w:hint="eastAsia" w:ascii="宋体" w:hAnsi="宋体" w:eastAsia="仿宋_GB2312" w:cs="仿宋_GB2312"/>
          <w:b/>
          <w:bCs/>
          <w:spacing w:val="-11"/>
          <w:sz w:val="32"/>
          <w:szCs w:val="32"/>
          <w:shd w:val="clear" w:color="auto" w:fill="FFFFFF"/>
        </w:rPr>
        <w:t>单位：</w:t>
      </w:r>
      <w:r>
        <w:rPr>
          <w:rFonts w:hint="eastAsia" w:ascii="宋体" w:hAnsi="宋体" w:eastAsia="仿宋_GB2312" w:cs="仿宋_GB2312"/>
          <w:spacing w:val="-11"/>
          <w:sz w:val="32"/>
          <w:szCs w:val="32"/>
          <w:shd w:val="clear" w:color="auto" w:fill="FFFFFF"/>
        </w:rPr>
        <w:t>县工信局、科技局，各乡镇（街道）、管委会</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shd w:val="clear" w:color="auto" w:fill="FFFFFF"/>
        </w:rPr>
      </w:pPr>
      <w:r>
        <w:rPr>
          <w:rFonts w:hint="eastAsia" w:ascii="宋体" w:hAnsi="宋体" w:eastAsia="楷体_GB2312" w:cs="楷体_GB2312"/>
          <w:b/>
          <w:bCs/>
          <w:kern w:val="0"/>
          <w:sz w:val="32"/>
          <w:szCs w:val="32"/>
          <w:shd w:val="clear" w:color="auto" w:fill="FFFFFF"/>
          <w:lang w:val="en-US" w:eastAsia="zh-CN" w:bidi="ar-SA"/>
        </w:rPr>
        <w:t>（五）实施融资促进工程。</w:t>
      </w:r>
      <w:r>
        <w:rPr>
          <w:rFonts w:hint="eastAsia" w:ascii="宋体" w:hAnsi="宋体" w:eastAsia="仿宋_GB2312" w:cs="仿宋_GB2312"/>
          <w:sz w:val="32"/>
          <w:szCs w:val="32"/>
          <w:shd w:val="clear" w:color="auto" w:fill="FFFFFF"/>
        </w:rPr>
        <w:t>组建产业发展基金，引导政府产业基金和社会资本、投资机构对“专精特新”企业予以重点支持。支持符合条件的企业申请省</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专精特新</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中小企业专项资金贷款，并按规定予以年化1%的贴息补助。创新产融合作机制，定期征集“专精特新”企业融资需求，定期举办政银企对接会，开展线上线下产融对接活动。落实“白名单”制度，引导政府性融资担保机构加大对</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专精特新</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企业增信服务力度，适当降低担保费用;鼓励金融机构创新信贷产品和服务，为“专精特新”企业量身定制金融服务方案，满足不同阶段企业的个性化金融需求。动态遴选10家“专精特新”企业纳入拟上市企业储备库，开展“多对一”上市辅导服务，落实各项奖补政策。</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rPr>
        <w:t>县金融办、工信局、财政局，各乡镇（街道）、管委会</w:t>
      </w:r>
    </w:p>
    <w:bookmarkEnd w:id="0"/>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b/>
          <w:bCs/>
          <w:kern w:val="0"/>
          <w:sz w:val="32"/>
          <w:szCs w:val="32"/>
          <w:shd w:val="clear" w:color="auto" w:fill="FFFFFF"/>
          <w:lang w:val="en-US" w:eastAsia="zh-CN" w:bidi="ar-SA"/>
        </w:rPr>
        <w:t>（六）实施人才引育工程。</w:t>
      </w:r>
      <w:r>
        <w:rPr>
          <w:rFonts w:hint="eastAsia" w:ascii="宋体" w:hAnsi="宋体" w:eastAsia="仿宋_GB2312" w:cs="仿宋_GB2312"/>
          <w:sz w:val="32"/>
          <w:szCs w:val="32"/>
        </w:rPr>
        <w:t>以优质中小企业人才需求为导向，梳理发布企业急需紧缺人才信息，助力优质中小企业引进科技领军人才和创新团队。支持企业与高校、职业院校深化合作共建实习实训基地、技术技能创新平台，加强技术技能型、复合型、创新型人才培养。探索构建人才培养创新机制，采取政府补助或购买第三方服务等形式，推动“专精特新”企业经营管理人员、专业技术人才培训实现全覆盖。</w:t>
      </w:r>
      <w:r>
        <w:rPr>
          <w:rFonts w:hint="eastAsia" w:ascii="宋体" w:hAnsi="宋体" w:eastAsia="仿宋_GB2312" w:cs="仿宋_GB2312"/>
          <w:sz w:val="32"/>
          <w:szCs w:val="32"/>
          <w:lang w:val="en-US" w:eastAsia="zh-CN"/>
        </w:rPr>
        <w:t>优化人才相关政策</w:t>
      </w:r>
      <w:r>
        <w:rPr>
          <w:rFonts w:hint="eastAsia" w:ascii="宋体" w:hAnsi="宋体" w:eastAsia="仿宋_GB2312" w:cs="仿宋_GB2312"/>
          <w:sz w:val="32"/>
          <w:szCs w:val="32"/>
        </w:rPr>
        <w:t>，制定“专精特新”企业紧缺急需专业人才目录，着力引进一批示范效应好、带动能力强、产业贡献度高的高端人才，</w:t>
      </w:r>
      <w:r>
        <w:rPr>
          <w:rFonts w:hint="eastAsia" w:ascii="宋体" w:hAnsi="宋体" w:eastAsia="仿宋_GB2312" w:cs="仿宋_GB2312"/>
          <w:sz w:val="32"/>
          <w:szCs w:val="32"/>
          <w:lang w:val="en-US" w:eastAsia="zh-CN"/>
        </w:rPr>
        <w:t>对符合条件的人才给予一定补助</w:t>
      </w: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并</w:t>
      </w:r>
      <w:r>
        <w:rPr>
          <w:rFonts w:hint="eastAsia" w:ascii="宋体" w:hAnsi="宋体" w:eastAsia="仿宋_GB2312" w:cs="仿宋_GB2312"/>
          <w:sz w:val="32"/>
          <w:szCs w:val="32"/>
        </w:rPr>
        <w:t>提供人才落户、配偶就业、子女入学、医疗保障、住房安排等一系列精细人才服务保障。</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仿宋_GB2312" w:cs="仿宋_GB2312"/>
          <w:sz w:val="32"/>
          <w:szCs w:val="32"/>
          <w:lang w:val="en-US" w:eastAsia="zh-CN"/>
        </w:rPr>
      </w:pPr>
      <w:r>
        <w:rPr>
          <w:rFonts w:hint="eastAsia" w:ascii="宋体" w:hAnsi="宋体" w:eastAsia="仿宋_GB2312" w:cs="仿宋_GB2312"/>
          <w:b/>
          <w:bCs/>
          <w:sz w:val="32"/>
          <w:szCs w:val="32"/>
        </w:rPr>
        <w:t>责任单位：</w:t>
      </w:r>
      <w:r>
        <w:rPr>
          <w:rFonts w:hint="eastAsia" w:ascii="宋体" w:hAnsi="宋体" w:eastAsia="仿宋_GB2312" w:cs="仿宋_GB2312"/>
          <w:sz w:val="32"/>
          <w:szCs w:val="32"/>
        </w:rPr>
        <w:t>县委人才办</w:t>
      </w:r>
      <w:r>
        <w:rPr>
          <w:rFonts w:hint="eastAsia" w:ascii="宋体" w:hAnsi="宋体" w:eastAsia="仿宋_GB2312" w:cs="仿宋_GB2312"/>
          <w:sz w:val="32"/>
          <w:szCs w:val="32"/>
          <w:lang w:eastAsia="zh-CN"/>
        </w:rPr>
        <w:t>，县</w:t>
      </w:r>
      <w:r>
        <w:rPr>
          <w:rFonts w:hint="eastAsia" w:ascii="宋体" w:hAnsi="宋体" w:eastAsia="仿宋_GB2312" w:cs="仿宋_GB2312"/>
          <w:sz w:val="32"/>
          <w:szCs w:val="32"/>
        </w:rPr>
        <w:t>人社局、工信局、商务局、科技局</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公安局、卫健局、住建局</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黑体" w:cs="黑体"/>
          <w:sz w:val="32"/>
          <w:szCs w:val="32"/>
        </w:rPr>
        <w:t>三、政策支持</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shd w:val="clear" w:color="auto" w:fill="FFFFFF"/>
        </w:rPr>
      </w:pPr>
      <w:r>
        <w:rPr>
          <w:rFonts w:hint="eastAsia" w:ascii="宋体" w:hAnsi="宋体" w:eastAsia="楷体_GB2312" w:cs="楷体_GB2312"/>
          <w:b/>
          <w:bCs/>
          <w:kern w:val="0"/>
          <w:sz w:val="32"/>
          <w:szCs w:val="32"/>
          <w:shd w:val="clear" w:color="auto" w:fill="FFFFFF"/>
          <w:lang w:val="en-US" w:eastAsia="zh-CN" w:bidi="ar-SA"/>
        </w:rPr>
        <w:t>（一）企业认定奖励。</w:t>
      </w:r>
      <w:r>
        <w:rPr>
          <w:rFonts w:hint="eastAsia" w:ascii="宋体" w:hAnsi="宋体" w:eastAsia="仿宋_GB2312" w:cs="仿宋_GB2312"/>
          <w:sz w:val="32"/>
          <w:szCs w:val="32"/>
          <w:shd w:val="clear" w:color="auto" w:fill="FFFFFF"/>
        </w:rPr>
        <w:t>对新认定的国家专精特新“小巨人”企业、省级</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专精特新</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中小企业，在省市两级奖励基础上，县财政分别给予每家一次性20万元、10万元的叠加奖励；对新认定的市级</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专精特新</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中小企业、创新型中小企业，县财政给予每家一次性1万元叠加奖励。</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rPr>
        <w:t>县工信局、财政局</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b/>
          <w:bCs/>
          <w:kern w:val="0"/>
          <w:sz w:val="32"/>
          <w:szCs w:val="32"/>
          <w:shd w:val="clear" w:color="auto" w:fill="FFFFFF"/>
          <w:lang w:val="en-US" w:eastAsia="zh-CN" w:bidi="ar-SA"/>
        </w:rPr>
        <w:t>（二）企业融资支持。</w:t>
      </w:r>
      <w:r>
        <w:rPr>
          <w:rFonts w:hint="eastAsia" w:ascii="宋体" w:hAnsi="宋体" w:eastAsia="仿宋_GB2312" w:cs="仿宋_GB2312"/>
          <w:sz w:val="32"/>
          <w:szCs w:val="32"/>
        </w:rPr>
        <w:t>对已认定市级以上“专精特新”中小企业经申报直接列入各类白名单企业，优先推荐列为市级重点“白名单”企业，享受“白名单”企业的政策性融资担保政策；对“专精特新”企业贷款产生的担保费予以一次性补助，单个企业最高补助不超过20万元。支持符合条件的企业申请省级“专精特新”中小企业专项资金贷款，并按规定予以年化1%贴息补助。</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责任单位：</w:t>
      </w:r>
      <w:r>
        <w:rPr>
          <w:rFonts w:hint="eastAsia" w:ascii="宋体" w:hAnsi="宋体" w:eastAsia="仿宋_GB2312" w:cs="仿宋_GB2312"/>
          <w:sz w:val="32"/>
          <w:szCs w:val="32"/>
        </w:rPr>
        <w:t>县工信局、金融办、财政局</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仿宋_GB2312" w:cs="仿宋_GB2312"/>
          <w:kern w:val="0"/>
          <w:sz w:val="32"/>
          <w:szCs w:val="32"/>
          <w:shd w:val="clear" w:color="auto" w:fill="FFFFFF"/>
          <w:lang w:val="en-US" w:eastAsia="zh-CN"/>
        </w:rPr>
      </w:pPr>
      <w:r>
        <w:rPr>
          <w:rFonts w:hint="eastAsia" w:ascii="宋体" w:hAnsi="宋体" w:eastAsia="楷体_GB2312" w:cs="楷体_GB2312"/>
          <w:b/>
          <w:bCs/>
          <w:kern w:val="0"/>
          <w:sz w:val="32"/>
          <w:szCs w:val="32"/>
          <w:shd w:val="clear" w:color="auto" w:fill="FFFFFF"/>
          <w:lang w:val="en-US" w:eastAsia="zh-CN" w:bidi="ar-SA"/>
        </w:rPr>
        <w:t>（三）人才引育支持。</w:t>
      </w:r>
      <w:r>
        <w:rPr>
          <w:rFonts w:hint="eastAsia" w:ascii="宋体" w:hAnsi="宋体" w:eastAsia="仿宋_GB2312" w:cs="仿宋_GB2312"/>
          <w:kern w:val="0"/>
          <w:sz w:val="32"/>
          <w:szCs w:val="32"/>
          <w:shd w:val="clear" w:color="auto" w:fill="FFFFFF"/>
        </w:rPr>
        <w:t>组织开展“专精特新”企业人才培训，支持省级及以上“专精特新”企业引进高层次人才直接纳入子女教育、医疗保健、住房保障等政策优享范围。落实</w:t>
      </w:r>
      <w:r>
        <w:rPr>
          <w:rFonts w:hint="eastAsia" w:ascii="宋体" w:hAnsi="宋体" w:eastAsia="仿宋_GB2312" w:cs="仿宋_GB2312"/>
          <w:kern w:val="0"/>
          <w:sz w:val="32"/>
          <w:szCs w:val="32"/>
          <w:shd w:val="clear" w:color="auto" w:fill="FFFFFF"/>
          <w:lang w:eastAsia="zh-CN"/>
        </w:rPr>
        <w:t>“</w:t>
      </w:r>
      <w:r>
        <w:rPr>
          <w:rFonts w:hint="eastAsia" w:ascii="宋体" w:hAnsi="宋体" w:eastAsia="仿宋_GB2312" w:cs="仿宋_GB2312"/>
          <w:kern w:val="0"/>
          <w:sz w:val="32"/>
          <w:szCs w:val="32"/>
          <w:shd w:val="clear" w:color="auto" w:fill="FFFFFF"/>
        </w:rPr>
        <w:t>专精特新</w:t>
      </w:r>
      <w:r>
        <w:rPr>
          <w:rFonts w:hint="eastAsia" w:ascii="宋体" w:hAnsi="宋体" w:eastAsia="仿宋_GB2312" w:cs="仿宋_GB2312"/>
          <w:kern w:val="0"/>
          <w:sz w:val="32"/>
          <w:szCs w:val="32"/>
          <w:shd w:val="clear" w:color="auto" w:fill="FFFFFF"/>
          <w:lang w:eastAsia="zh-CN"/>
        </w:rPr>
        <w:t>”</w:t>
      </w:r>
      <w:r>
        <w:rPr>
          <w:rFonts w:hint="eastAsia" w:ascii="宋体" w:hAnsi="宋体" w:eastAsia="仿宋_GB2312" w:cs="仿宋_GB2312"/>
          <w:kern w:val="0"/>
          <w:sz w:val="32"/>
          <w:szCs w:val="32"/>
          <w:shd w:val="clear" w:color="auto" w:fill="FFFFFF"/>
        </w:rPr>
        <w:t>高层次人才职称申报举荐制，对省级及以上</w:t>
      </w:r>
      <w:r>
        <w:rPr>
          <w:rFonts w:hint="eastAsia" w:ascii="宋体" w:hAnsi="宋体" w:eastAsia="仿宋_GB2312" w:cs="仿宋_GB2312"/>
          <w:kern w:val="0"/>
          <w:sz w:val="32"/>
          <w:szCs w:val="32"/>
          <w:shd w:val="clear" w:color="auto" w:fill="FFFFFF"/>
          <w:lang w:eastAsia="zh-CN"/>
        </w:rPr>
        <w:t>“</w:t>
      </w:r>
      <w:r>
        <w:rPr>
          <w:rFonts w:hint="eastAsia" w:ascii="宋体" w:hAnsi="宋体" w:eastAsia="仿宋_GB2312" w:cs="仿宋_GB2312"/>
          <w:kern w:val="0"/>
          <w:sz w:val="32"/>
          <w:szCs w:val="32"/>
          <w:shd w:val="clear" w:color="auto" w:fill="FFFFFF"/>
        </w:rPr>
        <w:t>专精特新</w:t>
      </w:r>
      <w:r>
        <w:rPr>
          <w:rFonts w:hint="eastAsia" w:ascii="宋体" w:hAnsi="宋体" w:eastAsia="仿宋_GB2312" w:cs="仿宋_GB2312"/>
          <w:kern w:val="0"/>
          <w:sz w:val="32"/>
          <w:szCs w:val="32"/>
          <w:shd w:val="clear" w:color="auto" w:fill="FFFFFF"/>
          <w:lang w:eastAsia="zh-CN"/>
        </w:rPr>
        <w:t>”</w:t>
      </w:r>
      <w:r>
        <w:rPr>
          <w:rFonts w:hint="eastAsia" w:ascii="宋体" w:hAnsi="宋体" w:eastAsia="仿宋_GB2312" w:cs="仿宋_GB2312"/>
          <w:kern w:val="0"/>
          <w:sz w:val="32"/>
          <w:szCs w:val="32"/>
          <w:shd w:val="clear" w:color="auto" w:fill="FFFFFF"/>
        </w:rPr>
        <w:t>中小企业的优秀工程技术人才（除涉及公共安全、人身健康的专业外），经2名以上具备正高级职称的同行专家署名举荐，可不受学历、继续教育条件限制，直接申报工程技术系列高级职称。</w:t>
      </w:r>
      <w:r>
        <w:rPr>
          <w:rFonts w:hint="eastAsia" w:ascii="宋体" w:hAnsi="宋体" w:eastAsia="仿宋_GB2312" w:cs="仿宋_GB2312"/>
          <w:kern w:val="0"/>
          <w:sz w:val="32"/>
          <w:szCs w:val="32"/>
          <w:shd w:val="clear" w:color="auto" w:fill="FFFFFF"/>
          <w:lang w:val="en-US" w:eastAsia="zh-CN"/>
        </w:rPr>
        <w:t>每家“专精特新”中小企业每年度最多可举荐2人直接申报高级职称。</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lang w:eastAsia="zh-CN"/>
        </w:rPr>
      </w:pPr>
      <w:r>
        <w:rPr>
          <w:rFonts w:hint="eastAsia" w:ascii="宋体" w:hAnsi="宋体" w:eastAsia="仿宋_GB2312" w:cs="仿宋_GB2312"/>
          <w:b/>
          <w:bCs/>
          <w:sz w:val="32"/>
          <w:szCs w:val="32"/>
        </w:rPr>
        <w:t>责任单位：</w:t>
      </w:r>
      <w:r>
        <w:rPr>
          <w:rFonts w:hint="eastAsia" w:ascii="宋体" w:hAnsi="宋体" w:eastAsia="仿宋_GB2312" w:cs="仿宋_GB2312"/>
          <w:sz w:val="32"/>
          <w:szCs w:val="32"/>
        </w:rPr>
        <w:t>县人社局、教育局、财政局</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卫健局、住建局</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b/>
          <w:bCs/>
          <w:kern w:val="0"/>
          <w:sz w:val="32"/>
          <w:szCs w:val="32"/>
          <w:shd w:val="clear" w:color="auto" w:fill="FFFFFF"/>
          <w:lang w:val="en-US" w:eastAsia="zh-CN" w:bidi="ar-SA"/>
        </w:rPr>
        <w:t>（四）要素保障支持。</w:t>
      </w:r>
      <w:r>
        <w:rPr>
          <w:rFonts w:hint="eastAsia" w:ascii="宋体" w:hAnsi="宋体" w:eastAsia="仿宋_GB2312" w:cs="仿宋_GB2312"/>
          <w:sz w:val="32"/>
          <w:szCs w:val="32"/>
        </w:rPr>
        <w:t>对省级及以上“专精特新”企业扩产用地、用能、用电、用房（含产业用房和公共租赁住房）、环境容量指标等需求予以优先保障。在县行政服务中心为“专精特新”企业开辟行政审批绿色通道。</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责任单位：</w:t>
      </w:r>
      <w:r>
        <w:rPr>
          <w:rFonts w:hint="eastAsia" w:ascii="宋体" w:hAnsi="宋体" w:eastAsia="仿宋_GB2312" w:cs="仿宋_GB2312"/>
          <w:sz w:val="32"/>
          <w:szCs w:val="32"/>
        </w:rPr>
        <w:t>县自然资源局、发改局、工信局、住建局、行政服务中心</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仙游生态环境局、国网仙游供电公司</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sz w:val="32"/>
          <w:szCs w:val="32"/>
        </w:rPr>
      </w:pPr>
      <w:r>
        <w:rPr>
          <w:rFonts w:hint="eastAsia" w:ascii="宋体" w:hAnsi="宋体" w:eastAsia="黑体" w:cs="黑体"/>
          <w:sz w:val="32"/>
          <w:szCs w:val="32"/>
        </w:rPr>
        <w:t>四、保障措施</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b/>
          <w:bCs/>
          <w:kern w:val="0"/>
          <w:sz w:val="32"/>
          <w:szCs w:val="32"/>
          <w:shd w:val="clear" w:color="auto" w:fill="FFFFFF"/>
          <w:lang w:val="en-US" w:eastAsia="zh-CN" w:bidi="ar-SA"/>
        </w:rPr>
        <w:t>（一）加强组织领导。</w:t>
      </w:r>
      <w:r>
        <w:rPr>
          <w:rFonts w:hint="eastAsia" w:ascii="宋体" w:hAnsi="宋体" w:eastAsia="仿宋_GB2312" w:cs="仿宋_GB2312"/>
          <w:sz w:val="32"/>
          <w:szCs w:val="32"/>
        </w:rPr>
        <w:t>成立仙游县促进</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专精特新</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企业发展工作领导小组，负责统筹推进全县优质中小企业梯度培育发展工作，统筹协调“专精特新”企业培育发展的有关问题，完善“专精特新”企业扶持政策体系。各有关乡镇（街道）、管委会要建立“专精特新”企业培育工作协调推进机制，形成工作合力，为每家“专精特新”企业配备1名服务专员，常态化开展宣传发动、培育服务、申报指导等工作。</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责任单位：</w:t>
      </w:r>
      <w:r>
        <w:rPr>
          <w:rFonts w:hint="eastAsia" w:ascii="宋体" w:hAnsi="宋体" w:eastAsia="仿宋_GB2312" w:cs="仿宋_GB2312"/>
          <w:sz w:val="32"/>
          <w:szCs w:val="32"/>
        </w:rPr>
        <w:t>县促进“专精特新”企业发展工作领导小组成员单位，各乡镇（街道）、管委会</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b/>
          <w:bCs/>
          <w:kern w:val="0"/>
          <w:sz w:val="32"/>
          <w:szCs w:val="32"/>
          <w:shd w:val="clear" w:color="auto" w:fill="FFFFFF"/>
          <w:lang w:val="en-US" w:eastAsia="zh-CN" w:bidi="ar-SA"/>
        </w:rPr>
        <w:t>（二）强化责任落实。</w:t>
      </w:r>
      <w:r>
        <w:rPr>
          <w:rFonts w:hint="eastAsia" w:ascii="宋体" w:hAnsi="宋体" w:eastAsia="仿宋_GB2312" w:cs="仿宋_GB2312"/>
          <w:sz w:val="32"/>
          <w:szCs w:val="32"/>
        </w:rPr>
        <w:t>建立“专精特新”企业监测评价及检查通报机制，定期通报各乡镇（街道）、管委会“专精特新”企业培育情况，将“专精特新”企业培育情况纳入各有关乡镇（街道）、管委会年度绩效考核内容，将“专精特新”企业存在的困难问题分门别类分解到相关责任部门和挂钩领导。</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责任单位：</w:t>
      </w:r>
      <w:r>
        <w:rPr>
          <w:rFonts w:hint="eastAsia" w:ascii="宋体" w:hAnsi="宋体" w:eastAsia="仿宋_GB2312" w:cs="仿宋_GB2312"/>
          <w:sz w:val="32"/>
          <w:szCs w:val="32"/>
        </w:rPr>
        <w:t>县效能</w:t>
      </w:r>
      <w:r>
        <w:rPr>
          <w:rFonts w:hint="eastAsia" w:ascii="宋体" w:hAnsi="宋体" w:eastAsia="仿宋_GB2312" w:cs="仿宋_GB2312"/>
          <w:sz w:val="32"/>
          <w:szCs w:val="32"/>
          <w:lang w:val="en-US" w:eastAsia="zh-CN"/>
        </w:rPr>
        <w:t>办</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工信局，各乡镇（街道）、管委会</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b/>
          <w:bCs/>
          <w:kern w:val="0"/>
          <w:sz w:val="32"/>
          <w:szCs w:val="32"/>
          <w:shd w:val="clear" w:color="auto" w:fill="FFFFFF"/>
          <w:lang w:val="en-US" w:eastAsia="zh-CN" w:bidi="ar-SA"/>
        </w:rPr>
        <w:t>（三）营造良好环境。</w:t>
      </w:r>
      <w:r>
        <w:rPr>
          <w:rFonts w:hint="eastAsia" w:ascii="宋体" w:hAnsi="宋体" w:eastAsia="仿宋_GB2312" w:cs="仿宋_GB2312"/>
          <w:sz w:val="32"/>
          <w:szCs w:val="32"/>
        </w:rPr>
        <w:t>积极运用各种媒体资源，加强“专精特新”企业培育政策宣传解读、开展典型宣传，树立典型标杆，推广培育经验，挖掘优质中小企业发展成果，弘扬企业家精神和工匠精神，在全社会营造支持“专精特新”企业发展的浓厚氛围。</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pacing w:val="-11"/>
          <w:sz w:val="32"/>
          <w:szCs w:val="32"/>
        </w:rPr>
      </w:pPr>
      <w:r>
        <w:rPr>
          <w:rFonts w:hint="eastAsia" w:ascii="宋体" w:hAnsi="宋体" w:eastAsia="仿宋_GB2312" w:cs="仿宋_GB2312"/>
          <w:b/>
          <w:bCs/>
          <w:sz w:val="32"/>
          <w:szCs w:val="32"/>
        </w:rPr>
        <w:t>责</w:t>
      </w:r>
      <w:r>
        <w:rPr>
          <w:rFonts w:hint="eastAsia" w:ascii="宋体" w:hAnsi="宋体" w:eastAsia="仿宋_GB2312" w:cs="仿宋_GB2312"/>
          <w:b/>
          <w:bCs/>
          <w:spacing w:val="-11"/>
          <w:sz w:val="32"/>
          <w:szCs w:val="32"/>
        </w:rPr>
        <w:t>任单位：</w:t>
      </w:r>
      <w:r>
        <w:rPr>
          <w:rFonts w:hint="eastAsia" w:ascii="宋体" w:hAnsi="宋体" w:eastAsia="仿宋_GB2312" w:cs="仿宋_GB2312"/>
          <w:spacing w:val="-11"/>
          <w:sz w:val="32"/>
          <w:szCs w:val="32"/>
        </w:rPr>
        <w:t>县委宣传部，县工信局，各乡镇（街道）、管委会</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本方案自2024年</w:t>
      </w:r>
      <w:r>
        <w:rPr>
          <w:rFonts w:hint="eastAsia" w:ascii="宋体" w:hAnsi="宋体" w:eastAsia="仿宋_GB2312" w:cs="仿宋_GB2312"/>
          <w:sz w:val="32"/>
          <w:szCs w:val="32"/>
          <w:lang w:val="en-US" w:eastAsia="zh-CN"/>
        </w:rPr>
        <w:t>7</w:t>
      </w:r>
      <w:r>
        <w:rPr>
          <w:rFonts w:hint="eastAsia" w:ascii="宋体" w:hAnsi="宋体" w:eastAsia="仿宋_GB2312" w:cs="仿宋_GB2312"/>
          <w:sz w:val="32"/>
          <w:szCs w:val="32"/>
        </w:rPr>
        <w:t>月１日起施行，</w:t>
      </w:r>
      <w:r>
        <w:rPr>
          <w:rFonts w:hint="eastAsia" w:ascii="宋体" w:hAnsi="宋体" w:eastAsia="仿宋_GB2312" w:cs="仿宋_GB2312"/>
          <w:sz w:val="32"/>
          <w:szCs w:val="32"/>
          <w:lang w:eastAsia="zh-CN"/>
        </w:rPr>
        <w:t>有效期</w:t>
      </w:r>
      <w:r>
        <w:rPr>
          <w:rFonts w:hint="eastAsia" w:ascii="宋体" w:hAnsi="宋体" w:eastAsia="仿宋_GB2312" w:cs="仿宋_GB2312"/>
          <w:sz w:val="32"/>
          <w:szCs w:val="32"/>
        </w:rPr>
        <w:t>至2026年12月31日</w:t>
      </w:r>
      <w:r>
        <w:rPr>
          <w:rFonts w:hint="eastAsia" w:ascii="宋体" w:hAnsi="宋体" w:eastAsia="仿宋_GB2312" w:cs="仿宋_GB2312"/>
          <w:sz w:val="32"/>
          <w:szCs w:val="32"/>
          <w:lang w:eastAsia="zh-CN"/>
        </w:rPr>
        <w:t>，方案奖励措施自</w:t>
      </w:r>
      <w:r>
        <w:rPr>
          <w:rFonts w:hint="eastAsia" w:ascii="宋体" w:hAnsi="宋体" w:eastAsia="仿宋_GB2312" w:cs="仿宋_GB2312"/>
          <w:sz w:val="32"/>
          <w:szCs w:val="32"/>
          <w:lang w:val="en-US" w:eastAsia="zh-CN"/>
        </w:rPr>
        <w:t>2024年1月1日起执行。</w:t>
      </w:r>
      <w:r>
        <w:rPr>
          <w:rFonts w:hint="eastAsia" w:ascii="宋体" w:hAnsi="宋体" w:eastAsia="仿宋_GB2312" w:cs="仿宋_GB2312"/>
          <w:sz w:val="32"/>
          <w:szCs w:val="32"/>
        </w:rPr>
        <w:t>本文件由仙</w:t>
      </w:r>
      <w:bookmarkStart w:id="1" w:name="_GoBack"/>
      <w:bookmarkEnd w:id="1"/>
      <w:r>
        <w:rPr>
          <w:rFonts w:hint="eastAsia" w:ascii="宋体" w:hAnsi="宋体" w:eastAsia="仿宋_GB2312" w:cs="仿宋_GB2312"/>
          <w:sz w:val="32"/>
          <w:szCs w:val="32"/>
        </w:rPr>
        <w:t>游县工业和信息化局负责解释。</w:t>
      </w:r>
    </w:p>
    <w:p>
      <w:pPr>
        <w:pStyle w:val="8"/>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附件：1.仙游县促进“专精特新”企业发展工作领导小组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仙游县“专精特新”企业梯次培育库</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577" w:firstLineChars="493"/>
        <w:jc w:val="left"/>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3.仙游县</w:t>
      </w:r>
      <w:r>
        <w:rPr>
          <w:rFonts w:hint="eastAsia" w:ascii="宋体" w:hAnsi="宋体" w:eastAsia="仿宋_GB2312" w:cs="仿宋_GB2312"/>
          <w:color w:val="000000"/>
          <w:sz w:val="32"/>
          <w:szCs w:val="32"/>
        </w:rPr>
        <w:t>县处级领导挂钩联系</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lang w:val="en-US" w:eastAsia="zh-CN"/>
        </w:rPr>
        <w:t>专精特新</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lang w:val="en-US" w:eastAsia="zh-CN"/>
        </w:rPr>
        <w:t>企业表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br w:type="page"/>
      </w:r>
    </w:p>
    <w:p>
      <w:pPr>
        <w:pStyle w:val="8"/>
        <w:widowControl w:val="0"/>
        <w:jc w:val="left"/>
        <w:rPr>
          <w:rFonts w:hint="eastAsia" w:ascii="宋体" w:hAnsi="宋体" w:eastAsia="黑体" w:cs="黑体"/>
          <w:sz w:val="32"/>
          <w:szCs w:val="32"/>
        </w:rPr>
      </w:pPr>
      <w:r>
        <w:rPr>
          <w:rFonts w:hint="eastAsia" w:ascii="宋体" w:hAnsi="宋体" w:eastAsia="黑体" w:cs="黑体"/>
          <w:sz w:val="32"/>
          <w:szCs w:val="32"/>
        </w:rPr>
        <w:t>附件1</w:t>
      </w:r>
    </w:p>
    <w:p>
      <w:pPr>
        <w:pStyle w:val="8"/>
        <w:widowControl w:val="0"/>
        <w:jc w:val="left"/>
        <w:rPr>
          <w:rFonts w:hint="eastAsia" w:ascii="宋体" w:hAnsi="宋体" w:eastAsia="黑体" w:cs="黑体"/>
          <w:sz w:val="32"/>
          <w:szCs w:val="32"/>
        </w:rPr>
      </w:pPr>
    </w:p>
    <w:p>
      <w:pPr>
        <w:pStyle w:val="8"/>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方正小标宋简体" w:cs="方正小标宋简体"/>
          <w:spacing w:val="-11"/>
          <w:sz w:val="44"/>
          <w:szCs w:val="44"/>
        </w:rPr>
      </w:pPr>
      <w:r>
        <w:rPr>
          <w:rFonts w:hint="eastAsia" w:ascii="宋体" w:hAnsi="宋体" w:eastAsia="方正小标宋简体" w:cs="方正小标宋简体"/>
          <w:spacing w:val="-11"/>
          <w:sz w:val="44"/>
          <w:szCs w:val="44"/>
        </w:rPr>
        <w:t>仙游县促进“专精特新”企业发展工作领导小组</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为统筹推进全县促进“专精特新”企业发展工作，特成立促进“专精特新”企业发展工作专班，具体组成如下：</w:t>
      </w:r>
    </w:p>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楷体_GB2312" w:cs="楷体_GB2312"/>
          <w:b/>
          <w:bCs/>
          <w:sz w:val="32"/>
          <w:szCs w:val="32"/>
        </w:rPr>
        <w:t>组　长</w:t>
      </w:r>
      <w:r>
        <w:rPr>
          <w:rFonts w:hint="eastAsia" w:ascii="宋体" w:hAnsi="宋体" w:eastAsia="楷体_GB2312" w:cs="楷体_GB2312"/>
          <w:sz w:val="32"/>
          <w:szCs w:val="32"/>
        </w:rPr>
        <w:t>：</w:t>
      </w:r>
      <w:r>
        <w:rPr>
          <w:rFonts w:hint="eastAsia" w:ascii="宋体" w:hAnsi="宋体" w:eastAsia="仿宋_GB2312" w:cs="仿宋_GB2312"/>
          <w:sz w:val="32"/>
          <w:szCs w:val="32"/>
        </w:rPr>
        <w:t xml:space="preserve">陈志挺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县委副书记、县长</w:t>
      </w:r>
    </w:p>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楷体_GB2312" w:cs="楷体_GB2312"/>
          <w:sz w:val="32"/>
          <w:szCs w:val="32"/>
        </w:rPr>
        <w:t>　</w:t>
      </w:r>
      <w:r>
        <w:rPr>
          <w:rFonts w:hint="eastAsia" w:ascii="宋体" w:hAnsi="宋体" w:eastAsia="楷体_GB2312" w:cs="楷体_GB2312"/>
          <w:b/>
          <w:bCs/>
          <w:sz w:val="32"/>
          <w:szCs w:val="32"/>
        </w:rPr>
        <w:t>副组长</w:t>
      </w:r>
      <w:r>
        <w:rPr>
          <w:rFonts w:hint="eastAsia" w:ascii="宋体" w:hAnsi="宋体" w:eastAsia="楷体_GB2312" w:cs="楷体_GB2312"/>
          <w:sz w:val="32"/>
          <w:szCs w:val="32"/>
        </w:rPr>
        <w:t>：</w:t>
      </w:r>
      <w:r>
        <w:rPr>
          <w:rFonts w:hint="eastAsia" w:ascii="宋体" w:hAnsi="宋体" w:eastAsia="仿宋_GB2312" w:cs="仿宋_GB2312"/>
          <w:sz w:val="32"/>
          <w:szCs w:val="32"/>
          <w:lang w:val="en-US" w:eastAsia="zh-CN"/>
        </w:rPr>
        <w:t xml:space="preserve">林金涛 </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县政府</w:t>
      </w:r>
      <w:r>
        <w:rPr>
          <w:rFonts w:hint="eastAsia" w:ascii="宋体" w:hAnsi="宋体" w:eastAsia="仿宋_GB2312" w:cs="仿宋_GB2312"/>
          <w:sz w:val="32"/>
          <w:szCs w:val="32"/>
        </w:rPr>
        <w:t>副县长</w:t>
      </w:r>
    </w:p>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w:t>
      </w:r>
      <w:r>
        <w:rPr>
          <w:rFonts w:hint="eastAsia" w:ascii="宋体" w:hAnsi="宋体" w:eastAsia="仿宋_GB2312" w:cs="仿宋_GB2312"/>
          <w:b/>
          <w:bCs/>
          <w:sz w:val="32"/>
          <w:szCs w:val="32"/>
        </w:rPr>
        <w:t>　</w:t>
      </w:r>
      <w:r>
        <w:rPr>
          <w:rFonts w:hint="eastAsia" w:ascii="宋体" w:hAnsi="宋体" w:eastAsia="楷体_GB2312" w:cs="楷体_GB2312"/>
          <w:b/>
          <w:bCs/>
          <w:sz w:val="32"/>
          <w:szCs w:val="32"/>
        </w:rPr>
        <w:t>成　员</w:t>
      </w:r>
      <w:r>
        <w:rPr>
          <w:rFonts w:hint="eastAsia" w:ascii="宋体" w:hAnsi="宋体" w:eastAsia="楷体_GB2312" w:cs="楷体_GB2312"/>
          <w:sz w:val="32"/>
          <w:szCs w:val="32"/>
        </w:rPr>
        <w:t>：</w:t>
      </w:r>
      <w:r>
        <w:rPr>
          <w:rFonts w:hint="eastAsia" w:ascii="宋体" w:hAnsi="宋体" w:eastAsia="仿宋_GB2312" w:cs="仿宋_GB2312"/>
          <w:sz w:val="32"/>
          <w:szCs w:val="32"/>
        </w:rPr>
        <w:t>陈德春</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 xml:space="preserve"> 县工信局局长</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颜文星</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 xml:space="preserve"> 县发改局局长</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雷</w:t>
      </w:r>
      <w:r>
        <w:rPr>
          <w:rFonts w:hint="eastAsia" w:ascii="宋体" w:hAnsi="宋体" w:eastAsia="仿宋_GB2312" w:cs="仿宋_GB2312"/>
          <w:sz w:val="32"/>
          <w:szCs w:val="32"/>
        </w:rPr>
        <w:t>　</w:t>
      </w:r>
      <w:r>
        <w:rPr>
          <w:rFonts w:hint="eastAsia" w:ascii="宋体" w:hAnsi="宋体" w:eastAsia="仿宋_GB2312" w:cs="仿宋_GB2312"/>
          <w:sz w:val="32"/>
          <w:szCs w:val="32"/>
          <w:lang w:val="en-US" w:eastAsia="zh-CN"/>
        </w:rPr>
        <w:t>慧</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县科技局</w:t>
      </w:r>
      <w:r>
        <w:rPr>
          <w:rFonts w:hint="eastAsia" w:ascii="宋体" w:hAnsi="宋体" w:eastAsia="仿宋_GB2312" w:cs="仿宋_GB2312"/>
          <w:sz w:val="32"/>
          <w:szCs w:val="32"/>
          <w:lang w:val="en-US" w:eastAsia="zh-CN"/>
        </w:rPr>
        <w:t>副</w:t>
      </w:r>
      <w:r>
        <w:rPr>
          <w:rFonts w:hint="eastAsia" w:ascii="宋体" w:hAnsi="宋体" w:eastAsia="仿宋_GB2312" w:cs="仿宋_GB2312"/>
          <w:sz w:val="32"/>
          <w:szCs w:val="32"/>
        </w:rPr>
        <w:t>局长</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xml:space="preserve">林有记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县财政局局长</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xml:space="preserve">邱玉应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县国有资产投资营运中心负责人</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xml:space="preserve">郑小舵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县人社局局长</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xml:space="preserve">陈洪伟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县自然资源局局长</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xml:space="preserve">蔡振锋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县市场监管局局长</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xml:space="preserve">黄向阳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仙游生态环境局局长</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王志峰  县行政服务中心管委会主任</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陈</w:t>
      </w:r>
      <w:r>
        <w:rPr>
          <w:rFonts w:hint="eastAsia" w:ascii="宋体" w:hAnsi="宋体" w:eastAsia="仿宋_GB2312" w:cs="仿宋_GB2312"/>
          <w:sz w:val="32"/>
          <w:szCs w:val="32"/>
        </w:rPr>
        <w:t>　</w:t>
      </w:r>
      <w:r>
        <w:rPr>
          <w:rFonts w:hint="eastAsia" w:ascii="宋体" w:hAnsi="宋体" w:eastAsia="仿宋_GB2312" w:cs="仿宋_GB2312"/>
          <w:sz w:val="32"/>
          <w:szCs w:val="32"/>
          <w:lang w:val="en-US" w:eastAsia="zh-CN"/>
        </w:rPr>
        <w:t>颖</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仙游经济开发区管委会</w:t>
      </w:r>
      <w:r>
        <w:rPr>
          <w:rFonts w:hint="eastAsia" w:ascii="宋体" w:hAnsi="宋体" w:eastAsia="仿宋_GB2312" w:cs="仿宋_GB2312"/>
          <w:sz w:val="32"/>
          <w:szCs w:val="32"/>
          <w:lang w:val="en-US" w:eastAsia="zh-CN"/>
        </w:rPr>
        <w:t>副</w:t>
      </w:r>
      <w:r>
        <w:rPr>
          <w:rFonts w:hint="eastAsia" w:ascii="宋体" w:hAnsi="宋体" w:eastAsia="仿宋_GB2312" w:cs="仿宋_GB2312"/>
          <w:sz w:val="32"/>
          <w:szCs w:val="32"/>
        </w:rPr>
        <w:t>主任</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吴子荣  </w:t>
      </w:r>
      <w:r>
        <w:rPr>
          <w:rFonts w:hint="eastAsia" w:ascii="宋体" w:hAnsi="宋体" w:eastAsia="仿宋_GB2312" w:cs="仿宋_GB2312"/>
          <w:sz w:val="32"/>
          <w:szCs w:val="32"/>
        </w:rPr>
        <w:t>仙港工业园</w:t>
      </w:r>
      <w:r>
        <w:rPr>
          <w:rFonts w:hint="eastAsia" w:ascii="宋体" w:hAnsi="宋体" w:eastAsia="仿宋_GB2312" w:cs="仿宋_GB2312"/>
          <w:sz w:val="32"/>
          <w:szCs w:val="32"/>
          <w:lang w:val="en-US" w:eastAsia="zh-CN"/>
        </w:rPr>
        <w:t>管委会主任</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林金懋</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工艺产业园管委会</w:t>
      </w:r>
      <w:r>
        <w:rPr>
          <w:rFonts w:hint="eastAsia" w:ascii="宋体" w:hAnsi="宋体" w:eastAsia="仿宋_GB2312" w:cs="仿宋_GB2312"/>
          <w:sz w:val="32"/>
          <w:szCs w:val="32"/>
          <w:lang w:val="en-US" w:eastAsia="zh-CN"/>
        </w:rPr>
        <w:t>副</w:t>
      </w:r>
      <w:r>
        <w:rPr>
          <w:rFonts w:hint="eastAsia" w:ascii="宋体" w:hAnsi="宋体" w:eastAsia="仿宋_GB2312" w:cs="仿宋_GB2312"/>
          <w:sz w:val="32"/>
          <w:szCs w:val="32"/>
        </w:rPr>
        <w:t>主任</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 xml:space="preserve">黄春林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国网仙游供电公司总经理</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领导小组下设办公室，办公室设在县工信局，具体负责“专精特新”企业发展工作的推进落实与沟通协调。</w:t>
      </w:r>
    </w:p>
    <w:p>
      <w:pPr>
        <w:spacing w:line="560" w:lineRule="exact"/>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br w:type="page"/>
      </w:r>
    </w:p>
    <w:p>
      <w:pPr>
        <w:pStyle w:val="8"/>
        <w:widowControl w:val="0"/>
        <w:jc w:val="left"/>
        <w:rPr>
          <w:rFonts w:hint="eastAsia" w:ascii="宋体" w:hAnsi="宋体" w:eastAsia="黑体" w:cs="黑体"/>
          <w:sz w:val="32"/>
          <w:szCs w:val="32"/>
        </w:rPr>
      </w:pPr>
      <w:r>
        <w:rPr>
          <w:rFonts w:hint="eastAsia" w:ascii="宋体" w:hAnsi="宋体" w:eastAsia="黑体" w:cs="黑体"/>
          <w:sz w:val="32"/>
          <w:szCs w:val="32"/>
        </w:rPr>
        <w:t>附件2</w:t>
      </w:r>
    </w:p>
    <w:p>
      <w:pPr>
        <w:pStyle w:val="8"/>
        <w:widowControl w:val="0"/>
        <w:jc w:val="left"/>
        <w:rPr>
          <w:rFonts w:hint="eastAsia" w:ascii="宋体" w:hAnsi="宋体" w:eastAsia="黑体" w:cs="黑体"/>
          <w:sz w:val="32"/>
          <w:szCs w:val="32"/>
        </w:rPr>
      </w:pPr>
    </w:p>
    <w:p>
      <w:pPr>
        <w:pStyle w:val="8"/>
        <w:widowControl w:val="0"/>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仙游县“专精特新”企业梯次培育库</w:t>
      </w:r>
    </w:p>
    <w:p>
      <w:pPr>
        <w:spacing w:line="560" w:lineRule="exact"/>
        <w:ind w:firstLine="641"/>
        <w:rPr>
          <w:rFonts w:hint="eastAsia" w:ascii="宋体" w:hAnsi="宋体" w:eastAsia="仿宋_GB2312" w:cs="仿宋_GB2312"/>
          <w:b/>
          <w:bCs/>
          <w:sz w:val="32"/>
          <w:szCs w:val="32"/>
        </w:rPr>
      </w:pPr>
    </w:p>
    <w:p>
      <w:pPr>
        <w:spacing w:line="560" w:lineRule="exact"/>
        <w:ind w:firstLine="641"/>
        <w:rPr>
          <w:rFonts w:hint="eastAsia" w:ascii="宋体" w:hAnsi="宋体" w:eastAsia="黑体" w:cs="黑体"/>
          <w:sz w:val="32"/>
          <w:szCs w:val="32"/>
        </w:rPr>
      </w:pPr>
      <w:r>
        <w:rPr>
          <w:rFonts w:hint="eastAsia" w:ascii="宋体" w:hAnsi="宋体" w:eastAsia="黑体" w:cs="黑体"/>
          <w:sz w:val="32"/>
          <w:szCs w:val="32"/>
        </w:rPr>
        <w:t>一、国家级专精特新“小巨人”企业</w:t>
      </w:r>
      <w:r>
        <w:rPr>
          <w:rFonts w:hint="eastAsia" w:ascii="宋体" w:hAnsi="宋体" w:eastAsia="黑体" w:cs="黑体"/>
          <w:sz w:val="32"/>
          <w:szCs w:val="32"/>
          <w:lang w:val="en-US" w:eastAsia="zh-CN"/>
        </w:rPr>
        <w:t>动态</w:t>
      </w:r>
      <w:r>
        <w:rPr>
          <w:rFonts w:hint="eastAsia" w:ascii="宋体" w:hAnsi="宋体" w:eastAsia="黑体" w:cs="黑体"/>
          <w:sz w:val="32"/>
          <w:szCs w:val="32"/>
        </w:rPr>
        <w:t>培育库</w:t>
      </w:r>
    </w:p>
    <w:tbl>
      <w:tblPr>
        <w:tblStyle w:val="9"/>
        <w:tblW w:w="8898" w:type="dxa"/>
        <w:jc w:val="center"/>
        <w:tblLayout w:type="fixed"/>
        <w:tblCellMar>
          <w:top w:w="0" w:type="dxa"/>
          <w:left w:w="0" w:type="dxa"/>
          <w:bottom w:w="0" w:type="dxa"/>
          <w:right w:w="0" w:type="dxa"/>
        </w:tblCellMar>
      </w:tblPr>
      <w:tblGrid>
        <w:gridCol w:w="780"/>
        <w:gridCol w:w="3562"/>
        <w:gridCol w:w="2245"/>
        <w:gridCol w:w="1329"/>
        <w:gridCol w:w="982"/>
      </w:tblGrid>
      <w:tr>
        <w:tblPrEx>
          <w:tblCellMar>
            <w:top w:w="0" w:type="dxa"/>
            <w:left w:w="0" w:type="dxa"/>
            <w:bottom w:w="0" w:type="dxa"/>
            <w:right w:w="0" w:type="dxa"/>
          </w:tblCellMar>
        </w:tblPrEx>
        <w:trPr>
          <w:trHeight w:val="104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kern w:val="0"/>
                <w:sz w:val="24"/>
                <w:szCs w:val="24"/>
              </w:rPr>
              <w:t>序号</w:t>
            </w:r>
          </w:p>
        </w:tc>
        <w:tc>
          <w:tcPr>
            <w:tcW w:w="3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kern w:val="0"/>
                <w:sz w:val="24"/>
                <w:szCs w:val="24"/>
              </w:rPr>
              <w:t>公司名称</w:t>
            </w:r>
          </w:p>
        </w:tc>
        <w:tc>
          <w:tcPr>
            <w:tcW w:w="2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kern w:val="0"/>
                <w:sz w:val="24"/>
                <w:szCs w:val="24"/>
              </w:rPr>
              <w:t>何时获评省级</w:t>
            </w:r>
            <w:r>
              <w:rPr>
                <w:rFonts w:hint="eastAsia" w:ascii="宋体" w:hAnsi="宋体" w:eastAsia="黑体" w:cs="黑体"/>
                <w:b w:val="0"/>
                <w:bCs/>
                <w:sz w:val="24"/>
                <w:szCs w:val="24"/>
              </w:rPr>
              <w:t>“专精</w:t>
            </w:r>
          </w:p>
          <w:p>
            <w:pPr>
              <w:widowControl w:val="0"/>
              <w:spacing w:line="240" w:lineRule="exact"/>
              <w:jc w:val="center"/>
              <w:textAlignment w:val="center"/>
              <w:rPr>
                <w:rFonts w:hint="eastAsia" w:ascii="宋体" w:hAnsi="宋体" w:eastAsia="黑体" w:cs="黑体"/>
                <w:b w:val="0"/>
                <w:bCs/>
                <w:kern w:val="0"/>
                <w:sz w:val="24"/>
                <w:szCs w:val="24"/>
              </w:rPr>
            </w:pPr>
            <w:r>
              <w:rPr>
                <w:rFonts w:hint="eastAsia" w:ascii="宋体" w:hAnsi="宋体" w:eastAsia="黑体" w:cs="黑体"/>
                <w:b w:val="0"/>
                <w:bCs/>
                <w:sz w:val="24"/>
                <w:szCs w:val="24"/>
              </w:rPr>
              <w:t>特新”中小企业</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sz w:val="24"/>
                <w:szCs w:val="24"/>
              </w:rPr>
              <w:t>拟培育年份</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sz w:val="24"/>
                <w:szCs w:val="24"/>
              </w:rPr>
              <w:t>备 注</w:t>
            </w:r>
          </w:p>
        </w:tc>
      </w:tr>
      <w:tr>
        <w:tblPrEx>
          <w:tblCellMar>
            <w:top w:w="0" w:type="dxa"/>
            <w:left w:w="0" w:type="dxa"/>
            <w:bottom w:w="0" w:type="dxa"/>
            <w:right w:w="0" w:type="dxa"/>
          </w:tblCellMar>
        </w:tblPrEx>
        <w:trPr>
          <w:trHeight w:val="75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福建赛隆科技有限公司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2022年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75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福建鑫瑞新材料科技有限公司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2023年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75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福建益明纺织有限公司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2019年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lang w:val="en-US" w:eastAsia="zh-CN" w:bidi="ar-SA"/>
              </w:rPr>
            </w:pPr>
          </w:p>
        </w:tc>
      </w:tr>
      <w:tr>
        <w:tblPrEx>
          <w:tblCellMar>
            <w:top w:w="0" w:type="dxa"/>
            <w:left w:w="0" w:type="dxa"/>
            <w:bottom w:w="0" w:type="dxa"/>
            <w:right w:w="0" w:type="dxa"/>
          </w:tblCellMar>
        </w:tblPrEx>
        <w:trPr>
          <w:trHeight w:val="75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给力机械（福建）集团有限公司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2022年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75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5</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福建省智胜矿业有限公司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2023年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2025年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75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福建省仙游县南丰生化有限公司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2019年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75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莆田市日晶玻璃制品有限公司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2022年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755"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8</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福建大老古食品有限公司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2023年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822"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9</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福建鼎力电气设备有限公司</w:t>
            </w:r>
          </w:p>
        </w:tc>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2017年</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spacing w:line="240" w:lineRule="exact"/>
              <w:jc w:val="center"/>
              <w:textAlignment w:val="center"/>
              <w:rPr>
                <w:rFonts w:hint="eastAsia" w:ascii="宋体" w:hAnsi="宋体" w:eastAsia="宋体" w:cs="宋体"/>
                <w:kern w:val="0"/>
                <w:sz w:val="24"/>
                <w:szCs w:val="24"/>
              </w:rPr>
            </w:pPr>
          </w:p>
        </w:tc>
      </w:tr>
    </w:tbl>
    <w:p>
      <w:pPr>
        <w:spacing w:line="560" w:lineRule="exact"/>
        <w:ind w:firstLine="641"/>
        <w:rPr>
          <w:rFonts w:hint="eastAsia" w:ascii="宋体" w:hAnsi="宋体" w:eastAsia="黑体" w:cs="黑体"/>
          <w:sz w:val="32"/>
          <w:szCs w:val="32"/>
        </w:rPr>
      </w:pPr>
    </w:p>
    <w:p>
      <w:pPr>
        <w:pStyle w:val="2"/>
        <w:rPr>
          <w:rFonts w:hint="eastAsia" w:ascii="宋体" w:hAnsi="宋体" w:eastAsia="黑体" w:cs="黑体"/>
          <w:sz w:val="32"/>
          <w:szCs w:val="32"/>
        </w:rPr>
      </w:pPr>
    </w:p>
    <w:p>
      <w:pPr>
        <w:pStyle w:val="3"/>
        <w:rPr>
          <w:rFonts w:hint="eastAsia" w:ascii="宋体" w:hAnsi="宋体" w:eastAsia="黑体" w:cs="黑体"/>
          <w:sz w:val="32"/>
          <w:szCs w:val="32"/>
        </w:rPr>
      </w:pPr>
    </w:p>
    <w:p>
      <w:pPr>
        <w:rPr>
          <w:rFonts w:hint="eastAsia"/>
        </w:rPr>
      </w:pPr>
    </w:p>
    <w:p>
      <w:pPr>
        <w:spacing w:line="560" w:lineRule="exact"/>
        <w:ind w:firstLine="641"/>
        <w:rPr>
          <w:rFonts w:hint="eastAsia" w:ascii="宋体" w:hAnsi="宋体" w:eastAsia="黑体" w:cs="黑体"/>
          <w:sz w:val="32"/>
          <w:szCs w:val="32"/>
        </w:rPr>
      </w:pPr>
      <w:r>
        <w:rPr>
          <w:rFonts w:hint="eastAsia" w:ascii="宋体" w:hAnsi="宋体" w:eastAsia="黑体" w:cs="黑体"/>
          <w:sz w:val="32"/>
          <w:szCs w:val="32"/>
        </w:rPr>
        <w:t>二、福建省“专精特新”中小企业</w:t>
      </w:r>
      <w:r>
        <w:rPr>
          <w:rFonts w:hint="eastAsia" w:ascii="宋体" w:hAnsi="宋体" w:eastAsia="黑体" w:cs="黑体"/>
          <w:sz w:val="32"/>
          <w:szCs w:val="32"/>
          <w:lang w:val="en-US" w:eastAsia="zh-CN"/>
        </w:rPr>
        <w:t>动态</w:t>
      </w:r>
      <w:r>
        <w:rPr>
          <w:rFonts w:hint="eastAsia" w:ascii="宋体" w:hAnsi="宋体" w:eastAsia="黑体" w:cs="黑体"/>
          <w:sz w:val="32"/>
          <w:szCs w:val="32"/>
        </w:rPr>
        <w:t>培育库</w:t>
      </w:r>
    </w:p>
    <w:tbl>
      <w:tblPr>
        <w:tblStyle w:val="9"/>
        <w:tblW w:w="9018" w:type="dxa"/>
        <w:jc w:val="center"/>
        <w:tblLayout w:type="fixed"/>
        <w:tblCellMar>
          <w:top w:w="0" w:type="dxa"/>
          <w:left w:w="0" w:type="dxa"/>
          <w:bottom w:w="0" w:type="dxa"/>
          <w:right w:w="0" w:type="dxa"/>
        </w:tblCellMar>
      </w:tblPr>
      <w:tblGrid>
        <w:gridCol w:w="639"/>
        <w:gridCol w:w="3637"/>
        <w:gridCol w:w="2261"/>
        <w:gridCol w:w="1371"/>
        <w:gridCol w:w="1110"/>
      </w:tblGrid>
      <w:tr>
        <w:tblPrEx>
          <w:tblCellMar>
            <w:top w:w="0" w:type="dxa"/>
            <w:left w:w="0" w:type="dxa"/>
            <w:bottom w:w="0" w:type="dxa"/>
            <w:right w:w="0" w:type="dxa"/>
          </w:tblCellMar>
        </w:tblPrEx>
        <w:trPr>
          <w:trHeight w:val="783" w:hRule="exac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kern w:val="0"/>
                <w:sz w:val="24"/>
                <w:szCs w:val="24"/>
              </w:rPr>
              <w:t>序号</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kern w:val="0"/>
                <w:sz w:val="24"/>
                <w:szCs w:val="24"/>
              </w:rPr>
              <w:t>公司名称</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kern w:val="0"/>
                <w:sz w:val="24"/>
                <w:szCs w:val="24"/>
              </w:rPr>
            </w:pPr>
            <w:r>
              <w:rPr>
                <w:rFonts w:hint="eastAsia" w:ascii="宋体" w:hAnsi="宋体" w:eastAsia="黑体" w:cs="黑体"/>
                <w:b w:val="0"/>
                <w:bCs/>
                <w:kern w:val="0"/>
                <w:sz w:val="24"/>
                <w:szCs w:val="24"/>
              </w:rPr>
              <w:t>何时获评市级</w:t>
            </w:r>
            <w:r>
              <w:rPr>
                <w:rFonts w:hint="eastAsia" w:ascii="宋体" w:hAnsi="宋体" w:eastAsia="黑体" w:cs="黑体"/>
                <w:b w:val="0"/>
                <w:bCs/>
                <w:sz w:val="24"/>
                <w:szCs w:val="24"/>
              </w:rPr>
              <w:t>“专精特新”中小企业</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sz w:val="24"/>
                <w:szCs w:val="24"/>
              </w:rPr>
              <w:t>拟培育年份</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sz w:val="24"/>
                <w:szCs w:val="24"/>
              </w:rPr>
              <w:t>备 注</w:t>
            </w:r>
          </w:p>
        </w:tc>
      </w:tr>
      <w:tr>
        <w:tblPrEx>
          <w:tblCellMar>
            <w:top w:w="0" w:type="dxa"/>
            <w:left w:w="0" w:type="dxa"/>
            <w:bottom w:w="0" w:type="dxa"/>
            <w:right w:w="0" w:type="dxa"/>
          </w:tblCellMar>
        </w:tblPrEx>
        <w:trPr>
          <w:trHeight w:val="865" w:hRule="exac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3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福建省莆田嘉源鞋业有限公司</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2022年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865" w:hRule="exac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3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福建省嘉辰体育用品有限公司</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2022年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865" w:hRule="exac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c>
          <w:tcPr>
            <w:tcW w:w="3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凯茂科技（福建）有限公司</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bidi="ar-SA"/>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2024年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865" w:hRule="exac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w:t>
            </w:r>
          </w:p>
        </w:tc>
        <w:tc>
          <w:tcPr>
            <w:tcW w:w="3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福建嘉裕隆鞋业有限公司</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2022年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865" w:hRule="exac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5</w:t>
            </w:r>
          </w:p>
        </w:tc>
        <w:tc>
          <w:tcPr>
            <w:tcW w:w="3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福建巨石新能源科技有限公司</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bidi="ar-SA"/>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2025年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926" w:hRule="exac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3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福建金溪茶业有限公司</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2022年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944" w:hRule="exac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rPr>
              <w:t>7</w:t>
            </w:r>
          </w:p>
        </w:tc>
        <w:tc>
          <w:tcPr>
            <w:tcW w:w="3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32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福建省三福古典家具有限公司</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320" w:lineRule="exact"/>
              <w:jc w:val="center"/>
              <w:textAlignment w:val="center"/>
              <w:rPr>
                <w:rFonts w:hint="eastAsia" w:ascii="宋体" w:hAnsi="宋体" w:eastAsia="宋体" w:cs="宋体"/>
                <w:kern w:val="0"/>
                <w:sz w:val="24"/>
                <w:szCs w:val="24"/>
                <w:lang w:val="en-US" w:eastAsia="zh-CN" w:bidi="ar-SA"/>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32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bl>
    <w:p>
      <w:pPr>
        <w:rPr>
          <w:rFonts w:hint="eastAsia" w:ascii="宋体" w:hAnsi="宋体" w:eastAsia="黑体" w:cs="黑体"/>
          <w:sz w:val="32"/>
          <w:szCs w:val="32"/>
        </w:rPr>
      </w:pPr>
      <w:r>
        <w:rPr>
          <w:rFonts w:hint="eastAsia" w:ascii="宋体" w:hAnsi="宋体" w:eastAsia="黑体" w:cs="黑体"/>
          <w:sz w:val="32"/>
          <w:szCs w:val="32"/>
        </w:rPr>
        <w:br w:type="page"/>
      </w:r>
    </w:p>
    <w:p>
      <w:pPr>
        <w:spacing w:line="560" w:lineRule="exact"/>
        <w:ind w:firstLine="641"/>
        <w:rPr>
          <w:rFonts w:hint="eastAsia" w:ascii="宋体" w:hAnsi="宋体" w:eastAsia="黑体" w:cs="黑体"/>
          <w:sz w:val="32"/>
          <w:szCs w:val="32"/>
        </w:rPr>
      </w:pPr>
      <w:r>
        <w:rPr>
          <w:rFonts w:hint="eastAsia" w:ascii="宋体" w:hAnsi="宋体" w:eastAsia="黑体" w:cs="黑体"/>
          <w:sz w:val="32"/>
          <w:szCs w:val="32"/>
        </w:rPr>
        <w:t>三、莆田市“专精特新”中小企业</w:t>
      </w:r>
      <w:r>
        <w:rPr>
          <w:rFonts w:hint="eastAsia" w:ascii="宋体" w:hAnsi="宋体" w:eastAsia="黑体" w:cs="黑体"/>
          <w:sz w:val="32"/>
          <w:szCs w:val="32"/>
          <w:lang w:val="en-US" w:eastAsia="zh-CN"/>
        </w:rPr>
        <w:t>动态</w:t>
      </w:r>
      <w:r>
        <w:rPr>
          <w:rFonts w:hint="eastAsia" w:ascii="宋体" w:hAnsi="宋体" w:eastAsia="黑体" w:cs="黑体"/>
          <w:sz w:val="32"/>
          <w:szCs w:val="32"/>
        </w:rPr>
        <w:t>培育库</w:t>
      </w:r>
    </w:p>
    <w:tbl>
      <w:tblPr>
        <w:tblStyle w:val="9"/>
        <w:tblW w:w="8918" w:type="dxa"/>
        <w:jc w:val="center"/>
        <w:tblLayout w:type="fixed"/>
        <w:tblCellMar>
          <w:top w:w="0" w:type="dxa"/>
          <w:left w:w="0" w:type="dxa"/>
          <w:bottom w:w="0" w:type="dxa"/>
          <w:right w:w="0" w:type="dxa"/>
        </w:tblCellMar>
      </w:tblPr>
      <w:tblGrid>
        <w:gridCol w:w="602"/>
        <w:gridCol w:w="3742"/>
        <w:gridCol w:w="2088"/>
        <w:gridCol w:w="1333"/>
        <w:gridCol w:w="1153"/>
      </w:tblGrid>
      <w:tr>
        <w:tblPrEx>
          <w:tblCellMar>
            <w:top w:w="0" w:type="dxa"/>
            <w:left w:w="0" w:type="dxa"/>
            <w:bottom w:w="0" w:type="dxa"/>
            <w:right w:w="0" w:type="dxa"/>
          </w:tblCellMar>
        </w:tblPrEx>
        <w:trPr>
          <w:trHeight w:val="624"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kern w:val="0"/>
                <w:sz w:val="24"/>
                <w:szCs w:val="24"/>
              </w:rPr>
              <w:t>序号</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kern w:val="0"/>
                <w:sz w:val="24"/>
                <w:szCs w:val="24"/>
              </w:rPr>
              <w:t>公司名称</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kern w:val="0"/>
                <w:sz w:val="24"/>
                <w:szCs w:val="24"/>
              </w:rPr>
            </w:pPr>
            <w:r>
              <w:rPr>
                <w:rFonts w:hint="eastAsia" w:ascii="宋体" w:hAnsi="宋体" w:eastAsia="黑体" w:cs="黑体"/>
                <w:b w:val="0"/>
                <w:bCs/>
                <w:kern w:val="0"/>
                <w:sz w:val="24"/>
                <w:szCs w:val="24"/>
              </w:rPr>
              <w:t>何时获评</w:t>
            </w:r>
          </w:p>
          <w:p>
            <w:pPr>
              <w:widowControl w:val="0"/>
              <w:spacing w:line="320" w:lineRule="exact"/>
              <w:jc w:val="center"/>
              <w:textAlignment w:val="center"/>
              <w:rPr>
                <w:rFonts w:hint="eastAsia" w:ascii="宋体" w:hAnsi="宋体" w:eastAsia="黑体" w:cs="黑体"/>
                <w:b w:val="0"/>
                <w:bCs/>
                <w:kern w:val="0"/>
                <w:sz w:val="24"/>
                <w:szCs w:val="24"/>
              </w:rPr>
            </w:pPr>
            <w:r>
              <w:rPr>
                <w:rFonts w:hint="eastAsia" w:ascii="宋体" w:hAnsi="宋体" w:eastAsia="黑体" w:cs="黑体"/>
                <w:b w:val="0"/>
                <w:bCs/>
                <w:sz w:val="24"/>
                <w:szCs w:val="24"/>
              </w:rPr>
              <w:t>创新型中小企业</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sz w:val="24"/>
                <w:szCs w:val="24"/>
              </w:rPr>
              <w:t>拟培育年份</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320" w:lineRule="exact"/>
              <w:jc w:val="center"/>
              <w:textAlignment w:val="center"/>
              <w:rPr>
                <w:rFonts w:hint="eastAsia" w:ascii="宋体" w:hAnsi="宋体" w:eastAsia="黑体" w:cs="黑体"/>
                <w:b w:val="0"/>
                <w:bCs/>
                <w:sz w:val="24"/>
                <w:szCs w:val="24"/>
              </w:rPr>
            </w:pPr>
            <w:r>
              <w:rPr>
                <w:rFonts w:hint="eastAsia" w:ascii="宋体" w:hAnsi="宋体" w:eastAsia="黑体" w:cs="黑体"/>
                <w:b w:val="0"/>
                <w:bCs/>
                <w:sz w:val="24"/>
                <w:szCs w:val="24"/>
              </w:rPr>
              <w:t>备 注</w:t>
            </w: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凯茂科技（福建）有限公司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2023年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福建巨石新能源科技有限公司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福建仙兴汽车配件有限公司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2023年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福建罗屿岛食品有限公司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2022年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2024年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5</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莆田泰景建材有限公司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福建省三福古典家具有限公司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2022年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福建省鲁艺家居有限公司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2022年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莆田市创搏鞋服有限公司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中钨合金科技（莆田）有限公司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2022年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福建省正建精密工业有限公司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福建省大东方古典家具有限公司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2022年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福建省新东方机械有限公司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2022年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莆田钰诚化学有限公司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15</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福建省巨龙管业有限公司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2023年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16</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通用（福建）电梯有限公司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17</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莆田市龙翔鞋业有限公司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18</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莆田睿康科技有限公司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19</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福建泉兴汽车部件有限公司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20</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福建省南</w:t>
            </w:r>
            <w:r>
              <w:rPr>
                <w:rStyle w:val="16"/>
                <w:rFonts w:hint="eastAsia" w:ascii="宋体" w:hAnsi="宋体" w:eastAsia="宋体" w:cs="宋体"/>
                <w:color w:val="auto"/>
                <w:sz w:val="24"/>
                <w:szCs w:val="24"/>
              </w:rPr>
              <w:t>仹</w:t>
            </w:r>
            <w:r>
              <w:rPr>
                <w:rStyle w:val="17"/>
                <w:rFonts w:hint="eastAsia" w:ascii="宋体" w:hAnsi="宋体" w:eastAsia="宋体" w:cs="宋体"/>
                <w:color w:val="auto"/>
                <w:sz w:val="24"/>
                <w:szCs w:val="24"/>
              </w:rPr>
              <w:t>生物科技有限公司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21</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福建省两木家居有限公司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22</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莆田市金碧园门窗有限公司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23</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福建腾达亿高新材料有限公司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24</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瑞声（福建）科技有限公司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25</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华思光电（福建）有限公司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26</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仙游紫京新能源科技有限公司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27</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福建祥麟鞋业有限公司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28</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福建禄驰科技有限公司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福建东南伟博生物科技有限公司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rPr>
              <w:t>仙游协晟智造科技有限公司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rPr>
            </w:pPr>
            <w:r>
              <w:rPr>
                <w:rFonts w:hint="eastAsia" w:ascii="宋体" w:hAnsi="宋体" w:eastAsia="宋体" w:cs="宋体"/>
              </w:rPr>
              <w:t>福建省辉腾体育用品有限公司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369" w:hRule="exac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w:t>
            </w:r>
          </w:p>
        </w:tc>
        <w:tc>
          <w:tcPr>
            <w:tcW w:w="3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rPr>
            </w:pPr>
            <w:r>
              <w:rPr>
                <w:rFonts w:hint="eastAsia" w:ascii="宋体" w:hAnsi="宋体" w:eastAsia="宋体" w:cs="宋体"/>
              </w:rPr>
              <w:t>意利（莆田）皮革制品有限公司</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kern w:val="0"/>
                <w:sz w:val="24"/>
                <w:szCs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2026</w:t>
            </w:r>
            <w:r>
              <w:rPr>
                <w:rFonts w:hint="eastAsia" w:ascii="宋体" w:hAnsi="宋体" w:eastAsia="宋体" w:cs="宋体"/>
                <w:kern w:val="0"/>
                <w:sz w:val="24"/>
                <w:szCs w:val="24"/>
                <w:lang w:eastAsia="zh-CN"/>
              </w:rPr>
              <w:t>年</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4"/>
                <w:szCs w:val="24"/>
              </w:rPr>
            </w:pPr>
          </w:p>
        </w:tc>
      </w:tr>
    </w:tbl>
    <w:p>
      <w:pPr>
        <w:rPr>
          <w:rFonts w:hint="eastAsia" w:ascii="宋体" w:hAnsi="宋体" w:eastAsia="黑体" w:cs="黑体"/>
          <w:sz w:val="32"/>
          <w:szCs w:val="32"/>
        </w:rPr>
      </w:pPr>
      <w:r>
        <w:rPr>
          <w:rFonts w:hint="eastAsia" w:ascii="宋体" w:hAnsi="宋体" w:eastAsia="黑体" w:cs="黑体"/>
          <w:sz w:val="32"/>
          <w:szCs w:val="32"/>
        </w:rPr>
        <w:br w:type="page"/>
      </w:r>
    </w:p>
    <w:p>
      <w:pPr>
        <w:pStyle w:val="8"/>
        <w:widowControl w:val="0"/>
        <w:jc w:val="left"/>
        <w:rPr>
          <w:rFonts w:hint="eastAsia" w:ascii="宋体" w:hAnsi="宋体" w:eastAsia="黑体" w:cs="黑体"/>
          <w:sz w:val="32"/>
          <w:szCs w:val="32"/>
        </w:rPr>
      </w:pPr>
      <w:r>
        <w:rPr>
          <w:rFonts w:hint="eastAsia" w:ascii="宋体" w:hAnsi="宋体" w:eastAsia="黑体" w:cs="黑体"/>
          <w:sz w:val="32"/>
          <w:szCs w:val="32"/>
        </w:rPr>
        <w:t>附件</w:t>
      </w:r>
      <w:r>
        <w:rPr>
          <w:rFonts w:hint="eastAsia" w:ascii="宋体" w:hAnsi="宋体" w:eastAsia="黑体" w:cs="黑体"/>
          <w:sz w:val="32"/>
          <w:szCs w:val="32"/>
          <w:lang w:val="en-US" w:eastAsia="zh-CN"/>
        </w:rPr>
        <w:t>3</w:t>
      </w:r>
    </w:p>
    <w:p>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color w:val="000000"/>
          <w:spacing w:val="-11"/>
          <w:sz w:val="44"/>
          <w:szCs w:val="44"/>
          <w:lang w:val="en-US" w:eastAsia="zh-CN"/>
        </w:rPr>
      </w:pPr>
      <w:r>
        <w:rPr>
          <w:rFonts w:hint="eastAsia" w:ascii="宋体" w:hAnsi="宋体" w:eastAsia="方正小标宋简体" w:cs="方正小标宋简体"/>
          <w:spacing w:val="-11"/>
          <w:sz w:val="44"/>
          <w:szCs w:val="44"/>
          <w:lang w:val="en-US" w:eastAsia="zh-CN"/>
        </w:rPr>
        <w:t>仙游县</w:t>
      </w:r>
      <w:r>
        <w:rPr>
          <w:rFonts w:hint="eastAsia" w:ascii="宋体" w:hAnsi="宋体" w:eastAsia="方正小标宋简体" w:cs="方正小标宋简体"/>
          <w:color w:val="000000"/>
          <w:spacing w:val="-11"/>
          <w:sz w:val="44"/>
          <w:szCs w:val="44"/>
        </w:rPr>
        <w:t>县处级领导挂钩联系</w:t>
      </w:r>
      <w:r>
        <w:rPr>
          <w:rFonts w:hint="eastAsia" w:ascii="宋体" w:hAnsi="宋体" w:eastAsia="方正小标宋简体" w:cs="方正小标宋简体"/>
          <w:color w:val="000000"/>
          <w:spacing w:val="-11"/>
          <w:sz w:val="44"/>
          <w:szCs w:val="44"/>
          <w:lang w:eastAsia="zh-CN"/>
        </w:rPr>
        <w:t>“</w:t>
      </w:r>
      <w:r>
        <w:rPr>
          <w:rFonts w:hint="eastAsia" w:ascii="宋体" w:hAnsi="宋体" w:eastAsia="方正小标宋简体" w:cs="方正小标宋简体"/>
          <w:color w:val="000000"/>
          <w:spacing w:val="-11"/>
          <w:sz w:val="44"/>
          <w:szCs w:val="44"/>
          <w:lang w:val="en-US" w:eastAsia="zh-CN"/>
        </w:rPr>
        <w:t>专精特新</w:t>
      </w:r>
      <w:r>
        <w:rPr>
          <w:rFonts w:hint="eastAsia" w:ascii="宋体" w:hAnsi="宋体" w:eastAsia="方正小标宋简体" w:cs="方正小标宋简体"/>
          <w:color w:val="000000"/>
          <w:spacing w:val="-11"/>
          <w:sz w:val="44"/>
          <w:szCs w:val="44"/>
          <w:lang w:eastAsia="zh-CN"/>
        </w:rPr>
        <w:t>”</w:t>
      </w:r>
      <w:r>
        <w:rPr>
          <w:rFonts w:hint="eastAsia" w:ascii="宋体" w:hAnsi="宋体" w:eastAsia="方正小标宋简体" w:cs="方正小标宋简体"/>
          <w:color w:val="000000"/>
          <w:spacing w:val="-11"/>
          <w:sz w:val="44"/>
          <w:szCs w:val="44"/>
          <w:lang w:val="en-US" w:eastAsia="zh-CN"/>
        </w:rPr>
        <w:t>企业表</w:t>
      </w:r>
    </w:p>
    <w:p>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color w:val="000000"/>
          <w:sz w:val="40"/>
          <w:szCs w:val="40"/>
          <w:lang w:val="en-US" w:eastAsia="zh-CN"/>
        </w:rPr>
      </w:pPr>
    </w:p>
    <w:tbl>
      <w:tblPr>
        <w:tblStyle w:val="9"/>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
        <w:gridCol w:w="3810"/>
        <w:gridCol w:w="1080"/>
        <w:gridCol w:w="1080"/>
        <w:gridCol w:w="175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jc w:val="center"/>
              <w:textAlignment w:val="center"/>
              <w:rPr>
                <w:rFonts w:hint="eastAsia" w:ascii="宋体" w:hAnsi="宋体" w:eastAsia="黑体" w:cs="黑体"/>
                <w:i w:val="0"/>
                <w:color w:val="000000"/>
                <w:sz w:val="24"/>
                <w:szCs w:val="24"/>
                <w:u w:val="none"/>
              </w:rPr>
            </w:pPr>
            <w:r>
              <w:rPr>
                <w:rFonts w:hint="eastAsia" w:ascii="宋体" w:hAnsi="宋体" w:eastAsia="黑体" w:cs="黑体"/>
                <w:i w:val="0"/>
                <w:color w:val="000000"/>
                <w:kern w:val="0"/>
                <w:sz w:val="24"/>
                <w:szCs w:val="24"/>
                <w:u w:val="none"/>
                <w:lang w:val="en-US" w:eastAsia="zh-CN" w:bidi="ar"/>
              </w:rPr>
              <w:t>序号</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jc w:val="center"/>
              <w:textAlignment w:val="center"/>
              <w:rPr>
                <w:rFonts w:hint="eastAsia" w:ascii="宋体" w:hAnsi="宋体" w:eastAsia="黑体" w:cs="黑体"/>
                <w:i w:val="0"/>
                <w:color w:val="000000"/>
                <w:sz w:val="24"/>
                <w:szCs w:val="24"/>
                <w:u w:val="none"/>
              </w:rPr>
            </w:pPr>
            <w:r>
              <w:rPr>
                <w:rFonts w:hint="eastAsia" w:ascii="宋体" w:hAnsi="宋体" w:eastAsia="黑体" w:cs="黑体"/>
                <w:i w:val="0"/>
                <w:color w:val="000000"/>
                <w:kern w:val="0"/>
                <w:sz w:val="24"/>
                <w:szCs w:val="24"/>
                <w:u w:val="none"/>
                <w:lang w:val="en-US" w:eastAsia="zh-CN" w:bidi="ar"/>
              </w:rPr>
              <w:t>企业名称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jc w:val="center"/>
              <w:textAlignment w:val="center"/>
              <w:rPr>
                <w:rFonts w:hint="eastAsia" w:ascii="宋体" w:hAnsi="宋体" w:eastAsia="黑体" w:cs="黑体"/>
                <w:i w:val="0"/>
                <w:color w:val="000000"/>
                <w:sz w:val="24"/>
                <w:szCs w:val="24"/>
                <w:u w:val="none"/>
              </w:rPr>
            </w:pPr>
            <w:r>
              <w:rPr>
                <w:rFonts w:hint="eastAsia" w:ascii="宋体" w:hAnsi="宋体" w:eastAsia="黑体" w:cs="黑体"/>
                <w:i w:val="0"/>
                <w:color w:val="000000"/>
                <w:kern w:val="0"/>
                <w:sz w:val="24"/>
                <w:szCs w:val="24"/>
                <w:u w:val="none"/>
                <w:lang w:val="en-US" w:eastAsia="zh-CN" w:bidi="ar"/>
              </w:rPr>
              <w:t>专精特新级别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jc w:val="center"/>
              <w:textAlignment w:val="center"/>
              <w:rPr>
                <w:rFonts w:hint="eastAsia" w:ascii="宋体" w:hAnsi="宋体" w:eastAsia="黑体" w:cs="黑体"/>
                <w:i w:val="0"/>
                <w:color w:val="000000"/>
                <w:sz w:val="24"/>
                <w:szCs w:val="24"/>
                <w:u w:val="none"/>
              </w:rPr>
            </w:pPr>
            <w:r>
              <w:rPr>
                <w:rFonts w:hint="eastAsia" w:ascii="宋体" w:hAnsi="宋体" w:eastAsia="黑体" w:cs="黑体"/>
                <w:i w:val="0"/>
                <w:color w:val="000000"/>
                <w:kern w:val="0"/>
                <w:sz w:val="24"/>
                <w:szCs w:val="24"/>
                <w:u w:val="none"/>
                <w:lang w:val="en-US" w:eastAsia="zh-CN" w:bidi="ar"/>
              </w:rPr>
              <w:t>认定批次</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jc w:val="center"/>
              <w:textAlignment w:val="center"/>
              <w:rPr>
                <w:rFonts w:hint="eastAsia" w:ascii="宋体" w:hAnsi="宋体" w:eastAsia="黑体" w:cs="黑体"/>
                <w:i w:val="0"/>
                <w:color w:val="000000"/>
                <w:kern w:val="0"/>
                <w:sz w:val="24"/>
                <w:szCs w:val="24"/>
                <w:u w:val="none"/>
                <w:lang w:val="en-US" w:eastAsia="zh-CN" w:bidi="ar"/>
              </w:rPr>
            </w:pPr>
            <w:r>
              <w:rPr>
                <w:rFonts w:hint="eastAsia" w:ascii="宋体" w:hAnsi="宋体" w:eastAsia="黑体" w:cs="黑体"/>
                <w:i w:val="0"/>
                <w:color w:val="000000"/>
                <w:kern w:val="0"/>
                <w:sz w:val="24"/>
                <w:szCs w:val="24"/>
                <w:u w:val="none"/>
                <w:lang w:val="en-US" w:eastAsia="zh-CN" w:bidi="ar"/>
              </w:rPr>
              <w:t>县处级</w:t>
            </w:r>
          </w:p>
          <w:p>
            <w:pPr>
              <w:keepNext w:val="0"/>
              <w:keepLines w:val="0"/>
              <w:widowControl w:val="0"/>
              <w:suppressLineNumbers w:val="0"/>
              <w:jc w:val="center"/>
              <w:textAlignment w:val="center"/>
              <w:rPr>
                <w:rFonts w:hint="eastAsia" w:ascii="宋体" w:hAnsi="宋体" w:eastAsia="黑体" w:cs="黑体"/>
                <w:i w:val="0"/>
                <w:color w:val="000000"/>
                <w:sz w:val="24"/>
                <w:szCs w:val="24"/>
                <w:u w:val="none"/>
              </w:rPr>
            </w:pPr>
            <w:r>
              <w:rPr>
                <w:rFonts w:hint="eastAsia" w:ascii="宋体" w:hAnsi="宋体" w:eastAsia="黑体" w:cs="黑体"/>
                <w:i w:val="0"/>
                <w:color w:val="000000"/>
                <w:kern w:val="0"/>
                <w:sz w:val="24"/>
                <w:szCs w:val="24"/>
                <w:u w:val="none"/>
                <w:lang w:val="en-US" w:eastAsia="zh-CN" w:bidi="ar"/>
              </w:rPr>
              <w:t>领导挂钩</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jc w:val="center"/>
              <w:textAlignment w:val="center"/>
              <w:rPr>
                <w:rFonts w:hint="eastAsia" w:ascii="宋体" w:hAnsi="宋体" w:eastAsia="黑体" w:cs="黑体"/>
                <w:i w:val="0"/>
                <w:color w:val="000000"/>
                <w:sz w:val="24"/>
                <w:szCs w:val="24"/>
                <w:u w:val="none"/>
              </w:rPr>
            </w:pPr>
            <w:r>
              <w:rPr>
                <w:rFonts w:hint="eastAsia" w:ascii="宋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福建中裕新材料技术有限公司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李振海</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海安橡胶集团股份公司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陈志挺</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新万鑫（福建）精密薄板有限公司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张建庚</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福建东亚机械有限公司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陈志挺</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福建鼎力电气设备有限公司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2017年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  宁</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福建益明纺织有限公司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沈国林</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福建省仙游县南丰生化有限公司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林志良</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福建歌士玮集团有限公司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苏劭华</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福建赛隆科技有限公司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吴文恩</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给力机械（福建）集团有限公司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郑秉忠</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莆田市日晶玻璃制品有限公司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陈朝霞</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福建鑫瑞新材料科技有限公司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沈国林</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福建省智胜矿业有限公司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沈国林</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福建大老古食品有限公司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林志良</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莆田市协胜鞋业有限公司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杨碧静</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莆田市新协胜鞋业有限公司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张建庚</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17</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中宏盛熠能源科技有限公司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省级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2024年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林  宁</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18</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福建嘉裕隆鞋业有限公司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杨碧静</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19</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福建金溪茶业有限公司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林宇家</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莆田市辉特体育用品有限公司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陈朝霞</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21</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福建省莆田嘉源鞋业有限公司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赖宇贞</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exac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22</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福建省嘉辰体育用品有限公司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张春志</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仿宋_GB2312"/>
          <w:color w:val="auto"/>
          <w:sz w:val="32"/>
          <w:szCs w:val="32"/>
        </w:rPr>
        <w:sectPr>
          <w:footerReference r:id="rId3" w:type="default"/>
          <w:pgSz w:w="11906" w:h="16838"/>
          <w:pgMar w:top="1984" w:right="1531" w:bottom="1871" w:left="1531" w:header="851" w:footer="1474" w:gutter="0"/>
          <w:pgNumType w:fmt="decimal"/>
          <w:cols w:space="0" w:num="1"/>
          <w:rtlGutter w:val="0"/>
          <w:docGrid w:type="lines" w:linePitch="312" w:charSpace="0"/>
        </w:sectPr>
      </w:pPr>
    </w:p>
    <w:p>
      <w:pPr>
        <w:pStyle w:val="2"/>
        <w:sectPr>
          <w:footerReference r:id="rId4" w:type="default"/>
          <w:pgSz w:w="11906" w:h="16838"/>
          <w:pgMar w:top="1984" w:right="1531" w:bottom="1871" w:left="1531" w:header="851" w:footer="1474" w:gutter="0"/>
          <w:pgNumType w:fmt="decimal"/>
          <w:cols w:space="0" w:num="1"/>
          <w:rtlGutter w:val="0"/>
          <w:docGrid w:type="lines" w:linePitch="312" w:charSpace="0"/>
        </w:sectPr>
      </w:pPr>
    </w:p>
    <w:p>
      <w:pPr>
        <w:pStyle w:val="3"/>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仿宋_GB2312"/>
          <w:color w:val="auto"/>
          <w:sz w:val="32"/>
          <w:szCs w:val="32"/>
        </w:rPr>
      </w:pPr>
    </w:p>
    <w:p>
      <w:pPr>
        <w:pStyle w:val="2"/>
        <w:rPr>
          <w:rFonts w:ascii="宋体" w:hAnsi="宋体" w:eastAsia="仿宋_GB2312"/>
          <w:color w:val="auto"/>
          <w:sz w:val="32"/>
          <w:szCs w:val="32"/>
        </w:rPr>
      </w:pPr>
    </w:p>
    <w:p>
      <w:pPr>
        <w:pStyle w:val="3"/>
        <w:rPr>
          <w:rFonts w:ascii="宋体" w:hAnsi="宋体" w:eastAsia="仿宋_GB2312"/>
          <w:color w:val="auto"/>
          <w:sz w:val="32"/>
          <w:szCs w:val="32"/>
        </w:rPr>
      </w:pPr>
    </w:p>
    <w:p>
      <w:pPr>
        <w:rPr>
          <w:rFonts w:ascii="宋体" w:hAnsi="宋体" w:eastAsia="仿宋_GB2312"/>
          <w:color w:val="auto"/>
          <w:sz w:val="32"/>
          <w:szCs w:val="32"/>
        </w:rPr>
      </w:pPr>
    </w:p>
    <w:p>
      <w:pPr>
        <w:pStyle w:val="2"/>
        <w:rPr>
          <w:rFonts w:ascii="宋体" w:hAnsi="宋体" w:eastAsia="仿宋_GB2312"/>
          <w:color w:val="auto"/>
          <w:sz w:val="32"/>
          <w:szCs w:val="32"/>
        </w:rPr>
      </w:pPr>
    </w:p>
    <w:p>
      <w:pPr>
        <w:pStyle w:val="3"/>
        <w:rPr>
          <w:rFonts w:ascii="宋体" w:hAnsi="宋体" w:eastAsia="仿宋_GB2312"/>
          <w:color w:val="auto"/>
          <w:sz w:val="32"/>
          <w:szCs w:val="32"/>
        </w:rPr>
      </w:pPr>
    </w:p>
    <w:p>
      <w:pPr>
        <w:rPr>
          <w:rFonts w:ascii="宋体" w:hAnsi="宋体" w:eastAsia="仿宋_GB2312"/>
          <w:color w:val="auto"/>
          <w:sz w:val="32"/>
          <w:szCs w:val="32"/>
        </w:rPr>
      </w:pPr>
    </w:p>
    <w:p>
      <w:pPr>
        <w:pStyle w:val="2"/>
        <w:rPr>
          <w:rFonts w:ascii="宋体" w:hAnsi="宋体" w:eastAsia="仿宋_GB2312"/>
          <w:color w:val="auto"/>
          <w:sz w:val="32"/>
          <w:szCs w:val="32"/>
        </w:rPr>
      </w:pPr>
    </w:p>
    <w:p>
      <w:pPr>
        <w:pStyle w:val="3"/>
        <w:rPr>
          <w:rFonts w:ascii="宋体" w:hAnsi="宋体" w:eastAsia="仿宋_GB2312"/>
          <w:color w:val="auto"/>
          <w:sz w:val="32"/>
          <w:szCs w:val="32"/>
        </w:rPr>
      </w:pPr>
    </w:p>
    <w:p>
      <w:pPr>
        <w:rPr>
          <w:rFonts w:ascii="宋体" w:hAnsi="宋体" w:eastAsia="仿宋_GB2312"/>
          <w:color w:val="auto"/>
          <w:sz w:val="32"/>
          <w:szCs w:val="32"/>
        </w:rPr>
      </w:pPr>
    </w:p>
    <w:p>
      <w:pPr>
        <w:pStyle w:val="2"/>
        <w:rPr>
          <w:rFonts w:ascii="宋体" w:hAnsi="宋体" w:eastAsia="仿宋_GB2312"/>
          <w:color w:val="auto"/>
          <w:sz w:val="32"/>
          <w:szCs w:val="32"/>
        </w:rPr>
      </w:pPr>
    </w:p>
    <w:p>
      <w:pPr>
        <w:pStyle w:val="3"/>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仿宋_GB2312"/>
          <w:color w:val="auto"/>
          <w:sz w:val="32"/>
          <w:szCs w:val="32"/>
        </w:rPr>
      </w:pPr>
    </w:p>
    <w:p>
      <w:pPr>
        <w:pStyle w:val="3"/>
        <w:rPr>
          <w:rFonts w:ascii="宋体"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color w:val="auto"/>
          <w:sz w:val="32"/>
          <w:szCs w:val="32"/>
        </w:rPr>
      </w:pPr>
    </w:p>
    <w:p>
      <w:pPr>
        <w:pStyle w:val="3"/>
        <w:rPr>
          <w:rFonts w:ascii="宋体" w:hAnsi="宋体"/>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仿宋_GB2312"/>
          <w:color w:val="auto"/>
          <w:sz w:val="32"/>
          <w:szCs w:val="32"/>
        </w:rPr>
      </w:pPr>
    </w:p>
    <w:p>
      <w:pPr>
        <w:keepNext w:val="0"/>
        <w:keepLines w:val="0"/>
        <w:pageBreakBefore w:val="0"/>
        <w:widowControl w:val="0"/>
        <w:kinsoku/>
        <w:wordWrap w:val="0"/>
        <w:overflowPunct/>
        <w:topLinePunct w:val="0"/>
        <w:autoSpaceDE/>
        <w:autoSpaceDN/>
        <w:bidi w:val="0"/>
        <w:adjustRightInd w:val="0"/>
        <w:snapToGrid w:val="0"/>
        <w:spacing w:line="600" w:lineRule="exact"/>
        <w:ind w:firstLine="160" w:firstLineChars="50"/>
        <w:jc w:val="both"/>
        <w:textAlignment w:val="auto"/>
        <w:rPr>
          <w:rFonts w:hint="default" w:ascii="宋体" w:hAnsi="宋体" w:eastAsia="宋体" w:cs="宋体"/>
          <w:color w:val="000000"/>
          <w:sz w:val="32"/>
          <w:szCs w:val="32"/>
          <w:lang w:val="en-US" w:eastAsia="zh-CN"/>
        </w:rPr>
      </w:pPr>
      <w:r>
        <w:rPr>
          <w:rFonts w:ascii="宋体" w:hAnsi="宋体"/>
          <w:sz w:val="3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434975</wp:posOffset>
                </wp:positionV>
                <wp:extent cx="576008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008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65pt;margin-top:34.25pt;height:0pt;width:453.55pt;z-index:251660288;mso-width-relative:page;mso-height-relative:page;" filled="f" stroked="t" coordsize="21600,21600" o:gfxdata="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Luq/YAAAACQEA&#10;AA8AAAAAAAAAAQAgAAAAIgAAAGRycy9kb3ducmV2LnhtbFBLAQIUABQAAAAIAIdO4kAD4H1O4QEA&#10;ALEDAAAOAAAAAAAAAAEAIAAAACcBAABkcnMvZTJvRG9jLnhtbFBLBQYAAAAABgAGAFkBAAB6BQAA&#10;AAA=&#10;">
                <v:fill on="f" focussize="0,0"/>
                <v:stroke color="#000000 [3213]" miterlimit="8" joinstyle="miter"/>
                <v:imagedata o:title=""/>
                <o:lock v:ext="edit" aspectratio="f"/>
              </v:line>
            </w:pict>
          </mc:Fallback>
        </mc:AlternateContent>
      </w:r>
      <w:r>
        <w:rPr>
          <w:rFonts w:ascii="宋体" w:hAnsi="宋体"/>
          <w:sz w:val="3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31115</wp:posOffset>
                </wp:positionV>
                <wp:extent cx="5760085" cy="0"/>
                <wp:effectExtent l="0" t="0" r="0" b="0"/>
                <wp:wrapNone/>
                <wp:docPr id="4" name="直接连接符 4"/>
                <wp:cNvGraphicFramePr/>
                <a:graphic xmlns:a="http://schemas.openxmlformats.org/drawingml/2006/main">
                  <a:graphicData uri="http://schemas.microsoft.com/office/word/2010/wordprocessingShape">
                    <wps:wsp>
                      <wps:cNvCnPr/>
                      <wps:spPr>
                        <a:xfrm>
                          <a:off x="1143000" y="8847455"/>
                          <a:ext cx="576008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65pt;margin-top:2.45pt;height:0pt;width:453.55pt;z-index:251659264;mso-width-relative:page;mso-height-relative:page;" filled="f" stroked="t" coordsize="21600,21600" o:gfxdata="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J+us1wAAAAcBAAAPAAAAAAAAAAEAIAAAACIAAABkcnMvZG93bnJldi54bWxQSwECFAAU&#10;AAAACACHTuJAWNU0h/IBAAC9AwAADgAAAAAAAAABACAAAAAmAQAAZHJzL2Uyb0RvYy54bWxQSwUG&#10;AAAAAAYABgBZAQAAigUAAAAA&#10;">
                <v:fill on="f" focussize="0,0"/>
                <v:stroke color="#000000 [3213]" miterlimit="8" joinstyle="miter"/>
                <v:imagedata o:title=""/>
                <o:lock v:ext="edit" aspectratio="f"/>
              </v:line>
            </w:pict>
          </mc:Fallback>
        </mc:AlternateContent>
      </w:r>
      <w:r>
        <w:rPr>
          <w:rFonts w:hint="eastAsia" w:ascii="宋体" w:hAnsi="宋体" w:eastAsia="仿宋_GB2312" w:cs="Times New Roman"/>
          <w:color w:val="auto"/>
          <w:sz w:val="28"/>
          <w:szCs w:val="28"/>
        </w:rPr>
        <w:t xml:space="preserve">仙游县人民政府办公室  </w:t>
      </w:r>
      <w:r>
        <w:rPr>
          <w:rFonts w:hint="eastAsia" w:ascii="宋体" w:hAnsi="宋体" w:eastAsia="仿宋_GB2312" w:cs="Times New Roman"/>
          <w:color w:val="auto"/>
          <w:sz w:val="28"/>
          <w:szCs w:val="28"/>
          <w:lang w:val="en-US" w:eastAsia="zh-CN"/>
        </w:rPr>
        <w:t xml:space="preserve">                    </w:t>
      </w:r>
      <w:r>
        <w:rPr>
          <w:rFonts w:hint="eastAsia" w:ascii="宋体" w:hAnsi="宋体" w:eastAsia="仿宋_GB2312" w:cs="Times New Roman"/>
          <w:color w:val="auto"/>
          <w:sz w:val="28"/>
          <w:szCs w:val="28"/>
        </w:rPr>
        <w:t xml:space="preserve"> 2024年</w:t>
      </w:r>
      <w:r>
        <w:rPr>
          <w:rFonts w:hint="eastAsia" w:ascii="宋体" w:hAnsi="宋体" w:eastAsia="仿宋_GB2312" w:cs="Times New Roman"/>
          <w:color w:val="auto"/>
          <w:sz w:val="28"/>
          <w:szCs w:val="28"/>
          <w:lang w:val="en-US" w:eastAsia="zh-CN"/>
        </w:rPr>
        <w:t>7</w:t>
      </w:r>
      <w:r>
        <w:rPr>
          <w:rFonts w:hint="eastAsia" w:ascii="宋体" w:hAnsi="宋体" w:eastAsia="仿宋_GB2312" w:cs="Times New Roman"/>
          <w:color w:val="auto"/>
          <w:sz w:val="28"/>
          <w:szCs w:val="28"/>
        </w:rPr>
        <w:t>月</w:t>
      </w:r>
      <w:r>
        <w:rPr>
          <w:rFonts w:hint="eastAsia" w:ascii="宋体" w:hAnsi="宋体" w:eastAsia="仿宋_GB2312" w:cs="Times New Roman"/>
          <w:color w:val="auto"/>
          <w:sz w:val="28"/>
          <w:szCs w:val="28"/>
          <w:lang w:val="en-US" w:eastAsia="zh-CN"/>
        </w:rPr>
        <w:t>1</w:t>
      </w:r>
      <w:r>
        <w:rPr>
          <w:rFonts w:hint="eastAsia" w:ascii="宋体" w:hAnsi="宋体" w:eastAsia="仿宋_GB2312" w:cs="Times New Roman"/>
          <w:color w:val="auto"/>
          <w:sz w:val="28"/>
          <w:szCs w:val="28"/>
        </w:rPr>
        <w:t>日</w:t>
      </w:r>
      <w:r>
        <w:rPr>
          <w:rFonts w:hint="eastAsia" w:ascii="宋体" w:hAnsi="宋体" w:eastAsia="仿宋_GB2312" w:cs="Times New Roman"/>
          <w:color w:val="auto"/>
          <w:sz w:val="28"/>
          <w:szCs w:val="28"/>
          <w:lang w:eastAsia="zh-CN"/>
        </w:rPr>
        <w:t>印发</w:t>
      </w:r>
    </w:p>
    <w:sectPr>
      <w:pgSz w:w="11906" w:h="16838"/>
      <w:pgMar w:top="1984" w:right="1531" w:bottom="1871"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63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mMyZDAxMGM2NmZmYzQwMmFjNTExZjk3OTQ1NmYifQ=="/>
    <w:docVar w:name="KSO_WPS_MARK_KEY" w:val="1735e3cf-7600-4f22-bcdf-005d5af137f3"/>
  </w:docVars>
  <w:rsids>
    <w:rsidRoot w:val="141269B9"/>
    <w:rsid w:val="000175EA"/>
    <w:rsid w:val="00024968"/>
    <w:rsid w:val="00054A07"/>
    <w:rsid w:val="000B19D2"/>
    <w:rsid w:val="000D0626"/>
    <w:rsid w:val="000D5D8F"/>
    <w:rsid w:val="000F209C"/>
    <w:rsid w:val="00184BB4"/>
    <w:rsid w:val="002549F9"/>
    <w:rsid w:val="002B4689"/>
    <w:rsid w:val="00305B55"/>
    <w:rsid w:val="00364395"/>
    <w:rsid w:val="003D2784"/>
    <w:rsid w:val="004A7AAE"/>
    <w:rsid w:val="004E35E3"/>
    <w:rsid w:val="005E1997"/>
    <w:rsid w:val="00606EE3"/>
    <w:rsid w:val="006538E0"/>
    <w:rsid w:val="006624AA"/>
    <w:rsid w:val="00684687"/>
    <w:rsid w:val="008512F4"/>
    <w:rsid w:val="009448D0"/>
    <w:rsid w:val="00970689"/>
    <w:rsid w:val="009B525F"/>
    <w:rsid w:val="00A97798"/>
    <w:rsid w:val="00AC10CC"/>
    <w:rsid w:val="00B36E4B"/>
    <w:rsid w:val="00BB7B9E"/>
    <w:rsid w:val="00BC29E3"/>
    <w:rsid w:val="00BC30E9"/>
    <w:rsid w:val="00BD716F"/>
    <w:rsid w:val="00C631C5"/>
    <w:rsid w:val="00C756C4"/>
    <w:rsid w:val="00CF01BA"/>
    <w:rsid w:val="00D011A0"/>
    <w:rsid w:val="00D15D5D"/>
    <w:rsid w:val="00DF0AB9"/>
    <w:rsid w:val="00E556CF"/>
    <w:rsid w:val="00ED6C0F"/>
    <w:rsid w:val="00FA683C"/>
    <w:rsid w:val="03406D89"/>
    <w:rsid w:val="03572340"/>
    <w:rsid w:val="0366113B"/>
    <w:rsid w:val="04994915"/>
    <w:rsid w:val="059A0E5E"/>
    <w:rsid w:val="06A80880"/>
    <w:rsid w:val="07282B8B"/>
    <w:rsid w:val="098D603B"/>
    <w:rsid w:val="0AC92FC0"/>
    <w:rsid w:val="0AE525E2"/>
    <w:rsid w:val="0BAB3D6C"/>
    <w:rsid w:val="0BAF1878"/>
    <w:rsid w:val="0CF24F70"/>
    <w:rsid w:val="0D212D72"/>
    <w:rsid w:val="0E837B9F"/>
    <w:rsid w:val="0F064CD9"/>
    <w:rsid w:val="0FA02729"/>
    <w:rsid w:val="10A6415E"/>
    <w:rsid w:val="12D97D7D"/>
    <w:rsid w:val="130E1978"/>
    <w:rsid w:val="13564CDE"/>
    <w:rsid w:val="13FE21B0"/>
    <w:rsid w:val="141269B9"/>
    <w:rsid w:val="1437276F"/>
    <w:rsid w:val="14565B68"/>
    <w:rsid w:val="16180921"/>
    <w:rsid w:val="165D4BB2"/>
    <w:rsid w:val="17275F1D"/>
    <w:rsid w:val="19B94173"/>
    <w:rsid w:val="1A736D2A"/>
    <w:rsid w:val="1AAD1074"/>
    <w:rsid w:val="1B2F4A16"/>
    <w:rsid w:val="1B780A35"/>
    <w:rsid w:val="1BD21525"/>
    <w:rsid w:val="1C2C1857"/>
    <w:rsid w:val="1D401EA8"/>
    <w:rsid w:val="20BA3198"/>
    <w:rsid w:val="227E5986"/>
    <w:rsid w:val="22F929C0"/>
    <w:rsid w:val="239E62C6"/>
    <w:rsid w:val="240949E8"/>
    <w:rsid w:val="2642002B"/>
    <w:rsid w:val="28D70B46"/>
    <w:rsid w:val="28F60932"/>
    <w:rsid w:val="29EE5319"/>
    <w:rsid w:val="2A803804"/>
    <w:rsid w:val="2AFA4935"/>
    <w:rsid w:val="2B8C5C3D"/>
    <w:rsid w:val="2BC830F1"/>
    <w:rsid w:val="2C102C60"/>
    <w:rsid w:val="2D78461C"/>
    <w:rsid w:val="2E3314C3"/>
    <w:rsid w:val="30E819C7"/>
    <w:rsid w:val="340C704A"/>
    <w:rsid w:val="34E37FF1"/>
    <w:rsid w:val="35F9610F"/>
    <w:rsid w:val="38B93CEB"/>
    <w:rsid w:val="38C20E82"/>
    <w:rsid w:val="38FB6079"/>
    <w:rsid w:val="3AB86E1E"/>
    <w:rsid w:val="3B032F69"/>
    <w:rsid w:val="3B45654E"/>
    <w:rsid w:val="3BBD30BD"/>
    <w:rsid w:val="3CBD71DF"/>
    <w:rsid w:val="3D4F0926"/>
    <w:rsid w:val="3E192B66"/>
    <w:rsid w:val="3F064D35"/>
    <w:rsid w:val="41085DBF"/>
    <w:rsid w:val="41B169E3"/>
    <w:rsid w:val="42241710"/>
    <w:rsid w:val="44C46ACF"/>
    <w:rsid w:val="44EC30ED"/>
    <w:rsid w:val="45D928F2"/>
    <w:rsid w:val="46870F76"/>
    <w:rsid w:val="47D74169"/>
    <w:rsid w:val="49162368"/>
    <w:rsid w:val="49366926"/>
    <w:rsid w:val="4B557A32"/>
    <w:rsid w:val="4C64330B"/>
    <w:rsid w:val="4DAC24E8"/>
    <w:rsid w:val="4E0B17C9"/>
    <w:rsid w:val="4F70223D"/>
    <w:rsid w:val="4FCD737D"/>
    <w:rsid w:val="50412727"/>
    <w:rsid w:val="510729B9"/>
    <w:rsid w:val="536936C5"/>
    <w:rsid w:val="54BA0084"/>
    <w:rsid w:val="55D17158"/>
    <w:rsid w:val="563F0581"/>
    <w:rsid w:val="565E3A4D"/>
    <w:rsid w:val="588B09C6"/>
    <w:rsid w:val="5A245314"/>
    <w:rsid w:val="5A813E5B"/>
    <w:rsid w:val="5B920770"/>
    <w:rsid w:val="60126475"/>
    <w:rsid w:val="61493BB7"/>
    <w:rsid w:val="61940AA0"/>
    <w:rsid w:val="626120CE"/>
    <w:rsid w:val="62FE1FB8"/>
    <w:rsid w:val="65A46546"/>
    <w:rsid w:val="66545CF5"/>
    <w:rsid w:val="66ED4DD8"/>
    <w:rsid w:val="68DE6409"/>
    <w:rsid w:val="6A8856E5"/>
    <w:rsid w:val="6CFD0319"/>
    <w:rsid w:val="6D091E19"/>
    <w:rsid w:val="6E8E3858"/>
    <w:rsid w:val="6F245CC3"/>
    <w:rsid w:val="705F03D7"/>
    <w:rsid w:val="712A5A1C"/>
    <w:rsid w:val="713258E0"/>
    <w:rsid w:val="729B05D2"/>
    <w:rsid w:val="72C557FA"/>
    <w:rsid w:val="737353F0"/>
    <w:rsid w:val="738446C3"/>
    <w:rsid w:val="76251A95"/>
    <w:rsid w:val="76656762"/>
    <w:rsid w:val="774611FD"/>
    <w:rsid w:val="783A7F9D"/>
    <w:rsid w:val="78F42DA3"/>
    <w:rsid w:val="7A973156"/>
    <w:rsid w:val="7C8F7BFD"/>
    <w:rsid w:val="7CA1352C"/>
    <w:rsid w:val="7DCB7437"/>
    <w:rsid w:val="7F443B6D"/>
    <w:rsid w:val="7F72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styleId="3">
    <w:name w:val="Normal Indent"/>
    <w:basedOn w:val="1"/>
    <w:next w:val="1"/>
    <w:qFormat/>
    <w:uiPriority w:val="0"/>
    <w:pPr>
      <w:wordWrap w:val="0"/>
      <w:ind w:left="3400"/>
      <w:jc w:val="both"/>
    </w:pPr>
    <w:rPr>
      <w:rFonts w:ascii="Times New Roman" w:hAnsi="Times New Roman"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line="600" w:lineRule="exact"/>
      <w:jc w:val="center"/>
    </w:pPr>
    <w:rPr>
      <w:rFonts w:ascii="新宋体" w:hAnsi="新宋体" w:eastAsia="新宋体" w:cs="Times New Roman"/>
      <w:kern w:val="0"/>
      <w:sz w:val="32"/>
      <w:szCs w:val="32"/>
      <w:shd w:val="clear" w:color="auto" w:fill="FFFFFF"/>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Heading #2|1"/>
    <w:basedOn w:val="1"/>
    <w:qFormat/>
    <w:uiPriority w:val="0"/>
    <w:pPr>
      <w:spacing w:after="540"/>
      <w:jc w:val="center"/>
      <w:outlineLvl w:val="1"/>
    </w:pPr>
    <w:rPr>
      <w:rFonts w:ascii="宋体" w:hAnsi="宋体" w:eastAsia="宋体" w:cs="宋体"/>
      <w:color w:val="000000"/>
      <w:kern w:val="0"/>
      <w:sz w:val="40"/>
      <w:szCs w:val="40"/>
      <w:lang w:val="zh-TW" w:eastAsia="zh-TW" w:bidi="zh-TW"/>
    </w:rPr>
  </w:style>
  <w:style w:type="paragraph" w:customStyle="1" w:styleId="14">
    <w:name w:val="Body text|1"/>
    <w:basedOn w:val="1"/>
    <w:qFormat/>
    <w:uiPriority w:val="0"/>
    <w:pPr>
      <w:spacing w:line="441" w:lineRule="auto"/>
      <w:ind w:firstLine="400"/>
      <w:jc w:val="left"/>
    </w:pPr>
    <w:rPr>
      <w:rFonts w:ascii="宋体" w:hAnsi="宋体" w:eastAsia="宋体" w:cs="宋体"/>
      <w:color w:val="000000"/>
      <w:kern w:val="0"/>
      <w:sz w:val="30"/>
      <w:szCs w:val="30"/>
      <w:lang w:val="zh-TW" w:eastAsia="zh-TW" w:bidi="zh-TW"/>
    </w:rPr>
  </w:style>
  <w:style w:type="paragraph" w:customStyle="1" w:styleId="15">
    <w:name w:val="Body text|2"/>
    <w:basedOn w:val="1"/>
    <w:qFormat/>
    <w:uiPriority w:val="0"/>
    <w:pPr>
      <w:ind w:firstLine="800"/>
      <w:jc w:val="left"/>
    </w:pPr>
    <w:rPr>
      <w:rFonts w:ascii="Times New Roman" w:hAnsi="Times New Roman" w:eastAsia="Times New Roman" w:cs="Times New Roman"/>
      <w:b/>
      <w:bCs/>
      <w:color w:val="000000"/>
      <w:kern w:val="0"/>
      <w:sz w:val="8"/>
      <w:szCs w:val="8"/>
      <w:lang w:eastAsia="en-US" w:bidi="en-US"/>
    </w:rPr>
  </w:style>
  <w:style w:type="character" w:customStyle="1" w:styleId="16">
    <w:name w:val="font21"/>
    <w:basedOn w:val="10"/>
    <w:qFormat/>
    <w:uiPriority w:val="0"/>
    <w:rPr>
      <w:rFonts w:hint="eastAsia" w:ascii="宋体" w:hAnsi="宋体" w:eastAsia="宋体" w:cs="宋体"/>
      <w:color w:val="000000"/>
      <w:sz w:val="21"/>
      <w:szCs w:val="21"/>
      <w:u w:val="none"/>
    </w:rPr>
  </w:style>
  <w:style w:type="character" w:customStyle="1" w:styleId="17">
    <w:name w:val="font11"/>
    <w:basedOn w:val="10"/>
    <w:qFormat/>
    <w:uiPriority w:val="0"/>
    <w:rPr>
      <w:rFonts w:ascii="仿宋_GB2312" w:eastAsia="仿宋_GB2312" w:cs="仿宋_GB2312"/>
      <w:color w:val="000000"/>
      <w:sz w:val="21"/>
      <w:szCs w:val="21"/>
      <w:u w:val="none"/>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76644A-70C2-4BA3-8974-7261361A58A1}">
  <ds:schemaRefs/>
</ds:datastoreItem>
</file>

<file path=docProps/app.xml><?xml version="1.0" encoding="utf-8"?>
<Properties xmlns="http://schemas.openxmlformats.org/officeDocument/2006/extended-properties" xmlns:vt="http://schemas.openxmlformats.org/officeDocument/2006/docPropsVTypes">
  <Template>Normal</Template>
  <Pages>16</Pages>
  <Words>6280</Words>
  <Characters>6674</Characters>
  <Lines>6</Lines>
  <Paragraphs>12</Paragraphs>
  <TotalTime>5</TotalTime>
  <ScaleCrop>false</ScaleCrop>
  <LinksUpToDate>false</LinksUpToDate>
  <CharactersWithSpaces>6782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2024-03-06T01:13:00Z</dcterms:created>
  <dc:creator>春雨润物</dc:creator>
  <cp:lastModifiedBy>娜</cp:lastModifiedBy>
  <cp:lastPrinted>2024-06-19T08:15:00Z</cp:lastPrinted>
  <dcterms:modified xsi:type="dcterms:W3CDTF">2024-07-09T00:49:31Z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509C113F7CAC4079B918E0D96902B06C_13</vt:lpwstr>
  </property>
</Properties>
</file>