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25" w:after="100" w:afterAutospacing="1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附件</w:t>
      </w:r>
      <w:bookmarkStart w:id="0" w:name="_GoBack"/>
      <w:bookmarkEnd w:id="0"/>
    </w:p>
    <w:p>
      <w:pPr>
        <w:widowControl/>
        <w:spacing w:before="225" w:after="100" w:afterAutospacing="1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省级补助分档县（市、区）</w:t>
      </w:r>
    </w:p>
    <w:p>
      <w:pPr>
        <w:widowControl/>
        <w:spacing w:before="225" w:after="100" w:afterAutospacing="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b/>
          <w:bCs/>
          <w:kern w:val="0"/>
          <w:sz w:val="28"/>
          <w:szCs w:val="28"/>
        </w:rPr>
        <w:t>　一、省级扶贫开发工作重点县：</w:t>
      </w:r>
      <w:r>
        <w:rPr>
          <w:rFonts w:ascii="宋体" w:hAnsi="宋体" w:cs="宋体"/>
          <w:kern w:val="0"/>
          <w:sz w:val="28"/>
          <w:szCs w:val="28"/>
        </w:rPr>
        <w:t>永泰、霞浦、古田、柘荣、屏南、周宁、寿宁、诏安、云霄、平和、武平、长汀、连城、建宁、清流、明溪、宁化、泰宁、浦城、光泽、顺昌、松溪、政和。</w:t>
      </w:r>
    </w:p>
    <w:p>
      <w:pPr>
        <w:widowControl/>
        <w:spacing w:before="225" w:after="100" w:afterAutospacing="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ascii="宋体" w:hAnsi="宋体" w:cs="宋体"/>
          <w:b/>
          <w:bCs/>
          <w:kern w:val="0"/>
          <w:sz w:val="28"/>
          <w:szCs w:val="28"/>
        </w:rPr>
        <w:t>二、省级转移支付第一档的县（市、区）：</w:t>
      </w:r>
      <w:r>
        <w:rPr>
          <w:rFonts w:ascii="宋体" w:hAnsi="宋体" w:cs="宋体"/>
          <w:kern w:val="0"/>
          <w:sz w:val="28"/>
          <w:szCs w:val="28"/>
        </w:rPr>
        <w:t>闽清、蕉城、福鼎、福安、仙游、安溪、永春、德化、漳浦、东山、南靖、华安、永定、上杭、漳平、三元、大田、尤溪、沙县、将乐、延平、邵武、建阳、建瓯、武夷山、平潭。</w:t>
      </w:r>
    </w:p>
    <w:p>
      <w:pPr>
        <w:widowControl/>
        <w:spacing w:before="225" w:after="100" w:afterAutospacing="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b/>
          <w:bCs/>
          <w:kern w:val="0"/>
          <w:sz w:val="28"/>
          <w:szCs w:val="28"/>
        </w:rPr>
        <w:t>　三、省级转移支付第二档的县（市、区）：</w:t>
      </w:r>
      <w:r>
        <w:rPr>
          <w:rFonts w:ascii="宋体" w:hAnsi="宋体" w:cs="宋体"/>
          <w:kern w:val="0"/>
          <w:sz w:val="28"/>
          <w:szCs w:val="28"/>
        </w:rPr>
        <w:t>连江、罗源、南安、长泰、荔城、秀屿、城厢、涵江、梅列。</w:t>
      </w:r>
    </w:p>
    <w:p>
      <w:pPr>
        <w:widowControl/>
        <w:spacing w:before="225" w:after="100" w:afterAutospacing="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ascii="宋体" w:hAnsi="宋体" w:cs="宋体"/>
          <w:b/>
          <w:bCs/>
          <w:kern w:val="0"/>
          <w:sz w:val="28"/>
          <w:szCs w:val="28"/>
        </w:rPr>
        <w:t>四、其他县（市、区）：</w:t>
      </w:r>
      <w:r>
        <w:rPr>
          <w:rFonts w:ascii="宋体" w:hAnsi="宋体" w:cs="宋体"/>
          <w:kern w:val="0"/>
          <w:sz w:val="28"/>
          <w:szCs w:val="28"/>
        </w:rPr>
        <w:t>闽侯、福清、惠安、晋江、石狮、龙海、新罗、永安、福州市本级及所辖区、泉州市本级及所辖区、漳州市本级及所辖区。其中晋安、马尾、晋江、石狮、芗城等5个区（市）原则上不作安排。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68F"/>
    <w:rsid w:val="005B368F"/>
    <w:rsid w:val="005D2049"/>
    <w:rsid w:val="11847C24"/>
    <w:rsid w:val="3C89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2020-06-23T02:51:00Z</dcterms:created>
  <dc:creator>Administrator</dc:creator>
  <cp:lastModifiedBy>Administrator</cp:lastModifiedBy>
  <dcterms:modified xsi:type="dcterms:W3CDTF">2020-06-23T07:30:26Z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