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sz w:val="44"/>
          <w:szCs w:val="44"/>
          <w:lang w:eastAsia="zh-CN"/>
        </w:rPr>
      </w:pPr>
      <w:r>
        <w:rPr>
          <w:rFonts w:hint="eastAsia" w:ascii="宋体" w:hAnsi="宋体" w:eastAsia="宋体"/>
          <w:sz w:val="44"/>
          <w:szCs w:val="44"/>
          <w:lang w:eastAsia="zh-CN"/>
        </w:rPr>
        <w:t>仙游县XG挂-2021-2号</w:t>
      </w:r>
      <w:r>
        <w:rPr>
          <w:rFonts w:hint="eastAsia" w:ascii="宋体" w:hAnsi="宋体" w:eastAsia="宋体"/>
          <w:sz w:val="44"/>
          <w:szCs w:val="44"/>
        </w:rPr>
        <w:t>地块</w:t>
      </w:r>
    </w:p>
    <w:p>
      <w:pPr>
        <w:jc w:val="center"/>
        <w:rPr>
          <w:rFonts w:ascii="宋体" w:hAnsi="宋体" w:eastAsia="宋体"/>
          <w:sz w:val="44"/>
          <w:szCs w:val="44"/>
        </w:rPr>
      </w:pPr>
      <w:r>
        <w:rPr>
          <w:rFonts w:hint="eastAsia" w:ascii="宋体" w:hAnsi="宋体" w:eastAsia="宋体"/>
          <w:sz w:val="44"/>
          <w:szCs w:val="44"/>
        </w:rPr>
        <w:t>国有建设用地使用权挂牌出让方案</w:t>
      </w:r>
    </w:p>
    <w:p>
      <w:pPr>
        <w:ind w:firstLine="640" w:firstLineChars="200"/>
        <w:rPr>
          <w:rFonts w:hint="eastAsia" w:hAnsi="宋体"/>
          <w:szCs w:val="32"/>
        </w:rPr>
      </w:pPr>
    </w:p>
    <w:p>
      <w:pPr>
        <w:spacing w:line="600" w:lineRule="exact"/>
        <w:ind w:firstLine="640" w:firstLineChars="200"/>
        <w:rPr>
          <w:rFonts w:hint="eastAsia"/>
        </w:rPr>
      </w:pPr>
      <w:r>
        <w:rPr>
          <w:rFonts w:hint="eastAsia"/>
        </w:rPr>
        <w:t>为加快</w:t>
      </w:r>
      <w:r>
        <w:rPr>
          <w:rFonts w:hint="eastAsia"/>
          <w:lang w:eastAsia="zh-CN"/>
        </w:rPr>
        <w:t>鲤南镇</w:t>
      </w:r>
      <w:r>
        <w:rPr>
          <w:rFonts w:hint="eastAsia"/>
        </w:rPr>
        <w:t>建设步伐，促进项目早日落地建成投产，提高土地利用效率，根据</w:t>
      </w:r>
      <w:r>
        <w:rPr>
          <w:rFonts w:hint="eastAsia"/>
          <w:lang w:eastAsia="zh-CN"/>
        </w:rPr>
        <w:t>仙游县仙港工业园</w:t>
      </w:r>
      <w:r>
        <w:rPr>
          <w:rFonts w:hint="eastAsia"/>
        </w:rPr>
        <w:t>产业结构总体布局和我县土地供应年度计划，拟组织对</w:t>
      </w:r>
      <w:r>
        <w:rPr>
          <w:rFonts w:hint="eastAsia"/>
          <w:lang w:eastAsia="zh-CN"/>
        </w:rPr>
        <w:t>仙游县XG挂-2021-2号</w:t>
      </w:r>
      <w:r>
        <w:rPr>
          <w:rFonts w:hint="eastAsia"/>
        </w:rPr>
        <w:t>地块国有建设用地使用权进行公开挂牌出让，特制定公开挂牌出让方案如下：</w:t>
      </w:r>
    </w:p>
    <w:p>
      <w:pPr>
        <w:spacing w:line="600" w:lineRule="exact"/>
        <w:ind w:firstLine="640" w:firstLineChars="200"/>
        <w:rPr>
          <w:rFonts w:hint="eastAsia" w:ascii="黑体" w:eastAsia="黑体"/>
        </w:rPr>
      </w:pPr>
      <w:r>
        <w:rPr>
          <w:rFonts w:hint="eastAsia" w:ascii="黑体" w:eastAsia="黑体"/>
        </w:rPr>
        <w:t>一、挂牌出让地块的位置、面积</w:t>
      </w:r>
    </w:p>
    <w:p>
      <w:pPr>
        <w:spacing w:line="600" w:lineRule="exact"/>
        <w:ind w:firstLine="640" w:firstLineChars="200"/>
        <w:rPr>
          <w:rFonts w:hint="eastAsia"/>
          <w:color w:val="000000"/>
        </w:rPr>
      </w:pPr>
      <w:r>
        <w:rPr>
          <w:rFonts w:hint="eastAsia"/>
          <w:lang w:eastAsia="zh-CN"/>
        </w:rPr>
        <w:t>仙游县XG挂-2021-2号地块</w:t>
      </w:r>
      <w:r>
        <w:rPr>
          <w:rFonts w:hint="eastAsia"/>
        </w:rPr>
        <w:t>位于</w:t>
      </w:r>
      <w:r>
        <w:rPr>
          <w:rFonts w:hint="eastAsia"/>
          <w:color w:val="000000"/>
          <w:lang w:eastAsia="zh-CN"/>
        </w:rPr>
        <w:t>鲤南镇</w:t>
      </w:r>
      <w:r>
        <w:rPr>
          <w:rFonts w:hint="eastAsia"/>
          <w:color w:val="auto"/>
          <w:lang w:val="en-US" w:eastAsia="zh-CN"/>
        </w:rPr>
        <w:t>，</w:t>
      </w:r>
      <w:r>
        <w:rPr>
          <w:rFonts w:hint="eastAsia" w:ascii="宋体" w:hAnsi="宋体" w:eastAsia="仿宋_GB2312"/>
          <w:sz w:val="32"/>
          <w:szCs w:val="32"/>
          <w:lang w:eastAsia="zh-CN"/>
        </w:rPr>
        <w:t>东至</w:t>
      </w:r>
      <w:r>
        <w:rPr>
          <w:rFonts w:hint="eastAsia" w:ascii="宋体" w:hAnsi="宋体"/>
          <w:sz w:val="32"/>
          <w:szCs w:val="32"/>
          <w:lang w:val="en-US" w:eastAsia="zh-CN"/>
        </w:rPr>
        <w:t>26-E-07地块</w:t>
      </w:r>
      <w:r>
        <w:rPr>
          <w:rFonts w:hint="eastAsia" w:ascii="宋体" w:hAnsi="宋体"/>
          <w:sz w:val="32"/>
          <w:szCs w:val="32"/>
          <w:lang w:eastAsia="zh-CN"/>
        </w:rPr>
        <w:t>，</w:t>
      </w:r>
      <w:r>
        <w:rPr>
          <w:rFonts w:hint="eastAsia" w:ascii="宋体" w:hAnsi="宋体" w:eastAsia="仿宋_GB2312"/>
          <w:sz w:val="32"/>
          <w:szCs w:val="32"/>
          <w:lang w:eastAsia="zh-CN"/>
        </w:rPr>
        <w:t>西至</w:t>
      </w:r>
      <w:r>
        <w:rPr>
          <w:rFonts w:hint="eastAsia" w:ascii="宋体" w:hAnsi="宋体"/>
          <w:sz w:val="32"/>
          <w:szCs w:val="32"/>
          <w:lang w:eastAsia="zh-CN"/>
        </w:rPr>
        <w:t>规划地块，</w:t>
      </w:r>
      <w:r>
        <w:rPr>
          <w:rFonts w:hint="eastAsia" w:ascii="宋体" w:hAnsi="宋体" w:eastAsia="仿宋_GB2312"/>
          <w:sz w:val="32"/>
          <w:szCs w:val="32"/>
          <w:lang w:eastAsia="zh-CN"/>
        </w:rPr>
        <w:t>南至</w:t>
      </w:r>
      <w:r>
        <w:rPr>
          <w:rFonts w:hint="eastAsia" w:ascii="宋体" w:hAnsi="宋体"/>
          <w:sz w:val="32"/>
          <w:szCs w:val="32"/>
          <w:lang w:eastAsia="zh-CN"/>
        </w:rPr>
        <w:t>规划地块，</w:t>
      </w:r>
      <w:r>
        <w:rPr>
          <w:rFonts w:hint="eastAsia" w:ascii="宋体" w:hAnsi="宋体" w:eastAsia="仿宋_GB2312"/>
          <w:sz w:val="32"/>
          <w:szCs w:val="32"/>
          <w:lang w:eastAsia="zh-CN"/>
        </w:rPr>
        <w:t>北至</w:t>
      </w:r>
      <w:r>
        <w:rPr>
          <w:rFonts w:hint="eastAsia" w:ascii="宋体" w:hAnsi="宋体"/>
          <w:sz w:val="32"/>
          <w:szCs w:val="32"/>
          <w:lang w:eastAsia="zh-CN"/>
        </w:rPr>
        <w:t>仙港大道</w:t>
      </w:r>
      <w:r>
        <w:rPr>
          <w:rFonts w:hint="eastAsia" w:ascii="宋体" w:hAnsi="宋体" w:eastAsia="仿宋_GB2312"/>
          <w:sz w:val="32"/>
          <w:szCs w:val="32"/>
          <w:lang w:eastAsia="zh-CN"/>
        </w:rPr>
        <w:t>，详见用地红线图。</w:t>
      </w:r>
      <w:r>
        <w:rPr>
          <w:rFonts w:hint="eastAsia"/>
          <w:color w:val="000000"/>
        </w:rPr>
        <w:t>用地面积</w:t>
      </w:r>
      <w:r>
        <w:rPr>
          <w:rFonts w:hint="eastAsia"/>
          <w:color w:val="000000"/>
          <w:lang w:val="en-US" w:eastAsia="zh-CN"/>
        </w:rPr>
        <w:t>98970.19</w:t>
      </w:r>
      <w:r>
        <w:rPr>
          <w:rFonts w:hint="eastAsia"/>
          <w:color w:val="000000"/>
          <w:lang w:eastAsia="zh-CN"/>
        </w:rPr>
        <w:t>平方米</w:t>
      </w:r>
      <w:r>
        <w:rPr>
          <w:rFonts w:hint="eastAsia"/>
          <w:color w:val="000000"/>
        </w:rPr>
        <w:t>，挂牌出让土地面积</w:t>
      </w:r>
      <w:r>
        <w:rPr>
          <w:rFonts w:hint="eastAsia"/>
          <w:color w:val="000000"/>
          <w:lang w:val="en-US" w:eastAsia="zh-CN"/>
        </w:rPr>
        <w:t>9.8970</w:t>
      </w:r>
      <w:r>
        <w:rPr>
          <w:rFonts w:hint="eastAsia"/>
          <w:color w:val="000000"/>
          <w:lang w:eastAsia="zh-CN"/>
        </w:rPr>
        <w:t>公顷</w:t>
      </w:r>
      <w:r>
        <w:rPr>
          <w:rFonts w:hint="eastAsia"/>
          <w:color w:val="000000"/>
        </w:rPr>
        <w:t>（以实地放样为准）。</w:t>
      </w:r>
    </w:p>
    <w:p>
      <w:pPr>
        <w:spacing w:line="600" w:lineRule="exact"/>
        <w:ind w:firstLine="640" w:firstLineChars="200"/>
        <w:rPr>
          <w:rFonts w:hint="eastAsia" w:ascii="黑体" w:eastAsia="黑体"/>
          <w:color w:val="000000"/>
        </w:rPr>
      </w:pPr>
      <w:r>
        <w:rPr>
          <w:rFonts w:hint="eastAsia" w:ascii="黑体" w:eastAsia="黑体"/>
          <w:color w:val="000000"/>
        </w:rPr>
        <w:t>二、挂牌地块情况、用途及使用年限</w:t>
      </w:r>
    </w:p>
    <w:p>
      <w:pPr>
        <w:spacing w:line="600" w:lineRule="exact"/>
        <w:ind w:firstLine="640" w:firstLineChars="200"/>
        <w:rPr>
          <w:rFonts w:hint="eastAsia"/>
          <w:color w:val="000000"/>
        </w:rPr>
      </w:pPr>
      <w:r>
        <w:rPr>
          <w:rFonts w:hint="eastAsia"/>
          <w:color w:val="000000"/>
        </w:rPr>
        <w:t>1、本次挂牌地块按现状挂牌出让。</w:t>
      </w:r>
    </w:p>
    <w:p>
      <w:pPr>
        <w:spacing w:line="600" w:lineRule="exact"/>
        <w:ind w:firstLine="640" w:firstLineChars="200"/>
        <w:rPr>
          <w:rFonts w:hint="eastAsia"/>
          <w:color w:val="000000"/>
        </w:rPr>
      </w:pPr>
      <w:r>
        <w:rPr>
          <w:rFonts w:hint="eastAsia"/>
          <w:color w:val="000000"/>
        </w:rPr>
        <w:t>2、挂牌地块的用途为</w:t>
      </w:r>
      <w:r>
        <w:rPr>
          <w:rFonts w:hint="eastAsia"/>
          <w:color w:val="000000"/>
          <w:lang w:eastAsia="zh-CN"/>
        </w:rPr>
        <w:t>工矿仓储用地</w:t>
      </w:r>
      <w:r>
        <w:rPr>
          <w:rFonts w:hint="eastAsia"/>
          <w:color w:val="000000"/>
        </w:rPr>
        <w:t>-</w:t>
      </w:r>
      <w:r>
        <w:rPr>
          <w:rFonts w:hint="eastAsia"/>
          <w:color w:val="000000"/>
          <w:lang w:eastAsia="zh-CN"/>
        </w:rPr>
        <w:t>工业</w:t>
      </w:r>
      <w:r>
        <w:rPr>
          <w:rFonts w:hint="eastAsia"/>
          <w:color w:val="000000"/>
        </w:rPr>
        <w:t>用地（</w:t>
      </w:r>
      <w:r>
        <w:rPr>
          <w:rFonts w:hint="eastAsia"/>
          <w:color w:val="000000"/>
          <w:lang w:eastAsia="zh-CN"/>
        </w:rPr>
        <w:t>计算机、通讯和其他电子设备制造业</w:t>
      </w:r>
      <w:r>
        <w:rPr>
          <w:rFonts w:hint="eastAsia"/>
          <w:color w:val="000000"/>
        </w:rPr>
        <w:t>）</w:t>
      </w:r>
      <w:r>
        <w:rPr>
          <w:rFonts w:hint="eastAsia"/>
          <w:color w:val="000000"/>
          <w:lang w:eastAsia="zh-CN"/>
        </w:rPr>
        <w:t>，</w:t>
      </w:r>
      <w:r>
        <w:rPr>
          <w:rFonts w:hint="eastAsia"/>
          <w:color w:val="000000"/>
        </w:rPr>
        <w:t>土地使用年限为50年，自土地使用权交付之日起算。</w:t>
      </w:r>
    </w:p>
    <w:p>
      <w:pPr>
        <w:spacing w:line="600" w:lineRule="exact"/>
        <w:ind w:firstLine="640" w:firstLineChars="200"/>
        <w:rPr>
          <w:rFonts w:hint="eastAsia" w:ascii="黑体" w:eastAsia="黑体"/>
          <w:color w:val="000000"/>
        </w:rPr>
      </w:pPr>
      <w:r>
        <w:rPr>
          <w:rFonts w:hint="eastAsia" w:ascii="黑体" w:eastAsia="黑体"/>
          <w:color w:val="000000"/>
        </w:rPr>
        <w:t>三、挂牌地块项目准入条件</w:t>
      </w:r>
    </w:p>
    <w:p>
      <w:pPr>
        <w:spacing w:line="600" w:lineRule="exact"/>
        <w:ind w:firstLine="640" w:firstLineChars="200"/>
        <w:rPr>
          <w:rFonts w:hint="eastAsia"/>
          <w:color w:val="000000"/>
        </w:rPr>
      </w:pPr>
      <w:r>
        <w:rPr>
          <w:rFonts w:hint="eastAsia"/>
          <w:color w:val="000000"/>
        </w:rPr>
        <w:t>1、挂牌地块允许投资的项目类型为</w:t>
      </w:r>
      <w:r>
        <w:rPr>
          <w:rFonts w:hint="eastAsia"/>
          <w:color w:val="000000"/>
          <w:lang w:eastAsia="zh-CN"/>
        </w:rPr>
        <w:t>列入福建省重点项目的计算机、通讯和其他电子设备制造业</w:t>
      </w:r>
      <w:r>
        <w:rPr>
          <w:rFonts w:hint="eastAsia"/>
          <w:color w:val="000000"/>
        </w:rPr>
        <w:t>。</w:t>
      </w:r>
    </w:p>
    <w:p>
      <w:pPr>
        <w:spacing w:line="600" w:lineRule="exact"/>
        <w:ind w:firstLine="640" w:firstLineChars="200"/>
        <w:rPr>
          <w:rFonts w:hint="eastAsia"/>
          <w:color w:val="000000"/>
        </w:rPr>
      </w:pPr>
      <w:r>
        <w:rPr>
          <w:rFonts w:hint="eastAsia"/>
          <w:color w:val="000000"/>
        </w:rPr>
        <w:t>2、投资强度要求：每公顷投资额最低必须达到</w:t>
      </w:r>
      <w:r>
        <w:rPr>
          <w:rFonts w:hint="eastAsia"/>
          <w:color w:val="000000"/>
          <w:lang w:val="en-US" w:eastAsia="zh-CN"/>
        </w:rPr>
        <w:t>2277</w:t>
      </w:r>
      <w:r>
        <w:rPr>
          <w:rFonts w:hint="eastAsia"/>
          <w:color w:val="000000"/>
        </w:rPr>
        <w:t>万元人民币，项目投资总额最低必须达到</w:t>
      </w:r>
      <w:r>
        <w:rPr>
          <w:rFonts w:hint="eastAsia"/>
          <w:color w:val="000000"/>
          <w:lang w:val="en-US" w:eastAsia="zh-CN"/>
        </w:rPr>
        <w:t>22535</w:t>
      </w:r>
      <w:r>
        <w:rPr>
          <w:rFonts w:hint="eastAsia"/>
          <w:color w:val="000000"/>
        </w:rPr>
        <w:t>万元人民币，企业注册资本须达到</w:t>
      </w:r>
      <w:r>
        <w:rPr>
          <w:rFonts w:hint="eastAsia"/>
          <w:color w:val="000000"/>
          <w:lang w:val="en-US" w:eastAsia="zh-CN"/>
        </w:rPr>
        <w:t>4507</w:t>
      </w:r>
      <w:r>
        <w:rPr>
          <w:rFonts w:hint="eastAsia"/>
          <w:color w:val="000000"/>
        </w:rPr>
        <w:t>万元人民币。</w:t>
      </w:r>
    </w:p>
    <w:p>
      <w:pPr>
        <w:spacing w:line="600" w:lineRule="exact"/>
        <w:ind w:firstLine="640" w:firstLineChars="200"/>
        <w:rPr>
          <w:rFonts w:hint="eastAsia"/>
          <w:color w:val="000000"/>
        </w:rPr>
      </w:pPr>
      <w:r>
        <w:rPr>
          <w:rFonts w:hint="eastAsia"/>
          <w:color w:val="000000"/>
        </w:rPr>
        <w:t>3、环保要求：项目建设单位法人应对该项目环境保护负总责，严格执行环境污染防治设施与建设项目主体工程同时设计、同时施工、同时投产的制度。生产的污水排放、污气排放及噪声排放的治理必须达到国家颁布排放标准。</w:t>
      </w:r>
    </w:p>
    <w:p>
      <w:pPr>
        <w:spacing w:line="600" w:lineRule="exact"/>
        <w:ind w:firstLine="640" w:firstLineChars="200"/>
        <w:rPr>
          <w:rFonts w:hint="eastAsia" w:ascii="黑体" w:eastAsia="黑体"/>
          <w:color w:val="000000"/>
        </w:rPr>
      </w:pPr>
      <w:r>
        <w:rPr>
          <w:rFonts w:hint="eastAsia" w:ascii="黑体" w:eastAsia="黑体"/>
          <w:color w:val="000000"/>
        </w:rPr>
        <w:t>四、挂牌出让地块规划建设要求</w:t>
      </w:r>
    </w:p>
    <w:p>
      <w:pPr>
        <w:spacing w:line="600" w:lineRule="exact"/>
        <w:ind w:firstLine="640" w:firstLineChars="200"/>
        <w:rPr>
          <w:rFonts w:hint="eastAsia"/>
          <w:color w:val="auto"/>
        </w:rPr>
      </w:pPr>
      <w:r>
        <w:rPr>
          <w:rFonts w:hint="eastAsia"/>
          <w:color w:val="000000"/>
        </w:rPr>
        <w:t>1、挂牌出让地块规划要求：</w:t>
      </w:r>
      <w:r>
        <w:rPr>
          <w:rFonts w:hint="eastAsia"/>
          <w:color w:val="000000"/>
          <w:lang w:val="en-US" w:eastAsia="zh-CN"/>
        </w:rPr>
        <w:t>1.4</w:t>
      </w:r>
      <w:r>
        <w:rPr>
          <w:rFonts w:hint="eastAsia"/>
          <w:color w:val="auto"/>
        </w:rPr>
        <w:t>≤容积率≤</w:t>
      </w:r>
      <w:r>
        <w:rPr>
          <w:rFonts w:hint="eastAsia"/>
          <w:color w:val="auto"/>
          <w:lang w:val="en-US" w:eastAsia="zh-CN"/>
        </w:rPr>
        <w:t>3.0</w:t>
      </w:r>
      <w:r>
        <w:rPr>
          <w:rFonts w:hint="eastAsia"/>
          <w:color w:val="auto"/>
        </w:rPr>
        <w:t>，建筑系数</w:t>
      </w:r>
      <w:r>
        <w:rPr>
          <w:rFonts w:hint="eastAsia"/>
          <w:color w:val="auto"/>
          <w:lang w:eastAsia="zh-CN"/>
        </w:rPr>
        <w:t>≥</w:t>
      </w:r>
      <w:r>
        <w:rPr>
          <w:rFonts w:hint="eastAsia"/>
          <w:color w:val="auto"/>
          <w:lang w:val="en-US" w:eastAsia="zh-CN"/>
        </w:rPr>
        <w:t>40.0</w:t>
      </w:r>
      <w:r>
        <w:rPr>
          <w:rFonts w:hint="eastAsia"/>
          <w:color w:val="auto"/>
        </w:rPr>
        <w:t>%，</w:t>
      </w:r>
      <w:r>
        <w:rPr>
          <w:rFonts w:hint="eastAsia"/>
          <w:color w:val="auto"/>
          <w:lang w:val="en-US" w:eastAsia="zh-CN"/>
        </w:rPr>
        <w:t>10.0%</w:t>
      </w:r>
      <w:r>
        <w:rPr>
          <w:rFonts w:hint="eastAsia"/>
          <w:color w:val="auto"/>
        </w:rPr>
        <w:t>≤绿地率≤20</w:t>
      </w:r>
      <w:r>
        <w:rPr>
          <w:rFonts w:hint="eastAsia"/>
          <w:color w:val="auto"/>
          <w:lang w:val="en-US" w:eastAsia="zh-CN"/>
        </w:rPr>
        <w:t>.0</w:t>
      </w:r>
      <w:r>
        <w:rPr>
          <w:rFonts w:hint="eastAsia"/>
          <w:color w:val="auto"/>
        </w:rPr>
        <w:t>%。</w:t>
      </w:r>
    </w:p>
    <w:p>
      <w:pPr>
        <w:spacing w:line="600" w:lineRule="exact"/>
        <w:ind w:firstLine="640" w:firstLineChars="200"/>
        <w:rPr>
          <w:rFonts w:hint="eastAsia" w:eastAsia="仿宋_GB2312"/>
          <w:color w:val="auto"/>
          <w:lang w:val="en-US" w:eastAsia="zh-CN"/>
        </w:rPr>
      </w:pPr>
      <w:r>
        <w:rPr>
          <w:rFonts w:hint="eastAsia"/>
          <w:color w:val="auto"/>
          <w:lang w:eastAsia="zh-CN"/>
        </w:rPr>
        <w:t>规划设计方案、工业的建筑容量控制指标应符合</w:t>
      </w:r>
      <w:r>
        <w:rPr>
          <w:rFonts w:hint="eastAsia"/>
          <w:color w:val="auto"/>
          <w:lang w:val="en-US" w:eastAsia="zh-CN"/>
        </w:rPr>
        <w:t>《福建省城市规划管理技术规定》（2017年2月）和各专业规范要求。市政消防设施、消防通道及环保应达到国家标准要求。竖向及市政工程管线规划应与该片区控规的道路管线、竖向标高相衔接。</w:t>
      </w:r>
    </w:p>
    <w:p>
      <w:pPr>
        <w:spacing w:line="600" w:lineRule="exact"/>
        <w:ind w:firstLine="640" w:firstLineChars="200"/>
        <w:rPr>
          <w:rFonts w:hint="eastAsia"/>
          <w:color w:val="auto"/>
          <w:lang w:val="en-US" w:eastAsia="zh-CN"/>
        </w:rPr>
      </w:pPr>
      <w:r>
        <w:rPr>
          <w:rFonts w:hint="eastAsia"/>
          <w:color w:val="auto"/>
          <w:lang w:val="en-US" w:eastAsia="zh-CN"/>
        </w:rPr>
        <w:t>规划条件未提及的，应符合法规规定以及规划强制性内容的要求。今后建设以经批准的详细规划方案为准。</w:t>
      </w:r>
    </w:p>
    <w:p>
      <w:pPr>
        <w:spacing w:line="600" w:lineRule="exact"/>
        <w:ind w:firstLine="640" w:firstLineChars="200"/>
        <w:rPr>
          <w:rFonts w:hint="eastAsia"/>
          <w:color w:val="000000"/>
        </w:rPr>
      </w:pPr>
      <w:r>
        <w:rPr>
          <w:rFonts w:hint="eastAsia"/>
          <w:color w:val="000000"/>
        </w:rPr>
        <w:t>2、项目建设开工竣工期限：土地竞得人在土地交付之日起一年内开工，自开工之日起</w:t>
      </w:r>
      <w:r>
        <w:rPr>
          <w:rFonts w:hint="eastAsia"/>
          <w:color w:val="000000"/>
          <w:lang w:eastAsia="zh-CN"/>
        </w:rPr>
        <w:t>二</w:t>
      </w:r>
      <w:r>
        <w:rPr>
          <w:rFonts w:hint="eastAsia"/>
          <w:color w:val="000000"/>
        </w:rPr>
        <w:t>年内竣工。</w:t>
      </w:r>
    </w:p>
    <w:p>
      <w:pPr>
        <w:spacing w:line="600" w:lineRule="exact"/>
        <w:ind w:firstLine="640" w:firstLineChars="200"/>
        <w:rPr>
          <w:rFonts w:hint="eastAsia"/>
          <w:color w:val="000000"/>
        </w:rPr>
      </w:pPr>
      <w:r>
        <w:rPr>
          <w:rFonts w:hint="eastAsia"/>
          <w:color w:val="000000"/>
        </w:rPr>
        <w:t>3、土地竞得者在签订《成交确认书》之日起2个月内与县</w:t>
      </w:r>
      <w:r>
        <w:rPr>
          <w:rFonts w:hint="eastAsia"/>
          <w:color w:val="000000"/>
          <w:lang w:eastAsia="zh-CN"/>
        </w:rPr>
        <w:t>自然</w:t>
      </w:r>
      <w:r>
        <w:rPr>
          <w:rFonts w:hint="eastAsia"/>
          <w:color w:val="000000"/>
        </w:rPr>
        <w:t>资源局签订《国有建设用地使用权出让合同》，</w:t>
      </w:r>
      <w:r>
        <w:rPr>
          <w:rFonts w:hint="eastAsia"/>
          <w:color w:val="000000"/>
          <w:lang w:eastAsia="zh-CN"/>
        </w:rPr>
        <w:t>并同时</w:t>
      </w:r>
      <w:r>
        <w:rPr>
          <w:rFonts w:hint="eastAsia"/>
          <w:color w:val="000000"/>
        </w:rPr>
        <w:t>办理项目备案、环境评价、工商注册等相关手续。</w:t>
      </w:r>
    </w:p>
    <w:p>
      <w:pPr>
        <w:spacing w:line="600" w:lineRule="exact"/>
        <w:ind w:firstLine="640" w:firstLineChars="200"/>
        <w:rPr>
          <w:rFonts w:hint="eastAsia" w:ascii="黑体" w:eastAsia="黑体"/>
          <w:color w:val="000000"/>
        </w:rPr>
      </w:pPr>
      <w:r>
        <w:rPr>
          <w:rFonts w:hint="eastAsia" w:ascii="黑体" w:eastAsia="黑体"/>
          <w:color w:val="000000"/>
        </w:rPr>
        <w:t>五、挂牌出让时间和出让底价</w:t>
      </w:r>
    </w:p>
    <w:p>
      <w:pPr>
        <w:spacing w:line="600" w:lineRule="exact"/>
        <w:ind w:firstLine="640" w:firstLineChars="200"/>
        <w:rPr>
          <w:rFonts w:hint="eastAsia"/>
          <w:color w:val="000000"/>
        </w:rPr>
      </w:pPr>
      <w:r>
        <w:rPr>
          <w:rFonts w:hint="eastAsia"/>
          <w:color w:val="000000"/>
        </w:rPr>
        <w:t>1、挂牌出让时间：在挂牌出让方案经有批准权人民政府批准后，挂牌公告按规定提前二十天在有关媒体上刊登。</w:t>
      </w:r>
    </w:p>
    <w:p>
      <w:pPr>
        <w:spacing w:line="600" w:lineRule="exact"/>
        <w:ind w:firstLine="640" w:firstLineChars="200"/>
        <w:rPr>
          <w:rFonts w:hint="eastAsia"/>
          <w:color w:val="000000"/>
        </w:rPr>
      </w:pPr>
      <w:r>
        <w:rPr>
          <w:rFonts w:hint="eastAsia"/>
          <w:color w:val="000000"/>
        </w:rPr>
        <w:t>2、土地挂牌出让底价为</w:t>
      </w:r>
      <w:r>
        <w:rPr>
          <w:rFonts w:hint="eastAsia" w:hAnsi="宋体" w:cs="宋体"/>
          <w:spacing w:val="-20"/>
          <w:kern w:val="0"/>
          <w:szCs w:val="21"/>
          <w:lang w:val="en-US" w:eastAsia="zh-CN"/>
        </w:rPr>
        <w:t>1697</w:t>
      </w:r>
      <w:r>
        <w:rPr>
          <w:rFonts w:hint="eastAsia"/>
          <w:color w:val="000000"/>
        </w:rPr>
        <w:t>万元</w:t>
      </w:r>
      <w:r>
        <w:rPr>
          <w:rFonts w:hint="eastAsia"/>
          <w:color w:val="auto"/>
        </w:rPr>
        <w:t>。挂</w:t>
      </w:r>
      <w:r>
        <w:rPr>
          <w:rFonts w:hint="eastAsia"/>
          <w:color w:val="000000"/>
        </w:rPr>
        <w:t>牌出让起始价为</w:t>
      </w:r>
      <w:r>
        <w:rPr>
          <w:rFonts w:hint="eastAsia"/>
          <w:color w:val="000000"/>
          <w:lang w:val="en-US" w:eastAsia="zh-CN"/>
        </w:rPr>
        <w:t>1697</w:t>
      </w:r>
      <w:r>
        <w:rPr>
          <w:rFonts w:hint="eastAsia"/>
          <w:color w:val="000000"/>
        </w:rPr>
        <w:t>万元，每次加价幅度为</w:t>
      </w:r>
      <w:r>
        <w:rPr>
          <w:rFonts w:hint="eastAsia"/>
          <w:color w:val="000000"/>
          <w:lang w:val="en-US" w:eastAsia="zh-CN"/>
        </w:rPr>
        <w:t>10</w:t>
      </w:r>
      <w:r>
        <w:rPr>
          <w:rFonts w:hint="eastAsia"/>
          <w:color w:val="000000"/>
        </w:rPr>
        <w:t>万元</w:t>
      </w:r>
      <w:r>
        <w:rPr>
          <w:rFonts w:hint="eastAsia"/>
          <w:color w:val="000000"/>
          <w:lang w:eastAsia="zh-CN"/>
        </w:rPr>
        <w:t>起</w:t>
      </w:r>
      <w:r>
        <w:rPr>
          <w:rFonts w:hint="eastAsia"/>
          <w:color w:val="000000"/>
        </w:rPr>
        <w:t>。若转为拍卖，拍卖阶段的每次加价幅度为</w:t>
      </w:r>
      <w:r>
        <w:rPr>
          <w:rFonts w:hint="eastAsia"/>
          <w:color w:val="000000"/>
          <w:lang w:val="en-US" w:eastAsia="zh-CN"/>
        </w:rPr>
        <w:t>10</w:t>
      </w:r>
      <w:r>
        <w:rPr>
          <w:rFonts w:hint="eastAsia"/>
          <w:color w:val="000000"/>
        </w:rPr>
        <w:t>万元</w:t>
      </w:r>
      <w:r>
        <w:rPr>
          <w:rFonts w:hint="eastAsia"/>
          <w:color w:val="000000"/>
          <w:lang w:eastAsia="zh-CN"/>
        </w:rPr>
        <w:t>起</w:t>
      </w:r>
      <w:r>
        <w:rPr>
          <w:rFonts w:hint="eastAsia"/>
          <w:color w:val="000000"/>
        </w:rPr>
        <w:t>。耕地占用税、契税等其他税费由征收机关另行核定并由土地竞得者按时缴纳</w:t>
      </w:r>
      <w:r>
        <w:rPr>
          <w:rFonts w:hint="eastAsia"/>
          <w:color w:val="000000"/>
          <w:lang w:eastAsia="zh-CN"/>
        </w:rPr>
        <w:t>（</w:t>
      </w:r>
      <w:r>
        <w:rPr>
          <w:rFonts w:hint="eastAsia"/>
          <w:color w:val="auto"/>
          <w:lang w:eastAsia="zh-CN"/>
        </w:rPr>
        <w:t>详见税金费计算审核表）</w:t>
      </w:r>
      <w:r>
        <w:rPr>
          <w:rFonts w:hint="eastAsia"/>
          <w:color w:val="000000"/>
        </w:rPr>
        <w:t>。</w:t>
      </w:r>
    </w:p>
    <w:p>
      <w:pPr>
        <w:spacing w:line="600" w:lineRule="exact"/>
        <w:ind w:firstLine="640" w:firstLineChars="200"/>
        <w:rPr>
          <w:rFonts w:hint="eastAsia" w:ascii="黑体" w:eastAsia="黑体"/>
          <w:color w:val="000000"/>
        </w:rPr>
      </w:pPr>
      <w:r>
        <w:rPr>
          <w:rFonts w:hint="eastAsia" w:ascii="黑体" w:eastAsia="黑体"/>
          <w:color w:val="000000"/>
        </w:rPr>
        <w:t>六、竞买对象及条件等</w:t>
      </w:r>
    </w:p>
    <w:p>
      <w:pPr>
        <w:spacing w:line="600" w:lineRule="exact"/>
        <w:ind w:firstLine="640" w:firstLineChars="200"/>
        <w:rPr>
          <w:rFonts w:hint="eastAsia"/>
          <w:color w:val="000000"/>
        </w:rPr>
      </w:pPr>
      <w:r>
        <w:rPr>
          <w:rFonts w:hint="eastAsia"/>
          <w:color w:val="000000"/>
        </w:rPr>
        <w:t>1、竞买对象：中华人民共和国境内外的法人、自然人或其他组织，但法律法规另有规定限制的除外，在出让公告规定的期限内均可申请参加竞买。竞买人仅可单独申请。</w:t>
      </w:r>
    </w:p>
    <w:p>
      <w:pPr>
        <w:spacing w:line="580" w:lineRule="exact"/>
        <w:ind w:firstLine="640" w:firstLineChars="200"/>
        <w:rPr>
          <w:rFonts w:hint="eastAsia"/>
        </w:rPr>
      </w:pPr>
      <w:r>
        <w:rPr>
          <w:rFonts w:hint="eastAsia"/>
          <w:color w:val="000000"/>
        </w:rPr>
        <w:t>2、竞买保证金：本次挂牌出让地块的竞买保证金为每亩3万元人民币，总额为</w:t>
      </w:r>
      <w:r>
        <w:rPr>
          <w:rFonts w:hint="eastAsia"/>
          <w:color w:val="000000"/>
          <w:lang w:val="en-US" w:eastAsia="zh-CN"/>
        </w:rPr>
        <w:t>445</w:t>
      </w:r>
      <w:r>
        <w:rPr>
          <w:rFonts w:hint="eastAsia"/>
          <w:color w:val="000000"/>
        </w:rPr>
        <w:t>万元整；已缴纳预申请保证金的可不必再缴纳竞买保证金（竞买保证金可抵作土地成交价款，未竞得者的竞买保证金在挂牌结束后5个工作日内全额退还竞买者）。</w:t>
      </w:r>
      <w:r>
        <w:rPr>
          <w:rFonts w:hint="eastAsia"/>
        </w:rPr>
        <w:t>土地竞买申请人在竞得土地使用权后，应在仙游县注册成立独立核算的具有开发资质项目开发公司，在仙游县税务部门依法纳税，建设施工单位亦应在仙游县税务部门依法纳税（含企业所得税）。</w:t>
      </w:r>
    </w:p>
    <w:p>
      <w:pPr>
        <w:spacing w:line="580" w:lineRule="exact"/>
        <w:ind w:firstLine="640" w:firstLineChars="200"/>
        <w:rPr>
          <w:rFonts w:hint="eastAsia"/>
          <w:lang w:val="en-US" w:eastAsia="zh-CN"/>
        </w:rPr>
      </w:pPr>
      <w:r>
        <w:rPr>
          <w:rFonts w:hint="eastAsia"/>
          <w:lang w:eastAsia="zh-CN"/>
        </w:rPr>
        <w:t>开户名称：仙游县自然资源局</w:t>
      </w:r>
    </w:p>
    <w:p>
      <w:pPr>
        <w:spacing w:line="580" w:lineRule="exact"/>
        <w:ind w:firstLine="640" w:firstLineChars="200"/>
        <w:rPr>
          <w:rFonts w:hint="eastAsia"/>
          <w:lang w:eastAsia="zh-CN"/>
        </w:rPr>
      </w:pPr>
      <w:r>
        <w:rPr>
          <w:rFonts w:hint="eastAsia"/>
          <w:lang w:eastAsia="zh-CN"/>
        </w:rPr>
        <w:t xml:space="preserve">开户行:邮政储蓄银行仙游县支行    </w:t>
      </w:r>
    </w:p>
    <w:p>
      <w:pPr>
        <w:spacing w:line="580" w:lineRule="exact"/>
        <w:ind w:firstLine="640" w:firstLineChars="200"/>
        <w:rPr>
          <w:rFonts w:hint="eastAsia"/>
          <w:lang w:eastAsia="zh-CN"/>
        </w:rPr>
      </w:pPr>
      <w:r>
        <w:rPr>
          <w:rFonts w:hint="eastAsia"/>
          <w:lang w:eastAsia="zh-CN"/>
        </w:rPr>
        <w:t>账号:</w:t>
      </w:r>
      <w:r>
        <w:rPr>
          <w:rFonts w:hint="eastAsia"/>
          <w:lang w:val="en-US" w:eastAsia="zh-CN"/>
        </w:rPr>
        <w:t>935008010011918936</w:t>
      </w:r>
      <w:r>
        <w:rPr>
          <w:rFonts w:hint="eastAsia"/>
          <w:lang w:eastAsia="zh-CN"/>
        </w:rPr>
        <w:t>；</w:t>
      </w:r>
    </w:p>
    <w:p>
      <w:pPr>
        <w:spacing w:line="580" w:lineRule="exact"/>
        <w:ind w:firstLine="640" w:firstLineChars="200"/>
        <w:rPr>
          <w:rFonts w:hint="eastAsia"/>
          <w:lang w:eastAsia="zh-CN"/>
        </w:rPr>
      </w:pPr>
      <w:r>
        <w:rPr>
          <w:rFonts w:hint="eastAsia"/>
          <w:lang w:eastAsia="zh-CN"/>
        </w:rPr>
        <w:t>开户行：福建仙游农村商业银行营业部</w:t>
      </w:r>
    </w:p>
    <w:p>
      <w:pPr>
        <w:spacing w:line="580" w:lineRule="exact"/>
        <w:ind w:firstLine="640" w:firstLineChars="200"/>
        <w:rPr>
          <w:rFonts w:hint="default"/>
          <w:lang w:val="en-US" w:eastAsia="zh-CN"/>
        </w:rPr>
      </w:pPr>
      <w:r>
        <w:rPr>
          <w:rFonts w:hint="eastAsia"/>
          <w:lang w:eastAsia="zh-CN"/>
        </w:rPr>
        <w:t>账号：</w:t>
      </w:r>
      <w:r>
        <w:rPr>
          <w:rFonts w:hint="eastAsia"/>
          <w:lang w:val="en-US" w:eastAsia="zh-CN"/>
        </w:rPr>
        <w:t>9040610010010000200166；</w:t>
      </w:r>
    </w:p>
    <w:p>
      <w:pPr>
        <w:spacing w:line="580" w:lineRule="exact"/>
        <w:ind w:firstLine="640" w:firstLineChars="200"/>
        <w:rPr>
          <w:rFonts w:hint="eastAsia"/>
          <w:lang w:eastAsia="zh-CN"/>
        </w:rPr>
      </w:pPr>
      <w:r>
        <w:rPr>
          <w:rFonts w:hint="eastAsia"/>
          <w:lang w:eastAsia="zh-CN"/>
        </w:rPr>
        <w:t xml:space="preserve">开户行:工商银行莆田燕顶支行 </w:t>
      </w:r>
    </w:p>
    <w:p>
      <w:pPr>
        <w:spacing w:line="580" w:lineRule="exact"/>
        <w:ind w:firstLine="640" w:firstLineChars="200"/>
        <w:rPr>
          <w:rFonts w:hint="eastAsia"/>
          <w:lang w:eastAsia="zh-CN"/>
        </w:rPr>
      </w:pPr>
      <w:r>
        <w:rPr>
          <w:rFonts w:hint="eastAsia"/>
          <w:lang w:eastAsia="zh-CN"/>
        </w:rPr>
        <w:t>账号:</w:t>
      </w:r>
      <w:r>
        <w:rPr>
          <w:rFonts w:hint="eastAsia"/>
          <w:lang w:val="en-US" w:eastAsia="zh-CN"/>
        </w:rPr>
        <w:t>1405504119000007894</w:t>
      </w:r>
      <w:r>
        <w:rPr>
          <w:rFonts w:hint="eastAsia"/>
          <w:lang w:eastAsia="zh-CN"/>
        </w:rPr>
        <w:t>；</w:t>
      </w:r>
    </w:p>
    <w:p>
      <w:pPr>
        <w:spacing w:line="580" w:lineRule="exact"/>
        <w:ind w:firstLine="640" w:firstLineChars="200"/>
        <w:rPr>
          <w:rFonts w:hint="eastAsia"/>
          <w:lang w:eastAsia="zh-CN"/>
        </w:rPr>
      </w:pPr>
      <w:r>
        <w:rPr>
          <w:rFonts w:hint="eastAsia"/>
          <w:lang w:eastAsia="zh-CN"/>
        </w:rPr>
        <w:t xml:space="preserve">开户行:民生银行莆田仙游鲤中支行    </w:t>
      </w:r>
    </w:p>
    <w:p>
      <w:pPr>
        <w:spacing w:line="580" w:lineRule="exact"/>
        <w:ind w:firstLine="640" w:firstLineChars="200"/>
        <w:rPr>
          <w:rFonts w:hint="eastAsia"/>
          <w:lang w:eastAsia="zh-CN"/>
        </w:rPr>
      </w:pPr>
      <w:r>
        <w:rPr>
          <w:rFonts w:hint="eastAsia"/>
          <w:lang w:eastAsia="zh-CN"/>
        </w:rPr>
        <w:t>账号:</w:t>
      </w:r>
      <w:r>
        <w:rPr>
          <w:rFonts w:hint="eastAsia"/>
          <w:lang w:val="en-US" w:eastAsia="zh-CN"/>
        </w:rPr>
        <w:t>630737196</w:t>
      </w:r>
      <w:r>
        <w:rPr>
          <w:rFonts w:hint="eastAsia"/>
          <w:lang w:eastAsia="zh-CN"/>
        </w:rPr>
        <w:t>；</w:t>
      </w:r>
    </w:p>
    <w:p>
      <w:pPr>
        <w:spacing w:line="580" w:lineRule="exact"/>
        <w:ind w:firstLine="640" w:firstLineChars="200"/>
        <w:rPr>
          <w:rFonts w:hint="eastAsia"/>
          <w:lang w:eastAsia="zh-CN"/>
        </w:rPr>
      </w:pPr>
      <w:r>
        <w:rPr>
          <w:rFonts w:hint="eastAsia"/>
          <w:lang w:eastAsia="zh-CN"/>
        </w:rPr>
        <w:t xml:space="preserve">开户行:福建海峡银行仙游支行    </w:t>
      </w:r>
    </w:p>
    <w:p>
      <w:pPr>
        <w:spacing w:line="600" w:lineRule="exact"/>
        <w:ind w:firstLine="640" w:firstLineChars="200"/>
        <w:rPr>
          <w:rFonts w:hint="eastAsia"/>
          <w:lang w:eastAsia="zh-CN"/>
        </w:rPr>
      </w:pPr>
      <w:r>
        <w:rPr>
          <w:rFonts w:hint="eastAsia"/>
          <w:lang w:eastAsia="zh-CN"/>
        </w:rPr>
        <w:t>账号:</w:t>
      </w:r>
      <w:r>
        <w:rPr>
          <w:rFonts w:hint="eastAsia"/>
          <w:lang w:val="en-US" w:eastAsia="zh-CN"/>
        </w:rPr>
        <w:t>100057656120010001</w:t>
      </w:r>
      <w:r>
        <w:rPr>
          <w:rFonts w:hint="eastAsia"/>
          <w:lang w:eastAsia="zh-CN"/>
        </w:rPr>
        <w:t>；</w:t>
      </w:r>
    </w:p>
    <w:p>
      <w:pPr>
        <w:spacing w:line="580" w:lineRule="exact"/>
        <w:ind w:firstLine="640" w:firstLineChars="200"/>
        <w:rPr>
          <w:rFonts w:hint="eastAsia"/>
        </w:rPr>
      </w:pPr>
      <w:r>
        <w:rPr>
          <w:rFonts w:hint="eastAsia"/>
        </w:rPr>
        <w:t>开户行:</w:t>
      </w:r>
      <w:r>
        <w:rPr>
          <w:rFonts w:hint="eastAsia"/>
          <w:lang w:eastAsia="zh-CN"/>
        </w:rPr>
        <w:t>建设银行仙游支行</w:t>
      </w:r>
      <w:r>
        <w:rPr>
          <w:rFonts w:hint="eastAsia"/>
        </w:rPr>
        <w:t xml:space="preserve">    </w:t>
      </w:r>
    </w:p>
    <w:p>
      <w:pPr>
        <w:spacing w:line="580" w:lineRule="exact"/>
        <w:ind w:firstLine="640" w:firstLineChars="200"/>
        <w:rPr>
          <w:rFonts w:hint="eastAsia"/>
          <w:color w:val="000000"/>
        </w:rPr>
      </w:pPr>
      <w:r>
        <w:rPr>
          <w:rFonts w:hint="eastAsia"/>
        </w:rPr>
        <w:t>账号:</w:t>
      </w:r>
      <w:r>
        <w:rPr>
          <w:rFonts w:hint="eastAsia"/>
          <w:lang w:val="en-US" w:eastAsia="zh-CN"/>
        </w:rPr>
        <w:t>35050163630700001938</w:t>
      </w:r>
      <w:r>
        <w:rPr>
          <w:rFonts w:hint="eastAsia"/>
        </w:rPr>
        <w:t>；</w:t>
      </w:r>
      <w:r>
        <w:rPr>
          <w:rFonts w:hint="eastAsia"/>
          <w:color w:val="000000"/>
        </w:rPr>
        <w:t xml:space="preserve"> </w:t>
      </w:r>
    </w:p>
    <w:p>
      <w:pPr>
        <w:spacing w:line="600" w:lineRule="exact"/>
        <w:ind w:firstLine="640" w:firstLineChars="200"/>
        <w:rPr>
          <w:rFonts w:hint="eastAsia"/>
          <w:color w:val="000000"/>
          <w:lang w:val="en-US" w:eastAsia="zh-CN"/>
        </w:rPr>
      </w:pPr>
      <w:r>
        <w:rPr>
          <w:rFonts w:hint="eastAsia"/>
          <w:color w:val="000000"/>
        </w:rPr>
        <w:t>3、所有竞买人必须通过</w:t>
      </w:r>
      <w:r>
        <w:rPr>
          <w:rFonts w:hint="eastAsia"/>
          <w:color w:val="000000"/>
          <w:lang w:eastAsia="zh-CN"/>
        </w:rPr>
        <w:t>“</w:t>
      </w:r>
      <w:r>
        <w:rPr>
          <w:rFonts w:hint="eastAsia"/>
          <w:color w:val="000000"/>
        </w:rPr>
        <w:t>《福建省土地使用权出让管理系统》</w:t>
      </w:r>
      <w:r>
        <w:rPr>
          <w:rFonts w:hint="eastAsia"/>
          <w:color w:val="000000"/>
          <w:lang w:eastAsia="zh-CN"/>
        </w:rPr>
        <w:t>（网上交易模块）新系统试运行”</w:t>
      </w:r>
      <w:r>
        <w:rPr>
          <w:rFonts w:hint="eastAsia"/>
          <w:color w:val="000000"/>
        </w:rPr>
        <w:t>进行注册登记申请并</w:t>
      </w:r>
      <w:r>
        <w:rPr>
          <w:rFonts w:hint="eastAsia"/>
          <w:color w:val="000000"/>
          <w:lang w:eastAsia="zh-CN"/>
        </w:rPr>
        <w:t>按要求下载竞拍软件</w:t>
      </w:r>
      <w:r>
        <w:rPr>
          <w:rFonts w:hint="eastAsia"/>
          <w:color w:val="000000"/>
        </w:rPr>
        <w:t>竞相应价、竞投土地使用权，价高者得。</w:t>
      </w:r>
      <w:r>
        <w:rPr>
          <w:rFonts w:hint="eastAsia"/>
          <w:color w:val="000000"/>
          <w:lang w:val="en-US" w:eastAsia="zh-CN"/>
        </w:rPr>
        <w:t xml:space="preserve">   </w:t>
      </w:r>
    </w:p>
    <w:p>
      <w:pPr>
        <w:spacing w:line="600" w:lineRule="exact"/>
        <w:ind w:firstLine="640" w:firstLineChars="200"/>
        <w:rPr>
          <w:rFonts w:hint="eastAsia" w:ascii="黑体" w:eastAsia="黑体"/>
          <w:color w:val="000000"/>
        </w:rPr>
      </w:pPr>
      <w:r>
        <w:rPr>
          <w:rFonts w:hint="eastAsia" w:ascii="黑体" w:eastAsia="黑体"/>
          <w:color w:val="000000"/>
        </w:rPr>
        <w:t>七、挂牌土地的交付与挂牌成交价款的缴纳</w:t>
      </w:r>
    </w:p>
    <w:p>
      <w:pPr>
        <w:spacing w:line="600" w:lineRule="exact"/>
        <w:ind w:firstLine="640" w:firstLineChars="200"/>
        <w:rPr>
          <w:rFonts w:hint="eastAsia"/>
          <w:color w:val="000000"/>
        </w:rPr>
      </w:pPr>
      <w:r>
        <w:rPr>
          <w:rFonts w:hint="eastAsia"/>
          <w:color w:val="000000"/>
        </w:rPr>
        <w:t>1、土地交付时间：自《国有建设用地使用权出让合同》签订后</w:t>
      </w:r>
      <w:r>
        <w:rPr>
          <w:rFonts w:hint="eastAsia"/>
          <w:color w:val="000000"/>
          <w:lang w:eastAsia="zh-CN"/>
        </w:rPr>
        <w:t>三</w:t>
      </w:r>
      <w:r>
        <w:rPr>
          <w:rFonts w:hint="eastAsia"/>
          <w:color w:val="000000"/>
        </w:rPr>
        <w:t>十日内交付土地使用权，土地竞得者应在《国有建设用地使用权出让合同》签订后</w:t>
      </w:r>
      <w:r>
        <w:rPr>
          <w:rFonts w:hint="eastAsia"/>
          <w:color w:val="000000"/>
          <w:lang w:eastAsia="zh-CN"/>
        </w:rPr>
        <w:t>三</w:t>
      </w:r>
      <w:r>
        <w:rPr>
          <w:rFonts w:hint="eastAsia"/>
          <w:color w:val="000000"/>
        </w:rPr>
        <w:t>十日内与土地出让人签订《交地确认书》，逾期未签订的，经土地出让人催告通知后，十日内仍未签订的，视同土地出让人已交付土地给土地竞得者。</w:t>
      </w:r>
    </w:p>
    <w:p>
      <w:pPr>
        <w:spacing w:line="600" w:lineRule="exact"/>
        <w:ind w:firstLine="640" w:firstLineChars="200"/>
        <w:rPr>
          <w:rFonts w:hint="eastAsia"/>
          <w:color w:val="000000"/>
        </w:rPr>
      </w:pPr>
      <w:r>
        <w:rPr>
          <w:rFonts w:hint="eastAsia"/>
          <w:color w:val="000000"/>
        </w:rPr>
        <w:t>2、土地竞得人须在签订《国有建设用地使用权出让合同》后三十日内缴清全部挂牌成交价款，取得国有建设用地使用权。耕地占用税、契税等其他税费由征收机关另行核定征收，耕地占用税应在《国有建设用地使用权出让合同》签订之日起30日内缴纳，契税应在《国有建设用地使用权出让合同》签订之日起10日内缴纳。</w:t>
      </w:r>
    </w:p>
    <w:p>
      <w:pPr>
        <w:spacing w:line="600" w:lineRule="exact"/>
        <w:ind w:firstLine="640" w:firstLineChars="200"/>
        <w:rPr>
          <w:rFonts w:hint="eastAsia"/>
          <w:color w:val="000000"/>
        </w:rPr>
      </w:pPr>
      <w:r>
        <w:rPr>
          <w:rFonts w:hint="eastAsia"/>
          <w:color w:val="000000"/>
        </w:rPr>
        <w:t>3、土地竞得人不得以任何理由和借口拖缴土地出让金，若逾期未缴清的，自滞纳之日起，每日按迟延支付款项的1‰向出让人缴纳违约金，延期付款超过60日，经出让人催交后仍不能支付国有建设用地使用权出让价款的，土地出让人有权收回该幅土地使用权，并解除与土地竞得人签订的《国有建设用地使用权出让合同》，同时竞买保证金不予返还。土地竞得人在约定的动工开发日期前未取得项目核准（备案）、环境影响评价批复文件的，按照约定解除国有建设用地使用权出让合同，并在扣除由竞买保证金转作受让地块土地出让金的30%后，退还其余已缴纳的土地出让金（不计利息）</w:t>
      </w:r>
      <w:r>
        <w:rPr>
          <w:rFonts w:hint="eastAsia"/>
          <w:color w:val="000000"/>
          <w:lang w:eastAsia="zh-CN"/>
        </w:rPr>
        <w:t>。</w:t>
      </w:r>
      <w:r>
        <w:rPr>
          <w:rFonts w:hint="eastAsia"/>
          <w:color w:val="000000"/>
        </w:rPr>
        <w:t>因土地竞得人违约行为造成另行出让该地块的成交价款低于原拍卖成交价的，土地竞得人还要按实际差额向土地出让人支付赔偿金。</w:t>
      </w:r>
    </w:p>
    <w:p>
      <w:pPr>
        <w:spacing w:line="600" w:lineRule="exact"/>
        <w:ind w:firstLine="640" w:firstLineChars="200"/>
        <w:rPr>
          <w:rFonts w:hint="eastAsia" w:ascii="黑体" w:eastAsia="黑体"/>
          <w:color w:val="000000"/>
        </w:rPr>
      </w:pPr>
      <w:r>
        <w:rPr>
          <w:rFonts w:hint="eastAsia" w:ascii="黑体" w:eastAsia="黑体"/>
          <w:color w:val="000000"/>
        </w:rPr>
        <w:t>八、本挂牌出让方案由仙游县</w:t>
      </w:r>
      <w:r>
        <w:rPr>
          <w:rFonts w:hint="eastAsia" w:ascii="黑体" w:eastAsia="黑体"/>
          <w:color w:val="000000"/>
          <w:lang w:eastAsia="zh-CN"/>
        </w:rPr>
        <w:t>自然</w:t>
      </w:r>
      <w:r>
        <w:rPr>
          <w:rFonts w:hint="eastAsia" w:ascii="黑体" w:eastAsia="黑体"/>
          <w:color w:val="000000"/>
        </w:rPr>
        <w:t>资源局负责解释。</w:t>
      </w:r>
    </w:p>
    <w:p>
      <w:pPr>
        <w:spacing w:line="600" w:lineRule="exact"/>
        <w:ind w:firstLine="640" w:firstLineChars="200"/>
        <w:rPr>
          <w:rFonts w:hint="eastAsia" w:ascii="黑体" w:eastAsia="黑体"/>
          <w:color w:val="000000"/>
        </w:rPr>
      </w:pPr>
      <w:r>
        <w:rPr>
          <w:rFonts w:hint="eastAsia" w:ascii="黑体" w:eastAsia="黑体"/>
          <w:color w:val="000000"/>
        </w:rPr>
        <w:t>九、其他事项：</w:t>
      </w:r>
    </w:p>
    <w:p>
      <w:pPr>
        <w:spacing w:line="600" w:lineRule="exact"/>
        <w:ind w:firstLine="640" w:firstLineChars="200"/>
        <w:jc w:val="left"/>
        <w:rPr>
          <w:rFonts w:hint="eastAsia"/>
          <w:color w:val="000000"/>
        </w:rPr>
      </w:pPr>
      <w:r>
        <w:rPr>
          <w:rFonts w:hint="eastAsia"/>
          <w:color w:val="000000"/>
        </w:rPr>
        <w:t>1、竞买申请人必须</w:t>
      </w:r>
      <w:r>
        <w:rPr>
          <w:rFonts w:hint="eastAsia"/>
          <w:color w:val="000000"/>
          <w:lang w:eastAsia="zh-CN"/>
        </w:rPr>
        <w:t>由福建省自然资源局官方网站</w:t>
      </w:r>
      <w:r>
        <w:rPr>
          <w:rFonts w:hint="eastAsia"/>
          <w:color w:val="000000"/>
        </w:rPr>
        <w:t>登入“福建省土地使用权出让管理系统（网上交易模块）</w:t>
      </w:r>
      <w:r>
        <w:rPr>
          <w:rFonts w:hint="eastAsia"/>
          <w:color w:val="000000"/>
          <w:lang w:eastAsia="zh-CN"/>
        </w:rPr>
        <w:t>新系统试运行</w:t>
      </w:r>
      <w:r>
        <w:rPr>
          <w:rFonts w:hint="eastAsia"/>
          <w:color w:val="000000"/>
        </w:rPr>
        <w:t>”</w:t>
      </w:r>
      <w:r>
        <w:rPr>
          <w:rFonts w:hint="eastAsia"/>
          <w:color w:val="000000"/>
          <w:lang w:eastAsia="zh-CN"/>
        </w:rPr>
        <w:t>网页</w:t>
      </w:r>
      <w:r>
        <w:rPr>
          <w:rFonts w:hint="eastAsia"/>
          <w:color w:val="000000"/>
        </w:rPr>
        <w:t>，（以下简称网上交易</w:t>
      </w:r>
      <w:r>
        <w:rPr>
          <w:rFonts w:hint="eastAsia"/>
          <w:color w:val="000000"/>
          <w:lang w:eastAsia="zh-CN"/>
        </w:rPr>
        <w:t>试运行</w:t>
      </w:r>
      <w:r>
        <w:rPr>
          <w:rFonts w:hint="eastAsia"/>
          <w:color w:val="000000"/>
        </w:rPr>
        <w:t>系统），注册登记，</w:t>
      </w:r>
      <w:r>
        <w:rPr>
          <w:rFonts w:hint="eastAsia"/>
          <w:color w:val="000000"/>
          <w:lang w:eastAsia="zh-CN"/>
        </w:rPr>
        <w:t>按系统要求</w:t>
      </w:r>
      <w:r>
        <w:rPr>
          <w:rFonts w:hint="eastAsia"/>
          <w:color w:val="000000"/>
        </w:rPr>
        <w:t>提出竞买申请</w:t>
      </w:r>
      <w:r>
        <w:rPr>
          <w:rFonts w:hint="eastAsia"/>
          <w:color w:val="000000"/>
          <w:lang w:eastAsia="zh-CN"/>
        </w:rPr>
        <w:t>（可事先查看网页右上角竞买人操作帮助—注册演示）</w:t>
      </w:r>
      <w:r>
        <w:rPr>
          <w:rFonts w:hint="eastAsia"/>
          <w:color w:val="000000"/>
        </w:rPr>
        <w:t>，经挂牌人</w:t>
      </w:r>
      <w:r>
        <w:rPr>
          <w:rFonts w:hint="eastAsia"/>
          <w:color w:val="000000"/>
          <w:lang w:eastAsia="zh-CN"/>
        </w:rPr>
        <w:t>签收</w:t>
      </w:r>
      <w:r>
        <w:rPr>
          <w:rFonts w:hint="eastAsia"/>
          <w:color w:val="000000"/>
        </w:rPr>
        <w:t>审查确认</w:t>
      </w:r>
      <w:r>
        <w:rPr>
          <w:rFonts w:hint="eastAsia"/>
          <w:color w:val="000000"/>
          <w:lang w:eastAsia="zh-CN"/>
        </w:rPr>
        <w:t>后</w:t>
      </w:r>
      <w:r>
        <w:rPr>
          <w:rFonts w:hint="eastAsia"/>
          <w:color w:val="000000"/>
        </w:rPr>
        <w:t>，获得登录网上交易</w:t>
      </w:r>
      <w:r>
        <w:rPr>
          <w:rFonts w:hint="eastAsia"/>
          <w:color w:val="000000"/>
          <w:lang w:eastAsia="zh-CN"/>
        </w:rPr>
        <w:t>试运行</w:t>
      </w:r>
      <w:r>
        <w:rPr>
          <w:rFonts w:hint="eastAsia"/>
          <w:color w:val="000000"/>
        </w:rPr>
        <w:t>系统的竞买号</w:t>
      </w:r>
      <w:r>
        <w:rPr>
          <w:rFonts w:hint="eastAsia"/>
          <w:color w:val="000000"/>
          <w:lang w:eastAsia="zh-CN"/>
        </w:rPr>
        <w:t>、识别号及</w:t>
      </w:r>
      <w:r>
        <w:rPr>
          <w:rFonts w:hint="eastAsia"/>
          <w:color w:val="000000"/>
        </w:rPr>
        <w:t>初始交易密码，在规定的期间内登录网上交易</w:t>
      </w:r>
      <w:r>
        <w:rPr>
          <w:rFonts w:hint="eastAsia"/>
          <w:color w:val="000000"/>
          <w:lang w:eastAsia="zh-CN"/>
        </w:rPr>
        <w:t>试运行</w:t>
      </w:r>
      <w:r>
        <w:rPr>
          <w:rFonts w:hint="eastAsia"/>
          <w:color w:val="000000"/>
        </w:rPr>
        <w:t>系统进行网上报价和竞买等（需事先到网上交易</w:t>
      </w:r>
      <w:r>
        <w:rPr>
          <w:rFonts w:hint="eastAsia"/>
          <w:color w:val="000000"/>
          <w:lang w:eastAsia="zh-CN"/>
        </w:rPr>
        <w:t>试运行</w:t>
      </w:r>
      <w:r>
        <w:rPr>
          <w:rFonts w:hint="eastAsia"/>
          <w:color w:val="000000"/>
        </w:rPr>
        <w:t>系统下载并安装竞买软件）。</w:t>
      </w:r>
    </w:p>
    <w:p>
      <w:pPr>
        <w:numPr>
          <w:ilvl w:val="0"/>
          <w:numId w:val="1"/>
        </w:numPr>
        <w:spacing w:line="600" w:lineRule="exact"/>
        <w:ind w:firstLine="640" w:firstLineChars="200"/>
        <w:rPr>
          <w:rFonts w:hint="eastAsia"/>
          <w:color w:val="000000"/>
          <w:lang w:eastAsia="zh-CN"/>
        </w:rPr>
      </w:pPr>
      <w:r>
        <w:rPr>
          <w:rFonts w:hint="eastAsia"/>
          <w:color w:val="000000"/>
          <w:lang w:eastAsia="zh-CN"/>
        </w:rPr>
        <w:t>网上</w:t>
      </w:r>
      <w:r>
        <w:rPr>
          <w:rFonts w:hint="eastAsia"/>
          <w:color w:val="000000"/>
        </w:rPr>
        <w:t>竞买申请</w:t>
      </w:r>
      <w:r>
        <w:rPr>
          <w:rFonts w:hint="eastAsia"/>
          <w:color w:val="000000"/>
          <w:lang w:eastAsia="zh-CN"/>
        </w:rPr>
        <w:t>及竞买保证金缴纳时间为</w:t>
      </w:r>
      <w:r>
        <w:rPr>
          <w:rFonts w:hint="eastAsia"/>
          <w:color w:val="000000"/>
          <w:lang w:val="en-US" w:eastAsia="zh-CN"/>
        </w:rPr>
        <w:t>2021年6月3日起至6月17日上午10时整截止，</w:t>
      </w:r>
      <w:r>
        <w:rPr>
          <w:rFonts w:hint="eastAsia"/>
          <w:color w:val="000000"/>
        </w:rPr>
        <w:t>挂牌</w:t>
      </w:r>
      <w:r>
        <w:rPr>
          <w:rFonts w:hint="eastAsia"/>
          <w:color w:val="000000"/>
          <w:lang w:eastAsia="zh-CN"/>
        </w:rPr>
        <w:t>出让</w:t>
      </w:r>
      <w:r>
        <w:rPr>
          <w:rFonts w:hint="eastAsia"/>
          <w:color w:val="000000"/>
        </w:rPr>
        <w:t>时间</w:t>
      </w:r>
      <w:r>
        <w:rPr>
          <w:rFonts w:hint="eastAsia"/>
          <w:color w:val="000000"/>
          <w:lang w:eastAsia="zh-CN"/>
        </w:rPr>
        <w:t>为</w:t>
      </w:r>
      <w:r>
        <w:rPr>
          <w:rFonts w:hint="eastAsia"/>
          <w:color w:val="000000"/>
          <w:lang w:val="en-US" w:eastAsia="zh-CN"/>
        </w:rPr>
        <w:t>2021年6月7日起至6月21</w:t>
      </w:r>
      <w:bookmarkStart w:id="0" w:name="_GoBack"/>
      <w:bookmarkEnd w:id="0"/>
      <w:r>
        <w:rPr>
          <w:rFonts w:hint="eastAsia"/>
          <w:color w:val="000000"/>
          <w:lang w:val="en-US" w:eastAsia="zh-CN"/>
        </w:rPr>
        <w:t>日上午10时整截止。</w:t>
      </w:r>
    </w:p>
    <w:p>
      <w:pPr>
        <w:numPr>
          <w:ilvl w:val="0"/>
          <w:numId w:val="0"/>
        </w:numPr>
        <w:spacing w:line="600" w:lineRule="exact"/>
        <w:ind w:firstLine="640" w:firstLineChars="200"/>
        <w:rPr>
          <w:rFonts w:hint="eastAsia"/>
          <w:color w:val="000000"/>
        </w:rPr>
      </w:pPr>
      <w:r>
        <w:rPr>
          <w:rFonts w:hint="eastAsia"/>
          <w:color w:val="000000"/>
        </w:rPr>
        <w:t>3、具体内容见网站发布挂牌出让</w:t>
      </w:r>
      <w:r>
        <w:rPr>
          <w:rFonts w:hint="eastAsia"/>
          <w:color w:val="000000"/>
          <w:lang w:eastAsia="zh-CN"/>
        </w:rPr>
        <w:t>公告</w:t>
      </w:r>
      <w:r>
        <w:rPr>
          <w:rFonts w:hint="eastAsia"/>
          <w:color w:val="000000"/>
        </w:rPr>
        <w:t>，公告内容若与出让</w:t>
      </w:r>
      <w:r>
        <w:rPr>
          <w:rFonts w:hint="eastAsia"/>
          <w:color w:val="000000"/>
          <w:lang w:eastAsia="zh-CN"/>
        </w:rPr>
        <w:t>方案</w:t>
      </w:r>
      <w:r>
        <w:rPr>
          <w:rFonts w:hint="eastAsia"/>
          <w:color w:val="000000"/>
        </w:rPr>
        <w:t>内容不一致的，以出让</w:t>
      </w:r>
      <w:r>
        <w:rPr>
          <w:rFonts w:hint="eastAsia"/>
          <w:color w:val="000000"/>
          <w:lang w:eastAsia="zh-CN"/>
        </w:rPr>
        <w:t>方案</w:t>
      </w:r>
      <w:r>
        <w:rPr>
          <w:rFonts w:hint="eastAsia"/>
          <w:color w:val="000000"/>
        </w:rPr>
        <w:t>为准。</w:t>
      </w:r>
    </w:p>
    <w:p>
      <w:pPr>
        <w:spacing w:line="600" w:lineRule="exact"/>
        <w:jc w:val="left"/>
        <w:rPr>
          <w:rFonts w:hint="eastAsia"/>
          <w:color w:val="000000"/>
        </w:rPr>
      </w:pPr>
      <w:r>
        <w:rPr>
          <w:rFonts w:hint="eastAsia"/>
          <w:color w:val="000000"/>
        </w:rPr>
        <w:t>网址：中</w:t>
      </w:r>
      <w:r>
        <w:rPr>
          <w:rFonts w:hint="eastAsia"/>
          <w:color w:val="000000"/>
          <w:lang w:eastAsia="zh-CN"/>
        </w:rPr>
        <w:t>国土</w:t>
      </w:r>
      <w:r>
        <w:rPr>
          <w:rFonts w:hint="eastAsia"/>
          <w:color w:val="000000"/>
        </w:rPr>
        <w:t>地市场网（www.landchina.com），</w:t>
      </w:r>
      <w:r>
        <w:rPr>
          <w:rFonts w:hint="eastAsia"/>
        </w:rPr>
        <w:t>仙游县</w:t>
      </w:r>
      <w:r>
        <w:rPr>
          <w:rFonts w:hint="eastAsia"/>
          <w:lang w:eastAsia="zh-CN"/>
        </w:rPr>
        <w:t>行政服务</w:t>
      </w:r>
      <w:r>
        <w:rPr>
          <w:rFonts w:hint="eastAsia"/>
        </w:rPr>
        <w:t>中心</w:t>
      </w:r>
      <w:r>
        <w:rPr>
          <w:rFonts w:hint="eastAsia"/>
          <w:lang w:eastAsia="zh-CN"/>
        </w:rPr>
        <w:t>网</w:t>
      </w:r>
      <w:r>
        <w:rPr>
          <w:rFonts w:hint="eastAsia"/>
        </w:rPr>
        <w:t>（http://www.</w:t>
      </w:r>
      <w:r>
        <w:rPr>
          <w:rFonts w:hint="eastAsia"/>
          <w:lang w:val="en-US" w:eastAsia="zh-CN"/>
        </w:rPr>
        <w:t>xianyou</w:t>
      </w:r>
      <w:r>
        <w:rPr>
          <w:rFonts w:hint="eastAsia"/>
        </w:rPr>
        <w:t>.gov.cn/</w:t>
      </w:r>
      <w:r>
        <w:rPr>
          <w:rFonts w:hint="eastAsia"/>
          <w:lang w:val="en-US" w:eastAsia="zh-CN"/>
        </w:rPr>
        <w:t>ztbzx</w:t>
      </w:r>
      <w:r>
        <w:rPr>
          <w:rFonts w:hint="eastAsia"/>
        </w:rPr>
        <w:t>）</w:t>
      </w:r>
      <w:r>
        <w:rPr>
          <w:rFonts w:hint="eastAsia"/>
          <w:color w:val="000000"/>
        </w:rPr>
        <w:t>，福建省土地使用权出让管理系统（网上交易模块）</w:t>
      </w:r>
      <w:r>
        <w:rPr>
          <w:rFonts w:hint="eastAsia"/>
          <w:color w:val="000000"/>
          <w:lang w:eastAsia="zh-CN"/>
        </w:rPr>
        <w:t>新系统试运行网站。</w:t>
      </w:r>
    </w:p>
    <w:p>
      <w:pPr>
        <w:spacing w:line="600" w:lineRule="exact"/>
        <w:ind w:firstLine="640" w:firstLineChars="200"/>
        <w:rPr>
          <w:rFonts w:hint="eastAsia"/>
          <w:color w:val="000000"/>
        </w:rPr>
      </w:pPr>
    </w:p>
    <w:p>
      <w:pPr>
        <w:spacing w:line="600" w:lineRule="exact"/>
        <w:ind w:firstLine="640" w:firstLineChars="200"/>
        <w:rPr>
          <w:rFonts w:hint="eastAsia"/>
          <w:color w:val="000000"/>
        </w:rPr>
      </w:pPr>
    </w:p>
    <w:p>
      <w:pPr>
        <w:spacing w:line="600" w:lineRule="exact"/>
        <w:ind w:firstLine="640" w:firstLineChars="200"/>
        <w:rPr>
          <w:rFonts w:hint="eastAsia"/>
          <w:color w:val="000000"/>
        </w:rPr>
      </w:pPr>
      <w:r>
        <w:rPr>
          <w:rFonts w:hint="eastAsia"/>
          <w:color w:val="000000"/>
        </w:rPr>
        <w:t>联系人：郑先生       联系电话：13666918833</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F97AE7"/>
    <w:multiLevelType w:val="singleLevel"/>
    <w:tmpl w:val="59F97AE7"/>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2C60E9"/>
    <w:rsid w:val="05195A93"/>
    <w:rsid w:val="0D9F2466"/>
    <w:rsid w:val="10CC4EC9"/>
    <w:rsid w:val="1D2C60E9"/>
    <w:rsid w:val="1D473881"/>
    <w:rsid w:val="2D01078E"/>
    <w:rsid w:val="3368007D"/>
    <w:rsid w:val="33E8681F"/>
    <w:rsid w:val="54D67F35"/>
    <w:rsid w:val="55D056C0"/>
    <w:rsid w:val="5C451D35"/>
    <w:rsid w:val="5D9D64A3"/>
    <w:rsid w:val="62F80177"/>
    <w:rsid w:val="634F2F45"/>
    <w:rsid w:val="64013FFA"/>
    <w:rsid w:val="6C7867E0"/>
    <w:rsid w:val="7C6542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仿宋_GB2312" w:hAnsi="Times New Roman" w:eastAsia="仿宋_GB2312" w:cs="Times New Roman"/>
      <w:kern w:val="2"/>
      <w:sz w:val="32"/>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2020-11-24T08:54:00Z</dcterms:created>
  <dc:creator>Administrator</dc:creator>
  <cp:lastModifiedBy>Administrator</cp:lastModifiedBy>
  <dcterms:modified xsi:type="dcterms:W3CDTF">2021-05-17T02:03:09Z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6C9BD90B60364BBD94234C8402F9DB29</vt:lpwstr>
  </property>
</Properties>
</file>