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71B" w:rsidRPr="00632C95" w:rsidRDefault="003F16F6">
      <w:pPr>
        <w:widowControl/>
        <w:jc w:val="center"/>
        <w:rPr>
          <w:b/>
          <w:bCs/>
          <w:sz w:val="36"/>
          <w:szCs w:val="36"/>
        </w:rPr>
      </w:pPr>
      <w:r w:rsidRPr="00632C95">
        <w:rPr>
          <w:rFonts w:hint="eastAsia"/>
          <w:b/>
          <w:bCs/>
          <w:sz w:val="36"/>
          <w:szCs w:val="36"/>
        </w:rPr>
        <w:t>仙游郊尾沙溪工业片区二期土地征收成片开发方案</w:t>
      </w:r>
    </w:p>
    <w:p w:rsidR="004B171B" w:rsidRPr="00632C95" w:rsidRDefault="004B171B" w:rsidP="0066795F">
      <w:pPr>
        <w:pStyle w:val="2"/>
        <w:ind w:firstLine="420"/>
      </w:pPr>
    </w:p>
    <w:p w:rsidR="004B171B" w:rsidRPr="00632C95" w:rsidRDefault="00156ABB">
      <w:pPr>
        <w:pStyle w:val="10"/>
        <w:numPr>
          <w:ilvl w:val="0"/>
          <w:numId w:val="1"/>
        </w:numPr>
        <w:ind w:firstLineChars="0"/>
        <w:rPr>
          <w:rFonts w:ascii="宋体" w:eastAsia="宋体" w:hAnsi="宋体"/>
          <w:b/>
          <w:bCs/>
          <w:sz w:val="28"/>
          <w:szCs w:val="28"/>
        </w:rPr>
      </w:pPr>
      <w:r w:rsidRPr="00632C95">
        <w:rPr>
          <w:rFonts w:ascii="宋体" w:eastAsia="宋体" w:hAnsi="宋体" w:hint="eastAsia"/>
          <w:b/>
          <w:bCs/>
          <w:sz w:val="28"/>
          <w:szCs w:val="28"/>
        </w:rPr>
        <w:t>编制依据</w:t>
      </w:r>
    </w:p>
    <w:p w:rsidR="004B171B" w:rsidRPr="00632C95" w:rsidRDefault="00156ABB">
      <w:pPr>
        <w:pStyle w:val="10"/>
        <w:ind w:firstLine="560"/>
        <w:rPr>
          <w:rFonts w:ascii="宋体" w:eastAsia="宋体" w:hAnsi="宋体"/>
          <w:sz w:val="28"/>
          <w:szCs w:val="28"/>
        </w:rPr>
      </w:pPr>
      <w:r w:rsidRPr="00632C95">
        <w:rPr>
          <w:rFonts w:ascii="宋体" w:eastAsia="宋体" w:hAnsi="宋体" w:hint="eastAsia"/>
          <w:sz w:val="28"/>
          <w:szCs w:val="28"/>
        </w:rPr>
        <w:t>根据《中华人民共和国土地管理法》（2019年修正法）</w:t>
      </w:r>
      <w:r w:rsidRPr="00632C95">
        <w:rPr>
          <w:rFonts w:ascii="宋体" w:eastAsia="宋体" w:hAnsi="宋体"/>
          <w:sz w:val="28"/>
          <w:szCs w:val="28"/>
        </w:rPr>
        <w:t>、</w:t>
      </w:r>
      <w:r w:rsidRPr="00632C95">
        <w:rPr>
          <w:rFonts w:ascii="宋体" w:eastAsia="宋体" w:hAnsi="宋体" w:hint="eastAsia"/>
          <w:sz w:val="28"/>
          <w:szCs w:val="28"/>
        </w:rPr>
        <w:t>《国土资源部关于进一步做好新型城镇化建设土地服务保障工作的通知》（国土资规〔2016〕4号）</w:t>
      </w:r>
      <w:r w:rsidRPr="00632C95">
        <w:rPr>
          <w:rFonts w:ascii="宋体" w:eastAsia="宋体" w:hAnsi="宋体"/>
          <w:sz w:val="28"/>
          <w:szCs w:val="28"/>
        </w:rPr>
        <w:t>、</w:t>
      </w:r>
      <w:r w:rsidRPr="00632C95">
        <w:rPr>
          <w:rFonts w:ascii="宋体" w:eastAsia="宋体" w:hAnsi="宋体" w:hint="eastAsia"/>
          <w:sz w:val="28"/>
          <w:szCs w:val="28"/>
        </w:rPr>
        <w:t>《自然资源部关于印发〈土地征收成片开发标准（试行）〉的通知》（自然资规〔2020〕5号）</w:t>
      </w:r>
      <w:r w:rsidRPr="00632C95">
        <w:rPr>
          <w:rFonts w:ascii="宋体" w:eastAsia="宋体" w:hAnsi="宋体"/>
          <w:sz w:val="28"/>
          <w:szCs w:val="28"/>
        </w:rPr>
        <w:t>、</w:t>
      </w:r>
      <w:r w:rsidRPr="00632C95">
        <w:rPr>
          <w:rFonts w:ascii="宋体" w:eastAsia="宋体" w:hAnsi="宋体" w:hint="eastAsia"/>
          <w:sz w:val="28"/>
          <w:szCs w:val="28"/>
        </w:rPr>
        <w:t>《资源环境承载能力和国土空间开发适宜性评价指南（试行）》（自然资办函〔2020〕127号）</w:t>
      </w:r>
      <w:r w:rsidRPr="00632C95">
        <w:rPr>
          <w:rFonts w:ascii="宋体" w:eastAsia="宋体" w:hAnsi="宋体"/>
          <w:sz w:val="28"/>
          <w:szCs w:val="28"/>
        </w:rPr>
        <w:t>、</w:t>
      </w:r>
      <w:r w:rsidRPr="00632C95">
        <w:rPr>
          <w:rFonts w:ascii="宋体" w:eastAsia="宋体" w:hAnsi="宋体" w:hint="eastAsia"/>
          <w:sz w:val="28"/>
          <w:szCs w:val="28"/>
        </w:rPr>
        <w:t>《自然资源部办公厅关于规范开展建设项目节地评价工作的通知》（自然资办发〔2021〕14号）</w:t>
      </w:r>
      <w:r w:rsidRPr="00632C95">
        <w:rPr>
          <w:rFonts w:ascii="宋体" w:eastAsia="宋体" w:hAnsi="宋体"/>
          <w:sz w:val="28"/>
          <w:szCs w:val="28"/>
        </w:rPr>
        <w:t>、</w:t>
      </w:r>
      <w:r w:rsidRPr="00632C95">
        <w:rPr>
          <w:rFonts w:ascii="宋体" w:eastAsia="宋体" w:hAnsi="宋体" w:hint="eastAsia"/>
          <w:sz w:val="28"/>
          <w:szCs w:val="28"/>
        </w:rPr>
        <w:t>《福建省自然资源厅关于印发&lt;福建省土地征收成片开发方案报批实施细则（试行）&gt;的通知》（闽自然资发〔2021〕3号）</w:t>
      </w:r>
      <w:r w:rsidRPr="00632C95">
        <w:rPr>
          <w:rFonts w:ascii="宋体" w:eastAsia="宋体" w:hAnsi="宋体"/>
          <w:sz w:val="28"/>
          <w:szCs w:val="28"/>
        </w:rPr>
        <w:t>、</w:t>
      </w:r>
      <w:r w:rsidRPr="00632C95">
        <w:rPr>
          <w:rFonts w:ascii="宋体" w:eastAsia="宋体" w:hAnsi="宋体" w:hint="eastAsia"/>
          <w:sz w:val="28"/>
          <w:szCs w:val="28"/>
        </w:rPr>
        <w:t>《福建省土地征收成片开发方案编制参考指南（试行）》</w:t>
      </w:r>
      <w:r w:rsidRPr="00632C95">
        <w:rPr>
          <w:rFonts w:ascii="宋体" w:eastAsia="宋体" w:hAnsi="宋体"/>
          <w:sz w:val="28"/>
          <w:szCs w:val="28"/>
        </w:rPr>
        <w:t>、</w:t>
      </w:r>
      <w:r w:rsidRPr="00632C95">
        <w:rPr>
          <w:rFonts w:ascii="宋体" w:eastAsia="宋体" w:hAnsi="宋体" w:hint="eastAsia"/>
          <w:sz w:val="28"/>
          <w:szCs w:val="28"/>
        </w:rPr>
        <w:t>《国土空间调查、规划、用途管制用地用海分类指南（试行）》</w:t>
      </w:r>
      <w:r w:rsidRPr="00632C95">
        <w:rPr>
          <w:rFonts w:ascii="宋体" w:eastAsia="宋体" w:hAnsi="宋体"/>
          <w:sz w:val="28"/>
          <w:szCs w:val="28"/>
        </w:rPr>
        <w:t>、</w:t>
      </w:r>
      <w:r w:rsidRPr="00632C95">
        <w:rPr>
          <w:rFonts w:ascii="宋体" w:eastAsia="宋体" w:hAnsi="宋体" w:hint="eastAsia"/>
          <w:sz w:val="28"/>
          <w:szCs w:val="28"/>
        </w:rPr>
        <w:t>《仙游县国民经济和社会发展第十四个五年规划和二〇三五年远景目标纲要》</w:t>
      </w:r>
      <w:r w:rsidRPr="00632C95">
        <w:rPr>
          <w:rFonts w:ascii="宋体" w:eastAsia="宋体" w:hAnsi="宋体"/>
          <w:sz w:val="28"/>
          <w:szCs w:val="28"/>
        </w:rPr>
        <w:t>、</w:t>
      </w:r>
      <w:r w:rsidRPr="00632C95">
        <w:rPr>
          <w:rFonts w:ascii="宋体" w:eastAsia="宋体" w:hAnsi="宋体" w:hint="eastAsia"/>
          <w:sz w:val="28"/>
          <w:szCs w:val="28"/>
        </w:rPr>
        <w:t>《仙游县土地利用总体规划（2017-2030）》</w:t>
      </w:r>
      <w:r w:rsidRPr="00632C95">
        <w:rPr>
          <w:rFonts w:ascii="宋体" w:eastAsia="宋体" w:hAnsi="宋体"/>
          <w:sz w:val="28"/>
          <w:szCs w:val="28"/>
        </w:rPr>
        <w:t>、</w:t>
      </w:r>
      <w:r w:rsidRPr="00632C95">
        <w:rPr>
          <w:rFonts w:ascii="宋体" w:eastAsia="宋体" w:hAnsi="宋体" w:hint="eastAsia"/>
          <w:sz w:val="28"/>
          <w:szCs w:val="28"/>
        </w:rPr>
        <w:t>其他仙游县县域数据及资料</w:t>
      </w:r>
      <w:r w:rsidRPr="00632C95">
        <w:rPr>
          <w:rFonts w:ascii="宋体" w:eastAsia="宋体" w:hAnsi="宋体"/>
          <w:sz w:val="28"/>
          <w:szCs w:val="28"/>
        </w:rPr>
        <w:t>等，编制《</w:t>
      </w:r>
      <w:r w:rsidR="006B5CE2" w:rsidRPr="00632C95">
        <w:rPr>
          <w:rFonts w:ascii="宋体" w:eastAsia="宋体" w:hAnsi="宋体" w:hint="eastAsia"/>
          <w:sz w:val="28"/>
          <w:szCs w:val="28"/>
        </w:rPr>
        <w:t>仙游郊尾沙溪工业片区二期土地征收成片开发方案</w:t>
      </w:r>
      <w:r w:rsidRPr="00632C95">
        <w:rPr>
          <w:rFonts w:ascii="宋体" w:eastAsia="宋体" w:hAnsi="宋体"/>
          <w:sz w:val="28"/>
          <w:szCs w:val="28"/>
        </w:rPr>
        <w:t>》。</w:t>
      </w:r>
    </w:p>
    <w:p w:rsidR="004B171B" w:rsidRPr="00632C95" w:rsidRDefault="00156ABB">
      <w:pPr>
        <w:pStyle w:val="1"/>
        <w:numPr>
          <w:ilvl w:val="0"/>
          <w:numId w:val="1"/>
        </w:numPr>
        <w:ind w:firstLineChars="0"/>
        <w:rPr>
          <w:rFonts w:ascii="宋体" w:eastAsia="宋体" w:hAnsi="宋体"/>
          <w:b/>
          <w:bCs/>
          <w:sz w:val="28"/>
          <w:szCs w:val="28"/>
        </w:rPr>
      </w:pPr>
      <w:r w:rsidRPr="00632C95">
        <w:rPr>
          <w:rFonts w:ascii="宋体" w:eastAsia="宋体" w:hAnsi="宋体" w:hint="eastAsia"/>
          <w:b/>
          <w:bCs/>
          <w:sz w:val="28"/>
          <w:szCs w:val="28"/>
        </w:rPr>
        <w:t>基本情况</w:t>
      </w:r>
    </w:p>
    <w:p w:rsidR="004B171B" w:rsidRPr="00632C95" w:rsidRDefault="00136953">
      <w:pPr>
        <w:widowControl/>
        <w:ind w:firstLineChars="200" w:firstLine="560"/>
        <w:rPr>
          <w:rFonts w:ascii="宋体" w:eastAsia="宋体" w:hAnsi="宋体"/>
          <w:sz w:val="28"/>
          <w:szCs w:val="28"/>
        </w:rPr>
      </w:pPr>
      <w:r>
        <w:rPr>
          <w:rFonts w:ascii="宋体" w:eastAsia="宋体" w:hAnsi="宋体" w:hint="eastAsia"/>
          <w:sz w:val="28"/>
          <w:szCs w:val="28"/>
        </w:rPr>
        <w:t>成片开发区域位于福建省仙游县郊尾镇。</w:t>
      </w:r>
      <w:r w:rsidR="00156ABB" w:rsidRPr="00632C95">
        <w:rPr>
          <w:rFonts w:ascii="宋体" w:eastAsia="宋体" w:hAnsi="宋体" w:hint="eastAsia"/>
          <w:sz w:val="28"/>
          <w:szCs w:val="28"/>
        </w:rPr>
        <w:t>涉及仙游县郊尾镇</w:t>
      </w:r>
      <w:r w:rsidR="0034167A" w:rsidRPr="00632C95">
        <w:rPr>
          <w:rFonts w:ascii="宋体" w:eastAsia="宋体" w:hAnsi="宋体" w:hint="eastAsia"/>
          <w:sz w:val="28"/>
          <w:szCs w:val="28"/>
        </w:rPr>
        <w:t>沙溪</w:t>
      </w:r>
      <w:r w:rsidR="00156ABB" w:rsidRPr="00632C95">
        <w:rPr>
          <w:rFonts w:ascii="宋体" w:eastAsia="宋体" w:hAnsi="宋体" w:hint="eastAsia"/>
          <w:sz w:val="28"/>
          <w:szCs w:val="28"/>
        </w:rPr>
        <w:t>村</w:t>
      </w:r>
      <w:r w:rsidR="0034167A" w:rsidRPr="00632C95">
        <w:rPr>
          <w:rFonts w:ascii="宋体" w:eastAsia="宋体" w:hAnsi="宋体" w:hint="eastAsia"/>
          <w:sz w:val="28"/>
          <w:szCs w:val="28"/>
        </w:rPr>
        <w:t>、新和村</w:t>
      </w:r>
      <w:r w:rsidR="00156ABB" w:rsidRPr="00632C95">
        <w:rPr>
          <w:rFonts w:ascii="宋体" w:eastAsia="宋体" w:hAnsi="宋体" w:hint="eastAsia"/>
          <w:sz w:val="28"/>
          <w:szCs w:val="28"/>
        </w:rPr>
        <w:t>，共1个镇</w:t>
      </w:r>
      <w:r w:rsidR="00351E97" w:rsidRPr="00632C95">
        <w:rPr>
          <w:rFonts w:ascii="宋体" w:eastAsia="宋体" w:hAnsi="宋体" w:hint="eastAsia"/>
          <w:sz w:val="28"/>
          <w:szCs w:val="28"/>
        </w:rPr>
        <w:t>2</w:t>
      </w:r>
      <w:r w:rsidR="00156ABB" w:rsidRPr="00632C95">
        <w:rPr>
          <w:rFonts w:ascii="宋体" w:eastAsia="宋体" w:hAnsi="宋体" w:hint="eastAsia"/>
          <w:sz w:val="28"/>
          <w:szCs w:val="28"/>
        </w:rPr>
        <w:t>个村。成片开发面积</w:t>
      </w:r>
      <w:r w:rsidR="0057556D" w:rsidRPr="00632C95">
        <w:rPr>
          <w:rFonts w:ascii="宋体" w:eastAsia="宋体" w:hAnsi="宋体" w:hint="eastAsia"/>
          <w:sz w:val="28"/>
          <w:szCs w:val="28"/>
        </w:rPr>
        <w:t>8.8763</w:t>
      </w:r>
      <w:r w:rsidR="00156ABB" w:rsidRPr="00632C95">
        <w:rPr>
          <w:rFonts w:ascii="宋体" w:eastAsia="宋体" w:hAnsi="宋体" w:hint="eastAsia"/>
          <w:sz w:val="28"/>
          <w:szCs w:val="28"/>
        </w:rPr>
        <w:t>公顷。涉及国有土地</w:t>
      </w:r>
      <w:r w:rsidR="003F59F8" w:rsidRPr="00632C95">
        <w:rPr>
          <w:rFonts w:ascii="宋体" w:eastAsia="宋体" w:hAnsi="宋体" w:hint="eastAsia"/>
          <w:sz w:val="28"/>
          <w:szCs w:val="28"/>
        </w:rPr>
        <w:t>5.6044</w:t>
      </w:r>
      <w:r w:rsidR="00156ABB" w:rsidRPr="00632C95">
        <w:rPr>
          <w:rFonts w:ascii="宋体" w:eastAsia="宋体" w:hAnsi="宋体" w:hint="eastAsia"/>
          <w:sz w:val="28"/>
          <w:szCs w:val="28"/>
        </w:rPr>
        <w:t>公顷，集体土地</w:t>
      </w:r>
      <w:r w:rsidR="003F59F8" w:rsidRPr="00632C95">
        <w:rPr>
          <w:rFonts w:ascii="宋体" w:eastAsia="宋体" w:hAnsi="宋体" w:hint="eastAsia"/>
          <w:sz w:val="28"/>
          <w:szCs w:val="28"/>
        </w:rPr>
        <w:t>3.2719</w:t>
      </w:r>
      <w:r w:rsidR="00156ABB" w:rsidRPr="00632C95">
        <w:rPr>
          <w:rFonts w:ascii="宋体" w:eastAsia="宋体" w:hAnsi="宋体" w:hint="eastAsia"/>
          <w:sz w:val="28"/>
          <w:szCs w:val="28"/>
        </w:rPr>
        <w:t>公顷。根据实地勘测调查，本方案</w:t>
      </w:r>
      <w:bookmarkStart w:id="0" w:name="_GoBack"/>
      <w:bookmarkEnd w:id="0"/>
      <w:r w:rsidR="00156ABB" w:rsidRPr="00632C95">
        <w:rPr>
          <w:rFonts w:ascii="宋体" w:eastAsia="宋体" w:hAnsi="宋体" w:hint="eastAsia"/>
          <w:sz w:val="28"/>
          <w:szCs w:val="28"/>
        </w:rPr>
        <w:t>成片开发范围总面积</w:t>
      </w:r>
      <w:r w:rsidR="007A542D" w:rsidRPr="00632C95">
        <w:rPr>
          <w:rFonts w:ascii="宋体" w:eastAsia="宋体" w:hAnsi="宋体" w:hint="eastAsia"/>
          <w:sz w:val="28"/>
          <w:szCs w:val="28"/>
        </w:rPr>
        <w:t>8.8763</w:t>
      </w:r>
      <w:r w:rsidR="00156ABB" w:rsidRPr="00632C95">
        <w:rPr>
          <w:rFonts w:ascii="宋体" w:eastAsia="宋体" w:hAnsi="宋体" w:hint="eastAsia"/>
          <w:sz w:val="28"/>
          <w:szCs w:val="28"/>
        </w:rPr>
        <w:t>公顷，其中：农用地</w:t>
      </w:r>
      <w:r w:rsidR="007A542D" w:rsidRPr="00632C95">
        <w:rPr>
          <w:rFonts w:ascii="宋体" w:eastAsia="宋体" w:hAnsi="宋体" w:hint="eastAsia"/>
          <w:sz w:val="28"/>
          <w:szCs w:val="28"/>
        </w:rPr>
        <w:t>3.2719</w:t>
      </w:r>
      <w:r w:rsidR="00156ABB" w:rsidRPr="00632C95">
        <w:rPr>
          <w:rFonts w:ascii="宋体" w:eastAsia="宋体" w:hAnsi="宋体" w:hint="eastAsia"/>
          <w:sz w:val="28"/>
          <w:szCs w:val="28"/>
        </w:rPr>
        <w:t>公顷（耕地</w:t>
      </w:r>
      <w:r w:rsidR="00AF0A8B" w:rsidRPr="00632C95">
        <w:rPr>
          <w:rFonts w:ascii="宋体" w:eastAsia="宋体" w:hAnsi="宋体" w:hint="eastAsia"/>
          <w:sz w:val="28"/>
          <w:szCs w:val="28"/>
        </w:rPr>
        <w:t>1.9596</w:t>
      </w:r>
      <w:r w:rsidR="00156ABB" w:rsidRPr="00632C95">
        <w:rPr>
          <w:rFonts w:ascii="宋体" w:eastAsia="宋体" w:hAnsi="宋体" w:hint="eastAsia"/>
          <w:sz w:val="28"/>
          <w:szCs w:val="28"/>
        </w:rPr>
        <w:t>公顷），建设用地</w:t>
      </w:r>
      <w:r w:rsidR="001F5839" w:rsidRPr="00632C95">
        <w:rPr>
          <w:rFonts w:ascii="宋体" w:eastAsia="宋体" w:hAnsi="宋体" w:hint="eastAsia"/>
          <w:sz w:val="28"/>
          <w:szCs w:val="28"/>
        </w:rPr>
        <w:t>5.6044</w:t>
      </w:r>
      <w:r w:rsidR="00156ABB" w:rsidRPr="00632C95">
        <w:rPr>
          <w:rFonts w:ascii="宋体" w:eastAsia="宋体" w:hAnsi="宋体" w:hint="eastAsia"/>
          <w:sz w:val="28"/>
          <w:szCs w:val="28"/>
        </w:rPr>
        <w:t>公顷。</w:t>
      </w:r>
    </w:p>
    <w:p w:rsidR="004B171B" w:rsidRPr="00632C95" w:rsidRDefault="00156ABB" w:rsidP="004119A8">
      <w:pPr>
        <w:pStyle w:val="1"/>
        <w:numPr>
          <w:ilvl w:val="0"/>
          <w:numId w:val="1"/>
        </w:numPr>
        <w:ind w:left="0" w:firstLineChars="0"/>
        <w:rPr>
          <w:rFonts w:ascii="宋体" w:eastAsia="宋体" w:hAnsi="宋体"/>
          <w:b/>
          <w:bCs/>
          <w:sz w:val="28"/>
          <w:szCs w:val="28"/>
        </w:rPr>
      </w:pPr>
      <w:r w:rsidRPr="00632C95">
        <w:rPr>
          <w:rFonts w:ascii="宋体" w:eastAsia="宋体" w:hAnsi="宋体" w:hint="eastAsia"/>
          <w:b/>
          <w:bCs/>
          <w:sz w:val="28"/>
          <w:szCs w:val="28"/>
        </w:rPr>
        <w:lastRenderedPageBreak/>
        <w:t>必要性</w:t>
      </w:r>
      <w:r w:rsidR="004119A8" w:rsidRPr="00632C95">
        <w:rPr>
          <w:rFonts w:ascii="宋体" w:eastAsia="宋体" w:hAnsi="宋体" w:hint="eastAsia"/>
          <w:b/>
          <w:bCs/>
          <w:sz w:val="28"/>
          <w:szCs w:val="28"/>
        </w:rPr>
        <w:t>及科学合理性</w:t>
      </w:r>
    </w:p>
    <w:p w:rsidR="004119A8" w:rsidRPr="00632C95" w:rsidRDefault="004119A8" w:rsidP="00EF436E">
      <w:pPr>
        <w:rPr>
          <w:sz w:val="28"/>
          <w:szCs w:val="36"/>
        </w:rPr>
      </w:pPr>
      <w:bookmarkStart w:id="1" w:name="_Toc2035"/>
      <w:bookmarkStart w:id="2" w:name="_Toc67036073"/>
      <w:r w:rsidRPr="00632C95">
        <w:rPr>
          <w:rFonts w:hint="eastAsia"/>
          <w:sz w:val="28"/>
          <w:szCs w:val="36"/>
        </w:rPr>
        <w:t>（一）必要性</w:t>
      </w:r>
      <w:bookmarkEnd w:id="1"/>
    </w:p>
    <w:p w:rsidR="004119A8" w:rsidRPr="00632C95" w:rsidRDefault="004119A8" w:rsidP="00EF436E">
      <w:pPr>
        <w:ind w:firstLineChars="196" w:firstLine="549"/>
        <w:rPr>
          <w:sz w:val="28"/>
          <w:szCs w:val="36"/>
        </w:rPr>
      </w:pPr>
      <w:bookmarkStart w:id="3" w:name="_Toc75791531"/>
      <w:bookmarkStart w:id="4" w:name="_Toc79393199"/>
      <w:bookmarkStart w:id="5" w:name="_Toc23379"/>
      <w:bookmarkStart w:id="6" w:name="_Toc75791530"/>
      <w:r w:rsidRPr="00632C95">
        <w:rPr>
          <w:rFonts w:hint="eastAsia"/>
          <w:sz w:val="28"/>
          <w:szCs w:val="36"/>
        </w:rPr>
        <w:t>1</w:t>
      </w:r>
      <w:r w:rsidRPr="00632C95">
        <w:rPr>
          <w:rFonts w:hint="eastAsia"/>
          <w:sz w:val="28"/>
          <w:szCs w:val="36"/>
        </w:rPr>
        <w:t>、是</w:t>
      </w:r>
      <w:bookmarkEnd w:id="3"/>
      <w:r w:rsidRPr="00632C95">
        <w:rPr>
          <w:rFonts w:hint="eastAsia"/>
          <w:sz w:val="28"/>
          <w:szCs w:val="36"/>
        </w:rPr>
        <w:t>增强项目引领拉动作用的需要</w:t>
      </w:r>
      <w:bookmarkStart w:id="7" w:name="_Toc79393200"/>
      <w:bookmarkEnd w:id="4"/>
      <w:bookmarkEnd w:id="5"/>
      <w:r w:rsidR="00EF436E">
        <w:rPr>
          <w:rFonts w:hint="eastAsia"/>
          <w:sz w:val="28"/>
          <w:szCs w:val="36"/>
        </w:rPr>
        <w:t>。</w:t>
      </w:r>
      <w:r w:rsidRPr="00632C95">
        <w:rPr>
          <w:rFonts w:hint="eastAsia"/>
          <w:sz w:val="28"/>
          <w:szCs w:val="36"/>
        </w:rPr>
        <w:t>仙游县国民经济和社会发展第十四个五年规划和二○三五年远景目标纲要中指出，要加强行业内龙头企业的引领作用，推动企业向工厂智能化、设计时尚化、材料绿色化、供应链柔性化、产业集聚化方向发展，培育出一批具有较高品牌知名度和市场占有率的企业，力争到</w:t>
      </w:r>
      <w:r w:rsidRPr="00632C95">
        <w:rPr>
          <w:rFonts w:hint="eastAsia"/>
          <w:sz w:val="28"/>
          <w:szCs w:val="36"/>
        </w:rPr>
        <w:t>2025</w:t>
      </w:r>
      <w:r w:rsidRPr="00632C95">
        <w:rPr>
          <w:rFonts w:hint="eastAsia"/>
          <w:sz w:val="28"/>
          <w:szCs w:val="36"/>
        </w:rPr>
        <w:t>年，鞋服纺织产业规上企业产值超</w:t>
      </w:r>
      <w:r w:rsidRPr="00632C95">
        <w:rPr>
          <w:rFonts w:hint="eastAsia"/>
          <w:sz w:val="28"/>
          <w:szCs w:val="36"/>
        </w:rPr>
        <w:t>200</w:t>
      </w:r>
      <w:r w:rsidRPr="00632C95">
        <w:rPr>
          <w:rFonts w:hint="eastAsia"/>
          <w:sz w:val="28"/>
          <w:szCs w:val="36"/>
        </w:rPr>
        <w:t>亿元。现有企业是仙游县鞋服纺织产业内的龙头企业，从企业成立至今已有七年多。通过该项目的建设，可以进一步增强企业的生产能力，扩大生产规模，提升生产效率，并进而更好的发挥其对仙游县乃至整个莆田市鞋服纺织产业的引领拉动作用。</w:t>
      </w:r>
      <w:bookmarkEnd w:id="7"/>
    </w:p>
    <w:p w:rsidR="004119A8" w:rsidRPr="00632C95" w:rsidRDefault="004119A8" w:rsidP="00EF436E">
      <w:pPr>
        <w:ind w:firstLineChars="196" w:firstLine="549"/>
        <w:rPr>
          <w:sz w:val="28"/>
          <w:szCs w:val="36"/>
        </w:rPr>
      </w:pPr>
      <w:bookmarkStart w:id="8" w:name="_Toc79393201"/>
      <w:bookmarkStart w:id="9" w:name="_Toc7324"/>
      <w:r w:rsidRPr="00632C95">
        <w:rPr>
          <w:rFonts w:hint="eastAsia"/>
          <w:sz w:val="28"/>
          <w:szCs w:val="36"/>
        </w:rPr>
        <w:t>2</w:t>
      </w:r>
      <w:r w:rsidRPr="00632C95">
        <w:rPr>
          <w:rFonts w:hint="eastAsia"/>
          <w:sz w:val="28"/>
          <w:szCs w:val="36"/>
        </w:rPr>
        <w:t>、是</w:t>
      </w:r>
      <w:bookmarkEnd w:id="2"/>
      <w:bookmarkEnd w:id="6"/>
      <w:r w:rsidRPr="00632C95">
        <w:rPr>
          <w:rFonts w:hint="eastAsia"/>
          <w:sz w:val="28"/>
          <w:szCs w:val="36"/>
        </w:rPr>
        <w:t>继续壮大莆田市鞋服生产产业链的需要</w:t>
      </w:r>
      <w:bookmarkEnd w:id="8"/>
      <w:bookmarkEnd w:id="9"/>
      <w:r w:rsidR="00EF436E">
        <w:rPr>
          <w:rFonts w:hint="eastAsia"/>
          <w:sz w:val="28"/>
          <w:szCs w:val="36"/>
        </w:rPr>
        <w:t>。</w:t>
      </w:r>
      <w:r w:rsidRPr="00632C95">
        <w:rPr>
          <w:rFonts w:hint="eastAsia"/>
          <w:sz w:val="28"/>
          <w:szCs w:val="36"/>
        </w:rPr>
        <w:t>莆田地区是全国鞋服工业发展最好的地区之一，为莆田市财政、经济、社会进步都做出了较大贡献，带动了一批相关产业发展，也培养了一批鞋服生产、销售、技术、管理人才。通过该项目的建设，有助于进一步延伸仙游县鞋服纺织产业链条，壮大仙游县鞋服纺织产业规模，推动鞋服纺织产业转型升级。</w:t>
      </w:r>
    </w:p>
    <w:p w:rsidR="004119A8" w:rsidRPr="00632C95" w:rsidRDefault="004119A8" w:rsidP="00EF436E">
      <w:pPr>
        <w:rPr>
          <w:sz w:val="28"/>
          <w:szCs w:val="36"/>
        </w:rPr>
      </w:pPr>
      <w:bookmarkStart w:id="10" w:name="_Toc11383"/>
      <w:r w:rsidRPr="00632C95">
        <w:rPr>
          <w:rFonts w:hint="eastAsia"/>
          <w:sz w:val="28"/>
          <w:szCs w:val="36"/>
        </w:rPr>
        <w:t>（二）科学合理性</w:t>
      </w:r>
      <w:bookmarkEnd w:id="10"/>
    </w:p>
    <w:p w:rsidR="004119A8" w:rsidRPr="00632C95" w:rsidRDefault="004119A8" w:rsidP="00EF436E">
      <w:pPr>
        <w:pStyle w:val="a4"/>
        <w:ind w:left="0" w:firstLine="562"/>
        <w:rPr>
          <w:rFonts w:asciiTheme="minorHAnsi" w:eastAsiaTheme="minorEastAsia" w:hAnsiTheme="minorHAnsi" w:cstheme="minorBidi"/>
          <w:sz w:val="28"/>
          <w:szCs w:val="36"/>
          <w:lang w:val="en-US" w:bidi="ar-SA"/>
        </w:rPr>
      </w:pPr>
      <w:r w:rsidRPr="00632C95">
        <w:rPr>
          <w:rFonts w:asciiTheme="minorHAnsi" w:eastAsiaTheme="minorEastAsia" w:hAnsiTheme="minorHAnsi" w:cstheme="minorBidi" w:hint="eastAsia"/>
          <w:sz w:val="28"/>
          <w:szCs w:val="36"/>
          <w:lang w:val="en-US" w:bidi="ar-SA"/>
        </w:rPr>
        <w:t>1</w:t>
      </w:r>
      <w:r w:rsidRPr="00632C95">
        <w:rPr>
          <w:rFonts w:asciiTheme="minorHAnsi" w:eastAsiaTheme="minorEastAsia" w:hAnsiTheme="minorHAnsi" w:cstheme="minorBidi" w:hint="eastAsia"/>
          <w:sz w:val="28"/>
          <w:szCs w:val="36"/>
          <w:lang w:val="en-US" w:bidi="ar-SA"/>
        </w:rPr>
        <w:t>、选址合理。本成片开发范围位于企业现厂址东南，毗邻现厂址，有利于实现与现厂址各种资源的共享共用，此外，选址西邻仙港大道，可便捷通达老城区，无论项目施工中还是投产后对外交通条件都十分便利。</w:t>
      </w:r>
    </w:p>
    <w:p w:rsidR="004119A8" w:rsidRPr="00632C95" w:rsidRDefault="004119A8" w:rsidP="004119A8">
      <w:pPr>
        <w:ind w:firstLine="562"/>
        <w:rPr>
          <w:sz w:val="28"/>
          <w:szCs w:val="36"/>
        </w:rPr>
      </w:pPr>
      <w:r w:rsidRPr="00632C95">
        <w:rPr>
          <w:rFonts w:hint="eastAsia"/>
          <w:sz w:val="28"/>
          <w:szCs w:val="36"/>
        </w:rPr>
        <w:lastRenderedPageBreak/>
        <w:t>2</w:t>
      </w:r>
      <w:r w:rsidRPr="00632C95">
        <w:rPr>
          <w:rFonts w:hint="eastAsia"/>
          <w:sz w:val="28"/>
          <w:szCs w:val="36"/>
        </w:rPr>
        <w:t>、划定范围合理。本成片开发片区总面积</w:t>
      </w:r>
      <w:r w:rsidRPr="00632C95">
        <w:rPr>
          <w:rFonts w:hint="eastAsia"/>
          <w:sz w:val="28"/>
          <w:szCs w:val="36"/>
        </w:rPr>
        <w:t>8.8763</w:t>
      </w:r>
      <w:r w:rsidRPr="00632C95">
        <w:rPr>
          <w:rFonts w:hint="eastAsia"/>
          <w:sz w:val="28"/>
          <w:szCs w:val="36"/>
        </w:rPr>
        <w:t>公顷，符合《实施细则》中“一个完整的成片开发范围，设区市辖区一般不小于</w:t>
      </w:r>
      <w:r w:rsidRPr="00632C95">
        <w:rPr>
          <w:rFonts w:hint="eastAsia"/>
          <w:sz w:val="28"/>
          <w:szCs w:val="36"/>
        </w:rPr>
        <w:t>6</w:t>
      </w:r>
      <w:r w:rsidRPr="00632C95">
        <w:rPr>
          <w:rFonts w:hint="eastAsia"/>
          <w:sz w:val="28"/>
          <w:szCs w:val="36"/>
        </w:rPr>
        <w:t>公顷，县（市）一般不小于</w:t>
      </w:r>
      <w:r w:rsidRPr="00632C95">
        <w:rPr>
          <w:rFonts w:hint="eastAsia"/>
          <w:sz w:val="28"/>
          <w:szCs w:val="36"/>
        </w:rPr>
        <w:t>4</w:t>
      </w:r>
      <w:r w:rsidRPr="00632C95">
        <w:rPr>
          <w:rFonts w:hint="eastAsia"/>
          <w:sz w:val="28"/>
          <w:szCs w:val="36"/>
        </w:rPr>
        <w:t>公顷”的规定，规模控制合理。成片开发范围位于国土空间规划划定的城镇开发边界内的集中建设区，不占用永久基本农田和生态保护红线，以及其他法律法规规定不允许占用或开发的区域。</w:t>
      </w:r>
    </w:p>
    <w:p w:rsidR="004B171B" w:rsidRPr="00632C95" w:rsidRDefault="004119A8" w:rsidP="004119A8">
      <w:pPr>
        <w:ind w:firstLineChars="200" w:firstLine="560"/>
        <w:rPr>
          <w:sz w:val="28"/>
          <w:szCs w:val="36"/>
        </w:rPr>
      </w:pPr>
      <w:r w:rsidRPr="00632C95">
        <w:rPr>
          <w:rFonts w:hint="eastAsia"/>
          <w:sz w:val="28"/>
          <w:szCs w:val="36"/>
        </w:rPr>
        <w:t>3</w:t>
      </w:r>
      <w:r w:rsidRPr="00632C95">
        <w:rPr>
          <w:rFonts w:hint="eastAsia"/>
          <w:sz w:val="28"/>
          <w:szCs w:val="36"/>
        </w:rPr>
        <w:t>、方案规划合理。成片开发范围内基础设施、公共服务设施以及其他公益性用地比例</w:t>
      </w:r>
      <w:r w:rsidRPr="00632C95">
        <w:rPr>
          <w:rFonts w:hint="eastAsia"/>
          <w:sz w:val="28"/>
          <w:szCs w:val="36"/>
        </w:rPr>
        <w:t>41.83%</w:t>
      </w:r>
      <w:r w:rsidRPr="00632C95">
        <w:rPr>
          <w:rFonts w:hint="eastAsia"/>
          <w:sz w:val="28"/>
          <w:szCs w:val="36"/>
        </w:rPr>
        <w:t>，不低于</w:t>
      </w:r>
      <w:r w:rsidRPr="00632C95">
        <w:rPr>
          <w:rFonts w:hint="eastAsia"/>
          <w:sz w:val="28"/>
          <w:szCs w:val="36"/>
        </w:rPr>
        <w:t>40%</w:t>
      </w:r>
      <w:r w:rsidRPr="00632C95">
        <w:rPr>
          <w:rFonts w:hint="eastAsia"/>
          <w:sz w:val="28"/>
          <w:szCs w:val="36"/>
        </w:rPr>
        <w:t>，符合自然资源部《土地征收成片开发标准》的要求，范围划定合理。成片开发确定的主导用途及功能符合仙游县现行国民经济和社会发展规划的发展定位和要求，且已纳入仙游县</w:t>
      </w:r>
      <w:r w:rsidRPr="00632C95">
        <w:rPr>
          <w:rFonts w:hint="eastAsia"/>
          <w:sz w:val="28"/>
          <w:szCs w:val="36"/>
        </w:rPr>
        <w:t>2021</w:t>
      </w:r>
      <w:r w:rsidRPr="00632C95">
        <w:rPr>
          <w:rFonts w:hint="eastAsia"/>
          <w:sz w:val="28"/>
          <w:szCs w:val="36"/>
        </w:rPr>
        <w:t>年国民经济和社会发展年度计划，地块用途及指标控制符合控制性详细规划的要求，范围合法合规。</w:t>
      </w:r>
    </w:p>
    <w:p w:rsidR="004B171B" w:rsidRPr="00632C95" w:rsidRDefault="00156ABB">
      <w:pPr>
        <w:pStyle w:val="1"/>
        <w:numPr>
          <w:ilvl w:val="0"/>
          <w:numId w:val="1"/>
        </w:numPr>
        <w:ind w:firstLineChars="0"/>
        <w:rPr>
          <w:rFonts w:ascii="宋体" w:eastAsia="宋体" w:hAnsi="宋体"/>
          <w:b/>
          <w:bCs/>
          <w:sz w:val="28"/>
          <w:szCs w:val="28"/>
        </w:rPr>
      </w:pPr>
      <w:r w:rsidRPr="00632C95">
        <w:rPr>
          <w:rFonts w:ascii="宋体" w:eastAsia="宋体" w:hAnsi="宋体" w:hint="eastAsia"/>
          <w:b/>
          <w:bCs/>
          <w:sz w:val="28"/>
          <w:szCs w:val="28"/>
        </w:rPr>
        <w:t>功能分析</w:t>
      </w:r>
    </w:p>
    <w:p w:rsidR="004B171B" w:rsidRPr="00632C95" w:rsidRDefault="000D3B8C" w:rsidP="00EF405E">
      <w:pPr>
        <w:ind w:firstLine="560"/>
        <w:rPr>
          <w:rFonts w:ascii="Times New Roman Regular" w:hAnsi="Times New Roman Regular" w:cs="Times New Roman Regular"/>
          <w:sz w:val="28"/>
          <w:szCs w:val="28"/>
        </w:rPr>
      </w:pPr>
      <w:r w:rsidRPr="00632C95">
        <w:rPr>
          <w:rFonts w:ascii="Times New Roman Regular" w:hAnsi="Times New Roman Regular" w:cs="Times New Roman Regular" w:hint="eastAsia"/>
          <w:sz w:val="28"/>
          <w:szCs w:val="28"/>
        </w:rPr>
        <w:t>本方案共</w:t>
      </w:r>
      <w:r w:rsidRPr="00632C95">
        <w:rPr>
          <w:rFonts w:ascii="Times New Roman Regular" w:hAnsi="Times New Roman Regular" w:cs="Times New Roman Regular" w:hint="eastAsia"/>
          <w:sz w:val="28"/>
          <w:szCs w:val="28"/>
        </w:rPr>
        <w:t>4</w:t>
      </w:r>
      <w:r w:rsidRPr="00632C95">
        <w:rPr>
          <w:rFonts w:ascii="Times New Roman Regular" w:hAnsi="Times New Roman Regular" w:cs="Times New Roman Regular" w:hint="eastAsia"/>
          <w:sz w:val="28"/>
          <w:szCs w:val="28"/>
        </w:rPr>
        <w:t>个地块，用地总面积</w:t>
      </w:r>
      <w:r w:rsidRPr="00632C95">
        <w:rPr>
          <w:rFonts w:ascii="Times New Roman Regular" w:hAnsi="Times New Roman Regular" w:cs="Times New Roman Regular" w:hint="eastAsia"/>
          <w:sz w:val="28"/>
          <w:szCs w:val="28"/>
        </w:rPr>
        <w:t>8.8763</w:t>
      </w:r>
      <w:r w:rsidRPr="00632C95">
        <w:rPr>
          <w:rFonts w:ascii="Times New Roman Regular" w:hAnsi="Times New Roman Regular" w:cs="Times New Roman Regular" w:hint="eastAsia"/>
          <w:sz w:val="28"/>
          <w:szCs w:val="28"/>
        </w:rPr>
        <w:t>公顷，主要用途为工业用地、绿地与开敞空间用地及交通运输用地。其中工业用地</w:t>
      </w:r>
      <w:r w:rsidRPr="00632C95">
        <w:rPr>
          <w:rFonts w:ascii="Times New Roman Regular" w:hAnsi="Times New Roman Regular" w:cs="Times New Roman Regular" w:hint="eastAsia"/>
          <w:sz w:val="28"/>
          <w:szCs w:val="28"/>
        </w:rPr>
        <w:t>1</w:t>
      </w:r>
      <w:r w:rsidRPr="00632C95">
        <w:rPr>
          <w:rFonts w:ascii="Times New Roman Regular" w:hAnsi="Times New Roman Regular" w:cs="Times New Roman Regular" w:hint="eastAsia"/>
          <w:sz w:val="28"/>
          <w:szCs w:val="28"/>
        </w:rPr>
        <w:t>个地块，面积</w:t>
      </w:r>
      <w:r w:rsidRPr="00632C95">
        <w:rPr>
          <w:rFonts w:ascii="Times New Roman Regular" w:hAnsi="Times New Roman Regular" w:cs="Times New Roman Regular" w:hint="eastAsia"/>
          <w:sz w:val="28"/>
          <w:szCs w:val="28"/>
        </w:rPr>
        <w:t>5.1630</w:t>
      </w:r>
      <w:r w:rsidRPr="00632C95">
        <w:rPr>
          <w:rFonts w:ascii="Times New Roman Regular" w:hAnsi="Times New Roman Regular" w:cs="Times New Roman Regular" w:hint="eastAsia"/>
          <w:sz w:val="28"/>
          <w:szCs w:val="28"/>
        </w:rPr>
        <w:t>公顷，为工业发展用地；绿地与开敞空间用地</w:t>
      </w:r>
      <w:r w:rsidRPr="00632C95">
        <w:rPr>
          <w:rFonts w:ascii="Times New Roman Regular" w:hAnsi="Times New Roman Regular" w:cs="Times New Roman Regular" w:hint="eastAsia"/>
          <w:sz w:val="28"/>
          <w:szCs w:val="28"/>
        </w:rPr>
        <w:t>2</w:t>
      </w:r>
      <w:r w:rsidRPr="00632C95">
        <w:rPr>
          <w:rFonts w:ascii="Times New Roman Regular" w:hAnsi="Times New Roman Regular" w:cs="Times New Roman Regular" w:hint="eastAsia"/>
          <w:sz w:val="28"/>
          <w:szCs w:val="28"/>
        </w:rPr>
        <w:t>个地块，面积</w:t>
      </w:r>
      <w:r w:rsidRPr="00632C95">
        <w:rPr>
          <w:rFonts w:ascii="Times New Roman Regular" w:hAnsi="Times New Roman Regular" w:cs="Times New Roman Regular" w:hint="eastAsia"/>
          <w:sz w:val="28"/>
          <w:szCs w:val="28"/>
        </w:rPr>
        <w:t>2.0719</w:t>
      </w:r>
      <w:r w:rsidRPr="00632C95">
        <w:rPr>
          <w:rFonts w:ascii="Times New Roman Regular" w:hAnsi="Times New Roman Regular" w:cs="Times New Roman Regular" w:hint="eastAsia"/>
          <w:sz w:val="28"/>
          <w:szCs w:val="28"/>
        </w:rPr>
        <w:t>公顷，为防护及绿化用途；交通运输用地</w:t>
      </w:r>
      <w:r w:rsidRPr="00632C95">
        <w:rPr>
          <w:rFonts w:ascii="Times New Roman Regular" w:hAnsi="Times New Roman Regular" w:cs="Times New Roman Regular" w:hint="eastAsia"/>
          <w:sz w:val="28"/>
          <w:szCs w:val="28"/>
        </w:rPr>
        <w:t>1</w:t>
      </w:r>
      <w:r w:rsidRPr="00632C95">
        <w:rPr>
          <w:rFonts w:ascii="Times New Roman Regular" w:hAnsi="Times New Roman Regular" w:cs="Times New Roman Regular" w:hint="eastAsia"/>
          <w:sz w:val="28"/>
          <w:szCs w:val="28"/>
        </w:rPr>
        <w:t>个地块，面积</w:t>
      </w:r>
      <w:r w:rsidRPr="00632C95">
        <w:rPr>
          <w:rFonts w:ascii="Times New Roman Regular" w:hAnsi="Times New Roman Regular" w:cs="Times New Roman Regular" w:hint="eastAsia"/>
          <w:sz w:val="28"/>
          <w:szCs w:val="28"/>
        </w:rPr>
        <w:t>1.6413</w:t>
      </w:r>
      <w:r w:rsidRPr="00632C95">
        <w:rPr>
          <w:rFonts w:ascii="Times New Roman Regular" w:hAnsi="Times New Roman Regular" w:cs="Times New Roman Regular" w:hint="eastAsia"/>
          <w:sz w:val="28"/>
          <w:szCs w:val="28"/>
        </w:rPr>
        <w:t>公顷，用于项目区对外交通。</w:t>
      </w:r>
    </w:p>
    <w:p w:rsidR="004B171B" w:rsidRPr="00632C95" w:rsidRDefault="00156ABB">
      <w:pPr>
        <w:pStyle w:val="1"/>
        <w:numPr>
          <w:ilvl w:val="0"/>
          <w:numId w:val="1"/>
        </w:numPr>
        <w:ind w:firstLineChars="0"/>
        <w:rPr>
          <w:rFonts w:ascii="宋体" w:eastAsia="宋体" w:hAnsi="宋体"/>
          <w:b/>
          <w:bCs/>
          <w:sz w:val="28"/>
          <w:szCs w:val="28"/>
        </w:rPr>
      </w:pPr>
      <w:r w:rsidRPr="00632C95">
        <w:rPr>
          <w:rFonts w:ascii="宋体" w:eastAsia="宋体" w:hAnsi="宋体" w:hint="eastAsia"/>
          <w:b/>
          <w:bCs/>
          <w:sz w:val="28"/>
          <w:szCs w:val="28"/>
        </w:rPr>
        <w:t>项目的公建配比情况</w:t>
      </w:r>
    </w:p>
    <w:p w:rsidR="004B171B" w:rsidRPr="00632C95" w:rsidRDefault="0004323E" w:rsidP="0004323E">
      <w:pPr>
        <w:ind w:firstLine="560"/>
        <w:rPr>
          <w:rFonts w:ascii="Times New Roman Regular" w:hAnsi="Times New Roman Regular" w:cs="Times New Roman Regular"/>
          <w:sz w:val="28"/>
          <w:szCs w:val="28"/>
        </w:rPr>
      </w:pPr>
      <w:r w:rsidRPr="00632C95">
        <w:rPr>
          <w:rFonts w:ascii="Times New Roman Regular" w:hAnsi="Times New Roman Regular" w:cs="Times New Roman Regular" w:hint="eastAsia"/>
          <w:sz w:val="28"/>
          <w:szCs w:val="28"/>
        </w:rPr>
        <w:t>公益性用地包含交通运输用地、绿地与开敞空间用地，合计</w:t>
      </w:r>
      <w:r w:rsidRPr="00632C95">
        <w:rPr>
          <w:rFonts w:ascii="Times New Roman Regular" w:hAnsi="Times New Roman Regular" w:cs="Times New Roman Regular" w:hint="eastAsia"/>
          <w:sz w:val="28"/>
          <w:szCs w:val="28"/>
        </w:rPr>
        <w:t>3.7132</w:t>
      </w:r>
      <w:r w:rsidRPr="00632C95">
        <w:rPr>
          <w:rFonts w:ascii="Times New Roman Regular" w:hAnsi="Times New Roman Regular" w:cs="Times New Roman Regular" w:hint="eastAsia"/>
          <w:sz w:val="28"/>
          <w:szCs w:val="28"/>
        </w:rPr>
        <w:t>公顷，占用地总面积的</w:t>
      </w:r>
      <w:r w:rsidRPr="00632C95">
        <w:rPr>
          <w:rFonts w:ascii="Times New Roman Regular" w:hAnsi="Times New Roman Regular" w:cs="Times New Roman Regular" w:hint="eastAsia"/>
          <w:sz w:val="28"/>
          <w:szCs w:val="28"/>
        </w:rPr>
        <w:t>41.83%</w:t>
      </w:r>
      <w:r w:rsidRPr="00632C95">
        <w:rPr>
          <w:rFonts w:ascii="Times New Roman Regular" w:hAnsi="Times New Roman Regular" w:cs="Times New Roman Regular" w:hint="eastAsia"/>
          <w:sz w:val="28"/>
          <w:szCs w:val="28"/>
        </w:rPr>
        <w:t>，</w:t>
      </w:r>
      <w:r w:rsidRPr="00632C95">
        <w:rPr>
          <w:rFonts w:ascii="Times New Roman Regular" w:hAnsi="Times New Roman Regular" w:cs="Times New Roman Regular"/>
          <w:sz w:val="28"/>
          <w:szCs w:val="28"/>
        </w:rPr>
        <w:t>符合自然资规〔</w:t>
      </w:r>
      <w:r w:rsidRPr="00632C95">
        <w:rPr>
          <w:rFonts w:ascii="Times New Roman Regular" w:hAnsi="Times New Roman Regular" w:cs="Times New Roman Regular"/>
          <w:sz w:val="28"/>
          <w:szCs w:val="28"/>
        </w:rPr>
        <w:t>2020</w:t>
      </w:r>
      <w:r w:rsidRPr="00632C95">
        <w:rPr>
          <w:rFonts w:ascii="Times New Roman Regular" w:hAnsi="Times New Roman Regular" w:cs="Times New Roman Regular"/>
          <w:sz w:val="28"/>
          <w:szCs w:val="28"/>
        </w:rPr>
        <w:t>〕</w:t>
      </w:r>
      <w:r w:rsidRPr="00632C95">
        <w:rPr>
          <w:rFonts w:ascii="Times New Roman Regular" w:hAnsi="Times New Roman Regular" w:cs="Times New Roman Regular"/>
          <w:sz w:val="28"/>
          <w:szCs w:val="28"/>
        </w:rPr>
        <w:t>5</w:t>
      </w:r>
      <w:r w:rsidRPr="00632C95">
        <w:rPr>
          <w:rFonts w:ascii="Times New Roman Regular" w:hAnsi="Times New Roman Regular" w:cs="Times New Roman Regular"/>
          <w:sz w:val="28"/>
          <w:szCs w:val="28"/>
        </w:rPr>
        <w:t>号文规定。</w:t>
      </w:r>
    </w:p>
    <w:p w:rsidR="004B171B" w:rsidRPr="00632C95" w:rsidRDefault="00156ABB">
      <w:pPr>
        <w:pStyle w:val="1"/>
        <w:numPr>
          <w:ilvl w:val="0"/>
          <w:numId w:val="1"/>
        </w:numPr>
        <w:ind w:firstLineChars="0"/>
        <w:rPr>
          <w:rFonts w:ascii="宋体" w:eastAsia="宋体" w:hAnsi="宋体"/>
          <w:b/>
          <w:bCs/>
          <w:sz w:val="28"/>
          <w:szCs w:val="28"/>
        </w:rPr>
      </w:pPr>
      <w:r w:rsidRPr="00632C95">
        <w:rPr>
          <w:rFonts w:ascii="宋体" w:eastAsia="宋体" w:hAnsi="宋体" w:hint="eastAsia"/>
          <w:b/>
          <w:bCs/>
          <w:sz w:val="28"/>
          <w:szCs w:val="28"/>
        </w:rPr>
        <w:lastRenderedPageBreak/>
        <w:t>效益评估</w:t>
      </w:r>
    </w:p>
    <w:p w:rsidR="00F93C42" w:rsidRPr="00632C95" w:rsidRDefault="00F93C42" w:rsidP="00EF436E">
      <w:pPr>
        <w:rPr>
          <w:rFonts w:ascii="Times New Roman Regular" w:hAnsi="Times New Roman Regular" w:cs="Times New Roman Regular"/>
          <w:sz w:val="28"/>
          <w:szCs w:val="28"/>
        </w:rPr>
      </w:pPr>
      <w:bookmarkStart w:id="11" w:name="_Toc409"/>
      <w:bookmarkStart w:id="12" w:name="_Toc57286895"/>
      <w:r w:rsidRPr="00632C95">
        <w:rPr>
          <w:rFonts w:ascii="Times New Roman Regular" w:hAnsi="Times New Roman Regular" w:cs="Times New Roman Regular" w:hint="eastAsia"/>
          <w:sz w:val="28"/>
          <w:szCs w:val="28"/>
        </w:rPr>
        <w:t>（一）土地利用效益</w:t>
      </w:r>
      <w:bookmarkEnd w:id="11"/>
    </w:p>
    <w:p w:rsidR="00F93C42" w:rsidRPr="00632C95" w:rsidRDefault="00F93C42" w:rsidP="00EF436E">
      <w:pPr>
        <w:ind w:firstLine="560"/>
        <w:rPr>
          <w:rFonts w:ascii="Times New Roman Regular" w:hAnsi="Times New Roman Regular" w:cs="Times New Roman Regular"/>
          <w:sz w:val="28"/>
          <w:szCs w:val="28"/>
        </w:rPr>
      </w:pPr>
      <w:r w:rsidRPr="00632C95">
        <w:rPr>
          <w:rFonts w:ascii="Times New Roman Regular" w:hAnsi="Times New Roman Regular" w:cs="Times New Roman Regular" w:hint="eastAsia"/>
          <w:sz w:val="28"/>
          <w:szCs w:val="28"/>
        </w:rPr>
        <w:t>本项目实施过程中将严格按照《福建省工业项目建设用地控制指标（</w:t>
      </w:r>
      <w:r w:rsidRPr="00632C95">
        <w:rPr>
          <w:rFonts w:ascii="Times New Roman Regular" w:hAnsi="Times New Roman Regular" w:cs="Times New Roman Regular" w:hint="eastAsia"/>
          <w:sz w:val="28"/>
          <w:szCs w:val="28"/>
        </w:rPr>
        <w:t>2013</w:t>
      </w:r>
      <w:r w:rsidRPr="00632C95">
        <w:rPr>
          <w:rFonts w:ascii="Times New Roman Regular" w:hAnsi="Times New Roman Regular" w:cs="Times New Roman Regular" w:hint="eastAsia"/>
          <w:sz w:val="28"/>
          <w:szCs w:val="28"/>
        </w:rPr>
        <w:t>年本）综</w:t>
      </w:r>
      <w:r w:rsidRPr="00632C95">
        <w:rPr>
          <w:rFonts w:ascii="Times New Roman Regular" w:hAnsi="Times New Roman Regular" w:cs="Times New Roman Regular" w:hint="eastAsia"/>
          <w:sz w:val="28"/>
          <w:szCs w:val="28"/>
        </w:rPr>
        <w:t>[2013]197</w:t>
      </w:r>
      <w:r w:rsidRPr="00632C95">
        <w:rPr>
          <w:rFonts w:ascii="Times New Roman Regular" w:hAnsi="Times New Roman Regular" w:cs="Times New Roman Regular" w:hint="eastAsia"/>
          <w:sz w:val="28"/>
          <w:szCs w:val="28"/>
        </w:rPr>
        <w:t>号》要求，按照皮革、毛皮及其制品和制鞋业容积率不低于</w:t>
      </w:r>
      <w:r w:rsidRPr="00632C95">
        <w:rPr>
          <w:rFonts w:ascii="Times New Roman Regular" w:hAnsi="Times New Roman Regular" w:cs="Times New Roman Regular" w:hint="eastAsia"/>
          <w:sz w:val="28"/>
          <w:szCs w:val="28"/>
        </w:rPr>
        <w:t>1.3</w:t>
      </w:r>
      <w:r w:rsidRPr="00632C95">
        <w:rPr>
          <w:rFonts w:ascii="Times New Roman Regular" w:hAnsi="Times New Roman Regular" w:cs="Times New Roman Regular" w:hint="eastAsia"/>
          <w:sz w:val="28"/>
          <w:szCs w:val="28"/>
        </w:rPr>
        <w:t>，工业项目建筑系数不低于</w:t>
      </w:r>
      <w:r w:rsidRPr="00632C95">
        <w:rPr>
          <w:rFonts w:ascii="Times New Roman Regular" w:hAnsi="Times New Roman Regular" w:cs="Times New Roman Regular" w:hint="eastAsia"/>
          <w:sz w:val="28"/>
          <w:szCs w:val="28"/>
        </w:rPr>
        <w:t>40%</w:t>
      </w:r>
      <w:r w:rsidRPr="00632C95">
        <w:rPr>
          <w:rFonts w:ascii="Times New Roman Regular" w:hAnsi="Times New Roman Regular" w:cs="Times New Roman Regular" w:hint="eastAsia"/>
          <w:sz w:val="28"/>
          <w:szCs w:val="28"/>
        </w:rPr>
        <w:t>的要求，通过采取合理确定出让土地的宗地规模、严格落实工业和经营性用地招标拍卖挂牌出让制度、强化用地合同管理等节约集约用地措施，合理安排用地规模、结构和布局，优化土地利用空间格局，因地制宜配置泳衣，提高现有用地使用效益，实现土地利用方式由外延增加到内涵挖潜转变，形成布局集中、产业集聚、用地集聚的用地布局。</w:t>
      </w:r>
    </w:p>
    <w:p w:rsidR="00F93C42" w:rsidRPr="00632C95" w:rsidRDefault="00F93C42" w:rsidP="00EF436E">
      <w:pPr>
        <w:rPr>
          <w:rFonts w:ascii="Times New Roman Regular" w:hAnsi="Times New Roman Regular" w:cs="Times New Roman Regular"/>
          <w:sz w:val="28"/>
          <w:szCs w:val="28"/>
        </w:rPr>
      </w:pPr>
      <w:bookmarkStart w:id="13" w:name="_Toc17684"/>
      <w:r w:rsidRPr="00632C95">
        <w:rPr>
          <w:rFonts w:ascii="Times New Roman Regular" w:hAnsi="Times New Roman Regular" w:cs="Times New Roman Regular" w:hint="eastAsia"/>
          <w:sz w:val="28"/>
          <w:szCs w:val="28"/>
        </w:rPr>
        <w:t>（二）</w:t>
      </w:r>
      <w:r w:rsidRPr="00632C95">
        <w:rPr>
          <w:rFonts w:ascii="Times New Roman Regular" w:hAnsi="Times New Roman Regular" w:cs="Times New Roman Regular"/>
          <w:sz w:val="28"/>
          <w:szCs w:val="28"/>
        </w:rPr>
        <w:t>经济效益</w:t>
      </w:r>
      <w:bookmarkEnd w:id="12"/>
      <w:bookmarkEnd w:id="13"/>
    </w:p>
    <w:p w:rsidR="00F93C42" w:rsidRPr="00632C95" w:rsidRDefault="00F93C42" w:rsidP="00EF436E">
      <w:pPr>
        <w:pStyle w:val="a4"/>
        <w:ind w:left="0" w:firstLine="560"/>
        <w:rPr>
          <w:rFonts w:ascii="Times New Roman Regular" w:eastAsiaTheme="minorEastAsia" w:hAnsi="Times New Roman Regular" w:cs="Times New Roman Regular"/>
          <w:sz w:val="28"/>
          <w:szCs w:val="28"/>
          <w:lang w:val="en-US" w:bidi="ar-SA"/>
        </w:rPr>
      </w:pPr>
      <w:r w:rsidRPr="00632C95">
        <w:rPr>
          <w:rFonts w:ascii="Times New Roman Regular" w:eastAsiaTheme="minorEastAsia" w:hAnsi="Times New Roman Regular" w:cs="Times New Roman Regular" w:hint="eastAsia"/>
          <w:sz w:val="28"/>
          <w:szCs w:val="28"/>
          <w:lang w:val="en-US" w:bidi="ar-SA"/>
        </w:rPr>
        <w:t>为公共利益的需要，本方案成片开发范围内公益性用地占比超过</w:t>
      </w:r>
      <w:r w:rsidRPr="00632C95">
        <w:rPr>
          <w:rFonts w:ascii="Times New Roman Regular" w:eastAsiaTheme="minorEastAsia" w:hAnsi="Times New Roman Regular" w:cs="Times New Roman Regular" w:hint="eastAsia"/>
          <w:sz w:val="28"/>
          <w:szCs w:val="28"/>
          <w:lang w:val="en-US" w:bidi="ar-SA"/>
        </w:rPr>
        <w:t>40%</w:t>
      </w:r>
      <w:r w:rsidRPr="00632C95">
        <w:rPr>
          <w:rFonts w:ascii="Times New Roman Regular" w:eastAsiaTheme="minorEastAsia" w:hAnsi="Times New Roman Regular" w:cs="Times New Roman Regular" w:hint="eastAsia"/>
          <w:sz w:val="28"/>
          <w:szCs w:val="28"/>
          <w:lang w:val="en-US" w:bidi="ar-SA"/>
        </w:rPr>
        <w:t>，通过财政前期投入进一步优化营商环境。随着成片开发方案的实施，可以进一步提高郊尾镇乃至整个仙游县的经济规模。首先，企业扩建后，企业原有生产力水平得以提升，工业经济发展提质增效；其次，本成片开发方案位于原郊尾辉特物流园片区附近，成片开发的实施将使企业用地规模进步扩大，进一步增强原产业集群效应；再次，</w:t>
      </w:r>
    </w:p>
    <w:p w:rsidR="00F93C42" w:rsidRPr="00632C95" w:rsidRDefault="00F93C42" w:rsidP="00EF436E">
      <w:pPr>
        <w:rPr>
          <w:rFonts w:ascii="Times New Roman Regular" w:hAnsi="Times New Roman Regular" w:cs="Times New Roman Regular"/>
          <w:sz w:val="28"/>
          <w:szCs w:val="28"/>
        </w:rPr>
      </w:pPr>
      <w:r w:rsidRPr="00632C95">
        <w:rPr>
          <w:rFonts w:ascii="Times New Roman Regular" w:hAnsi="Times New Roman Regular" w:cs="Times New Roman Regular" w:hint="eastAsia"/>
          <w:sz w:val="28"/>
          <w:szCs w:val="28"/>
        </w:rPr>
        <w:t>通过该项目的实施，可以显著提升项目生产规模。预计项目投产后，预计投资强度超过</w:t>
      </w:r>
      <w:r w:rsidRPr="00632C95">
        <w:rPr>
          <w:rFonts w:ascii="Times New Roman Regular" w:hAnsi="Times New Roman Regular" w:cs="Times New Roman Regular" w:hint="eastAsia"/>
          <w:sz w:val="28"/>
          <w:szCs w:val="28"/>
        </w:rPr>
        <w:t>1316</w:t>
      </w:r>
      <w:r w:rsidRPr="00632C95">
        <w:rPr>
          <w:rFonts w:ascii="Times New Roman Regular" w:hAnsi="Times New Roman Regular" w:cs="Times New Roman Regular" w:hint="eastAsia"/>
          <w:sz w:val="28"/>
          <w:szCs w:val="28"/>
        </w:rPr>
        <w:t>万元</w:t>
      </w:r>
      <w:r w:rsidRPr="00632C95">
        <w:rPr>
          <w:rFonts w:ascii="Times New Roman Regular" w:hAnsi="Times New Roman Regular" w:cs="Times New Roman Regular" w:hint="eastAsia"/>
          <w:sz w:val="28"/>
          <w:szCs w:val="28"/>
        </w:rPr>
        <w:t>/</w:t>
      </w:r>
      <w:r w:rsidRPr="00632C95">
        <w:rPr>
          <w:rFonts w:ascii="Times New Roman Regular" w:hAnsi="Times New Roman Regular" w:cs="Times New Roman Regular" w:hint="eastAsia"/>
          <w:sz w:val="28"/>
          <w:szCs w:val="28"/>
        </w:rPr>
        <w:t>公顷，年缴税可达</w:t>
      </w:r>
      <w:r w:rsidRPr="00632C95">
        <w:rPr>
          <w:rFonts w:ascii="Times New Roman Regular" w:hAnsi="Times New Roman Regular" w:cs="Times New Roman Regular" w:hint="eastAsia"/>
          <w:sz w:val="28"/>
          <w:szCs w:val="28"/>
        </w:rPr>
        <w:t>500</w:t>
      </w:r>
      <w:r w:rsidRPr="00632C95">
        <w:rPr>
          <w:rFonts w:ascii="Times New Roman Regular" w:hAnsi="Times New Roman Regular" w:cs="Times New Roman Regular" w:hint="eastAsia"/>
          <w:sz w:val="28"/>
          <w:szCs w:val="28"/>
        </w:rPr>
        <w:t>多万元，可以显著增加地方财政收入。</w:t>
      </w:r>
    </w:p>
    <w:p w:rsidR="00F93C42" w:rsidRPr="00632C95" w:rsidRDefault="00F93C42" w:rsidP="00EF436E">
      <w:pPr>
        <w:rPr>
          <w:rFonts w:ascii="Times New Roman Regular" w:hAnsi="Times New Roman Regular" w:cs="Times New Roman Regular"/>
          <w:sz w:val="28"/>
          <w:szCs w:val="28"/>
        </w:rPr>
      </w:pPr>
      <w:bookmarkStart w:id="14" w:name="_Toc17742"/>
      <w:r w:rsidRPr="00632C95">
        <w:rPr>
          <w:rFonts w:ascii="Times New Roman Regular" w:hAnsi="Times New Roman Regular" w:cs="Times New Roman Regular" w:hint="eastAsia"/>
          <w:sz w:val="28"/>
          <w:szCs w:val="28"/>
        </w:rPr>
        <w:t>（三）社会</w:t>
      </w:r>
      <w:r w:rsidRPr="00632C95">
        <w:rPr>
          <w:rFonts w:ascii="Times New Roman Regular" w:hAnsi="Times New Roman Regular" w:cs="Times New Roman Regular"/>
          <w:sz w:val="28"/>
          <w:szCs w:val="28"/>
        </w:rPr>
        <w:t>效益</w:t>
      </w:r>
      <w:bookmarkEnd w:id="14"/>
    </w:p>
    <w:p w:rsidR="00F93C42" w:rsidRPr="00632C95" w:rsidRDefault="00F93C42" w:rsidP="004917CC">
      <w:pPr>
        <w:ind w:firstLine="562"/>
        <w:rPr>
          <w:rFonts w:ascii="Times New Roman Regular" w:hAnsi="Times New Roman Regular" w:cs="Times New Roman Regular"/>
          <w:sz w:val="28"/>
          <w:szCs w:val="28"/>
        </w:rPr>
      </w:pPr>
      <w:r w:rsidRPr="00632C95">
        <w:rPr>
          <w:rFonts w:ascii="Times New Roman Regular" w:hAnsi="Times New Roman Regular" w:cs="Times New Roman Regular" w:hint="eastAsia"/>
          <w:sz w:val="28"/>
          <w:szCs w:val="28"/>
        </w:rPr>
        <w:t>1</w:t>
      </w:r>
      <w:r w:rsidRPr="00632C95">
        <w:rPr>
          <w:rFonts w:ascii="Times New Roman Regular" w:hAnsi="Times New Roman Regular" w:cs="Times New Roman Regular" w:hint="eastAsia"/>
          <w:sz w:val="28"/>
          <w:szCs w:val="28"/>
        </w:rPr>
        <w:t>、项目建设对仙游县鞋服纺织产业发展的影响</w:t>
      </w:r>
      <w:r w:rsidR="004917CC">
        <w:rPr>
          <w:rFonts w:ascii="Times New Roman Regular" w:hAnsi="Times New Roman Regular" w:cs="Times New Roman Regular" w:hint="eastAsia"/>
          <w:sz w:val="28"/>
          <w:szCs w:val="28"/>
        </w:rPr>
        <w:t>：</w:t>
      </w:r>
      <w:r w:rsidRPr="00632C95">
        <w:rPr>
          <w:rFonts w:ascii="Times New Roman Regular" w:hAnsi="Times New Roman Regular" w:cs="Times New Roman Regular" w:hint="eastAsia"/>
          <w:sz w:val="28"/>
          <w:szCs w:val="28"/>
        </w:rPr>
        <w:t>通过该项目的</w:t>
      </w:r>
      <w:r w:rsidRPr="00632C95">
        <w:rPr>
          <w:rFonts w:ascii="Times New Roman Regular" w:hAnsi="Times New Roman Regular" w:cs="Times New Roman Regular" w:hint="eastAsia"/>
          <w:sz w:val="28"/>
          <w:szCs w:val="28"/>
        </w:rPr>
        <w:lastRenderedPageBreak/>
        <w:t>建设，能够进一步奠定和发挥仙游县服装鞋服纺织产业基础优势，通过不断壮大效益较好的鞋服纺织龙头企业生产规模，拉动全县鞋服纺织产业企业的发展，助力仙游县鞋服纺织业取得持续发展。</w:t>
      </w:r>
    </w:p>
    <w:p w:rsidR="00F93C42" w:rsidRPr="00632C95" w:rsidRDefault="00F93C42" w:rsidP="004917CC">
      <w:pPr>
        <w:ind w:firstLine="562"/>
        <w:rPr>
          <w:rFonts w:ascii="Times New Roman Regular" w:hAnsi="Times New Roman Regular" w:cs="Times New Roman Regular"/>
          <w:sz w:val="28"/>
          <w:szCs w:val="28"/>
        </w:rPr>
      </w:pPr>
      <w:r w:rsidRPr="00632C95">
        <w:rPr>
          <w:rFonts w:ascii="Times New Roman Regular" w:hAnsi="Times New Roman Regular" w:cs="Times New Roman Regular" w:hint="eastAsia"/>
          <w:sz w:val="28"/>
          <w:szCs w:val="28"/>
        </w:rPr>
        <w:t>2</w:t>
      </w:r>
      <w:r w:rsidRPr="00632C95">
        <w:rPr>
          <w:rFonts w:ascii="Times New Roman Regular" w:hAnsi="Times New Roman Regular" w:cs="Times New Roman Regular" w:hint="eastAsia"/>
          <w:sz w:val="28"/>
          <w:szCs w:val="28"/>
        </w:rPr>
        <w:t>、项目建设对当地居民就业及收入的影响</w:t>
      </w:r>
      <w:r w:rsidR="004917CC">
        <w:rPr>
          <w:rFonts w:ascii="Times New Roman Regular" w:hAnsi="Times New Roman Regular" w:cs="Times New Roman Regular" w:hint="eastAsia"/>
          <w:sz w:val="28"/>
          <w:szCs w:val="28"/>
        </w:rPr>
        <w:t>：</w:t>
      </w:r>
      <w:r w:rsidRPr="00632C95">
        <w:rPr>
          <w:rFonts w:ascii="Times New Roman Regular" w:hAnsi="Times New Roman Regular" w:cs="Times New Roman Regular" w:hint="eastAsia"/>
          <w:sz w:val="28"/>
          <w:szCs w:val="28"/>
        </w:rPr>
        <w:t>项目的建成将对仙游县当地的就业促进作用十分明显，预计将创造就业岗位</w:t>
      </w:r>
      <w:r w:rsidRPr="00632C95">
        <w:rPr>
          <w:rFonts w:ascii="Times New Roman Regular" w:hAnsi="Times New Roman Regular" w:cs="Times New Roman Regular" w:hint="eastAsia"/>
          <w:sz w:val="28"/>
          <w:szCs w:val="28"/>
        </w:rPr>
        <w:t>200</w:t>
      </w:r>
      <w:r w:rsidRPr="00632C95">
        <w:rPr>
          <w:rFonts w:ascii="Times New Roman Regular" w:hAnsi="Times New Roman Regular" w:cs="Times New Roman Regular" w:hint="eastAsia"/>
          <w:sz w:val="28"/>
          <w:szCs w:val="28"/>
        </w:rPr>
        <w:t>多个，将进一步促进产业人口的集中，并进而提速仙游县城镇化发展。通过引进好企业，不断壮大就业队伍，优化当地的社会结构，就业人员的需求增加尤其对于解决周边居民的就业具有现实意义。</w:t>
      </w:r>
    </w:p>
    <w:p w:rsidR="00F93C42" w:rsidRPr="00632C95" w:rsidRDefault="00F93C42" w:rsidP="0001161F">
      <w:pPr>
        <w:ind w:firstLine="562"/>
        <w:rPr>
          <w:rFonts w:ascii="Times New Roman Regular" w:hAnsi="Times New Roman Regular" w:cs="Times New Roman Regular"/>
          <w:sz w:val="28"/>
          <w:szCs w:val="28"/>
        </w:rPr>
      </w:pPr>
      <w:r w:rsidRPr="00632C95">
        <w:rPr>
          <w:rFonts w:ascii="Times New Roman Regular" w:hAnsi="Times New Roman Regular" w:cs="Times New Roman Regular" w:hint="eastAsia"/>
          <w:sz w:val="28"/>
          <w:szCs w:val="28"/>
        </w:rPr>
        <w:t>3</w:t>
      </w:r>
      <w:r w:rsidRPr="00632C95">
        <w:rPr>
          <w:rFonts w:ascii="Times New Roman Regular" w:hAnsi="Times New Roman Regular" w:cs="Times New Roman Regular" w:hint="eastAsia"/>
          <w:sz w:val="28"/>
          <w:szCs w:val="28"/>
        </w:rPr>
        <w:t>、社会政治效应分析</w:t>
      </w:r>
      <w:r w:rsidR="0001161F">
        <w:rPr>
          <w:rFonts w:ascii="Times New Roman Regular" w:hAnsi="Times New Roman Regular" w:cs="Times New Roman Regular" w:hint="eastAsia"/>
          <w:sz w:val="28"/>
          <w:szCs w:val="28"/>
        </w:rPr>
        <w:t>：</w:t>
      </w:r>
      <w:r w:rsidRPr="00632C95">
        <w:rPr>
          <w:rFonts w:ascii="Times New Roman Regular" w:hAnsi="Times New Roman Regular" w:cs="Times New Roman Regular" w:hint="eastAsia"/>
          <w:sz w:val="28"/>
          <w:szCs w:val="28"/>
        </w:rPr>
        <w:t>本项目的实施不仅能够带来相当的经济效益，而且也能够为社会发展奠定良好的基础，对充分发挥仙游县在整个莆田市产业空间布局中的作用具有十分重要的推动意义，带动现有更大范围、更高层次的对接港城，为开展区域合作、辐射周边提供硬支撑。</w:t>
      </w:r>
    </w:p>
    <w:p w:rsidR="00F93C42" w:rsidRPr="00632C95" w:rsidRDefault="00F93C42" w:rsidP="00EF436E">
      <w:pPr>
        <w:rPr>
          <w:rFonts w:ascii="Times New Roman Regular" w:hAnsi="Times New Roman Regular" w:cs="Times New Roman Regular"/>
          <w:sz w:val="28"/>
          <w:szCs w:val="28"/>
        </w:rPr>
      </w:pPr>
      <w:bookmarkStart w:id="15" w:name="_Toc591"/>
      <w:r w:rsidRPr="00632C95">
        <w:rPr>
          <w:rFonts w:ascii="Times New Roman Regular" w:hAnsi="Times New Roman Regular" w:cs="Times New Roman Regular" w:hint="eastAsia"/>
          <w:sz w:val="28"/>
          <w:szCs w:val="28"/>
        </w:rPr>
        <w:t>（四）生态</w:t>
      </w:r>
      <w:r w:rsidRPr="00632C95">
        <w:rPr>
          <w:rFonts w:ascii="Times New Roman Regular" w:hAnsi="Times New Roman Regular" w:cs="Times New Roman Regular"/>
          <w:sz w:val="28"/>
          <w:szCs w:val="28"/>
        </w:rPr>
        <w:t>效益</w:t>
      </w:r>
      <w:bookmarkEnd w:id="15"/>
    </w:p>
    <w:p w:rsidR="00F93C42" w:rsidRPr="00632C95" w:rsidRDefault="00F93C42" w:rsidP="00EF436E">
      <w:pPr>
        <w:ind w:firstLine="560"/>
        <w:rPr>
          <w:rFonts w:ascii="Times New Roman Regular" w:hAnsi="Times New Roman Regular" w:cs="Times New Roman Regular"/>
          <w:sz w:val="28"/>
          <w:szCs w:val="28"/>
        </w:rPr>
      </w:pPr>
      <w:bookmarkStart w:id="16" w:name="_Toc67036088"/>
      <w:bookmarkStart w:id="17" w:name="_Toc67038005"/>
      <w:bookmarkStart w:id="18" w:name="_Toc67038116"/>
      <w:bookmarkStart w:id="19" w:name="_Toc67041763"/>
      <w:r w:rsidRPr="00632C95">
        <w:rPr>
          <w:rFonts w:ascii="Times New Roman Regular" w:hAnsi="Times New Roman Regular" w:cs="Times New Roman Regular" w:hint="eastAsia"/>
          <w:sz w:val="28"/>
          <w:szCs w:val="28"/>
        </w:rPr>
        <w:t>从园区的产业结构主要是服装鞋服看，总体来说不属于高耗能企业，入园企业生产用热使用以天然气为主的清洁能源或电能，并且产业园位于城市盛行风的下风向，对城区几无影响。</w:t>
      </w:r>
      <w:bookmarkEnd w:id="16"/>
      <w:bookmarkEnd w:id="17"/>
      <w:bookmarkEnd w:id="18"/>
      <w:bookmarkEnd w:id="19"/>
    </w:p>
    <w:p w:rsidR="004B171B" w:rsidRDefault="00F93C42" w:rsidP="00EF436E">
      <w:pPr>
        <w:ind w:firstLine="560"/>
        <w:rPr>
          <w:rFonts w:ascii="Times New Roman Regular" w:hAnsi="Times New Roman Regular" w:cs="Times New Roman Regular"/>
          <w:sz w:val="28"/>
          <w:szCs w:val="28"/>
        </w:rPr>
      </w:pPr>
      <w:r w:rsidRPr="00632C95">
        <w:rPr>
          <w:rFonts w:ascii="Times New Roman Regular" w:hAnsi="Times New Roman Regular" w:cs="Times New Roman Regular" w:hint="eastAsia"/>
          <w:sz w:val="28"/>
          <w:szCs w:val="28"/>
        </w:rPr>
        <w:t>成片开发范围内不占用永久基本农田、生态保护红线和饮用水源保护区、自然保护区等各类保护区，而且已最大限度保留了现有防护绿地等具有生态保护功能的非建设用地，不会对区域附近生态环境产生负面影响。</w:t>
      </w:r>
    </w:p>
    <w:p w:rsidR="00F431BE" w:rsidRDefault="00F431BE" w:rsidP="00F431BE">
      <w:pPr>
        <w:pStyle w:val="2"/>
        <w:ind w:firstLine="420"/>
      </w:pPr>
    </w:p>
    <w:p w:rsidR="00F431BE" w:rsidRPr="00F431BE" w:rsidRDefault="00F431BE" w:rsidP="00F431BE"/>
    <w:p w:rsidR="004B171B" w:rsidRPr="00632C95" w:rsidRDefault="00156ABB">
      <w:pPr>
        <w:pStyle w:val="10"/>
        <w:numPr>
          <w:ilvl w:val="0"/>
          <w:numId w:val="1"/>
        </w:numPr>
        <w:ind w:firstLineChars="0"/>
        <w:rPr>
          <w:rFonts w:ascii="宋体" w:eastAsia="宋体" w:hAnsi="宋体"/>
          <w:b/>
          <w:bCs/>
          <w:sz w:val="28"/>
          <w:szCs w:val="28"/>
        </w:rPr>
      </w:pPr>
      <w:r w:rsidRPr="00632C95">
        <w:rPr>
          <w:rFonts w:ascii="宋体" w:eastAsia="宋体" w:hAnsi="宋体" w:hint="eastAsia"/>
          <w:b/>
          <w:bCs/>
          <w:sz w:val="28"/>
          <w:szCs w:val="28"/>
        </w:rPr>
        <w:lastRenderedPageBreak/>
        <w:t>永久基本农田及生态保护情况</w:t>
      </w:r>
    </w:p>
    <w:p w:rsidR="004B171B" w:rsidRPr="00632C95" w:rsidRDefault="00156ABB">
      <w:pPr>
        <w:pStyle w:val="10"/>
        <w:ind w:firstLine="560"/>
        <w:rPr>
          <w:rFonts w:ascii="宋体" w:eastAsia="宋体" w:hAnsi="宋体"/>
          <w:sz w:val="28"/>
          <w:szCs w:val="28"/>
        </w:rPr>
      </w:pPr>
      <w:r w:rsidRPr="00632C95">
        <w:rPr>
          <w:rFonts w:ascii="宋体" w:eastAsia="宋体" w:hAnsi="宋体" w:hint="eastAsia"/>
          <w:sz w:val="28"/>
          <w:szCs w:val="28"/>
        </w:rPr>
        <w:t>成片开发区域范围不涉及永久基本农田、生态保护红线和自</w:t>
      </w:r>
      <w:r w:rsidRPr="00632C95">
        <w:rPr>
          <w:rFonts w:ascii="宋体" w:eastAsia="宋体" w:hAnsi="宋体"/>
          <w:sz w:val="28"/>
          <w:szCs w:val="28"/>
        </w:rPr>
        <w:t>然保护区，未涉及禁止建设区域。</w:t>
      </w:r>
    </w:p>
    <w:p w:rsidR="004B171B" w:rsidRPr="00632C95" w:rsidRDefault="00156ABB">
      <w:pPr>
        <w:pStyle w:val="10"/>
        <w:numPr>
          <w:ilvl w:val="0"/>
          <w:numId w:val="1"/>
        </w:numPr>
        <w:ind w:firstLineChars="0"/>
        <w:rPr>
          <w:rFonts w:ascii="宋体" w:eastAsia="宋体" w:hAnsi="宋体"/>
          <w:b/>
          <w:bCs/>
          <w:sz w:val="28"/>
          <w:szCs w:val="28"/>
        </w:rPr>
      </w:pPr>
      <w:r w:rsidRPr="00632C95">
        <w:rPr>
          <w:rFonts w:ascii="宋体" w:eastAsia="宋体" w:hAnsi="宋体" w:hint="eastAsia"/>
          <w:b/>
          <w:bCs/>
          <w:sz w:val="28"/>
          <w:szCs w:val="28"/>
        </w:rPr>
        <w:t>结论</w:t>
      </w:r>
    </w:p>
    <w:p w:rsidR="004B171B" w:rsidRPr="00632C95" w:rsidRDefault="00156ABB">
      <w:pPr>
        <w:pStyle w:val="10"/>
        <w:ind w:firstLine="560"/>
        <w:rPr>
          <w:rFonts w:ascii="宋体" w:eastAsia="宋体" w:hAnsi="宋体"/>
          <w:sz w:val="28"/>
          <w:szCs w:val="28"/>
        </w:rPr>
      </w:pPr>
      <w:r w:rsidRPr="00632C95">
        <w:rPr>
          <w:rFonts w:ascii="宋体" w:eastAsia="宋体" w:hAnsi="宋体" w:hint="eastAsia"/>
          <w:sz w:val="28"/>
          <w:szCs w:val="28"/>
        </w:rPr>
        <w:t>《</w:t>
      </w:r>
      <w:r w:rsidR="005356EE" w:rsidRPr="00632C95">
        <w:rPr>
          <w:rFonts w:ascii="宋体" w:eastAsia="宋体" w:hAnsi="宋体" w:hint="eastAsia"/>
          <w:sz w:val="28"/>
          <w:szCs w:val="28"/>
        </w:rPr>
        <w:t>仙游郊尾沙溪工业片区二期土地征收成片开发方案</w:t>
      </w:r>
      <w:r w:rsidRPr="00632C95">
        <w:rPr>
          <w:rFonts w:ascii="宋体" w:eastAsia="宋体" w:hAnsi="宋体" w:hint="eastAsia"/>
          <w:sz w:val="28"/>
          <w:szCs w:val="28"/>
        </w:rPr>
        <w:t>》符合自然资源部土地征收成片开发的标准。</w:t>
      </w:r>
    </w:p>
    <w:p w:rsidR="004B171B" w:rsidRPr="00632C95" w:rsidRDefault="00156ABB">
      <w:r w:rsidRPr="00632C95">
        <w:rPr>
          <w:rFonts w:ascii="宋体" w:eastAsia="宋体" w:hAnsi="宋体" w:hint="eastAsia"/>
          <w:sz w:val="28"/>
          <w:szCs w:val="28"/>
        </w:rPr>
        <w:br w:type="page"/>
      </w:r>
    </w:p>
    <w:p w:rsidR="004B171B" w:rsidRPr="00632C95" w:rsidRDefault="004B171B">
      <w:pPr>
        <w:rPr>
          <w:b/>
          <w:bCs/>
          <w:sz w:val="36"/>
          <w:szCs w:val="44"/>
        </w:rPr>
        <w:sectPr w:rsidR="004B171B" w:rsidRPr="00632C95">
          <w:pgSz w:w="11906" w:h="16838"/>
          <w:pgMar w:top="1440" w:right="1800" w:bottom="1440" w:left="1800" w:header="851" w:footer="992" w:gutter="0"/>
          <w:cols w:space="425"/>
          <w:docGrid w:type="lines" w:linePitch="312"/>
        </w:sectPr>
      </w:pPr>
    </w:p>
    <w:p w:rsidR="004B171B" w:rsidRPr="00632C95" w:rsidRDefault="00156ABB">
      <w:pPr>
        <w:rPr>
          <w:b/>
          <w:bCs/>
          <w:sz w:val="36"/>
          <w:szCs w:val="44"/>
        </w:rPr>
      </w:pPr>
      <w:r w:rsidRPr="00632C95">
        <w:rPr>
          <w:rFonts w:hint="eastAsia"/>
          <w:b/>
          <w:bCs/>
          <w:noProof/>
          <w:sz w:val="28"/>
          <w:szCs w:val="36"/>
        </w:rPr>
        <w:lastRenderedPageBreak/>
        <w:drawing>
          <wp:anchor distT="0" distB="0" distL="114300" distR="114300" simplePos="0" relativeHeight="251659264" behindDoc="0" locked="0" layoutInCell="1" allowOverlap="1">
            <wp:simplePos x="0" y="0"/>
            <wp:positionH relativeFrom="column">
              <wp:posOffset>191782</wp:posOffset>
            </wp:positionH>
            <wp:positionV relativeFrom="paragraph">
              <wp:posOffset>-296839</wp:posOffset>
            </wp:positionV>
            <wp:extent cx="8459313" cy="5981065"/>
            <wp:effectExtent l="19050" t="0" r="0" b="0"/>
            <wp:wrapNone/>
            <wp:docPr id="5" name="图片 5" descr="K:\成片开发\仙游县基础数据\仙游郊尾\0824\pic\成片开发范围a.jpg成片开发范围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K:\成片开发\仙游县基础数据\仙游郊尾\0824\pic\成片开发范围a.jpg成片开发范围a"/>
                    <pic:cNvPicPr>
                      <a:picLocks noChangeAspect="1"/>
                    </pic:cNvPicPr>
                  </pic:nvPicPr>
                  <pic:blipFill>
                    <a:blip r:embed="rId8" cstate="print"/>
                    <a:stretch>
                      <a:fillRect/>
                    </a:stretch>
                  </pic:blipFill>
                  <pic:spPr>
                    <a:xfrm>
                      <a:off x="0" y="0"/>
                      <a:ext cx="8459313" cy="5981065"/>
                    </a:xfrm>
                    <a:prstGeom prst="rect">
                      <a:avLst/>
                    </a:prstGeom>
                  </pic:spPr>
                </pic:pic>
              </a:graphicData>
            </a:graphic>
          </wp:anchor>
        </w:drawing>
      </w:r>
    </w:p>
    <w:p w:rsidR="004B171B" w:rsidRPr="00632C95" w:rsidRDefault="004B171B" w:rsidP="0066795F">
      <w:pPr>
        <w:pStyle w:val="2"/>
        <w:ind w:firstLine="420"/>
      </w:pPr>
    </w:p>
    <w:p w:rsidR="004B171B" w:rsidRPr="00632C95" w:rsidRDefault="004B171B">
      <w:pPr>
        <w:rPr>
          <w:b/>
          <w:bCs/>
          <w:sz w:val="28"/>
          <w:szCs w:val="36"/>
        </w:rPr>
      </w:pPr>
    </w:p>
    <w:p w:rsidR="004B171B" w:rsidRPr="00632C95" w:rsidRDefault="004B171B"/>
    <w:sectPr w:rsidR="004B171B" w:rsidRPr="00632C95" w:rsidSect="004B171B">
      <w:pgSz w:w="16838" w:h="11906" w:orient="landscape"/>
      <w:pgMar w:top="1800" w:right="1440" w:bottom="1800" w:left="144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4FB" w:rsidRDefault="003B24FB" w:rsidP="0066795F">
      <w:r>
        <w:separator/>
      </w:r>
    </w:p>
  </w:endnote>
  <w:endnote w:type="continuationSeparator" w:id="1">
    <w:p w:rsidR="003B24FB" w:rsidRDefault="003B24FB" w:rsidP="006679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1" w:usb3="00000000" w:csb0="400001BF" w:csb1="DFF7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4FB" w:rsidRDefault="003B24FB" w:rsidP="0066795F">
      <w:r>
        <w:separator/>
      </w:r>
    </w:p>
  </w:footnote>
  <w:footnote w:type="continuationSeparator" w:id="1">
    <w:p w:rsidR="003B24FB" w:rsidRDefault="003B24FB" w:rsidP="006679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6421F"/>
    <w:multiLevelType w:val="multilevel"/>
    <w:tmpl w:val="4996421F"/>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FFF79975"/>
    <w:rsid w:val="F6B1E4F1"/>
    <w:rsid w:val="FFF79975"/>
    <w:rsid w:val="0001161F"/>
    <w:rsid w:val="0004323E"/>
    <w:rsid w:val="00096E47"/>
    <w:rsid w:val="000D3B8C"/>
    <w:rsid w:val="00136953"/>
    <w:rsid w:val="00156ABB"/>
    <w:rsid w:val="00163C2C"/>
    <w:rsid w:val="001B43BC"/>
    <w:rsid w:val="001F5839"/>
    <w:rsid w:val="002E2B06"/>
    <w:rsid w:val="00305EE2"/>
    <w:rsid w:val="0034167A"/>
    <w:rsid w:val="00351E97"/>
    <w:rsid w:val="003B24FB"/>
    <w:rsid w:val="003F16F6"/>
    <w:rsid w:val="003F59F8"/>
    <w:rsid w:val="004119A8"/>
    <w:rsid w:val="00484DA3"/>
    <w:rsid w:val="004917CC"/>
    <w:rsid w:val="004B171B"/>
    <w:rsid w:val="0052468D"/>
    <w:rsid w:val="005356EE"/>
    <w:rsid w:val="0057556D"/>
    <w:rsid w:val="00632C95"/>
    <w:rsid w:val="00640E89"/>
    <w:rsid w:val="0066795F"/>
    <w:rsid w:val="006B5CE2"/>
    <w:rsid w:val="006E2598"/>
    <w:rsid w:val="007A542D"/>
    <w:rsid w:val="0084723E"/>
    <w:rsid w:val="00876D8F"/>
    <w:rsid w:val="00A111DB"/>
    <w:rsid w:val="00AF0A8B"/>
    <w:rsid w:val="00B87788"/>
    <w:rsid w:val="00EF405E"/>
    <w:rsid w:val="00EF436E"/>
    <w:rsid w:val="00F01705"/>
    <w:rsid w:val="00F431BE"/>
    <w:rsid w:val="00F93C42"/>
    <w:rsid w:val="01003416"/>
    <w:rsid w:val="0799098D"/>
    <w:rsid w:val="0B776C07"/>
    <w:rsid w:val="18196216"/>
    <w:rsid w:val="183A27BF"/>
    <w:rsid w:val="18A60033"/>
    <w:rsid w:val="1AA71F02"/>
    <w:rsid w:val="1B1FD141"/>
    <w:rsid w:val="27AB6B40"/>
    <w:rsid w:val="2BEC521A"/>
    <w:rsid w:val="318E3A80"/>
    <w:rsid w:val="36F928BD"/>
    <w:rsid w:val="3C5D0EE1"/>
    <w:rsid w:val="3CEF3A90"/>
    <w:rsid w:val="3DAA6DB5"/>
    <w:rsid w:val="3DB07049"/>
    <w:rsid w:val="3FE658AF"/>
    <w:rsid w:val="4016478C"/>
    <w:rsid w:val="41140DB3"/>
    <w:rsid w:val="41EE78E0"/>
    <w:rsid w:val="42456003"/>
    <w:rsid w:val="49727865"/>
    <w:rsid w:val="4B3B4E4E"/>
    <w:rsid w:val="4B85431C"/>
    <w:rsid w:val="4C0D7FB6"/>
    <w:rsid w:val="4E4F4FE6"/>
    <w:rsid w:val="525C7843"/>
    <w:rsid w:val="57953B57"/>
    <w:rsid w:val="5C9A43FE"/>
    <w:rsid w:val="737A5923"/>
    <w:rsid w:val="759D0D24"/>
    <w:rsid w:val="762050E3"/>
    <w:rsid w:val="77FF0221"/>
    <w:rsid w:val="7D1A5678"/>
    <w:rsid w:val="7F7FE473"/>
    <w:rsid w:val="7FEC26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B171B"/>
    <w:pPr>
      <w:widowControl w:val="0"/>
      <w:jc w:val="both"/>
    </w:pPr>
    <w:rPr>
      <w:kern w:val="2"/>
      <w:sz w:val="21"/>
      <w:szCs w:val="22"/>
    </w:rPr>
  </w:style>
  <w:style w:type="paragraph" w:styleId="20">
    <w:name w:val="heading 2"/>
    <w:basedOn w:val="a"/>
    <w:next w:val="a"/>
    <w:semiHidden/>
    <w:unhideWhenUsed/>
    <w:qFormat/>
    <w:rsid w:val="004B171B"/>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4B171B"/>
    <w:pPr>
      <w:ind w:firstLineChars="200" w:firstLine="1012"/>
    </w:pPr>
  </w:style>
  <w:style w:type="paragraph" w:styleId="a3">
    <w:name w:val="Body Text Indent"/>
    <w:basedOn w:val="a"/>
    <w:qFormat/>
    <w:rsid w:val="004B171B"/>
    <w:pPr>
      <w:ind w:leftChars="200" w:left="420"/>
    </w:pPr>
  </w:style>
  <w:style w:type="paragraph" w:styleId="a4">
    <w:name w:val="Body Text"/>
    <w:basedOn w:val="a"/>
    <w:uiPriority w:val="1"/>
    <w:qFormat/>
    <w:rsid w:val="004B171B"/>
    <w:pPr>
      <w:ind w:left="1120"/>
    </w:pPr>
    <w:rPr>
      <w:rFonts w:ascii="宋体" w:eastAsia="宋体" w:hAnsi="宋体" w:cs="宋体"/>
      <w:sz w:val="32"/>
      <w:szCs w:val="32"/>
      <w:lang w:val="zh-CN" w:bidi="zh-CN"/>
    </w:rPr>
  </w:style>
  <w:style w:type="paragraph" w:customStyle="1" w:styleId="1">
    <w:name w:val="列出段落1"/>
    <w:basedOn w:val="a"/>
    <w:uiPriority w:val="34"/>
    <w:qFormat/>
    <w:rsid w:val="004B171B"/>
    <w:pPr>
      <w:ind w:firstLineChars="200" w:firstLine="420"/>
    </w:pPr>
  </w:style>
  <w:style w:type="paragraph" w:customStyle="1" w:styleId="10">
    <w:name w:val="列出段落1"/>
    <w:basedOn w:val="a"/>
    <w:uiPriority w:val="34"/>
    <w:qFormat/>
    <w:rsid w:val="004B171B"/>
    <w:pPr>
      <w:ind w:firstLineChars="200" w:firstLine="420"/>
    </w:pPr>
  </w:style>
  <w:style w:type="paragraph" w:styleId="a5">
    <w:name w:val="header"/>
    <w:basedOn w:val="a"/>
    <w:link w:val="Char"/>
    <w:rsid w:val="00667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6795F"/>
    <w:rPr>
      <w:kern w:val="2"/>
      <w:sz w:val="18"/>
      <w:szCs w:val="18"/>
    </w:rPr>
  </w:style>
  <w:style w:type="paragraph" w:styleId="a6">
    <w:name w:val="footer"/>
    <w:basedOn w:val="a"/>
    <w:link w:val="Char0"/>
    <w:rsid w:val="0066795F"/>
    <w:pPr>
      <w:tabs>
        <w:tab w:val="center" w:pos="4153"/>
        <w:tab w:val="right" w:pos="8306"/>
      </w:tabs>
      <w:snapToGrid w:val="0"/>
      <w:jc w:val="left"/>
    </w:pPr>
    <w:rPr>
      <w:sz w:val="18"/>
      <w:szCs w:val="18"/>
    </w:rPr>
  </w:style>
  <w:style w:type="character" w:customStyle="1" w:styleId="Char0">
    <w:name w:val="页脚 Char"/>
    <w:basedOn w:val="a0"/>
    <w:link w:val="a6"/>
    <w:rsid w:val="0066795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sdream</dc:creator>
  <cp:lastModifiedBy>Windows 用户</cp:lastModifiedBy>
  <cp:revision>30</cp:revision>
  <cp:lastPrinted>2021-12-25T07:22:00Z</cp:lastPrinted>
  <dcterms:created xsi:type="dcterms:W3CDTF">2021-02-27T04:38:00Z</dcterms:created>
  <dcterms:modified xsi:type="dcterms:W3CDTF">2021-12-27T02:14:00Z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1536056D965B424DA58B93BEF70E0E1E</vt:lpwstr>
  </property>
</Properties>
</file>