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b/>
          <w:bCs/>
          <w:sz w:val="36"/>
          <w:szCs w:val="36"/>
          <w:lang w:eastAsia="zh-CN"/>
        </w:rPr>
      </w:pPr>
      <w:r>
        <w:rPr>
          <w:rFonts w:hint="eastAsia"/>
          <w:b/>
          <w:bCs/>
          <w:sz w:val="36"/>
          <w:szCs w:val="36"/>
          <w:lang w:eastAsia="zh-CN"/>
        </w:rPr>
        <w:t>仙游县</w:t>
      </w:r>
      <w:r>
        <w:rPr>
          <w:rFonts w:hint="eastAsia" w:ascii="宋体" w:hAnsi="宋体" w:eastAsia="宋体" w:cs="宋体"/>
          <w:b/>
          <w:bCs/>
          <w:sz w:val="36"/>
          <w:szCs w:val="36"/>
          <w:lang w:eastAsia="zh-CN"/>
        </w:rPr>
        <w:t>2022</w:t>
      </w:r>
      <w:r>
        <w:rPr>
          <w:rFonts w:hint="eastAsia"/>
          <w:b/>
          <w:bCs/>
          <w:sz w:val="36"/>
          <w:szCs w:val="36"/>
          <w:lang w:eastAsia="zh-CN"/>
        </w:rPr>
        <w:t>年度</w:t>
      </w:r>
      <w:r>
        <w:rPr>
          <w:rFonts w:hint="eastAsia"/>
          <w:b/>
          <w:bCs/>
          <w:sz w:val="36"/>
          <w:szCs w:val="36"/>
          <w:lang w:val="en-US" w:eastAsia="zh-CN"/>
        </w:rPr>
        <w:t>第十四批次</w:t>
      </w:r>
      <w:r>
        <w:rPr>
          <w:rFonts w:hint="eastAsia"/>
          <w:b/>
          <w:bCs/>
          <w:sz w:val="36"/>
          <w:szCs w:val="36"/>
          <w:lang w:eastAsia="zh-CN"/>
        </w:rPr>
        <w:t>土地征收</w:t>
      </w:r>
    </w:p>
    <w:p>
      <w:pPr>
        <w:widowControl/>
        <w:jc w:val="center"/>
        <w:rPr>
          <w:rFonts w:hint="eastAsia"/>
          <w:b/>
          <w:bCs/>
          <w:sz w:val="36"/>
          <w:szCs w:val="36"/>
          <w:lang w:val="en-US" w:eastAsia="zh-Hans"/>
        </w:rPr>
      </w:pPr>
      <w:r>
        <w:rPr>
          <w:rFonts w:hint="eastAsia"/>
          <w:b/>
          <w:bCs/>
          <w:sz w:val="36"/>
          <w:szCs w:val="36"/>
          <w:lang w:eastAsia="zh-CN"/>
        </w:rPr>
        <w:t>成片开发方案（和平村东</w:t>
      </w:r>
      <w:r>
        <w:rPr>
          <w:rFonts w:hint="eastAsia"/>
          <w:b/>
          <w:bCs/>
          <w:sz w:val="36"/>
          <w:szCs w:val="36"/>
          <w:lang w:val="en-US" w:eastAsia="zh-CN"/>
        </w:rPr>
        <w:t>侧地块</w:t>
      </w:r>
      <w:r>
        <w:rPr>
          <w:rFonts w:hint="eastAsia"/>
          <w:b/>
          <w:bCs/>
          <w:sz w:val="36"/>
          <w:szCs w:val="36"/>
          <w:lang w:eastAsia="zh-CN"/>
        </w:rPr>
        <w:t>）</w:t>
      </w:r>
    </w:p>
    <w:p>
      <w:pPr>
        <w:pStyle w:val="6"/>
      </w:pPr>
    </w:p>
    <w:p>
      <w:pPr>
        <w:pStyle w:val="10"/>
        <w:numPr>
          <w:ilvl w:val="0"/>
          <w:numId w:val="1"/>
        </w:numPr>
        <w:ind w:firstLineChars="0"/>
        <w:rPr>
          <w:rFonts w:ascii="宋体" w:hAnsi="宋体" w:eastAsia="宋体"/>
          <w:b/>
          <w:bCs/>
          <w:sz w:val="28"/>
          <w:szCs w:val="28"/>
        </w:rPr>
      </w:pPr>
      <w:r>
        <w:rPr>
          <w:rFonts w:hint="eastAsia" w:ascii="宋体" w:hAnsi="宋体" w:eastAsia="宋体"/>
          <w:b/>
          <w:bCs/>
          <w:sz w:val="28"/>
          <w:szCs w:val="28"/>
        </w:rPr>
        <w:t>编制依据</w:t>
      </w:r>
    </w:p>
    <w:p>
      <w:pPr>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ind w:firstLine="560" w:firstLineChars="200"/>
        <w:jc w:val="both"/>
        <w:textAlignment w:val="auto"/>
        <w:rPr>
          <w:rFonts w:ascii="宋体" w:hAnsi="宋体" w:eastAsia="宋体"/>
          <w:sz w:val="28"/>
          <w:szCs w:val="28"/>
        </w:rPr>
      </w:pPr>
      <w:r>
        <w:rPr>
          <w:rFonts w:hint="eastAsia" w:ascii="宋体" w:hAnsi="宋体" w:eastAsia="宋体"/>
          <w:sz w:val="28"/>
          <w:szCs w:val="28"/>
        </w:rPr>
        <w:t>根据《中华人民共和国土地管理法》</w:t>
      </w:r>
      <w:r>
        <w:rPr>
          <w:rFonts w:hint="eastAsia" w:ascii="宋体" w:hAnsi="宋体" w:eastAsia="宋体"/>
          <w:sz w:val="28"/>
          <w:szCs w:val="28"/>
          <w:lang w:eastAsia="zh-CN"/>
        </w:rPr>
        <w:t>（</w:t>
      </w:r>
      <w:r>
        <w:rPr>
          <w:rFonts w:hint="eastAsia" w:ascii="宋体" w:hAnsi="宋体" w:eastAsia="宋体"/>
          <w:sz w:val="28"/>
          <w:szCs w:val="28"/>
          <w:lang w:val="en-US" w:eastAsia="zh-CN"/>
        </w:rPr>
        <w:t>2019年修正版</w:t>
      </w:r>
      <w:r>
        <w:rPr>
          <w:rFonts w:hint="eastAsia" w:ascii="宋体" w:hAnsi="宋体" w:eastAsia="宋体"/>
          <w:sz w:val="28"/>
          <w:szCs w:val="28"/>
          <w:lang w:eastAsia="zh-CN"/>
        </w:rPr>
        <w:t>）；</w:t>
      </w:r>
      <w:r>
        <w:rPr>
          <w:rFonts w:hint="eastAsia" w:ascii="宋体" w:hAnsi="宋体" w:eastAsia="宋体"/>
          <w:sz w:val="28"/>
          <w:szCs w:val="28"/>
        </w:rPr>
        <w:t>《自然资源部关于印发〈土地征收成片开发标准（试行）〉的通知》（自然资规〔2020〕5号）</w:t>
      </w:r>
      <w:r>
        <w:rPr>
          <w:rFonts w:hint="eastAsia" w:ascii="宋体" w:hAnsi="宋体" w:eastAsia="宋体"/>
          <w:sz w:val="28"/>
          <w:szCs w:val="28"/>
          <w:lang w:eastAsia="zh-CN"/>
        </w:rPr>
        <w:t>；</w:t>
      </w:r>
      <w:r>
        <w:rPr>
          <w:rFonts w:hint="eastAsia" w:ascii="宋体" w:hAnsi="宋体" w:eastAsia="宋体"/>
          <w:sz w:val="28"/>
          <w:szCs w:val="28"/>
        </w:rPr>
        <w:t>《福建省自然资源厅关于印发&lt;福建省土地征收成片开发方案报批实施细则（试行）&gt;的通知》（闽自然资发〔2021〕3号）</w:t>
      </w:r>
      <w:r>
        <w:rPr>
          <w:rFonts w:hint="eastAsia" w:ascii="宋体" w:hAnsi="宋体" w:eastAsia="宋体"/>
          <w:sz w:val="28"/>
          <w:szCs w:val="28"/>
          <w:lang w:eastAsia="zh-CN"/>
        </w:rPr>
        <w:t>；</w:t>
      </w:r>
      <w:r>
        <w:rPr>
          <w:rFonts w:hint="eastAsia" w:ascii="宋体" w:hAnsi="宋体" w:eastAsia="宋体"/>
          <w:sz w:val="28"/>
          <w:szCs w:val="28"/>
        </w:rPr>
        <w:t>《福建省土地征收成片开发方案编制</w:t>
      </w:r>
      <w:bookmarkStart w:id="5" w:name="_GoBack"/>
      <w:bookmarkEnd w:id="5"/>
      <w:r>
        <w:rPr>
          <w:rFonts w:hint="eastAsia" w:ascii="宋体" w:hAnsi="宋体" w:eastAsia="宋体"/>
          <w:sz w:val="28"/>
          <w:szCs w:val="28"/>
        </w:rPr>
        <w:t>参考指南（试行）》（闽自然资发〔2021〕6 号）</w:t>
      </w:r>
      <w:r>
        <w:rPr>
          <w:rFonts w:hint="eastAsia" w:ascii="宋体" w:hAnsi="宋体" w:eastAsia="宋体"/>
          <w:sz w:val="28"/>
          <w:szCs w:val="28"/>
          <w:lang w:eastAsia="zh-CN"/>
        </w:rPr>
        <w:t>；</w:t>
      </w:r>
      <w:r>
        <w:rPr>
          <w:rFonts w:hint="eastAsia" w:ascii="宋体" w:hAnsi="宋体" w:eastAsia="宋体"/>
          <w:sz w:val="28"/>
          <w:szCs w:val="28"/>
          <w:lang w:val="zh-CN" w:eastAsia="zh-CN"/>
        </w:rPr>
        <w:t>《自然资源部办公厅关于印发〈国土空间调查、规划、用途管制用地用海分类指南（试行）〉的通知》（自然资办发〔2020〕51号）；</w:t>
      </w:r>
      <w:r>
        <w:rPr>
          <w:rFonts w:hint="eastAsia" w:ascii="宋体" w:hAnsi="宋体" w:eastAsia="宋体"/>
          <w:sz w:val="28"/>
          <w:szCs w:val="28"/>
          <w:lang w:val="en-US" w:eastAsia="zh-CN"/>
        </w:rPr>
        <w:t>《仙游县国民经济和社会发展第十四个五年规划和二〇三五年远景目标纲要》；《仙游县土地利用总体规划（2006-2020）调整完善方案》；《福建省仙游县城市总体规划（2009-2030年）》；《仙游经济开发区枫亭北片区控制性详细规划》；</w:t>
      </w:r>
      <w:r>
        <w:rPr>
          <w:rFonts w:hint="eastAsia" w:ascii="宋体" w:hAnsi="宋体" w:eastAsia="宋体"/>
          <w:sz w:val="28"/>
          <w:szCs w:val="28"/>
        </w:rPr>
        <w:t>其他仙游县县域数据及资料</w:t>
      </w:r>
      <w:r>
        <w:rPr>
          <w:rFonts w:hint="eastAsia" w:ascii="宋体" w:hAnsi="宋体" w:eastAsia="宋体"/>
          <w:sz w:val="28"/>
          <w:szCs w:val="28"/>
          <w:lang w:val="en-US" w:eastAsia="zh-CN"/>
        </w:rPr>
        <w:t>等，编制《仙游县2022年度第十四批次土地征收成片开发方案（和平村东侧地块）》。</w:t>
      </w:r>
    </w:p>
    <w:p>
      <w:pPr>
        <w:pStyle w:val="9"/>
        <w:numPr>
          <w:ilvl w:val="0"/>
          <w:numId w:val="1"/>
        </w:numPr>
        <w:ind w:firstLineChars="0"/>
        <w:rPr>
          <w:rFonts w:ascii="宋体" w:hAnsi="宋体" w:eastAsia="宋体"/>
          <w:b/>
          <w:bCs/>
          <w:sz w:val="28"/>
          <w:szCs w:val="28"/>
        </w:rPr>
      </w:pPr>
      <w:r>
        <w:rPr>
          <w:rFonts w:hint="eastAsia" w:ascii="宋体" w:hAnsi="宋体" w:eastAsia="宋体"/>
          <w:b/>
          <w:bCs/>
          <w:sz w:val="28"/>
          <w:szCs w:val="28"/>
        </w:rPr>
        <w:t>基本情况</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both"/>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本方案位于仙游县滨海新城东北部，属枫亭北片区，片区范围东临狮球溪，南接北和东路，西接和平东路，北临田中庄。本方案涉及仙游县枫亭镇和平村、海滨村、海安村共1个镇3个村，涉及1个国有单位，国有土地面积1.2617公顷，本方案位于福建仙游经济开发区（省级）内。根据实地勘测调查，本方案成片开发范围总面积6.2256公顷，其中：农用地4.4238公顷（耕地4.3116公顷），建设用地1.7691公顷，涉及未利用地0.0327公顷。</w:t>
      </w:r>
    </w:p>
    <w:p>
      <w:pPr>
        <w:pStyle w:val="9"/>
        <w:numPr>
          <w:ilvl w:val="0"/>
          <w:numId w:val="1"/>
        </w:numPr>
        <w:ind w:firstLineChars="0"/>
        <w:rPr>
          <w:rFonts w:ascii="宋体" w:hAnsi="宋体" w:eastAsia="宋体"/>
          <w:b/>
          <w:bCs/>
          <w:sz w:val="28"/>
          <w:szCs w:val="28"/>
        </w:rPr>
      </w:pPr>
      <w:r>
        <w:rPr>
          <w:rFonts w:hint="eastAsia" w:ascii="宋体" w:hAnsi="宋体" w:eastAsia="宋体"/>
          <w:b/>
          <w:bCs/>
          <w:sz w:val="28"/>
          <w:szCs w:val="28"/>
        </w:rPr>
        <w:t>必要性</w:t>
      </w:r>
    </w:p>
    <w:p>
      <w:pPr>
        <w:pStyle w:val="3"/>
        <w:keepNext/>
        <w:keepLines/>
        <w:pageBreakBefore w:val="0"/>
        <w:widowControl w:val="0"/>
        <w:numPr>
          <w:ilvl w:val="0"/>
          <w:numId w:val="2"/>
        </w:numPr>
        <w:kinsoku/>
        <w:wordWrap/>
        <w:overflowPunct/>
        <w:topLinePunct w:val="0"/>
        <w:autoSpaceDE/>
        <w:autoSpaceDN/>
        <w:bidi w:val="0"/>
        <w:adjustRightInd/>
        <w:snapToGrid/>
        <w:spacing w:before="0" w:beforeLines="0" w:beforeAutospacing="0" w:after="0" w:afterLines="0" w:afterAutospacing="0" w:line="600" w:lineRule="exact"/>
        <w:ind w:left="0" w:leftChars="0" w:right="0" w:firstLine="562" w:firstLineChars="200"/>
        <w:jc w:val="both"/>
        <w:textAlignment w:val="auto"/>
        <w:outlineLvl w:val="1"/>
        <w:rPr>
          <w:rFonts w:hint="eastAsia" w:ascii="宋体" w:hAnsi="宋体" w:eastAsia="宋体" w:cstheme="minorBidi"/>
          <w:b/>
          <w:bCs/>
          <w:kern w:val="2"/>
          <w:sz w:val="28"/>
          <w:szCs w:val="28"/>
          <w:lang w:val="en-US" w:eastAsia="zh-CN" w:bidi="ar-SA"/>
        </w:rPr>
      </w:pPr>
      <w:r>
        <w:rPr>
          <w:rFonts w:hint="eastAsia" w:ascii="宋体" w:hAnsi="宋体" w:eastAsia="宋体" w:cstheme="minorBidi"/>
          <w:b/>
          <w:bCs/>
          <w:kern w:val="2"/>
          <w:sz w:val="28"/>
          <w:szCs w:val="28"/>
          <w:lang w:val="en-US" w:eastAsia="zh-CN" w:bidi="ar-SA"/>
        </w:rPr>
        <w:t>加强科技创新能力，打造生物石墨烯新型材料生产基地</w:t>
      </w: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560" w:firstLineChars="200"/>
        <w:jc w:val="both"/>
        <w:textAlignment w:val="auto"/>
        <w:rPr>
          <w:rFonts w:hint="eastAsia" w:ascii="宋体" w:hAnsi="宋体" w:eastAsia="宋体" w:cstheme="minorBidi"/>
          <w:b w:val="0"/>
          <w:kern w:val="2"/>
          <w:sz w:val="28"/>
          <w:szCs w:val="28"/>
          <w:lang w:val="en-US" w:eastAsia="zh-CN" w:bidi="ar-SA"/>
        </w:rPr>
      </w:pPr>
      <w:r>
        <w:rPr>
          <w:rFonts w:hint="eastAsia" w:ascii="宋体" w:hAnsi="宋体" w:eastAsia="宋体" w:cstheme="minorBidi"/>
          <w:b w:val="0"/>
          <w:kern w:val="2"/>
          <w:sz w:val="28"/>
          <w:szCs w:val="28"/>
          <w:lang w:val="en-US" w:eastAsia="zh-CN" w:bidi="ar-SA"/>
        </w:rPr>
        <w:t>本片区拟建设生物石墨烯新型材料生产基地，石墨烯是是目前已知的室温下最好的导电和导热材料，在电子信息、新能源、医疗与航天航空等多种领域取得革命性突破，是一种重要的战略新兴产业。目前，国内对石墨烯产业的发展高度关注。为此，国家发改委、工信部、科技部于2015年年末下发了《关于加快石墨烯产业创新发展的若干意见》，以促进石墨烯产业发展。此前，《&lt;中国制造2025&gt;重点领域技术路线图》等多个重要文件也对石墨烯中长期发展进行了部署。该项目是承接上游化工产业与下游鞋服产业的中间环节，将有助于仙游县的鞋服产业链向上向好延伸，必将为仙游县的地方经济及工业产业贡献一份力量。</w:t>
      </w:r>
      <w:bookmarkStart w:id="0" w:name="_Toc11121"/>
    </w:p>
    <w:p>
      <w:pPr>
        <w:pStyle w:val="4"/>
        <w:keepNext w:val="0"/>
        <w:keepLines w:val="0"/>
        <w:pageBreakBefore w:val="0"/>
        <w:numPr>
          <w:ilvl w:val="0"/>
          <w:numId w:val="2"/>
        </w:numPr>
        <w:tabs>
          <w:tab w:val="left" w:pos="9020"/>
        </w:tabs>
        <w:kinsoku/>
        <w:wordWrap/>
        <w:overflowPunct/>
        <w:topLinePunct w:val="0"/>
        <w:autoSpaceDE w:val="0"/>
        <w:autoSpaceDN w:val="0"/>
        <w:bidi w:val="0"/>
        <w:adjustRightInd/>
        <w:snapToGrid w:val="0"/>
        <w:spacing w:before="0" w:beforeAutospacing="0" w:after="0" w:afterAutospacing="0" w:line="560" w:lineRule="exact"/>
        <w:ind w:left="0" w:leftChars="0" w:right="0" w:firstLine="562" w:firstLineChars="200"/>
        <w:jc w:val="both"/>
        <w:textAlignment w:val="baseline"/>
        <w:rPr>
          <w:rFonts w:hint="eastAsia" w:ascii="宋体" w:hAnsi="宋体" w:eastAsia="宋体" w:cstheme="minorBidi"/>
          <w:b/>
          <w:bCs/>
          <w:kern w:val="2"/>
          <w:sz w:val="28"/>
          <w:szCs w:val="28"/>
          <w:lang w:val="en-US" w:eastAsia="zh-CN" w:bidi="ar-SA"/>
        </w:rPr>
      </w:pPr>
      <w:r>
        <w:rPr>
          <w:rFonts w:hint="eastAsia" w:ascii="宋体" w:hAnsi="宋体" w:eastAsia="宋体" w:cstheme="minorBidi"/>
          <w:b/>
          <w:bCs/>
          <w:kern w:val="2"/>
          <w:sz w:val="28"/>
          <w:szCs w:val="28"/>
          <w:lang w:val="en-US" w:eastAsia="zh-CN" w:bidi="ar-SA"/>
        </w:rPr>
        <w:t>把握政策机遇，促进乡村振兴</w:t>
      </w: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560" w:firstLineChars="200"/>
        <w:jc w:val="both"/>
        <w:textAlignment w:val="auto"/>
        <w:rPr>
          <w:rFonts w:hint="eastAsia" w:ascii="宋体" w:hAnsi="宋体" w:eastAsia="宋体" w:cstheme="minorBidi"/>
          <w:b w:val="0"/>
          <w:kern w:val="2"/>
          <w:sz w:val="28"/>
          <w:szCs w:val="28"/>
          <w:lang w:val="en-US" w:eastAsia="zh-CN" w:bidi="ar-SA"/>
        </w:rPr>
      </w:pPr>
      <w:r>
        <w:rPr>
          <w:rFonts w:hint="eastAsia" w:ascii="宋体" w:hAnsi="宋体" w:eastAsia="宋体" w:cstheme="minorBidi"/>
          <w:b w:val="0"/>
          <w:kern w:val="2"/>
          <w:sz w:val="28"/>
          <w:szCs w:val="28"/>
          <w:lang w:val="en-US" w:eastAsia="zh-CN" w:bidi="ar-SA"/>
        </w:rPr>
        <w:t>《仙游县国民经济和社会发展第十四个五年规划和二〇三五年远景目标纲要》提出：以产业规划为引领，聚力土地集约利用，挖潜增效盘活发展空间，优化“双园带动”“三区协同”的生产空间布局，加快形成特色鲜明、支撑力强的产业集群。仙游经济开发区是“双园带动”的重要组成部分，本方案位于仙游经济开发区枫亭北片区，借助工业优势，运用工业思维，实施产业发展规划，以成片开发建设带动当地产业振兴，积极推动鞋服等产业集聚发展。通过成片开发建设和配套基础设施建设，促进实现乡村振兴。</w:t>
      </w:r>
    </w:p>
    <w:p>
      <w:pPr>
        <w:pStyle w:val="3"/>
        <w:keepNext/>
        <w:keepLines/>
        <w:pageBreakBefore w:val="0"/>
        <w:widowControl w:val="0"/>
        <w:numPr>
          <w:ilvl w:val="0"/>
          <w:numId w:val="2"/>
        </w:numPr>
        <w:kinsoku/>
        <w:wordWrap/>
        <w:overflowPunct/>
        <w:topLinePunct w:val="0"/>
        <w:autoSpaceDE/>
        <w:autoSpaceDN/>
        <w:bidi w:val="0"/>
        <w:adjustRightInd/>
        <w:snapToGrid/>
        <w:spacing w:before="0" w:beforeLines="0" w:beforeAutospacing="0" w:after="0" w:afterLines="0" w:afterAutospacing="0" w:line="600" w:lineRule="exact"/>
        <w:ind w:left="0" w:leftChars="0" w:right="0" w:firstLine="562" w:firstLineChars="200"/>
        <w:jc w:val="both"/>
        <w:textAlignment w:val="auto"/>
        <w:outlineLvl w:val="1"/>
        <w:rPr>
          <w:rFonts w:hint="eastAsia" w:ascii="宋体" w:hAnsi="宋体" w:eastAsia="宋体" w:cstheme="minorBidi"/>
          <w:b/>
          <w:bCs/>
          <w:kern w:val="2"/>
          <w:sz w:val="28"/>
          <w:szCs w:val="28"/>
          <w:lang w:val="en-US" w:eastAsia="zh-CN" w:bidi="ar-SA"/>
        </w:rPr>
      </w:pPr>
      <w:r>
        <w:rPr>
          <w:rFonts w:hint="eastAsia" w:ascii="宋体" w:hAnsi="宋体" w:eastAsia="宋体" w:cstheme="minorBidi"/>
          <w:b/>
          <w:bCs/>
          <w:kern w:val="2"/>
          <w:sz w:val="28"/>
          <w:szCs w:val="28"/>
          <w:lang w:val="en-US" w:eastAsia="zh-CN" w:bidi="ar-SA"/>
        </w:rPr>
        <w:t>提高土地利用效率，实现集约节约用地</w:t>
      </w:r>
      <w:bookmarkEnd w:id="0"/>
    </w:p>
    <w:p>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560" w:firstLineChars="200"/>
        <w:jc w:val="both"/>
        <w:textAlignment w:val="auto"/>
        <w:rPr>
          <w:rFonts w:hint="default" w:ascii="宋体" w:hAnsi="宋体" w:eastAsia="宋体" w:cstheme="minorBidi"/>
          <w:b w:val="0"/>
          <w:kern w:val="2"/>
          <w:sz w:val="28"/>
          <w:szCs w:val="28"/>
          <w:lang w:val="en-US" w:eastAsia="zh-CN" w:bidi="ar-SA"/>
        </w:rPr>
      </w:pPr>
      <w:r>
        <w:rPr>
          <w:rFonts w:hint="eastAsia" w:ascii="宋体" w:hAnsi="宋体" w:eastAsia="宋体" w:cstheme="minorBidi"/>
          <w:b w:val="0"/>
          <w:kern w:val="2"/>
          <w:sz w:val="28"/>
          <w:szCs w:val="28"/>
          <w:lang w:val="en-US" w:eastAsia="zh-CN" w:bidi="ar-SA"/>
        </w:rPr>
        <w:t>土地是一种不可再生的稀缺资源，节约集约用地，实现土地利用效益最大化，是解决当前土地供需紧张的关键措施，也是实现经济社会可持续发展的战略选择。本次成片开发，能够有效盘活闲置土地，提高土地利用率，方案充分利用现有建设空间进行集中开发建设活动，落实保障企业用地需求，加强工业生产企业用地紧密联系，形成产业集聚。项目的建设实施有利于进一步统筹发展布局，提高土地利用率，优化土地资源利用，实现集约节约用地。</w:t>
      </w:r>
    </w:p>
    <w:p>
      <w:pPr>
        <w:pStyle w:val="9"/>
        <w:numPr>
          <w:ilvl w:val="0"/>
          <w:numId w:val="1"/>
        </w:numPr>
        <w:ind w:firstLineChars="0"/>
        <w:rPr>
          <w:rFonts w:ascii="宋体" w:hAnsi="宋体" w:eastAsia="宋体"/>
          <w:b/>
          <w:bCs/>
          <w:sz w:val="28"/>
          <w:szCs w:val="28"/>
        </w:rPr>
      </w:pPr>
      <w:r>
        <w:rPr>
          <w:rFonts w:hint="eastAsia" w:ascii="宋体" w:hAnsi="宋体" w:eastAsia="宋体"/>
          <w:b/>
          <w:bCs/>
          <w:sz w:val="28"/>
          <w:szCs w:val="28"/>
        </w:rPr>
        <w:t>功能分析</w:t>
      </w: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560" w:firstLineChars="200"/>
        <w:jc w:val="both"/>
        <w:textAlignment w:val="auto"/>
        <w:rPr>
          <w:rFonts w:hint="eastAsia" w:ascii="宋体" w:hAnsi="宋体" w:eastAsia="宋体" w:cstheme="minorBidi"/>
          <w:b w:val="0"/>
          <w:kern w:val="2"/>
          <w:sz w:val="28"/>
          <w:szCs w:val="28"/>
          <w:lang w:val="en-US" w:eastAsia="zh-CN" w:bidi="ar-SA"/>
        </w:rPr>
      </w:pPr>
      <w:r>
        <w:rPr>
          <w:rFonts w:hint="eastAsia" w:ascii="宋体" w:hAnsi="宋体" w:eastAsia="宋体" w:cstheme="minorBidi"/>
          <w:b w:val="0"/>
          <w:kern w:val="2"/>
          <w:sz w:val="28"/>
          <w:szCs w:val="28"/>
          <w:lang w:val="en-US" w:eastAsia="zh-CN" w:bidi="ar-SA"/>
        </w:rPr>
        <w:t>本方案用地总面积6.2256公顷，主要用途为工矿用地。其中，工矿用地面积3.7185公顷，实现工业生产功能；绿地与开敞空间用地面积0.7981公顷，实现美化环境，降低污染功能；交通运输用地面积1.7090公顷，实现完善片区交通系统功能。</w:t>
      </w:r>
    </w:p>
    <w:p>
      <w:pPr>
        <w:pStyle w:val="9"/>
        <w:numPr>
          <w:ilvl w:val="0"/>
          <w:numId w:val="1"/>
        </w:numPr>
        <w:ind w:firstLineChars="0"/>
        <w:rPr>
          <w:rFonts w:ascii="宋体" w:hAnsi="宋体" w:eastAsia="宋体"/>
          <w:b/>
          <w:bCs/>
          <w:sz w:val="28"/>
          <w:szCs w:val="28"/>
        </w:rPr>
      </w:pPr>
      <w:r>
        <w:rPr>
          <w:rFonts w:hint="eastAsia" w:ascii="宋体" w:hAnsi="宋体" w:eastAsia="宋体"/>
          <w:b/>
          <w:bCs/>
          <w:sz w:val="28"/>
          <w:szCs w:val="28"/>
        </w:rPr>
        <w:t>项目的公建配比情况</w:t>
      </w: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560" w:firstLineChars="200"/>
        <w:jc w:val="both"/>
        <w:textAlignment w:val="auto"/>
        <w:rPr>
          <w:rFonts w:hint="eastAsia" w:ascii="宋体" w:hAnsi="宋体" w:eastAsia="宋体" w:cstheme="minorBidi"/>
          <w:b w:val="0"/>
          <w:kern w:val="2"/>
          <w:sz w:val="28"/>
          <w:szCs w:val="28"/>
          <w:lang w:val="en-US" w:eastAsia="zh-CN" w:bidi="ar-SA"/>
        </w:rPr>
      </w:pPr>
      <w:r>
        <w:rPr>
          <w:rFonts w:hint="eastAsia" w:ascii="宋体" w:hAnsi="宋体" w:eastAsia="宋体" w:cstheme="minorBidi"/>
          <w:b w:val="0"/>
          <w:kern w:val="2"/>
          <w:sz w:val="28"/>
          <w:szCs w:val="28"/>
          <w:lang w:val="en-US" w:eastAsia="zh-CN" w:bidi="ar-SA"/>
        </w:rPr>
        <w:t>公益性用地包含交通运输用地（城镇道路用地）、绿地与开敞空间用地（防护绿地），合计2.5071公顷，占用地总面积的40.27%，符合自然资规〔2020〕5号文规定。</w:t>
      </w:r>
    </w:p>
    <w:p>
      <w:pPr>
        <w:pStyle w:val="9"/>
        <w:numPr>
          <w:ilvl w:val="0"/>
          <w:numId w:val="1"/>
        </w:numPr>
        <w:ind w:firstLineChars="0"/>
        <w:rPr>
          <w:rFonts w:ascii="宋体" w:hAnsi="宋体" w:eastAsia="宋体"/>
          <w:b/>
          <w:bCs/>
          <w:sz w:val="28"/>
          <w:szCs w:val="28"/>
        </w:rPr>
      </w:pPr>
      <w:r>
        <w:rPr>
          <w:rFonts w:hint="eastAsia" w:ascii="宋体" w:hAnsi="宋体" w:eastAsia="宋体"/>
          <w:b/>
          <w:bCs/>
          <w:sz w:val="28"/>
          <w:szCs w:val="28"/>
        </w:rPr>
        <w:t>效益评估</w:t>
      </w:r>
    </w:p>
    <w:p>
      <w:pPr>
        <w:pStyle w:val="3"/>
        <w:keepNext/>
        <w:keepLines/>
        <w:pageBreakBefore w:val="0"/>
        <w:widowControl w:val="0"/>
        <w:numPr>
          <w:ilvl w:val="0"/>
          <w:numId w:val="3"/>
        </w:numPr>
        <w:kinsoku/>
        <w:wordWrap/>
        <w:overflowPunct/>
        <w:topLinePunct w:val="0"/>
        <w:autoSpaceDE/>
        <w:autoSpaceDN/>
        <w:bidi w:val="0"/>
        <w:adjustRightInd/>
        <w:snapToGrid/>
        <w:spacing w:before="157" w:beforeLines="50" w:beforeAutospacing="0" w:after="157" w:afterLines="50" w:afterAutospacing="0" w:line="600" w:lineRule="exact"/>
        <w:ind w:left="0" w:leftChars="0" w:right="0" w:firstLine="420" w:firstLineChars="0"/>
        <w:jc w:val="both"/>
        <w:textAlignment w:val="auto"/>
        <w:rPr>
          <w:rFonts w:hint="eastAsia" w:ascii="宋体" w:hAnsi="宋体" w:eastAsia="宋体" w:cstheme="minorBidi"/>
          <w:b w:val="0"/>
          <w:kern w:val="2"/>
          <w:sz w:val="28"/>
          <w:szCs w:val="28"/>
          <w:lang w:val="en-US" w:eastAsia="zh-CN" w:bidi="ar-SA"/>
        </w:rPr>
      </w:pPr>
      <w:bookmarkStart w:id="1" w:name="_Toc936"/>
      <w:r>
        <w:rPr>
          <w:rFonts w:hint="eastAsia" w:ascii="宋体" w:hAnsi="宋体" w:eastAsia="宋体" w:cstheme="minorBidi"/>
          <w:b w:val="0"/>
          <w:kern w:val="2"/>
          <w:sz w:val="28"/>
          <w:szCs w:val="28"/>
          <w:lang w:val="en-US" w:eastAsia="zh-CN" w:bidi="ar-SA"/>
        </w:rPr>
        <w:t>土地利用效益</w:t>
      </w:r>
      <w:bookmarkEnd w:id="1"/>
    </w:p>
    <w:p>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560" w:firstLineChars="200"/>
        <w:jc w:val="both"/>
        <w:textAlignment w:val="auto"/>
        <w:rPr>
          <w:rFonts w:hint="eastAsia" w:ascii="宋体" w:hAnsi="宋体" w:eastAsia="宋体" w:cstheme="minorBidi"/>
          <w:b w:val="0"/>
          <w:kern w:val="2"/>
          <w:sz w:val="28"/>
          <w:szCs w:val="28"/>
          <w:lang w:val="en-US" w:eastAsia="zh-CN" w:bidi="ar-SA"/>
        </w:rPr>
      </w:pPr>
      <w:r>
        <w:rPr>
          <w:rFonts w:hint="eastAsia" w:ascii="宋体" w:hAnsi="宋体" w:eastAsia="宋体" w:cstheme="minorBidi"/>
          <w:b w:val="0"/>
          <w:kern w:val="2"/>
          <w:sz w:val="28"/>
          <w:szCs w:val="28"/>
          <w:lang w:val="en-US" w:eastAsia="zh-CN" w:bidi="ar-SA"/>
        </w:rPr>
        <w:t>本方案通过合理安排用地规模、结构和布局，因地制宜配置用地，节约用地，提高现有用地使用效益，实现土地的集约节约利用。本次成片开发项目建成投入使用后地均收入可有效提高，并提高当地税收，土地利用效益较好。本方案占地面积6.2256公顷，工业用地容积率不低于1.4，建筑密度不低于45%，符合福建省工业项目建设用地控制指标(2013年本)相关规定。项目建成后与周边其他工业组团紧密衔接，充分发挥工业集聚效益。</w:t>
      </w:r>
    </w:p>
    <w:p>
      <w:pPr>
        <w:pStyle w:val="3"/>
        <w:keepNext/>
        <w:keepLines/>
        <w:pageBreakBefore w:val="0"/>
        <w:widowControl w:val="0"/>
        <w:numPr>
          <w:ilvl w:val="0"/>
          <w:numId w:val="3"/>
        </w:numPr>
        <w:kinsoku/>
        <w:wordWrap/>
        <w:overflowPunct/>
        <w:topLinePunct w:val="0"/>
        <w:autoSpaceDE/>
        <w:autoSpaceDN/>
        <w:bidi w:val="0"/>
        <w:adjustRightInd/>
        <w:snapToGrid/>
        <w:spacing w:before="157" w:beforeLines="50" w:beforeAutospacing="0" w:after="157" w:afterLines="50" w:afterAutospacing="0" w:line="600" w:lineRule="exact"/>
        <w:ind w:left="0" w:leftChars="0" w:right="0" w:firstLine="420" w:firstLineChars="0"/>
        <w:jc w:val="both"/>
        <w:textAlignment w:val="auto"/>
        <w:rPr>
          <w:rFonts w:hint="eastAsia" w:ascii="宋体" w:hAnsi="宋体" w:eastAsia="宋体" w:cstheme="minorBidi"/>
          <w:b w:val="0"/>
          <w:kern w:val="2"/>
          <w:sz w:val="28"/>
          <w:szCs w:val="28"/>
          <w:lang w:val="en-US" w:eastAsia="zh-CN" w:bidi="ar-SA"/>
        </w:rPr>
      </w:pPr>
      <w:bookmarkStart w:id="2" w:name="_Toc3723"/>
      <w:r>
        <w:rPr>
          <w:rFonts w:hint="eastAsia" w:ascii="宋体" w:hAnsi="宋体" w:eastAsia="宋体" w:cstheme="minorBidi"/>
          <w:b w:val="0"/>
          <w:kern w:val="2"/>
          <w:sz w:val="28"/>
          <w:szCs w:val="28"/>
          <w:lang w:val="en-US" w:eastAsia="zh-CN" w:bidi="ar-SA"/>
        </w:rPr>
        <w:t>经济效益</w:t>
      </w:r>
      <w:bookmarkEnd w:id="2"/>
    </w:p>
    <w:p>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560" w:firstLineChars="200"/>
        <w:jc w:val="both"/>
        <w:textAlignment w:val="auto"/>
        <w:rPr>
          <w:rFonts w:hint="eastAsia" w:ascii="宋体" w:hAnsi="宋体" w:eastAsia="宋体" w:cstheme="minorBidi"/>
          <w:b w:val="0"/>
          <w:kern w:val="2"/>
          <w:sz w:val="28"/>
          <w:szCs w:val="28"/>
          <w:lang w:val="en-US" w:eastAsia="zh-CN" w:bidi="ar-SA"/>
        </w:rPr>
      </w:pPr>
      <w:r>
        <w:rPr>
          <w:rFonts w:hint="eastAsia" w:ascii="宋体" w:hAnsi="宋体" w:eastAsia="宋体" w:cstheme="minorBidi"/>
          <w:b w:val="0"/>
          <w:kern w:val="2"/>
          <w:sz w:val="28"/>
          <w:szCs w:val="28"/>
          <w:lang w:val="en-US" w:eastAsia="zh-CN" w:bidi="ar-SA"/>
        </w:rPr>
        <w:t>本方案实施后，仙游县企业创新能力得以提升，生产力水平提高，工业经济发展提质增效。工业用地占地面积3.7185公顷，本次成片开发按照《莆田市人民政府关于莆田市重点产业投入与产出控制指标意见》（莆政综[2017]2号）第四点准入标准（一）投入产出控制指标执行标准，制鞋投资强度300万元/亩、税收贡献20万元/亩、产业值贡献500万元/亩，预计总投资约1.6亿元，项目建成后，预计实现年产值可达2.8亿元以上，每年平均给政府带来税收不低于1.1亿元，为地方财政做出突出贡献，财政收入的增加，有利于当地政府持续推进经济建设，创造更大的经济效益。</w:t>
      </w:r>
    </w:p>
    <w:p>
      <w:pPr>
        <w:pStyle w:val="3"/>
        <w:keepNext/>
        <w:keepLines/>
        <w:pageBreakBefore w:val="0"/>
        <w:widowControl w:val="0"/>
        <w:numPr>
          <w:ilvl w:val="0"/>
          <w:numId w:val="3"/>
        </w:numPr>
        <w:kinsoku/>
        <w:wordWrap/>
        <w:overflowPunct/>
        <w:topLinePunct w:val="0"/>
        <w:autoSpaceDE/>
        <w:autoSpaceDN/>
        <w:bidi w:val="0"/>
        <w:adjustRightInd/>
        <w:snapToGrid/>
        <w:spacing w:before="157" w:beforeLines="50" w:beforeAutospacing="0" w:after="157" w:afterLines="50" w:afterAutospacing="0" w:line="600" w:lineRule="exact"/>
        <w:ind w:left="0" w:leftChars="0" w:right="0" w:firstLine="420" w:firstLineChars="0"/>
        <w:jc w:val="both"/>
        <w:textAlignment w:val="auto"/>
        <w:rPr>
          <w:rFonts w:hint="eastAsia" w:ascii="宋体" w:hAnsi="宋体" w:eastAsia="宋体" w:cstheme="minorBidi"/>
          <w:b w:val="0"/>
          <w:kern w:val="2"/>
          <w:sz w:val="28"/>
          <w:szCs w:val="28"/>
          <w:lang w:val="en-US" w:eastAsia="zh-CN" w:bidi="ar-SA"/>
        </w:rPr>
      </w:pPr>
      <w:bookmarkStart w:id="3" w:name="_Toc30007"/>
      <w:r>
        <w:rPr>
          <w:rFonts w:hint="eastAsia" w:ascii="宋体" w:hAnsi="宋体" w:eastAsia="宋体" w:cstheme="minorBidi"/>
          <w:b w:val="0"/>
          <w:kern w:val="2"/>
          <w:sz w:val="28"/>
          <w:szCs w:val="28"/>
          <w:lang w:val="en-US" w:eastAsia="zh-CN" w:bidi="ar-SA"/>
        </w:rPr>
        <w:t>社会效益</w:t>
      </w:r>
      <w:bookmarkEnd w:id="3"/>
    </w:p>
    <w:p>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560" w:firstLineChars="200"/>
        <w:jc w:val="both"/>
        <w:textAlignment w:val="auto"/>
        <w:rPr>
          <w:rFonts w:hint="eastAsia" w:ascii="宋体" w:hAnsi="宋体" w:eastAsia="宋体" w:cstheme="minorBidi"/>
          <w:b w:val="0"/>
          <w:kern w:val="2"/>
          <w:sz w:val="28"/>
          <w:szCs w:val="28"/>
          <w:lang w:val="en-US" w:eastAsia="zh-CN" w:bidi="ar-SA"/>
        </w:rPr>
      </w:pPr>
      <w:r>
        <w:rPr>
          <w:rFonts w:hint="eastAsia" w:ascii="宋体" w:hAnsi="宋体" w:eastAsia="宋体" w:cstheme="minorBidi"/>
          <w:b w:val="0"/>
          <w:kern w:val="2"/>
          <w:sz w:val="28"/>
          <w:szCs w:val="28"/>
          <w:lang w:val="en-US" w:eastAsia="zh-CN" w:bidi="ar-SA"/>
        </w:rPr>
        <w:t>本方案项目建设有利于完善产业链，带动区域经济发展，可提供就业岗位约200人。片区依托和平居住组团，可以有效满足园区周围群众的就业需求，使得收入增加同时生活水平得到提升。成片开发主要为工业用地，可以提升仙游县企业创新能力，提高生产力水平，有利于提高居民的生活质量。同时，产业集中发展还能进一步推进产业人才集聚，保障百姓安居乐业，促进经济社会全面发展的同时也为政府带来创收。</w:t>
      </w:r>
    </w:p>
    <w:p>
      <w:pPr>
        <w:pStyle w:val="3"/>
        <w:keepNext/>
        <w:keepLines/>
        <w:pageBreakBefore w:val="0"/>
        <w:widowControl w:val="0"/>
        <w:numPr>
          <w:ilvl w:val="0"/>
          <w:numId w:val="3"/>
        </w:numPr>
        <w:kinsoku/>
        <w:wordWrap/>
        <w:overflowPunct/>
        <w:topLinePunct w:val="0"/>
        <w:autoSpaceDE/>
        <w:autoSpaceDN/>
        <w:bidi w:val="0"/>
        <w:adjustRightInd/>
        <w:snapToGrid/>
        <w:spacing w:before="157" w:beforeLines="50" w:beforeAutospacing="0" w:after="157" w:afterLines="50" w:afterAutospacing="0" w:line="600" w:lineRule="exact"/>
        <w:ind w:left="0" w:leftChars="0" w:right="0" w:firstLine="420" w:firstLineChars="0"/>
        <w:jc w:val="both"/>
        <w:textAlignment w:val="auto"/>
        <w:rPr>
          <w:rFonts w:hint="eastAsia" w:ascii="宋体" w:hAnsi="宋体" w:eastAsia="宋体" w:cstheme="minorBidi"/>
          <w:b w:val="0"/>
          <w:kern w:val="2"/>
          <w:sz w:val="28"/>
          <w:szCs w:val="28"/>
          <w:lang w:val="en-US" w:eastAsia="zh-CN" w:bidi="ar-SA"/>
        </w:rPr>
      </w:pPr>
      <w:bookmarkStart w:id="4" w:name="_Toc23528"/>
      <w:r>
        <w:rPr>
          <w:rFonts w:hint="eastAsia" w:ascii="宋体" w:hAnsi="宋体" w:eastAsia="宋体" w:cstheme="minorBidi"/>
          <w:b w:val="0"/>
          <w:kern w:val="2"/>
          <w:sz w:val="28"/>
          <w:szCs w:val="28"/>
          <w:lang w:val="en-US" w:eastAsia="zh-CN" w:bidi="ar-SA"/>
        </w:rPr>
        <w:t>生态效益</w:t>
      </w:r>
      <w:bookmarkEnd w:id="4"/>
    </w:p>
    <w:p>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560" w:firstLineChars="200"/>
        <w:jc w:val="both"/>
        <w:textAlignment w:val="auto"/>
        <w:rPr>
          <w:rFonts w:hint="eastAsia" w:ascii="Times New Roman Regular" w:hAnsi="Times New Roman Regular" w:cs="Times New Roman Regular" w:eastAsiaTheme="minorEastAsia"/>
          <w:b w:val="0"/>
          <w:bCs w:val="0"/>
          <w:kern w:val="2"/>
          <w:sz w:val="28"/>
          <w:szCs w:val="28"/>
          <w:highlight w:val="none"/>
          <w:lang w:val="en-US" w:eastAsia="zh-CN" w:bidi="ar-SA"/>
        </w:rPr>
      </w:pPr>
      <w:r>
        <w:rPr>
          <w:rFonts w:hint="eastAsia" w:ascii="宋体" w:hAnsi="宋体" w:eastAsia="宋体" w:cstheme="minorBidi"/>
          <w:b w:val="0"/>
          <w:kern w:val="2"/>
          <w:sz w:val="28"/>
          <w:szCs w:val="28"/>
          <w:lang w:val="en-US" w:eastAsia="zh-CN" w:bidi="ar-SA"/>
        </w:rPr>
        <w:t>本方案土地征收成片开发范围内，绿地与开敞空间用地面积为0.7981公顷，占方案范围总面积比例达12.82%，有利于改善片区生态环境质量，净化空气、减少灰尘和噪声污染，使项目区域生态环境实现良性循环，实现人与自然、经济发展与资源环境协调、可持续发展。今后还将通过开展土壤污染状况调查，实现土壤污染风险管控；加快雨水管道和污水管网建设，规划实行雨污分流，雨污管道沿片区内道路全覆盖铺设，提高雨水和污水收集效率和集中处理率。</w:t>
      </w:r>
    </w:p>
    <w:p>
      <w:pPr>
        <w:pStyle w:val="10"/>
        <w:numPr>
          <w:ilvl w:val="0"/>
          <w:numId w:val="1"/>
        </w:numPr>
        <w:ind w:firstLineChars="0"/>
        <w:rPr>
          <w:rFonts w:ascii="宋体" w:hAnsi="宋体" w:eastAsia="宋体"/>
          <w:b/>
          <w:bCs/>
          <w:sz w:val="28"/>
          <w:szCs w:val="28"/>
        </w:rPr>
      </w:pPr>
      <w:r>
        <w:rPr>
          <w:rFonts w:hint="eastAsia" w:ascii="宋体" w:hAnsi="宋体" w:eastAsia="宋体"/>
          <w:b/>
          <w:bCs/>
          <w:sz w:val="28"/>
          <w:szCs w:val="28"/>
        </w:rPr>
        <w:t>永久基本农田及生态保护情况</w:t>
      </w:r>
    </w:p>
    <w:p>
      <w:pPr>
        <w:pStyle w:val="10"/>
        <w:ind w:firstLine="560"/>
        <w:rPr>
          <w:rFonts w:hint="default" w:ascii="宋体" w:hAnsi="宋体" w:eastAsia="宋体"/>
          <w:sz w:val="28"/>
          <w:szCs w:val="28"/>
          <w:lang w:val="en-US"/>
        </w:rPr>
      </w:pPr>
      <w:r>
        <w:rPr>
          <w:rFonts w:hint="eastAsia" w:ascii="宋体" w:hAnsi="宋体" w:eastAsia="宋体"/>
          <w:sz w:val="28"/>
          <w:szCs w:val="28"/>
          <w:lang w:val="en-US" w:eastAsia="zh-CN"/>
        </w:rPr>
        <w:t>本方案未占用永久基本农田，不涉及历史文化名城名镇名村传统村落和文物建筑历史建筑传统风貌建筑，不涉及文物点，不涉及自然保护区、森林公园、湿地公园、重要湿地、风景名胜区、饮用水源保护区、海岸线、生态红线等其他法律法规规定不允许占用或开发的区域。</w:t>
      </w:r>
    </w:p>
    <w:p>
      <w:pPr>
        <w:pStyle w:val="10"/>
        <w:numPr>
          <w:ilvl w:val="0"/>
          <w:numId w:val="1"/>
        </w:numPr>
        <w:ind w:firstLineChars="0"/>
        <w:rPr>
          <w:rFonts w:ascii="宋体" w:hAnsi="宋体" w:eastAsia="宋体"/>
          <w:b/>
          <w:bCs/>
          <w:sz w:val="28"/>
          <w:szCs w:val="28"/>
        </w:rPr>
      </w:pPr>
      <w:r>
        <w:rPr>
          <w:rFonts w:hint="eastAsia" w:ascii="宋体" w:hAnsi="宋体" w:eastAsia="宋体"/>
          <w:b/>
          <w:bCs/>
          <w:sz w:val="28"/>
          <w:szCs w:val="28"/>
        </w:rPr>
        <w:t>结论</w:t>
      </w:r>
    </w:p>
    <w:p>
      <w:pPr>
        <w:pStyle w:val="10"/>
        <w:ind w:firstLine="560"/>
        <w:rPr>
          <w:rFonts w:ascii="宋体" w:hAnsi="宋体" w:eastAsia="宋体"/>
          <w:sz w:val="28"/>
          <w:szCs w:val="28"/>
        </w:rPr>
      </w:pPr>
      <w:r>
        <w:rPr>
          <w:rFonts w:hint="eastAsia" w:ascii="宋体" w:hAnsi="宋体" w:eastAsia="宋体"/>
          <w:sz w:val="28"/>
          <w:szCs w:val="28"/>
        </w:rPr>
        <w:t>《</w:t>
      </w:r>
      <w:r>
        <w:rPr>
          <w:rFonts w:hint="eastAsia" w:ascii="宋体" w:hAnsi="宋体" w:eastAsia="宋体"/>
          <w:sz w:val="28"/>
          <w:szCs w:val="28"/>
          <w:lang w:eastAsia="zh-CN"/>
        </w:rPr>
        <w:t>仙游县2022年度</w:t>
      </w:r>
      <w:r>
        <w:rPr>
          <w:rFonts w:hint="eastAsia" w:ascii="宋体" w:hAnsi="宋体" w:eastAsia="宋体"/>
          <w:sz w:val="28"/>
          <w:szCs w:val="28"/>
          <w:lang w:val="en-US" w:eastAsia="zh-CN"/>
        </w:rPr>
        <w:t>第十四批次土地</w:t>
      </w:r>
      <w:r>
        <w:rPr>
          <w:rFonts w:hint="eastAsia" w:ascii="宋体" w:hAnsi="宋体" w:eastAsia="宋体"/>
          <w:sz w:val="28"/>
          <w:szCs w:val="28"/>
          <w:lang w:eastAsia="zh-CN"/>
        </w:rPr>
        <w:t>征收</w:t>
      </w:r>
      <w:r>
        <w:rPr>
          <w:rFonts w:hint="eastAsia" w:ascii="宋体" w:hAnsi="宋体" w:eastAsia="宋体"/>
          <w:sz w:val="28"/>
          <w:szCs w:val="28"/>
        </w:rPr>
        <w:t>成片开发方</w:t>
      </w:r>
      <w:r>
        <w:rPr>
          <w:rFonts w:hint="eastAsia" w:ascii="宋体" w:hAnsi="宋体" w:eastAsia="宋体"/>
          <w:sz w:val="28"/>
          <w:szCs w:val="28"/>
          <w:lang w:val="en-US" w:eastAsia="zh-CN"/>
        </w:rPr>
        <w:t>案（和平村东侧地块）</w:t>
      </w:r>
      <w:r>
        <w:rPr>
          <w:rFonts w:hint="eastAsia" w:ascii="宋体" w:hAnsi="宋体" w:eastAsia="宋体"/>
          <w:sz w:val="28"/>
          <w:szCs w:val="28"/>
        </w:rPr>
        <w:t>》符合自然资源部土地征收成片开发的标准。</w:t>
      </w:r>
    </w:p>
    <w:p>
      <w:pPr>
        <w:rPr>
          <w:rFonts w:hint="eastAsia"/>
        </w:rPr>
      </w:pPr>
      <w:r>
        <w:rPr>
          <w:rFonts w:hint="eastAsia" w:ascii="宋体" w:hAnsi="宋体" w:eastAsia="宋体"/>
          <w:sz w:val="28"/>
          <w:szCs w:val="28"/>
        </w:rPr>
        <w:br w:type="page"/>
      </w:r>
    </w:p>
    <w:p>
      <w:pPr>
        <w:rPr>
          <w:rFonts w:hint="eastAsia"/>
          <w:b/>
          <w:bCs/>
          <w:sz w:val="36"/>
          <w:szCs w:val="44"/>
          <w:lang w:val="en-US" w:eastAsia="zh-CN"/>
        </w:rPr>
        <w:sectPr>
          <w:pgSz w:w="11906" w:h="16838"/>
          <w:pgMar w:top="1440" w:right="1800" w:bottom="1440" w:left="1800" w:header="851" w:footer="992" w:gutter="0"/>
          <w:cols w:space="425" w:num="1"/>
          <w:docGrid w:type="lines" w:linePitch="312" w:charSpace="0"/>
        </w:sectPr>
      </w:pPr>
    </w:p>
    <w:p>
      <w:pPr>
        <w:pStyle w:val="6"/>
        <w:ind w:left="0" w:leftChars="0" w:firstLine="0" w:firstLineChars="0"/>
        <w:rPr>
          <w:rFonts w:hint="eastAsia" w:eastAsiaTheme="minorEastAsia"/>
          <w:lang w:val="en-US" w:eastAsia="zh-CN"/>
        </w:rPr>
      </w:pPr>
      <w:r>
        <w:rPr>
          <w:rFonts w:hint="eastAsia" w:eastAsiaTheme="minorEastAsia"/>
          <w:lang w:val="en-US" w:eastAsia="zh-CN"/>
        </w:rPr>
        <w:drawing>
          <wp:inline distT="0" distB="0" distL="114300" distR="114300">
            <wp:extent cx="5271135" cy="7448550"/>
            <wp:effectExtent l="0" t="0" r="5715" b="0"/>
            <wp:docPr id="2" name="图片 2" descr="成片开发位置示意图（和平村东侧地块）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成片开发位置示意图（和平村东侧地块）1"/>
                    <pic:cNvPicPr>
                      <a:picLocks noChangeAspect="1"/>
                    </pic:cNvPicPr>
                  </pic:nvPicPr>
                  <pic:blipFill>
                    <a:blip r:embed="rId4"/>
                    <a:stretch>
                      <a:fillRect/>
                    </a:stretch>
                  </pic:blipFill>
                  <pic:spPr>
                    <a:xfrm>
                      <a:off x="0" y="0"/>
                      <a:ext cx="5271135" cy="7448550"/>
                    </a:xfrm>
                    <a:prstGeom prst="rect">
                      <a:avLst/>
                    </a:prstGeom>
                  </pic:spPr>
                </pic:pic>
              </a:graphicData>
            </a:graphic>
          </wp:inline>
        </w:drawing>
      </w:r>
    </w:p>
    <w:p>
      <w:pPr>
        <w:rPr>
          <w:rFonts w:hint="eastAsia" w:eastAsiaTheme="minorEastAsia"/>
          <w:lang w:val="en-US" w:eastAsia="zh-CN"/>
        </w:rPr>
      </w:pPr>
    </w:p>
    <w:p>
      <w:pPr>
        <w:pStyle w:val="2"/>
        <w:ind w:left="0" w:leftChars="0" w:firstLine="0" w:firstLineChars="0"/>
        <w:rPr>
          <w:rFonts w:hint="eastAsia"/>
          <w:lang w:val="en-US" w:eastAsia="zh-CN"/>
        </w:rPr>
      </w:pPr>
    </w:p>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 New Roman Regular">
    <w:altName w:val="Times New Roman"/>
    <w:panose1 w:val="02020503050405090304"/>
    <w:charset w:val="00"/>
    <w:family w:val="auto"/>
    <w:pitch w:val="default"/>
    <w:sig w:usb0="00000000" w:usb1="00000000" w:usb2="00000001" w:usb3="00000000" w:csb0="400001BF" w:csb1="DFF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D726F4"/>
    <w:multiLevelType w:val="singleLevel"/>
    <w:tmpl w:val="AFD726F4"/>
    <w:lvl w:ilvl="0" w:tentative="0">
      <w:start w:val="1"/>
      <w:numFmt w:val="chineseCounting"/>
      <w:suff w:val="nothing"/>
      <w:lvlText w:val="（%1）"/>
      <w:lvlJc w:val="left"/>
      <w:pPr>
        <w:ind w:left="0" w:firstLine="420"/>
      </w:pPr>
      <w:rPr>
        <w:rFonts w:hint="eastAsia" w:ascii="楷体_GB2312" w:hAnsi="楷体_GB2312" w:eastAsia="楷体_GB2312" w:cs="楷体_GB2312"/>
      </w:rPr>
    </w:lvl>
  </w:abstractNum>
  <w:abstractNum w:abstractNumId="1">
    <w:nsid w:val="251EA9A7"/>
    <w:multiLevelType w:val="singleLevel"/>
    <w:tmpl w:val="251EA9A7"/>
    <w:lvl w:ilvl="0" w:tentative="0">
      <w:start w:val="1"/>
      <w:numFmt w:val="decimal"/>
      <w:suff w:val="nothing"/>
      <w:lvlText w:val="%1．"/>
      <w:lvlJc w:val="left"/>
      <w:pPr>
        <w:ind w:left="0" w:firstLine="400"/>
      </w:pPr>
      <w:rPr>
        <w:rFonts w:hint="default"/>
      </w:rPr>
    </w:lvl>
  </w:abstractNum>
  <w:abstractNum w:abstractNumId="2">
    <w:nsid w:val="4996421F"/>
    <w:multiLevelType w:val="multilevel"/>
    <w:tmpl w:val="4996421F"/>
    <w:lvl w:ilvl="0" w:tentative="0">
      <w:start w:val="1"/>
      <w:numFmt w:val="japaneseCounting"/>
      <w:lvlText w:val="%1、"/>
      <w:lvlJc w:val="left"/>
      <w:pPr>
        <w:ind w:left="420" w:hanging="42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kZjhiM2EyYzZmNTgyMWY5ZDJiMjUyMjg1ZjRmYTUifQ=="/>
  </w:docVars>
  <w:rsids>
    <w:rsidRoot w:val="FFF79975"/>
    <w:rsid w:val="00305EE2"/>
    <w:rsid w:val="00A111DB"/>
    <w:rsid w:val="01003416"/>
    <w:rsid w:val="06E9191E"/>
    <w:rsid w:val="0799098D"/>
    <w:rsid w:val="09D579F6"/>
    <w:rsid w:val="0B6D0AFD"/>
    <w:rsid w:val="0B776C07"/>
    <w:rsid w:val="18196216"/>
    <w:rsid w:val="183A27BF"/>
    <w:rsid w:val="18A60033"/>
    <w:rsid w:val="1AA71F02"/>
    <w:rsid w:val="1B1FD141"/>
    <w:rsid w:val="27AB6B40"/>
    <w:rsid w:val="2BEC521A"/>
    <w:rsid w:val="318E3A80"/>
    <w:rsid w:val="36F928BD"/>
    <w:rsid w:val="3C5D0EE1"/>
    <w:rsid w:val="3CEF3A90"/>
    <w:rsid w:val="3DAA6DB5"/>
    <w:rsid w:val="3DB07049"/>
    <w:rsid w:val="3FE658AF"/>
    <w:rsid w:val="4016478C"/>
    <w:rsid w:val="41140DB3"/>
    <w:rsid w:val="41EE78E0"/>
    <w:rsid w:val="42456003"/>
    <w:rsid w:val="49727865"/>
    <w:rsid w:val="4B3B4E4E"/>
    <w:rsid w:val="4B85431C"/>
    <w:rsid w:val="4C0D7FB6"/>
    <w:rsid w:val="4E4F4FE6"/>
    <w:rsid w:val="525C7843"/>
    <w:rsid w:val="57953B57"/>
    <w:rsid w:val="57A93D2B"/>
    <w:rsid w:val="5C9A43FE"/>
    <w:rsid w:val="64EE4990"/>
    <w:rsid w:val="737A5923"/>
    <w:rsid w:val="759D0D24"/>
    <w:rsid w:val="762050E3"/>
    <w:rsid w:val="77FF0221"/>
    <w:rsid w:val="7A2C5771"/>
    <w:rsid w:val="7D1A5678"/>
    <w:rsid w:val="7F7FE473"/>
    <w:rsid w:val="7FEC2644"/>
    <w:rsid w:val="F6B1E4F1"/>
    <w:rsid w:val="FFF79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4">
    <w:name w:val="Body Text"/>
    <w:basedOn w:val="1"/>
    <w:qFormat/>
    <w:uiPriority w:val="1"/>
    <w:pPr>
      <w:ind w:left="1120"/>
      <w:jc w:val="both"/>
    </w:pPr>
    <w:rPr>
      <w:rFonts w:ascii="宋体" w:hAnsi="宋体" w:eastAsia="宋体" w:cs="宋体"/>
      <w:sz w:val="32"/>
      <w:szCs w:val="32"/>
      <w:lang w:val="zh-CN" w:eastAsia="zh-CN" w:bidi="zh-CN"/>
    </w:rPr>
  </w:style>
  <w:style w:type="paragraph" w:styleId="5">
    <w:name w:val="Body Text Indent"/>
    <w:basedOn w:val="1"/>
    <w:qFormat/>
    <w:uiPriority w:val="0"/>
    <w:pPr>
      <w:spacing w:after="120" w:afterLines="0"/>
      <w:ind w:left="420" w:leftChars="200"/>
    </w:pPr>
  </w:style>
  <w:style w:type="paragraph" w:styleId="6">
    <w:name w:val="Body Text First Indent 2"/>
    <w:basedOn w:val="5"/>
    <w:next w:val="1"/>
    <w:qFormat/>
    <w:uiPriority w:val="0"/>
    <w:pPr>
      <w:ind w:firstLine="1012" w:firstLineChars="200"/>
    </w:pPr>
  </w:style>
  <w:style w:type="paragraph" w:customStyle="1" w:styleId="9">
    <w:name w:val="List Paragraph"/>
    <w:basedOn w:val="1"/>
    <w:qFormat/>
    <w:uiPriority w:val="34"/>
    <w:pPr>
      <w:ind w:firstLine="420" w:firstLineChars="200"/>
    </w:pPr>
  </w:style>
  <w:style w:type="paragraph" w:customStyle="1" w:styleId="10">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2546</Words>
  <Characters>2704</Characters>
  <Lines>0</Lines>
  <Paragraphs>0</Paragraphs>
  <TotalTime>2</TotalTime>
  <ScaleCrop>false</ScaleCrop>
  <LinksUpToDate>false</LinksUpToDate>
  <CharactersWithSpaces>2705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2021-02-27T04:38:00Z</dcterms:created>
  <dc:creator>sdream</dc:creator>
  <cp:lastModifiedBy>田</cp:lastModifiedBy>
  <dcterms:modified xsi:type="dcterms:W3CDTF">2022-10-09T06:48:30Z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1536056D965B424DA58B93BEF70E0E1E</vt:lpwstr>
  </property>
</Properties>
</file>