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仙游县2022年度</w:t>
      </w:r>
      <w:r>
        <w:rPr>
          <w:rFonts w:hint="eastAsia" w:ascii="黑体" w:hAnsi="黑体" w:eastAsia="黑体" w:cs="黑体"/>
          <w:b/>
          <w:bCs/>
          <w:sz w:val="36"/>
          <w:szCs w:val="36"/>
          <w:lang w:val="en-US" w:eastAsia="zh-CN"/>
        </w:rPr>
        <w:t>第十一批次</w:t>
      </w:r>
      <w:r>
        <w:rPr>
          <w:rFonts w:hint="eastAsia" w:ascii="黑体" w:hAnsi="黑体" w:eastAsia="黑体" w:cs="黑体"/>
          <w:b/>
          <w:bCs/>
          <w:sz w:val="36"/>
          <w:szCs w:val="36"/>
          <w:lang w:eastAsia="zh-CN"/>
        </w:rPr>
        <w:t>土地征收</w:t>
      </w:r>
    </w:p>
    <w:p>
      <w:pPr>
        <w:widowControl/>
        <w:jc w:val="center"/>
        <w:rPr>
          <w:rFonts w:hint="eastAsia" w:ascii="黑体" w:hAnsi="黑体" w:eastAsia="黑体" w:cs="黑体"/>
          <w:b/>
          <w:bCs/>
          <w:sz w:val="36"/>
          <w:szCs w:val="36"/>
          <w:lang w:val="en-US" w:eastAsia="zh-Hans"/>
        </w:rPr>
      </w:pPr>
      <w:r>
        <w:rPr>
          <w:rFonts w:hint="eastAsia" w:ascii="黑体" w:hAnsi="黑体" w:eastAsia="黑体" w:cs="黑体"/>
          <w:b/>
          <w:bCs/>
          <w:sz w:val="36"/>
          <w:szCs w:val="36"/>
          <w:lang w:eastAsia="zh-CN"/>
        </w:rPr>
        <w:t>成片开发方案（</w:t>
      </w:r>
      <w:r>
        <w:rPr>
          <w:rFonts w:hint="eastAsia" w:ascii="黑体" w:hAnsi="黑体" w:eastAsia="黑体" w:cs="黑体"/>
          <w:b/>
          <w:bCs/>
          <w:sz w:val="36"/>
          <w:szCs w:val="36"/>
          <w:lang w:val="en-US" w:eastAsia="zh-CN"/>
        </w:rPr>
        <w:t>东门片区</w:t>
      </w:r>
      <w:r>
        <w:rPr>
          <w:rFonts w:hint="eastAsia" w:ascii="黑体" w:hAnsi="黑体" w:eastAsia="黑体" w:cs="黑体"/>
          <w:b/>
          <w:bCs/>
          <w:sz w:val="36"/>
          <w:szCs w:val="36"/>
          <w:lang w:eastAsia="zh-CN"/>
        </w:rPr>
        <w:t>）</w:t>
      </w:r>
    </w:p>
    <w:p>
      <w:pPr>
        <w:pStyle w:val="8"/>
        <w:keepNext w:val="0"/>
        <w:keepLines w:val="0"/>
        <w:pageBreakBefore w:val="0"/>
        <w:kinsoku/>
        <w:wordWrap/>
        <w:overflowPunct/>
        <w:topLinePunct w:val="0"/>
        <w:bidi w:val="0"/>
        <w:adjustRightInd/>
        <w:spacing w:line="600" w:lineRule="exact"/>
        <w:rPr>
          <w:rFonts w:hint="eastAsia" w:ascii="仿宋_GB2312" w:hAnsi="仿宋_GB2312" w:eastAsia="仿宋_GB2312" w:cs="仿宋_GB2312"/>
          <w:sz w:val="32"/>
          <w:szCs w:val="32"/>
        </w:rPr>
      </w:pP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编制依据</w:t>
      </w:r>
    </w:p>
    <w:p>
      <w:pPr>
        <w:keepNext w:val="0"/>
        <w:keepLines w:val="0"/>
        <w:pageBreakBefore w:val="0"/>
        <w:widowControl/>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2019年修正版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《自然资源部关于印发〈土地征收成片开发标准（试行）〉的通知》（自然资规〔2020〕5号）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《福建省自然资源厅关于印发&lt;福建省土地征收成片开发方案报批实施细则（试行）&gt;的通知》（闽自然资发〔2021〕3号）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《福建省土地征收成片开发方案编制参考指南（试行）》（闽自然资发〔2021〕6 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《自然资源部办公厅关于印发〈国土空间调查、规划、用途管制用地用海分类指南（试行）〉的通知》（自然资办发〔2020〕51号）；</w:t>
      </w:r>
      <w:r>
        <w:rPr>
          <w:rFonts w:hint="eastAsia" w:ascii="仿宋_GB2312" w:hAnsi="仿宋_GB2312" w:eastAsia="仿宋_GB2312" w:cs="仿宋_GB2312"/>
          <w:sz w:val="32"/>
          <w:szCs w:val="32"/>
          <w:lang w:val="en-US" w:eastAsia="zh-CN"/>
        </w:rPr>
        <w:t>《仙游县国民经济和社会发展第十四个五年规划和二〇三五年远景目标纲要》；《仙游县土地利用总体规划（2006-2020）调整完善方案》；《仙游中心城区北部片区控制性详细规划》；</w:t>
      </w:r>
      <w:r>
        <w:rPr>
          <w:rFonts w:hint="eastAsia" w:ascii="仿宋_GB2312" w:hAnsi="仿宋_GB2312" w:eastAsia="仿宋_GB2312" w:cs="仿宋_GB2312"/>
          <w:sz w:val="32"/>
          <w:szCs w:val="32"/>
        </w:rPr>
        <w:t>其他仙游县县域数据及资料</w:t>
      </w:r>
      <w:r>
        <w:rPr>
          <w:rFonts w:hint="eastAsia" w:ascii="仿宋_GB2312" w:hAnsi="仿宋_GB2312" w:eastAsia="仿宋_GB2312" w:cs="仿宋_GB2312"/>
          <w:sz w:val="32"/>
          <w:szCs w:val="32"/>
          <w:lang w:val="en-US" w:eastAsia="zh-CN"/>
        </w:rPr>
        <w:t>等，编制《仙游县2022年度第十一批次土地征收成片开发方案（东门片区）》。</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基本情况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方案位于仙游县鲤城街道东门居委会，距离县级行政中心约2公里，东临规划解放东路，南接紫檀南路，西接东福路，北临规划解放东路，方案涉及1个街道1个社区和1个国有单位，不涉及省级和国家级开发区。根据实地勘测，本方案成片开发范围（以下称“本片区”）总面积为9.7861公顷，本片区拟用地类情况如下：其中农用地1.7046公顷（其中：耕地1.7046公顷）；建设用地8.0815</w:t>
      </w:r>
      <w:bookmarkStart w:id="12" w:name="_GoBack"/>
      <w:bookmarkEnd w:id="12"/>
      <w:r>
        <w:rPr>
          <w:rFonts w:hint="eastAsia" w:ascii="仿宋_GB2312" w:hAnsi="仿宋_GB2312" w:eastAsia="仿宋_GB2312" w:cs="仿宋_GB2312"/>
          <w:kern w:val="2"/>
          <w:sz w:val="32"/>
          <w:szCs w:val="32"/>
          <w:lang w:val="en-US" w:eastAsia="zh-CN" w:bidi="ar-SA"/>
        </w:rPr>
        <w:t>公顷；未利用地0公顷。</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rPr>
          <w:rFonts w:hint="eastAsia" w:ascii="黑体" w:hAnsi="黑体" w:eastAsia="黑体" w:cs="黑体"/>
          <w:b/>
          <w:bCs/>
          <w:sz w:val="32"/>
          <w:szCs w:val="32"/>
        </w:rPr>
      </w:pPr>
      <w:r>
        <w:rPr>
          <w:rFonts w:hint="eastAsia" w:ascii="黑体" w:hAnsi="黑体" w:eastAsia="黑体" w:cs="黑体"/>
          <w:b/>
          <w:bCs/>
          <w:sz w:val="32"/>
          <w:szCs w:val="32"/>
        </w:rPr>
        <w:t>必要性</w:t>
      </w:r>
      <w:r>
        <w:rPr>
          <w:rFonts w:hint="eastAsia" w:ascii="黑体" w:hAnsi="黑体" w:eastAsia="黑体" w:cs="黑体"/>
          <w:b/>
          <w:bCs/>
          <w:sz w:val="32"/>
          <w:szCs w:val="32"/>
          <w:lang w:val="en-US" w:eastAsia="zh-CN"/>
        </w:rPr>
        <w:t>分析</w:t>
      </w:r>
    </w:p>
    <w:p>
      <w:pPr>
        <w:pStyle w:val="4"/>
        <w:keepNext w:val="0"/>
        <w:keepLines w:val="0"/>
        <w:pageBreakBefore w:val="0"/>
        <w:widowControl w:val="0"/>
        <w:numPr>
          <w:ilvl w:val="0"/>
          <w:numId w:val="2"/>
        </w:numPr>
        <w:tabs>
          <w:tab w:val="left" w:pos="9020"/>
        </w:tabs>
        <w:kinsoku/>
        <w:wordWrap/>
        <w:overflowPunct/>
        <w:topLinePunct w:val="0"/>
        <w:autoSpaceDE w:val="0"/>
        <w:autoSpaceDN w:val="0"/>
        <w:bidi w:val="0"/>
        <w:adjustRightInd/>
        <w:snapToGrid w:val="0"/>
        <w:spacing w:before="157" w:beforeLines="50" w:beforeAutospacing="0" w:after="157" w:afterLines="50" w:afterAutospacing="0" w:line="600" w:lineRule="exact"/>
        <w:ind w:leftChars="200" w:right="0" w:rightChars="0"/>
        <w:jc w:val="both"/>
        <w:textAlignment w:val="baseline"/>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城市更新，提升城市形象需要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仿宋_GB2312" w:eastAsia="仿宋_GB2312" w:cs="仿宋_GB2312"/>
          <w:bCs/>
          <w:color w:val="auto"/>
          <w:sz w:val="32"/>
          <w:szCs w:val="32"/>
          <w:highlight w:val="none"/>
          <w:lang w:val="en-US" w:eastAsia="zh-CN"/>
        </w:rPr>
      </w:pPr>
      <w:r>
        <w:rPr>
          <w:rFonts w:hint="eastAsia" w:ascii="仿宋_GB2312" w:eastAsia="仿宋_GB2312" w:cs="仿宋_GB2312"/>
          <w:bCs/>
          <w:color w:val="auto"/>
          <w:sz w:val="32"/>
          <w:szCs w:val="32"/>
          <w:highlight w:val="none"/>
          <w:lang w:val="en-US" w:eastAsia="zh-CN"/>
        </w:rPr>
        <w:t>党的第十九届五中全会审议通过《中共中央关于制定国民经济和社会发展第十四个五年规划和二〇三五年远景目标》中提出“转变城市发展方式”，加快推进城市更新，改造老旧小区、老旧厂房、老旧街区和城中村等存量片区功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eastAsia="仿宋_GB2312" w:cs="仿宋_GB2312"/>
          <w:bCs/>
          <w:strike w:val="0"/>
          <w:dstrike w:val="0"/>
          <w:color w:val="auto"/>
          <w:sz w:val="32"/>
          <w:szCs w:val="32"/>
          <w:highlight w:val="none"/>
          <w:lang w:val="en-US" w:eastAsia="zh-CN"/>
        </w:rPr>
      </w:pPr>
      <w:r>
        <w:rPr>
          <w:rFonts w:hint="eastAsia" w:ascii="仿宋_GB2312" w:eastAsia="仿宋_GB2312" w:cs="仿宋_GB2312"/>
          <w:bCs/>
          <w:strike w:val="0"/>
          <w:dstrike w:val="0"/>
          <w:color w:val="auto"/>
          <w:sz w:val="32"/>
          <w:szCs w:val="32"/>
          <w:highlight w:val="none"/>
          <w:u w:val="none"/>
          <w:lang w:val="en-US" w:eastAsia="zh-CN"/>
        </w:rPr>
        <w:t>拟开发片区位于仙游县老城区东部，木兰溪沿岸，片区内住宅多以低层砖木结构的老房为主，这类住宅建筑密度过高、居住环境简陋、抗震防震等级不足，且维护状态不良，存在一定的安全隐患。片区</w:t>
      </w:r>
      <w:r>
        <w:rPr>
          <w:rFonts w:hint="eastAsia" w:ascii="仿宋_GB2312" w:eastAsia="仿宋_GB2312" w:cs="仿宋_GB2312"/>
          <w:bCs/>
          <w:strike w:val="0"/>
          <w:dstrike w:val="0"/>
          <w:color w:val="auto"/>
          <w:sz w:val="32"/>
          <w:szCs w:val="32"/>
          <w:highlight w:val="none"/>
          <w:lang w:val="en-US" w:eastAsia="zh-CN"/>
        </w:rPr>
        <w:t>基础设施薄弱、缺乏必要的公共基础设施，缆线由立杆架空拉挂沿街布置，存在乱拉搭挂、电力电信共杆情况，存在安全隐患；未实现雨污分流，部分区域污水直接排入水沟，卫生状况较差；片区内部道路狭小，机动车与非机动车混行，同时又缺乏必要的社会公共停车空间，街边停靠现象严重，进一步加剧了交通压力，同时也影响了城市形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楷体" w:hAnsi="楷体" w:eastAsia="楷体" w:cs="楷体"/>
          <w:b/>
          <w:bCs/>
          <w:kern w:val="2"/>
          <w:sz w:val="32"/>
          <w:szCs w:val="32"/>
          <w:lang w:val="en-US" w:eastAsia="zh-CN" w:bidi="ar-SA"/>
        </w:rPr>
      </w:pPr>
      <w:r>
        <w:rPr>
          <w:rFonts w:hint="eastAsia" w:ascii="仿宋_GB2312" w:eastAsia="仿宋_GB2312" w:cs="仿宋_GB2312"/>
          <w:bCs/>
          <w:strike w:val="0"/>
          <w:dstrike w:val="0"/>
          <w:color w:val="auto"/>
          <w:sz w:val="32"/>
          <w:szCs w:val="32"/>
          <w:highlight w:val="none"/>
          <w:lang w:val="en-US" w:eastAsia="zh-CN"/>
        </w:rPr>
        <w:t>本次成片开发规划综合商住、居住、交通枢纽工程，配套完善的公共服务设施，通过成片开发，优化生活空间布局，促进旧城更新，构建集特色产业、综合服务、现代商贸、宜居生活为一体的木兰溪沿岸特色产业发展带。</w:t>
      </w:r>
    </w:p>
    <w:p>
      <w:pPr>
        <w:pStyle w:val="4"/>
        <w:keepNext w:val="0"/>
        <w:keepLines w:val="0"/>
        <w:pageBreakBefore w:val="0"/>
        <w:widowControl w:val="0"/>
        <w:numPr>
          <w:ilvl w:val="0"/>
          <w:numId w:val="0"/>
        </w:numPr>
        <w:tabs>
          <w:tab w:val="left" w:pos="9020"/>
        </w:tabs>
        <w:kinsoku/>
        <w:wordWrap/>
        <w:overflowPunct/>
        <w:topLinePunct w:val="0"/>
        <w:autoSpaceDE w:val="0"/>
        <w:autoSpaceDN w:val="0"/>
        <w:bidi w:val="0"/>
        <w:adjustRightInd/>
        <w:snapToGrid w:val="0"/>
        <w:spacing w:before="157" w:beforeLines="50" w:beforeAutospacing="0" w:after="157" w:afterLines="50" w:afterAutospacing="0" w:line="600" w:lineRule="exact"/>
        <w:ind w:leftChars="200" w:right="0" w:rightChars="0"/>
        <w:jc w:val="both"/>
        <w:textAlignment w:val="baseline"/>
        <w:rPr>
          <w:rFonts w:hint="eastAsia" w:ascii="楷体" w:hAnsi="楷体" w:eastAsia="楷体" w:cs="楷体"/>
          <w:b/>
          <w:bCs/>
          <w:kern w:val="2"/>
          <w:sz w:val="32"/>
          <w:szCs w:val="32"/>
          <w:lang w:val="en-US" w:eastAsia="zh-CN" w:bidi="ar-SA"/>
        </w:rPr>
      </w:pPr>
      <w:bookmarkStart w:id="0" w:name="_Toc27177"/>
      <w:bookmarkStart w:id="1" w:name="_Toc11121"/>
      <w:r>
        <w:rPr>
          <w:rFonts w:hint="eastAsia" w:ascii="楷体" w:hAnsi="楷体" w:eastAsia="楷体" w:cs="楷体"/>
          <w:b/>
          <w:bCs/>
          <w:kern w:val="2"/>
          <w:sz w:val="32"/>
          <w:szCs w:val="32"/>
          <w:lang w:val="en-US" w:eastAsia="zh-CN" w:bidi="ar-SA"/>
        </w:rPr>
        <w:t>（二）保障民生，提升居民生活品质</w:t>
      </w:r>
      <w:bookmarkEnd w:id="0"/>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_GB2312"/>
          <w:bCs/>
          <w:sz w:val="32"/>
          <w:szCs w:val="32"/>
          <w:highlight w:val="none"/>
          <w:lang w:val="en-US" w:eastAsia="zh-CN"/>
        </w:rPr>
      </w:pPr>
      <w:bookmarkStart w:id="2" w:name="_Toc31950"/>
      <w:r>
        <w:rPr>
          <w:rFonts w:hint="eastAsia" w:ascii="仿宋_GB2312" w:eastAsia="仿宋_GB2312" w:cs="仿宋_GB2312"/>
          <w:bCs/>
          <w:sz w:val="32"/>
          <w:szCs w:val="32"/>
          <w:highlight w:val="none"/>
          <w:lang w:val="en-US" w:eastAsia="zh-CN"/>
        </w:rPr>
        <w:t>拟开发片区位于仙游县老城区东部，交通优越，改造潜力大。现状主要以老旧居民住宅形成的城中村为主。片区内房屋大多建于80、90年代，以质量较差的低层砖木结构为主，房屋破旧、建设杂乱无章，基础设施无序，存在严重安全隐患，无法为居民提供舒适的人居环境，阻碍了城区建设脚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 w:hAnsi="楷体" w:eastAsia="楷体" w:cs="楷体"/>
          <w:b/>
          <w:bCs/>
          <w:kern w:val="2"/>
          <w:sz w:val="32"/>
          <w:szCs w:val="32"/>
          <w:lang w:val="en-US" w:eastAsia="zh-CN" w:bidi="ar-SA"/>
        </w:rPr>
      </w:pPr>
      <w:r>
        <w:rPr>
          <w:rFonts w:hint="eastAsia" w:ascii="仿宋_GB2312" w:eastAsia="仿宋_GB2312" w:cs="仿宋_GB2312"/>
          <w:bCs/>
          <w:sz w:val="32"/>
          <w:szCs w:val="32"/>
          <w:highlight w:val="none"/>
          <w:lang w:val="en-US" w:eastAsia="zh-CN"/>
        </w:rPr>
        <w:t>通过本次成片开发，实现旧城更新，</w:t>
      </w:r>
      <w:r>
        <w:rPr>
          <w:rFonts w:hint="eastAsia" w:ascii="仿宋_GB2312" w:eastAsia="仿宋_GB2312" w:cs="仿宋_GB2312"/>
          <w:bCs/>
          <w:strike w:val="0"/>
          <w:dstrike w:val="0"/>
          <w:sz w:val="32"/>
          <w:szCs w:val="32"/>
          <w:highlight w:val="none"/>
          <w:u w:val="none"/>
          <w:lang w:val="en-US" w:eastAsia="zh-CN"/>
        </w:rPr>
        <w:t>通过引导社区规划布局，进一步完善城市公共服务设施配置，将显著改善居住环境和生活条件，提升居民生活品质，进一步提升人民群众幸福感、满足感。</w:t>
      </w:r>
    </w:p>
    <w:p>
      <w:pPr>
        <w:pStyle w:val="4"/>
        <w:keepNext w:val="0"/>
        <w:keepLines w:val="0"/>
        <w:pageBreakBefore w:val="0"/>
        <w:widowControl w:val="0"/>
        <w:numPr>
          <w:ilvl w:val="0"/>
          <w:numId w:val="0"/>
        </w:numPr>
        <w:tabs>
          <w:tab w:val="left" w:pos="9020"/>
        </w:tabs>
        <w:kinsoku/>
        <w:wordWrap/>
        <w:overflowPunct/>
        <w:topLinePunct w:val="0"/>
        <w:autoSpaceDE w:val="0"/>
        <w:autoSpaceDN w:val="0"/>
        <w:bidi w:val="0"/>
        <w:adjustRightInd/>
        <w:snapToGrid w:val="0"/>
        <w:spacing w:before="157" w:beforeLines="50" w:beforeAutospacing="0" w:after="157" w:afterLines="50" w:afterAutospacing="0" w:line="600" w:lineRule="exact"/>
        <w:ind w:leftChars="200" w:right="0" w:rightChars="0"/>
        <w:jc w:val="both"/>
        <w:textAlignment w:val="baseline"/>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（三）优化配置土地资源、促进土地合理利用</w:t>
      </w:r>
      <w:bookmarkEnd w:id="2"/>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仿宋_GB2312" w:eastAsia="仿宋_GB2312" w:cs="仿宋_GB2312"/>
          <w:bCs/>
          <w:strike w:val="0"/>
          <w:dstrike w:val="0"/>
          <w:sz w:val="32"/>
          <w:szCs w:val="32"/>
          <w:highlight w:val="none"/>
          <w:lang w:val="en-US" w:eastAsia="zh-CN"/>
        </w:rPr>
      </w:pPr>
      <w:bookmarkStart w:id="3" w:name="_Toc22452"/>
      <w:r>
        <w:rPr>
          <w:rFonts w:hint="eastAsia" w:ascii="仿宋_GB2312" w:eastAsia="仿宋_GB2312" w:cs="仿宋_GB2312"/>
          <w:bCs/>
          <w:strike w:val="0"/>
          <w:dstrike w:val="0"/>
          <w:sz w:val="32"/>
          <w:szCs w:val="32"/>
          <w:highlight w:val="none"/>
          <w:lang w:val="en-US" w:eastAsia="zh-CN"/>
        </w:rPr>
        <w:t>随着城市化的加剧，县城建设用地增量空间越发紧张，鲤城街道几乎无发展空间，未来仙游县土地利用将由增量扩张逐步进入存量挖潜和增量扩张并存，而以鲤城街道为主的仙游县老城区以存量挖潜为主成为新常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_GB2312"/>
          <w:bCs/>
          <w:strike w:val="0"/>
          <w:dstrike w:val="0"/>
          <w:sz w:val="32"/>
          <w:szCs w:val="32"/>
          <w:highlight w:val="none"/>
          <w:lang w:val="en-US" w:eastAsia="zh-CN"/>
        </w:rPr>
      </w:pPr>
      <w:r>
        <w:rPr>
          <w:rFonts w:hint="eastAsia" w:ascii="仿宋_GB2312" w:eastAsia="仿宋_GB2312" w:cs="仿宋_GB2312"/>
          <w:bCs/>
          <w:strike w:val="0"/>
          <w:dstrike w:val="0"/>
          <w:sz w:val="32"/>
          <w:szCs w:val="32"/>
          <w:highlight w:val="none"/>
          <w:lang w:val="en-US" w:eastAsia="zh-CN"/>
        </w:rPr>
        <w:t>本次成片开发位于仙游县老城区东部中心地段，通过东门片区的更新改造，将东门片区作为再开发土地资源进行盘活，有利于释放东门片区低效用地和存量土地，优化配置土地资源，促进土地合理利用。</w:t>
      </w:r>
    </w:p>
    <w:p>
      <w:pPr>
        <w:pStyle w:val="4"/>
        <w:keepNext w:val="0"/>
        <w:keepLines w:val="0"/>
        <w:pageBreakBefore w:val="0"/>
        <w:widowControl w:val="0"/>
        <w:numPr>
          <w:ilvl w:val="0"/>
          <w:numId w:val="3"/>
        </w:numPr>
        <w:tabs>
          <w:tab w:val="left" w:pos="9020"/>
        </w:tabs>
        <w:kinsoku/>
        <w:wordWrap/>
        <w:overflowPunct/>
        <w:topLinePunct w:val="0"/>
        <w:autoSpaceDE w:val="0"/>
        <w:autoSpaceDN w:val="0"/>
        <w:bidi w:val="0"/>
        <w:adjustRightInd/>
        <w:snapToGrid w:val="0"/>
        <w:spacing w:before="157" w:beforeLines="50" w:beforeAutospacing="0" w:after="157" w:afterLines="50" w:afterAutospacing="0" w:line="600" w:lineRule="exact"/>
        <w:ind w:leftChars="200" w:right="0" w:rightChars="0"/>
        <w:jc w:val="both"/>
        <w:textAlignment w:val="baseline"/>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增加社会就业，保障居住住房，体现社会公平</w:t>
      </w:r>
      <w:bookmarkEnd w:id="3"/>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 w:hAnsi="楷体" w:eastAsia="楷体" w:cs="楷体"/>
          <w:b/>
          <w:bCs/>
          <w:kern w:val="2"/>
          <w:sz w:val="32"/>
          <w:szCs w:val="32"/>
          <w:lang w:val="en-US" w:eastAsia="zh-CN" w:bidi="ar-SA"/>
        </w:rPr>
      </w:pPr>
      <w:r>
        <w:rPr>
          <w:rFonts w:hint="eastAsia" w:ascii="仿宋_GB2312" w:eastAsia="仿宋_GB2312" w:cs="仿宋_GB2312"/>
          <w:bCs/>
          <w:sz w:val="32"/>
          <w:szCs w:val="32"/>
          <w:highlight w:val="none"/>
          <w:lang w:val="en-US" w:eastAsia="zh-CN"/>
        </w:rPr>
        <w:t>通过成片开发建设，本片区将成为集现代生活和商业文化街区为一体的综合区域，为更好的融入木兰溪特色产业发展带创造了良好的条件，一方面为安置在该区域的居民创造了良好的居住环境，保障了居住住房需求，同时也为区域内部及周边居民增加了社会就业和创业机会，充分体现了社会公平。</w:t>
      </w:r>
    </w:p>
    <w:bookmarkEnd w:id="1"/>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主要用途、实现功能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_GB2312"/>
          <w:bCs/>
          <w:strike w:val="0"/>
          <w:dstrike w:val="0"/>
          <w:sz w:val="32"/>
          <w:szCs w:val="32"/>
          <w:highlight w:val="none"/>
          <w:lang w:val="en-US" w:eastAsia="zh-CN"/>
        </w:rPr>
      </w:pPr>
      <w:r>
        <w:rPr>
          <w:rFonts w:hint="eastAsia" w:ascii="仿宋_GB2312" w:eastAsia="仿宋_GB2312" w:cs="仿宋_GB2312"/>
          <w:bCs/>
          <w:strike w:val="0"/>
          <w:dstrike w:val="0"/>
          <w:sz w:val="32"/>
          <w:szCs w:val="32"/>
          <w:highlight w:val="none"/>
          <w:lang w:val="en-US" w:eastAsia="zh-CN"/>
        </w:rPr>
        <w:t>本方案用地总面积9.7861公顷，主要用途为城镇住宅用地、教育用地、城镇道路用地、公园绿地等功能。其中城镇住宅用地面积5.7334公顷，实现城镇生活居住及附属社区服务功能；城镇道路用地面积1.7309公顷，实现片区对外交通互联功能；公园绿地面积0.4907公顷，实现绿化环境、美化环境，教育用地面积1.8311公顷，实现职业教育活动功能。</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公益性比例情况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仿宋_GB2312" w:eastAsia="仿宋_GB2312" w:cs="仿宋_GB2312"/>
          <w:bCs/>
          <w:strike w:val="0"/>
          <w:dstrike w:val="0"/>
          <w:color w:val="auto"/>
          <w:sz w:val="32"/>
          <w:szCs w:val="32"/>
          <w:highlight w:val="none"/>
          <w:lang w:val="en-US" w:eastAsia="zh-CN"/>
        </w:rPr>
      </w:pPr>
      <w:r>
        <w:rPr>
          <w:rFonts w:hint="eastAsia" w:ascii="仿宋_GB2312" w:eastAsia="仿宋_GB2312" w:cs="仿宋_GB2312"/>
          <w:bCs/>
          <w:strike w:val="0"/>
          <w:dstrike w:val="0"/>
          <w:color w:val="auto"/>
          <w:sz w:val="32"/>
          <w:szCs w:val="32"/>
          <w:highlight w:val="none"/>
          <w:lang w:val="en-US" w:eastAsia="zh-CN"/>
        </w:rPr>
        <w:t>公益性用地包含城镇道路用地、公园绿地、教育用地、合计4.0527公顷，占总用地面积41.41%，符合《土地征收成片开发标准（试行）》(自然资规〔2020〕5号)文公益性用地占比一般不低于40%的规定。</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效益评估</w:t>
      </w:r>
    </w:p>
    <w:p>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outlineLvl w:val="1"/>
        <w:rPr>
          <w:rFonts w:hint="eastAsia" w:ascii="楷体" w:hAnsi="楷体" w:eastAsia="楷体" w:cs="楷体"/>
          <w:b/>
          <w:sz w:val="32"/>
          <w:szCs w:val="32"/>
        </w:rPr>
      </w:pPr>
      <w:bookmarkStart w:id="4" w:name="_Toc22042"/>
      <w:bookmarkStart w:id="5" w:name="_Toc11528"/>
      <w:r>
        <w:rPr>
          <w:rFonts w:hint="eastAsia" w:ascii="楷体" w:hAnsi="楷体" w:eastAsia="楷体" w:cs="楷体"/>
          <w:b/>
          <w:sz w:val="32"/>
          <w:szCs w:val="32"/>
        </w:rPr>
        <w:t>土地利用效益</w:t>
      </w:r>
      <w:bookmarkEnd w:id="4"/>
      <w:bookmarkEnd w:id="5"/>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_GB2312" w:eastAsia="仿宋_GB2312" w:cs="仿宋_GB2312"/>
          <w:bCs/>
          <w:sz w:val="32"/>
          <w:szCs w:val="32"/>
        </w:rPr>
      </w:pPr>
      <w:bookmarkStart w:id="6" w:name="_Toc31803"/>
      <w:bookmarkStart w:id="7" w:name="_Toc5887"/>
      <w:r>
        <w:rPr>
          <w:rFonts w:hint="eastAsia" w:ascii="仿宋_GB2312" w:eastAsia="仿宋_GB2312" w:cs="仿宋_GB2312"/>
          <w:bCs/>
          <w:sz w:val="32"/>
          <w:szCs w:val="32"/>
        </w:rPr>
        <w:t xml:space="preserve"> 仙游县中心城区经过多年的发展，主城区周边的用地供应量已趋于饱和。随着国土空间“三区三线”划定，未来即将从增量时代逐步转变为存量时代</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在落实建设用地人地挂钩机制、保障农业人口转移进城所需的城镇用地供应前提下，建设用地集约利用程度仍需提高。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_GB2312"/>
          <w:bCs/>
          <w:strike w:val="0"/>
          <w:dstrike w:val="0"/>
          <w:color w:val="auto"/>
          <w:sz w:val="32"/>
          <w:szCs w:val="32"/>
        </w:rPr>
      </w:pPr>
      <w:r>
        <w:rPr>
          <w:rFonts w:hint="eastAsia" w:ascii="仿宋_GB2312" w:eastAsia="仿宋_GB2312" w:cs="仿宋_GB2312"/>
          <w:bCs/>
          <w:strike w:val="0"/>
          <w:dstrike w:val="0"/>
          <w:color w:val="000000" w:themeColor="text1"/>
          <w:sz w:val="32"/>
          <w:szCs w:val="32"/>
          <w:lang w:val="en-US" w:eastAsia="zh-CN"/>
          <w14:textFill>
            <w14:solidFill>
              <w14:schemeClr w14:val="tx1"/>
            </w14:solidFill>
          </w14:textFill>
        </w:rPr>
        <w:t>本方案以城市更新为主，</w:t>
      </w:r>
      <w:r>
        <w:rPr>
          <w:rFonts w:hint="eastAsia" w:ascii="仿宋_GB2312" w:eastAsia="仿宋_GB2312" w:cs="仿宋_GB2312"/>
          <w:bCs/>
          <w:strike w:val="0"/>
          <w:dstrike w:val="0"/>
          <w:color w:val="000000" w:themeColor="text1"/>
          <w:sz w:val="32"/>
          <w:szCs w:val="32"/>
          <w14:textFill>
            <w14:solidFill>
              <w14:schemeClr w14:val="tx1"/>
            </w14:solidFill>
          </w14:textFill>
        </w:rPr>
        <w:t>通过采取合理确定出让土地的宗地规模、严格落实住宅和其它经营性用地指标、合理安排用地规模，</w:t>
      </w:r>
      <w:r>
        <w:rPr>
          <w:rFonts w:hint="eastAsia" w:ascii="仿宋_GB2312" w:eastAsia="仿宋_GB2312" w:cs="仿宋_GB2312"/>
          <w:bCs/>
          <w:strike w:val="0"/>
          <w:dstrike w:val="0"/>
          <w:color w:val="000000" w:themeColor="text1"/>
          <w:sz w:val="32"/>
          <w:szCs w:val="32"/>
          <w:lang w:val="en-US" w:eastAsia="zh-CN"/>
          <w14:textFill>
            <w14:solidFill>
              <w14:schemeClr w14:val="tx1"/>
            </w14:solidFill>
          </w14:textFill>
        </w:rPr>
        <w:t>优化土地利用空间格局，因地制宜配置用地，避免混乱无</w:t>
      </w:r>
      <w:r>
        <w:rPr>
          <w:rFonts w:hint="eastAsia" w:ascii="仿宋_GB2312" w:eastAsia="仿宋_GB2312" w:cs="仿宋_GB2312"/>
          <w:bCs/>
          <w:strike w:val="0"/>
          <w:dstrike w:val="0"/>
          <w:color w:val="000000" w:themeColor="text1"/>
          <w:sz w:val="32"/>
          <w:szCs w:val="32"/>
          <w:highlight w:val="none"/>
          <w:lang w:val="en-US" w:eastAsia="zh-CN"/>
          <w14:textFill>
            <w14:solidFill>
              <w14:schemeClr w14:val="tx1"/>
            </w14:solidFill>
          </w14:textFill>
        </w:rPr>
        <w:t>序建设，有效提高土地利用率，促进城镇土地集约节约利用。本成片开发方案总面积9.7861公顷，其中居住用地面积5.7334公顷，住宅容积率按照</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福建省城市规划管理技术规定》</w:t>
      </w:r>
      <w:r>
        <w:rPr>
          <w:rFonts w:hint="eastAsia" w:asci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eastAsia="仿宋_GB2312" w:cs="仿宋_GB2312"/>
          <w:bCs/>
          <w:color w:val="000000" w:themeColor="text1"/>
          <w:sz w:val="32"/>
          <w:szCs w:val="32"/>
          <w:highlight w:val="none"/>
          <w:lang w:val="en-US" w:eastAsia="zh-CN"/>
          <w14:textFill>
            <w14:solidFill>
              <w14:schemeClr w14:val="tx1"/>
            </w14:solidFill>
          </w14:textFill>
        </w:rPr>
        <w:t>闽建规</w:t>
      </w:r>
      <w:r>
        <w:rPr>
          <w:rFonts w:hint="eastAsia" w:ascii="仿宋_GB2312" w:eastAsia="仿宋_GB2312" w:cs="仿宋_GB2312"/>
          <w:bCs/>
          <w:color w:val="000000" w:themeColor="text1"/>
          <w:sz w:val="32"/>
          <w:szCs w:val="32"/>
          <w:highlight w:val="none"/>
          <w14:textFill>
            <w14:solidFill>
              <w14:schemeClr w14:val="tx1"/>
            </w14:solidFill>
          </w14:textFill>
        </w:rPr>
        <w:t>〔20</w:t>
      </w:r>
      <w:r>
        <w:rPr>
          <w:rFonts w:hint="eastAsia" w:ascii="仿宋_GB2312" w:eastAsia="仿宋_GB2312" w:cs="仿宋_GB2312"/>
          <w:bCs/>
          <w:color w:val="000000" w:themeColor="text1"/>
          <w:sz w:val="32"/>
          <w:szCs w:val="32"/>
          <w:highlight w:val="none"/>
          <w:lang w:val="en-US" w:eastAsia="zh-CN"/>
          <w14:textFill>
            <w14:solidFill>
              <w14:schemeClr w14:val="tx1"/>
            </w14:solidFill>
          </w14:textFill>
        </w:rPr>
        <w:t>17</w:t>
      </w:r>
      <w:r>
        <w:rPr>
          <w:rFonts w:hint="eastAsia" w:ascii="仿宋_GB2312" w:eastAsia="仿宋_GB2312" w:cs="仿宋_GB2312"/>
          <w:bCs/>
          <w:color w:val="000000" w:themeColor="text1"/>
          <w:sz w:val="32"/>
          <w:szCs w:val="32"/>
          <w:highlight w:val="none"/>
          <w14:textFill>
            <w14:solidFill>
              <w14:schemeClr w14:val="tx1"/>
            </w14:solidFill>
          </w14:textFill>
        </w:rPr>
        <w:t>〕</w:t>
      </w:r>
      <w:r>
        <w:rPr>
          <w:rFonts w:hint="eastAsia" w:ascii="仿宋_GB2312" w:eastAsia="仿宋_GB2312" w:cs="仿宋_GB2312"/>
          <w:bCs/>
          <w:color w:val="000000" w:themeColor="text1"/>
          <w:sz w:val="32"/>
          <w:szCs w:val="32"/>
          <w:highlight w:val="none"/>
          <w:lang w:val="en-US" w:eastAsia="zh-CN"/>
          <w14:textFill>
            <w14:solidFill>
              <w14:schemeClr w14:val="tx1"/>
            </w14:solidFill>
          </w14:textFill>
        </w:rPr>
        <w:t>1号</w:t>
      </w:r>
      <w:r>
        <w:rPr>
          <w:rFonts w:hint="eastAsia" w:asci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eastAsia="仿宋_GB2312" w:cs="仿宋_GB2312"/>
          <w:bCs/>
          <w:color w:val="000000" w:themeColor="text1"/>
          <w:sz w:val="32"/>
          <w:szCs w:val="32"/>
          <w:highlight w:val="none"/>
          <w:lang w:val="en-US" w:eastAsia="zh-CN"/>
          <w14:textFill>
            <w14:solidFill>
              <w14:schemeClr w14:val="tx1"/>
            </w14:solidFill>
          </w14:textFill>
        </w:rPr>
        <w:t>的规定，不低于2.2。通过成片开发，</w:t>
      </w:r>
      <w:r>
        <w:rPr>
          <w:rFonts w:hint="eastAsia" w:ascii="仿宋_GB2312" w:eastAsia="仿宋_GB2312" w:cs="仿宋_GB2312"/>
          <w:bCs/>
          <w:strike w:val="0"/>
          <w:dstrike w:val="0"/>
          <w:color w:val="000000" w:themeColor="text1"/>
          <w:sz w:val="32"/>
          <w:szCs w:val="32"/>
          <w:highlight w:val="none"/>
          <w:lang w:val="en-US" w:eastAsia="zh-CN"/>
          <w14:textFill>
            <w14:solidFill>
              <w14:schemeClr w14:val="tx1"/>
            </w14:solidFill>
          </w14:textFill>
        </w:rPr>
        <w:t>充分发挥土地利用效益，</w:t>
      </w:r>
      <w:r>
        <w:rPr>
          <w:rFonts w:hint="eastAsia" w:ascii="仿宋_GB2312" w:eastAsia="仿宋_GB2312" w:cs="仿宋_GB2312"/>
          <w:bCs/>
          <w:strike w:val="0"/>
          <w:dstrike w:val="0"/>
          <w:color w:val="000000" w:themeColor="text1"/>
          <w:sz w:val="32"/>
          <w:szCs w:val="32"/>
          <w:highlight w:val="none"/>
          <w14:textFill>
            <w14:solidFill>
              <w14:schemeClr w14:val="tx1"/>
            </w14:solidFill>
          </w14:textFill>
        </w:rPr>
        <w:t>为仙游中心城区发展储备后续力量，将带动各类产业高度集聚，从而加快城市空间结构调整，强化土地复合</w:t>
      </w:r>
      <w:r>
        <w:rPr>
          <w:rFonts w:hint="eastAsia" w:ascii="仿宋_GB2312" w:eastAsia="仿宋_GB2312" w:cs="仿宋_GB2312"/>
          <w:bCs/>
          <w:strike w:val="0"/>
          <w:dstrike w:val="0"/>
          <w:color w:val="000000" w:themeColor="text1"/>
          <w:sz w:val="32"/>
          <w:szCs w:val="32"/>
          <w:highlight w:val="none"/>
          <w:lang w:val="en-US" w:eastAsia="zh-CN"/>
          <w14:textFill>
            <w14:solidFill>
              <w14:schemeClr w14:val="tx1"/>
            </w14:solidFill>
          </w14:textFill>
        </w:rPr>
        <w:t>利用，推动土地节约集约利用</w:t>
      </w:r>
      <w:r>
        <w:rPr>
          <w:rFonts w:hint="eastAsia" w:ascii="仿宋_GB2312" w:eastAsia="仿宋_GB2312" w:cs="仿宋_GB2312"/>
          <w:bCs/>
          <w:strike w:val="0"/>
          <w:dstrike w:val="0"/>
          <w:color w:val="000000" w:themeColor="text1"/>
          <w:sz w:val="32"/>
          <w:szCs w:val="32"/>
          <w:highlight w:val="none"/>
          <w14:textFill>
            <w14:solidFill>
              <w14:schemeClr w14:val="tx1"/>
            </w14:solidFill>
          </w14:textFill>
        </w:rPr>
        <w:t>，缓解土地供给紧张的</w:t>
      </w:r>
      <w:r>
        <w:rPr>
          <w:rFonts w:hint="eastAsia" w:ascii="仿宋_GB2312" w:eastAsia="仿宋_GB2312" w:cs="仿宋_GB2312"/>
          <w:bCs/>
          <w:strike w:val="0"/>
          <w:dstrike w:val="0"/>
          <w:color w:val="auto"/>
          <w:sz w:val="32"/>
          <w:szCs w:val="32"/>
          <w:highlight w:val="none"/>
        </w:rPr>
        <w:t>问题</w:t>
      </w:r>
      <w:r>
        <w:rPr>
          <w:rFonts w:hint="eastAsia" w:ascii="仿宋_GB2312" w:eastAsia="仿宋_GB2312" w:cs="仿宋_GB2312"/>
          <w:bCs/>
          <w:strike w:val="0"/>
          <w:dstrike w:val="0"/>
          <w:color w:val="auto"/>
          <w:sz w:val="32"/>
          <w:szCs w:val="32"/>
          <w:highlight w:val="none"/>
          <w:lang w:eastAsia="zh-CN"/>
        </w:rPr>
        <w:t>，</w:t>
      </w:r>
      <w:r>
        <w:rPr>
          <w:rFonts w:hint="eastAsia" w:ascii="仿宋_GB2312" w:eastAsia="仿宋_GB2312" w:cs="仿宋_GB2312"/>
          <w:bCs/>
          <w:strike w:val="0"/>
          <w:dstrike w:val="0"/>
          <w:color w:val="auto"/>
          <w:sz w:val="32"/>
          <w:szCs w:val="32"/>
          <w:highlight w:val="none"/>
          <w:lang w:val="en-US" w:eastAsia="zh-CN"/>
        </w:rPr>
        <w:t>具有良好的土地效益</w:t>
      </w:r>
      <w:r>
        <w:rPr>
          <w:rFonts w:hint="eastAsia" w:ascii="仿宋_GB2312" w:eastAsia="仿宋_GB2312" w:cs="仿宋_GB2312"/>
          <w:bCs/>
          <w:strike w:val="0"/>
          <w:dstrike w:val="0"/>
          <w:color w:val="auto"/>
          <w:sz w:val="32"/>
          <w:szCs w:val="32"/>
          <w:highlight w:val="none"/>
        </w:rPr>
        <w:t>。</w:t>
      </w:r>
    </w:p>
    <w:p>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outlineLvl w:val="1"/>
        <w:rPr>
          <w:rFonts w:hint="eastAsia" w:ascii="楷体" w:hAnsi="楷体" w:eastAsia="楷体" w:cs="楷体"/>
          <w:b/>
          <w:sz w:val="32"/>
          <w:szCs w:val="32"/>
        </w:rPr>
      </w:pPr>
      <w:r>
        <w:rPr>
          <w:rFonts w:hint="eastAsia" w:ascii="楷体" w:hAnsi="楷体" w:eastAsia="楷体" w:cs="楷体"/>
          <w:b/>
          <w:sz w:val="32"/>
          <w:szCs w:val="32"/>
        </w:rPr>
        <w:t>经济效益</w:t>
      </w:r>
      <w:bookmarkEnd w:id="6"/>
      <w:bookmarkEnd w:id="7"/>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_GB2312"/>
          <w:bCs/>
          <w:strike w:val="0"/>
          <w:dstrike w:val="0"/>
          <w:color w:val="auto"/>
          <w:sz w:val="32"/>
          <w:szCs w:val="32"/>
          <w:highlight w:val="none"/>
          <w:vertAlign w:val="baseline"/>
          <w:lang w:val="en-US" w:eastAsia="zh-CN"/>
        </w:rPr>
      </w:pPr>
      <w:bookmarkStart w:id="8" w:name="_Toc14512"/>
      <w:bookmarkStart w:id="9" w:name="_Toc17264"/>
      <w:r>
        <w:rPr>
          <w:rFonts w:hint="eastAsia" w:ascii="仿宋_GB2312" w:eastAsia="仿宋_GB2312" w:cs="仿宋_GB2312"/>
          <w:bCs/>
          <w:strike w:val="0"/>
          <w:dstrike w:val="0"/>
          <w:color w:val="auto"/>
          <w:sz w:val="32"/>
          <w:szCs w:val="32"/>
          <w:highlight w:val="none"/>
          <w:vertAlign w:val="baseline"/>
          <w:lang w:val="en-US" w:eastAsia="zh-CN"/>
        </w:rPr>
        <w:t>本片区开发建设符合国家“十四五”规划建议中关于以人为核心的新型城镇化发展要求。方案通过城市更新改造、土地征收再分配的形式，充分挖掘存量建设用地潜力，将原有低效、闲置的土地资源进行再分配，为仙游县中心城区发展储蓄后续力量，通过新建城镇居住用地，完善城市功能，缓解住房压力，提高片区公共服务设施水平，改善片区生活环境，综合提升片区居住承载能力和城市人口承载量，从而推进东门片区的开发建设，推动东门片区经济功能不断的优化与发展，为城市发展注入新动力，辐射带动区域经济效益，促进区域经济发展，提高国民生产水平，经济效益显著。</w:t>
      </w:r>
    </w:p>
    <w:p>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outlineLvl w:val="1"/>
        <w:rPr>
          <w:rFonts w:hint="eastAsia" w:ascii="楷体" w:hAnsi="楷体" w:eastAsia="楷体" w:cs="楷体"/>
          <w:b/>
          <w:sz w:val="32"/>
          <w:szCs w:val="32"/>
        </w:rPr>
      </w:pPr>
      <w:r>
        <w:rPr>
          <w:rFonts w:hint="eastAsia" w:ascii="楷体" w:hAnsi="楷体" w:eastAsia="楷体" w:cs="楷体"/>
          <w:b/>
          <w:sz w:val="32"/>
          <w:szCs w:val="32"/>
        </w:rPr>
        <w:t>社会效益</w:t>
      </w:r>
      <w:bookmarkEnd w:id="8"/>
      <w:bookmarkEnd w:id="9"/>
    </w:p>
    <w:p>
      <w:pPr>
        <w:spacing w:line="580" w:lineRule="exact"/>
        <w:ind w:firstLine="640" w:firstLineChars="200"/>
        <w:rPr>
          <w:rFonts w:hint="default" w:ascii="仿宋_GB2312" w:eastAsia="仿宋_GB2312" w:cs="仿宋_GB2312"/>
          <w:strike w:val="0"/>
          <w:dstrike w:val="0"/>
          <w:color w:val="000000" w:themeColor="text1"/>
          <w:kern w:val="0"/>
          <w:sz w:val="32"/>
          <w:szCs w:val="32"/>
          <w:highlight w:val="none"/>
          <w:u w:val="none"/>
          <w:lang w:val="en-US" w:eastAsia="zh-CN"/>
          <w14:textFill>
            <w14:solidFill>
              <w14:schemeClr w14:val="tx1"/>
            </w14:solidFill>
          </w14:textFill>
        </w:rPr>
      </w:pPr>
      <w:bookmarkStart w:id="10" w:name="_Toc9839"/>
      <w:bookmarkStart w:id="11" w:name="_Toc27987"/>
      <w:r>
        <w:rPr>
          <w:rFonts w:hint="eastAsia" w:ascii="仿宋_GB2312" w:eastAsia="仿宋_GB2312" w:cs="仿宋_GB2312"/>
          <w:strike w:val="0"/>
          <w:dstrike w:val="0"/>
          <w:color w:val="000000" w:themeColor="text1"/>
          <w:kern w:val="0"/>
          <w:sz w:val="32"/>
          <w:szCs w:val="32"/>
          <w:highlight w:val="none"/>
          <w:u w:val="none"/>
          <w14:textFill>
            <w14:solidFill>
              <w14:schemeClr w14:val="tx1"/>
            </w14:solidFill>
          </w14:textFill>
        </w:rPr>
        <w:t>通过实施成片开发，实现统一规划、开发、管理，改善现</w:t>
      </w:r>
      <w:r>
        <w:rPr>
          <w:rFonts w:hint="eastAsia" w:ascii="仿宋_GB2312" w:eastAsia="仿宋_GB2312" w:cs="仿宋_GB2312"/>
          <w:strike w:val="0"/>
          <w:dstrike w:val="0"/>
          <w:color w:val="000000" w:themeColor="text1"/>
          <w:kern w:val="0"/>
          <w:sz w:val="32"/>
          <w:szCs w:val="32"/>
          <w:highlight w:val="none"/>
          <w:u w:val="none"/>
          <w:lang w:val="en-US" w:eastAsia="zh-CN"/>
          <w14:textFill>
            <w14:solidFill>
              <w14:schemeClr w14:val="tx1"/>
            </w14:solidFill>
          </w14:textFill>
        </w:rPr>
        <w:t>有基础设施落后的情况</w:t>
      </w:r>
      <w:r>
        <w:rPr>
          <w:rFonts w:hint="eastAsia" w:ascii="仿宋_GB2312" w:eastAsia="仿宋_GB2312" w:cs="仿宋_GB2312"/>
          <w:strike w:val="0"/>
          <w:dstrike w:val="0"/>
          <w:color w:val="000000" w:themeColor="text1"/>
          <w:kern w:val="0"/>
          <w:sz w:val="32"/>
          <w:szCs w:val="32"/>
          <w:highlight w:val="none"/>
          <w:u w:val="none"/>
          <w14:textFill>
            <w14:solidFill>
              <w14:schemeClr w14:val="tx1"/>
            </w14:solidFill>
          </w14:textFill>
        </w:rPr>
        <w:t>，提升人居环境，实现社会效益。</w:t>
      </w:r>
      <w:r>
        <w:rPr>
          <w:rFonts w:hint="eastAsia" w:ascii="仿宋_GB2312" w:eastAsia="仿宋_GB2312" w:cs="仿宋_GB2312"/>
          <w:strike w:val="0"/>
          <w:dstrike w:val="0"/>
          <w:color w:val="000000" w:themeColor="text1"/>
          <w:kern w:val="0"/>
          <w:sz w:val="32"/>
          <w:szCs w:val="32"/>
          <w:highlight w:val="none"/>
          <w:u w:val="none"/>
          <w:lang w:val="en-US" w:eastAsia="zh-CN"/>
          <w14:textFill>
            <w14:solidFill>
              <w14:schemeClr w14:val="tx1"/>
            </w14:solidFill>
          </w14:textFill>
        </w:rPr>
        <w:t>经测算，该片区可容纳人口约0.25万人。片区的开发将提供大量的人才需求，建设期间预计为当地提供就业岗位约300个。</w:t>
      </w:r>
    </w:p>
    <w:p>
      <w:pPr>
        <w:spacing w:line="580" w:lineRule="exact"/>
        <w:ind w:firstLine="640" w:firstLineChars="200"/>
        <w:rPr>
          <w:rFonts w:hint="eastAsia" w:ascii="仿宋_GB2312" w:eastAsia="仿宋_GB2312" w:cs="仿宋_GB2312"/>
          <w:strike w:val="0"/>
          <w:dstrike w:val="0"/>
          <w:color w:val="auto"/>
          <w:kern w:val="0"/>
          <w:sz w:val="32"/>
          <w:szCs w:val="32"/>
          <w:highlight w:val="none"/>
          <w:u w:val="none"/>
          <w:lang w:val="en-US" w:eastAsia="zh-CN"/>
        </w:rPr>
      </w:pPr>
      <w:r>
        <w:rPr>
          <w:rFonts w:hint="eastAsia" w:ascii="仿宋_GB2312" w:eastAsia="仿宋_GB2312" w:cs="仿宋_GB2312"/>
          <w:strike w:val="0"/>
          <w:dstrike w:val="0"/>
          <w:color w:val="auto"/>
          <w:kern w:val="0"/>
          <w:sz w:val="32"/>
          <w:szCs w:val="32"/>
          <w:highlight w:val="none"/>
          <w:u w:val="none"/>
          <w:lang w:val="en-US" w:eastAsia="zh-CN"/>
        </w:rPr>
        <w:t>本成片开发方案拟新建居住用地面积4.1817公顷，建筑面积约9.2万平方米，保障安置群众住房需求；</w:t>
      </w:r>
      <w:r>
        <w:rPr>
          <w:rFonts w:hint="eastAsia" w:ascii="仿宋_GB2312" w:eastAsia="仿宋_GB2312" w:cs="仿宋_GB2312"/>
          <w:strike w:val="0"/>
          <w:dstrike w:val="0"/>
          <w:color w:val="auto"/>
          <w:kern w:val="0"/>
          <w:sz w:val="32"/>
          <w:szCs w:val="32"/>
          <w:highlight w:val="none"/>
          <w:u w:val="none"/>
        </w:rPr>
        <w:t>通过沿街商业配建“党建</w:t>
      </w:r>
      <w:r>
        <w:rPr>
          <w:rFonts w:ascii="仿宋_GB2312" w:eastAsia="仿宋_GB2312" w:cs="仿宋_GB2312"/>
          <w:strike w:val="0"/>
          <w:dstrike w:val="0"/>
          <w:color w:val="auto"/>
          <w:kern w:val="0"/>
          <w:sz w:val="32"/>
          <w:szCs w:val="32"/>
          <w:highlight w:val="none"/>
          <w:u w:val="none"/>
        </w:rPr>
        <w:t>+</w:t>
      </w:r>
      <w:r>
        <w:rPr>
          <w:rFonts w:hint="eastAsia" w:ascii="仿宋_GB2312" w:eastAsia="仿宋_GB2312" w:cs="仿宋_GB2312"/>
          <w:strike w:val="0"/>
          <w:dstrike w:val="0"/>
          <w:color w:val="auto"/>
          <w:kern w:val="0"/>
          <w:sz w:val="32"/>
          <w:szCs w:val="32"/>
          <w:highlight w:val="none"/>
          <w:u w:val="none"/>
        </w:rPr>
        <w:t>邻里中心”提升片区周边</w:t>
      </w:r>
      <w:r>
        <w:rPr>
          <w:rFonts w:hint="eastAsia" w:ascii="仿宋_GB2312" w:eastAsia="仿宋_GB2312" w:cs="仿宋_GB2312"/>
          <w:strike w:val="0"/>
          <w:dstrike w:val="0"/>
          <w:color w:val="auto"/>
          <w:kern w:val="0"/>
          <w:sz w:val="32"/>
          <w:szCs w:val="32"/>
          <w:highlight w:val="none"/>
          <w:u w:val="none"/>
          <w:lang w:val="en-US" w:eastAsia="zh-CN"/>
        </w:rPr>
        <w:t>服务</w:t>
      </w:r>
      <w:r>
        <w:rPr>
          <w:rFonts w:hint="eastAsia" w:ascii="仿宋_GB2312" w:eastAsia="仿宋_GB2312" w:cs="仿宋_GB2312"/>
          <w:strike w:val="0"/>
          <w:dstrike w:val="0"/>
          <w:color w:val="auto"/>
          <w:kern w:val="0"/>
          <w:sz w:val="32"/>
          <w:szCs w:val="32"/>
          <w:highlight w:val="none"/>
          <w:u w:val="none"/>
        </w:rPr>
        <w:t>设施</w:t>
      </w:r>
      <w:r>
        <w:rPr>
          <w:rFonts w:hint="eastAsia" w:ascii="仿宋_GB2312" w:eastAsia="仿宋_GB2312" w:cs="仿宋_GB2312"/>
          <w:strike w:val="0"/>
          <w:dstrike w:val="0"/>
          <w:color w:val="auto"/>
          <w:kern w:val="0"/>
          <w:sz w:val="32"/>
          <w:szCs w:val="32"/>
          <w:highlight w:val="none"/>
          <w:u w:val="none"/>
          <w:lang w:val="en-US" w:eastAsia="zh-CN"/>
        </w:rPr>
        <w:t>；新建社区公园，提升人居环境；新建解放东路、城东路等次干道，改变路网复杂，通行能力差的局面；完善片区市政基础设施；社区幼托、文化、教育、商业、卫生服务、养老助残疾、公共服务设施等依托小区及商业裙楼布置。综上，本方案的实施可有效改变片区基础设施、公共服务设施落后的情况，提高城市居住生活承载能力和养老服务能力，产生明显的社会效益。</w:t>
      </w:r>
    </w:p>
    <w:p>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outlineLvl w:val="1"/>
        <w:rPr>
          <w:rFonts w:hint="eastAsia" w:ascii="楷体" w:hAnsi="楷体" w:eastAsia="楷体" w:cs="楷体"/>
          <w:b/>
          <w:sz w:val="32"/>
          <w:szCs w:val="32"/>
          <w:lang w:val="en-US" w:eastAsia="zh-CN"/>
        </w:rPr>
      </w:pPr>
      <w:r>
        <w:rPr>
          <w:rFonts w:hint="eastAsia" w:ascii="楷体" w:hAnsi="楷体" w:eastAsia="楷体" w:cs="楷体"/>
          <w:b/>
          <w:sz w:val="32"/>
          <w:szCs w:val="32"/>
        </w:rPr>
        <w:t>生态效益</w:t>
      </w:r>
      <w:bookmarkEnd w:id="10"/>
      <w:bookmarkEnd w:id="11"/>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本方案</w:t>
      </w:r>
      <w:r>
        <w:rPr>
          <w:rFonts w:hint="eastAsia" w:ascii="仿宋_GB2312" w:eastAsia="仿宋_GB2312" w:cs="仿宋_GB2312"/>
          <w:strike w:val="0"/>
          <w:dstrike w:val="0"/>
          <w:color w:val="000000" w:themeColor="text1"/>
          <w:kern w:val="0"/>
          <w:sz w:val="32"/>
          <w:szCs w:val="32"/>
          <w:lang w:val="en-US" w:eastAsia="zh-CN"/>
          <w14:textFill>
            <w14:solidFill>
              <w14:schemeClr w14:val="tx1"/>
            </w14:solidFill>
          </w14:textFill>
        </w:rPr>
        <w:t>以居住用地、商业文化街区开发、公园绿地、城市次干道建设等为主。通过统一规划，优化城市建筑排列方式，改善城市景观，完善城市基础设施和供水、排水、排污系统，改善片区交通状况，通过成套住宅的建设，统一了烟道和家庭卫生系统、污水集中处理等；通过合理布局打造生态空间，建设节约型生态社区，新建公园绿地，</w:t>
      </w:r>
      <w:r>
        <w:rPr>
          <w:rFonts w:hint="eastAsia" w:ascii="仿宋_GB2312" w:eastAsia="仿宋_GB2312" w:cs="仿宋_GB2312"/>
          <w:bCs/>
          <w:strike w:val="0"/>
          <w:dstrike w:val="0"/>
          <w:sz w:val="32"/>
          <w:szCs w:val="32"/>
          <w:lang w:val="en-US" w:eastAsia="zh-CN"/>
        </w:rPr>
        <w:t>增加人工植被，采用多种树搭配、乔灌花结合或乔灌草结合，美化街区环境，</w:t>
      </w:r>
      <w:r>
        <w:rPr>
          <w:rFonts w:hint="eastAsia" w:ascii="仿宋_GB2312" w:eastAsia="仿宋_GB2312" w:cs="仿宋_GB2312"/>
          <w:strike w:val="0"/>
          <w:dstrike w:val="0"/>
          <w:color w:val="000000" w:themeColor="text1"/>
          <w:kern w:val="0"/>
          <w:sz w:val="32"/>
          <w:szCs w:val="32"/>
          <w:lang w:val="en-US" w:eastAsia="zh-CN"/>
          <w14:textFill>
            <w14:solidFill>
              <w14:schemeClr w14:val="tx1"/>
            </w14:solidFill>
          </w14:textFill>
        </w:rPr>
        <w:t>改善片区内脏、乱、差的生活环境，显著提高片区生态环境质量和居住环境</w:t>
      </w:r>
      <w:r>
        <w:rPr>
          <w:rFonts w:hint="eastAsia" w:ascii="仿宋_GB2312" w:eastAsia="仿宋_GB2312" w:cs="仿宋_GB2312"/>
          <w:bCs/>
          <w:strike w:val="0"/>
          <w:dstrike w:val="0"/>
          <w:sz w:val="32"/>
          <w:szCs w:val="32"/>
          <w:lang w:val="en-US" w:eastAsia="zh-CN"/>
        </w:rPr>
        <w:t>，实现城镇经济与资源环境协调发展。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仿宋_GB2312" w:eastAsia="仿宋_GB2312" w:cs="仿宋_GB2312"/>
          <w:bCs/>
          <w:strike w:val="0"/>
          <w:dstrike w:val="0"/>
          <w:color w:val="auto"/>
          <w:sz w:val="32"/>
          <w:szCs w:val="32"/>
          <w:lang w:val="en-US" w:eastAsia="zh-CN"/>
        </w:rPr>
      </w:pPr>
      <w:r>
        <w:rPr>
          <w:rFonts w:hint="eastAsia" w:ascii="仿宋_GB2312" w:eastAsia="仿宋_GB2312" w:cs="仿宋_GB2312"/>
          <w:bCs/>
          <w:strike w:val="0"/>
          <w:dstrike w:val="0"/>
          <w:color w:val="auto"/>
          <w:sz w:val="32"/>
          <w:szCs w:val="32"/>
          <w:lang w:val="en-US" w:eastAsia="zh-CN"/>
        </w:rPr>
        <w:t>本方案位于木兰溪沿岸，为了加强木兰溪流域的保护，推进生态文明建设，促进经济可持续发展，实现人与自然和谐共生，方案开发建设及项目投入使用过程应中严格落实各类环境保护要求，严格落实《莆田市木兰溪流域保护条例》有关规定。项目施工期禁止向项目区外倾倒一切废物，包括施工和生活污水，禁止将施工废水和生活污水排入市政雨水管网，并修建临时排水渠、沉淀池，施工期产生的废水经沉淀池沉清后用于施工和场地浇洒，施工期产生的生活污水经化粪池沉淀预处理后，达到市政污水管网排放标准后汇入污水处理厂。方案建成投入使用后，严格落实雨污分流机制，避免生产和生活污水直接排入雨水管道及河道造成污染，街道办事处在有关主导部门的指导下，依照法定职责落实流域保护工作，指导流域居民委员会规范居民行为，协助做好流域保护有关工作，生态环境主管部门对流域水环境实施统一监督管理，政府部门及有关主管部门组织开展流域保护法律，法规和知识宣传教育，增强流域保护意识，确保生产生活减少对木兰溪流域的影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eastAsia="仿宋_GB2312" w:cs="仿宋_GB2312"/>
          <w:bCs/>
          <w:strike w:val="0"/>
          <w:dstrike w:val="0"/>
          <w:sz w:val="32"/>
          <w:szCs w:val="32"/>
          <w:lang w:val="en-US" w:eastAsia="zh-CN"/>
        </w:rPr>
      </w:pPr>
      <w:r>
        <w:rPr>
          <w:rFonts w:hint="eastAsia" w:ascii="仿宋_GB2312" w:eastAsia="仿宋_GB2312" w:cs="仿宋_GB2312"/>
          <w:bCs/>
          <w:strike w:val="0"/>
          <w:dstrike w:val="0"/>
          <w:sz w:val="32"/>
          <w:szCs w:val="32"/>
          <w:lang w:val="en-US" w:eastAsia="zh-CN"/>
        </w:rPr>
        <w:t>依据《中华人民共和国土壤污染防治法》规定，对开发建设过程中剥离的表土将单独收集和存放，符合无污染条件的，优先用于土地复垦、土壤改良、造地和绿化等，严禁将重金属或者其他有毒有害物质含量超标的工业固体废物、生活或污染土壤用于土地复垦。涉及用途变更为住宅、公共管理和公共服务用地、商业用地的，变更前应当依法进行土壤污染调查，确保符合规划用途土壤环境质量要求。</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占用永久基本农田和其他法律法规不允许占用或开发的情况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cs="仿宋_GB2312"/>
          <w:bCs/>
          <w:sz w:val="32"/>
          <w:szCs w:val="32"/>
        </w:rPr>
      </w:pPr>
      <w:r>
        <w:rPr>
          <w:rFonts w:hint="eastAsia" w:ascii="仿宋_GB2312" w:eastAsia="仿宋_GB2312" w:cs="仿宋_GB2312"/>
          <w:bCs/>
          <w:sz w:val="32"/>
          <w:szCs w:val="32"/>
        </w:rPr>
        <w:t>本方案未占用永久基本农田，不涉及自然保护区、森林公园、湿地公园、重要湿地、风景名胜区、饮用水源保护区、海岸线、生态保护红线等其他法律法规规定不允许占用或开发的区域。</w:t>
      </w:r>
    </w:p>
    <w:p>
      <w:pPr>
        <w:pStyle w:val="12"/>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600" w:lineRule="exact"/>
        <w:ind w:left="420" w:leftChars="200" w:firstLine="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结论</w:t>
      </w:r>
    </w:p>
    <w:p>
      <w:pPr>
        <w:pStyle w:val="12"/>
        <w:keepNext w:val="0"/>
        <w:keepLines w:val="0"/>
        <w:pageBreakBefore w:val="0"/>
        <w:kinsoku/>
        <w:wordWrap/>
        <w:overflowPunct/>
        <w:topLinePunct w:val="0"/>
        <w:bidi w:val="0"/>
        <w:adjustRightInd/>
        <w:spacing w:line="600" w:lineRule="exact"/>
        <w:ind w:firstLine="560"/>
        <w:rPr>
          <w:rFonts w:hint="eastAsia" w:ascii="仿宋_GB2312" w:hAnsi="仿宋_GB2312" w:eastAsia="仿宋_GB2312" w:cs="仿宋_GB2312"/>
          <w:sz w:val="32"/>
          <w:szCs w:val="32"/>
        </w:rPr>
        <w:sectPr>
          <w:pgSz w:w="11906" w:h="16838"/>
          <w:pgMar w:top="1440" w:right="1800" w:bottom="1440" w:left="1800" w:header="851" w:footer="992" w:gutter="0"/>
          <w:cols w:space="0" w:num="1"/>
          <w:rtlGutter w:val="0"/>
          <w:docGrid w:type="lines" w:linePitch="312" w:charSpace="0"/>
        </w:sect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仙游县2022年度</w:t>
      </w:r>
      <w:r>
        <w:rPr>
          <w:rFonts w:hint="eastAsia" w:ascii="仿宋_GB2312" w:hAnsi="仿宋_GB2312" w:eastAsia="仿宋_GB2312" w:cs="仿宋_GB2312"/>
          <w:sz w:val="32"/>
          <w:szCs w:val="32"/>
          <w:lang w:val="en-US" w:eastAsia="zh-CN"/>
        </w:rPr>
        <w:t>第十一批次土地</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成片开发方</w:t>
      </w:r>
      <w:r>
        <w:rPr>
          <w:rFonts w:hint="eastAsia" w:ascii="仿宋_GB2312" w:hAnsi="仿宋_GB2312" w:eastAsia="仿宋_GB2312" w:cs="仿宋_GB2312"/>
          <w:sz w:val="32"/>
          <w:szCs w:val="32"/>
          <w:lang w:val="en-US" w:eastAsia="zh-CN"/>
        </w:rPr>
        <w:t>案（东门片区）</w:t>
      </w:r>
      <w:r>
        <w:rPr>
          <w:rFonts w:hint="eastAsia" w:ascii="仿宋_GB2312" w:hAnsi="仿宋_GB2312" w:eastAsia="仿宋_GB2312" w:cs="仿宋_GB2312"/>
          <w:sz w:val="32"/>
          <w:szCs w:val="32"/>
        </w:rPr>
        <w:t>》符合自然资源部土地征收成片开发的标准。</w:t>
      </w:r>
    </w:p>
    <w:p>
      <w:pPr>
        <w:pStyle w:val="2"/>
        <w:ind w:left="0" w:leftChars="0" w:firstLine="0" w:firstLineChars="0"/>
        <w:rPr>
          <w:rFonts w:hint="eastAsia"/>
          <w:lang w:val="en-US" w:eastAsia="zh-CN"/>
        </w:rPr>
      </w:pPr>
      <w:r>
        <w:rPr>
          <w:rFonts w:hint="eastAsia"/>
          <w:lang w:val="en-US" w:eastAsia="zh-CN"/>
        </w:rPr>
        <w:drawing>
          <wp:inline distT="0" distB="0" distL="114300" distR="114300">
            <wp:extent cx="9398635" cy="6644640"/>
            <wp:effectExtent l="0" t="0" r="4445" b="0"/>
            <wp:docPr id="1" name="图片 1" descr="01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位置示意图"/>
                    <pic:cNvPicPr>
                      <a:picLocks noChangeAspect="1"/>
                    </pic:cNvPicPr>
                  </pic:nvPicPr>
                  <pic:blipFill>
                    <a:blip r:embed="rId4"/>
                    <a:stretch>
                      <a:fillRect/>
                    </a:stretch>
                  </pic:blipFill>
                  <pic:spPr>
                    <a:xfrm>
                      <a:off x="0" y="0"/>
                      <a:ext cx="9398635" cy="6644640"/>
                    </a:xfrm>
                    <a:prstGeom prst="rect">
                      <a:avLst/>
                    </a:prstGeom>
                  </pic:spPr>
                </pic:pic>
              </a:graphicData>
            </a:graphic>
          </wp:inline>
        </w:drawing>
      </w: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9A727"/>
    <w:multiLevelType w:val="singleLevel"/>
    <w:tmpl w:val="DA99A727"/>
    <w:lvl w:ilvl="0" w:tentative="0">
      <w:start w:val="1"/>
      <w:numFmt w:val="chineseCounting"/>
      <w:suff w:val="nothing"/>
      <w:lvlText w:val="（%1）"/>
      <w:lvlJc w:val="left"/>
      <w:rPr>
        <w:rFonts w:hint="eastAsia"/>
      </w:rPr>
    </w:lvl>
  </w:abstractNum>
  <w:abstractNum w:abstractNumId="1">
    <w:nsid w:val="F7F8CD0F"/>
    <w:multiLevelType w:val="singleLevel"/>
    <w:tmpl w:val="F7F8CD0F"/>
    <w:lvl w:ilvl="0" w:tentative="0">
      <w:start w:val="4"/>
      <w:numFmt w:val="chineseCounting"/>
      <w:suff w:val="nothing"/>
      <w:lvlText w:val="（%1）"/>
      <w:lvlJc w:val="left"/>
      <w:rPr>
        <w:rFonts w:hint="eastAsia"/>
      </w:rPr>
    </w:lvl>
  </w:abstractNum>
  <w:abstractNum w:abstractNumId="2">
    <w:nsid w:val="F9F86FD4"/>
    <w:multiLevelType w:val="singleLevel"/>
    <w:tmpl w:val="F9F86FD4"/>
    <w:lvl w:ilvl="0" w:tentative="0">
      <w:start w:val="1"/>
      <w:numFmt w:val="chineseCounting"/>
      <w:suff w:val="nothing"/>
      <w:lvlText w:val="（%1）"/>
      <w:lvlJc w:val="left"/>
      <w:rPr>
        <w:rFonts w:hint="eastAsia" w:cs="Times New Roman"/>
      </w:rPr>
    </w:lvl>
  </w:abstractNum>
  <w:abstractNum w:abstractNumId="3">
    <w:nsid w:val="4996421F"/>
    <w:multiLevelType w:val="multilevel"/>
    <w:tmpl w:val="4996421F"/>
    <w:lvl w:ilvl="0" w:tentative="0">
      <w:start w:val="1"/>
      <w:numFmt w:val="japaneseCounting"/>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NWQzNmI0OTdlNmE1NGVkODE2ZmNiMGQ3YzFjNzgifQ=="/>
    <w:docVar w:name="KSO_WPS_MARK_KEY" w:val="bbd76065-86b6-4a63-875b-298ae86a9dc9"/>
  </w:docVars>
  <w:rsids>
    <w:rsidRoot w:val="FFF79975"/>
    <w:rsid w:val="00305EE2"/>
    <w:rsid w:val="00A111DB"/>
    <w:rsid w:val="01003416"/>
    <w:rsid w:val="02FD0E8A"/>
    <w:rsid w:val="03A857EB"/>
    <w:rsid w:val="03C24BEF"/>
    <w:rsid w:val="05743F77"/>
    <w:rsid w:val="06B71C39"/>
    <w:rsid w:val="06E9191E"/>
    <w:rsid w:val="0799098D"/>
    <w:rsid w:val="09D579F6"/>
    <w:rsid w:val="0B6D0AFD"/>
    <w:rsid w:val="0B704ED4"/>
    <w:rsid w:val="0B776C07"/>
    <w:rsid w:val="0C0F534B"/>
    <w:rsid w:val="0E7A756F"/>
    <w:rsid w:val="0F7756E1"/>
    <w:rsid w:val="11D37251"/>
    <w:rsid w:val="18196216"/>
    <w:rsid w:val="183A27BF"/>
    <w:rsid w:val="18A60033"/>
    <w:rsid w:val="1928171C"/>
    <w:rsid w:val="1AA71F02"/>
    <w:rsid w:val="1B1FD141"/>
    <w:rsid w:val="1BDC69E8"/>
    <w:rsid w:val="1CE13843"/>
    <w:rsid w:val="1E222276"/>
    <w:rsid w:val="20847C5E"/>
    <w:rsid w:val="27AB6B40"/>
    <w:rsid w:val="2A0C30BE"/>
    <w:rsid w:val="2BC113B4"/>
    <w:rsid w:val="2BEC521A"/>
    <w:rsid w:val="318E3A80"/>
    <w:rsid w:val="36F928BD"/>
    <w:rsid w:val="3C5D0EE1"/>
    <w:rsid w:val="3CD15B81"/>
    <w:rsid w:val="3CEF3A90"/>
    <w:rsid w:val="3D3A7E42"/>
    <w:rsid w:val="3DAA6DB5"/>
    <w:rsid w:val="3DB07049"/>
    <w:rsid w:val="3ECE698D"/>
    <w:rsid w:val="3FE658AF"/>
    <w:rsid w:val="4016478C"/>
    <w:rsid w:val="41140DB3"/>
    <w:rsid w:val="41EE78E0"/>
    <w:rsid w:val="420C4631"/>
    <w:rsid w:val="42456003"/>
    <w:rsid w:val="4788028B"/>
    <w:rsid w:val="49727865"/>
    <w:rsid w:val="4B3B4E4E"/>
    <w:rsid w:val="4B85431C"/>
    <w:rsid w:val="4C0D7FB6"/>
    <w:rsid w:val="4E4F4FE6"/>
    <w:rsid w:val="525C7843"/>
    <w:rsid w:val="53CF1498"/>
    <w:rsid w:val="57953B57"/>
    <w:rsid w:val="57A93D2B"/>
    <w:rsid w:val="58C61EBA"/>
    <w:rsid w:val="5C0E401F"/>
    <w:rsid w:val="5C9A43FE"/>
    <w:rsid w:val="5CC44962"/>
    <w:rsid w:val="5CE648D9"/>
    <w:rsid w:val="64EE4990"/>
    <w:rsid w:val="737A5923"/>
    <w:rsid w:val="74B03CF2"/>
    <w:rsid w:val="759D0D24"/>
    <w:rsid w:val="759D4C2F"/>
    <w:rsid w:val="75D45EBE"/>
    <w:rsid w:val="75F70717"/>
    <w:rsid w:val="762050E3"/>
    <w:rsid w:val="77FF0221"/>
    <w:rsid w:val="7A2C5771"/>
    <w:rsid w:val="7D1A5678"/>
    <w:rsid w:val="7DA649EC"/>
    <w:rsid w:val="7F7FE473"/>
    <w:rsid w:val="7FEC2644"/>
    <w:rsid w:val="F6B1E4F1"/>
    <w:rsid w:val="FFF79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w:basedOn w:val="1"/>
    <w:qFormat/>
    <w:uiPriority w:val="1"/>
    <w:pPr>
      <w:ind w:left="1120"/>
      <w:jc w:val="both"/>
    </w:pPr>
    <w:rPr>
      <w:rFonts w:ascii="宋体" w:hAnsi="宋体" w:eastAsia="宋体" w:cs="宋体"/>
      <w:sz w:val="32"/>
      <w:szCs w:val="32"/>
      <w:lang w:val="zh-CN" w:eastAsia="zh-CN" w:bidi="zh-CN"/>
    </w:rPr>
  </w:style>
  <w:style w:type="paragraph" w:styleId="5">
    <w:name w:val="Body Text Indent"/>
    <w:basedOn w:val="1"/>
    <w:qFormat/>
    <w:uiPriority w:val="0"/>
    <w:pPr>
      <w:spacing w:after="120" w:afterLines="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qFormat/>
    <w:uiPriority w:val="0"/>
    <w:pPr>
      <w:ind w:firstLine="1012" w:firstLineChars="200"/>
    </w:pPr>
  </w:style>
  <w:style w:type="paragraph" w:customStyle="1" w:styleId="11">
    <w:name w:val="List Paragraph"/>
    <w:basedOn w:val="1"/>
    <w:qFormat/>
    <w:uiPriority w:val="34"/>
    <w:pPr>
      <w:ind w:firstLine="420" w:firstLineChars="200"/>
    </w:p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3840</Words>
  <Characters>3962</Characters>
  <Lines>0</Lines>
  <Paragraphs>0</Paragraphs>
  <TotalTime>1</TotalTime>
  <ScaleCrop>false</ScaleCrop>
  <LinksUpToDate>false</LinksUpToDate>
  <CharactersWithSpaces>3964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2021-02-27T04:38:00Z</dcterms:created>
  <dc:creator>sdream</dc:creator>
  <cp:lastModifiedBy>海海人生</cp:lastModifiedBy>
  <dcterms:modified xsi:type="dcterms:W3CDTF">2023-02-09T05:59:44Z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1536056D965B424DA58B93BEF70E0E1E</vt:lpwstr>
  </property>
</Properties>
</file>