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val="0"/>
          <w:i w:val="0"/>
          <w:caps w:val="0"/>
          <w:color w:val="auto"/>
          <w:spacing w:val="0"/>
          <w:w w:val="100"/>
          <w:sz w:val="72"/>
          <w:szCs w:val="72"/>
          <w:highlight w:val="none"/>
        </w:rPr>
      </w:pPr>
      <w:bookmarkStart w:id="0" w:name="_Toc2365"/>
      <w:bookmarkStart w:id="1" w:name="_Toc23292"/>
      <w:bookmarkStart w:id="2" w:name="_Toc32415"/>
      <w:bookmarkStart w:id="3" w:name="_Toc5354"/>
      <w:bookmarkStart w:id="4" w:name="_Toc13131"/>
    </w:p>
    <w:p>
      <w:pPr>
        <w:rPr>
          <w:rFonts w:hint="default" w:ascii="Times New Roman" w:hAnsi="Times New Roman" w:eastAsia="黑体" w:cs="Times New Roman"/>
          <w:b w:val="0"/>
          <w:bCs w:val="0"/>
          <w:i w:val="0"/>
          <w:caps w:val="0"/>
          <w:color w:val="auto"/>
          <w:spacing w:val="0"/>
          <w:w w:val="100"/>
          <w:sz w:val="72"/>
          <w:szCs w:val="72"/>
          <w:highlight w:val="none"/>
        </w:rPr>
      </w:pPr>
    </w:p>
    <w:p>
      <w:pPr>
        <w:jc w:val="center"/>
        <w:rPr>
          <w:rFonts w:hint="default" w:ascii="Times New Roman" w:hAnsi="Times New Roman" w:eastAsia="黑体" w:cs="Times New Roman"/>
          <w:b w:val="0"/>
          <w:bCs w:val="0"/>
          <w:i w:val="0"/>
          <w:caps w:val="0"/>
          <w:color w:val="auto"/>
          <w:spacing w:val="0"/>
          <w:w w:val="100"/>
          <w:sz w:val="56"/>
          <w:szCs w:val="56"/>
          <w:highlight w:val="none"/>
        </w:rPr>
      </w:pPr>
      <w:r>
        <w:rPr>
          <w:rFonts w:hint="default" w:ascii="Times New Roman" w:hAnsi="Times New Roman" w:eastAsia="黑体" w:cs="Times New Roman"/>
          <w:b w:val="0"/>
          <w:bCs w:val="0"/>
          <w:i w:val="0"/>
          <w:caps w:val="0"/>
          <w:color w:val="auto"/>
          <w:spacing w:val="0"/>
          <w:w w:val="100"/>
          <w:sz w:val="56"/>
          <w:szCs w:val="56"/>
          <w:highlight w:val="none"/>
        </w:rPr>
        <w:t>仙游县郊园大道北侧地块土地征收成片开发方案</w:t>
      </w:r>
    </w:p>
    <w:p>
      <w:pPr>
        <w:jc w:val="center"/>
        <w:rPr>
          <w:rFonts w:hint="default" w:ascii="Times New Roman" w:hAnsi="Times New Roman" w:eastAsia="黑体" w:cs="Times New Roman"/>
          <w:b w:val="0"/>
          <w:bCs w:val="0"/>
          <w:i w:val="0"/>
          <w:caps w:val="0"/>
          <w:color w:val="auto"/>
          <w:spacing w:val="0"/>
          <w:w w:val="100"/>
          <w:sz w:val="56"/>
          <w:szCs w:val="56"/>
          <w:highlight w:val="none"/>
        </w:rPr>
      </w:pPr>
    </w:p>
    <w:p>
      <w:pPr>
        <w:jc w:val="center"/>
        <w:rPr>
          <w:rFonts w:hint="default" w:ascii="Times New Roman" w:hAnsi="Times New Roman" w:eastAsia="黑体" w:cs="Times New Roman"/>
          <w:b w:val="0"/>
          <w:bCs w:val="0"/>
          <w:i w:val="0"/>
          <w:caps w:val="0"/>
          <w:color w:val="auto"/>
          <w:spacing w:val="0"/>
          <w:w w:val="100"/>
          <w:sz w:val="56"/>
          <w:szCs w:val="56"/>
          <w:highlight w:val="none"/>
        </w:rPr>
      </w:pPr>
    </w:p>
    <w:p>
      <w:pPr>
        <w:jc w:val="center"/>
        <w:rPr>
          <w:rFonts w:hint="default" w:ascii="Times New Roman" w:hAnsi="Times New Roman" w:eastAsia="黑体" w:cs="Times New Roman"/>
          <w:b w:val="0"/>
          <w:bCs w:val="0"/>
          <w:i w:val="0"/>
          <w:caps w:val="0"/>
          <w:color w:val="auto"/>
          <w:spacing w:val="0"/>
          <w:w w:val="100"/>
          <w:sz w:val="56"/>
          <w:szCs w:val="56"/>
          <w:highlight w:val="none"/>
        </w:rPr>
      </w:pPr>
    </w:p>
    <w:p>
      <w:pPr>
        <w:jc w:val="center"/>
        <w:rPr>
          <w:rFonts w:hint="default" w:ascii="Times New Roman" w:hAnsi="Times New Roman" w:eastAsia="黑体" w:cs="Times New Roman"/>
          <w:b w:val="0"/>
          <w:bCs w:val="0"/>
          <w:i w:val="0"/>
          <w:caps w:val="0"/>
          <w:color w:val="auto"/>
          <w:spacing w:val="0"/>
          <w:w w:val="100"/>
          <w:sz w:val="56"/>
          <w:szCs w:val="56"/>
          <w:highlight w:val="none"/>
        </w:rPr>
      </w:pPr>
    </w:p>
    <w:p>
      <w:pPr>
        <w:jc w:val="center"/>
        <w:rPr>
          <w:rFonts w:hint="default" w:ascii="Times New Roman" w:hAnsi="Times New Roman" w:eastAsia="黑体" w:cs="Times New Roman"/>
          <w:b w:val="0"/>
          <w:bCs w:val="0"/>
          <w:i w:val="0"/>
          <w:caps w:val="0"/>
          <w:color w:val="auto"/>
          <w:spacing w:val="0"/>
          <w:w w:val="100"/>
          <w:sz w:val="56"/>
          <w:szCs w:val="56"/>
          <w:highlight w:val="none"/>
        </w:rPr>
      </w:pPr>
    </w:p>
    <w:p>
      <w:pPr>
        <w:jc w:val="center"/>
        <w:rPr>
          <w:rFonts w:hint="default" w:ascii="Times New Roman" w:hAnsi="Times New Roman" w:eastAsia="黑体" w:cs="Times New Roman"/>
          <w:b w:val="0"/>
          <w:bCs w:val="0"/>
          <w:i w:val="0"/>
          <w:caps w:val="0"/>
          <w:color w:val="auto"/>
          <w:spacing w:val="0"/>
          <w:w w:val="100"/>
          <w:sz w:val="56"/>
          <w:szCs w:val="56"/>
          <w:highlight w:val="none"/>
        </w:rPr>
      </w:pPr>
    </w:p>
    <w:p>
      <w:pPr>
        <w:jc w:val="center"/>
        <w:rPr>
          <w:rFonts w:hint="default" w:ascii="Times New Roman" w:hAnsi="Times New Roman" w:eastAsia="黑体" w:cs="Times New Roman"/>
          <w:b w:val="0"/>
          <w:bCs w:val="0"/>
          <w:i w:val="0"/>
          <w:caps w:val="0"/>
          <w:color w:val="auto"/>
          <w:spacing w:val="0"/>
          <w:w w:val="100"/>
          <w:sz w:val="56"/>
          <w:szCs w:val="56"/>
          <w:highlight w:val="none"/>
        </w:rPr>
      </w:pPr>
    </w:p>
    <w:p>
      <w:pPr>
        <w:jc w:val="center"/>
        <w:rPr>
          <w:rFonts w:hint="default" w:ascii="Times New Roman" w:hAnsi="Times New Roman" w:eastAsia="黑体" w:cs="Times New Roman"/>
          <w:b w:val="0"/>
          <w:bCs w:val="0"/>
          <w:i w:val="0"/>
          <w:caps w:val="0"/>
          <w:color w:val="auto"/>
          <w:spacing w:val="0"/>
          <w:w w:val="100"/>
          <w:sz w:val="56"/>
          <w:szCs w:val="56"/>
          <w:highlight w:val="none"/>
        </w:rPr>
      </w:pPr>
    </w:p>
    <w:p>
      <w:pPr>
        <w:jc w:val="center"/>
        <w:rPr>
          <w:rFonts w:hint="default" w:ascii="Times New Roman" w:hAnsi="Times New Roman" w:eastAsia="黑体" w:cs="Times New Roman"/>
          <w:b w:val="0"/>
          <w:bCs w:val="0"/>
          <w:i w:val="0"/>
          <w:caps w:val="0"/>
          <w:color w:val="auto"/>
          <w:spacing w:val="0"/>
          <w:w w:val="100"/>
          <w:sz w:val="56"/>
          <w:szCs w:val="56"/>
          <w:highlight w:val="none"/>
        </w:rPr>
      </w:pPr>
    </w:p>
    <w:p>
      <w:pPr>
        <w:jc w:val="center"/>
        <w:rPr>
          <w:rFonts w:hint="default" w:ascii="Times New Roman" w:hAnsi="Times New Roman" w:eastAsia="黑体" w:cs="Times New Roman"/>
          <w:b w:val="0"/>
          <w:bCs w:val="0"/>
          <w:i w:val="0"/>
          <w:caps w:val="0"/>
          <w:color w:val="auto"/>
          <w:spacing w:val="0"/>
          <w:w w:val="100"/>
          <w:sz w:val="56"/>
          <w:szCs w:val="56"/>
          <w:highlight w:val="none"/>
        </w:rPr>
      </w:pPr>
    </w:p>
    <w:p>
      <w:pPr>
        <w:jc w:val="center"/>
        <w:rPr>
          <w:rFonts w:hint="default" w:ascii="Times New Roman" w:hAnsi="Times New Roman" w:eastAsia="黑体" w:cs="Times New Roman"/>
          <w:b w:val="0"/>
          <w:bCs w:val="0"/>
          <w:i w:val="0"/>
          <w:caps w:val="0"/>
          <w:color w:val="auto"/>
          <w:spacing w:val="0"/>
          <w:w w:val="100"/>
          <w:sz w:val="56"/>
          <w:szCs w:val="56"/>
          <w:highlight w:val="none"/>
        </w:rPr>
      </w:pPr>
    </w:p>
    <w:p>
      <w:pPr>
        <w:jc w:val="center"/>
        <w:rPr>
          <w:rFonts w:hint="eastAsia" w:ascii="Times New Roman" w:hAnsi="Times New Roman" w:eastAsia="黑体" w:cs="Times New Roman"/>
          <w:b w:val="0"/>
          <w:bCs w:val="0"/>
          <w:i w:val="0"/>
          <w:caps w:val="0"/>
          <w:color w:val="auto"/>
          <w:spacing w:val="0"/>
          <w:w w:val="100"/>
          <w:sz w:val="36"/>
          <w:szCs w:val="36"/>
          <w:highlight w:val="none"/>
          <w:lang w:val="en-US" w:eastAsia="zh-CN"/>
        </w:rPr>
      </w:pPr>
      <w:r>
        <w:rPr>
          <w:rFonts w:hint="eastAsia" w:ascii="Times New Roman" w:hAnsi="Times New Roman" w:eastAsia="黑体" w:cs="Times New Roman"/>
          <w:b w:val="0"/>
          <w:bCs w:val="0"/>
          <w:i w:val="0"/>
          <w:caps w:val="0"/>
          <w:color w:val="auto"/>
          <w:spacing w:val="0"/>
          <w:w w:val="100"/>
          <w:sz w:val="36"/>
          <w:szCs w:val="36"/>
          <w:highlight w:val="none"/>
          <w:lang w:val="en-US" w:eastAsia="zh-CN"/>
        </w:rPr>
        <w:t>仙游县人民政府</w:t>
      </w:r>
    </w:p>
    <w:p>
      <w:pPr>
        <w:jc w:val="center"/>
        <w:rPr>
          <w:rFonts w:hint="default" w:ascii="Times New Roman" w:hAnsi="Times New Roman" w:eastAsia="黑体" w:cs="Times New Roman"/>
          <w:b w:val="0"/>
          <w:bCs w:val="0"/>
          <w:i w:val="0"/>
          <w:caps w:val="0"/>
          <w:color w:val="auto"/>
          <w:spacing w:val="0"/>
          <w:w w:val="100"/>
          <w:sz w:val="32"/>
          <w:highlight w:val="none"/>
        </w:rPr>
      </w:pPr>
      <w:r>
        <w:rPr>
          <w:rFonts w:hint="eastAsia" w:ascii="Times New Roman" w:hAnsi="Times New Roman" w:eastAsia="黑体" w:cs="Times New Roman"/>
          <w:b w:val="0"/>
          <w:bCs w:val="0"/>
          <w:i w:val="0"/>
          <w:caps w:val="0"/>
          <w:color w:val="auto"/>
          <w:spacing w:val="0"/>
          <w:w w:val="100"/>
          <w:sz w:val="36"/>
          <w:szCs w:val="36"/>
          <w:highlight w:val="none"/>
          <w:lang w:val="en-US" w:eastAsia="zh-CN"/>
        </w:rPr>
        <w:t>2022年12月</w:t>
      </w:r>
      <w:r>
        <w:rPr>
          <w:rFonts w:hint="default" w:ascii="Times New Roman" w:hAnsi="Times New Roman" w:eastAsia="黑体" w:cs="Times New Roman"/>
          <w:b w:val="0"/>
          <w:bCs w:val="0"/>
          <w:i w:val="0"/>
          <w:caps w:val="0"/>
          <w:color w:val="auto"/>
          <w:spacing w:val="0"/>
          <w:w w:val="100"/>
          <w:sz w:val="32"/>
          <w:highlight w:val="none"/>
        </w:rPr>
        <w:br w:type="page"/>
      </w:r>
    </w:p>
    <w:p>
      <w:pPr>
        <w:spacing w:before="0" w:beforeLines="0" w:after="0" w:afterLines="0" w:line="240" w:lineRule="auto"/>
        <w:ind w:left="0" w:leftChars="0" w:right="0" w:rightChars="0" w:firstLine="0" w:firstLineChars="0"/>
        <w:jc w:val="center"/>
        <w:rPr>
          <w:rFonts w:hint="default" w:ascii="Times New Roman" w:hAnsi="Times New Roman" w:eastAsia="仿宋_GB2312" w:cs="Times New Roman"/>
          <w:color w:val="auto"/>
          <w:sz w:val="44"/>
          <w:szCs w:val="44"/>
          <w:highlight w:val="none"/>
        </w:rPr>
      </w:pPr>
      <w:r>
        <w:rPr>
          <w:rFonts w:hint="default" w:ascii="Times New Roman" w:hAnsi="Times New Roman" w:eastAsia="仿宋_GB2312" w:cs="Times New Roman"/>
          <w:color w:val="auto"/>
          <w:sz w:val="44"/>
          <w:szCs w:val="44"/>
          <w:highlight w:val="none"/>
        </w:rPr>
        <w:t>目录</w:t>
      </w:r>
    </w:p>
    <w:p>
      <w:pPr>
        <w:pStyle w:val="7"/>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TOC \o "1-2" \h \u </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HYPERLINK \l _Toc31942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i w:val="0"/>
          <w:caps w:val="0"/>
          <w:color w:val="auto"/>
          <w:spacing w:val="0"/>
          <w:w w:val="100"/>
          <w:sz w:val="28"/>
          <w:szCs w:val="28"/>
          <w:highlight w:val="none"/>
        </w:rPr>
        <w:t>一</w:t>
      </w:r>
      <w:r>
        <w:rPr>
          <w:rFonts w:hint="default" w:ascii="Times New Roman" w:hAnsi="Times New Roman" w:eastAsia="仿宋_GB2312" w:cs="Times New Roman"/>
          <w:b/>
          <w:bCs/>
          <w:i w:val="0"/>
          <w:caps w:val="0"/>
          <w:color w:val="auto"/>
          <w:spacing w:val="0"/>
          <w:w w:val="100"/>
          <w:sz w:val="28"/>
          <w:szCs w:val="28"/>
          <w:highlight w:val="none"/>
          <w:lang w:eastAsia="zh-CN"/>
        </w:rPr>
        <w:t>、</w:t>
      </w:r>
      <w:r>
        <w:rPr>
          <w:rFonts w:hint="default" w:ascii="Times New Roman" w:hAnsi="Times New Roman" w:eastAsia="仿宋_GB2312" w:cs="Times New Roman"/>
          <w:b/>
          <w:bCs/>
          <w:i w:val="0"/>
          <w:caps w:val="0"/>
          <w:color w:val="auto"/>
          <w:spacing w:val="0"/>
          <w:w w:val="100"/>
          <w:sz w:val="28"/>
          <w:szCs w:val="28"/>
          <w:highlight w:val="none"/>
          <w:lang w:val="en-US" w:eastAsia="zh-CN"/>
        </w:rPr>
        <w:t xml:space="preserve"> </w:t>
      </w:r>
      <w:r>
        <w:rPr>
          <w:rFonts w:hint="default" w:ascii="Times New Roman" w:hAnsi="Times New Roman" w:eastAsia="仿宋_GB2312" w:cs="Times New Roman"/>
          <w:b/>
          <w:bCs/>
          <w:i w:val="0"/>
          <w:caps w:val="0"/>
          <w:color w:val="auto"/>
          <w:spacing w:val="0"/>
          <w:w w:val="100"/>
          <w:sz w:val="28"/>
          <w:szCs w:val="28"/>
          <w:highlight w:val="none"/>
        </w:rPr>
        <w:t>概述</w:t>
      </w:r>
      <w:r>
        <w:rPr>
          <w:rFonts w:hint="default" w:ascii="Times New Roman" w:hAnsi="Times New Roman" w:eastAsia="仿宋_GB2312" w:cs="Times New Roman"/>
          <w:b/>
          <w:bCs/>
          <w:color w:val="auto"/>
          <w:sz w:val="28"/>
          <w:szCs w:val="28"/>
          <w:highlight w:val="none"/>
        </w:rPr>
        <w:tab/>
      </w: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PAGEREF _Toc31942 \h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rPr>
        <w:t>1</w: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b/>
          <w:bCs/>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_Toc31932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i w:val="0"/>
          <w:caps w:val="0"/>
          <w:color w:val="auto"/>
          <w:spacing w:val="0"/>
          <w:w w:val="100"/>
          <w:sz w:val="28"/>
          <w:szCs w:val="28"/>
          <w:highlight w:val="none"/>
          <w:lang w:eastAsia="zh-CN"/>
        </w:rPr>
        <w:t>（</w:t>
      </w:r>
      <w:r>
        <w:rPr>
          <w:rFonts w:hint="default" w:ascii="Times New Roman" w:hAnsi="Times New Roman" w:eastAsia="仿宋_GB2312" w:cs="Times New Roman"/>
          <w:i w:val="0"/>
          <w:caps w:val="0"/>
          <w:color w:val="auto"/>
          <w:spacing w:val="0"/>
          <w:w w:val="100"/>
          <w:sz w:val="28"/>
          <w:szCs w:val="28"/>
          <w:highlight w:val="none"/>
          <w:lang w:val="en-US" w:eastAsia="zh-CN"/>
        </w:rPr>
        <w:t>一</w:t>
      </w:r>
      <w:r>
        <w:rPr>
          <w:rFonts w:hint="default" w:ascii="Times New Roman" w:hAnsi="Times New Roman" w:eastAsia="仿宋_GB2312" w:cs="Times New Roman"/>
          <w:i w:val="0"/>
          <w:caps w:val="0"/>
          <w:color w:val="auto"/>
          <w:spacing w:val="0"/>
          <w:w w:val="100"/>
          <w:sz w:val="28"/>
          <w:szCs w:val="28"/>
          <w:highlight w:val="none"/>
          <w:lang w:eastAsia="zh-CN"/>
        </w:rPr>
        <w:t>）编制背景</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_Toc31932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_Toc6565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i w:val="0"/>
          <w:caps w:val="0"/>
          <w:color w:val="auto"/>
          <w:spacing w:val="0"/>
          <w:w w:val="100"/>
          <w:sz w:val="28"/>
          <w:szCs w:val="28"/>
          <w:highlight w:val="none"/>
          <w:lang w:eastAsia="zh-CN"/>
        </w:rPr>
        <w:t>（</w:t>
      </w:r>
      <w:r>
        <w:rPr>
          <w:rFonts w:hint="default" w:ascii="Times New Roman" w:hAnsi="Times New Roman" w:eastAsia="仿宋_GB2312" w:cs="Times New Roman"/>
          <w:i w:val="0"/>
          <w:caps w:val="0"/>
          <w:color w:val="auto"/>
          <w:spacing w:val="0"/>
          <w:w w:val="100"/>
          <w:sz w:val="28"/>
          <w:szCs w:val="28"/>
          <w:highlight w:val="none"/>
          <w:lang w:val="en-US" w:eastAsia="zh-CN"/>
        </w:rPr>
        <w:t>二</w:t>
      </w:r>
      <w:r>
        <w:rPr>
          <w:rFonts w:hint="default" w:ascii="Times New Roman" w:hAnsi="Times New Roman" w:eastAsia="仿宋_GB2312" w:cs="Times New Roman"/>
          <w:i w:val="0"/>
          <w:caps w:val="0"/>
          <w:color w:val="auto"/>
          <w:spacing w:val="0"/>
          <w:w w:val="100"/>
          <w:sz w:val="28"/>
          <w:szCs w:val="28"/>
          <w:highlight w:val="none"/>
          <w:lang w:eastAsia="zh-CN"/>
        </w:rPr>
        <w:t>）</w:t>
      </w:r>
      <w:r>
        <w:rPr>
          <w:rFonts w:hint="default" w:ascii="Times New Roman" w:hAnsi="Times New Roman" w:eastAsia="仿宋_GB2312" w:cs="Times New Roman"/>
          <w:i w:val="0"/>
          <w:caps w:val="0"/>
          <w:color w:val="auto"/>
          <w:spacing w:val="0"/>
          <w:w w:val="100"/>
          <w:sz w:val="28"/>
          <w:szCs w:val="28"/>
          <w:highlight w:val="none"/>
        </w:rPr>
        <w:t>编制原则</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_Toc6565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_Toc11964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i w:val="0"/>
          <w:caps w:val="0"/>
          <w:color w:val="auto"/>
          <w:spacing w:val="0"/>
          <w:w w:val="100"/>
          <w:sz w:val="28"/>
          <w:szCs w:val="28"/>
          <w:highlight w:val="none"/>
          <w:lang w:eastAsia="zh-CN"/>
        </w:rPr>
        <w:t>（</w:t>
      </w:r>
      <w:r>
        <w:rPr>
          <w:rFonts w:hint="default" w:ascii="Times New Roman" w:hAnsi="Times New Roman" w:eastAsia="仿宋_GB2312" w:cs="Times New Roman"/>
          <w:i w:val="0"/>
          <w:caps w:val="0"/>
          <w:color w:val="auto"/>
          <w:spacing w:val="0"/>
          <w:w w:val="100"/>
          <w:sz w:val="28"/>
          <w:szCs w:val="28"/>
          <w:highlight w:val="none"/>
          <w:lang w:val="en-US" w:eastAsia="zh-CN"/>
        </w:rPr>
        <w:t>三</w:t>
      </w:r>
      <w:r>
        <w:rPr>
          <w:rFonts w:hint="default" w:ascii="Times New Roman" w:hAnsi="Times New Roman" w:eastAsia="仿宋_GB2312" w:cs="Times New Roman"/>
          <w:i w:val="0"/>
          <w:caps w:val="0"/>
          <w:color w:val="auto"/>
          <w:spacing w:val="0"/>
          <w:w w:val="100"/>
          <w:sz w:val="28"/>
          <w:szCs w:val="28"/>
          <w:highlight w:val="none"/>
          <w:lang w:eastAsia="zh-CN"/>
        </w:rPr>
        <w:t>）</w:t>
      </w:r>
      <w:r>
        <w:rPr>
          <w:rFonts w:hint="default" w:ascii="Times New Roman" w:hAnsi="Times New Roman" w:eastAsia="仿宋_GB2312" w:cs="Times New Roman"/>
          <w:i w:val="0"/>
          <w:caps w:val="0"/>
          <w:color w:val="auto"/>
          <w:spacing w:val="0"/>
          <w:w w:val="100"/>
          <w:sz w:val="28"/>
          <w:szCs w:val="28"/>
          <w:highlight w:val="none"/>
        </w:rPr>
        <w:t>编制依据</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_Toc11964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7"/>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HYPERLINK \l _Toc9591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i w:val="0"/>
          <w:caps w:val="0"/>
          <w:color w:val="auto"/>
          <w:spacing w:val="0"/>
          <w:w w:val="100"/>
          <w:sz w:val="28"/>
          <w:szCs w:val="28"/>
          <w:highlight w:val="none"/>
          <w:lang w:val="en-US" w:eastAsia="zh-CN"/>
        </w:rPr>
        <w:t>二</w:t>
      </w:r>
      <w:r>
        <w:rPr>
          <w:rFonts w:hint="default" w:ascii="Times New Roman" w:hAnsi="Times New Roman" w:eastAsia="仿宋_GB2312" w:cs="Times New Roman"/>
          <w:b/>
          <w:bCs/>
          <w:i w:val="0"/>
          <w:caps w:val="0"/>
          <w:color w:val="auto"/>
          <w:spacing w:val="0"/>
          <w:w w:val="100"/>
          <w:sz w:val="28"/>
          <w:szCs w:val="28"/>
          <w:highlight w:val="none"/>
          <w:lang w:eastAsia="zh-CN"/>
        </w:rPr>
        <w:t>、</w:t>
      </w:r>
      <w:r>
        <w:rPr>
          <w:rFonts w:hint="default" w:ascii="Times New Roman" w:hAnsi="Times New Roman" w:eastAsia="仿宋_GB2312" w:cs="Times New Roman"/>
          <w:b/>
          <w:bCs/>
          <w:i w:val="0"/>
          <w:caps w:val="0"/>
          <w:color w:val="auto"/>
          <w:spacing w:val="0"/>
          <w:w w:val="100"/>
          <w:sz w:val="28"/>
          <w:szCs w:val="28"/>
          <w:highlight w:val="none"/>
          <w:lang w:val="en-US" w:eastAsia="zh-CN"/>
        </w:rPr>
        <w:t xml:space="preserve"> 编制条件</w:t>
      </w:r>
      <w:r>
        <w:rPr>
          <w:rFonts w:hint="default" w:ascii="Times New Roman" w:hAnsi="Times New Roman" w:eastAsia="仿宋_GB2312" w:cs="Times New Roman"/>
          <w:b/>
          <w:bCs/>
          <w:color w:val="auto"/>
          <w:sz w:val="28"/>
          <w:szCs w:val="28"/>
          <w:highlight w:val="none"/>
        </w:rPr>
        <w:tab/>
      </w: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PAGEREF _Toc9591 \h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rPr>
        <w:t>4</w: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b/>
          <w:bCs/>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_Toc29426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i w:val="0"/>
          <w:caps w:val="0"/>
          <w:color w:val="auto"/>
          <w:spacing w:val="0"/>
          <w:w w:val="100"/>
          <w:sz w:val="28"/>
          <w:szCs w:val="28"/>
          <w:highlight w:val="none"/>
          <w:lang w:eastAsia="zh-CN"/>
        </w:rPr>
        <w:t>（</w:t>
      </w:r>
      <w:r>
        <w:rPr>
          <w:rFonts w:hint="default" w:ascii="Times New Roman" w:hAnsi="Times New Roman" w:eastAsia="仿宋_GB2312" w:cs="Times New Roman"/>
          <w:i w:val="0"/>
          <w:caps w:val="0"/>
          <w:color w:val="auto"/>
          <w:spacing w:val="0"/>
          <w:w w:val="100"/>
          <w:sz w:val="28"/>
          <w:szCs w:val="28"/>
          <w:highlight w:val="none"/>
          <w:lang w:val="en-US" w:eastAsia="zh-CN"/>
        </w:rPr>
        <w:t>一</w:t>
      </w:r>
      <w:r>
        <w:rPr>
          <w:rFonts w:hint="default" w:ascii="Times New Roman" w:hAnsi="Times New Roman" w:eastAsia="仿宋_GB2312" w:cs="Times New Roman"/>
          <w:i w:val="0"/>
          <w:caps w:val="0"/>
          <w:color w:val="auto"/>
          <w:spacing w:val="0"/>
          <w:w w:val="100"/>
          <w:sz w:val="28"/>
          <w:szCs w:val="28"/>
          <w:highlight w:val="none"/>
          <w:lang w:eastAsia="zh-CN"/>
        </w:rPr>
        <w:t>）</w:t>
      </w:r>
      <w:r>
        <w:rPr>
          <w:rFonts w:hint="default" w:ascii="Times New Roman" w:hAnsi="Times New Roman" w:eastAsia="仿宋_GB2312" w:cs="Times New Roman"/>
          <w:i w:val="0"/>
          <w:caps w:val="0"/>
          <w:color w:val="auto"/>
          <w:spacing w:val="0"/>
          <w:w w:val="100"/>
          <w:sz w:val="28"/>
          <w:szCs w:val="28"/>
          <w:highlight w:val="none"/>
        </w:rPr>
        <w:t>批而未供土地和闲置土地情况</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_Toc29426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_Toc14956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bCs w:val="0"/>
          <w:i w:val="0"/>
          <w:caps w:val="0"/>
          <w:color w:val="auto"/>
          <w:spacing w:val="0"/>
          <w:w w:val="100"/>
          <w:sz w:val="28"/>
          <w:szCs w:val="28"/>
          <w:highlight w:val="none"/>
          <w:lang w:val="en-US" w:eastAsia="zh-CN"/>
        </w:rPr>
        <w:t>（二）</w:t>
      </w:r>
      <w:r>
        <w:rPr>
          <w:rFonts w:hint="default" w:ascii="Times New Roman" w:hAnsi="Times New Roman" w:eastAsia="仿宋_GB2312" w:cs="Times New Roman"/>
          <w:bCs w:val="0"/>
          <w:i w:val="0"/>
          <w:caps w:val="0"/>
          <w:color w:val="auto"/>
          <w:spacing w:val="0"/>
          <w:w w:val="100"/>
          <w:sz w:val="28"/>
          <w:szCs w:val="28"/>
          <w:highlight w:val="none"/>
          <w:lang w:val="en-US"/>
        </w:rPr>
        <w:t>开发区土地利用效率情况</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_Toc14956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_Toc17775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i w:val="0"/>
          <w:caps w:val="0"/>
          <w:color w:val="auto"/>
          <w:spacing w:val="0"/>
          <w:w w:val="100"/>
          <w:sz w:val="28"/>
          <w:szCs w:val="28"/>
          <w:highlight w:val="none"/>
          <w:lang w:val="en-US" w:eastAsia="zh-CN" w:bidi="ar-SA"/>
        </w:rPr>
        <w:t>（三）</w:t>
      </w:r>
      <w:r>
        <w:rPr>
          <w:rFonts w:hint="default" w:ascii="Times New Roman" w:hAnsi="Times New Roman" w:eastAsia="仿宋_GB2312" w:cs="Times New Roman"/>
          <w:i w:val="0"/>
          <w:caps w:val="0"/>
          <w:color w:val="auto"/>
          <w:spacing w:val="0"/>
          <w:w w:val="100"/>
          <w:sz w:val="28"/>
          <w:szCs w:val="28"/>
          <w:highlight w:val="none"/>
          <w:lang w:val="en-US" w:bidi="ar-SA"/>
        </w:rPr>
        <w:t>已批准土地征收成片方案实施情况</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_Toc17775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7"/>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HYPERLINK \l _Toc27779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rPr>
        <w:t>三</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基本情况</w:t>
      </w:r>
      <w:r>
        <w:rPr>
          <w:rFonts w:hint="default" w:ascii="Times New Roman" w:hAnsi="Times New Roman" w:eastAsia="仿宋_GB2312" w:cs="Times New Roman"/>
          <w:b/>
          <w:bCs/>
          <w:color w:val="auto"/>
          <w:sz w:val="28"/>
          <w:szCs w:val="28"/>
          <w:highlight w:val="none"/>
        </w:rPr>
        <w:tab/>
      </w: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PAGEREF _Toc27779 \h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rPr>
        <w:t>6</w: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b/>
          <w:bCs/>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_Toc6555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i w:val="0"/>
          <w:caps w:val="0"/>
          <w:color w:val="auto"/>
          <w:spacing w:val="0"/>
          <w:w w:val="100"/>
          <w:sz w:val="28"/>
          <w:szCs w:val="28"/>
          <w:highlight w:val="none"/>
          <w:lang w:val="en-US" w:eastAsia="zh-CN" w:bidi="ar-SA"/>
        </w:rPr>
        <w:t>（一）</w:t>
      </w:r>
      <w:r>
        <w:rPr>
          <w:rFonts w:hint="default" w:ascii="Times New Roman" w:hAnsi="Times New Roman" w:eastAsia="仿宋_GB2312" w:cs="Times New Roman"/>
          <w:i w:val="0"/>
          <w:caps w:val="0"/>
          <w:color w:val="auto"/>
          <w:spacing w:val="0"/>
          <w:w w:val="100"/>
          <w:sz w:val="28"/>
          <w:szCs w:val="28"/>
          <w:highlight w:val="none"/>
          <w:lang w:val="en-US" w:bidi="ar-SA"/>
        </w:rPr>
        <w:t>成片开发位置、范围、面积</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_Toc6555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6</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_Toc31561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i w:val="0"/>
          <w:caps w:val="0"/>
          <w:color w:val="auto"/>
          <w:spacing w:val="0"/>
          <w:w w:val="100"/>
          <w:sz w:val="28"/>
          <w:szCs w:val="28"/>
          <w:highlight w:val="none"/>
          <w:lang w:val="en-US" w:eastAsia="zh-CN" w:bidi="ar-SA"/>
        </w:rPr>
        <w:t>（二）</w:t>
      </w:r>
      <w:r>
        <w:rPr>
          <w:rFonts w:hint="default" w:ascii="Times New Roman" w:hAnsi="Times New Roman" w:eastAsia="仿宋_GB2312" w:cs="Times New Roman"/>
          <w:i w:val="0"/>
          <w:caps w:val="0"/>
          <w:color w:val="auto"/>
          <w:spacing w:val="0"/>
          <w:w w:val="100"/>
          <w:sz w:val="28"/>
          <w:szCs w:val="28"/>
          <w:highlight w:val="none"/>
          <w:lang w:val="en-US" w:bidi="ar-SA"/>
        </w:rPr>
        <w:t>基础设施条件</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_Toc31561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6</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_Toc27534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i w:val="0"/>
          <w:caps w:val="0"/>
          <w:color w:val="auto"/>
          <w:spacing w:val="0"/>
          <w:w w:val="100"/>
          <w:sz w:val="28"/>
          <w:szCs w:val="28"/>
          <w:highlight w:val="none"/>
          <w:lang w:val="en-US" w:eastAsia="zh-CN" w:bidi="ar-SA"/>
        </w:rPr>
        <w:t>（三）</w:t>
      </w:r>
      <w:r>
        <w:rPr>
          <w:rFonts w:hint="default" w:ascii="Times New Roman" w:hAnsi="Times New Roman" w:eastAsia="仿宋_GB2312" w:cs="Times New Roman"/>
          <w:i w:val="0"/>
          <w:caps w:val="0"/>
          <w:color w:val="auto"/>
          <w:spacing w:val="0"/>
          <w:w w:val="100"/>
          <w:sz w:val="28"/>
          <w:szCs w:val="28"/>
          <w:highlight w:val="none"/>
          <w:lang w:val="en-US" w:bidi="ar-SA"/>
        </w:rPr>
        <w:t>实施周期</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_Toc27534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8</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7"/>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HYPERLINK \l _Toc10823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kern w:val="0"/>
          <w:sz w:val="28"/>
          <w:szCs w:val="28"/>
          <w:highlight w:val="none"/>
          <w:lang w:val="en-US" w:eastAsia="zh-CN" w:bidi="zh-CN"/>
        </w:rPr>
        <w:t>四、必要性分析</w:t>
      </w:r>
      <w:r>
        <w:rPr>
          <w:rFonts w:hint="default" w:ascii="Times New Roman" w:hAnsi="Times New Roman" w:eastAsia="仿宋_GB2312" w:cs="Times New Roman"/>
          <w:b/>
          <w:bCs/>
          <w:color w:val="auto"/>
          <w:sz w:val="28"/>
          <w:szCs w:val="28"/>
          <w:highlight w:val="none"/>
        </w:rPr>
        <w:tab/>
      </w: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PAGEREF _Toc10823 \h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rPr>
        <w:t>9</w: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b/>
          <w:bCs/>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_Toc4401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val="en-US" w:eastAsia="zh-CN"/>
        </w:rPr>
        <w:t>（一）必要性分析</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_Toc4401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9</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_Toc15906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val="en-US" w:eastAsia="zh-CN"/>
        </w:rPr>
        <w:t>（二）科学合理性分析</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_Toc15906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10</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7"/>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HYPERLINK \l _Toc29044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lang w:val="en-US" w:eastAsia="zh-CN"/>
        </w:rPr>
        <w:t>五、</w:t>
      </w:r>
      <w:r>
        <w:rPr>
          <w:rFonts w:hint="default" w:ascii="Times New Roman" w:hAnsi="Times New Roman" w:eastAsia="仿宋_GB2312" w:cs="Times New Roman"/>
          <w:b/>
          <w:bCs/>
          <w:color w:val="auto"/>
          <w:sz w:val="28"/>
          <w:szCs w:val="28"/>
          <w:highlight w:val="none"/>
          <w:lang w:val="en-US"/>
        </w:rPr>
        <w:t>主要用途、实现功能及公益性用地比例</w:t>
      </w:r>
      <w:r>
        <w:rPr>
          <w:rFonts w:hint="default" w:ascii="Times New Roman" w:hAnsi="Times New Roman" w:eastAsia="仿宋_GB2312" w:cs="Times New Roman"/>
          <w:b/>
          <w:bCs/>
          <w:color w:val="auto"/>
          <w:sz w:val="28"/>
          <w:szCs w:val="28"/>
          <w:highlight w:val="none"/>
        </w:rPr>
        <w:tab/>
      </w: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PAGEREF _Toc29044 \h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rPr>
        <w:t>11</w: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b/>
          <w:bCs/>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_Toc19324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一</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主要用途与实现功能</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_Toc19324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11</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_Toc14873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i w:val="0"/>
          <w:caps w:val="0"/>
          <w:color w:val="auto"/>
          <w:spacing w:val="0"/>
          <w:w w:val="100"/>
          <w:sz w:val="28"/>
          <w:szCs w:val="28"/>
          <w:highlight w:val="none"/>
          <w:lang w:eastAsia="zh-CN"/>
        </w:rPr>
        <w:t>（</w:t>
      </w:r>
      <w:r>
        <w:rPr>
          <w:rFonts w:hint="default" w:ascii="Times New Roman" w:hAnsi="Times New Roman" w:eastAsia="仿宋_GB2312" w:cs="Times New Roman"/>
          <w:i w:val="0"/>
          <w:caps w:val="0"/>
          <w:color w:val="auto"/>
          <w:spacing w:val="0"/>
          <w:w w:val="100"/>
          <w:sz w:val="28"/>
          <w:szCs w:val="28"/>
          <w:highlight w:val="none"/>
          <w:lang w:val="en-US" w:eastAsia="zh-CN"/>
        </w:rPr>
        <w:t>二</w:t>
      </w:r>
      <w:r>
        <w:rPr>
          <w:rFonts w:hint="default" w:ascii="Times New Roman" w:hAnsi="Times New Roman" w:eastAsia="仿宋_GB2312" w:cs="Times New Roman"/>
          <w:i w:val="0"/>
          <w:caps w:val="0"/>
          <w:color w:val="auto"/>
          <w:spacing w:val="0"/>
          <w:w w:val="100"/>
          <w:sz w:val="28"/>
          <w:szCs w:val="28"/>
          <w:highlight w:val="none"/>
          <w:lang w:eastAsia="zh-CN"/>
        </w:rPr>
        <w:t>）</w:t>
      </w:r>
      <w:r>
        <w:rPr>
          <w:rFonts w:hint="default" w:ascii="Times New Roman" w:hAnsi="Times New Roman" w:eastAsia="仿宋_GB2312" w:cs="Times New Roman"/>
          <w:i w:val="0"/>
          <w:caps w:val="0"/>
          <w:color w:val="auto"/>
          <w:spacing w:val="0"/>
          <w:w w:val="100"/>
          <w:sz w:val="28"/>
          <w:szCs w:val="28"/>
          <w:highlight w:val="none"/>
        </w:rPr>
        <w:t>公益性用地比例</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_Toc14873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11</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7"/>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HYPERLINK \l _Toc11795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lang w:val="en-US" w:eastAsia="zh-CN"/>
        </w:rPr>
        <w:t>六、</w:t>
      </w:r>
      <w:r>
        <w:rPr>
          <w:rFonts w:hint="default" w:ascii="Times New Roman" w:hAnsi="Times New Roman" w:eastAsia="仿宋_GB2312" w:cs="Times New Roman"/>
          <w:b/>
          <w:bCs/>
          <w:color w:val="auto"/>
          <w:sz w:val="28"/>
          <w:szCs w:val="28"/>
          <w:highlight w:val="none"/>
        </w:rPr>
        <w:t>拟建项目及实施计划</w:t>
      </w:r>
      <w:r>
        <w:rPr>
          <w:rFonts w:hint="default" w:ascii="Times New Roman" w:hAnsi="Times New Roman" w:eastAsia="仿宋_GB2312" w:cs="Times New Roman"/>
          <w:b/>
          <w:bCs/>
          <w:color w:val="auto"/>
          <w:sz w:val="28"/>
          <w:szCs w:val="28"/>
          <w:highlight w:val="none"/>
        </w:rPr>
        <w:tab/>
      </w: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PAGEREF _Toc11795 \h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rPr>
        <w:t>12</w: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b/>
          <w:bCs/>
          <w:color w:val="auto"/>
          <w:sz w:val="28"/>
          <w:szCs w:val="28"/>
          <w:highlight w:val="none"/>
        </w:rPr>
        <w:fldChar w:fldCharType="end"/>
      </w:r>
    </w:p>
    <w:p>
      <w:pPr>
        <w:pStyle w:val="7"/>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HYPERLINK \l _Toc12512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lang w:val="en-US" w:eastAsia="zh-CN"/>
        </w:rPr>
        <w:t>七、</w:t>
      </w:r>
      <w:r>
        <w:rPr>
          <w:rFonts w:hint="default" w:ascii="Times New Roman" w:hAnsi="Times New Roman" w:eastAsia="仿宋_GB2312" w:cs="Times New Roman"/>
          <w:b/>
          <w:bCs/>
          <w:color w:val="auto"/>
          <w:sz w:val="28"/>
          <w:szCs w:val="28"/>
          <w:highlight w:val="none"/>
        </w:rPr>
        <w:t>合规性分析</w:t>
      </w:r>
      <w:r>
        <w:rPr>
          <w:rFonts w:hint="default" w:ascii="Times New Roman" w:hAnsi="Times New Roman" w:eastAsia="仿宋_GB2312" w:cs="Times New Roman"/>
          <w:b/>
          <w:bCs/>
          <w:color w:val="auto"/>
          <w:sz w:val="28"/>
          <w:szCs w:val="28"/>
          <w:highlight w:val="none"/>
        </w:rPr>
        <w:tab/>
      </w: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PAGEREF _Toc12512 \h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rPr>
        <w:t>13</w: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b/>
          <w:bCs/>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_Toc29113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一</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国土空间规划</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_Toc29113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13</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_Toc25374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二</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国民经济和社会发展规划、年度计划</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_Toc25374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13</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_Toc1041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三</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占用永久基本农田和其他法律法规规定不允许占用或开</w:t>
      </w:r>
      <w:r>
        <w:rPr>
          <w:rFonts w:hint="default" w:ascii="Times New Roman" w:hAnsi="Times New Roman" w:eastAsia="仿宋_GB2312" w:cs="Times New Roman"/>
          <w:color w:val="auto"/>
          <w:sz w:val="28"/>
          <w:szCs w:val="28"/>
          <w:highlight w:val="none"/>
          <w:lang w:val="zh-CN" w:eastAsia="zh-CN"/>
        </w:rPr>
        <w:t>发的</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_Toc1041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13</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7"/>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HYPERLINK \l _Toc20228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lang w:val="en-US" w:eastAsia="zh-CN"/>
        </w:rPr>
        <w:t>八、</w:t>
      </w:r>
      <w:r>
        <w:rPr>
          <w:rFonts w:hint="default" w:ascii="Times New Roman" w:hAnsi="Times New Roman" w:eastAsia="仿宋_GB2312" w:cs="Times New Roman"/>
          <w:b/>
          <w:bCs/>
          <w:color w:val="auto"/>
          <w:sz w:val="28"/>
          <w:szCs w:val="28"/>
          <w:highlight w:val="none"/>
        </w:rPr>
        <w:t>效益评估</w:t>
      </w:r>
      <w:r>
        <w:rPr>
          <w:rFonts w:hint="default" w:ascii="Times New Roman" w:hAnsi="Times New Roman" w:eastAsia="仿宋_GB2312" w:cs="Times New Roman"/>
          <w:b/>
          <w:bCs/>
          <w:color w:val="auto"/>
          <w:sz w:val="28"/>
          <w:szCs w:val="28"/>
          <w:highlight w:val="none"/>
        </w:rPr>
        <w:tab/>
      </w: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PAGEREF _Toc20228 \h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rPr>
        <w:t>15</w: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b/>
          <w:bCs/>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_Toc32057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一</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土地利用效益</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_Toc32057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15</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_Toc15390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二</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经济效益</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_Toc15390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15</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_Toc32461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三</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社会效益</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_Toc32461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15</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8"/>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_Toc25816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四</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生态效益</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_Toc25816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16</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pPr>
        <w:pStyle w:val="7"/>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HYPERLINK \l _Toc31095 </w:instrText>
      </w:r>
      <w:r>
        <w:rPr>
          <w:rFonts w:hint="default" w:ascii="Times New Roman" w:hAnsi="Times New Roman" w:eastAsia="仿宋_GB2312" w:cs="Times New Roman"/>
          <w:b/>
          <w:bCs/>
          <w:color w:val="auto"/>
          <w:sz w:val="28"/>
          <w:szCs w:val="28"/>
          <w:highlight w:val="none"/>
        </w:rPr>
        <w:fldChar w:fldCharType="separate"/>
      </w:r>
      <w:r>
        <w:rPr>
          <w:rFonts w:hint="eastAsia" w:ascii="Times New Roman" w:hAnsi="Times New Roman" w:eastAsia="仿宋_GB2312" w:cs="Times New Roman"/>
          <w:b/>
          <w:bCs/>
          <w:color w:val="auto"/>
          <w:sz w:val="28"/>
          <w:szCs w:val="28"/>
          <w:highlight w:val="none"/>
          <w:lang w:val="en-US" w:eastAsia="zh-CN"/>
        </w:rPr>
        <w:t>九</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结论</w:t>
      </w:r>
      <w:r>
        <w:rPr>
          <w:rFonts w:hint="default" w:ascii="Times New Roman" w:hAnsi="Times New Roman" w:eastAsia="仿宋_GB2312" w:cs="Times New Roman"/>
          <w:b/>
          <w:bCs/>
          <w:color w:val="auto"/>
          <w:sz w:val="28"/>
          <w:szCs w:val="28"/>
          <w:highlight w:val="none"/>
        </w:rPr>
        <w:tab/>
      </w: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PAGEREF _Toc31095 \h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rPr>
        <w:t>17</w: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b/>
          <w:bCs/>
          <w:color w:val="auto"/>
          <w:sz w:val="28"/>
          <w:szCs w:val="28"/>
          <w:highlight w:val="none"/>
        </w:rPr>
        <w:fldChar w:fldCharType="end"/>
      </w:r>
    </w:p>
    <w:p>
      <w:pPr>
        <w:pStyle w:val="7"/>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HYPERLINK \l _Toc4341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lang w:val="en-US" w:eastAsia="zh-CN"/>
        </w:rPr>
        <w:t>十、附图</w:t>
      </w:r>
      <w:r>
        <w:rPr>
          <w:rFonts w:hint="default" w:ascii="Times New Roman" w:hAnsi="Times New Roman" w:eastAsia="仿宋_GB2312" w:cs="Times New Roman"/>
          <w:b/>
          <w:bCs/>
          <w:color w:val="auto"/>
          <w:sz w:val="28"/>
          <w:szCs w:val="28"/>
          <w:highlight w:val="none"/>
        </w:rPr>
        <w:tab/>
      </w: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PAGEREF _Toc4341 \h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rPr>
        <w:t>18</w: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b/>
          <w:bCs/>
          <w:color w:val="auto"/>
          <w:sz w:val="28"/>
          <w:szCs w:val="28"/>
          <w:highlight w:val="none"/>
        </w:rPr>
        <w:fldChar w:fldCharType="end"/>
      </w:r>
    </w:p>
    <w:p>
      <w:pPr>
        <w:pStyle w:val="7"/>
        <w:keepNext w:val="0"/>
        <w:keepLines w:val="0"/>
        <w:pageBreakBefore w:val="0"/>
        <w:widowControl w:val="0"/>
        <w:tabs>
          <w:tab w:val="right" w:leader="dot" w:pos="8844"/>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color w:val="auto"/>
          <w:highlight w:val="none"/>
        </w:rPr>
      </w:pP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HYPERLINK \l _Toc4116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lang w:val="en-US"/>
        </w:rPr>
        <w:t>十</w:t>
      </w:r>
      <w:r>
        <w:rPr>
          <w:rFonts w:hint="eastAsia" w:ascii="Times New Roman" w:hAnsi="Times New Roman" w:eastAsia="仿宋_GB2312" w:cs="Times New Roman"/>
          <w:b/>
          <w:bCs/>
          <w:color w:val="auto"/>
          <w:sz w:val="28"/>
          <w:szCs w:val="28"/>
          <w:highlight w:val="none"/>
          <w:lang w:val="en-US" w:eastAsia="zh-CN"/>
        </w:rPr>
        <w:t>一</w:t>
      </w:r>
      <w:r>
        <w:rPr>
          <w:rFonts w:hint="default" w:ascii="Times New Roman" w:hAnsi="Times New Roman" w:eastAsia="仿宋_GB2312" w:cs="Times New Roman"/>
          <w:b/>
          <w:bCs/>
          <w:color w:val="auto"/>
          <w:sz w:val="28"/>
          <w:szCs w:val="28"/>
          <w:highlight w:val="none"/>
          <w:lang w:val="en-US"/>
        </w:rPr>
        <w:t xml:space="preserve">、 </w:t>
      </w:r>
      <w:r>
        <w:rPr>
          <w:rFonts w:hint="default" w:ascii="Times New Roman" w:hAnsi="Times New Roman" w:eastAsia="仿宋_GB2312" w:cs="Times New Roman"/>
          <w:b/>
          <w:bCs/>
          <w:color w:val="auto"/>
          <w:sz w:val="28"/>
          <w:szCs w:val="28"/>
          <w:highlight w:val="none"/>
          <w:lang w:val="en-US" w:eastAsia="zh-CN"/>
        </w:rPr>
        <w:t>附表</w:t>
      </w:r>
      <w:r>
        <w:rPr>
          <w:rFonts w:hint="default" w:ascii="Times New Roman" w:hAnsi="Times New Roman" w:eastAsia="仿宋_GB2312" w:cs="Times New Roman"/>
          <w:b/>
          <w:bCs/>
          <w:color w:val="auto"/>
          <w:sz w:val="28"/>
          <w:szCs w:val="28"/>
          <w:highlight w:val="none"/>
        </w:rPr>
        <w:tab/>
      </w: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PAGEREF _Toc4116 \h </w:instrText>
      </w:r>
      <w:r>
        <w:rPr>
          <w:rFonts w:hint="default" w:ascii="Times New Roman" w:hAnsi="Times New Roman" w:eastAsia="仿宋_GB2312" w:cs="Times New Roman"/>
          <w:b/>
          <w:bCs/>
          <w:color w:val="auto"/>
          <w:sz w:val="28"/>
          <w:szCs w:val="28"/>
          <w:highlight w:val="none"/>
        </w:rPr>
        <w:fldChar w:fldCharType="separate"/>
      </w:r>
      <w:r>
        <w:rPr>
          <w:rFonts w:hint="default" w:ascii="Times New Roman" w:hAnsi="Times New Roman" w:eastAsia="仿宋_GB2312" w:cs="Times New Roman"/>
          <w:b/>
          <w:bCs/>
          <w:color w:val="auto"/>
          <w:sz w:val="28"/>
          <w:szCs w:val="28"/>
          <w:highlight w:val="none"/>
        </w:rPr>
        <w:t>19</w: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b/>
          <w:bCs/>
          <w:color w:val="auto"/>
          <w:sz w:val="28"/>
          <w:szCs w:val="28"/>
          <w:highlight w:val="none"/>
        </w:rPr>
        <w:fldChar w:fldCharType="end"/>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end"/>
      </w:r>
    </w:p>
    <w:p>
      <w:pPr>
        <w:pStyle w:val="3"/>
        <w:snapToGrid w:val="0"/>
        <w:spacing w:before="165" w:beforeLines="50" w:beforeAutospacing="0" w:after="165" w:afterLines="50" w:afterAutospacing="0" w:line="560" w:lineRule="exact"/>
        <w:ind w:left="0" w:right="0" w:firstLine="420" w:firstLineChars="0"/>
        <w:jc w:val="both"/>
        <w:textAlignment w:val="baseline"/>
        <w:rPr>
          <w:rFonts w:hint="default" w:ascii="Times New Roman" w:hAnsi="Times New Roman" w:eastAsia="黑体" w:cs="Times New Roman"/>
          <w:b w:val="0"/>
          <w:bCs w:val="0"/>
          <w:i w:val="0"/>
          <w:caps w:val="0"/>
          <w:color w:val="auto"/>
          <w:spacing w:val="0"/>
          <w:w w:val="100"/>
          <w:sz w:val="32"/>
          <w:highlight w:val="none"/>
        </w:rPr>
        <w:sectPr>
          <w:headerReference r:id="rId5" w:type="default"/>
          <w:footerReference r:id="rId6" w:type="default"/>
          <w:pgSz w:w="11905" w:h="16838"/>
          <w:pgMar w:top="2098" w:right="1474" w:bottom="1984" w:left="1587" w:header="850" w:footer="1757" w:gutter="0"/>
          <w:pgNumType w:fmt="decimal" w:start="1"/>
          <w:cols w:space="0" w:num="1"/>
          <w:rtlGutter w:val="0"/>
          <w:docGrid w:type="lines" w:linePitch="327" w:charSpace="0"/>
        </w:sectPr>
      </w:pPr>
    </w:p>
    <w:p>
      <w:pPr>
        <w:pStyle w:val="3"/>
        <w:snapToGrid w:val="0"/>
        <w:spacing w:before="165" w:beforeLines="50" w:beforeAutospacing="0" w:after="165" w:afterLines="50" w:afterAutospacing="0" w:line="560" w:lineRule="exact"/>
        <w:ind w:left="0" w:right="0" w:firstLine="420" w:firstLineChars="0"/>
        <w:jc w:val="both"/>
        <w:textAlignment w:val="baseline"/>
        <w:rPr>
          <w:rFonts w:hint="default" w:ascii="Times New Roman" w:hAnsi="Times New Roman" w:eastAsia="黑体" w:cs="Times New Roman"/>
          <w:b w:val="0"/>
          <w:bCs w:val="0"/>
          <w:i w:val="0"/>
          <w:caps w:val="0"/>
          <w:color w:val="auto"/>
          <w:spacing w:val="0"/>
          <w:w w:val="100"/>
          <w:sz w:val="32"/>
          <w:highlight w:val="none"/>
        </w:rPr>
      </w:pPr>
      <w:bookmarkStart w:id="5" w:name="_Toc31942"/>
      <w:r>
        <w:rPr>
          <w:rFonts w:hint="default" w:ascii="Times New Roman" w:hAnsi="Times New Roman" w:eastAsia="黑体" w:cs="Times New Roman"/>
          <w:b w:val="0"/>
          <w:bCs w:val="0"/>
          <w:i w:val="0"/>
          <w:caps w:val="0"/>
          <w:color w:val="auto"/>
          <w:spacing w:val="0"/>
          <w:w w:val="100"/>
          <w:sz w:val="32"/>
          <w:highlight w:val="none"/>
        </w:rPr>
        <w:t>一</w:t>
      </w:r>
      <w:r>
        <w:rPr>
          <w:rFonts w:hint="default" w:ascii="Times New Roman" w:hAnsi="Times New Roman" w:eastAsia="黑体" w:cs="Times New Roman"/>
          <w:b w:val="0"/>
          <w:bCs w:val="0"/>
          <w:i w:val="0"/>
          <w:caps w:val="0"/>
          <w:color w:val="auto"/>
          <w:spacing w:val="0"/>
          <w:w w:val="100"/>
          <w:sz w:val="32"/>
          <w:highlight w:val="none"/>
          <w:lang w:eastAsia="zh-CN"/>
        </w:rPr>
        <w:t>、</w:t>
      </w:r>
      <w:r>
        <w:rPr>
          <w:rFonts w:hint="default" w:ascii="Times New Roman" w:hAnsi="Times New Roman" w:eastAsia="黑体" w:cs="Times New Roman"/>
          <w:b w:val="0"/>
          <w:bCs w:val="0"/>
          <w:i w:val="0"/>
          <w:caps w:val="0"/>
          <w:color w:val="auto"/>
          <w:spacing w:val="0"/>
          <w:w w:val="100"/>
          <w:sz w:val="32"/>
          <w:highlight w:val="none"/>
          <w:lang w:val="en-US" w:eastAsia="zh-CN"/>
        </w:rPr>
        <w:t xml:space="preserve"> </w:t>
      </w:r>
      <w:r>
        <w:rPr>
          <w:rFonts w:hint="default" w:ascii="Times New Roman" w:hAnsi="Times New Roman" w:eastAsia="黑体" w:cs="Times New Roman"/>
          <w:b w:val="0"/>
          <w:bCs w:val="0"/>
          <w:i w:val="0"/>
          <w:caps w:val="0"/>
          <w:color w:val="auto"/>
          <w:spacing w:val="0"/>
          <w:w w:val="100"/>
          <w:sz w:val="32"/>
          <w:highlight w:val="none"/>
        </w:rPr>
        <w:t>概述</w:t>
      </w:r>
      <w:bookmarkEnd w:id="0"/>
      <w:bookmarkEnd w:id="1"/>
      <w:bookmarkEnd w:id="2"/>
      <w:bookmarkEnd w:id="3"/>
      <w:bookmarkEnd w:id="4"/>
      <w:bookmarkEnd w:id="5"/>
    </w:p>
    <w:p>
      <w:pPr>
        <w:pStyle w:val="4"/>
        <w:keepNext w:val="0"/>
        <w:keepLines w:val="0"/>
        <w:snapToGrid w:val="0"/>
        <w:spacing w:before="165" w:beforeLines="50" w:beforeAutospacing="0" w:after="165" w:afterLines="50" w:afterAutospacing="0" w:line="560" w:lineRule="exact"/>
        <w:ind w:left="0" w:right="0" w:firstLine="420" w:firstLineChars="0"/>
        <w:jc w:val="left"/>
        <w:textAlignment w:val="baseline"/>
        <w:outlineLvl w:val="1"/>
        <w:rPr>
          <w:rFonts w:hint="default" w:ascii="Times New Roman" w:hAnsi="Times New Roman" w:eastAsia="楷体_GB2312" w:cs="Times New Roman"/>
          <w:b/>
          <w:i w:val="0"/>
          <w:caps w:val="0"/>
          <w:color w:val="auto"/>
          <w:spacing w:val="0"/>
          <w:w w:val="100"/>
          <w:sz w:val="32"/>
          <w:highlight w:val="none"/>
          <w:lang w:eastAsia="zh-CN"/>
        </w:rPr>
      </w:pPr>
      <w:bookmarkStart w:id="6" w:name="_Toc18138"/>
      <w:bookmarkStart w:id="7" w:name="_Toc31932"/>
      <w:bookmarkStart w:id="8" w:name="_Toc32012"/>
      <w:bookmarkStart w:id="9" w:name="_Toc21251"/>
      <w:bookmarkStart w:id="10" w:name="_Toc2024"/>
      <w:bookmarkStart w:id="11" w:name="_Toc13108"/>
      <w:r>
        <w:rPr>
          <w:rFonts w:hint="default" w:ascii="Times New Roman" w:hAnsi="Times New Roman" w:eastAsia="楷体_GB2312" w:cs="Times New Roman"/>
          <w:b/>
          <w:i w:val="0"/>
          <w:caps w:val="0"/>
          <w:color w:val="auto"/>
          <w:spacing w:val="0"/>
          <w:w w:val="100"/>
          <w:sz w:val="32"/>
          <w:highlight w:val="none"/>
          <w:lang w:eastAsia="zh-CN"/>
        </w:rPr>
        <w:t>（</w:t>
      </w:r>
      <w:r>
        <w:rPr>
          <w:rFonts w:hint="default" w:ascii="Times New Roman" w:hAnsi="Times New Roman" w:eastAsia="楷体_GB2312" w:cs="Times New Roman"/>
          <w:b/>
          <w:i w:val="0"/>
          <w:caps w:val="0"/>
          <w:color w:val="auto"/>
          <w:spacing w:val="0"/>
          <w:w w:val="100"/>
          <w:sz w:val="32"/>
          <w:highlight w:val="none"/>
          <w:lang w:val="en-US" w:eastAsia="zh-CN"/>
        </w:rPr>
        <w:t>一</w:t>
      </w:r>
      <w:r>
        <w:rPr>
          <w:rFonts w:hint="default" w:ascii="Times New Roman" w:hAnsi="Times New Roman" w:eastAsia="楷体_GB2312" w:cs="Times New Roman"/>
          <w:b/>
          <w:i w:val="0"/>
          <w:caps w:val="0"/>
          <w:color w:val="auto"/>
          <w:spacing w:val="0"/>
          <w:w w:val="100"/>
          <w:sz w:val="32"/>
          <w:highlight w:val="none"/>
          <w:lang w:eastAsia="zh-CN"/>
        </w:rPr>
        <w:t>）编制背景</w:t>
      </w:r>
      <w:bookmarkEnd w:id="6"/>
      <w:bookmarkEnd w:id="7"/>
      <w:bookmarkEnd w:id="8"/>
      <w:bookmarkEnd w:id="9"/>
      <w:bookmarkEnd w:id="10"/>
      <w:bookmarkEnd w:id="11"/>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仙游县国民经济和社会发展第十四个五年规划和二〇三五年远景目标纲要》提出要优化中心城区发展，加快新城建设，深入实施新型城镇化战略，明确城乡一体化发展，依托城区和中心集镇带动农村发展，推动城市优质公共服务向乡村地区延伸，积极实施乡村振兴战略，着力打造“双城三带多集镇”</w:t>
      </w:r>
      <w:r>
        <w:rPr>
          <w:rFonts w:hint="default" w:ascii="Times New Roman" w:hAnsi="Times New Roman" w:eastAsia="仿宋_GB2312" w:cs="Times New Roman"/>
          <w:b w:val="0"/>
          <w:i w:val="0"/>
          <w:caps w:val="0"/>
          <w:snapToGrid w:val="0"/>
          <w:color w:val="auto"/>
          <w:spacing w:val="0"/>
          <w:w w:val="100"/>
          <w:kern w:val="0"/>
          <w:sz w:val="32"/>
          <w:szCs w:val="32"/>
          <w:highlight w:val="none"/>
          <w:lang w:val="en-US" w:eastAsia="zh-CN" w:bidi="ar-SA"/>
        </w:rPr>
        <w:t>的生活空间格局。郊尾镇区建设作为打造仙游城市副中心的滨海新城重要组成部分，片区的住宅建设项目开发有利于完成十四五规划目标，为郊尾镇区人民生活品质提升带来功效，提高</w:t>
      </w: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郊尾地区城镇化率。</w:t>
      </w:r>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因此为保障仙游县经济和社会发展用地需要，提高土地利用效率，有效进行仙游县郊园大道北侧地块项目实施，仙游县人民政府根据《中华人民共和国土地管理法》第四十五条规定，衔接各项规划，特编制本次成片开发方案。</w:t>
      </w:r>
    </w:p>
    <w:p>
      <w:pPr>
        <w:pStyle w:val="4"/>
        <w:keepNext w:val="0"/>
        <w:keepLines w:val="0"/>
        <w:snapToGrid w:val="0"/>
        <w:spacing w:before="165" w:beforeLines="50" w:beforeAutospacing="0" w:after="165" w:afterLines="50" w:afterAutospacing="0" w:line="560" w:lineRule="exact"/>
        <w:ind w:left="0" w:right="0" w:firstLine="420" w:firstLineChars="0"/>
        <w:jc w:val="left"/>
        <w:textAlignment w:val="baseline"/>
        <w:outlineLvl w:val="1"/>
        <w:rPr>
          <w:rFonts w:hint="default" w:ascii="Times New Roman" w:hAnsi="Times New Roman" w:eastAsia="楷体_GB2312" w:cs="Times New Roman"/>
          <w:b/>
          <w:i w:val="0"/>
          <w:caps w:val="0"/>
          <w:color w:val="auto"/>
          <w:spacing w:val="0"/>
          <w:w w:val="100"/>
          <w:sz w:val="32"/>
          <w:highlight w:val="none"/>
        </w:rPr>
      </w:pPr>
      <w:bookmarkStart w:id="12" w:name="_Toc8443"/>
      <w:bookmarkStart w:id="13" w:name="_Toc25423"/>
      <w:bookmarkStart w:id="14" w:name="_Toc6565"/>
      <w:bookmarkStart w:id="15" w:name="_Toc4063"/>
      <w:bookmarkStart w:id="16" w:name="_Toc24414"/>
      <w:bookmarkStart w:id="17" w:name="_Toc18846"/>
      <w:r>
        <w:rPr>
          <w:rFonts w:hint="default" w:ascii="Times New Roman" w:hAnsi="Times New Roman" w:eastAsia="楷体_GB2312" w:cs="Times New Roman"/>
          <w:b/>
          <w:i w:val="0"/>
          <w:caps w:val="0"/>
          <w:color w:val="auto"/>
          <w:spacing w:val="0"/>
          <w:w w:val="100"/>
          <w:sz w:val="32"/>
          <w:highlight w:val="none"/>
          <w:lang w:eastAsia="zh-CN"/>
        </w:rPr>
        <w:t>（</w:t>
      </w:r>
      <w:r>
        <w:rPr>
          <w:rFonts w:hint="default" w:ascii="Times New Roman" w:hAnsi="Times New Roman" w:eastAsia="楷体_GB2312" w:cs="Times New Roman"/>
          <w:b/>
          <w:i w:val="0"/>
          <w:caps w:val="0"/>
          <w:color w:val="auto"/>
          <w:spacing w:val="0"/>
          <w:w w:val="100"/>
          <w:sz w:val="32"/>
          <w:highlight w:val="none"/>
          <w:lang w:val="en-US" w:eastAsia="zh-CN"/>
        </w:rPr>
        <w:t>二</w:t>
      </w:r>
      <w:r>
        <w:rPr>
          <w:rFonts w:hint="default" w:ascii="Times New Roman" w:hAnsi="Times New Roman" w:eastAsia="楷体_GB2312" w:cs="Times New Roman"/>
          <w:b/>
          <w:i w:val="0"/>
          <w:caps w:val="0"/>
          <w:color w:val="auto"/>
          <w:spacing w:val="0"/>
          <w:w w:val="100"/>
          <w:sz w:val="32"/>
          <w:highlight w:val="none"/>
          <w:lang w:eastAsia="zh-CN"/>
        </w:rPr>
        <w:t>）</w:t>
      </w:r>
      <w:r>
        <w:rPr>
          <w:rFonts w:hint="default" w:ascii="Times New Roman" w:hAnsi="Times New Roman" w:eastAsia="楷体_GB2312" w:cs="Times New Roman"/>
          <w:b/>
          <w:i w:val="0"/>
          <w:caps w:val="0"/>
          <w:color w:val="auto"/>
          <w:spacing w:val="0"/>
          <w:w w:val="100"/>
          <w:sz w:val="32"/>
          <w:highlight w:val="none"/>
        </w:rPr>
        <w:t>编制原则</w:t>
      </w:r>
      <w:bookmarkEnd w:id="12"/>
      <w:bookmarkEnd w:id="13"/>
      <w:bookmarkEnd w:id="14"/>
      <w:bookmarkEnd w:id="15"/>
      <w:bookmarkEnd w:id="16"/>
      <w:bookmarkEnd w:id="17"/>
    </w:p>
    <w:p>
      <w:pPr>
        <w:pStyle w:val="5"/>
        <w:snapToGrid w:val="0"/>
        <w:spacing w:before="0" w:beforeAutospacing="0" w:after="0" w:afterLines="0" w:afterAutospacing="0" w:line="560" w:lineRule="exact"/>
        <w:ind w:left="0" w:right="0" w:firstLine="643" w:firstLineChars="200"/>
        <w:jc w:val="both"/>
        <w:textAlignment w:val="baseline"/>
        <w:rPr>
          <w:rFonts w:hint="default" w:ascii="Times New Roman" w:hAnsi="Times New Roman" w:eastAsia="仿宋_GB2312" w:cs="Times New Roman"/>
          <w:b/>
          <w:bCs/>
          <w:i w:val="0"/>
          <w:caps w:val="0"/>
          <w:color w:val="auto"/>
          <w:spacing w:val="0"/>
          <w:w w:val="100"/>
          <w:kern w:val="0"/>
          <w:sz w:val="32"/>
          <w:szCs w:val="32"/>
          <w:highlight w:val="none"/>
          <w:lang w:val="en-US" w:eastAsia="zh-CN" w:bidi="ar-SA"/>
        </w:rPr>
      </w:pPr>
      <w:bookmarkStart w:id="18" w:name="_Toc22114"/>
      <w:r>
        <w:rPr>
          <w:rFonts w:hint="default" w:ascii="Times New Roman" w:hAnsi="Times New Roman" w:eastAsia="仿宋_GB2312" w:cs="Times New Roman"/>
          <w:b/>
          <w:bCs/>
          <w:i w:val="0"/>
          <w:caps w:val="0"/>
          <w:color w:val="auto"/>
          <w:spacing w:val="0"/>
          <w:w w:val="100"/>
          <w:kern w:val="0"/>
          <w:sz w:val="32"/>
          <w:szCs w:val="32"/>
          <w:highlight w:val="none"/>
          <w:lang w:val="en-US" w:eastAsia="zh-CN" w:bidi="ar-SA"/>
        </w:rPr>
        <w:t>1.遵守法律法规、维护公共利益原则</w:t>
      </w:r>
      <w:bookmarkEnd w:id="18"/>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本方案遵循相关法律、法规和规程的规定，符合国民经济和社会发展规划和城乡规划，已纳入当地国民经济和社会发展年度计划，并符合国家产业政策和供地政策。土地征收成片开发坚持以人民为中心，为公共利益的需要，提高成片开发范围内基础设施、公共服务设施以及其他公益性用地的比例，兼顾群众的现实和长远利益，维护群众合法权益，充分征求成片开发范围内农村集体经济组织和农民的意见。</w:t>
      </w:r>
    </w:p>
    <w:p>
      <w:pPr>
        <w:pStyle w:val="5"/>
        <w:snapToGrid w:val="0"/>
        <w:spacing w:before="0" w:beforeAutospacing="0" w:after="0" w:afterLines="0" w:afterAutospacing="0" w:line="560" w:lineRule="exact"/>
        <w:ind w:left="0" w:right="0" w:firstLine="643" w:firstLineChars="200"/>
        <w:jc w:val="both"/>
        <w:textAlignment w:val="baseline"/>
        <w:rPr>
          <w:rFonts w:hint="default" w:ascii="Times New Roman" w:hAnsi="Times New Roman" w:eastAsia="仿宋_GB2312" w:cs="Times New Roman"/>
          <w:b/>
          <w:bCs/>
          <w:i w:val="0"/>
          <w:caps w:val="0"/>
          <w:color w:val="auto"/>
          <w:spacing w:val="0"/>
          <w:w w:val="100"/>
          <w:kern w:val="0"/>
          <w:sz w:val="32"/>
          <w:szCs w:val="32"/>
          <w:highlight w:val="none"/>
          <w:lang w:val="en-US" w:eastAsia="zh-CN" w:bidi="ar-SA"/>
        </w:rPr>
      </w:pPr>
      <w:bookmarkStart w:id="19" w:name="_Toc9229"/>
      <w:r>
        <w:rPr>
          <w:rFonts w:hint="default" w:ascii="Times New Roman" w:hAnsi="Times New Roman" w:eastAsia="仿宋_GB2312" w:cs="Times New Roman"/>
          <w:b/>
          <w:bCs/>
          <w:i w:val="0"/>
          <w:caps w:val="0"/>
          <w:color w:val="auto"/>
          <w:spacing w:val="0"/>
          <w:w w:val="100"/>
          <w:kern w:val="0"/>
          <w:sz w:val="32"/>
          <w:szCs w:val="32"/>
          <w:highlight w:val="none"/>
          <w:lang w:val="en-US" w:eastAsia="zh-CN" w:bidi="ar-SA"/>
        </w:rPr>
        <w:t>2.科学合理编制、确保开发必要原则</w:t>
      </w:r>
      <w:bookmarkEnd w:id="19"/>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本方案坚持新发展理念，立足仙游县的长远发展，根据土地经济规律、社会经济发展和市场需求，确保开发的必要性。因地制宜，有针对性地开展编制工作，着力解决资源要素制约明显、民生短板依然突出、城乡融合发展水平不高等实际问题。</w:t>
      </w:r>
    </w:p>
    <w:p>
      <w:pPr>
        <w:pStyle w:val="5"/>
        <w:snapToGrid w:val="0"/>
        <w:spacing w:before="0" w:beforeAutospacing="0" w:after="0" w:afterLines="0" w:afterAutospacing="0" w:line="560" w:lineRule="exact"/>
        <w:ind w:left="0" w:right="0" w:firstLine="643" w:firstLineChars="200"/>
        <w:jc w:val="both"/>
        <w:textAlignment w:val="baseline"/>
        <w:rPr>
          <w:rFonts w:hint="default" w:ascii="Times New Roman" w:hAnsi="Times New Roman" w:eastAsia="仿宋_GB2312" w:cs="Times New Roman"/>
          <w:b/>
          <w:bCs/>
          <w:i w:val="0"/>
          <w:caps w:val="0"/>
          <w:color w:val="auto"/>
          <w:spacing w:val="0"/>
          <w:w w:val="100"/>
          <w:kern w:val="0"/>
          <w:sz w:val="32"/>
          <w:szCs w:val="32"/>
          <w:highlight w:val="none"/>
          <w:lang w:val="en-US" w:eastAsia="zh-CN" w:bidi="ar-SA"/>
        </w:rPr>
      </w:pPr>
      <w:bookmarkStart w:id="20" w:name="_Toc8630"/>
      <w:r>
        <w:rPr>
          <w:rFonts w:hint="default" w:ascii="Times New Roman" w:hAnsi="Times New Roman" w:eastAsia="仿宋_GB2312" w:cs="Times New Roman"/>
          <w:b/>
          <w:bCs/>
          <w:i w:val="0"/>
          <w:caps w:val="0"/>
          <w:color w:val="auto"/>
          <w:spacing w:val="0"/>
          <w:w w:val="100"/>
          <w:kern w:val="0"/>
          <w:sz w:val="32"/>
          <w:szCs w:val="32"/>
          <w:highlight w:val="none"/>
          <w:lang w:val="en-US" w:eastAsia="zh-CN" w:bidi="ar-SA"/>
        </w:rPr>
        <w:t>3.严格保护耕地、节约集约用地原则</w:t>
      </w:r>
      <w:bookmarkEnd w:id="20"/>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 xml:space="preserve">本方案落实最严格的耕地保护制度，尽量避让优质耕地。根据经济社会发展状况、实际用地需求、土地利用相关政策等确定成片开发范围，科学合理规划布局，优化资源配置，节约集约利用土地，提高土地利用效率。 </w:t>
      </w:r>
    </w:p>
    <w:p>
      <w:pPr>
        <w:pStyle w:val="4"/>
        <w:keepNext w:val="0"/>
        <w:keepLines w:val="0"/>
        <w:pageBreakBefore w:val="0"/>
        <w:widowControl/>
        <w:kinsoku/>
        <w:wordWrap/>
        <w:overflowPunct/>
        <w:topLinePunct w:val="0"/>
        <w:autoSpaceDE/>
        <w:autoSpaceDN/>
        <w:bidi w:val="0"/>
        <w:adjustRightInd/>
        <w:snapToGrid w:val="0"/>
        <w:spacing w:before="165" w:beforeLines="50" w:beforeAutospacing="0" w:after="165" w:afterLines="50" w:afterAutospacing="0" w:line="560" w:lineRule="exact"/>
        <w:ind w:left="0" w:right="0" w:firstLine="420" w:firstLineChars="0"/>
        <w:jc w:val="left"/>
        <w:textAlignment w:val="baseline"/>
        <w:outlineLvl w:val="1"/>
        <w:rPr>
          <w:rFonts w:hint="default" w:ascii="Times New Roman" w:hAnsi="Times New Roman" w:eastAsia="楷体_GB2312" w:cs="Times New Roman"/>
          <w:b/>
          <w:i w:val="0"/>
          <w:caps w:val="0"/>
          <w:color w:val="auto"/>
          <w:spacing w:val="0"/>
          <w:w w:val="100"/>
          <w:sz w:val="32"/>
          <w:highlight w:val="none"/>
        </w:rPr>
      </w:pPr>
      <w:bookmarkStart w:id="21" w:name="_Toc7567"/>
      <w:bookmarkStart w:id="22" w:name="_Toc30756"/>
      <w:bookmarkStart w:id="23" w:name="_Toc3726"/>
      <w:bookmarkStart w:id="24" w:name="_Toc11964"/>
      <w:bookmarkStart w:id="25" w:name="_Toc20809"/>
      <w:bookmarkStart w:id="26" w:name="_Toc12948"/>
      <w:r>
        <w:rPr>
          <w:rFonts w:hint="default" w:ascii="Times New Roman" w:hAnsi="Times New Roman" w:eastAsia="楷体_GB2312" w:cs="Times New Roman"/>
          <w:b/>
          <w:i w:val="0"/>
          <w:caps w:val="0"/>
          <w:color w:val="auto"/>
          <w:spacing w:val="0"/>
          <w:w w:val="100"/>
          <w:sz w:val="32"/>
          <w:highlight w:val="none"/>
          <w:lang w:eastAsia="zh-CN"/>
        </w:rPr>
        <w:t>（</w:t>
      </w:r>
      <w:r>
        <w:rPr>
          <w:rFonts w:hint="default" w:ascii="Times New Roman" w:hAnsi="Times New Roman" w:eastAsia="楷体_GB2312" w:cs="Times New Roman"/>
          <w:b/>
          <w:i w:val="0"/>
          <w:caps w:val="0"/>
          <w:color w:val="auto"/>
          <w:spacing w:val="0"/>
          <w:w w:val="100"/>
          <w:sz w:val="32"/>
          <w:highlight w:val="none"/>
          <w:lang w:val="en-US" w:eastAsia="zh-CN"/>
        </w:rPr>
        <w:t>三</w:t>
      </w:r>
      <w:r>
        <w:rPr>
          <w:rFonts w:hint="default" w:ascii="Times New Roman" w:hAnsi="Times New Roman" w:eastAsia="楷体_GB2312" w:cs="Times New Roman"/>
          <w:b/>
          <w:i w:val="0"/>
          <w:caps w:val="0"/>
          <w:color w:val="auto"/>
          <w:spacing w:val="0"/>
          <w:w w:val="100"/>
          <w:sz w:val="32"/>
          <w:highlight w:val="none"/>
          <w:lang w:eastAsia="zh-CN"/>
        </w:rPr>
        <w:t>）</w:t>
      </w:r>
      <w:r>
        <w:rPr>
          <w:rFonts w:hint="default" w:ascii="Times New Roman" w:hAnsi="Times New Roman" w:eastAsia="楷体_GB2312" w:cs="Times New Roman"/>
          <w:b/>
          <w:i w:val="0"/>
          <w:caps w:val="0"/>
          <w:color w:val="auto"/>
          <w:spacing w:val="0"/>
          <w:w w:val="100"/>
          <w:sz w:val="32"/>
          <w:highlight w:val="none"/>
        </w:rPr>
        <w:t>编制依据</w:t>
      </w:r>
      <w:bookmarkEnd w:id="21"/>
      <w:bookmarkEnd w:id="22"/>
      <w:bookmarkEnd w:id="23"/>
      <w:bookmarkEnd w:id="24"/>
      <w:bookmarkEnd w:id="25"/>
      <w:bookmarkEnd w:id="26"/>
    </w:p>
    <w:p>
      <w:pPr>
        <w:pStyle w:val="12"/>
        <w:numPr>
          <w:ilvl w:val="0"/>
          <w:numId w:val="1"/>
        </w:numPr>
        <w:tabs>
          <w:tab w:val="left" w:pos="2234"/>
        </w:tabs>
        <w:snapToGrid w:val="0"/>
        <w:spacing w:before="0" w:beforeAutospacing="0" w:after="0" w:afterLines="0" w:afterAutospacing="0" w:line="560" w:lineRule="exact"/>
        <w:ind w:left="0" w:right="0" w:firstLine="636" w:firstLineChars="200"/>
        <w:jc w:val="both"/>
        <w:textAlignment w:val="baseline"/>
        <w:rPr>
          <w:rFonts w:hint="default" w:ascii="Times New Roman" w:hAnsi="Times New Roman" w:eastAsia="仿宋_GB2312" w:cs="Times New Roman"/>
          <w:b w:val="0"/>
          <w:i w:val="0"/>
          <w:caps w:val="0"/>
          <w:color w:val="auto"/>
          <w:spacing w:val="0"/>
          <w:w w:val="100"/>
          <w:sz w:val="32"/>
          <w:highlight w:val="none"/>
        </w:rPr>
      </w:pPr>
      <w:r>
        <w:rPr>
          <w:rFonts w:hint="default" w:ascii="Times New Roman" w:hAnsi="Times New Roman" w:eastAsia="仿宋_GB2312" w:cs="Times New Roman"/>
          <w:b w:val="0"/>
          <w:i w:val="0"/>
          <w:caps w:val="0"/>
          <w:color w:val="auto"/>
          <w:spacing w:val="-1"/>
          <w:w w:val="100"/>
          <w:sz w:val="32"/>
          <w:highlight w:val="none"/>
        </w:rPr>
        <w:t>《</w:t>
      </w:r>
      <w:r>
        <w:rPr>
          <w:rFonts w:hint="default" w:ascii="Times New Roman" w:hAnsi="Times New Roman" w:eastAsia="仿宋_GB2312" w:cs="Times New Roman"/>
          <w:b w:val="0"/>
          <w:bCs w:val="0"/>
          <w:i w:val="0"/>
          <w:caps w:val="0"/>
          <w:color w:val="auto"/>
          <w:spacing w:val="0"/>
          <w:w w:val="100"/>
          <w:sz w:val="32"/>
          <w:highlight w:val="none"/>
        </w:rPr>
        <w:t>中华人民共和国土地管理</w:t>
      </w: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法》（2019年修正版）</w:t>
      </w:r>
      <w:r>
        <w:rPr>
          <w:rFonts w:hint="default" w:ascii="Times New Roman" w:hAnsi="Times New Roman" w:eastAsia="仿宋_GB2312" w:cs="Times New Roman"/>
          <w:b w:val="0"/>
          <w:i w:val="0"/>
          <w:caps w:val="0"/>
          <w:color w:val="auto"/>
          <w:spacing w:val="0"/>
          <w:w w:val="100"/>
          <w:sz w:val="32"/>
          <w:highlight w:val="none"/>
          <w:lang w:eastAsia="zh-CN"/>
        </w:rPr>
        <w:t>；</w:t>
      </w:r>
    </w:p>
    <w:p>
      <w:pPr>
        <w:pStyle w:val="12"/>
        <w:numPr>
          <w:ilvl w:val="0"/>
          <w:numId w:val="1"/>
        </w:numPr>
        <w:tabs>
          <w:tab w:val="left" w:pos="2239"/>
        </w:tabs>
        <w:snapToGrid w:val="0"/>
        <w:spacing w:before="0" w:beforeAutospacing="0" w:after="0" w:afterLines="0" w:afterAutospacing="0" w:line="560" w:lineRule="exact"/>
        <w:ind w:left="0" w:right="0" w:firstLine="636" w:firstLineChars="200"/>
        <w:jc w:val="both"/>
        <w:textAlignment w:val="baseline"/>
        <w:rPr>
          <w:rFonts w:hint="default" w:ascii="Times New Roman" w:hAnsi="Times New Roman" w:eastAsia="仿宋_GB2312" w:cs="Times New Roman"/>
          <w:b w:val="0"/>
          <w:i w:val="0"/>
          <w:caps w:val="0"/>
          <w:color w:val="auto"/>
          <w:spacing w:val="0"/>
          <w:w w:val="100"/>
          <w:sz w:val="32"/>
          <w:highlight w:val="none"/>
        </w:rPr>
      </w:pPr>
      <w:r>
        <w:rPr>
          <w:rFonts w:hint="default" w:ascii="Times New Roman" w:hAnsi="Times New Roman" w:eastAsia="仿宋_GB2312" w:cs="Times New Roman"/>
          <w:b w:val="0"/>
          <w:i w:val="0"/>
          <w:caps w:val="0"/>
          <w:color w:val="auto"/>
          <w:spacing w:val="-1"/>
          <w:w w:val="100"/>
          <w:sz w:val="32"/>
          <w:highlight w:val="none"/>
        </w:rPr>
        <w:t>《自然资源部关于印发&lt;土地征收成片开发标准</w:t>
      </w:r>
      <w:r>
        <w:rPr>
          <w:rFonts w:hint="default" w:ascii="Times New Roman" w:hAnsi="Times New Roman" w:eastAsia="仿宋_GB2312" w:cs="Times New Roman"/>
          <w:b w:val="0"/>
          <w:i w:val="0"/>
          <w:caps w:val="0"/>
          <w:color w:val="auto"/>
          <w:spacing w:val="0"/>
          <w:w w:val="100"/>
          <w:sz w:val="32"/>
          <w:highlight w:val="none"/>
        </w:rPr>
        <w:t>（试行）&gt;的通知》（自然资规〔2020〕5</w:t>
      </w:r>
      <w:r>
        <w:rPr>
          <w:rFonts w:hint="default" w:ascii="Times New Roman" w:hAnsi="Times New Roman" w:eastAsia="仿宋_GB2312" w:cs="Times New Roman"/>
          <w:b w:val="0"/>
          <w:i w:val="0"/>
          <w:caps w:val="0"/>
          <w:color w:val="auto"/>
          <w:spacing w:val="-41"/>
          <w:w w:val="100"/>
          <w:sz w:val="32"/>
          <w:highlight w:val="none"/>
        </w:rPr>
        <w:t>号</w:t>
      </w:r>
      <w:r>
        <w:rPr>
          <w:rFonts w:hint="default" w:ascii="Times New Roman" w:hAnsi="Times New Roman" w:eastAsia="仿宋_GB2312" w:cs="Times New Roman"/>
          <w:b w:val="0"/>
          <w:i w:val="0"/>
          <w:caps w:val="0"/>
          <w:color w:val="auto"/>
          <w:spacing w:val="0"/>
          <w:w w:val="100"/>
          <w:sz w:val="32"/>
          <w:highlight w:val="none"/>
        </w:rPr>
        <w:t>）</w:t>
      </w:r>
      <w:r>
        <w:rPr>
          <w:rFonts w:hint="default" w:ascii="Times New Roman" w:hAnsi="Times New Roman" w:eastAsia="仿宋_GB2312" w:cs="Times New Roman"/>
          <w:b w:val="0"/>
          <w:i w:val="0"/>
          <w:caps w:val="0"/>
          <w:color w:val="auto"/>
          <w:spacing w:val="0"/>
          <w:w w:val="100"/>
          <w:sz w:val="32"/>
          <w:highlight w:val="none"/>
          <w:lang w:eastAsia="zh-CN"/>
        </w:rPr>
        <w:t>；</w:t>
      </w:r>
    </w:p>
    <w:p>
      <w:pPr>
        <w:pStyle w:val="12"/>
        <w:numPr>
          <w:ilvl w:val="0"/>
          <w:numId w:val="1"/>
        </w:numPr>
        <w:tabs>
          <w:tab w:val="left" w:pos="2242"/>
        </w:tabs>
        <w:snapToGrid w:val="0"/>
        <w:spacing w:before="0" w:beforeAutospacing="0" w:after="0" w:afterLines="0" w:afterAutospacing="0" w:line="560" w:lineRule="exact"/>
        <w:ind w:left="0" w:right="0" w:firstLine="636" w:firstLineChars="200"/>
        <w:jc w:val="both"/>
        <w:textAlignment w:val="baseline"/>
        <w:rPr>
          <w:rFonts w:hint="default" w:ascii="Times New Roman" w:hAnsi="Times New Roman" w:eastAsia="仿宋_GB2312" w:cs="Times New Roman"/>
          <w:b w:val="0"/>
          <w:i w:val="0"/>
          <w:caps w:val="0"/>
          <w:color w:val="auto"/>
          <w:spacing w:val="0"/>
          <w:w w:val="100"/>
          <w:sz w:val="32"/>
          <w:highlight w:val="none"/>
        </w:rPr>
      </w:pPr>
      <w:r>
        <w:rPr>
          <w:rFonts w:hint="default" w:ascii="Times New Roman" w:hAnsi="Times New Roman" w:eastAsia="仿宋_GB2312" w:cs="Times New Roman"/>
          <w:b w:val="0"/>
          <w:i w:val="0"/>
          <w:caps w:val="0"/>
          <w:color w:val="auto"/>
          <w:spacing w:val="-1"/>
          <w:w w:val="100"/>
          <w:sz w:val="32"/>
          <w:highlight w:val="none"/>
        </w:rPr>
        <w:t>《福建省自然资源厅关于印发&lt;福建省土地征收成片开发方案报批实施细则（试行）&gt;的通知》（闽自然资发</w:t>
      </w:r>
      <w:r>
        <w:rPr>
          <w:rFonts w:hint="default" w:ascii="Times New Roman" w:hAnsi="Times New Roman" w:eastAsia="仿宋_GB2312" w:cs="Times New Roman"/>
          <w:b w:val="0"/>
          <w:i w:val="0"/>
          <w:caps w:val="0"/>
          <w:color w:val="auto"/>
          <w:spacing w:val="0"/>
          <w:w w:val="100"/>
          <w:sz w:val="32"/>
          <w:highlight w:val="none"/>
        </w:rPr>
        <w:t>〔2021〕3号）</w:t>
      </w:r>
      <w:r>
        <w:rPr>
          <w:rFonts w:hint="default" w:ascii="Times New Roman" w:hAnsi="Times New Roman" w:eastAsia="仿宋_GB2312" w:cs="Times New Roman"/>
          <w:b w:val="0"/>
          <w:i w:val="0"/>
          <w:caps w:val="0"/>
          <w:color w:val="auto"/>
          <w:spacing w:val="0"/>
          <w:w w:val="100"/>
          <w:sz w:val="32"/>
          <w:highlight w:val="none"/>
          <w:lang w:eastAsia="zh-CN"/>
        </w:rPr>
        <w:t>；</w:t>
      </w:r>
    </w:p>
    <w:p>
      <w:pPr>
        <w:pStyle w:val="12"/>
        <w:numPr>
          <w:ilvl w:val="0"/>
          <w:numId w:val="1"/>
        </w:numPr>
        <w:tabs>
          <w:tab w:val="left" w:pos="2239"/>
        </w:tabs>
        <w:snapToGrid w:val="0"/>
        <w:spacing w:before="0" w:beforeAutospacing="0" w:after="0" w:afterLines="0" w:afterAutospacing="0" w:line="560" w:lineRule="exact"/>
        <w:ind w:left="0" w:right="0" w:firstLine="636" w:firstLineChars="200"/>
        <w:jc w:val="both"/>
        <w:textAlignment w:val="baseline"/>
        <w:rPr>
          <w:rFonts w:hint="default" w:ascii="Times New Roman" w:hAnsi="Times New Roman" w:eastAsia="仿宋_GB2312" w:cs="Times New Roman"/>
          <w:b w:val="0"/>
          <w:i w:val="0"/>
          <w:caps w:val="0"/>
          <w:color w:val="auto"/>
          <w:spacing w:val="-1"/>
          <w:w w:val="100"/>
          <w:sz w:val="32"/>
          <w:highlight w:val="none"/>
        </w:rPr>
      </w:pPr>
      <w:r>
        <w:rPr>
          <w:rFonts w:hint="default" w:ascii="Times New Roman" w:hAnsi="Times New Roman" w:eastAsia="仿宋_GB2312" w:cs="Times New Roman"/>
          <w:b w:val="0"/>
          <w:i w:val="0"/>
          <w:caps w:val="0"/>
          <w:color w:val="auto"/>
          <w:spacing w:val="-1"/>
          <w:w w:val="100"/>
          <w:sz w:val="32"/>
          <w:highlight w:val="none"/>
        </w:rPr>
        <w:t>《福建省土地征收成片开发方案编制参考指南（试行）》（闽自然资发〔2021〕6号）</w:t>
      </w:r>
      <w:r>
        <w:rPr>
          <w:rFonts w:hint="default" w:ascii="Times New Roman" w:hAnsi="Times New Roman" w:eastAsia="仿宋_GB2312" w:cs="Times New Roman"/>
          <w:b w:val="0"/>
          <w:i w:val="0"/>
          <w:caps w:val="0"/>
          <w:color w:val="auto"/>
          <w:spacing w:val="-1"/>
          <w:w w:val="100"/>
          <w:sz w:val="32"/>
          <w:highlight w:val="none"/>
          <w:lang w:eastAsia="zh-CN"/>
        </w:rPr>
        <w:t>；</w:t>
      </w:r>
    </w:p>
    <w:p>
      <w:pPr>
        <w:pStyle w:val="12"/>
        <w:numPr>
          <w:ilvl w:val="0"/>
          <w:numId w:val="1"/>
        </w:numPr>
        <w:tabs>
          <w:tab w:val="left" w:pos="2239"/>
        </w:tabs>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1"/>
          <w:w w:val="100"/>
          <w:sz w:val="32"/>
          <w:highlight w:val="none"/>
        </w:rPr>
      </w:pPr>
      <w:r>
        <w:rPr>
          <w:rFonts w:hint="default" w:ascii="Times New Roman" w:hAnsi="Times New Roman" w:eastAsia="仿宋_GB2312" w:cs="Times New Roman"/>
          <w:b w:val="0"/>
          <w:i w:val="0"/>
          <w:caps w:val="0"/>
          <w:color w:val="auto"/>
          <w:spacing w:val="0"/>
          <w:w w:val="100"/>
          <w:sz w:val="32"/>
          <w:szCs w:val="32"/>
          <w:highlight w:val="none"/>
          <w:lang w:val="zh-CN" w:eastAsia="zh-CN" w:bidi="zh-CN"/>
        </w:rPr>
        <w:t>《自然资源部办公厅关于印发&lt;国土空间调查、规划、用途管制用地用海分</w:t>
      </w:r>
      <w:r>
        <w:rPr>
          <w:rFonts w:hint="default" w:ascii="Times New Roman" w:hAnsi="Times New Roman" w:eastAsia="仿宋_GB2312" w:cs="Times New Roman"/>
          <w:b w:val="0"/>
          <w:i w:val="0"/>
          <w:caps w:val="0"/>
          <w:color w:val="auto"/>
          <w:spacing w:val="-1"/>
          <w:w w:val="100"/>
          <w:sz w:val="32"/>
          <w:highlight w:val="none"/>
        </w:rPr>
        <w:t>类指南（试行）&gt;的通知》（自然资办发〔2020〕51号）》</w:t>
      </w:r>
      <w:r>
        <w:rPr>
          <w:rFonts w:hint="default" w:ascii="Times New Roman" w:hAnsi="Times New Roman" w:eastAsia="仿宋_GB2312" w:cs="Times New Roman"/>
          <w:b w:val="0"/>
          <w:i w:val="0"/>
          <w:caps w:val="0"/>
          <w:color w:val="auto"/>
          <w:spacing w:val="-1"/>
          <w:w w:val="100"/>
          <w:sz w:val="32"/>
          <w:highlight w:val="none"/>
          <w:lang w:eastAsia="zh-CN"/>
        </w:rPr>
        <w:t>；</w:t>
      </w:r>
    </w:p>
    <w:p>
      <w:pPr>
        <w:pStyle w:val="12"/>
        <w:numPr>
          <w:ilvl w:val="0"/>
          <w:numId w:val="1"/>
        </w:numPr>
        <w:tabs>
          <w:tab w:val="left" w:pos="2239"/>
        </w:tabs>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highlight w:val="none"/>
        </w:rPr>
      </w:pPr>
      <w:r>
        <w:rPr>
          <w:rFonts w:hint="default" w:ascii="Times New Roman" w:hAnsi="Times New Roman" w:eastAsia="仿宋_GB2312" w:cs="Times New Roman"/>
          <w:b w:val="0"/>
          <w:i w:val="0"/>
          <w:caps w:val="0"/>
          <w:color w:val="auto"/>
          <w:spacing w:val="0"/>
          <w:w w:val="100"/>
          <w:sz w:val="32"/>
          <w:highlight w:val="none"/>
        </w:rPr>
        <w:t>《仙游县国民经济和社</w:t>
      </w:r>
      <w:r>
        <w:rPr>
          <w:rFonts w:hint="default" w:ascii="Times New Roman" w:hAnsi="Times New Roman" w:eastAsia="仿宋_GB2312" w:cs="Times New Roman"/>
          <w:b w:val="0"/>
          <w:i w:val="0"/>
          <w:caps w:val="0"/>
          <w:color w:val="auto"/>
          <w:spacing w:val="-1"/>
          <w:w w:val="100"/>
          <w:sz w:val="32"/>
          <w:highlight w:val="none"/>
        </w:rPr>
        <w:t>会发展第十四个五年规划和二〇三五年远景目标纲要》</w:t>
      </w:r>
      <w:r>
        <w:rPr>
          <w:rFonts w:hint="default" w:ascii="Times New Roman" w:hAnsi="Times New Roman" w:eastAsia="仿宋_GB2312" w:cs="Times New Roman"/>
          <w:b w:val="0"/>
          <w:i w:val="0"/>
          <w:caps w:val="0"/>
          <w:color w:val="auto"/>
          <w:spacing w:val="0"/>
          <w:w w:val="100"/>
          <w:sz w:val="32"/>
          <w:highlight w:val="none"/>
          <w:lang w:eastAsia="zh-CN"/>
        </w:rPr>
        <w:t>；</w:t>
      </w:r>
    </w:p>
    <w:p>
      <w:pPr>
        <w:pStyle w:val="12"/>
        <w:numPr>
          <w:ilvl w:val="0"/>
          <w:numId w:val="1"/>
        </w:numPr>
        <w:tabs>
          <w:tab w:val="left" w:pos="2239"/>
        </w:tabs>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highlight w:val="none"/>
        </w:rPr>
      </w:pPr>
      <w:r>
        <w:rPr>
          <w:rFonts w:hint="default" w:ascii="Times New Roman" w:hAnsi="Times New Roman" w:eastAsia="仿宋_GB2312" w:cs="Times New Roman"/>
          <w:b w:val="0"/>
          <w:i w:val="0"/>
          <w:caps w:val="0"/>
          <w:color w:val="auto"/>
          <w:spacing w:val="0"/>
          <w:w w:val="100"/>
          <w:sz w:val="32"/>
          <w:highlight w:val="none"/>
        </w:rPr>
        <w:t>《福建省仙游县城市总体规划（2009-2030年）》</w:t>
      </w:r>
      <w:r>
        <w:rPr>
          <w:rFonts w:hint="default" w:ascii="Times New Roman" w:hAnsi="Times New Roman" w:eastAsia="仿宋_GB2312" w:cs="Times New Roman"/>
          <w:b w:val="0"/>
          <w:i w:val="0"/>
          <w:caps w:val="0"/>
          <w:color w:val="auto"/>
          <w:spacing w:val="0"/>
          <w:w w:val="100"/>
          <w:sz w:val="32"/>
          <w:highlight w:val="none"/>
          <w:lang w:eastAsia="zh-CN"/>
        </w:rPr>
        <w:t>；</w:t>
      </w:r>
    </w:p>
    <w:p>
      <w:pPr>
        <w:pStyle w:val="12"/>
        <w:numPr>
          <w:ilvl w:val="0"/>
          <w:numId w:val="1"/>
        </w:numPr>
        <w:tabs>
          <w:tab w:val="left" w:pos="2239"/>
        </w:tabs>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highlight w:val="none"/>
        </w:rPr>
      </w:pPr>
      <w:r>
        <w:rPr>
          <w:rFonts w:hint="default" w:ascii="Times New Roman" w:hAnsi="Times New Roman" w:eastAsia="仿宋_GB2312" w:cs="Times New Roman"/>
          <w:b w:val="0"/>
          <w:i w:val="0"/>
          <w:caps w:val="0"/>
          <w:color w:val="auto"/>
          <w:spacing w:val="0"/>
          <w:w w:val="100"/>
          <w:sz w:val="32"/>
          <w:highlight w:val="none"/>
          <w:lang w:eastAsia="zh-CN"/>
        </w:rPr>
        <w:t>《</w:t>
      </w:r>
      <w:r>
        <w:rPr>
          <w:rFonts w:hint="default" w:ascii="Times New Roman" w:hAnsi="Times New Roman" w:eastAsia="仿宋_GB2312" w:cs="Times New Roman"/>
          <w:b w:val="0"/>
          <w:i w:val="0"/>
          <w:caps w:val="0"/>
          <w:color w:val="auto"/>
          <w:spacing w:val="0"/>
          <w:w w:val="100"/>
          <w:sz w:val="32"/>
          <w:highlight w:val="none"/>
        </w:rPr>
        <w:t>莆田市郊尾镇镇区控制性详细规划</w:t>
      </w:r>
      <w:r>
        <w:rPr>
          <w:rFonts w:hint="default" w:ascii="Times New Roman" w:hAnsi="Times New Roman" w:eastAsia="仿宋_GB2312" w:cs="Times New Roman"/>
          <w:b w:val="0"/>
          <w:i w:val="0"/>
          <w:caps w:val="0"/>
          <w:color w:val="auto"/>
          <w:spacing w:val="0"/>
          <w:w w:val="100"/>
          <w:sz w:val="32"/>
          <w:highlight w:val="none"/>
          <w:lang w:eastAsia="zh-CN"/>
        </w:rPr>
        <w:t>》；</w:t>
      </w:r>
    </w:p>
    <w:p>
      <w:pPr>
        <w:pStyle w:val="12"/>
        <w:numPr>
          <w:ilvl w:val="0"/>
          <w:numId w:val="1"/>
        </w:numPr>
        <w:tabs>
          <w:tab w:val="left" w:pos="2239"/>
        </w:tabs>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highlight w:val="none"/>
          <w:lang w:eastAsia="zh-CN"/>
        </w:rPr>
      </w:pPr>
      <w:r>
        <w:rPr>
          <w:rFonts w:hint="default" w:ascii="Times New Roman" w:hAnsi="Times New Roman" w:eastAsia="仿宋_GB2312" w:cs="Times New Roman"/>
          <w:b w:val="0"/>
          <w:i w:val="0"/>
          <w:caps w:val="0"/>
          <w:color w:val="auto"/>
          <w:spacing w:val="0"/>
          <w:w w:val="100"/>
          <w:sz w:val="32"/>
          <w:highlight w:val="none"/>
        </w:rPr>
        <w:t>其他仙游县县域数据及</w:t>
      </w:r>
      <w:r>
        <w:rPr>
          <w:rFonts w:hint="default" w:ascii="Times New Roman" w:hAnsi="Times New Roman" w:eastAsia="仿宋_GB2312" w:cs="Times New Roman"/>
          <w:b w:val="0"/>
          <w:i w:val="0"/>
          <w:caps w:val="0"/>
          <w:color w:val="auto"/>
          <w:spacing w:val="0"/>
          <w:w w:val="100"/>
          <w:sz w:val="32"/>
          <w:highlight w:val="none"/>
          <w:lang w:val="en-US" w:eastAsia="zh-CN"/>
        </w:rPr>
        <w:t>资料。</w:t>
      </w:r>
    </w:p>
    <w:p>
      <w:pPr>
        <w:numPr>
          <w:ilvl w:val="0"/>
          <w:numId w:val="1"/>
        </w:numPr>
        <w:tabs>
          <w:tab w:val="left" w:pos="2239"/>
        </w:tabs>
        <w:snapToGrid w:val="0"/>
        <w:spacing w:before="0" w:beforeAutospacing="0" w:after="0" w:afterLines="0" w:afterAutospacing="0" w:line="560" w:lineRule="exact"/>
        <w:ind w:left="0" w:right="0" w:firstLine="640" w:firstLineChars="200"/>
        <w:jc w:val="left"/>
        <w:textAlignment w:val="baseline"/>
        <w:rPr>
          <w:rFonts w:hint="default" w:ascii="Times New Roman" w:hAnsi="Times New Roman" w:eastAsia="仿宋_GB2312" w:cs="Times New Roman"/>
          <w:b w:val="0"/>
          <w:i w:val="0"/>
          <w:caps w:val="0"/>
          <w:color w:val="auto"/>
          <w:spacing w:val="0"/>
          <w:w w:val="100"/>
          <w:sz w:val="32"/>
          <w:highlight w:val="none"/>
          <w:lang w:eastAsia="zh-CN"/>
        </w:rPr>
        <w:sectPr>
          <w:footerReference r:id="rId7" w:type="default"/>
          <w:pgSz w:w="11905" w:h="16838"/>
          <w:pgMar w:top="2098" w:right="1474" w:bottom="1984" w:left="1587" w:header="850" w:footer="1757" w:gutter="0"/>
          <w:pgNumType w:fmt="decimal" w:start="1"/>
          <w:cols w:space="0" w:num="1"/>
          <w:rtlGutter w:val="0"/>
          <w:docGrid w:type="lines" w:linePitch="327" w:charSpace="0"/>
        </w:sectPr>
      </w:pPr>
    </w:p>
    <w:p>
      <w:pPr>
        <w:pStyle w:val="3"/>
        <w:snapToGrid w:val="0"/>
        <w:spacing w:before="165" w:beforeLines="50" w:beforeAutospacing="0" w:after="165" w:afterLines="50" w:afterAutospacing="0" w:line="560" w:lineRule="exact"/>
        <w:ind w:left="0" w:right="0" w:firstLine="420" w:firstLineChars="0"/>
        <w:jc w:val="both"/>
        <w:textAlignment w:val="baseline"/>
        <w:rPr>
          <w:rFonts w:hint="default" w:ascii="Times New Roman" w:hAnsi="Times New Roman" w:eastAsia="黑体" w:cs="Times New Roman"/>
          <w:b w:val="0"/>
          <w:bCs w:val="0"/>
          <w:i w:val="0"/>
          <w:caps w:val="0"/>
          <w:color w:val="auto"/>
          <w:spacing w:val="0"/>
          <w:w w:val="100"/>
          <w:sz w:val="32"/>
          <w:highlight w:val="none"/>
          <w:lang w:val="en-US" w:eastAsia="zh-CN"/>
        </w:rPr>
      </w:pPr>
      <w:bookmarkStart w:id="27" w:name="_Toc9591"/>
      <w:bookmarkStart w:id="28" w:name="_Toc29077"/>
      <w:bookmarkStart w:id="29" w:name="_Toc31563"/>
      <w:bookmarkStart w:id="30" w:name="_Toc9485"/>
      <w:bookmarkStart w:id="31" w:name="_Toc25719"/>
      <w:bookmarkStart w:id="32" w:name="_Toc18044"/>
      <w:r>
        <w:rPr>
          <w:rFonts w:hint="default" w:ascii="Times New Roman" w:hAnsi="Times New Roman" w:eastAsia="黑体" w:cs="Times New Roman"/>
          <w:b w:val="0"/>
          <w:bCs w:val="0"/>
          <w:i w:val="0"/>
          <w:caps w:val="0"/>
          <w:color w:val="auto"/>
          <w:spacing w:val="0"/>
          <w:w w:val="100"/>
          <w:sz w:val="32"/>
          <w:highlight w:val="none"/>
          <w:lang w:val="en-US" w:eastAsia="zh-CN"/>
        </w:rPr>
        <w:t>二</w:t>
      </w:r>
      <w:r>
        <w:rPr>
          <w:rFonts w:hint="default" w:ascii="Times New Roman" w:hAnsi="Times New Roman" w:eastAsia="黑体" w:cs="Times New Roman"/>
          <w:b w:val="0"/>
          <w:bCs w:val="0"/>
          <w:i w:val="0"/>
          <w:caps w:val="0"/>
          <w:color w:val="auto"/>
          <w:spacing w:val="0"/>
          <w:w w:val="100"/>
          <w:sz w:val="32"/>
          <w:highlight w:val="none"/>
          <w:lang w:eastAsia="zh-CN"/>
        </w:rPr>
        <w:t>、</w:t>
      </w:r>
      <w:r>
        <w:rPr>
          <w:rFonts w:hint="default" w:ascii="Times New Roman" w:hAnsi="Times New Roman" w:eastAsia="黑体" w:cs="Times New Roman"/>
          <w:b w:val="0"/>
          <w:bCs w:val="0"/>
          <w:i w:val="0"/>
          <w:caps w:val="0"/>
          <w:color w:val="auto"/>
          <w:spacing w:val="0"/>
          <w:w w:val="100"/>
          <w:sz w:val="32"/>
          <w:highlight w:val="none"/>
          <w:lang w:val="en-US" w:eastAsia="zh-CN"/>
        </w:rPr>
        <w:t xml:space="preserve"> 编制条件</w:t>
      </w:r>
      <w:bookmarkEnd w:id="27"/>
      <w:bookmarkEnd w:id="28"/>
      <w:bookmarkEnd w:id="29"/>
      <w:bookmarkEnd w:id="30"/>
    </w:p>
    <w:bookmarkEnd w:id="31"/>
    <w:bookmarkEnd w:id="32"/>
    <w:p>
      <w:pPr>
        <w:pStyle w:val="4"/>
        <w:keepNext w:val="0"/>
        <w:keepLines w:val="0"/>
        <w:widowControl/>
        <w:autoSpaceDE/>
        <w:autoSpaceDN/>
        <w:snapToGrid w:val="0"/>
        <w:spacing w:before="165" w:beforeLines="50" w:beforeAutospacing="0" w:after="165" w:afterLines="50" w:afterAutospacing="0" w:line="560" w:lineRule="exact"/>
        <w:ind w:left="0" w:right="0" w:firstLine="420" w:firstLineChars="0"/>
        <w:jc w:val="left"/>
        <w:textAlignment w:val="baseline"/>
        <w:outlineLvl w:val="1"/>
        <w:rPr>
          <w:rFonts w:hint="default" w:ascii="Times New Roman" w:hAnsi="Times New Roman" w:eastAsia="楷体_GB2312" w:cs="Times New Roman"/>
          <w:b/>
          <w:i w:val="0"/>
          <w:caps w:val="0"/>
          <w:color w:val="auto"/>
          <w:spacing w:val="0"/>
          <w:w w:val="100"/>
          <w:sz w:val="32"/>
          <w:highlight w:val="none"/>
        </w:rPr>
      </w:pPr>
      <w:bookmarkStart w:id="33" w:name="_Toc20923"/>
      <w:bookmarkStart w:id="34" w:name="_Toc13943"/>
      <w:bookmarkStart w:id="35" w:name="_Toc29426"/>
      <w:bookmarkStart w:id="36" w:name="_Toc14363"/>
      <w:bookmarkStart w:id="37" w:name="_Toc20266"/>
      <w:bookmarkStart w:id="38" w:name="_Toc7699"/>
      <w:r>
        <w:rPr>
          <w:rFonts w:hint="default" w:ascii="Times New Roman" w:hAnsi="Times New Roman" w:eastAsia="楷体_GB2312" w:cs="Times New Roman"/>
          <w:b/>
          <w:i w:val="0"/>
          <w:caps w:val="0"/>
          <w:color w:val="auto"/>
          <w:spacing w:val="0"/>
          <w:w w:val="100"/>
          <w:sz w:val="32"/>
          <w:highlight w:val="none"/>
          <w:lang w:eastAsia="zh-CN"/>
        </w:rPr>
        <w:t>（</w:t>
      </w:r>
      <w:r>
        <w:rPr>
          <w:rFonts w:hint="default" w:ascii="Times New Roman" w:hAnsi="Times New Roman" w:eastAsia="楷体_GB2312" w:cs="Times New Roman"/>
          <w:b/>
          <w:i w:val="0"/>
          <w:caps w:val="0"/>
          <w:color w:val="auto"/>
          <w:spacing w:val="0"/>
          <w:w w:val="100"/>
          <w:sz w:val="32"/>
          <w:highlight w:val="none"/>
          <w:lang w:val="en-US" w:eastAsia="zh-CN"/>
        </w:rPr>
        <w:t>一</w:t>
      </w:r>
      <w:r>
        <w:rPr>
          <w:rFonts w:hint="default" w:ascii="Times New Roman" w:hAnsi="Times New Roman" w:eastAsia="楷体_GB2312" w:cs="Times New Roman"/>
          <w:b/>
          <w:i w:val="0"/>
          <w:caps w:val="0"/>
          <w:color w:val="auto"/>
          <w:spacing w:val="0"/>
          <w:w w:val="100"/>
          <w:sz w:val="32"/>
          <w:highlight w:val="none"/>
          <w:lang w:eastAsia="zh-CN"/>
        </w:rPr>
        <w:t>）</w:t>
      </w:r>
      <w:r>
        <w:rPr>
          <w:rFonts w:hint="default" w:ascii="Times New Roman" w:hAnsi="Times New Roman" w:eastAsia="楷体_GB2312" w:cs="Times New Roman"/>
          <w:b/>
          <w:i w:val="0"/>
          <w:caps w:val="0"/>
          <w:color w:val="auto"/>
          <w:spacing w:val="0"/>
          <w:w w:val="100"/>
          <w:sz w:val="32"/>
          <w:highlight w:val="none"/>
        </w:rPr>
        <w:t>批而未供土地和闲置土地情况</w:t>
      </w:r>
      <w:bookmarkEnd w:id="33"/>
      <w:bookmarkEnd w:id="34"/>
      <w:bookmarkEnd w:id="35"/>
      <w:bookmarkEnd w:id="36"/>
      <w:bookmarkEnd w:id="37"/>
      <w:bookmarkEnd w:id="38"/>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t>截至2022年</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8</w:t>
      </w:r>
      <w:r>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t>月底，仙游县批而未供土地面积</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360.067</w:t>
      </w:r>
      <w:r>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t>公顷＜500公顷。2020年和2021年，仙游县批而未供土地处置率分别为22.06%和20.8</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0</w:t>
      </w:r>
      <w:r>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t>%，均已超过15%。</w:t>
      </w:r>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t>截至2022年</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8</w:t>
      </w:r>
      <w:r>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t>月底，仙游县闲置土地面积</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79.7101</w:t>
      </w:r>
      <w:r>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t>公顷＞50公顷。2020年和2021年，仙游县闲置土地处置率分别为24.77%和34.62%，均已超过15%，符合《实施细则》的要求。</w:t>
      </w:r>
    </w:p>
    <w:p>
      <w:pPr>
        <w:pStyle w:val="4"/>
        <w:keepNext w:val="0"/>
        <w:keepLines w:val="0"/>
        <w:pageBreakBefore w:val="0"/>
        <w:widowControl/>
        <w:kinsoku/>
        <w:wordWrap/>
        <w:overflowPunct/>
        <w:topLinePunct w:val="0"/>
        <w:autoSpaceDE/>
        <w:autoSpaceDN/>
        <w:bidi w:val="0"/>
        <w:adjustRightInd/>
        <w:snapToGrid w:val="0"/>
        <w:spacing w:before="165" w:beforeLines="50" w:beforeAutospacing="0" w:after="0" w:afterLines="0" w:afterAutospacing="0" w:line="560" w:lineRule="exact"/>
        <w:ind w:left="0" w:right="0" w:firstLine="420" w:firstLineChars="0"/>
        <w:jc w:val="left"/>
        <w:textAlignment w:val="auto"/>
        <w:outlineLvl w:val="1"/>
        <w:rPr>
          <w:rFonts w:hint="default" w:ascii="Times New Roman" w:hAnsi="Times New Roman" w:eastAsia="楷体_GB2312" w:cs="Times New Roman"/>
          <w:b/>
          <w:bCs w:val="0"/>
          <w:i w:val="0"/>
          <w:caps w:val="0"/>
          <w:color w:val="auto"/>
          <w:spacing w:val="0"/>
          <w:w w:val="100"/>
          <w:sz w:val="32"/>
          <w:highlight w:val="none"/>
          <w:lang w:val="en-US"/>
        </w:rPr>
      </w:pPr>
      <w:bookmarkStart w:id="39" w:name="_Toc17448"/>
      <w:bookmarkStart w:id="40" w:name="_Toc14956"/>
      <w:bookmarkStart w:id="41" w:name="_Toc31070"/>
      <w:bookmarkStart w:id="42" w:name="_Toc12203"/>
      <w:bookmarkStart w:id="43" w:name="_Toc20047"/>
      <w:bookmarkStart w:id="44" w:name="_Toc17264"/>
      <w:r>
        <w:rPr>
          <w:rFonts w:hint="default" w:ascii="Times New Roman" w:hAnsi="Times New Roman" w:eastAsia="楷体_GB2312" w:cs="Times New Roman"/>
          <w:b/>
          <w:bCs w:val="0"/>
          <w:i w:val="0"/>
          <w:caps w:val="0"/>
          <w:color w:val="auto"/>
          <w:spacing w:val="0"/>
          <w:w w:val="100"/>
          <w:sz w:val="32"/>
          <w:highlight w:val="none"/>
          <w:lang w:val="en-US" w:eastAsia="zh-CN"/>
        </w:rPr>
        <w:t>（二）</w:t>
      </w:r>
      <w:r>
        <w:rPr>
          <w:rFonts w:hint="default" w:ascii="Times New Roman" w:hAnsi="Times New Roman" w:eastAsia="楷体_GB2312" w:cs="Times New Roman"/>
          <w:b/>
          <w:bCs w:val="0"/>
          <w:i w:val="0"/>
          <w:caps w:val="0"/>
          <w:color w:val="auto"/>
          <w:spacing w:val="0"/>
          <w:w w:val="100"/>
          <w:sz w:val="32"/>
          <w:highlight w:val="none"/>
          <w:lang w:val="en-US"/>
        </w:rPr>
        <w:t>开发区土地利用效率情况</w:t>
      </w:r>
      <w:bookmarkEnd w:id="39"/>
      <w:bookmarkEnd w:id="40"/>
      <w:bookmarkEnd w:id="41"/>
      <w:bookmarkEnd w:id="42"/>
      <w:bookmarkEnd w:id="43"/>
      <w:bookmarkEnd w:id="44"/>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宋体" w:cs="Times New Roman"/>
          <w:b w:val="0"/>
          <w:i w:val="0"/>
          <w:caps w:val="0"/>
          <w:color w:val="auto"/>
          <w:spacing w:val="-1"/>
          <w:w w:val="100"/>
          <w:sz w:val="32"/>
          <w:highlight w:val="none"/>
        </w:rPr>
      </w:pPr>
      <w:r>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t>仙游县共有1家省级以上开发区，福建仙游经济开发区（省级）。仙游县域范围内参评开发区仅有福建仙游经济开发区。福建仙游经济开发区2018年土地集约利用评价排名第25，2019年排名第9，2020年排名第42；不属于连续三年排在全省后三名的情况，符合《实施细则》的要求。</w:t>
      </w:r>
    </w:p>
    <w:p>
      <w:pPr>
        <w:pStyle w:val="4"/>
        <w:keepNext w:val="0"/>
        <w:keepLines w:val="0"/>
        <w:pageBreakBefore w:val="0"/>
        <w:widowControl/>
        <w:kinsoku/>
        <w:wordWrap/>
        <w:overflowPunct/>
        <w:topLinePunct w:val="0"/>
        <w:autoSpaceDE/>
        <w:autoSpaceDN/>
        <w:bidi w:val="0"/>
        <w:adjustRightInd/>
        <w:snapToGrid/>
        <w:spacing w:before="165" w:beforeLines="50" w:beforeAutospacing="0" w:after="0" w:afterLines="0" w:afterAutospacing="0" w:line="240" w:lineRule="auto"/>
        <w:ind w:left="0" w:right="0" w:firstLine="420" w:firstLineChars="0"/>
        <w:jc w:val="left"/>
        <w:textAlignment w:val="auto"/>
        <w:outlineLvl w:val="1"/>
        <w:rPr>
          <w:rFonts w:hint="default" w:ascii="Times New Roman" w:hAnsi="Times New Roman" w:eastAsia="楷体_GB2312" w:cs="Times New Roman"/>
          <w:b/>
          <w:i w:val="0"/>
          <w:caps w:val="0"/>
          <w:color w:val="auto"/>
          <w:spacing w:val="0"/>
          <w:w w:val="100"/>
          <w:sz w:val="32"/>
          <w:highlight w:val="none"/>
          <w:lang w:val="en-US" w:bidi="ar-SA"/>
        </w:rPr>
      </w:pPr>
      <w:bookmarkStart w:id="45" w:name="_Toc31158"/>
      <w:bookmarkStart w:id="46" w:name="_Toc21340"/>
      <w:bookmarkStart w:id="47" w:name="_Toc1866"/>
      <w:bookmarkStart w:id="48" w:name="_Toc13050"/>
      <w:bookmarkStart w:id="49" w:name="_Toc17775"/>
      <w:bookmarkStart w:id="50" w:name="_Toc18598"/>
      <w:r>
        <w:rPr>
          <w:rFonts w:hint="default" w:ascii="Times New Roman" w:hAnsi="Times New Roman" w:eastAsia="楷体_GB2312" w:cs="Times New Roman"/>
          <w:b/>
          <w:i w:val="0"/>
          <w:caps w:val="0"/>
          <w:color w:val="auto"/>
          <w:spacing w:val="0"/>
          <w:w w:val="100"/>
          <w:sz w:val="32"/>
          <w:highlight w:val="none"/>
          <w:lang w:val="en-US" w:eastAsia="zh-CN" w:bidi="ar-SA"/>
        </w:rPr>
        <w:t>（三）</w:t>
      </w:r>
      <w:r>
        <w:rPr>
          <w:rFonts w:hint="default" w:ascii="Times New Roman" w:hAnsi="Times New Roman" w:eastAsia="楷体_GB2312" w:cs="Times New Roman"/>
          <w:b/>
          <w:i w:val="0"/>
          <w:caps w:val="0"/>
          <w:color w:val="auto"/>
          <w:spacing w:val="0"/>
          <w:w w:val="100"/>
          <w:sz w:val="32"/>
          <w:highlight w:val="none"/>
          <w:lang w:val="en-US" w:bidi="ar-SA"/>
        </w:rPr>
        <w:t>已批准土地征收成片方案实施情况</w:t>
      </w:r>
      <w:bookmarkEnd w:id="45"/>
      <w:bookmarkEnd w:id="46"/>
      <w:bookmarkEnd w:id="47"/>
      <w:bookmarkEnd w:id="48"/>
      <w:bookmarkEnd w:id="49"/>
      <w:bookmarkEnd w:id="50"/>
    </w:p>
    <w:p>
      <w:pPr>
        <w:keepNext w:val="0"/>
        <w:keepLines w:val="0"/>
        <w:pageBreakBefore w:val="0"/>
        <w:widowControl w:val="0"/>
        <w:kinsoku/>
        <w:wordWrap/>
        <w:overflowPunct/>
        <w:topLinePunct w:val="0"/>
        <w:autoSpaceDE w:val="0"/>
        <w:autoSpaceDN w:val="0"/>
        <w:bidi w:val="0"/>
        <w:adjustRightInd/>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cs="Times New Roman"/>
          <w:b w:val="0"/>
          <w:i w:val="0"/>
          <w:caps w:val="0"/>
          <w:color w:val="auto"/>
          <w:spacing w:val="0"/>
          <w:w w:val="100"/>
          <w:sz w:val="20"/>
          <w:highlight w:val="none"/>
        </w:rPr>
        <w:sectPr>
          <w:pgSz w:w="11905" w:h="16838"/>
          <w:pgMar w:top="2098" w:right="1474" w:bottom="1984" w:left="1587" w:header="850" w:footer="992" w:gutter="0"/>
          <w:pgNumType w:fmt="decimal"/>
          <w:cols w:space="0" w:num="1"/>
          <w:rtlGutter w:val="0"/>
          <w:docGrid w:type="lines" w:linePitch="327" w:charSpace="0"/>
        </w:sectPr>
      </w:pPr>
      <w:r>
        <w:rPr>
          <w:rFonts w:hint="default" w:ascii="Times New Roman" w:hAnsi="Times New Roman" w:eastAsia="仿宋_GB2312" w:cs="Times New Roman"/>
          <w:color w:val="auto"/>
          <w:kern w:val="2"/>
          <w:sz w:val="32"/>
          <w:szCs w:val="32"/>
          <w:highlight w:val="none"/>
          <w:lang w:bidi="ar-SA"/>
        </w:rPr>
        <w:t>2021年仙游县已获省政府批准的土地征收成片开发方案2个批次（共5个方案），其中仙游县2021年度第一批次土地征收成片开发方案于2021年7月1日获批，仙游县2021年度第二批次土地征收成片开发方案于2021年9月11日获批；按年度计划应实施101.5030公顷，截至目前，已实施77.3344公顷。不存在已批准实施的土地征收成片开发方案连续两年未按方案实施的情形，符合自然资规〔2020〕5号文的规定</w:t>
      </w:r>
      <w:r>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t>。</w:t>
      </w:r>
    </w:p>
    <w:p>
      <w:pPr>
        <w:pStyle w:val="13"/>
        <w:bidi w:val="0"/>
        <w:rPr>
          <w:rFonts w:hint="default" w:ascii="Times New Roman" w:hAnsi="Times New Roman" w:cs="Times New Roman"/>
          <w:color w:val="auto"/>
          <w:highlight w:val="none"/>
        </w:rPr>
      </w:pPr>
      <w:bookmarkStart w:id="51" w:name="_Toc29096"/>
      <w:bookmarkStart w:id="52" w:name="_Toc27881"/>
      <w:bookmarkStart w:id="53" w:name="_Toc17462"/>
      <w:bookmarkStart w:id="54" w:name="_Toc21162"/>
      <w:bookmarkStart w:id="55" w:name="_Toc27779"/>
      <w:bookmarkStart w:id="56" w:name="_Toc18774"/>
      <w:r>
        <w:rPr>
          <w:rFonts w:hint="default" w:ascii="Times New Roman" w:hAnsi="Times New Roman" w:cs="Times New Roman"/>
          <w:color w:val="auto"/>
          <w:highlight w:val="none"/>
        </w:rPr>
        <w:t>三</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基本情况</w:t>
      </w:r>
      <w:bookmarkEnd w:id="51"/>
      <w:bookmarkEnd w:id="52"/>
      <w:bookmarkEnd w:id="53"/>
      <w:bookmarkEnd w:id="54"/>
      <w:bookmarkEnd w:id="55"/>
      <w:bookmarkEnd w:id="56"/>
    </w:p>
    <w:p>
      <w:pPr>
        <w:pStyle w:val="4"/>
        <w:keepNext w:val="0"/>
        <w:keepLines w:val="0"/>
        <w:widowControl/>
        <w:autoSpaceDE/>
        <w:autoSpaceDN/>
        <w:snapToGrid/>
        <w:spacing w:before="165" w:beforeLines="50" w:beforeAutospacing="0" w:after="165" w:afterLines="50" w:afterAutospacing="0" w:line="240" w:lineRule="auto"/>
        <w:ind w:left="0" w:right="0" w:firstLine="420" w:firstLineChars="0"/>
        <w:jc w:val="left"/>
        <w:textAlignment w:val="auto"/>
        <w:outlineLvl w:val="1"/>
        <w:rPr>
          <w:rFonts w:hint="default" w:ascii="Times New Roman" w:hAnsi="Times New Roman" w:eastAsia="楷体_GB2312" w:cs="Times New Roman"/>
          <w:b/>
          <w:i w:val="0"/>
          <w:caps w:val="0"/>
          <w:color w:val="auto"/>
          <w:spacing w:val="0"/>
          <w:w w:val="100"/>
          <w:sz w:val="32"/>
          <w:highlight w:val="none"/>
          <w:lang w:val="en-US" w:bidi="ar-SA"/>
        </w:rPr>
      </w:pPr>
      <w:bookmarkStart w:id="57" w:name="_Toc3792"/>
      <w:bookmarkStart w:id="58" w:name="_Toc22355"/>
      <w:bookmarkStart w:id="59" w:name="_Toc23483"/>
      <w:bookmarkStart w:id="60" w:name="_Toc6555"/>
      <w:bookmarkStart w:id="61" w:name="_Toc29829"/>
      <w:bookmarkStart w:id="62" w:name="_Toc16679"/>
      <w:r>
        <w:rPr>
          <w:rFonts w:hint="default" w:ascii="Times New Roman" w:hAnsi="Times New Roman" w:eastAsia="楷体_GB2312" w:cs="Times New Roman"/>
          <w:b/>
          <w:i w:val="0"/>
          <w:caps w:val="0"/>
          <w:color w:val="auto"/>
          <w:spacing w:val="0"/>
          <w:w w:val="100"/>
          <w:sz w:val="32"/>
          <w:highlight w:val="none"/>
          <w:lang w:val="en-US" w:eastAsia="zh-CN" w:bidi="ar-SA"/>
        </w:rPr>
        <w:t>（一）</w:t>
      </w:r>
      <w:r>
        <w:rPr>
          <w:rFonts w:hint="default" w:ascii="Times New Roman" w:hAnsi="Times New Roman" w:eastAsia="楷体_GB2312" w:cs="Times New Roman"/>
          <w:b/>
          <w:i w:val="0"/>
          <w:caps w:val="0"/>
          <w:color w:val="auto"/>
          <w:spacing w:val="0"/>
          <w:w w:val="100"/>
          <w:sz w:val="32"/>
          <w:highlight w:val="none"/>
          <w:lang w:val="en-US" w:bidi="ar-SA"/>
        </w:rPr>
        <w:t>成片开发位置、范围、面积</w:t>
      </w:r>
      <w:bookmarkEnd w:id="57"/>
      <w:bookmarkEnd w:id="58"/>
      <w:bookmarkEnd w:id="59"/>
      <w:bookmarkEnd w:id="60"/>
      <w:bookmarkEnd w:id="61"/>
      <w:bookmarkEnd w:id="62"/>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本方案位于仙游县郊尾镇中心镇区西南部，片区范围东靠沧溪，南接郊园路，西望塘边村，北抵沧溪。本方案涉及仙游县郊尾镇后溪村、染厝村、</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郊尾居委会</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，共1个镇</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2</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个村1</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居委会</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，涉及1个国有单位，国有土地面积</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0.3785</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公顷，不涉及省级和国家级开发区。</w:t>
      </w:r>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根据实地勘测调查，本方案成片开发范围总面积</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13.0139</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公顷，其中：农用地</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12.6069</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公顷（耕地</w:t>
      </w:r>
      <w:r>
        <w:rPr>
          <w:rFonts w:hint="eastAsia" w:ascii="Times New Roman" w:hAnsi="Times New Roman" w:eastAsia="仿宋_GB2312" w:cs="Times New Roman"/>
          <w:color w:val="auto"/>
          <w:kern w:val="2"/>
          <w:highlight w:val="none"/>
          <w:lang w:val="en-US" w:eastAsia="zh-CN" w:bidi="ar-SA"/>
        </w:rPr>
        <w:t>6.8287</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公顷），建设用地</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0.1527</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公顷，未利用地0.2</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543</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公顷。</w:t>
      </w:r>
    </w:p>
    <w:p>
      <w:pPr>
        <w:pStyle w:val="4"/>
        <w:keepNext w:val="0"/>
        <w:keepLines w:val="0"/>
        <w:widowControl/>
        <w:numPr>
          <w:ilvl w:val="-1"/>
          <w:numId w:val="0"/>
        </w:numPr>
        <w:autoSpaceDE/>
        <w:autoSpaceDN/>
        <w:snapToGrid/>
        <w:spacing w:before="165" w:beforeLines="50" w:beforeAutospacing="0" w:after="165" w:afterLines="50" w:afterAutospacing="0" w:line="240" w:lineRule="auto"/>
        <w:ind w:left="420" w:right="0" w:firstLine="0" w:firstLineChars="0"/>
        <w:jc w:val="left"/>
        <w:textAlignment w:val="auto"/>
        <w:outlineLvl w:val="1"/>
        <w:rPr>
          <w:rFonts w:hint="default" w:ascii="Times New Roman" w:hAnsi="Times New Roman" w:eastAsia="楷体_GB2312" w:cs="Times New Roman"/>
          <w:b/>
          <w:i w:val="0"/>
          <w:caps w:val="0"/>
          <w:color w:val="auto"/>
          <w:spacing w:val="0"/>
          <w:w w:val="100"/>
          <w:sz w:val="32"/>
          <w:highlight w:val="none"/>
          <w:lang w:val="en-US" w:bidi="ar-SA"/>
        </w:rPr>
      </w:pPr>
      <w:bookmarkStart w:id="63" w:name="_Toc22290"/>
      <w:bookmarkStart w:id="64" w:name="_Toc3467"/>
      <w:bookmarkStart w:id="65" w:name="_Toc1696"/>
      <w:bookmarkStart w:id="66" w:name="_Toc3599"/>
      <w:bookmarkStart w:id="67" w:name="_Toc950"/>
      <w:bookmarkStart w:id="68" w:name="_Toc31561"/>
      <w:r>
        <w:rPr>
          <w:rFonts w:hint="default" w:ascii="Times New Roman" w:hAnsi="Times New Roman" w:eastAsia="楷体_GB2312" w:cs="Times New Roman"/>
          <w:b/>
          <w:i w:val="0"/>
          <w:caps w:val="0"/>
          <w:color w:val="auto"/>
          <w:spacing w:val="0"/>
          <w:w w:val="100"/>
          <w:sz w:val="32"/>
          <w:highlight w:val="none"/>
          <w:lang w:val="en-US" w:eastAsia="zh-CN" w:bidi="ar-SA"/>
        </w:rPr>
        <w:t>（二）</w:t>
      </w:r>
      <w:r>
        <w:rPr>
          <w:rFonts w:hint="default" w:ascii="Times New Roman" w:hAnsi="Times New Roman" w:eastAsia="楷体_GB2312" w:cs="Times New Roman"/>
          <w:b/>
          <w:i w:val="0"/>
          <w:caps w:val="0"/>
          <w:color w:val="auto"/>
          <w:spacing w:val="0"/>
          <w:w w:val="100"/>
          <w:sz w:val="32"/>
          <w:highlight w:val="none"/>
          <w:lang w:val="en-US" w:bidi="ar-SA"/>
        </w:rPr>
        <w:t>基础设施条件</w:t>
      </w:r>
      <w:bookmarkEnd w:id="63"/>
      <w:bookmarkEnd w:id="64"/>
      <w:bookmarkEnd w:id="65"/>
      <w:bookmarkEnd w:id="66"/>
      <w:bookmarkEnd w:id="67"/>
      <w:bookmarkEnd w:id="68"/>
    </w:p>
    <w:p>
      <w:pPr>
        <w:keepNext/>
        <w:keepLines/>
        <w:numPr>
          <w:ilvl w:val="0"/>
          <w:numId w:val="0"/>
        </w:numPr>
        <w:snapToGrid w:val="0"/>
        <w:spacing w:before="0" w:beforeAutospacing="0" w:after="0" w:afterLines="0" w:afterAutospacing="0" w:line="560" w:lineRule="exact"/>
        <w:ind w:left="0" w:right="0" w:firstLine="643" w:firstLineChars="200"/>
        <w:jc w:val="both"/>
        <w:textAlignment w:val="baseline"/>
        <w:outlineLvl w:val="9"/>
        <w:rPr>
          <w:rFonts w:hint="default" w:ascii="Times New Roman" w:hAnsi="Times New Roman" w:eastAsia="仿宋_GB2312" w:cs="Times New Roman"/>
          <w:b/>
          <w:bCs/>
          <w:i w:val="0"/>
          <w:caps w:val="0"/>
          <w:color w:val="auto"/>
          <w:spacing w:val="0"/>
          <w:w w:val="100"/>
          <w:sz w:val="32"/>
          <w:szCs w:val="32"/>
          <w:highlight w:val="none"/>
          <w:lang w:val="en-US" w:bidi="ar-SA"/>
        </w:rPr>
      </w:pPr>
      <w:r>
        <w:rPr>
          <w:rFonts w:hint="default" w:ascii="Times New Roman" w:hAnsi="Times New Roman" w:eastAsia="仿宋_GB2312" w:cs="Times New Roman"/>
          <w:b/>
          <w:bCs/>
          <w:i w:val="0"/>
          <w:caps w:val="0"/>
          <w:color w:val="auto"/>
          <w:spacing w:val="0"/>
          <w:w w:val="100"/>
          <w:sz w:val="32"/>
          <w:szCs w:val="32"/>
          <w:highlight w:val="none"/>
          <w:lang w:val="en-US" w:eastAsia="zh-CN" w:bidi="ar-SA"/>
        </w:rPr>
        <w:t>1.交通条件</w:t>
      </w:r>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highlight w:val="none"/>
          <w:lang w:val="en-US" w:eastAsia="zh-CN" w:bidi="ar-SA"/>
        </w:rPr>
      </w:pPr>
      <w:r>
        <w:rPr>
          <w:rFonts w:hint="default" w:ascii="Times New Roman" w:hAnsi="Times New Roman" w:eastAsia="仿宋_GB2312" w:cs="Times New Roman"/>
          <w:b w:val="0"/>
          <w:i w:val="0"/>
          <w:caps w:val="0"/>
          <w:color w:val="auto"/>
          <w:spacing w:val="0"/>
          <w:w w:val="100"/>
          <w:kern w:val="2"/>
          <w:highlight w:val="none"/>
          <w:lang w:val="en-US" w:eastAsia="zh-CN" w:bidi="ar-SA"/>
        </w:rPr>
        <w:t>本片区位于中心镇区，周边道路情况良好，南接郊园路主干道，北临农村道路和沧溪，对外交通联系较好。根据《莆田市郊尾镇镇区控制性详细规划》，后续规划有梅溪路次干道，路宽16米，经过片区内部，并在片区内部增设居民停车场，加强片区的通达性。</w:t>
      </w:r>
    </w:p>
    <w:p>
      <w:pPr>
        <w:keepNext/>
        <w:keepLines/>
        <w:numPr>
          <w:ilvl w:val="0"/>
          <w:numId w:val="0"/>
        </w:numPr>
        <w:snapToGrid w:val="0"/>
        <w:spacing w:before="0" w:beforeAutospacing="0" w:after="0" w:afterLines="0" w:afterAutospacing="0" w:line="560" w:lineRule="exact"/>
        <w:ind w:left="0" w:right="0" w:firstLine="643" w:firstLineChars="200"/>
        <w:jc w:val="both"/>
        <w:textAlignment w:val="baseline"/>
        <w:outlineLvl w:val="9"/>
        <w:rPr>
          <w:rFonts w:hint="default" w:ascii="Times New Roman" w:hAnsi="Times New Roman" w:eastAsia="仿宋_GB2312" w:cs="Times New Roman"/>
          <w:b/>
          <w:bCs/>
          <w:i w:val="0"/>
          <w:caps w:val="0"/>
          <w:color w:val="auto"/>
          <w:spacing w:val="0"/>
          <w:w w:val="100"/>
          <w:sz w:val="32"/>
          <w:szCs w:val="32"/>
          <w:highlight w:val="none"/>
          <w:lang w:val="en-US" w:eastAsia="zh-CN" w:bidi="ar-SA"/>
        </w:rPr>
      </w:pPr>
      <w:bookmarkStart w:id="69" w:name="_Toc16064"/>
      <w:r>
        <w:rPr>
          <w:rFonts w:hint="default" w:ascii="Times New Roman" w:hAnsi="Times New Roman" w:eastAsia="仿宋_GB2312" w:cs="Times New Roman"/>
          <w:b/>
          <w:bCs/>
          <w:i w:val="0"/>
          <w:caps w:val="0"/>
          <w:color w:val="auto"/>
          <w:spacing w:val="0"/>
          <w:w w:val="100"/>
          <w:sz w:val="32"/>
          <w:szCs w:val="32"/>
          <w:highlight w:val="none"/>
          <w:lang w:val="en-US" w:eastAsia="zh-CN" w:bidi="ar-SA"/>
        </w:rPr>
        <w:t>2.给排水条件</w:t>
      </w:r>
      <w:bookmarkEnd w:id="69"/>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给水：本片区现状用水近期由郊尾水厂供水；规划远期供水由郊尾水厂和仙游经济开发区水厂供给，形成双水源供水。郊尾水厂引一根DN500给水管向规划区配水，开发区水厂引一根DN600给水管向规划区配水，配水管环状供水。片区内规划有沿郊园路铺设管径为DN500的给水管道和沿梅溪路铺设管径为DN300的给水管道，可以满足成片开发实施后的用水需求。</w:t>
      </w:r>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排水：本片区采用雨污分流制，现状旧城区根据实际情况可采用截流式合流制，逐步改造成完全分流制。规划污水管道采用重力流方式，沿道路并尽可能按道路坡向顺坡敷设</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，预处理后</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经干管统一收集后，再南侧经重力流至枫亭污水处理厂</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雨水按分散分片和就近排放的原则，结合现状地形及水系流向，在规划区各主要市政道路上布置雨水管道，尽量采用自然地形坡度，顺捷快直，按重力流方式就近排入现状水系或冲沟。雨水采用排洪沟（渠）与雨水管结合的方式排放，可满足成片开发实施后的排水需求。</w:t>
      </w:r>
    </w:p>
    <w:p>
      <w:pPr>
        <w:keepNext/>
        <w:keepLines/>
        <w:numPr>
          <w:ilvl w:val="0"/>
          <w:numId w:val="0"/>
        </w:numPr>
        <w:snapToGrid w:val="0"/>
        <w:spacing w:before="0" w:beforeAutospacing="0" w:after="0" w:afterLines="0" w:afterAutospacing="0" w:line="560" w:lineRule="exact"/>
        <w:ind w:left="0" w:right="0" w:firstLine="643" w:firstLineChars="200"/>
        <w:jc w:val="both"/>
        <w:textAlignment w:val="baseline"/>
        <w:outlineLvl w:val="9"/>
        <w:rPr>
          <w:rFonts w:hint="default" w:ascii="Times New Roman" w:hAnsi="Times New Roman" w:eastAsia="仿宋_GB2312" w:cs="Times New Roman"/>
          <w:b/>
          <w:bCs/>
          <w:i w:val="0"/>
          <w:caps w:val="0"/>
          <w:color w:val="auto"/>
          <w:spacing w:val="0"/>
          <w:w w:val="100"/>
          <w:sz w:val="32"/>
          <w:szCs w:val="32"/>
          <w:highlight w:val="none"/>
          <w:lang w:val="en-US" w:eastAsia="zh-CN" w:bidi="ar-SA"/>
        </w:rPr>
      </w:pPr>
      <w:r>
        <w:rPr>
          <w:rFonts w:hint="default" w:ascii="Times New Roman" w:hAnsi="Times New Roman" w:eastAsia="仿宋_GB2312" w:cs="Times New Roman"/>
          <w:b/>
          <w:bCs/>
          <w:i w:val="0"/>
          <w:caps w:val="0"/>
          <w:color w:val="auto"/>
          <w:spacing w:val="0"/>
          <w:w w:val="100"/>
          <w:sz w:val="32"/>
          <w:szCs w:val="32"/>
          <w:highlight w:val="none"/>
          <w:lang w:val="en-US" w:eastAsia="zh-CN" w:bidi="ar-SA"/>
        </w:rPr>
        <w:t>3.供电条件</w:t>
      </w:r>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本片区内10KV线路电源主要引至110KV郊尾变，110KV郊尾变电源主要引至220KV盖尾变，220KV盖尾变电源引至500KV莆田变。本片区内供电电源主要为沿规划道路铺设的10KV与低压供电线路。10KV配电网以开闭所供电模式为主，规划区重要用电负荷采用变电站专线直供。片区范围内</w:t>
      </w:r>
      <w:r>
        <w:rPr>
          <w:rFonts w:hint="default" w:ascii="Times New Roman" w:hAnsi="Times New Roman" w:eastAsia="仿宋_GB2312" w:cs="Times New Roman"/>
          <w:b w:val="0"/>
          <w:i w:val="0"/>
          <w:caps w:val="0"/>
          <w:color w:val="auto"/>
          <w:spacing w:val="0"/>
          <w:w w:val="100"/>
          <w:kern w:val="2"/>
          <w:highlight w:val="none"/>
          <w:lang w:val="en-US" w:bidi="ar-SA"/>
        </w:rPr>
        <w:t>的老镇区及村庄供电模式近期保留，远期</w:t>
      </w:r>
      <w:r>
        <w:rPr>
          <w:rFonts w:hint="default" w:ascii="Times New Roman" w:hAnsi="Times New Roman" w:eastAsia="仿宋_GB2312" w:cs="Times New Roman"/>
          <w:b w:val="0"/>
          <w:i w:val="0"/>
          <w:caps w:val="0"/>
          <w:color w:val="auto"/>
          <w:spacing w:val="0"/>
          <w:w w:val="100"/>
          <w:kern w:val="2"/>
          <w:highlight w:val="none"/>
          <w:lang w:val="en-US" w:eastAsia="zh-CN" w:bidi="ar-SA"/>
        </w:rPr>
        <w:t>会</w:t>
      </w:r>
      <w:r>
        <w:rPr>
          <w:rFonts w:hint="default" w:ascii="Times New Roman" w:hAnsi="Times New Roman" w:eastAsia="仿宋_GB2312" w:cs="Times New Roman"/>
          <w:b w:val="0"/>
          <w:i w:val="0"/>
          <w:caps w:val="0"/>
          <w:color w:val="auto"/>
          <w:spacing w:val="0"/>
          <w:w w:val="100"/>
          <w:kern w:val="2"/>
          <w:highlight w:val="none"/>
          <w:lang w:val="en-US" w:bidi="ar-SA"/>
        </w:rPr>
        <w:t>按规划改造</w:t>
      </w:r>
      <w:r>
        <w:rPr>
          <w:rFonts w:hint="default" w:ascii="Times New Roman" w:hAnsi="Times New Roman" w:eastAsia="仿宋_GB2312" w:cs="Times New Roman"/>
          <w:b w:val="0"/>
          <w:i w:val="0"/>
          <w:caps w:val="0"/>
          <w:color w:val="auto"/>
          <w:spacing w:val="0"/>
          <w:w w:val="100"/>
          <w:kern w:val="2"/>
          <w:highlight w:val="none"/>
          <w:lang w:val="en-US" w:eastAsia="zh-CN" w:bidi="ar-SA"/>
        </w:rPr>
        <w:t>，</w:t>
      </w: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可满足成片开发后片区内用电量需求。</w:t>
      </w:r>
    </w:p>
    <w:p>
      <w:pPr>
        <w:keepNext/>
        <w:keepLines/>
        <w:numPr>
          <w:ilvl w:val="0"/>
          <w:numId w:val="0"/>
        </w:numPr>
        <w:snapToGrid w:val="0"/>
        <w:spacing w:before="0" w:beforeAutospacing="0" w:after="0" w:afterLines="0" w:afterAutospacing="0" w:line="560" w:lineRule="exact"/>
        <w:ind w:left="0" w:right="0" w:firstLine="643" w:firstLineChars="200"/>
        <w:jc w:val="both"/>
        <w:textAlignment w:val="baseline"/>
        <w:outlineLvl w:val="9"/>
        <w:rPr>
          <w:rFonts w:hint="default" w:ascii="Times New Roman" w:hAnsi="Times New Roman" w:eastAsia="仿宋_GB2312" w:cs="Times New Roman"/>
          <w:b/>
          <w:bCs/>
          <w:i w:val="0"/>
          <w:caps w:val="0"/>
          <w:color w:val="auto"/>
          <w:spacing w:val="0"/>
          <w:w w:val="100"/>
          <w:sz w:val="32"/>
          <w:szCs w:val="32"/>
          <w:highlight w:val="none"/>
          <w:lang w:val="en-US" w:eastAsia="zh-CN" w:bidi="ar-SA"/>
        </w:rPr>
      </w:pPr>
      <w:bookmarkStart w:id="70" w:name="_Toc24666"/>
      <w:r>
        <w:rPr>
          <w:rFonts w:hint="default" w:ascii="Times New Roman" w:hAnsi="Times New Roman" w:eastAsia="仿宋_GB2312" w:cs="Times New Roman"/>
          <w:b/>
          <w:bCs/>
          <w:i w:val="0"/>
          <w:caps w:val="0"/>
          <w:color w:val="auto"/>
          <w:spacing w:val="0"/>
          <w:w w:val="100"/>
          <w:sz w:val="32"/>
          <w:szCs w:val="32"/>
          <w:highlight w:val="none"/>
          <w:lang w:val="en-US" w:eastAsia="zh-CN" w:bidi="ar-SA"/>
        </w:rPr>
        <w:t>4.通信条件</w:t>
      </w:r>
      <w:bookmarkEnd w:id="70"/>
    </w:p>
    <w:p>
      <w:pPr>
        <w:keepNext/>
        <w:keepLines/>
        <w:numPr>
          <w:ilvl w:val="0"/>
          <w:numId w:val="0"/>
        </w:numPr>
        <w:snapToGrid/>
        <w:spacing w:before="0" w:beforeAutospacing="0" w:after="0" w:afterLines="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郊尾镇现有电信/邮政支局合一，位于镇区南部，为镇区提供电信邮政服务；有线电视分中心1处，位于镇区东北部，为镇区用户提供话音、数据和广播电视等多种服务。目前镇区内通信线路多为架空线路，少部分为埋地线路。可满足成片开发实施后的通讯需求。</w:t>
      </w:r>
    </w:p>
    <w:p>
      <w:pPr>
        <w:keepNext/>
        <w:keepLines/>
        <w:numPr>
          <w:ilvl w:val="0"/>
          <w:numId w:val="0"/>
        </w:numPr>
        <w:snapToGrid/>
        <w:spacing w:before="0" w:beforeAutospacing="0" w:after="0" w:afterLines="0" w:afterAutospacing="0" w:line="560" w:lineRule="exact"/>
        <w:ind w:left="0" w:right="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bidi="ar-SA"/>
        </w:rPr>
      </w:pPr>
      <w:r>
        <w:rPr>
          <w:rFonts w:hint="default" w:ascii="Times New Roman" w:hAnsi="Times New Roman" w:eastAsia="仿宋_GB2312" w:cs="Times New Roman"/>
          <w:b/>
          <w:bCs/>
          <w:color w:val="auto"/>
          <w:sz w:val="32"/>
          <w:szCs w:val="32"/>
          <w:highlight w:val="none"/>
          <w:lang w:val="en-US" w:eastAsia="zh-CN" w:bidi="ar-SA"/>
        </w:rPr>
        <w:t>5.供气条件</w:t>
      </w:r>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目前郊尾镇无管道燃气，燃气供应以瓶装液化石油气为主，气源由设于枫亭的莆田市雄威液化石油气储配站提供。</w:t>
      </w:r>
      <w:r>
        <w:rPr>
          <w:rFonts w:hint="default" w:ascii="Times New Roman" w:hAnsi="Times New Roman" w:eastAsia="仿宋_GB2312" w:cs="Times New Roman"/>
          <w:b w:val="0"/>
          <w:i w:val="0"/>
          <w:caps w:val="0"/>
          <w:color w:val="auto"/>
          <w:spacing w:val="0"/>
          <w:w w:val="100"/>
          <w:kern w:val="2"/>
          <w:sz w:val="32"/>
          <w:highlight w:val="none"/>
          <w:lang w:val="en-US" w:eastAsia="zh-CN" w:bidi="ar-SA"/>
        </w:rPr>
        <w:t>后续规划采用管道天燃气作为镇区主气源，液化石油气供气为辅助气源。并规划沿郊园路铺设管径200mm的燃气管道，沿梅溪路铺设管径160mm的燃气管道，</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满足成片开发实施后的燃气需求。</w:t>
      </w:r>
    </w:p>
    <w:p>
      <w:pPr>
        <w:pStyle w:val="4"/>
        <w:keepNext w:val="0"/>
        <w:keepLines w:val="0"/>
        <w:widowControl/>
        <w:numPr>
          <w:ilvl w:val="0"/>
          <w:numId w:val="0"/>
        </w:numPr>
        <w:autoSpaceDE/>
        <w:autoSpaceDN/>
        <w:snapToGrid/>
        <w:spacing w:before="165" w:beforeLines="50" w:beforeAutospacing="0" w:after="165" w:afterLines="50" w:afterAutospacing="0" w:line="240" w:lineRule="auto"/>
        <w:ind w:left="420" w:right="0" w:firstLine="0" w:firstLineChars="0"/>
        <w:jc w:val="left"/>
        <w:textAlignment w:val="auto"/>
        <w:outlineLvl w:val="1"/>
        <w:rPr>
          <w:rFonts w:hint="default" w:ascii="Times New Roman" w:hAnsi="Times New Roman" w:eastAsia="楷体_GB2312" w:cs="Times New Roman"/>
          <w:b/>
          <w:i w:val="0"/>
          <w:caps w:val="0"/>
          <w:color w:val="auto"/>
          <w:spacing w:val="0"/>
          <w:w w:val="100"/>
          <w:sz w:val="32"/>
          <w:highlight w:val="none"/>
          <w:lang w:val="en-US" w:bidi="ar-SA"/>
        </w:rPr>
      </w:pPr>
      <w:bookmarkStart w:id="71" w:name="_Toc28133"/>
      <w:bookmarkStart w:id="72" w:name="_Toc6941"/>
      <w:bookmarkStart w:id="73" w:name="_Toc27534"/>
      <w:bookmarkStart w:id="74" w:name="_Toc16724"/>
      <w:bookmarkStart w:id="75" w:name="_Toc31368"/>
      <w:bookmarkStart w:id="76" w:name="_Toc6897"/>
      <w:r>
        <w:rPr>
          <w:rFonts w:hint="default" w:ascii="Times New Roman" w:hAnsi="Times New Roman" w:eastAsia="楷体_GB2312" w:cs="Times New Roman"/>
          <w:b/>
          <w:i w:val="0"/>
          <w:caps w:val="0"/>
          <w:color w:val="auto"/>
          <w:spacing w:val="0"/>
          <w:w w:val="100"/>
          <w:sz w:val="32"/>
          <w:highlight w:val="none"/>
          <w:lang w:val="en-US" w:eastAsia="zh-CN" w:bidi="ar-SA"/>
        </w:rPr>
        <w:t>（三）</w:t>
      </w:r>
      <w:r>
        <w:rPr>
          <w:rFonts w:hint="default" w:ascii="Times New Roman" w:hAnsi="Times New Roman" w:eastAsia="楷体_GB2312" w:cs="Times New Roman"/>
          <w:b/>
          <w:i w:val="0"/>
          <w:caps w:val="0"/>
          <w:color w:val="auto"/>
          <w:spacing w:val="0"/>
          <w:w w:val="100"/>
          <w:sz w:val="32"/>
          <w:highlight w:val="none"/>
          <w:lang w:val="en-US" w:bidi="ar-SA"/>
        </w:rPr>
        <w:t>实施周期</w:t>
      </w:r>
      <w:bookmarkEnd w:id="71"/>
      <w:bookmarkEnd w:id="72"/>
      <w:bookmarkEnd w:id="73"/>
      <w:bookmarkEnd w:id="74"/>
      <w:bookmarkEnd w:id="75"/>
      <w:bookmarkEnd w:id="76"/>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综合考虑当地经济社会发展状况等因素，按照“严控增量、盘活存量、优化结构、提高效率”的原则，本方案实施周期为</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3年（批复后第一年至第三年）</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w:t>
      </w:r>
    </w:p>
    <w:p>
      <w:pPr>
        <w:pStyle w:val="5"/>
        <w:snapToGrid w:val="0"/>
        <w:spacing w:before="0" w:beforeAutospacing="0" w:after="0" w:afterLines="0" w:afterAutospacing="0" w:line="560" w:lineRule="exact"/>
        <w:ind w:left="0" w:right="0" w:firstLine="636" w:firstLineChars="200"/>
        <w:jc w:val="both"/>
        <w:textAlignment w:val="baseline"/>
        <w:rPr>
          <w:rFonts w:hint="default" w:ascii="Times New Roman" w:hAnsi="Times New Roman" w:eastAsia="宋体" w:cs="Times New Roman"/>
          <w:b w:val="0"/>
          <w:i w:val="0"/>
          <w:caps w:val="0"/>
          <w:color w:val="auto"/>
          <w:spacing w:val="-1"/>
          <w:w w:val="100"/>
          <w:sz w:val="32"/>
          <w:highlight w:val="none"/>
        </w:rPr>
        <w:sectPr>
          <w:pgSz w:w="11905" w:h="16838"/>
          <w:pgMar w:top="2098" w:right="1474" w:bottom="1984" w:left="1587" w:header="850" w:footer="992" w:gutter="0"/>
          <w:pgNumType w:fmt="decimal"/>
          <w:cols w:space="0" w:num="1"/>
          <w:rtlGutter w:val="0"/>
          <w:docGrid w:type="lines" w:linePitch="327" w:charSpace="0"/>
        </w:sectPr>
      </w:pPr>
    </w:p>
    <w:p>
      <w:pPr>
        <w:pStyle w:val="3"/>
        <w:snapToGrid w:val="0"/>
        <w:spacing w:before="165" w:beforeAutospacing="0" w:after="165" w:afterLines="50" w:afterAutospacing="0" w:line="560" w:lineRule="exact"/>
        <w:ind w:left="0" w:right="0" w:firstLine="420" w:firstLineChars="0"/>
        <w:jc w:val="both"/>
        <w:textAlignment w:val="baseline"/>
        <w:rPr>
          <w:rFonts w:hint="default" w:ascii="Times New Roman" w:hAnsi="Times New Roman" w:eastAsia="黑体" w:cs="Times New Roman"/>
          <w:b w:val="0"/>
          <w:color w:val="auto"/>
          <w:kern w:val="0"/>
          <w:sz w:val="32"/>
          <w:szCs w:val="32"/>
          <w:highlight w:val="none"/>
          <w:lang w:val="en-US" w:eastAsia="zh-CN" w:bidi="zh-CN"/>
        </w:rPr>
      </w:pPr>
      <w:bookmarkStart w:id="77" w:name="_Toc26307"/>
      <w:bookmarkStart w:id="78" w:name="_Toc15040"/>
      <w:bookmarkStart w:id="79" w:name="_Toc17904"/>
      <w:bookmarkStart w:id="80" w:name="_Toc31473"/>
      <w:bookmarkStart w:id="81" w:name="_Toc13330"/>
      <w:bookmarkStart w:id="82" w:name="_Toc10823"/>
      <w:r>
        <w:rPr>
          <w:rFonts w:hint="default" w:ascii="Times New Roman" w:hAnsi="Times New Roman" w:eastAsia="黑体" w:cs="Times New Roman"/>
          <w:b w:val="0"/>
          <w:color w:val="auto"/>
          <w:kern w:val="0"/>
          <w:sz w:val="32"/>
          <w:szCs w:val="32"/>
          <w:highlight w:val="none"/>
          <w:lang w:val="en-US" w:eastAsia="zh-CN" w:bidi="zh-CN"/>
        </w:rPr>
        <w:t>四、必要性分析</w:t>
      </w:r>
      <w:bookmarkEnd w:id="77"/>
      <w:bookmarkEnd w:id="78"/>
      <w:bookmarkEnd w:id="79"/>
      <w:bookmarkEnd w:id="80"/>
      <w:bookmarkEnd w:id="81"/>
      <w:bookmarkEnd w:id="82"/>
    </w:p>
    <w:p>
      <w:pPr>
        <w:pStyle w:val="14"/>
        <w:snapToGrid w:val="0"/>
        <w:spacing w:before="0" w:beforeAutospacing="0" w:after="0" w:afterLines="0" w:afterAutospacing="0" w:line="560" w:lineRule="exact"/>
        <w:ind w:left="0" w:right="0" w:firstLine="643" w:firstLineChars="200"/>
        <w:jc w:val="both"/>
        <w:textAlignment w:val="baseline"/>
        <w:outlineLvl w:val="1"/>
        <w:rPr>
          <w:rFonts w:hint="default" w:ascii="Times New Roman" w:hAnsi="Times New Roman" w:cs="Times New Roman"/>
          <w:color w:val="auto"/>
          <w:highlight w:val="none"/>
          <w:lang w:val="en-US" w:eastAsia="zh-CN"/>
        </w:rPr>
      </w:pPr>
      <w:bookmarkStart w:id="83" w:name="_Toc4401"/>
      <w:bookmarkStart w:id="84" w:name="_Toc32471"/>
      <w:bookmarkStart w:id="85" w:name="_Toc12754"/>
      <w:bookmarkStart w:id="86" w:name="_Toc13688"/>
      <w:bookmarkStart w:id="87" w:name="_Toc19847"/>
      <w:bookmarkStart w:id="88" w:name="_Toc14242"/>
      <w:r>
        <w:rPr>
          <w:rFonts w:hint="default" w:ascii="Times New Roman" w:hAnsi="Times New Roman" w:cs="Times New Roman"/>
          <w:color w:val="auto"/>
          <w:highlight w:val="none"/>
          <w:lang w:val="en-US" w:eastAsia="zh-CN"/>
        </w:rPr>
        <w:t>（一）必要性分析</w:t>
      </w:r>
      <w:bookmarkEnd w:id="83"/>
      <w:bookmarkEnd w:id="84"/>
      <w:bookmarkEnd w:id="85"/>
    </w:p>
    <w:p>
      <w:pPr>
        <w:keepNext/>
        <w:keepLines/>
        <w:pageBreakBefore w:val="0"/>
        <w:widowControl w:val="0"/>
        <w:numPr>
          <w:ilvl w:val="0"/>
          <w:numId w:val="0"/>
        </w:numPr>
        <w:kinsoku/>
        <w:wordWrap/>
        <w:overflowPunct/>
        <w:topLinePunct w:val="0"/>
        <w:autoSpaceDE w:val="0"/>
        <w:autoSpaceDN w:val="0"/>
        <w:bidi w:val="0"/>
        <w:adjustRightInd/>
        <w:snapToGrid w:val="0"/>
        <w:spacing w:before="0" w:beforeAutospacing="0" w:after="0" w:afterLines="0" w:afterAutospacing="0" w:line="560" w:lineRule="exact"/>
        <w:ind w:left="0" w:right="0" w:firstLine="643" w:firstLineChars="200"/>
        <w:jc w:val="both"/>
        <w:textAlignment w:val="baseline"/>
        <w:outlineLvl w:val="2"/>
        <w:rPr>
          <w:rFonts w:hint="default" w:ascii="Times New Roman" w:hAnsi="Times New Roman" w:eastAsia="楷体_GB2312" w:cs="Times New Roman"/>
          <w:b/>
          <w:color w:val="auto"/>
          <w:sz w:val="32"/>
          <w:szCs w:val="22"/>
          <w:highlight w:val="none"/>
          <w:lang w:val="en-US" w:eastAsia="zh-CN" w:bidi="ar-SA"/>
        </w:rPr>
      </w:pPr>
      <w:bookmarkStart w:id="89" w:name="_Toc29516"/>
      <w:bookmarkStart w:id="90" w:name="_Toc23212"/>
      <w:r>
        <w:rPr>
          <w:rFonts w:hint="default" w:ascii="Times New Roman" w:hAnsi="Times New Roman" w:eastAsia="楷体_GB2312" w:cs="Times New Roman"/>
          <w:b/>
          <w:color w:val="auto"/>
          <w:sz w:val="32"/>
          <w:szCs w:val="22"/>
          <w:highlight w:val="none"/>
          <w:lang w:val="en-US" w:eastAsia="zh-CN" w:bidi="ar-SA"/>
        </w:rPr>
        <w:t>1.拓宽城市发展空间，</w:t>
      </w:r>
      <w:bookmarkEnd w:id="86"/>
      <w:bookmarkEnd w:id="87"/>
      <w:bookmarkEnd w:id="88"/>
      <w:r>
        <w:rPr>
          <w:rFonts w:hint="default" w:ascii="Times New Roman" w:hAnsi="Times New Roman" w:eastAsia="楷体_GB2312" w:cs="Times New Roman"/>
          <w:b/>
          <w:color w:val="auto"/>
          <w:sz w:val="32"/>
          <w:szCs w:val="22"/>
          <w:highlight w:val="none"/>
          <w:lang w:val="en-US" w:eastAsia="zh-CN" w:bidi="ar-SA"/>
        </w:rPr>
        <w:t>促进城乡融合</w:t>
      </w:r>
      <w:bookmarkEnd w:id="89"/>
      <w:bookmarkEnd w:id="90"/>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sz w:val="32"/>
          <w:highlight w:val="none"/>
        </w:rPr>
        <w:t>《仙游县国民经济和社</w:t>
      </w:r>
      <w:r>
        <w:rPr>
          <w:rFonts w:hint="default" w:ascii="Times New Roman" w:hAnsi="Times New Roman" w:eastAsia="仿宋_GB2312" w:cs="Times New Roman"/>
          <w:b w:val="0"/>
          <w:i w:val="0"/>
          <w:caps w:val="0"/>
          <w:color w:val="auto"/>
          <w:spacing w:val="-1"/>
          <w:w w:val="100"/>
          <w:sz w:val="32"/>
          <w:highlight w:val="none"/>
        </w:rPr>
        <w:t>会发展第十四个五年规划和二〇三五年远景目标纲要》</w:t>
      </w:r>
      <w:r>
        <w:rPr>
          <w:rFonts w:hint="default" w:ascii="Times New Roman" w:hAnsi="Times New Roman" w:eastAsia="仿宋_GB2312" w:cs="Times New Roman"/>
          <w:b w:val="0"/>
          <w:i w:val="0"/>
          <w:caps w:val="0"/>
          <w:color w:val="auto"/>
          <w:spacing w:val="-1"/>
          <w:w w:val="100"/>
          <w:sz w:val="32"/>
          <w:highlight w:val="none"/>
          <w:lang w:val="en-US" w:eastAsia="zh-CN"/>
        </w:rPr>
        <w:t>提出坚持城乡统筹、新城建设与旧城更新并重，深入实施“东拓南进西扩北兴中修”发展战略，拓宽城市发展空间、完善城市功能布局。</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本片区位于郊尾镇中心镇区内，结合郊尾镇发展特点和发展方向，依托规划“两轴”中的东西城镇综合发展轴，联动西部村落与镇区公共服务中心，以现代宜居为主体功能，积极配置城市公共服务设施，打造理想的邻里社区，带动城镇协调发展。</w:t>
      </w:r>
    </w:p>
    <w:p>
      <w:pPr>
        <w:keepNext/>
        <w:keepLines/>
        <w:pageBreakBefore w:val="0"/>
        <w:widowControl w:val="0"/>
        <w:numPr>
          <w:ilvl w:val="0"/>
          <w:numId w:val="0"/>
        </w:numPr>
        <w:kinsoku/>
        <w:wordWrap/>
        <w:overflowPunct/>
        <w:topLinePunct w:val="0"/>
        <w:autoSpaceDE w:val="0"/>
        <w:autoSpaceDN w:val="0"/>
        <w:bidi w:val="0"/>
        <w:adjustRightInd/>
        <w:snapToGrid w:val="0"/>
        <w:spacing w:before="0" w:beforeAutospacing="0" w:after="0" w:afterLines="0" w:afterAutospacing="0" w:line="560" w:lineRule="exact"/>
        <w:ind w:left="0" w:right="0" w:firstLine="643" w:firstLineChars="200"/>
        <w:jc w:val="both"/>
        <w:textAlignment w:val="baseline"/>
        <w:outlineLvl w:val="2"/>
        <w:rPr>
          <w:rFonts w:hint="default" w:ascii="Times New Roman" w:hAnsi="Times New Roman" w:eastAsia="楷体_GB2312" w:cs="Times New Roman"/>
          <w:b/>
          <w:color w:val="auto"/>
          <w:sz w:val="32"/>
          <w:szCs w:val="22"/>
          <w:highlight w:val="none"/>
          <w:lang w:val="en-US" w:eastAsia="zh-CN" w:bidi="ar-SA"/>
        </w:rPr>
      </w:pPr>
      <w:bookmarkStart w:id="91" w:name="_Toc2103"/>
      <w:bookmarkStart w:id="92" w:name="_Toc10235"/>
      <w:bookmarkStart w:id="93" w:name="_Toc13882"/>
      <w:bookmarkStart w:id="94" w:name="_Toc25422"/>
      <w:bookmarkStart w:id="95" w:name="_Toc221"/>
      <w:r>
        <w:rPr>
          <w:rFonts w:hint="default" w:ascii="Times New Roman" w:hAnsi="Times New Roman" w:eastAsia="楷体_GB2312" w:cs="Times New Roman"/>
          <w:b/>
          <w:color w:val="auto"/>
          <w:sz w:val="32"/>
          <w:szCs w:val="22"/>
          <w:highlight w:val="none"/>
          <w:lang w:val="en-US" w:eastAsia="zh-CN" w:bidi="ar-SA"/>
        </w:rPr>
        <w:t>2.改善人居环境，</w:t>
      </w:r>
      <w:bookmarkEnd w:id="91"/>
      <w:bookmarkEnd w:id="92"/>
      <w:bookmarkEnd w:id="93"/>
      <w:r>
        <w:rPr>
          <w:rFonts w:hint="default" w:ascii="Times New Roman" w:hAnsi="Times New Roman" w:eastAsia="楷体_GB2312" w:cs="Times New Roman"/>
          <w:b/>
          <w:color w:val="auto"/>
          <w:sz w:val="32"/>
          <w:szCs w:val="22"/>
          <w:highlight w:val="none"/>
          <w:lang w:val="en-US" w:eastAsia="zh-CN" w:bidi="ar-SA"/>
        </w:rPr>
        <w:t>提升城市品质</w:t>
      </w:r>
      <w:bookmarkEnd w:id="94"/>
      <w:bookmarkEnd w:id="95"/>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本方案以改善和提升人居环境为主要目标，结合郊尾镇实际情况，通过成片开发，统一规划，加强农村基础设施和公共服务设施建设，改善人居环境，推进新城建设发展。通过加强建设城镇基础设施和公共服务设施，达到完善社区的公共服务配套，使周边村落的人民生活更加便利，绿化环境更加优美。后续的市政基建也会更加完善，更快的完成六通一平，提升人民的居住舒适感，为打造宜居宜业美丽乡村建设贡献力量，为郊尾镇发展成现代型宜居宜业的新型城镇添砖加瓦。</w:t>
      </w:r>
    </w:p>
    <w:p>
      <w:pPr>
        <w:keepNext/>
        <w:keepLines/>
        <w:pageBreakBefore w:val="0"/>
        <w:widowControl w:val="0"/>
        <w:numPr>
          <w:ilvl w:val="0"/>
          <w:numId w:val="0"/>
        </w:numPr>
        <w:kinsoku/>
        <w:wordWrap/>
        <w:overflowPunct/>
        <w:topLinePunct w:val="0"/>
        <w:autoSpaceDE w:val="0"/>
        <w:autoSpaceDN w:val="0"/>
        <w:bidi w:val="0"/>
        <w:adjustRightInd/>
        <w:snapToGrid w:val="0"/>
        <w:spacing w:before="0" w:beforeAutospacing="0" w:after="0" w:afterLines="0" w:afterAutospacing="0" w:line="560" w:lineRule="exact"/>
        <w:ind w:left="0" w:right="0" w:firstLine="643" w:firstLineChars="200"/>
        <w:jc w:val="both"/>
        <w:textAlignment w:val="baseline"/>
        <w:outlineLvl w:val="2"/>
        <w:rPr>
          <w:rFonts w:hint="default" w:ascii="Times New Roman" w:hAnsi="Times New Roman" w:eastAsia="楷体_GB2312" w:cs="Times New Roman"/>
          <w:b/>
          <w:color w:val="auto"/>
          <w:sz w:val="32"/>
          <w:szCs w:val="22"/>
          <w:highlight w:val="none"/>
          <w:lang w:val="en-US" w:eastAsia="zh-CN" w:bidi="ar-SA"/>
        </w:rPr>
      </w:pPr>
      <w:bookmarkStart w:id="96" w:name="_Toc28324"/>
      <w:bookmarkStart w:id="97" w:name="_Toc30735"/>
      <w:bookmarkStart w:id="98" w:name="_Toc27573"/>
      <w:bookmarkStart w:id="99" w:name="_Toc29790"/>
      <w:bookmarkStart w:id="100" w:name="_Toc30645"/>
      <w:r>
        <w:rPr>
          <w:rFonts w:hint="default" w:ascii="Times New Roman" w:hAnsi="Times New Roman" w:eastAsia="楷体_GB2312" w:cs="Times New Roman"/>
          <w:b/>
          <w:color w:val="auto"/>
          <w:sz w:val="32"/>
          <w:szCs w:val="22"/>
          <w:highlight w:val="none"/>
          <w:lang w:val="en-US" w:eastAsia="zh-CN" w:bidi="ar-SA"/>
        </w:rPr>
        <w:t>3.</w:t>
      </w:r>
      <w:bookmarkEnd w:id="96"/>
      <w:bookmarkEnd w:id="97"/>
      <w:bookmarkEnd w:id="98"/>
      <w:r>
        <w:rPr>
          <w:rFonts w:hint="default" w:ascii="Times New Roman" w:hAnsi="Times New Roman" w:eastAsia="楷体_GB2312" w:cs="Times New Roman"/>
          <w:b/>
          <w:color w:val="auto"/>
          <w:sz w:val="32"/>
          <w:szCs w:val="22"/>
          <w:highlight w:val="none"/>
          <w:lang w:val="en-US" w:eastAsia="zh-CN" w:bidi="ar-SA"/>
        </w:rPr>
        <w:t>提高土地利用效率，充分挖掘土地价值</w:t>
      </w:r>
      <w:bookmarkEnd w:id="99"/>
      <w:bookmarkEnd w:id="100"/>
      <w:r>
        <w:rPr>
          <w:rFonts w:hint="default" w:ascii="Times New Roman" w:hAnsi="Times New Roman" w:eastAsia="楷体_GB2312" w:cs="Times New Roman"/>
          <w:b/>
          <w:color w:val="auto"/>
          <w:sz w:val="32"/>
          <w:szCs w:val="22"/>
          <w:highlight w:val="none"/>
          <w:lang w:val="en-US" w:eastAsia="zh-CN" w:bidi="ar-SA"/>
        </w:rPr>
        <w:t xml:space="preserve"> </w:t>
      </w:r>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 xml:space="preserve"> 本片区位于郊尾镇中心镇区西南部，当前片区内土地资源利用不够充分，为进一步提高土地利用效率，充分挖掘土地价值，本方案通过对本片区统一规划，统一管理，并结合周边土地完善交通路网，健全市政基础设施，避免低效重复建设，促进节约集约用地，提升城市综合承载能力，在一定程度上推进了城镇化建设，为郊尾镇的城乡统筹发展提供了良好条件。</w:t>
      </w:r>
      <w:bookmarkStart w:id="101" w:name="_Toc3481"/>
      <w:bookmarkStart w:id="102" w:name="_Toc23992"/>
      <w:bookmarkStart w:id="103" w:name="_Toc18263"/>
    </w:p>
    <w:p>
      <w:pPr>
        <w:pStyle w:val="14"/>
        <w:bidi w:val="0"/>
        <w:rPr>
          <w:rFonts w:hint="default" w:ascii="Times New Roman" w:hAnsi="Times New Roman" w:cs="Times New Roman"/>
          <w:color w:val="auto"/>
          <w:highlight w:val="none"/>
          <w:lang w:val="en-US" w:eastAsia="zh-CN"/>
        </w:rPr>
      </w:pPr>
      <w:bookmarkStart w:id="104" w:name="_Toc26506"/>
      <w:bookmarkStart w:id="105" w:name="_Toc20144"/>
      <w:bookmarkStart w:id="106" w:name="_Toc15906"/>
      <w:r>
        <w:rPr>
          <w:rFonts w:hint="default" w:ascii="Times New Roman" w:hAnsi="Times New Roman" w:cs="Times New Roman"/>
          <w:color w:val="auto"/>
          <w:highlight w:val="none"/>
          <w:lang w:val="en-US" w:eastAsia="zh-CN"/>
        </w:rPr>
        <w:t>（二）科学合理性分析</w:t>
      </w:r>
      <w:bookmarkEnd w:id="104"/>
      <w:bookmarkEnd w:id="105"/>
      <w:bookmarkEnd w:id="106"/>
    </w:p>
    <w:p>
      <w:pPr>
        <w:keepNext/>
        <w:keepLines/>
        <w:pageBreakBefore w:val="0"/>
        <w:widowControl w:val="0"/>
        <w:numPr>
          <w:ilvl w:val="0"/>
          <w:numId w:val="0"/>
        </w:numPr>
        <w:kinsoku/>
        <w:wordWrap/>
        <w:overflowPunct/>
        <w:topLinePunct w:val="0"/>
        <w:autoSpaceDE w:val="0"/>
        <w:autoSpaceDN w:val="0"/>
        <w:bidi w:val="0"/>
        <w:adjustRightInd/>
        <w:snapToGrid w:val="0"/>
        <w:spacing w:before="0" w:beforeAutospacing="0" w:after="0" w:afterLines="0" w:afterAutospacing="0" w:line="560" w:lineRule="exact"/>
        <w:ind w:left="0" w:right="0" w:firstLine="643" w:firstLineChars="200"/>
        <w:jc w:val="both"/>
        <w:textAlignment w:val="baseline"/>
        <w:outlineLvl w:val="2"/>
        <w:rPr>
          <w:rFonts w:hint="default" w:ascii="Times New Roman" w:hAnsi="Times New Roman" w:eastAsia="楷体_GB2312" w:cs="Times New Roman"/>
          <w:b/>
          <w:color w:val="auto"/>
          <w:sz w:val="32"/>
          <w:szCs w:val="22"/>
          <w:highlight w:val="none"/>
          <w:lang w:val="en-US" w:eastAsia="zh-CN" w:bidi="ar-SA"/>
        </w:rPr>
      </w:pPr>
      <w:bookmarkStart w:id="107" w:name="_Toc10528"/>
      <w:bookmarkStart w:id="108" w:name="_Toc17642"/>
      <w:r>
        <w:rPr>
          <w:rFonts w:hint="default" w:ascii="Times New Roman" w:hAnsi="Times New Roman" w:eastAsia="楷体_GB2312" w:cs="Times New Roman"/>
          <w:b/>
          <w:color w:val="auto"/>
          <w:sz w:val="32"/>
          <w:szCs w:val="22"/>
          <w:highlight w:val="none"/>
          <w:lang w:val="en-US" w:eastAsia="zh-CN" w:bidi="ar-SA"/>
        </w:rPr>
        <w:t>1.选址科学合理</w:t>
      </w:r>
      <w:bookmarkEnd w:id="107"/>
      <w:bookmarkEnd w:id="108"/>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本片区位于郊尾镇中心镇区西南部，紧靠沧溪，所处周边地理环境优越，地势较为平坦，</w:t>
      </w:r>
      <w:r>
        <w:rPr>
          <w:rFonts w:hint="default" w:ascii="Times New Roman" w:hAnsi="Times New Roman" w:eastAsia="仿宋_GB2312" w:cs="Times New Roman"/>
          <w:b w:val="0"/>
          <w:i w:val="0"/>
          <w:caps w:val="0"/>
          <w:color w:val="auto"/>
          <w:spacing w:val="0"/>
          <w:w w:val="100"/>
          <w:kern w:val="2"/>
          <w:highlight w:val="none"/>
          <w:lang w:val="en-US" w:eastAsia="zh-CN" w:bidi="ar-SA"/>
        </w:rPr>
        <w:t>南接郊园路主干道，</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交通通达性较好。片区邻近郊尾社区，周边基础设施较为齐全，可为片区居民生活提供较大便利，方案选址科学合理，有利于成片开发的实施。</w:t>
      </w:r>
    </w:p>
    <w:p>
      <w:pPr>
        <w:keepNext/>
        <w:keepLines/>
        <w:pageBreakBefore w:val="0"/>
        <w:widowControl w:val="0"/>
        <w:numPr>
          <w:ilvl w:val="0"/>
          <w:numId w:val="0"/>
        </w:numPr>
        <w:kinsoku/>
        <w:wordWrap/>
        <w:overflowPunct/>
        <w:topLinePunct w:val="0"/>
        <w:autoSpaceDE w:val="0"/>
        <w:autoSpaceDN w:val="0"/>
        <w:bidi w:val="0"/>
        <w:adjustRightInd/>
        <w:snapToGrid w:val="0"/>
        <w:spacing w:before="0" w:beforeAutospacing="0" w:after="0" w:afterLines="0" w:afterAutospacing="0" w:line="560" w:lineRule="exact"/>
        <w:ind w:left="0" w:right="0" w:firstLine="643" w:firstLineChars="200"/>
        <w:jc w:val="both"/>
        <w:textAlignment w:val="baseline"/>
        <w:outlineLvl w:val="2"/>
        <w:rPr>
          <w:rFonts w:hint="default" w:ascii="Times New Roman" w:hAnsi="Times New Roman" w:eastAsia="楷体_GB2312" w:cs="Times New Roman"/>
          <w:b/>
          <w:color w:val="auto"/>
          <w:sz w:val="32"/>
          <w:szCs w:val="22"/>
          <w:highlight w:val="none"/>
          <w:lang w:val="en-US" w:eastAsia="zh-CN" w:bidi="ar-SA"/>
        </w:rPr>
      </w:pPr>
      <w:bookmarkStart w:id="109" w:name="_Toc10139"/>
      <w:bookmarkStart w:id="110" w:name="_Toc10377"/>
      <w:r>
        <w:rPr>
          <w:rFonts w:hint="default" w:ascii="Times New Roman" w:hAnsi="Times New Roman" w:eastAsia="楷体_GB2312" w:cs="Times New Roman"/>
          <w:b/>
          <w:color w:val="auto"/>
          <w:sz w:val="32"/>
          <w:szCs w:val="22"/>
          <w:highlight w:val="none"/>
          <w:lang w:val="en-US" w:eastAsia="zh-CN" w:bidi="ar-SA"/>
        </w:rPr>
        <w:t>2.规模、用地结构科学合理</w:t>
      </w:r>
      <w:bookmarkEnd w:id="109"/>
      <w:bookmarkEnd w:id="110"/>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本次成片开发方案以</w:t>
      </w:r>
      <w:r>
        <w:rPr>
          <w:rFonts w:hint="default" w:ascii="Times New Roman" w:hAnsi="Times New Roman" w:eastAsia="仿宋_GB2312" w:cs="Times New Roman"/>
          <w:b w:val="0"/>
          <w:i w:val="0"/>
          <w:caps w:val="0"/>
          <w:color w:val="auto"/>
          <w:spacing w:val="0"/>
          <w:w w:val="100"/>
          <w:sz w:val="32"/>
          <w:highlight w:val="none"/>
          <w:lang w:eastAsia="zh-CN"/>
        </w:rPr>
        <w:t>《</w:t>
      </w:r>
      <w:r>
        <w:rPr>
          <w:rFonts w:hint="default" w:ascii="Times New Roman" w:hAnsi="Times New Roman" w:eastAsia="仿宋_GB2312" w:cs="Times New Roman"/>
          <w:b w:val="0"/>
          <w:i w:val="0"/>
          <w:caps w:val="0"/>
          <w:color w:val="auto"/>
          <w:spacing w:val="0"/>
          <w:w w:val="100"/>
          <w:sz w:val="32"/>
          <w:highlight w:val="none"/>
        </w:rPr>
        <w:t>莆田市郊尾镇镇区控制性详细规划</w:t>
      </w:r>
      <w:r>
        <w:rPr>
          <w:rFonts w:hint="default" w:ascii="Times New Roman" w:hAnsi="Times New Roman" w:eastAsia="仿宋_GB2312" w:cs="Times New Roman"/>
          <w:b w:val="0"/>
          <w:i w:val="0"/>
          <w:caps w:val="0"/>
          <w:color w:val="auto"/>
          <w:spacing w:val="0"/>
          <w:w w:val="100"/>
          <w:sz w:val="32"/>
          <w:highlight w:val="none"/>
          <w:lang w:eastAsia="zh-CN"/>
        </w:rPr>
        <w:t>》</w:t>
      </w:r>
      <w:r>
        <w:rPr>
          <w:rFonts w:hint="default" w:ascii="Times New Roman" w:hAnsi="Times New Roman" w:eastAsia="仿宋_GB2312" w:cs="Times New Roman"/>
          <w:b w:val="0"/>
          <w:i w:val="0"/>
          <w:caps w:val="0"/>
          <w:color w:val="auto"/>
          <w:spacing w:val="0"/>
          <w:w w:val="100"/>
          <w:sz w:val="32"/>
          <w:highlight w:val="none"/>
          <w:lang w:val="en-US" w:eastAsia="zh-CN"/>
        </w:rPr>
        <w:t>为基础，结合当地相关部门用地需求，以促进城乡融合发展、改善人居环境、提升人民群众幸福感为目的，划定本次成片开发范围，面积为</w:t>
      </w:r>
      <w:r>
        <w:rPr>
          <w:rFonts w:hint="eastAsia" w:ascii="Times New Roman" w:hAnsi="Times New Roman" w:eastAsia="仿宋_GB2312" w:cs="Times New Roman"/>
          <w:b w:val="0"/>
          <w:i w:val="0"/>
          <w:caps w:val="0"/>
          <w:color w:val="auto"/>
          <w:spacing w:val="0"/>
          <w:w w:val="100"/>
          <w:sz w:val="32"/>
          <w:highlight w:val="none"/>
          <w:lang w:val="en-US" w:eastAsia="zh-CN"/>
        </w:rPr>
        <w:t>13.0139</w:t>
      </w:r>
      <w:r>
        <w:rPr>
          <w:rFonts w:hint="default" w:ascii="Times New Roman" w:hAnsi="Times New Roman" w:eastAsia="仿宋_GB2312" w:cs="Times New Roman"/>
          <w:b w:val="0"/>
          <w:i w:val="0"/>
          <w:caps w:val="0"/>
          <w:color w:val="auto"/>
          <w:spacing w:val="0"/>
          <w:w w:val="100"/>
          <w:sz w:val="32"/>
          <w:highlight w:val="none"/>
          <w:lang w:val="en-US" w:eastAsia="zh-CN"/>
        </w:rPr>
        <w:t>公顷。方案合理安排用地规模、结构和布局，在功能分区上实行住宅、公共服务设施、道路等项目的统一规划，满足居民生活的基本需求。本方案公益性用地比例超过40%，符合</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规定，方案规模、用地结构科学合理。</w:t>
      </w:r>
    </w:p>
    <w:p>
      <w:pP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br w:type="page"/>
      </w:r>
    </w:p>
    <w:bookmarkEnd w:id="101"/>
    <w:bookmarkEnd w:id="102"/>
    <w:bookmarkEnd w:id="103"/>
    <w:p>
      <w:pPr>
        <w:pStyle w:val="13"/>
        <w:bidi w:val="0"/>
        <w:rPr>
          <w:rFonts w:hint="default" w:ascii="Times New Roman" w:hAnsi="Times New Roman" w:cs="Times New Roman"/>
          <w:color w:val="auto"/>
          <w:highlight w:val="none"/>
        </w:rPr>
      </w:pPr>
      <w:bookmarkStart w:id="111" w:name="_Toc29044"/>
      <w:bookmarkStart w:id="112" w:name="_Toc28828"/>
      <w:bookmarkStart w:id="113" w:name="_Toc18899"/>
      <w:bookmarkStart w:id="114" w:name="_Toc13908"/>
      <w:bookmarkStart w:id="115" w:name="_Toc14206"/>
      <w:bookmarkStart w:id="116" w:name="_Toc10247"/>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lang w:val="en-US"/>
        </w:rPr>
        <w:t>主要用途、实现功能及公益性用地比例</w:t>
      </w:r>
      <w:bookmarkEnd w:id="111"/>
      <w:bookmarkEnd w:id="112"/>
      <w:bookmarkEnd w:id="113"/>
      <w:bookmarkEnd w:id="114"/>
      <w:bookmarkEnd w:id="115"/>
      <w:bookmarkEnd w:id="116"/>
    </w:p>
    <w:p>
      <w:pPr>
        <w:pStyle w:val="14"/>
        <w:keepNext w:val="0"/>
        <w:keepLines w:val="0"/>
        <w:snapToGrid w:val="0"/>
        <w:spacing w:before="0" w:beforeAutospacing="0" w:after="0" w:afterLines="0" w:afterAutospacing="0" w:line="560" w:lineRule="exact"/>
        <w:ind w:left="0" w:right="0" w:firstLine="643" w:firstLineChars="200"/>
        <w:jc w:val="left"/>
        <w:textAlignment w:val="baseline"/>
        <w:outlineLvl w:val="1"/>
        <w:rPr>
          <w:rFonts w:hint="default" w:ascii="Times New Roman" w:hAnsi="Times New Roman" w:cs="Times New Roman"/>
          <w:color w:val="auto"/>
          <w:highlight w:val="none"/>
        </w:rPr>
      </w:pPr>
      <w:bookmarkStart w:id="117" w:name="_Toc16076"/>
      <w:bookmarkStart w:id="118" w:name="_Toc27072"/>
      <w:bookmarkStart w:id="119" w:name="_Toc1680"/>
      <w:bookmarkStart w:id="120" w:name="_Toc5633"/>
      <w:bookmarkStart w:id="121" w:name="_Toc6826"/>
      <w:bookmarkStart w:id="122" w:name="_Toc19324"/>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主要用途与实现功能</w:t>
      </w:r>
      <w:bookmarkEnd w:id="117"/>
      <w:bookmarkEnd w:id="118"/>
      <w:bookmarkEnd w:id="119"/>
      <w:bookmarkEnd w:id="120"/>
      <w:bookmarkEnd w:id="121"/>
      <w:bookmarkEnd w:id="122"/>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本方案用地总面积</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13.0139</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公顷，主要用途为</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城镇住宅</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用地。其中，绿地与开敞空间用地面积</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0.5894</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公顷，实现卫生、隔离和保护环境；交通运输用地面积</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2.2367</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公顷，实现加强对外交通衔接</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、完善基础设施</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功能；居住用地面积</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6.2964</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公顷，实现居住开发、改善人居环境功能</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公共管理与公共服务用地面积</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2.4059</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公顷，实现</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完善教育设施、文化活动设施</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功能</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；商业服务业用地面积1.4855公顷，实现开展商业、旅游、娱乐活动功能</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w:t>
      </w:r>
    </w:p>
    <w:p>
      <w:pPr>
        <w:pStyle w:val="14"/>
        <w:keepNext w:val="0"/>
        <w:keepLines w:val="0"/>
        <w:snapToGrid w:val="0"/>
        <w:spacing w:before="0" w:beforeAutospacing="0" w:after="0" w:afterLines="0" w:afterAutospacing="0" w:line="560" w:lineRule="exact"/>
        <w:ind w:left="0" w:right="0" w:firstLine="643" w:firstLineChars="200"/>
        <w:jc w:val="left"/>
        <w:textAlignment w:val="baseline"/>
        <w:outlineLvl w:val="1"/>
        <w:rPr>
          <w:rFonts w:hint="default" w:ascii="Times New Roman" w:hAnsi="Times New Roman" w:eastAsia="楷体_GB2312" w:cs="Times New Roman"/>
          <w:b/>
          <w:i w:val="0"/>
          <w:caps w:val="0"/>
          <w:color w:val="auto"/>
          <w:spacing w:val="0"/>
          <w:w w:val="100"/>
          <w:sz w:val="32"/>
          <w:highlight w:val="none"/>
        </w:rPr>
      </w:pPr>
      <w:bookmarkStart w:id="123" w:name="_Toc21073"/>
      <w:bookmarkStart w:id="124" w:name="_Toc14445"/>
      <w:bookmarkStart w:id="125" w:name="_Toc14873"/>
      <w:bookmarkStart w:id="126" w:name="_Toc9043"/>
      <w:bookmarkStart w:id="127" w:name="_Toc22419"/>
      <w:bookmarkStart w:id="128" w:name="_Toc32648"/>
      <w:r>
        <w:rPr>
          <w:rFonts w:hint="default" w:ascii="Times New Roman" w:hAnsi="Times New Roman" w:eastAsia="楷体_GB2312" w:cs="Times New Roman"/>
          <w:b/>
          <w:i w:val="0"/>
          <w:caps w:val="0"/>
          <w:color w:val="auto"/>
          <w:spacing w:val="0"/>
          <w:w w:val="100"/>
          <w:sz w:val="32"/>
          <w:highlight w:val="none"/>
          <w:lang w:eastAsia="zh-CN"/>
        </w:rPr>
        <w:t>（</w:t>
      </w:r>
      <w:r>
        <w:rPr>
          <w:rFonts w:hint="default" w:ascii="Times New Roman" w:hAnsi="Times New Roman" w:eastAsia="楷体_GB2312" w:cs="Times New Roman"/>
          <w:b/>
          <w:i w:val="0"/>
          <w:caps w:val="0"/>
          <w:color w:val="auto"/>
          <w:spacing w:val="0"/>
          <w:w w:val="100"/>
          <w:sz w:val="32"/>
          <w:highlight w:val="none"/>
          <w:lang w:val="en-US" w:eastAsia="zh-CN"/>
        </w:rPr>
        <w:t>二</w:t>
      </w:r>
      <w:r>
        <w:rPr>
          <w:rFonts w:hint="default" w:ascii="Times New Roman" w:hAnsi="Times New Roman" w:eastAsia="楷体_GB2312" w:cs="Times New Roman"/>
          <w:b/>
          <w:i w:val="0"/>
          <w:caps w:val="0"/>
          <w:color w:val="auto"/>
          <w:spacing w:val="0"/>
          <w:w w:val="100"/>
          <w:sz w:val="32"/>
          <w:highlight w:val="none"/>
          <w:lang w:eastAsia="zh-CN"/>
        </w:rPr>
        <w:t>）</w:t>
      </w:r>
      <w:r>
        <w:rPr>
          <w:rFonts w:hint="default" w:ascii="Times New Roman" w:hAnsi="Times New Roman" w:eastAsia="楷体_GB2312" w:cs="Times New Roman"/>
          <w:b/>
          <w:i w:val="0"/>
          <w:caps w:val="0"/>
          <w:color w:val="auto"/>
          <w:spacing w:val="0"/>
          <w:w w:val="100"/>
          <w:sz w:val="32"/>
          <w:highlight w:val="none"/>
        </w:rPr>
        <w:t>公益性用地比例</w:t>
      </w:r>
      <w:bookmarkEnd w:id="123"/>
      <w:bookmarkEnd w:id="124"/>
      <w:bookmarkEnd w:id="125"/>
      <w:bookmarkEnd w:id="126"/>
      <w:bookmarkEnd w:id="127"/>
      <w:bookmarkEnd w:id="128"/>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公益性用地包含交通运输用地（</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交通场站用地</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和城镇道路用地）、绿地与开敞空间用地（防护绿地）、公共管理与公共服务用地</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（教育用地、文化用地）</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，合计</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5.2321</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公顷，占用地总面积的40.</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20</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%，符合自然资规〔2020〕5号文规定。</w:t>
      </w:r>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sectPr>
          <w:footerReference r:id="rId8" w:type="default"/>
          <w:pgSz w:w="11905" w:h="16838"/>
          <w:pgMar w:top="2098" w:right="1474" w:bottom="1984" w:left="1587" w:header="850" w:footer="992" w:gutter="0"/>
          <w:pgNumType w:fmt="decimal"/>
          <w:cols w:space="0" w:num="1"/>
          <w:rtlGutter w:val="0"/>
          <w:docGrid w:type="lines" w:linePitch="327" w:charSpace="0"/>
        </w:sectPr>
      </w:pPr>
    </w:p>
    <w:p>
      <w:pPr>
        <w:pStyle w:val="13"/>
        <w:bidi w:val="0"/>
        <w:rPr>
          <w:rFonts w:hint="default" w:ascii="Times New Roman" w:hAnsi="Times New Roman" w:cs="Times New Roman"/>
          <w:color w:val="auto"/>
          <w:highlight w:val="none"/>
        </w:rPr>
      </w:pPr>
      <w:bookmarkStart w:id="129" w:name="_bookmark15"/>
      <w:bookmarkEnd w:id="129"/>
      <w:bookmarkStart w:id="130" w:name="_Toc12300"/>
      <w:bookmarkStart w:id="131" w:name="_Toc26728"/>
      <w:bookmarkStart w:id="132" w:name="_Toc30935"/>
      <w:bookmarkStart w:id="133" w:name="_Toc11795"/>
      <w:bookmarkStart w:id="134" w:name="_Toc32307"/>
      <w:bookmarkStart w:id="135" w:name="_Toc28673"/>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拟建项目及实施计划</w:t>
      </w:r>
      <w:bookmarkEnd w:id="130"/>
      <w:bookmarkEnd w:id="131"/>
      <w:bookmarkEnd w:id="132"/>
      <w:bookmarkEnd w:id="133"/>
      <w:bookmarkEnd w:id="134"/>
      <w:bookmarkEnd w:id="135"/>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本方案用地总面积</w:t>
      </w:r>
      <w:r>
        <w:rPr>
          <w:rFonts w:hint="default" w:ascii="Times New Roman" w:hAnsi="Times New Roman" w:eastAsia="仿宋_GB2312" w:cs="Times New Roman"/>
          <w:color w:val="auto"/>
          <w:kern w:val="2"/>
          <w:highlight w:val="none"/>
          <w:lang w:val="en-US" w:bidi="ar-SA"/>
        </w:rPr>
        <w:t>13.0139</w:t>
      </w: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公顷，其中已实施0.2212公顷，故拟安排实施项目面积</w:t>
      </w:r>
      <w:r>
        <w:rPr>
          <w:rFonts w:hint="eastAsia" w:ascii="Times New Roman" w:hAnsi="Times New Roman" w:eastAsia="仿宋_GB2312" w:cs="Times New Roman"/>
          <w:b w:val="0"/>
          <w:i w:val="0"/>
          <w:caps w:val="0"/>
          <w:color w:val="auto"/>
          <w:spacing w:val="0"/>
          <w:w w:val="100"/>
          <w:kern w:val="2"/>
          <w:szCs w:val="32"/>
          <w:highlight w:val="none"/>
          <w:lang w:val="en-US" w:eastAsia="zh-CN" w:bidi="ar-SA"/>
        </w:rPr>
        <w:t>12.7927</w:t>
      </w: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公顷，计划实施周期为</w:t>
      </w:r>
      <w:r>
        <w:rPr>
          <w:rFonts w:hint="eastAsia" w:ascii="Times New Roman" w:hAnsi="Times New Roman" w:eastAsia="仿宋_GB2312" w:cs="Times New Roman"/>
          <w:b w:val="0"/>
          <w:i w:val="0"/>
          <w:caps w:val="0"/>
          <w:color w:val="auto"/>
          <w:spacing w:val="0"/>
          <w:w w:val="100"/>
          <w:kern w:val="2"/>
          <w:szCs w:val="32"/>
          <w:highlight w:val="none"/>
          <w:lang w:val="en-US" w:eastAsia="zh-CN" w:bidi="ar-SA"/>
        </w:rPr>
        <w:t>批复后第一年至批复后第三年</w:t>
      </w: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，3年内实施完毕，其中：</w:t>
      </w:r>
      <w:r>
        <w:rPr>
          <w:rFonts w:hint="eastAsia" w:ascii="Times New Roman" w:hAnsi="Times New Roman" w:eastAsia="仿宋_GB2312" w:cs="Times New Roman"/>
          <w:b w:val="0"/>
          <w:i w:val="0"/>
          <w:caps w:val="0"/>
          <w:color w:val="auto"/>
          <w:spacing w:val="0"/>
          <w:w w:val="100"/>
          <w:kern w:val="2"/>
          <w:szCs w:val="32"/>
          <w:highlight w:val="none"/>
          <w:lang w:val="en-US" w:eastAsia="zh-CN" w:bidi="ar-SA"/>
        </w:rPr>
        <w:t>批复后第一年</w:t>
      </w: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实施面积</w:t>
      </w:r>
      <w:r>
        <w:rPr>
          <w:rFonts w:hint="eastAsia" w:ascii="Times New Roman" w:hAnsi="Times New Roman" w:eastAsia="仿宋_GB2312" w:cs="Times New Roman"/>
          <w:b w:val="0"/>
          <w:i w:val="0"/>
          <w:caps w:val="0"/>
          <w:color w:val="auto"/>
          <w:spacing w:val="0"/>
          <w:w w:val="100"/>
          <w:kern w:val="2"/>
          <w:szCs w:val="32"/>
          <w:highlight w:val="none"/>
          <w:lang w:val="en-US" w:eastAsia="zh-CN" w:bidi="ar-SA"/>
        </w:rPr>
        <w:t>7.7819</w:t>
      </w: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公顷、完成比例60.</w:t>
      </w:r>
      <w:r>
        <w:rPr>
          <w:rFonts w:hint="eastAsia" w:ascii="Times New Roman" w:hAnsi="Times New Roman" w:eastAsia="仿宋_GB2312" w:cs="Times New Roman"/>
          <w:b w:val="0"/>
          <w:i w:val="0"/>
          <w:caps w:val="0"/>
          <w:color w:val="auto"/>
          <w:spacing w:val="0"/>
          <w:w w:val="100"/>
          <w:kern w:val="2"/>
          <w:szCs w:val="32"/>
          <w:highlight w:val="none"/>
          <w:lang w:val="en-US" w:eastAsia="zh-CN" w:bidi="ar-SA"/>
        </w:rPr>
        <w:t>83</w:t>
      </w: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Cs w:val="32"/>
          <w:highlight w:val="none"/>
          <w:lang w:val="en-US" w:eastAsia="zh-CN" w:bidi="ar-SA"/>
        </w:rPr>
        <w:t>批复后第二年</w:t>
      </w: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实施面积</w:t>
      </w:r>
      <w:r>
        <w:rPr>
          <w:rFonts w:hint="eastAsia" w:ascii="Times New Roman" w:hAnsi="Times New Roman" w:eastAsia="仿宋_GB2312" w:cs="Times New Roman"/>
          <w:b w:val="0"/>
          <w:i w:val="0"/>
          <w:caps w:val="0"/>
          <w:color w:val="auto"/>
          <w:spacing w:val="0"/>
          <w:w w:val="100"/>
          <w:kern w:val="2"/>
          <w:szCs w:val="32"/>
          <w:highlight w:val="none"/>
          <w:lang w:val="en-US" w:eastAsia="zh-CN" w:bidi="ar-SA"/>
        </w:rPr>
        <w:t>2.6049</w:t>
      </w: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公顷、完成比例</w:t>
      </w:r>
      <w:r>
        <w:rPr>
          <w:rFonts w:hint="eastAsia" w:ascii="Times New Roman" w:hAnsi="Times New Roman" w:eastAsia="仿宋_GB2312" w:cs="Times New Roman"/>
          <w:b w:val="0"/>
          <w:i w:val="0"/>
          <w:caps w:val="0"/>
          <w:color w:val="auto"/>
          <w:spacing w:val="0"/>
          <w:w w:val="100"/>
          <w:kern w:val="2"/>
          <w:szCs w:val="32"/>
          <w:highlight w:val="none"/>
          <w:lang w:val="en-US" w:eastAsia="zh-CN" w:bidi="ar-SA"/>
        </w:rPr>
        <w:t>20.36</w:t>
      </w: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Cs w:val="32"/>
          <w:highlight w:val="none"/>
          <w:lang w:val="en-US" w:eastAsia="zh-CN" w:bidi="ar-SA"/>
        </w:rPr>
        <w:t>批复后第三年</w:t>
      </w: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实施面积</w:t>
      </w:r>
      <w:r>
        <w:rPr>
          <w:rFonts w:hint="eastAsia" w:ascii="Times New Roman" w:hAnsi="Times New Roman" w:eastAsia="仿宋_GB2312" w:cs="Times New Roman"/>
          <w:b w:val="0"/>
          <w:i w:val="0"/>
          <w:caps w:val="0"/>
          <w:color w:val="auto"/>
          <w:spacing w:val="0"/>
          <w:w w:val="100"/>
          <w:kern w:val="2"/>
          <w:szCs w:val="32"/>
          <w:highlight w:val="none"/>
          <w:lang w:val="en-US" w:eastAsia="zh-CN" w:bidi="ar-SA"/>
        </w:rPr>
        <w:t>2.4059</w:t>
      </w: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公顷、完成比例</w:t>
      </w:r>
      <w:r>
        <w:rPr>
          <w:rFonts w:hint="eastAsia" w:ascii="Times New Roman" w:hAnsi="Times New Roman" w:eastAsia="仿宋_GB2312" w:cs="Times New Roman"/>
          <w:b w:val="0"/>
          <w:i w:val="0"/>
          <w:caps w:val="0"/>
          <w:color w:val="auto"/>
          <w:spacing w:val="0"/>
          <w:w w:val="100"/>
          <w:kern w:val="2"/>
          <w:szCs w:val="32"/>
          <w:highlight w:val="none"/>
          <w:lang w:val="en-US" w:eastAsia="zh-CN" w:bidi="ar-SA"/>
        </w:rPr>
        <w:t>18.81</w:t>
      </w: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w:t>
      </w:r>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sectPr>
          <w:pgSz w:w="11905" w:h="16838"/>
          <w:pgMar w:top="2098" w:right="1474" w:bottom="1984" w:left="1587" w:header="850" w:footer="992" w:gutter="0"/>
          <w:pgNumType w:fmt="decimal"/>
          <w:cols w:space="0" w:num="1"/>
          <w:rtlGutter w:val="0"/>
          <w:docGrid w:type="lines" w:linePitch="327" w:charSpace="0"/>
        </w:sectPr>
      </w:pPr>
    </w:p>
    <w:p>
      <w:pPr>
        <w:pStyle w:val="13"/>
        <w:bidi w:val="0"/>
        <w:rPr>
          <w:rFonts w:hint="default" w:ascii="Times New Roman" w:hAnsi="Times New Roman" w:cs="Times New Roman"/>
          <w:color w:val="auto"/>
          <w:highlight w:val="none"/>
        </w:rPr>
      </w:pPr>
      <w:bookmarkStart w:id="136" w:name="_bookmark16"/>
      <w:bookmarkEnd w:id="136"/>
      <w:bookmarkStart w:id="137" w:name="_bookmark17"/>
      <w:bookmarkEnd w:id="137"/>
      <w:bookmarkStart w:id="138" w:name="_Toc4407"/>
      <w:bookmarkStart w:id="139" w:name="_Toc24923"/>
      <w:bookmarkStart w:id="140" w:name="_Toc12512"/>
      <w:bookmarkStart w:id="141" w:name="_Toc21111"/>
      <w:bookmarkStart w:id="142" w:name="_Toc12576"/>
      <w:bookmarkStart w:id="143" w:name="_Toc26690"/>
      <w:r>
        <w:rPr>
          <w:rFonts w:hint="default"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合规性分析</w:t>
      </w:r>
      <w:bookmarkEnd w:id="138"/>
      <w:bookmarkEnd w:id="139"/>
      <w:bookmarkEnd w:id="140"/>
      <w:bookmarkEnd w:id="141"/>
      <w:bookmarkEnd w:id="142"/>
      <w:bookmarkEnd w:id="143"/>
    </w:p>
    <w:p>
      <w:pPr>
        <w:pStyle w:val="14"/>
        <w:keepNext w:val="0"/>
        <w:keepLines w:val="0"/>
        <w:snapToGrid w:val="0"/>
        <w:spacing w:before="0" w:beforeAutospacing="0" w:after="0" w:afterLines="0" w:afterAutospacing="0" w:line="560" w:lineRule="exact"/>
        <w:ind w:left="0" w:right="0" w:firstLine="643" w:firstLineChars="200"/>
        <w:jc w:val="left"/>
        <w:textAlignment w:val="baseline"/>
        <w:outlineLvl w:val="1"/>
        <w:rPr>
          <w:rFonts w:hint="default" w:ascii="Times New Roman" w:hAnsi="Times New Roman" w:cs="Times New Roman"/>
          <w:color w:val="auto"/>
          <w:highlight w:val="none"/>
        </w:rPr>
      </w:pPr>
      <w:bookmarkStart w:id="144" w:name="_Toc32095"/>
      <w:bookmarkStart w:id="145" w:name="_Toc29113"/>
      <w:bookmarkStart w:id="146" w:name="_Toc10620"/>
      <w:bookmarkStart w:id="147" w:name="_Toc1681"/>
      <w:bookmarkStart w:id="148" w:name="_Toc20156"/>
      <w:bookmarkStart w:id="149" w:name="_Toc29575"/>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国土空间规划</w:t>
      </w:r>
      <w:bookmarkEnd w:id="144"/>
      <w:bookmarkEnd w:id="145"/>
      <w:bookmarkEnd w:id="146"/>
      <w:bookmarkEnd w:id="147"/>
      <w:bookmarkEnd w:id="148"/>
      <w:bookmarkEnd w:id="149"/>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pPr>
      <w:bookmarkStart w:id="150" w:name="_Toc29486"/>
      <w:bookmarkStart w:id="151" w:name="_Toc13932"/>
      <w:bookmarkStart w:id="152" w:name="_Toc5103"/>
      <w:bookmarkStart w:id="153" w:name="_Toc18726"/>
      <w:bookmarkStart w:id="154" w:name="_Toc9224"/>
      <w:r>
        <w:rPr>
          <w:rFonts w:hint="default" w:ascii="Times New Roman" w:hAnsi="Times New Roman" w:eastAsia="仿宋_GB2312" w:cs="Times New Roman"/>
          <w:color w:val="auto"/>
          <w:kern w:val="2"/>
          <w:sz w:val="32"/>
          <w:szCs w:val="32"/>
          <w:highlight w:val="none"/>
          <w:lang w:val="en-US" w:bidi="ar-SA"/>
        </w:rPr>
        <w:t>该成片开发范围位于城镇开发边界的集中建设区内。莆田市</w:t>
      </w:r>
      <w:r>
        <w:rPr>
          <w:rFonts w:hint="eastAsia" w:ascii="Times New Roman" w:hAnsi="Times New Roman" w:eastAsia="仿宋_GB2312" w:cs="Times New Roman"/>
          <w:color w:val="auto"/>
          <w:kern w:val="2"/>
          <w:sz w:val="32"/>
          <w:szCs w:val="32"/>
          <w:highlight w:val="none"/>
          <w:lang w:val="en-US" w:eastAsia="zh-CN" w:bidi="ar-SA"/>
        </w:rPr>
        <w:t>仙游县</w:t>
      </w:r>
      <w:r>
        <w:rPr>
          <w:rFonts w:hint="default" w:ascii="Times New Roman" w:hAnsi="Times New Roman" w:eastAsia="仿宋_GB2312" w:cs="Times New Roman"/>
          <w:color w:val="auto"/>
          <w:kern w:val="2"/>
          <w:sz w:val="32"/>
          <w:szCs w:val="32"/>
          <w:highlight w:val="none"/>
          <w:lang w:val="en-US" w:bidi="ar-SA"/>
        </w:rPr>
        <w:t>人民政府承诺方案获批后，将该成片开发方案统筹纳入正在编制的国土空间规划及“一张图”，并符合规划管控要求。</w:t>
      </w:r>
      <w:r>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t>。</w:t>
      </w:r>
      <w:bookmarkEnd w:id="150"/>
      <w:bookmarkEnd w:id="151"/>
    </w:p>
    <w:p>
      <w:pPr>
        <w:pStyle w:val="14"/>
        <w:keepNext w:val="0"/>
        <w:keepLines w:val="0"/>
        <w:snapToGrid w:val="0"/>
        <w:spacing w:before="0" w:beforeAutospacing="0" w:after="0" w:afterLines="0" w:afterAutospacing="0" w:line="560" w:lineRule="exact"/>
        <w:ind w:left="0" w:right="0" w:firstLine="643" w:firstLineChars="200"/>
        <w:jc w:val="left"/>
        <w:textAlignment w:val="baseline"/>
        <w:outlineLvl w:val="1"/>
        <w:rPr>
          <w:rFonts w:hint="default" w:ascii="Times New Roman" w:hAnsi="Times New Roman" w:cs="Times New Roman"/>
          <w:color w:val="auto"/>
          <w:highlight w:val="none"/>
        </w:rPr>
      </w:pPr>
      <w:bookmarkStart w:id="155" w:name="_Toc25374"/>
      <w:bookmarkStart w:id="156" w:name="_Toc2872"/>
      <w:bookmarkStart w:id="157" w:name="_Toc16102"/>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国民经济和社会发展规划、年度计划</w:t>
      </w:r>
      <w:bookmarkEnd w:id="152"/>
      <w:bookmarkEnd w:id="153"/>
      <w:bookmarkEnd w:id="154"/>
      <w:bookmarkEnd w:id="155"/>
      <w:bookmarkEnd w:id="156"/>
      <w:bookmarkEnd w:id="157"/>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t>《仙游县国民经济和社会发展第十四个五年规划和二〇三五年远景目标纲要》提出</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要优化中心城区发展，加快新城建设，深入实施新型城镇化战略，明确城乡一体化发展，依托城区和中心集镇带动农村发展，推动城市优质公共服务向乡村地区延伸，积极实施乡村振兴战略。</w:t>
      </w:r>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本</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片区拟</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新建宜居社区，提升郊尾镇中心镇区土地利用率，有利于推进“十四五”规划的发展目标和任务。</w:t>
      </w:r>
      <w:r>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t>本次土地征收成片开发拟建项目符合</w:t>
      </w:r>
      <w:r>
        <w:rPr>
          <w:rFonts w:hint="eastAsia" w:ascii="Times New Roman" w:hAnsi="Times New Roman" w:eastAsia="仿宋_GB2312" w:cs="Times New Roman"/>
          <w:b w:val="0"/>
          <w:i w:val="0"/>
          <w:caps w:val="0"/>
          <w:color w:val="auto"/>
          <w:spacing w:val="0"/>
          <w:w w:val="100"/>
          <w:kern w:val="2"/>
          <w:sz w:val="32"/>
          <w:szCs w:val="32"/>
          <w:highlight w:val="none"/>
          <w:lang w:val="zh-CN" w:eastAsia="zh-CN" w:bidi="ar-SA"/>
        </w:rPr>
        <w:t>《</w:t>
      </w:r>
      <w:r>
        <w:rPr>
          <w:rFonts w:hint="default" w:ascii="Times New Roman" w:hAnsi="Times New Roman" w:eastAsia="仿宋_GB2312" w:cs="Times New Roman"/>
          <w:b w:val="0"/>
          <w:i w:val="0"/>
          <w:caps w:val="0"/>
          <w:color w:val="auto"/>
          <w:spacing w:val="0"/>
          <w:w w:val="100"/>
          <w:kern w:val="2"/>
          <w:sz w:val="32"/>
          <w:highlight w:val="none"/>
          <w:lang w:val="zh-CN" w:bidi="ar-SA"/>
        </w:rPr>
        <w:t>仙游县国民经济和社会发展第十四个五年规划和二〇三五年远景目标纲要</w:t>
      </w:r>
      <w:r>
        <w:rPr>
          <w:rFonts w:hint="eastAsia" w:ascii="Times New Roman" w:hAnsi="Times New Roman" w:eastAsia="仿宋_GB2312" w:cs="Times New Roman"/>
          <w:b w:val="0"/>
          <w:i w:val="0"/>
          <w:caps w:val="0"/>
          <w:color w:val="auto"/>
          <w:spacing w:val="0"/>
          <w:w w:val="100"/>
          <w:kern w:val="2"/>
          <w:sz w:val="32"/>
          <w:szCs w:val="32"/>
          <w:highlight w:val="none"/>
          <w:lang w:val="zh-CN" w:eastAsia="zh-CN" w:bidi="ar-SA"/>
        </w:rPr>
        <w:t>》</w:t>
      </w:r>
      <w:r>
        <w:rPr>
          <w:rFonts w:hint="default" w:ascii="Times New Roman" w:hAnsi="Times New Roman" w:eastAsia="仿宋_GB2312" w:cs="Times New Roman"/>
          <w:b w:val="0"/>
          <w:i w:val="0"/>
          <w:caps w:val="0"/>
          <w:color w:val="auto"/>
          <w:spacing w:val="0"/>
          <w:w w:val="100"/>
          <w:kern w:val="2"/>
          <w:sz w:val="32"/>
          <w:highlight w:val="none"/>
          <w:lang w:val="zh-CN" w:bidi="ar-SA"/>
        </w:rPr>
        <w:t>，</w:t>
      </w:r>
      <w:r>
        <w:rPr>
          <w:rFonts w:hint="default" w:ascii="Times New Roman" w:hAnsi="Times New Roman" w:eastAsia="仿宋_GB2312" w:cs="Times New Roman"/>
          <w:b w:val="0"/>
          <w:i w:val="0"/>
          <w:caps w:val="0"/>
          <w:color w:val="auto"/>
          <w:spacing w:val="0"/>
          <w:w w:val="100"/>
          <w:kern w:val="2"/>
          <w:sz w:val="32"/>
          <w:highlight w:val="none"/>
          <w:lang w:val="en-US" w:eastAsia="zh-CN" w:bidi="ar-SA"/>
        </w:rPr>
        <w:t>并</w:t>
      </w:r>
      <w:r>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t>已纳入</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仙游县</w:t>
      </w:r>
      <w:r>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t>202</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2</w:t>
      </w:r>
      <w:r>
        <w:rPr>
          <w:rFonts w:hint="default" w:ascii="Times New Roman" w:hAnsi="Times New Roman" w:eastAsia="仿宋_GB2312" w:cs="Times New Roman"/>
          <w:b w:val="0"/>
          <w:i w:val="0"/>
          <w:caps w:val="0"/>
          <w:color w:val="auto"/>
          <w:spacing w:val="0"/>
          <w:w w:val="100"/>
          <w:kern w:val="2"/>
          <w:sz w:val="32"/>
          <w:szCs w:val="32"/>
          <w:highlight w:val="none"/>
          <w:lang w:val="zh-CN" w:eastAsia="zh-CN" w:bidi="ar-SA"/>
        </w:rPr>
        <w:t>年国民经济和社会发展年度计划。</w:t>
      </w:r>
    </w:p>
    <w:p>
      <w:pPr>
        <w:pStyle w:val="14"/>
        <w:keepNext w:val="0"/>
        <w:keepLines w:val="0"/>
        <w:snapToGrid w:val="0"/>
        <w:spacing w:before="0" w:beforeAutospacing="0" w:after="0" w:afterLines="0" w:afterAutospacing="0" w:line="560" w:lineRule="exact"/>
        <w:ind w:left="0" w:right="0" w:firstLine="643" w:firstLineChars="200"/>
        <w:jc w:val="left"/>
        <w:textAlignment w:val="baseline"/>
        <w:outlineLvl w:val="1"/>
        <w:rPr>
          <w:rFonts w:hint="default" w:ascii="Times New Roman" w:hAnsi="Times New Roman" w:cs="Times New Roman"/>
          <w:color w:val="auto"/>
          <w:highlight w:val="none"/>
          <w:lang w:val="zh-CN" w:eastAsia="zh-CN"/>
        </w:rPr>
      </w:pPr>
      <w:bookmarkStart w:id="158" w:name="_Toc20765"/>
      <w:bookmarkStart w:id="159" w:name="_Toc4589"/>
      <w:bookmarkStart w:id="160" w:name="_Toc1041"/>
      <w:bookmarkStart w:id="161" w:name="_Toc21802"/>
      <w:bookmarkStart w:id="162" w:name="_Toc31587"/>
      <w:bookmarkStart w:id="163" w:name="_Toc14787"/>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占用永久基本农田和其他法律法规规定不允许占用或开</w:t>
      </w:r>
      <w:r>
        <w:rPr>
          <w:rFonts w:hint="default" w:ascii="Times New Roman" w:hAnsi="Times New Roman" w:cs="Times New Roman"/>
          <w:color w:val="auto"/>
          <w:highlight w:val="none"/>
          <w:lang w:val="zh-CN" w:eastAsia="zh-CN"/>
        </w:rPr>
        <w:t>发的</w:t>
      </w:r>
      <w:bookmarkEnd w:id="158"/>
      <w:bookmarkEnd w:id="159"/>
      <w:bookmarkEnd w:id="160"/>
      <w:bookmarkEnd w:id="161"/>
      <w:bookmarkEnd w:id="162"/>
      <w:bookmarkEnd w:id="163"/>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本方案未占用永久基本农田，不涉及历史文化名城名镇名村传统村落和文物建筑历史建筑传统风貌建筑，不涉及文物点，不涉及自然保护区、森林公园、湿地公园、重要湿地、风景名胜区、饮用水源保护区、海岸线、生态红线等其他法律法规规定不允许占用或开发的区域。</w:t>
      </w:r>
    </w:p>
    <w:p>
      <w:pPr>
        <w:pStyle w:val="5"/>
        <w:snapToGrid w:val="0"/>
        <w:spacing w:before="0" w:beforeAutospacing="0" w:after="0" w:afterLines="0" w:afterAutospacing="0" w:line="560" w:lineRule="exact"/>
        <w:ind w:left="0" w:right="0" w:firstLine="640" w:firstLineChars="200"/>
        <w:jc w:val="left"/>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sectPr>
          <w:pgSz w:w="11905" w:h="16838"/>
          <w:pgMar w:top="2098" w:right="1474" w:bottom="1984" w:left="1587" w:header="850" w:footer="992" w:gutter="0"/>
          <w:pgNumType w:fmt="decimal"/>
          <w:cols w:space="0" w:num="1"/>
          <w:rtlGutter w:val="0"/>
          <w:docGrid w:type="lines" w:linePitch="327" w:charSpace="0"/>
        </w:sectPr>
      </w:pPr>
    </w:p>
    <w:p>
      <w:pPr>
        <w:pStyle w:val="13"/>
        <w:bidi w:val="0"/>
        <w:rPr>
          <w:rFonts w:hint="default" w:ascii="Times New Roman" w:hAnsi="Times New Roman" w:cs="Times New Roman"/>
          <w:color w:val="auto"/>
          <w:highlight w:val="none"/>
        </w:rPr>
      </w:pPr>
      <w:bookmarkStart w:id="164" w:name="_bookmark20"/>
      <w:bookmarkEnd w:id="164"/>
      <w:bookmarkStart w:id="165" w:name="_bookmark19"/>
      <w:bookmarkEnd w:id="165"/>
      <w:bookmarkStart w:id="166" w:name="_Toc3364"/>
      <w:bookmarkStart w:id="167" w:name="_Toc16061"/>
      <w:bookmarkStart w:id="168" w:name="_Toc20228"/>
      <w:bookmarkStart w:id="169" w:name="_Toc31478"/>
      <w:bookmarkStart w:id="170" w:name="_Toc721"/>
      <w:bookmarkStart w:id="171" w:name="_Toc23732"/>
      <w:r>
        <w:rPr>
          <w:rFonts w:hint="default" w:ascii="Times New Roman" w:hAnsi="Times New Roman" w:cs="Times New Roman"/>
          <w:color w:val="auto"/>
          <w:highlight w:val="none"/>
          <w:lang w:val="en-US" w:eastAsia="zh-CN"/>
        </w:rPr>
        <w:t>八、</w:t>
      </w:r>
      <w:r>
        <w:rPr>
          <w:rFonts w:hint="default" w:ascii="Times New Roman" w:hAnsi="Times New Roman" w:cs="Times New Roman"/>
          <w:color w:val="auto"/>
          <w:highlight w:val="none"/>
        </w:rPr>
        <w:t>效益评估</w:t>
      </w:r>
      <w:bookmarkEnd w:id="166"/>
      <w:bookmarkEnd w:id="167"/>
      <w:bookmarkEnd w:id="168"/>
      <w:bookmarkEnd w:id="169"/>
      <w:bookmarkEnd w:id="170"/>
      <w:bookmarkEnd w:id="171"/>
    </w:p>
    <w:p>
      <w:pPr>
        <w:pStyle w:val="14"/>
        <w:keepNext w:val="0"/>
        <w:keepLines w:val="0"/>
        <w:snapToGrid w:val="0"/>
        <w:spacing w:before="0" w:beforeAutospacing="0" w:after="0" w:afterLines="0" w:afterAutospacing="0" w:line="560" w:lineRule="exact"/>
        <w:ind w:left="0" w:right="0" w:firstLine="643" w:firstLineChars="200"/>
        <w:jc w:val="left"/>
        <w:textAlignment w:val="baseline"/>
        <w:outlineLvl w:val="1"/>
        <w:rPr>
          <w:rFonts w:hint="default" w:ascii="Times New Roman" w:hAnsi="Times New Roman" w:eastAsia="楷体_GB2312" w:cs="Times New Roman"/>
          <w:color w:val="auto"/>
          <w:highlight w:val="none"/>
          <w:lang w:val="en-US" w:eastAsia="zh-CN"/>
        </w:rPr>
      </w:pPr>
      <w:bookmarkStart w:id="172" w:name="_Toc24884"/>
      <w:bookmarkStart w:id="173" w:name="_Toc10179"/>
      <w:bookmarkStart w:id="174" w:name="_Toc9389"/>
      <w:bookmarkStart w:id="175" w:name="_Toc30665"/>
      <w:bookmarkStart w:id="176" w:name="_Toc18677"/>
      <w:bookmarkStart w:id="177" w:name="_Toc32057"/>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土地利用效益</w:t>
      </w:r>
      <w:bookmarkEnd w:id="172"/>
      <w:bookmarkEnd w:id="173"/>
      <w:bookmarkEnd w:id="174"/>
      <w:bookmarkEnd w:id="175"/>
      <w:bookmarkEnd w:id="176"/>
      <w:bookmarkEnd w:id="177"/>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本方案通过合理安排用地规模、结构和布局，充分节约集约用地，提高土地利用效率，为郊尾镇城乡统筹发展提供资源保障。</w:t>
      </w:r>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0000FF"/>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本次成片开发范围</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内</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城镇住宅用地</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规划</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容积率2.2，建筑密度35%。通过合理安排用地规模、结构和布局，有利于节约集约用地，提高土地利用效率。完善郊尾普通住宅一号片区的功能配套，提高人居生活质量，打造可持续发展社区。</w:t>
      </w:r>
    </w:p>
    <w:p>
      <w:pPr>
        <w:pStyle w:val="14"/>
        <w:keepNext w:val="0"/>
        <w:keepLines w:val="0"/>
        <w:numPr>
          <w:ilvl w:val="-1"/>
          <w:numId w:val="0"/>
        </w:numPr>
        <w:snapToGrid w:val="0"/>
        <w:spacing w:before="0" w:beforeAutospacing="0" w:after="0" w:afterLines="0" w:afterAutospacing="0" w:line="560" w:lineRule="exact"/>
        <w:ind w:left="420" w:right="0" w:firstLine="0" w:firstLineChars="0"/>
        <w:jc w:val="left"/>
        <w:textAlignment w:val="baseline"/>
        <w:outlineLvl w:val="1"/>
        <w:rPr>
          <w:rFonts w:hint="default" w:ascii="Times New Roman" w:hAnsi="Times New Roman" w:cs="Times New Roman"/>
          <w:color w:val="auto"/>
          <w:highlight w:val="none"/>
          <w:lang w:val="en-US" w:eastAsia="zh-CN"/>
        </w:rPr>
      </w:pPr>
      <w:bookmarkStart w:id="178" w:name="_Toc15390"/>
      <w:bookmarkStart w:id="179" w:name="_Toc10914"/>
      <w:bookmarkStart w:id="180" w:name="_Toc543"/>
      <w:bookmarkStart w:id="181" w:name="_Toc16395"/>
      <w:bookmarkStart w:id="182" w:name="_Toc25137"/>
      <w:bookmarkStart w:id="183" w:name="_Toc15020"/>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经济效益</w:t>
      </w:r>
      <w:bookmarkEnd w:id="178"/>
      <w:bookmarkEnd w:id="179"/>
      <w:bookmarkEnd w:id="180"/>
      <w:bookmarkEnd w:id="181"/>
      <w:bookmarkEnd w:id="182"/>
      <w:bookmarkEnd w:id="183"/>
    </w:p>
    <w:p>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FF"/>
          <w:highlight w:val="none"/>
          <w:lang w:val="en-US" w:eastAsia="zh-CN" w:bidi="ar-SA"/>
        </w:rPr>
      </w:pPr>
      <w:bookmarkStart w:id="184" w:name="_Toc11708"/>
      <w:r>
        <w:rPr>
          <w:rFonts w:hint="default" w:ascii="Times New Roman" w:hAnsi="Times New Roman" w:cs="Times New Roman"/>
          <w:color w:val="auto"/>
          <w:highlight w:val="none"/>
          <w:lang w:val="en-US" w:eastAsia="zh-CN" w:bidi="ar-SA"/>
        </w:rPr>
        <w:t>本片区的实施坚持以建设宜居宜业城市为目标，完善城市功能，缓解住房压力。本次成片开发通过住宅社区的建设，提高周边公共服务设施水平，提升片区及周边区域人口流动和商业活力。城镇住宅用地</w:t>
      </w:r>
      <w:r>
        <w:rPr>
          <w:rFonts w:hint="eastAsia" w:ascii="Times New Roman" w:hAnsi="Times New Roman" w:cs="Times New Roman"/>
          <w:color w:val="auto"/>
          <w:highlight w:val="none"/>
          <w:lang w:val="en-US" w:eastAsia="zh-CN" w:bidi="ar-SA"/>
        </w:rPr>
        <w:t>建设后</w:t>
      </w:r>
      <w:r>
        <w:rPr>
          <w:rFonts w:hint="default" w:ascii="Times New Roman" w:hAnsi="Times New Roman" w:cs="Times New Roman"/>
          <w:color w:val="auto"/>
          <w:highlight w:val="none"/>
          <w:lang w:val="en-US" w:eastAsia="zh-CN" w:bidi="ar-SA"/>
        </w:rPr>
        <w:t>预计可带来税收约2200万元，为当地增加财政收入，有利于带动当地经济发展。</w:t>
      </w:r>
      <w:bookmarkEnd w:id="184"/>
    </w:p>
    <w:p>
      <w:pPr>
        <w:pStyle w:val="14"/>
        <w:keepNext w:val="0"/>
        <w:keepLines w:val="0"/>
        <w:snapToGrid w:val="0"/>
        <w:spacing w:before="0" w:beforeAutospacing="0" w:after="0" w:afterLines="0" w:afterAutospacing="0" w:line="560" w:lineRule="exact"/>
        <w:ind w:left="0" w:right="0" w:firstLine="643" w:firstLineChars="200"/>
        <w:jc w:val="left"/>
        <w:textAlignment w:val="baseline"/>
        <w:outlineLvl w:val="1"/>
        <w:rPr>
          <w:rFonts w:hint="default" w:ascii="Times New Roman" w:hAnsi="Times New Roman" w:eastAsia="仿宋_GB2312" w:cs="Times New Roman"/>
          <w:b/>
          <w:bCs/>
          <w:i w:val="0"/>
          <w:caps w:val="0"/>
          <w:color w:val="auto"/>
          <w:spacing w:val="0"/>
          <w:w w:val="100"/>
          <w:kern w:val="2"/>
          <w:sz w:val="32"/>
          <w:szCs w:val="32"/>
          <w:highlight w:val="none"/>
          <w:lang w:val="en-US" w:eastAsia="zh-CN" w:bidi="ar-SA"/>
        </w:rPr>
      </w:pPr>
      <w:bookmarkStart w:id="185" w:name="_Toc6589"/>
      <w:bookmarkStart w:id="186" w:name="_Toc32461"/>
      <w:bookmarkStart w:id="187" w:name="_Toc5663"/>
      <w:bookmarkStart w:id="188" w:name="_Toc10476"/>
      <w:bookmarkStart w:id="189" w:name="_Toc28036"/>
      <w:bookmarkStart w:id="190" w:name="_Toc18883"/>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社会效益</w:t>
      </w:r>
      <w:bookmarkEnd w:id="185"/>
      <w:bookmarkEnd w:id="186"/>
      <w:bookmarkEnd w:id="187"/>
      <w:bookmarkEnd w:id="188"/>
      <w:bookmarkEnd w:id="189"/>
      <w:bookmarkEnd w:id="190"/>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bCs/>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t>成片开发对基础设施建设统一规划、开发、管理，有效改善现有落后的基础设施情况，提升人居环境，增强人民群众获得感和幸福感。</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预计可容纳</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人口约3000</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人。</w:t>
      </w:r>
      <w:r>
        <w:rPr>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t>拟建一个</w:t>
      </w:r>
      <w:r>
        <w:rPr>
          <w:rFonts w:hint="eastAsia" w:ascii="Times New Roman" w:hAnsi="Times New Roman" w:eastAsia="仿宋_GB2312" w:cs="Times New Roman"/>
          <w:b w:val="0"/>
          <w:bCs w:val="0"/>
          <w:i w:val="0"/>
          <w:caps w:val="0"/>
          <w:color w:val="auto"/>
          <w:spacing w:val="0"/>
          <w:w w:val="100"/>
          <w:kern w:val="2"/>
          <w:sz w:val="32"/>
          <w:szCs w:val="32"/>
          <w:highlight w:val="none"/>
          <w:lang w:val="en-US" w:eastAsia="zh-CN" w:bidi="ar-SA"/>
        </w:rPr>
        <w:t>文化活动中心</w:t>
      </w:r>
      <w:r>
        <w:rPr>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t>、一所幼儿园，改善人居环境，提升服务品质。本方案以居住项目为核心，通过提升常住人口促进经济消费发展，提高第三产业比例，为周边居民和农业人口创造就业机会和工作岗位，有利于缓解本地居民就业压力、提高当地居民收入水平、促进城乡融合发展。</w:t>
      </w:r>
    </w:p>
    <w:p>
      <w:pPr>
        <w:pStyle w:val="14"/>
        <w:keepNext w:val="0"/>
        <w:keepLines w:val="0"/>
        <w:snapToGrid w:val="0"/>
        <w:spacing w:before="0" w:beforeAutospacing="0" w:after="0" w:afterLines="0" w:afterAutospacing="0" w:line="560" w:lineRule="exact"/>
        <w:ind w:left="0" w:right="0" w:firstLine="643" w:firstLineChars="200"/>
        <w:jc w:val="left"/>
        <w:textAlignment w:val="baseline"/>
        <w:outlineLvl w:val="1"/>
        <w:rPr>
          <w:rFonts w:hint="default" w:ascii="Times New Roman" w:hAnsi="Times New Roman" w:eastAsia="楷体_GB2312" w:cs="Times New Roman"/>
          <w:color w:val="auto"/>
          <w:highlight w:val="none"/>
          <w:lang w:val="en-US" w:eastAsia="zh-CN"/>
        </w:rPr>
      </w:pPr>
      <w:bookmarkStart w:id="191" w:name="_Toc19208"/>
      <w:bookmarkStart w:id="192" w:name="_Toc7818"/>
      <w:bookmarkStart w:id="193" w:name="_Toc27832"/>
      <w:bookmarkStart w:id="194" w:name="_Toc25816"/>
      <w:bookmarkStart w:id="195" w:name="_Toc3291"/>
      <w:bookmarkStart w:id="196" w:name="_Toc1029"/>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生态效益</w:t>
      </w:r>
      <w:bookmarkEnd w:id="191"/>
      <w:bookmarkEnd w:id="192"/>
      <w:bookmarkEnd w:id="193"/>
      <w:bookmarkEnd w:id="194"/>
      <w:bookmarkEnd w:id="195"/>
      <w:bookmarkEnd w:id="196"/>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本次成片开发范围内，居住用地绿地率不低于30%，片区内垃圾统一收集处理，污水通过市政管网排入污水处理厂处理达标后排放，减轻生活对于地下水环境的不良影响。</w:t>
      </w:r>
      <w:r>
        <w:rPr>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t>防护绿地</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占成片开发范围内建设用地面积比例达</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4.53</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%，能够有效减少噪音污染，恢复生态绿化功能，改善城市风貌，使得本片区区域生态环境实现良性循环，形成人文与自然相融合人的绿色开发建设体系，实现人与自然、经济发展与资源环境协调、可持续发展。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同时，加强环境措施，涉及用途变更为住宅、公共管理与公共服务用地的，变更前将依法进行土壤污染状况调查，确保符合规划用途土壤环境质量要求，并依法有序做好土地复垦和表土剥离再利用工作，实现土壤污染风险管控。政府督促有关部门落实地下水环境现状调查、地表水环境影响分析及可行性保护措施评价工作，积极落实水环境保护措施，确保满足周边及下游水环境质量要求。</w:t>
      </w:r>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sectPr>
          <w:pgSz w:w="11905" w:h="16838"/>
          <w:pgMar w:top="2098" w:right="1474" w:bottom="1984" w:left="1587" w:header="850" w:footer="992" w:gutter="0"/>
          <w:pgNumType w:fmt="decimal"/>
          <w:cols w:space="0" w:num="1"/>
          <w:rtlGutter w:val="0"/>
          <w:docGrid w:type="lines" w:linePitch="327" w:charSpace="0"/>
        </w:sectPr>
      </w:pPr>
    </w:p>
    <w:p>
      <w:pPr>
        <w:pStyle w:val="13"/>
        <w:bidi w:val="0"/>
        <w:rPr>
          <w:rFonts w:hint="default" w:ascii="Times New Roman" w:hAnsi="Times New Roman" w:cs="Times New Roman"/>
          <w:color w:val="auto"/>
          <w:highlight w:val="none"/>
        </w:rPr>
      </w:pPr>
      <w:bookmarkStart w:id="197" w:name="_bookmark22"/>
      <w:bookmarkEnd w:id="197"/>
      <w:bookmarkStart w:id="198" w:name="_bookmark23"/>
      <w:bookmarkEnd w:id="198"/>
      <w:bookmarkStart w:id="199" w:name="_Toc4429"/>
      <w:bookmarkStart w:id="200" w:name="_Toc31095"/>
      <w:bookmarkStart w:id="201" w:name="_Toc26356"/>
      <w:bookmarkStart w:id="202" w:name="_Toc27662"/>
      <w:bookmarkStart w:id="203" w:name="_Toc3305"/>
      <w:bookmarkStart w:id="204" w:name="_Toc26678"/>
      <w:r>
        <w:rPr>
          <w:rFonts w:hint="eastAsia" w:ascii="Times New Roman" w:hAnsi="Times New Roman" w:cs="Times New Roman"/>
          <w:color w:val="auto"/>
          <w:highlight w:val="none"/>
          <w:lang w:val="en-US" w:eastAsia="zh-CN"/>
        </w:rPr>
        <w:t>九</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结论</w:t>
      </w:r>
      <w:bookmarkEnd w:id="199"/>
      <w:bookmarkEnd w:id="200"/>
      <w:bookmarkEnd w:id="201"/>
      <w:bookmarkEnd w:id="202"/>
      <w:bookmarkEnd w:id="203"/>
      <w:bookmarkEnd w:id="204"/>
    </w:p>
    <w:p>
      <w:pPr>
        <w:pStyle w:val="5"/>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宋体" w:cs="Times New Roman"/>
          <w:b w:val="0"/>
          <w:i w:val="0"/>
          <w:caps w:val="0"/>
          <w:color w:val="auto"/>
          <w:spacing w:val="11"/>
          <w:w w:val="100"/>
          <w:highlight w:val="none"/>
          <w:lang w:val="en-US"/>
        </w:rPr>
      </w:pPr>
      <w:r>
        <w:rPr>
          <w:rFonts w:hint="default" w:ascii="Times New Roman" w:hAnsi="Times New Roman" w:eastAsia="仿宋_GB2312" w:cs="Times New Roman"/>
          <w:color w:val="auto"/>
          <w:kern w:val="2"/>
          <w:highlight w:val="none"/>
          <w:lang w:val="en-US" w:bidi="ar-SA"/>
        </w:rPr>
        <w:t>本土地征收成片开发方案符合国民经济和社会发展规划、专项规划，位于城镇开发边界的集中建设区范围内，已纳入国民经济和社会发展年度计划，符合部省规定的标准，做到了保护耕地、维护农民合法权益、节约集约用地、保护生态环境，能够促进经济社会可持续发展。</w:t>
      </w:r>
      <w:r>
        <w:rPr>
          <w:rFonts w:hint="default" w:ascii="Times New Roman" w:hAnsi="Times New Roman" w:eastAsia="仿宋_GB2312" w:cs="Times New Roman"/>
          <w:b w:val="0"/>
          <w:i w:val="0"/>
          <w:caps w:val="0"/>
          <w:color w:val="auto"/>
          <w:spacing w:val="0"/>
          <w:w w:val="100"/>
          <w:kern w:val="2"/>
          <w:szCs w:val="32"/>
          <w:highlight w:val="none"/>
          <w:lang w:val="en-US" w:eastAsia="zh-CN" w:bidi="ar-SA"/>
        </w:rPr>
        <w:t>。</w:t>
      </w:r>
    </w:p>
    <w:p>
      <w:pPr>
        <w:rPr>
          <w:rFonts w:hint="default" w:ascii="Times New Roman" w:hAnsi="Times New Roman" w:eastAsia="宋体" w:cs="Times New Roman"/>
          <w:b w:val="0"/>
          <w:i w:val="0"/>
          <w:caps w:val="0"/>
          <w:color w:val="auto"/>
          <w:spacing w:val="11"/>
          <w:w w:val="100"/>
          <w:sz w:val="32"/>
          <w:highlight w:val="none"/>
        </w:rPr>
      </w:pPr>
      <w:r>
        <w:rPr>
          <w:rFonts w:hint="default" w:ascii="Times New Roman" w:hAnsi="Times New Roman" w:eastAsia="宋体" w:cs="Times New Roman"/>
          <w:b w:val="0"/>
          <w:i w:val="0"/>
          <w:caps w:val="0"/>
          <w:color w:val="auto"/>
          <w:spacing w:val="11"/>
          <w:w w:val="100"/>
          <w:sz w:val="32"/>
          <w:highlight w:val="none"/>
        </w:rPr>
        <w:br w:type="page"/>
      </w:r>
    </w:p>
    <w:p>
      <w:pPr>
        <w:pStyle w:val="13"/>
        <w:snapToGrid/>
        <w:spacing w:before="0" w:beforeAutospacing="0" w:after="165" w:afterLines="50" w:afterAutospacing="0" w:line="560" w:lineRule="exact"/>
        <w:ind w:left="0" w:right="0" w:firstLine="420" w:firstLineChars="0"/>
        <w:jc w:val="left"/>
        <w:textAlignment w:val="auto"/>
        <w:rPr>
          <w:rFonts w:hint="default" w:ascii="Times New Roman" w:hAnsi="Times New Roman" w:cs="Times New Roman"/>
          <w:color w:val="auto"/>
          <w:highlight w:val="none"/>
          <w:lang w:val="en-US" w:eastAsia="zh-CN"/>
        </w:rPr>
      </w:pPr>
      <w:bookmarkStart w:id="205" w:name="_Toc4341"/>
      <w:bookmarkStart w:id="206" w:name="_Toc31571"/>
      <w:r>
        <w:rPr>
          <w:rFonts w:hint="default" w:ascii="Times New Roman" w:hAnsi="Times New Roman" w:cs="Times New Roman"/>
          <w:color w:val="auto"/>
          <w:highlight w:val="none"/>
          <w:lang w:val="en-US" w:eastAsia="zh-CN"/>
        </w:rPr>
        <w:t>十、附图</w:t>
      </w:r>
      <w:bookmarkEnd w:id="205"/>
      <w:bookmarkEnd w:id="206"/>
    </w:p>
    <w:p>
      <w:pPr>
        <w:rPr>
          <w:rFonts w:hint="default" w:ascii="Times New Roman" w:hAnsi="Times New Roman" w:eastAsia="宋体" w:cs="Times New Roman"/>
          <w:b w:val="0"/>
          <w:i w:val="0"/>
          <w:caps w:val="0"/>
          <w:color w:val="auto"/>
          <w:spacing w:val="11"/>
          <w:w w:val="100"/>
          <w:sz w:val="32"/>
          <w:highlight w:val="none"/>
        </w:rPr>
        <w:sectPr>
          <w:footerReference r:id="rId9" w:type="default"/>
          <w:pgSz w:w="11905" w:h="16838"/>
          <w:pgMar w:top="2098" w:right="1474" w:bottom="1984" w:left="1587" w:header="850" w:footer="992" w:gutter="0"/>
          <w:pgNumType w:fmt="decimal"/>
          <w:cols w:space="0" w:num="1"/>
          <w:rtlGutter w:val="0"/>
          <w:docGrid w:type="lines" w:linePitch="327" w:charSpace="0"/>
        </w:sectPr>
      </w:pPr>
      <w:r>
        <w:rPr>
          <w:rFonts w:hint="default" w:ascii="Times New Roman" w:hAnsi="Times New Roman" w:eastAsia="宋体" w:cs="Times New Roman"/>
          <w:b w:val="0"/>
          <w:i w:val="0"/>
          <w:caps w:val="0"/>
          <w:color w:val="auto"/>
          <w:spacing w:val="11"/>
          <w:w w:val="100"/>
          <w:sz w:val="32"/>
          <w:highlight w:val="none"/>
        </w:rPr>
        <w:drawing>
          <wp:inline distT="0" distB="0" distL="114300" distR="114300">
            <wp:extent cx="5313680" cy="7515860"/>
            <wp:effectExtent l="0" t="0" r="5080" b="12700"/>
            <wp:docPr id="1" name="图片 1" descr="C:\Users\DXKJ02\Desktop\郊尾改名改日期7图\成片开发位置示意图.jpg成片开发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XKJ02\Desktop\郊尾改名改日期7图\成片开发位置示意图.jpg成片开发位置示意图"/>
                    <pic:cNvPicPr>
                      <a:picLocks noChangeAspect="1"/>
                    </pic:cNvPicPr>
                  </pic:nvPicPr>
                  <pic:blipFill>
                    <a:blip r:embed="rId13"/>
                    <a:srcRect/>
                    <a:stretch>
                      <a:fillRect/>
                    </a:stretch>
                  </pic:blipFill>
                  <pic:spPr>
                    <a:xfrm>
                      <a:off x="0" y="0"/>
                      <a:ext cx="5313680" cy="7515860"/>
                    </a:xfrm>
                    <a:prstGeom prst="rect">
                      <a:avLst/>
                    </a:prstGeom>
                  </pic:spPr>
                </pic:pic>
              </a:graphicData>
            </a:graphic>
          </wp:inline>
        </w:drawing>
      </w:r>
      <w:r>
        <w:rPr>
          <w:rFonts w:hint="default" w:ascii="Times New Roman" w:hAnsi="Times New Roman" w:eastAsia="宋体" w:cs="Times New Roman"/>
          <w:b w:val="0"/>
          <w:i w:val="0"/>
          <w:caps w:val="0"/>
          <w:color w:val="auto"/>
          <w:spacing w:val="11"/>
          <w:w w:val="100"/>
          <w:sz w:val="32"/>
          <w:highlight w:val="none"/>
        </w:rPr>
        <w:br w:type="page"/>
      </w:r>
    </w:p>
    <w:p>
      <w:pPr>
        <w:pStyle w:val="13"/>
        <w:numPr>
          <w:numId w:val="0"/>
        </w:numPr>
        <w:ind w:left="440" w:leftChars="0" w:right="0" w:rightChars="0"/>
        <w:jc w:val="left"/>
        <w:rPr>
          <w:rFonts w:hint="default" w:ascii="Times New Roman" w:hAnsi="Times New Roman" w:cs="Times New Roman"/>
          <w:color w:val="auto"/>
          <w:highlight w:val="none"/>
          <w:lang w:val="en-US"/>
        </w:rPr>
      </w:pPr>
      <w:bookmarkStart w:id="207" w:name="_bookmark26"/>
      <w:bookmarkEnd w:id="207"/>
      <w:bookmarkStart w:id="208" w:name="_Toc28832"/>
      <w:bookmarkStart w:id="209" w:name="_Toc21552"/>
      <w:bookmarkStart w:id="210" w:name="_Toc2716"/>
      <w:bookmarkStart w:id="211" w:name="_Toc4116"/>
      <w:r>
        <w:rPr>
          <w:rFonts w:hint="eastAsia" w:ascii="Times New Roman" w:hAnsi="Times New Roman" w:cs="Times New Roman"/>
          <w:color w:val="auto"/>
          <w:highlight w:val="none"/>
          <w:lang w:val="en-US" w:eastAsia="zh-CN"/>
        </w:rPr>
        <w:t>十一、</w:t>
      </w:r>
      <w:r>
        <w:rPr>
          <w:rFonts w:hint="default" w:ascii="Times New Roman" w:hAnsi="Times New Roman" w:cs="Times New Roman"/>
          <w:color w:val="auto"/>
          <w:highlight w:val="none"/>
          <w:lang w:val="en-US" w:eastAsia="zh-CN"/>
        </w:rPr>
        <w:t>附表</w:t>
      </w:r>
      <w:bookmarkEnd w:id="208"/>
      <w:bookmarkEnd w:id="209"/>
      <w:bookmarkEnd w:id="210"/>
      <w:bookmarkEnd w:id="211"/>
    </w:p>
    <w:p>
      <w:pPr>
        <w:jc w:val="center"/>
        <w:rPr>
          <w:rFonts w:hint="eastAsia" w:ascii="Times New Roman" w:hAnsi="Times New Roman" w:eastAsia="黑体" w:cs="Times New Roman"/>
          <w:b w:val="0"/>
          <w:bCs w:val="0"/>
          <w:i w:val="0"/>
          <w:caps w:val="0"/>
          <w:color w:val="auto"/>
          <w:spacing w:val="0"/>
          <w:w w:val="100"/>
          <w:kern w:val="0"/>
          <w:sz w:val="32"/>
          <w:szCs w:val="22"/>
          <w:highlight w:val="none"/>
          <w:lang w:val="en-US" w:eastAsia="zh-CN" w:bidi="ar-SA"/>
        </w:rPr>
      </w:pPr>
      <w:bookmarkStart w:id="212" w:name="_bookmark27"/>
      <w:bookmarkEnd w:id="212"/>
      <w:bookmarkStart w:id="213" w:name="_Toc30704"/>
      <w:bookmarkStart w:id="214" w:name="_Toc6052"/>
      <w:bookmarkStart w:id="215" w:name="_Toc29051"/>
      <w:r>
        <w:rPr>
          <w:rFonts w:hint="eastAsia" w:ascii="Times New Roman" w:hAnsi="Times New Roman" w:eastAsia="黑体" w:cs="Times New Roman"/>
          <w:b w:val="0"/>
          <w:bCs w:val="0"/>
          <w:i w:val="0"/>
          <w:caps w:val="0"/>
          <w:color w:val="auto"/>
          <w:spacing w:val="0"/>
          <w:w w:val="100"/>
          <w:kern w:val="0"/>
          <w:sz w:val="32"/>
          <w:szCs w:val="22"/>
          <w:highlight w:val="none"/>
          <w:lang w:val="en-US" w:eastAsia="zh-CN" w:bidi="ar-SA"/>
        </w:rPr>
        <w:t>附表1 土地利用现状及权属统计表</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5"/>
        <w:gridCol w:w="2208"/>
        <w:gridCol w:w="1710"/>
        <w:gridCol w:w="1456"/>
        <w:gridCol w:w="1456"/>
        <w:gridCol w:w="1770"/>
        <w:gridCol w:w="1456"/>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用地方式</w:t>
            </w:r>
          </w:p>
        </w:tc>
        <w:tc>
          <w:tcPr>
            <w:tcW w:w="1509" w:type="pct"/>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权属单位</w:t>
            </w:r>
          </w:p>
        </w:tc>
        <w:tc>
          <w:tcPr>
            <w:tcW w:w="561"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面积总计</w:t>
            </w:r>
          </w:p>
        </w:tc>
        <w:tc>
          <w:tcPr>
            <w:tcW w:w="1243" w:type="pct"/>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农用地</w:t>
            </w:r>
          </w:p>
        </w:tc>
        <w:tc>
          <w:tcPr>
            <w:tcW w:w="561"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建设用地</w:t>
            </w:r>
          </w:p>
        </w:tc>
        <w:tc>
          <w:tcPr>
            <w:tcW w:w="561"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未利用地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6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85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乡（镇、街道）</w:t>
            </w:r>
          </w:p>
        </w:tc>
        <w:tc>
          <w:tcPr>
            <w:tcW w:w="6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村</w:t>
            </w:r>
          </w:p>
        </w:tc>
        <w:tc>
          <w:tcPr>
            <w:tcW w:w="561"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合计</w:t>
            </w:r>
          </w:p>
        </w:tc>
        <w:tc>
          <w:tcPr>
            <w:tcW w:w="68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其中：耕地</w:t>
            </w:r>
          </w:p>
        </w:tc>
        <w:tc>
          <w:tcPr>
            <w:tcW w:w="561"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561"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1"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集体土地</w:t>
            </w:r>
          </w:p>
        </w:tc>
        <w:tc>
          <w:tcPr>
            <w:tcW w:w="851"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郊尾镇</w:t>
            </w:r>
          </w:p>
        </w:tc>
        <w:tc>
          <w:tcPr>
            <w:tcW w:w="6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后溪村</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0.6901</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0.6616</w:t>
            </w:r>
          </w:p>
        </w:tc>
        <w:tc>
          <w:tcPr>
            <w:tcW w:w="68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0.0014</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0.0285</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851"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6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染厝村</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3.9476</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3.9476</w:t>
            </w:r>
          </w:p>
        </w:tc>
        <w:tc>
          <w:tcPr>
            <w:tcW w:w="68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2.4831</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851"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6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郊尾居委会</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7.9977</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7.9977</w:t>
            </w:r>
          </w:p>
        </w:tc>
        <w:tc>
          <w:tcPr>
            <w:tcW w:w="68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4.3442</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071" w:type="pct"/>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集体土地小计</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12.6354</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12.6069</w:t>
            </w:r>
          </w:p>
        </w:tc>
        <w:tc>
          <w:tcPr>
            <w:tcW w:w="68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6.8287</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0.0285</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071" w:type="pct"/>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国有土地小计</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0.3785</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w:t>
            </w:r>
          </w:p>
        </w:tc>
        <w:tc>
          <w:tcPr>
            <w:tcW w:w="68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0.1242</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0.2543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071" w:type="pct"/>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总计</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13.0139</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12.6069</w:t>
            </w:r>
          </w:p>
        </w:tc>
        <w:tc>
          <w:tcPr>
            <w:tcW w:w="68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6.8287</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0.1527</w:t>
            </w:r>
          </w:p>
        </w:tc>
        <w:tc>
          <w:tcPr>
            <w:tcW w:w="56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0.2543</w:t>
            </w:r>
          </w:p>
        </w:tc>
      </w:tr>
    </w:tbl>
    <w:p>
      <w:pPr>
        <w:jc w:val="center"/>
        <w:rPr>
          <w:rFonts w:hint="default" w:ascii="Times New Roman" w:hAnsi="Times New Roman" w:eastAsia="黑体" w:cs="Times New Roman"/>
          <w:b w:val="0"/>
          <w:bCs w:val="0"/>
          <w:i w:val="0"/>
          <w:caps w:val="0"/>
          <w:color w:val="auto"/>
          <w:spacing w:val="0"/>
          <w:w w:val="100"/>
          <w:kern w:val="0"/>
          <w:sz w:val="32"/>
          <w:szCs w:val="22"/>
          <w:highlight w:val="none"/>
          <w:lang w:val="en-US" w:eastAsia="zh-CN" w:bidi="ar-SA"/>
        </w:rPr>
      </w:pPr>
      <w:bookmarkStart w:id="228" w:name="_GoBack"/>
      <w:bookmarkEnd w:id="228"/>
      <w:r>
        <w:rPr>
          <w:rFonts w:hint="default" w:ascii="Times New Roman" w:hAnsi="Times New Roman" w:eastAsia="黑体" w:cs="Times New Roman"/>
          <w:b w:val="0"/>
          <w:bCs w:val="0"/>
          <w:i w:val="0"/>
          <w:caps w:val="0"/>
          <w:color w:val="auto"/>
          <w:spacing w:val="0"/>
          <w:w w:val="100"/>
          <w:kern w:val="0"/>
          <w:sz w:val="32"/>
          <w:szCs w:val="22"/>
          <w:highlight w:val="none"/>
          <w:lang w:val="en-US" w:eastAsia="zh-CN" w:bidi="ar-SA"/>
        </w:rPr>
        <w:br w:type="page"/>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571" w:lineRule="exact"/>
        <w:ind w:left="0" w:leftChars="0" w:right="0" w:firstLine="0" w:firstLineChars="0"/>
        <w:jc w:val="both"/>
        <w:textAlignment w:val="baseline"/>
        <w:outlineLvl w:val="2"/>
        <w:rPr>
          <w:rFonts w:hint="default" w:ascii="Times New Roman" w:hAnsi="Times New Roman" w:cs="Times New Roman"/>
          <w:color w:val="auto"/>
          <w:highlight w:val="none"/>
          <w:lang w:val="en-US" w:eastAsia="zh-CN"/>
        </w:rPr>
      </w:pPr>
      <w:r>
        <w:rPr>
          <w:rFonts w:hint="default" w:ascii="Times New Roman" w:hAnsi="Times New Roman" w:eastAsia="黑体" w:cs="Times New Roman"/>
          <w:b w:val="0"/>
          <w:bCs w:val="0"/>
          <w:i w:val="0"/>
          <w:caps w:val="0"/>
          <w:color w:val="auto"/>
          <w:spacing w:val="0"/>
          <w:w w:val="100"/>
          <w:kern w:val="0"/>
          <w:sz w:val="32"/>
          <w:szCs w:val="22"/>
          <w:highlight w:val="none"/>
          <w:lang w:val="en-US" w:eastAsia="zh-CN" w:bidi="ar-SA"/>
        </w:rPr>
        <w:t>附表2 地块用途、面积及实现功能统计表</w:t>
      </w:r>
      <w:bookmarkEnd w:id="213"/>
      <w:bookmarkEnd w:id="214"/>
      <w:bookmarkEnd w:id="215"/>
    </w:p>
    <w:p>
      <w:pPr>
        <w:pStyle w:val="5"/>
        <w:snapToGrid w:val="0"/>
        <w:spacing w:before="0" w:beforeAutospacing="0" w:after="0" w:afterLines="0" w:afterAutospacing="0" w:line="560" w:lineRule="exact"/>
        <w:ind w:left="0" w:right="0" w:firstLine="640" w:firstLineChars="200"/>
        <w:jc w:val="right"/>
        <w:textAlignment w:val="baseline"/>
        <w:rPr>
          <w:rFonts w:hint="default" w:ascii="Times New Roman" w:hAnsi="Times New Roman" w:eastAsia="仿宋_GB2312" w:cs="Times New Roman"/>
          <w:b w:val="0"/>
          <w:i w:val="0"/>
          <w:caps w:val="0"/>
          <w:color w:val="auto"/>
          <w:spacing w:val="0"/>
          <w:w w:val="100"/>
          <w:kern w:val="2"/>
          <w:sz w:val="32"/>
          <w:szCs w:val="24"/>
          <w:highlight w:val="none"/>
          <w:lang w:val="en-US" w:eastAsia="zh-Hans" w:bidi="ar-SA"/>
        </w:rPr>
      </w:pPr>
      <w:r>
        <w:rPr>
          <w:rFonts w:hint="default" w:ascii="Times New Roman" w:hAnsi="Times New Roman" w:eastAsia="仿宋_GB2312" w:cs="Times New Roman"/>
          <w:b w:val="0"/>
          <w:i w:val="0"/>
          <w:caps w:val="0"/>
          <w:color w:val="auto"/>
          <w:spacing w:val="0"/>
          <w:w w:val="100"/>
          <w:kern w:val="2"/>
          <w:sz w:val="32"/>
          <w:szCs w:val="24"/>
          <w:highlight w:val="none"/>
          <w:lang w:val="en-US" w:eastAsia="zh-Hans" w:bidi="ar-SA"/>
        </w:rPr>
        <w:t>单位：公顷、</w:t>
      </w:r>
      <w:r>
        <w:rPr>
          <w:rFonts w:hint="default" w:ascii="Times New Roman" w:hAnsi="Times New Roman" w:eastAsia="仿宋_GB2312" w:cs="Times New Roman"/>
          <w:b w:val="0"/>
          <w:i w:val="0"/>
          <w:caps w:val="0"/>
          <w:color w:val="auto"/>
          <w:spacing w:val="0"/>
          <w:w w:val="100"/>
          <w:kern w:val="2"/>
          <w:sz w:val="32"/>
          <w:szCs w:val="24"/>
          <w:highlight w:val="none"/>
          <w:lang w:val="en-US" w:eastAsia="zh-Hans" w:bidi="ar-SA"/>
        </w:rPr>
        <w:drawing>
          <wp:inline distT="0" distB="0" distL="0" distR="0">
            <wp:extent cx="88265" cy="142240"/>
            <wp:effectExtent l="0" t="0" r="6985" b="10160"/>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png"/>
                    <pic:cNvPicPr>
                      <a:picLocks noChangeAspect="1"/>
                    </pic:cNvPicPr>
                  </pic:nvPicPr>
                  <pic:blipFill>
                    <a:blip r:embed="rId14" cstate="print"/>
                    <a:stretch>
                      <a:fillRect/>
                    </a:stretch>
                  </pic:blipFill>
                  <pic:spPr>
                    <a:xfrm>
                      <a:off x="0" y="0"/>
                      <a:ext cx="88899" cy="142874"/>
                    </a:xfrm>
                    <a:prstGeom prst="rect">
                      <a:avLst/>
                    </a:prstGeom>
                  </pic:spPr>
                </pic:pic>
              </a:graphicData>
            </a:graphic>
          </wp:inline>
        </w:drawing>
      </w:r>
    </w:p>
    <w:tbl>
      <w:tblPr>
        <w:tblStyle w:val="9"/>
        <w:tblW w:w="49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2376"/>
        <w:gridCol w:w="2280"/>
        <w:gridCol w:w="1305"/>
        <w:gridCol w:w="1215"/>
        <w:gridCol w:w="3537"/>
        <w:gridCol w:w="1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blHeader/>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仿宋_GB2312" w:cs="Times New Roman"/>
                <w:b/>
                <w:bCs/>
                <w:i w:val="0"/>
                <w:iCs w:val="0"/>
                <w:color w:val="auto"/>
                <w:kern w:val="0"/>
                <w:sz w:val="32"/>
                <w:szCs w:val="32"/>
                <w:highlight w:val="none"/>
                <w:u w:val="none"/>
                <w:lang w:val="en-US" w:eastAsia="zh-CN" w:bidi="ar"/>
              </w:rPr>
              <w:t>序号</w:t>
            </w:r>
          </w:p>
        </w:tc>
        <w:tc>
          <w:tcPr>
            <w:tcW w:w="17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仿宋_GB2312" w:cs="Times New Roman"/>
                <w:b/>
                <w:bCs/>
                <w:i w:val="0"/>
                <w:iCs w:val="0"/>
                <w:color w:val="auto"/>
                <w:kern w:val="0"/>
                <w:sz w:val="32"/>
                <w:szCs w:val="32"/>
                <w:highlight w:val="none"/>
                <w:u w:val="none"/>
                <w:lang w:val="en-US" w:eastAsia="zh-CN" w:bidi="ar"/>
              </w:rPr>
              <w:t>土地用途</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仿宋_GB2312" w:cs="Times New Roman"/>
                <w:b/>
                <w:bCs/>
                <w:i w:val="0"/>
                <w:iCs w:val="0"/>
                <w:color w:val="auto"/>
                <w:kern w:val="0"/>
                <w:sz w:val="32"/>
                <w:szCs w:val="32"/>
                <w:highlight w:val="none"/>
                <w:u w:val="none"/>
                <w:lang w:val="en-US" w:eastAsia="zh-CN" w:bidi="ar"/>
              </w:rPr>
              <w:t>拟用地面积</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仿宋_GB2312" w:cs="Times New Roman"/>
                <w:b/>
                <w:bCs/>
                <w:i w:val="0"/>
                <w:iCs w:val="0"/>
                <w:color w:val="auto"/>
                <w:kern w:val="0"/>
                <w:sz w:val="32"/>
                <w:szCs w:val="32"/>
                <w:highlight w:val="none"/>
                <w:u w:val="none"/>
                <w:lang w:val="en-US" w:eastAsia="zh-CN" w:bidi="ar"/>
              </w:rPr>
              <w:t>占比</w:t>
            </w:r>
          </w:p>
        </w:tc>
        <w:tc>
          <w:tcPr>
            <w:tcW w:w="13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仿宋_GB2312" w:cs="Times New Roman"/>
                <w:b/>
                <w:bCs/>
                <w:i w:val="0"/>
                <w:iCs w:val="0"/>
                <w:color w:val="auto"/>
                <w:kern w:val="0"/>
                <w:sz w:val="32"/>
                <w:szCs w:val="32"/>
                <w:highlight w:val="none"/>
                <w:u w:val="none"/>
                <w:lang w:val="en-US" w:eastAsia="zh-CN" w:bidi="ar"/>
              </w:rPr>
              <w:t>实现功能</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仿宋_GB2312" w:cs="Times New Roman"/>
                <w:b/>
                <w:bCs/>
                <w:i w:val="0"/>
                <w:iCs w:val="0"/>
                <w:color w:val="auto"/>
                <w:kern w:val="0"/>
                <w:sz w:val="32"/>
                <w:szCs w:val="32"/>
                <w:highlight w:val="none"/>
                <w:u w:val="none"/>
                <w:lang w:val="en-US" w:eastAsia="zh-CN" w:bidi="ar"/>
              </w:rPr>
              <w:t>是否公益性用地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blHead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32"/>
                <w:szCs w:val="32"/>
                <w:highlight w:val="none"/>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仿宋_GB2312" w:cs="Times New Roman"/>
                <w:b/>
                <w:bCs/>
                <w:i w:val="0"/>
                <w:iCs w:val="0"/>
                <w:color w:val="auto"/>
                <w:kern w:val="0"/>
                <w:sz w:val="32"/>
                <w:szCs w:val="32"/>
                <w:highlight w:val="none"/>
                <w:u w:val="none"/>
                <w:lang w:val="en-US" w:eastAsia="zh-CN" w:bidi="ar"/>
              </w:rPr>
              <w:t>一级类</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仿宋_GB2312" w:cs="Times New Roman"/>
                <w:b/>
                <w:bCs/>
                <w:i w:val="0"/>
                <w:iCs w:val="0"/>
                <w:color w:val="auto"/>
                <w:kern w:val="0"/>
                <w:sz w:val="32"/>
                <w:szCs w:val="32"/>
                <w:highlight w:val="none"/>
                <w:u w:val="none"/>
                <w:lang w:val="en-US" w:eastAsia="zh-CN" w:bidi="ar"/>
              </w:rPr>
              <w:t>二级类</w:t>
            </w: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32"/>
                <w:szCs w:val="32"/>
                <w:highlight w:val="none"/>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32"/>
                <w:szCs w:val="32"/>
                <w:highlight w:val="none"/>
                <w:u w:val="none"/>
              </w:rPr>
            </w:pPr>
          </w:p>
        </w:tc>
        <w:tc>
          <w:tcPr>
            <w:tcW w:w="13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32"/>
                <w:szCs w:val="32"/>
                <w:highlight w:val="none"/>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32"/>
                <w:szCs w:val="3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bookmarkStart w:id="216" w:name="OLE_LINK1" w:colFirst="3" w:colLast="3"/>
            <w:r>
              <w:rPr>
                <w:rFonts w:hint="default" w:ascii="Times New Roman" w:hAnsi="Times New Roman" w:eastAsia="宋体" w:cs="Times New Roman"/>
                <w:i w:val="0"/>
                <w:iCs w:val="0"/>
                <w:color w:val="auto"/>
                <w:kern w:val="0"/>
                <w:sz w:val="32"/>
                <w:szCs w:val="32"/>
                <w:highlight w:val="none"/>
                <w:u w:val="none"/>
                <w:lang w:val="en-US" w:eastAsia="zh-CN" w:bidi="ar"/>
              </w:rPr>
              <w:t>1</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绿地与开敞空间用地</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防护绿地</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0.5894</w:t>
            </w:r>
            <w:r>
              <w:rPr>
                <w:rFonts w:hint="default" w:ascii="Times New Roman" w:hAnsi="Times New Roman" w:eastAsia="宋体" w:cs="Times New Roman"/>
                <w:i w:val="0"/>
                <w:iCs w:val="0"/>
                <w:color w:val="auto"/>
                <w:kern w:val="0"/>
                <w:sz w:val="32"/>
                <w:szCs w:val="32"/>
                <w:highlight w:val="none"/>
                <w:u w:val="none"/>
                <w:lang w:val="en-US" w:eastAsia="zh-CN" w:bidi="ar"/>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4.53</w:t>
            </w:r>
            <w:r>
              <w:rPr>
                <w:rFonts w:hint="default" w:ascii="Times New Roman" w:hAnsi="Times New Roman" w:eastAsia="宋体" w:cs="Times New Roman"/>
                <w:i w:val="0"/>
                <w:iCs w:val="0"/>
                <w:color w:val="auto"/>
                <w:kern w:val="0"/>
                <w:sz w:val="32"/>
                <w:szCs w:val="32"/>
                <w:highlight w:val="none"/>
                <w:u w:val="none"/>
                <w:lang w:val="en-US" w:eastAsia="zh-CN" w:bidi="ar"/>
              </w:rPr>
              <w:t xml:space="preserve"> </w:t>
            </w:r>
          </w:p>
        </w:tc>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40" w:lineRule="exact"/>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卫生、隔离和保护环境</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default" w:ascii="Times New Roman" w:hAnsi="Times New Roman" w:eastAsia="宋体" w:cs="Times New Roman"/>
                <w:i w:val="0"/>
                <w:iCs w:val="0"/>
                <w:color w:val="auto"/>
                <w:kern w:val="0"/>
                <w:sz w:val="32"/>
                <w:szCs w:val="3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2</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default" w:ascii="Times New Roman" w:hAnsi="Times New Roman" w:eastAsia="仿宋_GB2312" w:cs="Times New Roman"/>
                <w:i w:val="0"/>
                <w:iCs w:val="0"/>
                <w:color w:val="auto"/>
                <w:kern w:val="0"/>
                <w:sz w:val="32"/>
                <w:szCs w:val="32"/>
                <w:highlight w:val="none"/>
                <w:u w:val="none"/>
                <w:lang w:val="en-US" w:eastAsia="zh-CN" w:bidi="ar"/>
              </w:rPr>
              <w:t>交通运输</w:t>
            </w:r>
          </w:p>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用地</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lang w:val="en-US"/>
              </w:rPr>
            </w:pPr>
            <w:r>
              <w:rPr>
                <w:rFonts w:hint="eastAsia" w:ascii="Times New Roman" w:hAnsi="Times New Roman" w:eastAsia="仿宋_GB2312" w:cs="Times New Roman"/>
                <w:i w:val="0"/>
                <w:iCs w:val="0"/>
                <w:color w:val="auto"/>
                <w:kern w:val="0"/>
                <w:sz w:val="32"/>
                <w:szCs w:val="32"/>
                <w:highlight w:val="none"/>
                <w:u w:val="none"/>
                <w:lang w:val="en-US" w:eastAsia="zh-CN" w:bidi="ar"/>
              </w:rPr>
              <w:t>交通场站用地</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0.3910</w:t>
            </w:r>
            <w:r>
              <w:rPr>
                <w:rFonts w:hint="default" w:ascii="Times New Roman" w:hAnsi="Times New Roman" w:eastAsia="宋体" w:cs="Times New Roman"/>
                <w:i w:val="0"/>
                <w:iCs w:val="0"/>
                <w:color w:val="auto"/>
                <w:kern w:val="0"/>
                <w:sz w:val="32"/>
                <w:szCs w:val="32"/>
                <w:highlight w:val="none"/>
                <w:u w:val="none"/>
                <w:lang w:val="en-US" w:eastAsia="zh-CN" w:bidi="ar"/>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3.00</w:t>
            </w:r>
            <w:r>
              <w:rPr>
                <w:rFonts w:hint="default" w:ascii="Times New Roman" w:hAnsi="Times New Roman" w:eastAsia="宋体" w:cs="Times New Roman"/>
                <w:i w:val="0"/>
                <w:iCs w:val="0"/>
                <w:color w:val="auto"/>
                <w:kern w:val="0"/>
                <w:sz w:val="32"/>
                <w:szCs w:val="32"/>
                <w:highlight w:val="none"/>
                <w:u w:val="none"/>
                <w:lang w:val="en-US" w:eastAsia="zh-CN" w:bidi="ar"/>
              </w:rPr>
              <w:t xml:space="preserve"> </w:t>
            </w:r>
          </w:p>
        </w:tc>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eastAsia" w:ascii="Times New Roman" w:hAnsi="Times New Roman" w:eastAsia="仿宋_GB2312" w:cs="Times New Roman"/>
                <w:i w:val="0"/>
                <w:iCs w:val="0"/>
                <w:color w:val="auto"/>
                <w:kern w:val="0"/>
                <w:sz w:val="32"/>
                <w:szCs w:val="32"/>
                <w:highlight w:val="none"/>
                <w:u w:val="none"/>
                <w:lang w:val="en-US" w:eastAsia="zh-CN" w:bidi="ar"/>
              </w:rPr>
              <w:t>完善基础设施建设</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default" w:ascii="Times New Roman" w:hAnsi="Times New Roman" w:eastAsia="宋体" w:cs="Times New Roman"/>
                <w:i w:val="0"/>
                <w:iCs w:val="0"/>
                <w:color w:val="auto"/>
                <w:kern w:val="0"/>
                <w:sz w:val="32"/>
                <w:szCs w:val="3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3</w:t>
            </w: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32"/>
                <w:szCs w:val="32"/>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城镇道路用地</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1.8457</w:t>
            </w:r>
            <w:r>
              <w:rPr>
                <w:rFonts w:hint="default" w:ascii="Times New Roman" w:hAnsi="Times New Roman" w:eastAsia="宋体" w:cs="Times New Roman"/>
                <w:i w:val="0"/>
                <w:iCs w:val="0"/>
                <w:color w:val="auto"/>
                <w:kern w:val="0"/>
                <w:sz w:val="32"/>
                <w:szCs w:val="32"/>
                <w:highlight w:val="none"/>
                <w:u w:val="none"/>
                <w:lang w:val="en-US" w:eastAsia="zh-CN" w:bidi="ar"/>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14.18</w:t>
            </w:r>
            <w:r>
              <w:rPr>
                <w:rFonts w:hint="default" w:ascii="Times New Roman" w:hAnsi="Times New Roman" w:eastAsia="宋体" w:cs="Times New Roman"/>
                <w:i w:val="0"/>
                <w:iCs w:val="0"/>
                <w:color w:val="auto"/>
                <w:kern w:val="0"/>
                <w:sz w:val="32"/>
                <w:szCs w:val="32"/>
                <w:highlight w:val="none"/>
                <w:u w:val="none"/>
                <w:lang w:val="en-US" w:eastAsia="zh-CN" w:bidi="ar"/>
              </w:rPr>
              <w:t xml:space="preserve"> </w:t>
            </w:r>
          </w:p>
        </w:tc>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加强对外交通衔接</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default" w:ascii="Times New Roman" w:hAnsi="Times New Roman" w:eastAsia="宋体" w:cs="Times New Roman"/>
                <w:i w:val="0"/>
                <w:iCs w:val="0"/>
                <w:color w:val="auto"/>
                <w:kern w:val="0"/>
                <w:sz w:val="32"/>
                <w:szCs w:val="3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4</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居住用地</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40" w:lineRule="exact"/>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城镇住宅用地</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rPr>
            </w:pPr>
            <w:r>
              <w:rPr>
                <w:rFonts w:hint="eastAsia" w:ascii="Times New Roman" w:hAnsi="Times New Roman" w:cs="Times New Roman"/>
                <w:i w:val="0"/>
                <w:iCs w:val="0"/>
                <w:color w:val="auto"/>
                <w:kern w:val="0"/>
                <w:sz w:val="32"/>
                <w:szCs w:val="32"/>
                <w:highlight w:val="none"/>
                <w:u w:val="none"/>
                <w:lang w:val="en-US" w:eastAsia="zh-CN" w:bidi="ar"/>
              </w:rPr>
              <w:t>6.2964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eastAsia="zh-CN"/>
              </w:rPr>
            </w:pPr>
            <w:r>
              <w:rPr>
                <w:rFonts w:hint="eastAsia" w:ascii="Times New Roman" w:hAnsi="Times New Roman" w:cs="Times New Roman"/>
                <w:i w:val="0"/>
                <w:iCs w:val="0"/>
                <w:color w:val="auto"/>
                <w:sz w:val="32"/>
                <w:szCs w:val="32"/>
                <w:highlight w:val="none"/>
                <w:u w:val="none"/>
                <w:lang w:val="en-US" w:eastAsia="zh-CN"/>
              </w:rPr>
              <w:t>48.38</w:t>
            </w:r>
          </w:p>
        </w:tc>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居住开发、改善人居环境</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5</w:t>
            </w:r>
          </w:p>
        </w:tc>
        <w:tc>
          <w:tcPr>
            <w:tcW w:w="918" w:type="pct"/>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Times New Roman" w:hAnsi="Times New Roman" w:eastAsia="仿宋_GB2312" w:cs="Times New Roman"/>
                <w:i w:val="0"/>
                <w:iCs w:val="0"/>
                <w:color w:val="auto"/>
                <w:sz w:val="32"/>
                <w:szCs w:val="32"/>
                <w:highlight w:val="none"/>
                <w:u w:val="none"/>
                <w:lang w:val="en-US" w:eastAsia="zh-CN"/>
              </w:rPr>
            </w:pPr>
            <w:r>
              <w:rPr>
                <w:rFonts w:hint="eastAsia" w:ascii="Times New Roman" w:hAnsi="Times New Roman" w:eastAsia="仿宋_GB2312" w:cs="Times New Roman"/>
                <w:i w:val="0"/>
                <w:iCs w:val="0"/>
                <w:color w:val="auto"/>
                <w:sz w:val="32"/>
                <w:szCs w:val="32"/>
                <w:highlight w:val="none"/>
                <w:u w:val="none"/>
                <w:lang w:val="en-US" w:eastAsia="zh-CN"/>
              </w:rPr>
              <w:t>公共管理与公共</w:t>
            </w:r>
          </w:p>
          <w:p>
            <w:pPr>
              <w:jc w:val="center"/>
              <w:rPr>
                <w:rFonts w:hint="default" w:ascii="Times New Roman" w:hAnsi="Times New Roman" w:eastAsia="仿宋_GB2312" w:cs="Times New Roman"/>
                <w:i w:val="0"/>
                <w:iCs w:val="0"/>
                <w:color w:val="auto"/>
                <w:sz w:val="32"/>
                <w:szCs w:val="32"/>
                <w:highlight w:val="none"/>
                <w:u w:val="none"/>
                <w:lang w:val="en-US" w:eastAsia="zh-CN"/>
              </w:rPr>
            </w:pPr>
            <w:r>
              <w:rPr>
                <w:rFonts w:hint="eastAsia" w:ascii="Times New Roman" w:hAnsi="Times New Roman" w:eastAsia="仿宋_GB2312" w:cs="Times New Roman"/>
                <w:i w:val="0"/>
                <w:iCs w:val="0"/>
                <w:color w:val="auto"/>
                <w:sz w:val="32"/>
                <w:szCs w:val="32"/>
                <w:highlight w:val="none"/>
                <w:u w:val="none"/>
                <w:lang w:val="en-US" w:eastAsia="zh-CN"/>
              </w:rPr>
              <w:t>服务用地</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default" w:ascii="Times New Roman" w:hAnsi="Times New Roman" w:eastAsia="仿宋_GB2312" w:cs="Times New Roman"/>
                <w:i w:val="0"/>
                <w:iCs w:val="0"/>
                <w:color w:val="auto"/>
                <w:kern w:val="0"/>
                <w:sz w:val="32"/>
                <w:szCs w:val="32"/>
                <w:highlight w:val="none"/>
                <w:u w:val="none"/>
                <w:lang w:val="en-US" w:eastAsia="zh-CN" w:bidi="ar"/>
              </w:rPr>
              <w:t>教育用地</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0.7608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5.85</w:t>
            </w:r>
          </w:p>
        </w:tc>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default" w:ascii="Times New Roman" w:hAnsi="Times New Roman" w:eastAsia="仿宋_GB2312" w:cs="Times New Roman"/>
                <w:i w:val="0"/>
                <w:iCs w:val="0"/>
                <w:color w:val="auto"/>
                <w:kern w:val="0"/>
                <w:sz w:val="32"/>
                <w:szCs w:val="32"/>
                <w:highlight w:val="none"/>
                <w:u w:val="none"/>
                <w:lang w:val="en-US" w:eastAsia="zh-CN" w:bidi="ar"/>
              </w:rPr>
              <w:t>完善教育设施</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6</w:t>
            </w:r>
          </w:p>
        </w:tc>
        <w:tc>
          <w:tcPr>
            <w:tcW w:w="918"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仿宋_GB2312" w:cs="Times New Roman"/>
                <w:i w:val="0"/>
                <w:iCs w:val="0"/>
                <w:color w:val="auto"/>
                <w:sz w:val="32"/>
                <w:szCs w:val="32"/>
                <w:highlight w:val="none"/>
                <w:u w:val="none"/>
                <w:lang w:val="en-US" w:eastAsia="zh-CN"/>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eastAsia" w:ascii="Times New Roman" w:hAnsi="Times New Roman" w:eastAsia="仿宋_GB2312" w:cs="Times New Roman"/>
                <w:i w:val="0"/>
                <w:iCs w:val="0"/>
                <w:color w:val="auto"/>
                <w:kern w:val="0"/>
                <w:sz w:val="32"/>
                <w:szCs w:val="32"/>
                <w:highlight w:val="none"/>
                <w:u w:val="none"/>
                <w:lang w:val="en-US" w:eastAsia="zh-CN" w:bidi="ar"/>
              </w:rPr>
              <w:t>文化用地</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1.6451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12.64</w:t>
            </w:r>
          </w:p>
        </w:tc>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eastAsia" w:ascii="Times New Roman" w:hAnsi="Times New Roman" w:eastAsia="仿宋_GB2312" w:cs="Times New Roman"/>
                <w:i w:val="0"/>
                <w:iCs w:val="0"/>
                <w:color w:val="auto"/>
                <w:kern w:val="0"/>
                <w:sz w:val="32"/>
                <w:szCs w:val="32"/>
                <w:highlight w:val="none"/>
                <w:u w:val="none"/>
                <w:lang w:val="en-US" w:eastAsia="zh-CN" w:bidi="ar"/>
              </w:rPr>
              <w:t>完善文化活动设施</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7</w:t>
            </w:r>
          </w:p>
        </w:tc>
        <w:tc>
          <w:tcPr>
            <w:tcW w:w="918" w:type="pct"/>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32"/>
                <w:szCs w:val="32"/>
                <w:highlight w:val="none"/>
                <w:u w:val="none"/>
                <w:lang w:val="en-US" w:eastAsia="zh-CN"/>
              </w:rPr>
            </w:pPr>
            <w:r>
              <w:rPr>
                <w:rFonts w:hint="eastAsia" w:ascii="Times New Roman" w:hAnsi="Times New Roman" w:eastAsia="仿宋_GB2312" w:cs="Times New Roman"/>
                <w:i w:val="0"/>
                <w:iCs w:val="0"/>
                <w:color w:val="auto"/>
                <w:sz w:val="32"/>
                <w:szCs w:val="32"/>
                <w:highlight w:val="none"/>
                <w:u w:val="none"/>
                <w:lang w:val="en-US" w:eastAsia="zh-CN"/>
              </w:rPr>
              <w:t>商业服务业用地</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eastAsia" w:ascii="Times New Roman" w:hAnsi="Times New Roman" w:eastAsia="仿宋_GB2312" w:cs="Times New Roman"/>
                <w:i w:val="0"/>
                <w:iCs w:val="0"/>
                <w:color w:val="auto"/>
                <w:kern w:val="0"/>
                <w:sz w:val="32"/>
                <w:szCs w:val="32"/>
                <w:highlight w:val="none"/>
                <w:u w:val="none"/>
                <w:lang w:val="en-US" w:eastAsia="zh-CN" w:bidi="ar"/>
              </w:rPr>
              <w:t>商业用地</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1.4855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11.41</w:t>
            </w:r>
          </w:p>
        </w:tc>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u w:val="none"/>
                <w:lang w:val="en-US" w:bidi="ar"/>
              </w:rPr>
              <w:t>开展商业、旅游、娱乐活动</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0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合计</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13.0139</w:t>
            </w:r>
            <w:r>
              <w:rPr>
                <w:rFonts w:hint="default" w:ascii="Times New Roman" w:hAnsi="Times New Roman" w:eastAsia="宋体" w:cs="Times New Roman"/>
                <w:i w:val="0"/>
                <w:iCs w:val="0"/>
                <w:color w:val="auto"/>
                <w:kern w:val="0"/>
                <w:sz w:val="32"/>
                <w:szCs w:val="32"/>
                <w:highlight w:val="none"/>
                <w:u w:val="none"/>
                <w:lang w:val="en-US" w:eastAsia="zh-CN" w:bidi="ar"/>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default" w:ascii="Times New Roman" w:hAnsi="Times New Roman" w:eastAsia="宋体" w:cs="Times New Roman"/>
                <w:i w:val="0"/>
                <w:iCs w:val="0"/>
                <w:color w:val="auto"/>
                <w:kern w:val="0"/>
                <w:sz w:val="32"/>
                <w:szCs w:val="32"/>
                <w:highlight w:val="none"/>
                <w:u w:val="none"/>
                <w:lang w:val="en-US" w:eastAsia="zh-CN" w:bidi="ar"/>
              </w:rPr>
              <w:t xml:space="preserve">100.00 </w:t>
            </w:r>
          </w:p>
        </w:tc>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auto"/>
                <w:sz w:val="32"/>
                <w:szCs w:val="32"/>
                <w:highlight w:val="none"/>
                <w:u w:val="none"/>
                <w:lang w:val="en-US" w:eastAsia="zh-CN"/>
              </w:rPr>
            </w:pPr>
            <w:r>
              <w:rPr>
                <w:rFonts w:hint="eastAsia" w:ascii="Times New Roman" w:hAnsi="Times New Roman" w:cs="Times New Roman"/>
                <w:i w:val="0"/>
                <w:iCs w:val="0"/>
                <w:color w:val="auto"/>
                <w:sz w:val="32"/>
                <w:szCs w:val="32"/>
                <w:highlight w:val="none"/>
                <w:u w:val="none"/>
                <w:lang w:val="en-US" w:eastAsia="zh-CN"/>
              </w:rPr>
              <w:t>-</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rPr>
            </w:pPr>
            <w:r>
              <w:rPr>
                <w:rFonts w:hint="default" w:ascii="Times New Roman" w:hAnsi="Times New Roman" w:eastAsia="宋体" w:cs="Times New Roman"/>
                <w:i w:val="0"/>
                <w:iCs w:val="0"/>
                <w:color w:val="auto"/>
                <w:kern w:val="0"/>
                <w:sz w:val="32"/>
                <w:szCs w:val="32"/>
                <w:highlight w:val="none"/>
                <w:u w:val="none"/>
                <w:lang w:val="en-US" w:eastAsia="zh-CN" w:bidi="ar"/>
              </w:rPr>
              <w:t>40.</w:t>
            </w:r>
            <w:r>
              <w:rPr>
                <w:rFonts w:hint="eastAsia" w:ascii="Times New Roman" w:hAnsi="Times New Roman" w:cs="Times New Roman"/>
                <w:i w:val="0"/>
                <w:iCs w:val="0"/>
                <w:color w:val="auto"/>
                <w:kern w:val="0"/>
                <w:sz w:val="32"/>
                <w:szCs w:val="32"/>
                <w:highlight w:val="none"/>
                <w:u w:val="none"/>
                <w:lang w:val="en-US" w:eastAsia="zh-CN" w:bidi="ar"/>
              </w:rPr>
              <w:t>20</w:t>
            </w:r>
          </w:p>
        </w:tc>
      </w:tr>
      <w:bookmarkEnd w:id="216"/>
    </w:tbl>
    <w:p>
      <w:pPr>
        <w:pStyle w:val="2"/>
        <w:ind w:left="0" w:leftChars="0" w:firstLine="0" w:firstLineChars="0"/>
        <w:rPr>
          <w:rFonts w:hint="default" w:ascii="Times New Roman" w:hAnsi="Times New Roman" w:cs="Times New Roman"/>
          <w:color w:val="auto"/>
          <w:highlight w:val="none"/>
          <w:lang w:val="en-US" w:eastAsia="zh-Hans"/>
        </w:rPr>
        <w:sectPr>
          <w:headerReference r:id="rId10" w:type="default"/>
          <w:footerReference r:id="rId11" w:type="default"/>
          <w:pgSz w:w="16838" w:h="11905" w:orient="landscape"/>
          <w:pgMar w:top="1587" w:right="2098" w:bottom="1474" w:left="1984" w:header="850" w:footer="992" w:gutter="0"/>
          <w:pgNumType w:fmt="decimal"/>
          <w:cols w:space="0" w:num="1"/>
          <w:rtlGutter w:val="0"/>
          <w:docGrid w:type="lines" w:linePitch="327" w:charSpace="0"/>
        </w:sectPr>
      </w:pPr>
      <w:bookmarkStart w:id="217" w:name="_Toc10911"/>
      <w:r>
        <w:rPr>
          <w:rFonts w:hint="default" w:ascii="Times New Roman" w:hAnsi="Times New Roman" w:eastAsia="仿宋_GB2312" w:cs="Times New Roman"/>
          <w:b w:val="0"/>
          <w:bCs w:val="0"/>
          <w:color w:val="auto"/>
          <w:kern w:val="0"/>
          <w:sz w:val="28"/>
          <w:szCs w:val="28"/>
          <w:highlight w:val="none"/>
          <w:lang w:val="en-US" w:eastAsia="zh-CN" w:bidi="ar"/>
        </w:rPr>
        <w:t>注：是否公益性用地：公益性用地填“1”、非公益性用地填“2”，并在本列合计行填写公益性用地合计占比。</w:t>
      </w:r>
      <w:bookmarkEnd w:id="217"/>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560" w:lineRule="exact"/>
        <w:ind w:left="0" w:right="0"/>
        <w:jc w:val="center"/>
        <w:textAlignment w:val="baseline"/>
        <w:outlineLvl w:val="2"/>
        <w:rPr>
          <w:rFonts w:hint="default" w:ascii="Times New Roman" w:hAnsi="Times New Roman" w:cs="Times New Roman"/>
          <w:color w:val="auto"/>
          <w:highlight w:val="none"/>
          <w:lang w:val="en-US" w:eastAsia="zh-CN"/>
        </w:rPr>
      </w:pPr>
      <w:bookmarkStart w:id="218" w:name="_bookmark28"/>
      <w:bookmarkEnd w:id="218"/>
      <w:bookmarkStart w:id="219" w:name="_Toc2256"/>
      <w:bookmarkStart w:id="220" w:name="_Toc27005"/>
      <w:bookmarkStart w:id="221" w:name="_Toc2624"/>
      <w:bookmarkStart w:id="222" w:name="_Toc11569"/>
      <w:r>
        <w:rPr>
          <w:rFonts w:hint="default" w:ascii="Times New Roman" w:hAnsi="Times New Roman" w:cs="Times New Roman"/>
          <w:color w:val="auto"/>
          <w:highlight w:val="none"/>
          <w:lang w:val="en-US" w:eastAsia="zh-CN"/>
        </w:rPr>
        <w:t>附表3 拟建设项目统计表</w:t>
      </w:r>
      <w:bookmarkEnd w:id="219"/>
      <w:bookmarkEnd w:id="220"/>
      <w:bookmarkEnd w:id="221"/>
      <w:bookmarkEnd w:id="222"/>
    </w:p>
    <w:p>
      <w:pPr>
        <w:pStyle w:val="5"/>
        <w:snapToGrid w:val="0"/>
        <w:spacing w:before="0" w:beforeAutospacing="0" w:after="0" w:afterLines="0" w:afterAutospacing="0" w:line="560" w:lineRule="exact"/>
        <w:ind w:left="0" w:right="0" w:firstLine="640" w:firstLineChars="200"/>
        <w:jc w:val="right"/>
        <w:textAlignment w:val="baseline"/>
        <w:rPr>
          <w:rFonts w:hint="default" w:ascii="Times New Roman" w:hAnsi="Times New Roman" w:eastAsia="仿宋_GB2312" w:cs="Times New Roman"/>
          <w:b w:val="0"/>
          <w:i w:val="0"/>
          <w:caps w:val="0"/>
          <w:color w:val="auto"/>
          <w:spacing w:val="0"/>
          <w:w w:val="100"/>
          <w:kern w:val="2"/>
          <w:sz w:val="32"/>
          <w:szCs w:val="24"/>
          <w:highlight w:val="none"/>
          <w:lang w:val="en-US" w:eastAsia="zh-Hans" w:bidi="ar-SA"/>
        </w:rPr>
      </w:pPr>
      <w:r>
        <w:rPr>
          <w:rFonts w:hint="default" w:ascii="Times New Roman" w:hAnsi="Times New Roman" w:eastAsia="仿宋_GB2312" w:cs="Times New Roman"/>
          <w:b w:val="0"/>
          <w:i w:val="0"/>
          <w:caps w:val="0"/>
          <w:color w:val="auto"/>
          <w:spacing w:val="0"/>
          <w:w w:val="100"/>
          <w:kern w:val="2"/>
          <w:sz w:val="32"/>
          <w:szCs w:val="24"/>
          <w:highlight w:val="none"/>
          <w:lang w:val="en-US" w:eastAsia="zh-Hans" w:bidi="ar-SA"/>
        </w:rPr>
        <w:t>单位：公顷</w:t>
      </w: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5"/>
        <w:gridCol w:w="3859"/>
        <w:gridCol w:w="6312"/>
        <w:gridCol w:w="2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仿宋_GB2312" w:cs="Times New Roman"/>
                <w:b/>
                <w:bCs/>
                <w:i w:val="0"/>
                <w:iCs w:val="0"/>
                <w:color w:val="auto"/>
                <w:kern w:val="0"/>
                <w:sz w:val="32"/>
                <w:szCs w:val="32"/>
                <w:highlight w:val="none"/>
                <w:u w:val="none"/>
                <w:lang w:val="en-US" w:eastAsia="zh-CN" w:bidi="ar"/>
              </w:rPr>
              <w:t>序号</w:t>
            </w:r>
          </w:p>
        </w:tc>
        <w:tc>
          <w:tcPr>
            <w:tcW w:w="136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仿宋_GB2312" w:cs="Times New Roman"/>
                <w:b/>
                <w:bCs/>
                <w:i w:val="0"/>
                <w:iCs w:val="0"/>
                <w:color w:val="auto"/>
                <w:kern w:val="0"/>
                <w:sz w:val="32"/>
                <w:szCs w:val="32"/>
                <w:highlight w:val="none"/>
                <w:u w:val="none"/>
                <w:lang w:val="en-US" w:eastAsia="zh-CN" w:bidi="ar"/>
              </w:rPr>
              <w:t>项目名称</w:t>
            </w:r>
          </w:p>
        </w:tc>
        <w:tc>
          <w:tcPr>
            <w:tcW w:w="222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仿宋_GB2312" w:cs="Times New Roman"/>
                <w:b/>
                <w:bCs/>
                <w:i w:val="0"/>
                <w:iCs w:val="0"/>
                <w:color w:val="auto"/>
                <w:kern w:val="0"/>
                <w:sz w:val="32"/>
                <w:szCs w:val="32"/>
                <w:highlight w:val="none"/>
                <w:u w:val="none"/>
                <w:lang w:val="en-US" w:eastAsia="zh-CN" w:bidi="ar"/>
              </w:rPr>
              <w:t>土地用途</w:t>
            </w:r>
          </w:p>
        </w:tc>
        <w:tc>
          <w:tcPr>
            <w:tcW w:w="8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仿宋_GB2312" w:cs="Times New Roman"/>
                <w:b/>
                <w:bCs/>
                <w:i w:val="0"/>
                <w:iCs w:val="0"/>
                <w:color w:val="auto"/>
                <w:kern w:val="0"/>
                <w:sz w:val="32"/>
                <w:szCs w:val="32"/>
                <w:highlight w:val="none"/>
                <w:u w:val="none"/>
                <w:lang w:val="en-US" w:eastAsia="zh-CN" w:bidi="ar"/>
              </w:rPr>
              <w:t>用地面积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1</w:t>
            </w:r>
          </w:p>
        </w:tc>
        <w:tc>
          <w:tcPr>
            <w:tcW w:w="136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防护绿地建设</w:t>
            </w:r>
          </w:p>
        </w:tc>
        <w:tc>
          <w:tcPr>
            <w:tcW w:w="22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防护绿地</w:t>
            </w:r>
          </w:p>
        </w:tc>
        <w:tc>
          <w:tcPr>
            <w:tcW w:w="8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rPr>
            </w:pPr>
            <w:r>
              <w:rPr>
                <w:rFonts w:hint="eastAsia" w:ascii="Times New Roman" w:hAnsi="Times New Roman" w:cs="Times New Roman"/>
                <w:i w:val="0"/>
                <w:iCs w:val="0"/>
                <w:color w:val="auto"/>
                <w:kern w:val="0"/>
                <w:sz w:val="32"/>
                <w:szCs w:val="32"/>
                <w:highlight w:val="none"/>
                <w:u w:val="none"/>
                <w:lang w:val="en-US" w:eastAsia="zh-CN" w:bidi="ar"/>
              </w:rPr>
              <w:t>0.5894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2</w:t>
            </w:r>
          </w:p>
        </w:tc>
        <w:tc>
          <w:tcPr>
            <w:tcW w:w="136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eastAsia" w:ascii="Times New Roman" w:hAnsi="Times New Roman" w:eastAsia="仿宋_GB2312" w:cs="Times New Roman"/>
                <w:i w:val="0"/>
                <w:iCs w:val="0"/>
                <w:color w:val="auto"/>
                <w:kern w:val="0"/>
                <w:sz w:val="32"/>
                <w:szCs w:val="32"/>
                <w:highlight w:val="none"/>
                <w:u w:val="none"/>
                <w:lang w:val="en-US" w:eastAsia="zh-CN" w:bidi="ar"/>
              </w:rPr>
              <w:t>停车场建设</w:t>
            </w:r>
          </w:p>
        </w:tc>
        <w:tc>
          <w:tcPr>
            <w:tcW w:w="22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u w:val="none"/>
                <w:lang w:val="en-US" w:bidi="ar"/>
              </w:rPr>
              <w:t>交通场站用地</w:t>
            </w:r>
          </w:p>
        </w:tc>
        <w:tc>
          <w:tcPr>
            <w:tcW w:w="8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0.3910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3</w:t>
            </w:r>
          </w:p>
        </w:tc>
        <w:tc>
          <w:tcPr>
            <w:tcW w:w="136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iCs w:val="0"/>
                <w:color w:val="auto"/>
                <w:sz w:val="32"/>
                <w:szCs w:val="32"/>
                <w:highlight w:val="none"/>
                <w:u w:val="none"/>
                <w:lang w:val="en-US" w:eastAsia="zh-CN" w:bidi="zh-CN"/>
              </w:rPr>
            </w:pPr>
            <w:r>
              <w:rPr>
                <w:rFonts w:hint="default" w:ascii="Times New Roman" w:hAnsi="Times New Roman" w:eastAsia="仿宋_GB2312" w:cs="Times New Roman"/>
                <w:i w:val="0"/>
                <w:iCs w:val="0"/>
                <w:color w:val="auto"/>
                <w:kern w:val="0"/>
                <w:sz w:val="32"/>
                <w:szCs w:val="32"/>
                <w:highlight w:val="none"/>
                <w:u w:val="none"/>
                <w:lang w:val="en-US" w:eastAsia="zh-CN" w:bidi="ar"/>
              </w:rPr>
              <w:t>城镇道路建设</w:t>
            </w:r>
          </w:p>
        </w:tc>
        <w:tc>
          <w:tcPr>
            <w:tcW w:w="22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iCs w:val="0"/>
                <w:color w:val="auto"/>
                <w:sz w:val="32"/>
                <w:szCs w:val="32"/>
                <w:highlight w:val="none"/>
                <w:u w:val="none"/>
                <w:lang w:val="en-US" w:eastAsia="zh-CN" w:bidi="zh-CN"/>
              </w:rPr>
            </w:pPr>
            <w:r>
              <w:rPr>
                <w:rFonts w:hint="default" w:ascii="Times New Roman" w:hAnsi="Times New Roman" w:eastAsia="仿宋_GB2312" w:cs="Times New Roman"/>
                <w:i w:val="0"/>
                <w:iCs w:val="0"/>
                <w:color w:val="auto"/>
                <w:kern w:val="0"/>
                <w:sz w:val="32"/>
                <w:szCs w:val="32"/>
                <w:highlight w:val="none"/>
                <w:u w:val="none"/>
                <w:lang w:val="en-US" w:eastAsia="zh-CN" w:bidi="ar"/>
              </w:rPr>
              <w:t>城镇道路用地</w:t>
            </w:r>
          </w:p>
        </w:tc>
        <w:tc>
          <w:tcPr>
            <w:tcW w:w="8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1.6245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4</w:t>
            </w:r>
          </w:p>
        </w:tc>
        <w:tc>
          <w:tcPr>
            <w:tcW w:w="136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default" w:ascii="Times New Roman" w:hAnsi="Times New Roman" w:eastAsia="仿宋_GB2312" w:cs="Times New Roman"/>
                <w:i w:val="0"/>
                <w:iCs w:val="0"/>
                <w:color w:val="auto"/>
                <w:kern w:val="0"/>
                <w:sz w:val="32"/>
                <w:szCs w:val="32"/>
                <w:highlight w:val="none"/>
                <w:u w:val="none"/>
                <w:lang w:val="en-US" w:eastAsia="zh-CN" w:bidi="ar"/>
              </w:rPr>
              <w:t>住宅项目建设</w:t>
            </w:r>
          </w:p>
        </w:tc>
        <w:tc>
          <w:tcPr>
            <w:tcW w:w="22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eastAsia" w:ascii="Times New Roman" w:hAnsi="Times New Roman" w:eastAsia="仿宋_GB2312" w:cs="Times New Roman"/>
                <w:i w:val="0"/>
                <w:iCs w:val="0"/>
                <w:color w:val="auto"/>
                <w:sz w:val="32"/>
                <w:szCs w:val="32"/>
                <w:highlight w:val="none"/>
                <w:u w:val="none"/>
                <w:lang w:val="en-US" w:eastAsia="zh-CN"/>
              </w:rPr>
              <w:t>城镇住宅用地</w:t>
            </w:r>
          </w:p>
        </w:tc>
        <w:tc>
          <w:tcPr>
            <w:tcW w:w="8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32"/>
                <w:szCs w:val="32"/>
                <w:highlight w:val="none"/>
                <w:u w:val="none"/>
                <w:lang w:val="en-US" w:eastAsia="zh-CN" w:bidi="ar"/>
              </w:rPr>
            </w:pPr>
            <w:r>
              <w:rPr>
                <w:rFonts w:hint="eastAsia" w:ascii="Times New Roman" w:hAnsi="Times New Roman" w:cs="Times New Roman"/>
                <w:i w:val="0"/>
                <w:iCs w:val="0"/>
                <w:color w:val="auto"/>
                <w:kern w:val="0"/>
                <w:sz w:val="32"/>
                <w:szCs w:val="32"/>
                <w:highlight w:val="none"/>
                <w:u w:val="none"/>
                <w:lang w:val="en-US" w:eastAsia="zh-CN" w:bidi="ar"/>
              </w:rPr>
              <w:t>6.2964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5</w:t>
            </w:r>
          </w:p>
        </w:tc>
        <w:tc>
          <w:tcPr>
            <w:tcW w:w="136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幼儿园建设</w:t>
            </w:r>
          </w:p>
        </w:tc>
        <w:tc>
          <w:tcPr>
            <w:tcW w:w="22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eastAsia" w:ascii="Times New Roman" w:hAnsi="Times New Roman" w:eastAsia="仿宋_GB2312" w:cs="Times New Roman"/>
                <w:i w:val="0"/>
                <w:iCs w:val="0"/>
                <w:color w:val="auto"/>
                <w:kern w:val="0"/>
                <w:sz w:val="32"/>
                <w:szCs w:val="32"/>
                <w:highlight w:val="none"/>
                <w:u w:val="none"/>
                <w:lang w:val="en-US" w:eastAsia="zh-CN" w:bidi="ar"/>
              </w:rPr>
              <w:t>教育用地</w:t>
            </w:r>
          </w:p>
        </w:tc>
        <w:tc>
          <w:tcPr>
            <w:tcW w:w="8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rPr>
            </w:pPr>
            <w:r>
              <w:rPr>
                <w:rFonts w:hint="default" w:ascii="Times New Roman" w:hAnsi="Times New Roman" w:eastAsia="宋体" w:cs="Times New Roman"/>
                <w:i w:val="0"/>
                <w:iCs w:val="0"/>
                <w:color w:val="auto"/>
                <w:kern w:val="0"/>
                <w:sz w:val="32"/>
                <w:szCs w:val="32"/>
                <w:highlight w:val="none"/>
                <w:u w:val="none"/>
                <w:lang w:val="en-US" w:eastAsia="zh-CN" w:bidi="ar"/>
              </w:rPr>
              <w:t>0.</w:t>
            </w:r>
            <w:r>
              <w:rPr>
                <w:rFonts w:hint="eastAsia" w:ascii="Times New Roman" w:hAnsi="Times New Roman" w:cs="Times New Roman"/>
                <w:i w:val="0"/>
                <w:iCs w:val="0"/>
                <w:color w:val="auto"/>
                <w:kern w:val="0"/>
                <w:sz w:val="32"/>
                <w:szCs w:val="32"/>
                <w:highlight w:val="none"/>
                <w:u w:val="none"/>
                <w:lang w:val="en-US" w:eastAsia="zh-CN" w:bidi="ar"/>
              </w:rPr>
              <w:t>7608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6</w:t>
            </w:r>
          </w:p>
        </w:tc>
        <w:tc>
          <w:tcPr>
            <w:tcW w:w="136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eastAsia" w:ascii="Times New Roman" w:hAnsi="Times New Roman" w:eastAsia="仿宋_GB2312" w:cs="Times New Roman"/>
                <w:i w:val="0"/>
                <w:iCs w:val="0"/>
                <w:color w:val="auto"/>
                <w:kern w:val="0"/>
                <w:sz w:val="32"/>
                <w:szCs w:val="32"/>
                <w:highlight w:val="none"/>
                <w:u w:val="none"/>
                <w:lang w:val="en-US" w:eastAsia="zh-CN" w:bidi="ar"/>
              </w:rPr>
              <w:t>文化活动设施建设项目</w:t>
            </w:r>
          </w:p>
        </w:tc>
        <w:tc>
          <w:tcPr>
            <w:tcW w:w="22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lang w:val="en-US"/>
              </w:rPr>
            </w:pPr>
            <w:r>
              <w:rPr>
                <w:rFonts w:hint="eastAsia" w:ascii="Times New Roman" w:hAnsi="Times New Roman" w:eastAsia="仿宋_GB2312" w:cs="Times New Roman"/>
                <w:i w:val="0"/>
                <w:iCs w:val="0"/>
                <w:color w:val="auto"/>
                <w:kern w:val="0"/>
                <w:sz w:val="32"/>
                <w:szCs w:val="32"/>
                <w:highlight w:val="none"/>
                <w:u w:val="none"/>
                <w:lang w:val="en-US" w:eastAsia="zh-CN" w:bidi="ar"/>
              </w:rPr>
              <w:t>文化用地</w:t>
            </w:r>
          </w:p>
        </w:tc>
        <w:tc>
          <w:tcPr>
            <w:tcW w:w="8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rPr>
            </w:pPr>
            <w:r>
              <w:rPr>
                <w:rFonts w:hint="eastAsia" w:ascii="Times New Roman" w:hAnsi="Times New Roman" w:cs="Times New Roman"/>
                <w:i w:val="0"/>
                <w:iCs w:val="0"/>
                <w:color w:val="auto"/>
                <w:kern w:val="0"/>
                <w:sz w:val="32"/>
                <w:szCs w:val="32"/>
                <w:highlight w:val="none"/>
                <w:u w:val="none"/>
                <w:lang w:val="en-US" w:eastAsia="zh-CN" w:bidi="ar"/>
              </w:rPr>
              <w:t>1.6451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7</w:t>
            </w:r>
          </w:p>
        </w:tc>
        <w:tc>
          <w:tcPr>
            <w:tcW w:w="136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lang w:val="en-US"/>
              </w:rPr>
            </w:pPr>
            <w:r>
              <w:rPr>
                <w:rFonts w:hint="eastAsia" w:ascii="Times New Roman" w:hAnsi="Times New Roman" w:eastAsia="仿宋_GB2312" w:cs="Times New Roman"/>
                <w:i w:val="0"/>
                <w:iCs w:val="0"/>
                <w:color w:val="auto"/>
                <w:kern w:val="0"/>
                <w:sz w:val="32"/>
                <w:szCs w:val="32"/>
                <w:highlight w:val="none"/>
                <w:u w:val="none"/>
                <w:lang w:val="en-US" w:eastAsia="zh-CN" w:bidi="ar"/>
              </w:rPr>
              <w:t>酒店项目建设</w:t>
            </w:r>
          </w:p>
        </w:tc>
        <w:tc>
          <w:tcPr>
            <w:tcW w:w="22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lang w:val="en-US"/>
              </w:rPr>
            </w:pPr>
            <w:r>
              <w:rPr>
                <w:rFonts w:hint="eastAsia" w:ascii="Times New Roman" w:hAnsi="Times New Roman" w:eastAsia="仿宋_GB2312" w:cs="Times New Roman"/>
                <w:i w:val="0"/>
                <w:iCs w:val="0"/>
                <w:color w:val="auto"/>
                <w:kern w:val="0"/>
                <w:sz w:val="32"/>
                <w:szCs w:val="32"/>
                <w:highlight w:val="none"/>
                <w:u w:val="none"/>
                <w:lang w:val="en-US" w:eastAsia="zh-CN" w:bidi="ar"/>
              </w:rPr>
              <w:t>商业用地</w:t>
            </w:r>
          </w:p>
        </w:tc>
        <w:tc>
          <w:tcPr>
            <w:tcW w:w="8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rPr>
            </w:pPr>
            <w:r>
              <w:rPr>
                <w:rFonts w:hint="eastAsia" w:ascii="Times New Roman" w:hAnsi="Times New Roman" w:cs="Times New Roman"/>
                <w:i w:val="0"/>
                <w:iCs w:val="0"/>
                <w:color w:val="auto"/>
                <w:kern w:val="0"/>
                <w:sz w:val="32"/>
                <w:szCs w:val="32"/>
                <w:highlight w:val="none"/>
                <w:u w:val="none"/>
                <w:lang w:val="en-US" w:eastAsia="zh-CN" w:bidi="ar"/>
              </w:rPr>
              <w:t>1.4855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07" w:type="pct"/>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合计</w:t>
            </w:r>
          </w:p>
        </w:tc>
        <w:tc>
          <w:tcPr>
            <w:tcW w:w="8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rPr>
            </w:pPr>
            <w:r>
              <w:rPr>
                <w:rFonts w:hint="eastAsia" w:ascii="Times New Roman" w:hAnsi="Times New Roman" w:cs="Times New Roman"/>
                <w:i w:val="0"/>
                <w:iCs w:val="0"/>
                <w:color w:val="auto"/>
                <w:kern w:val="0"/>
                <w:sz w:val="32"/>
                <w:szCs w:val="32"/>
                <w:highlight w:val="none"/>
                <w:u w:val="none"/>
                <w:lang w:val="en-US" w:eastAsia="zh-CN" w:bidi="ar"/>
              </w:rPr>
              <w:t>12.7927</w:t>
            </w:r>
          </w:p>
        </w:tc>
      </w:tr>
    </w:tbl>
    <w:p>
      <w:pPr>
        <w:keepNext w:val="0"/>
        <w:keepLines w:val="0"/>
        <w:widowControl/>
        <w:suppressLineNumbers w:val="0"/>
        <w:jc w:val="left"/>
        <w:rPr>
          <w:rFonts w:hint="default" w:ascii="Times New Roman" w:hAnsi="Times New Roman" w:cs="Times New Roman"/>
          <w:color w:val="auto"/>
          <w:highlight w:val="none"/>
          <w:lang w:val="en-US" w:eastAsia="zh-CN"/>
        </w:rPr>
      </w:pPr>
      <w:bookmarkStart w:id="223" w:name="_bookmark29"/>
      <w:bookmarkEnd w:id="223"/>
      <w:r>
        <w:rPr>
          <w:rFonts w:hint="default" w:ascii="Times New Roman" w:hAnsi="Times New Roman" w:eastAsia="仿宋_GB2312" w:cs="Times New Roman"/>
          <w:b w:val="0"/>
          <w:bCs w:val="0"/>
          <w:color w:val="auto"/>
          <w:kern w:val="0"/>
          <w:sz w:val="28"/>
          <w:szCs w:val="28"/>
          <w:highlight w:val="none"/>
          <w:lang w:val="en-US" w:eastAsia="zh-CN" w:bidi="ar"/>
        </w:rPr>
        <w:t>注：按拟建设项目统计；用途统计与附表 2 二级类一致。</w:t>
      </w:r>
      <w:bookmarkStart w:id="224" w:name="_Toc22564"/>
      <w:bookmarkStart w:id="225" w:name="_Toc10229"/>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240" w:lineRule="auto"/>
        <w:ind w:left="0" w:right="0"/>
        <w:jc w:val="center"/>
        <w:textAlignment w:val="baseline"/>
        <w:outlineLvl w:val="2"/>
        <w:rPr>
          <w:rFonts w:hint="default" w:ascii="Times New Roman" w:hAnsi="Times New Roman" w:cs="Times New Roman"/>
          <w:color w:val="auto"/>
          <w:highlight w:val="none"/>
          <w:lang w:val="en-US" w:eastAsia="zh-CN"/>
        </w:rPr>
      </w:pPr>
      <w:bookmarkStart w:id="226" w:name="_Toc13004"/>
      <w:bookmarkStart w:id="227" w:name="_Toc3598"/>
      <w:r>
        <w:rPr>
          <w:rFonts w:hint="default" w:ascii="Times New Roman" w:hAnsi="Times New Roman" w:cs="Times New Roman"/>
          <w:color w:val="auto"/>
          <w:highlight w:val="none"/>
          <w:lang w:val="en-US" w:eastAsia="zh-CN"/>
        </w:rPr>
        <w:t>附表4 开发时序和年度实施计划统计表</w:t>
      </w:r>
      <w:bookmarkEnd w:id="224"/>
      <w:bookmarkEnd w:id="225"/>
      <w:bookmarkEnd w:id="226"/>
      <w:bookmarkEnd w:id="227"/>
    </w:p>
    <w:p>
      <w:pPr>
        <w:pStyle w:val="5"/>
        <w:snapToGrid w:val="0"/>
        <w:spacing w:before="0" w:beforeAutospacing="0" w:after="0" w:afterLines="0" w:afterAutospacing="0" w:line="560" w:lineRule="exact"/>
        <w:ind w:left="0" w:right="0" w:firstLine="628" w:firstLineChars="200"/>
        <w:jc w:val="right"/>
        <w:textAlignment w:val="baseline"/>
        <w:rPr>
          <w:rFonts w:hint="default" w:ascii="Times New Roman" w:hAnsi="Times New Roman" w:eastAsia="仿宋_GB2312" w:cs="Times New Roman"/>
          <w:b w:val="0"/>
          <w:i w:val="0"/>
          <w:caps w:val="0"/>
          <w:color w:val="auto"/>
          <w:spacing w:val="4"/>
          <w:w w:val="100"/>
          <w:sz w:val="32"/>
          <w:szCs w:val="36"/>
          <w:highlight w:val="none"/>
        </w:rPr>
      </w:pPr>
      <w:r>
        <w:rPr>
          <w:rFonts w:hint="default" w:ascii="Times New Roman" w:hAnsi="Times New Roman" w:eastAsia="仿宋_GB2312" w:cs="Times New Roman"/>
          <w:b w:val="0"/>
          <w:i w:val="0"/>
          <w:caps w:val="0"/>
          <w:color w:val="auto"/>
          <w:spacing w:val="-3"/>
          <w:w w:val="100"/>
          <w:position w:val="1"/>
          <w:sz w:val="32"/>
          <w:szCs w:val="36"/>
          <w:highlight w:val="none"/>
        </w:rPr>
        <w:t>单位：公顷、</w:t>
      </w:r>
      <w:r>
        <w:rPr>
          <w:rFonts w:hint="default" w:ascii="Times New Roman" w:hAnsi="Times New Roman" w:eastAsia="仿宋_GB2312" w:cs="Times New Roman"/>
          <w:b w:val="0"/>
          <w:i w:val="0"/>
          <w:caps w:val="0"/>
          <w:color w:val="auto"/>
          <w:spacing w:val="4"/>
          <w:w w:val="100"/>
          <w:sz w:val="32"/>
          <w:szCs w:val="36"/>
          <w:highlight w:val="none"/>
        </w:rPr>
        <w:drawing>
          <wp:inline distT="0" distB="0" distL="0" distR="0">
            <wp:extent cx="88265" cy="142240"/>
            <wp:effectExtent l="0" t="0" r="0" b="0"/>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png"/>
                    <pic:cNvPicPr>
                      <a:picLocks noChangeAspect="1"/>
                    </pic:cNvPicPr>
                  </pic:nvPicPr>
                  <pic:blipFill>
                    <a:blip r:embed="rId14" cstate="print"/>
                    <a:stretch>
                      <a:fillRect/>
                    </a:stretch>
                  </pic:blipFill>
                  <pic:spPr>
                    <a:xfrm>
                      <a:off x="0" y="0"/>
                      <a:ext cx="88899" cy="142874"/>
                    </a:xfrm>
                    <a:prstGeom prst="rect">
                      <a:avLst/>
                    </a:prstGeom>
                  </pic:spPr>
                </pic:pic>
              </a:graphicData>
            </a:graphic>
          </wp:inline>
        </w:drawing>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53"/>
        <w:gridCol w:w="2052"/>
        <w:gridCol w:w="1865"/>
        <w:gridCol w:w="1945"/>
        <w:gridCol w:w="1950"/>
        <w:gridCol w:w="2052"/>
        <w:gridCol w:w="1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实施总面积</w:t>
            </w:r>
          </w:p>
        </w:tc>
        <w:tc>
          <w:tcPr>
            <w:tcW w:w="138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批复</w:t>
            </w:r>
            <w:r>
              <w:rPr>
                <w:rStyle w:val="18"/>
                <w:rFonts w:hint="eastAsia" w:ascii="Times New Roman" w:hAnsi="Times New Roman" w:cs="Times New Roman"/>
                <w:color w:val="auto"/>
                <w:highlight w:val="none"/>
                <w:lang w:val="en-US" w:eastAsia="zh-CN" w:bidi="ar"/>
              </w:rPr>
              <w:t xml:space="preserve">后第一年    </w:t>
            </w:r>
            <w:r>
              <w:rPr>
                <w:rFonts w:hint="eastAsia" w:ascii="Times New Roman" w:hAnsi="Times New Roman" w:cs="Times New Roman"/>
                <w:i w:val="0"/>
                <w:iCs w:val="0"/>
                <w:color w:val="auto"/>
                <w:kern w:val="0"/>
                <w:sz w:val="32"/>
                <w:szCs w:val="32"/>
                <w:highlight w:val="none"/>
                <w:u w:val="none"/>
                <w:lang w:val="en-US" w:eastAsia="zh-CN" w:bidi="ar"/>
              </w:rPr>
              <w:t xml:space="preserve"> </w:t>
            </w:r>
          </w:p>
        </w:tc>
        <w:tc>
          <w:tcPr>
            <w:tcW w:w="137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rPr>
            </w:pPr>
            <w:r>
              <w:rPr>
                <w:rFonts w:hint="eastAsia" w:ascii="Times New Roman" w:hAnsi="Times New Roman" w:cs="Times New Roman"/>
                <w:i w:val="0"/>
                <w:iCs w:val="0"/>
                <w:color w:val="auto"/>
                <w:kern w:val="0"/>
                <w:sz w:val="32"/>
                <w:szCs w:val="32"/>
                <w:highlight w:val="none"/>
                <w:u w:val="none"/>
                <w:lang w:val="en-US" w:eastAsia="zh-CN" w:bidi="ar"/>
              </w:rPr>
              <w:t>批复后第二年</w:t>
            </w:r>
          </w:p>
        </w:tc>
        <w:tc>
          <w:tcPr>
            <w:tcW w:w="141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rPr>
            </w:pPr>
            <w:r>
              <w:rPr>
                <w:rFonts w:hint="eastAsia" w:ascii="Times New Roman" w:hAnsi="Times New Roman" w:cs="Times New Roman"/>
                <w:i w:val="0"/>
                <w:iCs w:val="0"/>
                <w:color w:val="auto"/>
                <w:kern w:val="0"/>
                <w:sz w:val="32"/>
                <w:szCs w:val="32"/>
                <w:highlight w:val="none"/>
                <w:u w:val="none"/>
                <w:lang w:val="en-US" w:eastAsia="zh-CN" w:bidi="ar"/>
              </w:rPr>
              <w:t>批复</w:t>
            </w:r>
            <w:r>
              <w:rPr>
                <w:rStyle w:val="18"/>
                <w:rFonts w:hint="eastAsia" w:ascii="Times New Roman" w:hAnsi="Times New Roman" w:cs="Times New Roman"/>
                <w:color w:val="auto"/>
                <w:highlight w:val="none"/>
                <w:lang w:val="en-US" w:eastAsia="zh-CN" w:bidi="ar"/>
              </w:rPr>
              <w:t>后</w:t>
            </w:r>
            <w:r>
              <w:rPr>
                <w:rFonts w:hint="eastAsia" w:ascii="Times New Roman" w:hAnsi="Times New Roman" w:cs="Times New Roman"/>
                <w:i w:val="0"/>
                <w:iCs w:val="0"/>
                <w:color w:val="auto"/>
                <w:kern w:val="0"/>
                <w:sz w:val="32"/>
                <w:szCs w:val="32"/>
                <w:highlight w:val="none"/>
                <w:u w:val="none"/>
                <w:lang w:val="en-US" w:eastAsia="zh-CN" w:bidi="ar"/>
              </w:rPr>
              <w:t>第三年</w:t>
            </w:r>
            <w:r>
              <w:rPr>
                <w:rStyle w:val="18"/>
                <w:rFonts w:hint="eastAsia" w:ascii="Times New Roman" w:hAnsi="Times New Roman" w:cs="Times New Roman"/>
                <w:color w:val="auto"/>
                <w:highlight w:val="none"/>
                <w:lang w:val="en-US" w:eastAsia="zh-CN" w:bidi="ar"/>
              </w:rPr>
              <w:t xml:space="preserve">     </w:t>
            </w:r>
            <w:r>
              <w:rPr>
                <w:rFonts w:hint="eastAsia" w:ascii="Times New Roman" w:hAnsi="Times New Roman" w:cs="Times New Roman"/>
                <w:i w:val="0"/>
                <w:iCs w:val="0"/>
                <w:color w:val="auto"/>
                <w:kern w:val="0"/>
                <w:sz w:val="32"/>
                <w:szCs w:val="32"/>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auto"/>
                <w:sz w:val="32"/>
                <w:szCs w:val="32"/>
                <w:highlight w:val="none"/>
                <w:u w:val="none"/>
              </w:rPr>
            </w:pPr>
          </w:p>
        </w:tc>
        <w:tc>
          <w:tcPr>
            <w:tcW w:w="7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完成面积</w:t>
            </w:r>
          </w:p>
        </w:tc>
        <w:tc>
          <w:tcPr>
            <w:tcW w:w="65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比例</w:t>
            </w:r>
          </w:p>
        </w:tc>
        <w:tc>
          <w:tcPr>
            <w:tcW w:w="68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完成面积</w:t>
            </w:r>
          </w:p>
        </w:tc>
        <w:tc>
          <w:tcPr>
            <w:tcW w:w="68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比例</w:t>
            </w:r>
          </w:p>
        </w:tc>
        <w:tc>
          <w:tcPr>
            <w:tcW w:w="7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完成面积</w:t>
            </w:r>
          </w:p>
        </w:tc>
        <w:tc>
          <w:tcPr>
            <w:tcW w:w="68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rPr>
            </w:pPr>
            <w:r>
              <w:rPr>
                <w:rFonts w:hint="eastAsia" w:ascii="Times New Roman" w:hAnsi="Times New Roman" w:cs="Times New Roman"/>
                <w:i w:val="0"/>
                <w:iCs w:val="0"/>
                <w:color w:val="auto"/>
                <w:kern w:val="0"/>
                <w:sz w:val="32"/>
                <w:szCs w:val="32"/>
                <w:highlight w:val="none"/>
                <w:u w:val="none"/>
                <w:lang w:val="en-US" w:eastAsia="zh-CN" w:bidi="ar"/>
              </w:rPr>
              <w:t>12.7927</w:t>
            </w:r>
          </w:p>
        </w:tc>
        <w:tc>
          <w:tcPr>
            <w:tcW w:w="7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rPr>
            </w:pPr>
            <w:r>
              <w:rPr>
                <w:rFonts w:hint="eastAsia" w:ascii="Times New Roman" w:hAnsi="Times New Roman" w:cs="Times New Roman"/>
                <w:i w:val="0"/>
                <w:iCs w:val="0"/>
                <w:color w:val="auto"/>
                <w:kern w:val="0"/>
                <w:sz w:val="32"/>
                <w:szCs w:val="32"/>
                <w:highlight w:val="none"/>
                <w:u w:val="none"/>
                <w:lang w:val="en-US" w:eastAsia="zh-CN" w:bidi="ar"/>
              </w:rPr>
              <w:t>7.7819</w:t>
            </w:r>
          </w:p>
        </w:tc>
        <w:tc>
          <w:tcPr>
            <w:tcW w:w="65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rPr>
            </w:pPr>
            <w:r>
              <w:rPr>
                <w:rFonts w:hint="default" w:ascii="Times New Roman" w:hAnsi="Times New Roman" w:eastAsia="宋体" w:cs="Times New Roman"/>
                <w:i w:val="0"/>
                <w:iCs w:val="0"/>
                <w:color w:val="auto"/>
                <w:kern w:val="0"/>
                <w:sz w:val="32"/>
                <w:szCs w:val="32"/>
                <w:highlight w:val="none"/>
                <w:u w:val="none"/>
                <w:lang w:val="en-US" w:eastAsia="zh-CN" w:bidi="ar"/>
              </w:rPr>
              <w:t>60.</w:t>
            </w:r>
            <w:r>
              <w:rPr>
                <w:rFonts w:hint="eastAsia" w:ascii="Times New Roman" w:hAnsi="Times New Roman" w:cs="Times New Roman"/>
                <w:i w:val="0"/>
                <w:iCs w:val="0"/>
                <w:color w:val="auto"/>
                <w:kern w:val="0"/>
                <w:sz w:val="32"/>
                <w:szCs w:val="32"/>
                <w:highlight w:val="none"/>
                <w:u w:val="none"/>
                <w:lang w:val="en-US" w:eastAsia="zh-CN" w:bidi="ar"/>
              </w:rPr>
              <w:t>83</w:t>
            </w:r>
          </w:p>
        </w:tc>
        <w:tc>
          <w:tcPr>
            <w:tcW w:w="68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rPr>
            </w:pPr>
            <w:r>
              <w:rPr>
                <w:rFonts w:hint="eastAsia" w:ascii="Times New Roman" w:hAnsi="Times New Roman" w:cs="Times New Roman"/>
                <w:i w:val="0"/>
                <w:iCs w:val="0"/>
                <w:color w:val="auto"/>
                <w:kern w:val="0"/>
                <w:sz w:val="32"/>
                <w:szCs w:val="32"/>
                <w:highlight w:val="none"/>
                <w:u w:val="none"/>
                <w:lang w:val="en-US" w:eastAsia="zh-CN" w:bidi="ar"/>
              </w:rPr>
              <w:t>2.6049</w:t>
            </w:r>
          </w:p>
        </w:tc>
        <w:tc>
          <w:tcPr>
            <w:tcW w:w="68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rPr>
            </w:pPr>
            <w:r>
              <w:rPr>
                <w:rFonts w:hint="eastAsia" w:ascii="Times New Roman" w:hAnsi="Times New Roman" w:cs="Times New Roman"/>
                <w:i w:val="0"/>
                <w:iCs w:val="0"/>
                <w:color w:val="auto"/>
                <w:kern w:val="0"/>
                <w:sz w:val="32"/>
                <w:szCs w:val="32"/>
                <w:highlight w:val="none"/>
                <w:u w:val="none"/>
                <w:lang w:val="en-US" w:eastAsia="zh-CN" w:bidi="ar"/>
              </w:rPr>
              <w:t>20.36</w:t>
            </w:r>
          </w:p>
        </w:tc>
        <w:tc>
          <w:tcPr>
            <w:tcW w:w="7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rPr>
            </w:pPr>
            <w:r>
              <w:rPr>
                <w:rFonts w:hint="eastAsia" w:ascii="Times New Roman" w:hAnsi="Times New Roman" w:cs="Times New Roman"/>
                <w:i w:val="0"/>
                <w:iCs w:val="0"/>
                <w:color w:val="auto"/>
                <w:kern w:val="0"/>
                <w:sz w:val="32"/>
                <w:szCs w:val="32"/>
                <w:highlight w:val="none"/>
                <w:u w:val="none"/>
                <w:lang w:val="en-US" w:eastAsia="zh-CN" w:bidi="ar"/>
              </w:rPr>
              <w:t>2.4059</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2"/>
                <w:szCs w:val="32"/>
                <w:highlight w:val="none"/>
                <w:u w:val="none"/>
                <w:lang w:val="en-US"/>
              </w:rPr>
            </w:pPr>
            <w:r>
              <w:rPr>
                <w:rFonts w:hint="eastAsia" w:ascii="Times New Roman" w:hAnsi="Times New Roman" w:cs="Times New Roman"/>
                <w:i w:val="0"/>
                <w:iCs w:val="0"/>
                <w:color w:val="auto"/>
                <w:kern w:val="0"/>
                <w:sz w:val="32"/>
                <w:szCs w:val="32"/>
                <w:highlight w:val="none"/>
                <w:u w:val="none"/>
                <w:lang w:val="en-US" w:eastAsia="zh-CN" w:bidi="ar"/>
              </w:rPr>
              <w:t>18.81</w:t>
            </w:r>
          </w:p>
        </w:tc>
      </w:tr>
    </w:tbl>
    <w:p>
      <w:pPr>
        <w:keepNext w:val="0"/>
        <w:keepLines w:val="0"/>
        <w:widowControl/>
        <w:suppressLineNumbers w:val="0"/>
        <w:ind w:leftChars="200"/>
        <w:jc w:val="left"/>
        <w:rPr>
          <w:rFonts w:hint="default" w:ascii="Times New Roman" w:hAnsi="Times New Roman" w:eastAsia="仿宋_GB2312" w:cs="Times New Roman"/>
          <w:b w:val="0"/>
          <w:bCs w:val="0"/>
          <w:color w:val="auto"/>
          <w:kern w:val="0"/>
          <w:sz w:val="28"/>
          <w:szCs w:val="28"/>
          <w:highlight w:val="none"/>
          <w:lang w:val="en-US" w:eastAsia="zh-CN" w:bidi="ar"/>
        </w:rPr>
      </w:pPr>
      <w:r>
        <w:rPr>
          <w:rFonts w:hint="default" w:ascii="Times New Roman" w:hAnsi="Times New Roman" w:eastAsia="仿宋_GB2312" w:cs="Times New Roman"/>
          <w:b w:val="0"/>
          <w:bCs w:val="0"/>
          <w:color w:val="auto"/>
          <w:kern w:val="0"/>
          <w:sz w:val="28"/>
          <w:szCs w:val="28"/>
          <w:highlight w:val="none"/>
          <w:lang w:val="en-US" w:eastAsia="zh-CN" w:bidi="ar"/>
        </w:rPr>
        <w:t>注：实施总面积与附表 3 合计面积一致。</w:t>
      </w:r>
    </w:p>
    <w:p>
      <w:pPr>
        <w:pStyle w:val="2"/>
        <w:rPr>
          <w:rFonts w:hint="default" w:ascii="Times New Roman" w:hAnsi="Times New Roman" w:cs="Times New Roman"/>
          <w:color w:val="auto"/>
          <w:highlight w:val="none"/>
        </w:rPr>
      </w:pPr>
    </w:p>
    <w:sectPr>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jc w:val="left"/>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jc w:val="left"/>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jc w:val="left"/>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jc w:val="left"/>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仿宋" w:hAnsi="仿宋" w:eastAsia="仿宋" w:cs="仿宋"/>
        <w:b/>
        <w:bCs w:val="0"/>
        <w:kern w:val="2"/>
        <w:sz w:val="28"/>
        <w:szCs w:val="28"/>
        <w:lang w:val="en-US"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4564B"/>
    <w:multiLevelType w:val="singleLevel"/>
    <w:tmpl w:val="DCE4564B"/>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5ODliZGNmMGFmYWYzZjlhYjE2MWMyMjJiNDlhYTIifQ=="/>
  </w:docVars>
  <w:rsids>
    <w:rsidRoot w:val="6FCF21DB"/>
    <w:rsid w:val="014A687C"/>
    <w:rsid w:val="01611BDD"/>
    <w:rsid w:val="02172D4A"/>
    <w:rsid w:val="043F474B"/>
    <w:rsid w:val="0A834470"/>
    <w:rsid w:val="0EAE68D8"/>
    <w:rsid w:val="0F966643"/>
    <w:rsid w:val="13456871"/>
    <w:rsid w:val="13623FB2"/>
    <w:rsid w:val="1B8244CE"/>
    <w:rsid w:val="1BBD4A62"/>
    <w:rsid w:val="202D1DEC"/>
    <w:rsid w:val="214819AC"/>
    <w:rsid w:val="226126F1"/>
    <w:rsid w:val="236430E9"/>
    <w:rsid w:val="242E0B2A"/>
    <w:rsid w:val="26370111"/>
    <w:rsid w:val="2A946CEF"/>
    <w:rsid w:val="2AF06043"/>
    <w:rsid w:val="2C3C5FF2"/>
    <w:rsid w:val="2D284DA4"/>
    <w:rsid w:val="2E261C16"/>
    <w:rsid w:val="2EDF4591"/>
    <w:rsid w:val="31E14FC7"/>
    <w:rsid w:val="36343134"/>
    <w:rsid w:val="38B33BE5"/>
    <w:rsid w:val="3FB97DF1"/>
    <w:rsid w:val="40933066"/>
    <w:rsid w:val="412A1AAD"/>
    <w:rsid w:val="41CB6370"/>
    <w:rsid w:val="42E54C32"/>
    <w:rsid w:val="44242A3A"/>
    <w:rsid w:val="473C6D83"/>
    <w:rsid w:val="48160602"/>
    <w:rsid w:val="48FF3A76"/>
    <w:rsid w:val="4997099A"/>
    <w:rsid w:val="49E52EA7"/>
    <w:rsid w:val="4B2433C5"/>
    <w:rsid w:val="4BF00B0E"/>
    <w:rsid w:val="4E306FA5"/>
    <w:rsid w:val="54FB587E"/>
    <w:rsid w:val="56953F49"/>
    <w:rsid w:val="57315742"/>
    <w:rsid w:val="5B033D06"/>
    <w:rsid w:val="5CE60D7D"/>
    <w:rsid w:val="616E1EF9"/>
    <w:rsid w:val="67E73BFB"/>
    <w:rsid w:val="68301CBC"/>
    <w:rsid w:val="6A131991"/>
    <w:rsid w:val="6CFC5A53"/>
    <w:rsid w:val="6FCF21DB"/>
    <w:rsid w:val="72E2210F"/>
    <w:rsid w:val="732D7082"/>
    <w:rsid w:val="745B0D43"/>
    <w:rsid w:val="74CB5CF9"/>
    <w:rsid w:val="777554B6"/>
    <w:rsid w:val="77DE0B76"/>
    <w:rsid w:val="79603DF3"/>
    <w:rsid w:val="7E8D082C"/>
    <w:rsid w:val="7FF11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5">
    <w:name w:val="Body Text"/>
    <w:basedOn w:val="1"/>
    <w:qFormat/>
    <w:uiPriority w:val="1"/>
    <w:pPr>
      <w:ind w:left="1120"/>
      <w:jc w:val="both"/>
    </w:pPr>
    <w:rPr>
      <w:rFonts w:ascii="宋体" w:hAnsi="宋体" w:eastAsia="宋体" w:cs="宋体"/>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customStyle="1" w:styleId="11">
    <w:name w:val="样式1"/>
    <w:basedOn w:val="3"/>
    <w:next w:val="1"/>
    <w:qFormat/>
    <w:uiPriority w:val="0"/>
    <w:rPr>
      <w:rFonts w:ascii="Calibri" w:hAnsi="Calibri" w:eastAsia="宋体" w:cs="Times New Roman"/>
    </w:rPr>
  </w:style>
  <w:style w:type="paragraph" w:styleId="12">
    <w:name w:val="List Paragraph"/>
    <w:basedOn w:val="1"/>
    <w:qFormat/>
    <w:uiPriority w:val="1"/>
    <w:pPr>
      <w:ind w:left="1120" w:firstLine="640"/>
    </w:pPr>
    <w:rPr>
      <w:rFonts w:ascii="宋体" w:hAnsi="宋体" w:eastAsia="仿宋"/>
    </w:rPr>
  </w:style>
  <w:style w:type="paragraph" w:customStyle="1" w:styleId="13">
    <w:name w:val="大标题"/>
    <w:basedOn w:val="1"/>
    <w:next w:val="1"/>
    <w:qFormat/>
    <w:uiPriority w:val="0"/>
    <w:pPr>
      <w:snapToGrid w:val="0"/>
      <w:spacing w:before="50" w:beforeLines="50" w:after="50" w:afterLines="50" w:line="560" w:lineRule="exact"/>
      <w:ind w:firstLine="420"/>
      <w:textAlignment w:val="baseline"/>
      <w:outlineLvl w:val="0"/>
    </w:pPr>
    <w:rPr>
      <w:rFonts w:hint="eastAsia" w:ascii="黑体" w:hAnsi="黑体" w:eastAsia="黑体" w:cs="黑体"/>
      <w:color w:val="000007"/>
      <w:sz w:val="32"/>
      <w:szCs w:val="32"/>
    </w:rPr>
  </w:style>
  <w:style w:type="paragraph" w:customStyle="1" w:styleId="14">
    <w:name w:val="二级标题"/>
    <w:basedOn w:val="1"/>
    <w:next w:val="1"/>
    <w:qFormat/>
    <w:uiPriority w:val="0"/>
    <w:pPr>
      <w:widowControl/>
      <w:autoSpaceDE/>
      <w:autoSpaceDN/>
      <w:spacing w:before="50" w:beforeLines="50" w:after="50" w:afterLines="50"/>
      <w:ind w:firstLine="420"/>
      <w:outlineLvl w:val="1"/>
    </w:pPr>
    <w:rPr>
      <w:rFonts w:hint="eastAsia" w:ascii="楷体_GB2312" w:hAnsi="楷体_GB2312" w:eastAsia="楷体_GB2312" w:cs="楷体_GB2312"/>
      <w:b/>
      <w:color w:val="000007"/>
      <w:sz w:val="32"/>
      <w:lang w:val="en-US" w:bidi="ar-SA"/>
    </w:rPr>
  </w:style>
  <w:style w:type="paragraph" w:customStyle="1" w:styleId="15">
    <w:name w:val="正文格式"/>
    <w:basedOn w:val="1"/>
    <w:qFormat/>
    <w:uiPriority w:val="0"/>
    <w:pPr>
      <w:snapToGrid w:val="0"/>
      <w:spacing w:afterLines="0" w:line="560" w:lineRule="exact"/>
      <w:ind w:firstLine="640" w:firstLineChars="200"/>
      <w:jc w:val="both"/>
      <w:textAlignment w:val="baseline"/>
    </w:pPr>
    <w:rPr>
      <w:rFonts w:hint="eastAsia" w:ascii="仿宋_GB2312" w:hAnsi="仿宋_GB2312" w:eastAsia="仿宋_GB2312" w:cs="仿宋_GB2312"/>
      <w:kern w:val="2"/>
      <w:sz w:val="32"/>
      <w:szCs w:val="32"/>
      <w:lang w:val="en-US" w:bidi="ar-SA"/>
    </w:rPr>
  </w:style>
  <w:style w:type="paragraph" w:customStyle="1" w:styleId="16">
    <w:name w:val="附表标题"/>
    <w:basedOn w:val="1"/>
    <w:qFormat/>
    <w:uiPriority w:val="0"/>
    <w:pPr>
      <w:snapToGrid w:val="0"/>
      <w:spacing w:afterLines="0" w:line="560" w:lineRule="exact"/>
      <w:jc w:val="center"/>
      <w:textAlignment w:val="baseline"/>
    </w:pPr>
    <w:rPr>
      <w:rFonts w:hint="eastAsia" w:ascii="黑体" w:hAnsi="黑体" w:eastAsia="黑体" w:cs="黑体"/>
      <w:kern w:val="2"/>
      <w:sz w:val="32"/>
      <w:szCs w:val="32"/>
      <w:lang w:val="en-US" w:bidi="ar-SA"/>
    </w:rPr>
  </w:style>
  <w:style w:type="paragraph" w:customStyle="1" w:styleId="17">
    <w:name w:val="Table Paragraph"/>
    <w:basedOn w:val="1"/>
    <w:qFormat/>
    <w:uiPriority w:val="1"/>
    <w:pPr>
      <w:spacing w:before="90"/>
      <w:ind w:left="88"/>
      <w:jc w:val="center"/>
    </w:pPr>
    <w:rPr>
      <w:rFonts w:ascii="宋体" w:hAnsi="宋体" w:eastAsia="宋体" w:cs="宋体"/>
      <w:lang w:val="zh-CN" w:eastAsia="zh-CN" w:bidi="zh-CN"/>
    </w:rPr>
  </w:style>
  <w:style w:type="character" w:customStyle="1" w:styleId="18">
    <w:name w:val="font21"/>
    <w:basedOn w:val="10"/>
    <w:qFormat/>
    <w:uiPriority w:val="0"/>
    <w:rPr>
      <w:rFonts w:hint="default" w:ascii="Times New Roman" w:hAnsi="Times New Roman" w:cs="Times New Roman"/>
      <w:color w:val="000000"/>
      <w:sz w:val="32"/>
      <w:szCs w:val="32"/>
      <w:u w:val="none"/>
    </w:rPr>
  </w:style>
  <w:style w:type="character" w:customStyle="1" w:styleId="19">
    <w:name w:val="font11"/>
    <w:basedOn w:val="10"/>
    <w:qFormat/>
    <w:uiPriority w:val="0"/>
    <w:rPr>
      <w:rFonts w:hint="eastAsia" w:ascii="仿宋_GB2312" w:eastAsia="仿宋_GB2312" w:cs="仿宋_GB2312"/>
      <w:color w:val="000000"/>
      <w:sz w:val="32"/>
      <w:szCs w:val="32"/>
      <w:u w:val="none"/>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7266</Words>
  <Characters>7899</Characters>
  <Lines>0</Lines>
  <Paragraphs>0</Paragraphs>
  <TotalTime>7</TotalTime>
  <ScaleCrop>false</ScaleCrop>
  <LinksUpToDate>false</LinksUpToDate>
  <CharactersWithSpaces>8079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2022-06-02T02:51:00Z</dcterms:created>
  <dc:creator>研究究</dc:creator>
  <cp:lastModifiedBy>Admin</cp:lastModifiedBy>
  <dcterms:modified xsi:type="dcterms:W3CDTF">2023-02-03T07:58:24Z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3040BCF9F01C48139F062F1C44C0C14E</vt:lpwstr>
  </property>
</Properties>
</file>