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snapToGrid w:val="0"/>
        <w:spacing w:line="360" w:lineRule="auto"/>
        <w:jc w:val="center"/>
        <w:rPr>
          <w:rFonts w:ascii="宋体" w:hAnsi="宋体" w:eastAsia="宋体" w:cs="宋体"/>
          <w:b/>
          <w:bCs/>
          <w:sz w:val="44"/>
          <w:szCs w:val="44"/>
        </w:rPr>
      </w:pPr>
      <w:r>
        <w:rPr>
          <w:rFonts w:ascii="宋体" w:hAnsi="宋体" w:eastAsia="宋体" w:cs="宋体"/>
          <w:b/>
          <w:bCs/>
          <w:sz w:val="44"/>
          <w:szCs w:val="44"/>
        </w:rPr>
        <w:t>仙游县2022年度第</w:t>
      </w:r>
      <w:r>
        <w:rPr>
          <w:rFonts w:hint="eastAsia" w:ascii="宋体" w:hAnsi="宋体" w:eastAsia="宋体" w:cs="宋体"/>
          <w:b/>
          <w:bCs/>
          <w:sz w:val="44"/>
          <w:szCs w:val="44"/>
        </w:rPr>
        <w:t>十九</w:t>
      </w:r>
      <w:r>
        <w:rPr>
          <w:rFonts w:ascii="宋体" w:hAnsi="宋体" w:eastAsia="宋体" w:cs="宋体"/>
          <w:b/>
          <w:bCs/>
          <w:sz w:val="44"/>
          <w:szCs w:val="44"/>
        </w:rPr>
        <w:t>批次</w:t>
      </w:r>
    </w:p>
    <w:p>
      <w:pPr>
        <w:pStyle w:val="13"/>
        <w:snapToGrid w:val="0"/>
        <w:spacing w:line="360" w:lineRule="auto"/>
        <w:jc w:val="center"/>
        <w:outlineLvl w:val="0"/>
        <w:rPr>
          <w:rFonts w:ascii="宋体" w:hAnsi="宋体" w:eastAsia="宋体" w:cs="宋体"/>
          <w:b/>
          <w:bCs/>
          <w:sz w:val="44"/>
          <w:szCs w:val="44"/>
        </w:rPr>
      </w:pPr>
      <w:bookmarkStart w:id="0" w:name="_Toc4557"/>
      <w:bookmarkStart w:id="1" w:name="_Toc18206"/>
      <w:bookmarkStart w:id="2" w:name="_Toc10959"/>
      <w:r>
        <w:rPr>
          <w:rFonts w:ascii="宋体" w:hAnsi="宋体" w:eastAsia="宋体" w:cs="宋体"/>
          <w:b/>
          <w:bCs/>
          <w:sz w:val="44"/>
          <w:szCs w:val="44"/>
        </w:rPr>
        <w:t>土地征收成片开发方案</w:t>
      </w:r>
      <w:bookmarkEnd w:id="0"/>
      <w:bookmarkEnd w:id="1"/>
      <w:bookmarkEnd w:id="2"/>
    </w:p>
    <w:p>
      <w:pPr>
        <w:pStyle w:val="13"/>
        <w:jc w:val="center"/>
        <w:rPr>
          <w:rFonts w:ascii="宋体" w:hAnsi="宋体" w:eastAsia="仿宋" w:cs="宋体"/>
          <w:b/>
          <w:bCs/>
          <w:sz w:val="44"/>
          <w:szCs w:val="44"/>
        </w:rPr>
      </w:pPr>
    </w:p>
    <w:p>
      <w:pPr>
        <w:pStyle w:val="13"/>
        <w:jc w:val="center"/>
        <w:outlineLvl w:val="0"/>
        <w:rPr>
          <w:rFonts w:eastAsia="仿宋"/>
          <w:b/>
          <w:bCs/>
          <w:sz w:val="44"/>
          <w:szCs w:val="44"/>
        </w:rPr>
      </w:pPr>
      <w:bookmarkStart w:id="3" w:name="_Toc12003"/>
      <w:bookmarkStart w:id="4" w:name="_Toc677"/>
      <w:bookmarkStart w:id="5" w:name="_Toc20158"/>
      <w:r>
        <w:rPr>
          <w:rFonts w:eastAsia="仿宋"/>
          <w:b/>
          <w:bCs/>
          <w:sz w:val="30"/>
          <w:szCs w:val="30"/>
        </w:rPr>
        <w:t>（</w:t>
      </w:r>
      <w:r>
        <w:rPr>
          <w:rFonts w:hint="eastAsia" w:eastAsia="仿宋"/>
          <w:b/>
          <w:bCs/>
          <w:sz w:val="30"/>
          <w:szCs w:val="30"/>
        </w:rPr>
        <w:t>盖尾镇斜尾小微产业园</w:t>
      </w:r>
      <w:r>
        <w:rPr>
          <w:rFonts w:eastAsia="仿宋"/>
          <w:b/>
          <w:bCs/>
          <w:sz w:val="30"/>
          <w:szCs w:val="30"/>
        </w:rPr>
        <w:t>）</w:t>
      </w:r>
      <w:bookmarkEnd w:id="3"/>
      <w:bookmarkEnd w:id="4"/>
      <w:bookmarkEnd w:id="5"/>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仿宋"/>
          <w:b/>
          <w:bCs/>
          <w:sz w:val="44"/>
          <w:szCs w:val="44"/>
        </w:rPr>
      </w:pPr>
    </w:p>
    <w:p>
      <w:pPr>
        <w:pStyle w:val="13"/>
        <w:jc w:val="center"/>
        <w:rPr>
          <w:rFonts w:eastAsia="宋体"/>
          <w:b/>
          <w:bCs/>
          <w:spacing w:val="22"/>
          <w:sz w:val="30"/>
          <w:szCs w:val="30"/>
        </w:rPr>
      </w:pPr>
      <w:r>
        <w:rPr>
          <w:rFonts w:eastAsia="宋体"/>
          <w:b/>
          <w:bCs/>
          <w:spacing w:val="22"/>
          <w:sz w:val="30"/>
          <w:szCs w:val="30"/>
        </w:rPr>
        <w:t>仙游县人民政府</w:t>
      </w:r>
    </w:p>
    <w:p>
      <w:pPr>
        <w:pStyle w:val="13"/>
        <w:jc w:val="center"/>
        <w:rPr>
          <w:rFonts w:eastAsia="仿宋"/>
          <w:b/>
          <w:bCs/>
        </w:rPr>
      </w:pPr>
      <w:r>
        <w:rPr>
          <w:rFonts w:eastAsia="仿宋"/>
          <w:b/>
          <w:bCs/>
        </w:rPr>
        <w:t>二O二二年十</w:t>
      </w:r>
      <w:r>
        <w:rPr>
          <w:rFonts w:hint="eastAsia" w:eastAsia="仿宋"/>
          <w:b/>
          <w:bCs/>
        </w:rPr>
        <w:t>二</w:t>
      </w:r>
      <w:r>
        <w:rPr>
          <w:rFonts w:eastAsia="仿宋"/>
          <w:b/>
          <w:bCs/>
        </w:rPr>
        <w:t>月</w:t>
      </w:r>
    </w:p>
    <w:p>
      <w:pPr>
        <w:pStyle w:val="13"/>
        <w:jc w:val="center"/>
        <w:rPr>
          <w:rFonts w:eastAsia="仿宋"/>
          <w:b/>
          <w:bCs/>
        </w:rPr>
      </w:pPr>
    </w:p>
    <w:p>
      <w:pPr>
        <w:pStyle w:val="13"/>
        <w:jc w:val="center"/>
        <w:rPr>
          <w:rFonts w:eastAsia="仿宋"/>
          <w:b/>
          <w:bCs/>
        </w:rPr>
      </w:pPr>
    </w:p>
    <w:p>
      <w:pPr>
        <w:pStyle w:val="13"/>
        <w:jc w:val="center"/>
        <w:rPr>
          <w:rFonts w:eastAsia="仿宋"/>
          <w:b/>
          <w:bCs/>
        </w:rPr>
        <w:sectPr>
          <w:headerReference r:id="rId3" w:type="default"/>
          <w:footerReference r:id="rId4" w:type="default"/>
          <w:pgSz w:w="11906" w:h="16838"/>
          <w:pgMar w:top="1440" w:right="1800" w:bottom="1440" w:left="1800" w:header="851" w:footer="992" w:gutter="0"/>
          <w:cols w:space="720" w:num="1"/>
          <w:formProt w:val="0"/>
          <w:docGrid w:type="lines" w:linePitch="312" w:charSpace="57344"/>
        </w:sectPr>
      </w:pPr>
    </w:p>
    <w:p>
      <w:pPr>
        <w:pStyle w:val="13"/>
        <w:spacing w:line="240" w:lineRule="auto"/>
        <w:jc w:val="center"/>
        <w:rPr>
          <w:rFonts w:ascii="宋体" w:hAnsi="宋体" w:eastAsia="宋体" w:cs="宋体"/>
          <w:sz w:val="44"/>
          <w:szCs w:val="44"/>
        </w:rPr>
      </w:pPr>
      <w:r>
        <w:rPr>
          <w:rFonts w:ascii="宋体" w:hAnsi="宋体" w:eastAsia="宋体" w:cs="宋体"/>
          <w:sz w:val="44"/>
          <w:szCs w:val="44"/>
        </w:rPr>
        <w:t>目录</w:t>
      </w:r>
    </w:p>
    <w:sdt>
      <w:sdtPr>
        <w:rPr>
          <w:rFonts w:hint="eastAsia" w:ascii="仿宋" w:hAnsi="仿宋" w:eastAsia="仿宋" w:cs="仿宋"/>
          <w:sz w:val="28"/>
          <w:szCs w:val="28"/>
        </w:rPr>
        <w:id w:val="147456569"/>
        <w:docPartObj>
          <w:docPartGallery w:val="Table of Contents"/>
          <w:docPartUnique/>
        </w:docPartObj>
      </w:sdtPr>
      <w:sdtEndPr>
        <w:rPr>
          <w:rFonts w:hint="eastAsia" w:ascii="仿宋" w:hAnsi="仿宋" w:eastAsia="仿宋" w:cs="仿宋"/>
          <w:b/>
          <w:sz w:val="28"/>
          <w:szCs w:val="28"/>
        </w:rPr>
      </w:sdtEndPr>
      <w:sdtContent>
        <w:p>
          <w:pPr>
            <w:jc w:val="center"/>
            <w:rPr>
              <w:rFonts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pPr>
            <w:pStyle w:val="7"/>
            <w:tabs>
              <w:tab w:val="right" w:leader="dot" w:pos="8306"/>
            </w:tabs>
            <w:rPr>
              <w:sz w:val="28"/>
              <w:szCs w:val="28"/>
            </w:rPr>
          </w:pPr>
          <w:r>
            <w:fldChar w:fldCharType="begin"/>
          </w:r>
          <w:r>
            <w:instrText xml:space="preserve"> HYPERLINK \l "_Toc8276" </w:instrText>
          </w:r>
          <w:r>
            <w:fldChar w:fldCharType="separate"/>
          </w:r>
          <w:r>
            <w:rPr>
              <w:rFonts w:hint="eastAsia" w:ascii="仿宋" w:hAnsi="仿宋" w:eastAsia="仿宋" w:cs="仿宋"/>
              <w:sz w:val="28"/>
              <w:szCs w:val="28"/>
            </w:rPr>
            <w:t>一、概述</w:t>
          </w:r>
          <w:r>
            <w:rPr>
              <w:sz w:val="28"/>
              <w:szCs w:val="28"/>
            </w:rPr>
            <w:tab/>
          </w:r>
          <w:r>
            <w:rPr>
              <w:sz w:val="28"/>
              <w:szCs w:val="28"/>
            </w:rPr>
            <w:fldChar w:fldCharType="begin"/>
          </w:r>
          <w:r>
            <w:rPr>
              <w:sz w:val="28"/>
              <w:szCs w:val="28"/>
            </w:rPr>
            <w:instrText xml:space="preserve"> PAGEREF _Toc8276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"_Toc14110" </w:instrText>
          </w:r>
          <w:r>
            <w:fldChar w:fldCharType="separate"/>
          </w:r>
          <w:r>
            <w:rPr>
              <w:rFonts w:hint="eastAsia" w:ascii="仿宋" w:hAnsi="仿宋" w:eastAsia="仿宋" w:cs="仿宋"/>
              <w:sz w:val="28"/>
              <w:szCs w:val="28"/>
            </w:rPr>
            <w:t>（一）编制背景</w:t>
          </w:r>
          <w:r>
            <w:rPr>
              <w:sz w:val="28"/>
              <w:szCs w:val="28"/>
            </w:rPr>
            <w:tab/>
          </w:r>
          <w:r>
            <w:rPr>
              <w:sz w:val="28"/>
              <w:szCs w:val="28"/>
            </w:rPr>
            <w:fldChar w:fldCharType="begin"/>
          </w:r>
          <w:r>
            <w:rPr>
              <w:sz w:val="28"/>
              <w:szCs w:val="28"/>
            </w:rPr>
            <w:instrText xml:space="preserve"> PAGEREF _Toc14110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"_Toc13073" </w:instrText>
          </w:r>
          <w:r>
            <w:fldChar w:fldCharType="separate"/>
          </w:r>
          <w:r>
            <w:rPr>
              <w:rFonts w:hint="eastAsia" w:ascii="仿宋" w:hAnsi="仿宋" w:eastAsia="仿宋" w:cs="仿宋"/>
              <w:sz w:val="28"/>
              <w:szCs w:val="28"/>
            </w:rPr>
            <w:t>（二）编制原则</w:t>
          </w:r>
          <w:r>
            <w:rPr>
              <w:sz w:val="28"/>
              <w:szCs w:val="28"/>
            </w:rPr>
            <w:tab/>
          </w:r>
          <w:r>
            <w:rPr>
              <w:sz w:val="28"/>
              <w:szCs w:val="28"/>
            </w:rPr>
            <w:fldChar w:fldCharType="begin"/>
          </w:r>
          <w:r>
            <w:rPr>
              <w:sz w:val="28"/>
              <w:szCs w:val="28"/>
            </w:rPr>
            <w:instrText xml:space="preserve"> PAGEREF _Toc13073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"_Toc8626" </w:instrText>
          </w:r>
          <w:r>
            <w:fldChar w:fldCharType="separate"/>
          </w:r>
          <w:r>
            <w:rPr>
              <w:rFonts w:hint="eastAsia" w:ascii="仿宋" w:hAnsi="仿宋" w:eastAsia="仿宋" w:cs="仿宋"/>
              <w:sz w:val="28"/>
              <w:szCs w:val="28"/>
            </w:rPr>
            <w:t>（三）编制依据</w:t>
          </w:r>
          <w:r>
            <w:rPr>
              <w:sz w:val="28"/>
              <w:szCs w:val="28"/>
            </w:rPr>
            <w:tab/>
          </w:r>
          <w:r>
            <w:rPr>
              <w:sz w:val="28"/>
              <w:szCs w:val="28"/>
            </w:rPr>
            <w:fldChar w:fldCharType="begin"/>
          </w:r>
          <w:r>
            <w:rPr>
              <w:sz w:val="28"/>
              <w:szCs w:val="28"/>
            </w:rPr>
            <w:instrText xml:space="preserve"> PAGEREF _Toc8626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"_Toc1043" </w:instrText>
          </w:r>
          <w:r>
            <w:fldChar w:fldCharType="separate"/>
          </w:r>
          <w:r>
            <w:rPr>
              <w:rFonts w:hint="eastAsia" w:ascii="仿宋" w:hAnsi="仿宋" w:eastAsia="仿宋" w:cs="仿宋"/>
              <w:sz w:val="28"/>
              <w:szCs w:val="28"/>
            </w:rPr>
            <w:t>二、编制情况</w:t>
          </w:r>
          <w:r>
            <w:rPr>
              <w:sz w:val="28"/>
              <w:szCs w:val="28"/>
            </w:rPr>
            <w:tab/>
          </w:r>
          <w:r>
            <w:rPr>
              <w:sz w:val="28"/>
              <w:szCs w:val="28"/>
            </w:rPr>
            <w:fldChar w:fldCharType="begin"/>
          </w:r>
          <w:r>
            <w:rPr>
              <w:sz w:val="28"/>
              <w:szCs w:val="28"/>
            </w:rPr>
            <w:instrText xml:space="preserve"> PAGEREF _Toc1043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"_Toc4373" </w:instrText>
          </w:r>
          <w:r>
            <w:fldChar w:fldCharType="separate"/>
          </w:r>
          <w:r>
            <w:rPr>
              <w:rFonts w:hint="eastAsia" w:ascii="仿宋" w:hAnsi="仿宋" w:eastAsia="仿宋" w:cs="仿宋"/>
              <w:sz w:val="28"/>
              <w:szCs w:val="28"/>
            </w:rPr>
            <w:t>（一）批而未供土地和闲置土地情况</w:t>
          </w:r>
          <w:r>
            <w:rPr>
              <w:sz w:val="28"/>
              <w:szCs w:val="28"/>
            </w:rPr>
            <w:tab/>
          </w:r>
          <w:r>
            <w:rPr>
              <w:sz w:val="28"/>
              <w:szCs w:val="28"/>
            </w:rPr>
            <w:fldChar w:fldCharType="begin"/>
          </w:r>
          <w:r>
            <w:rPr>
              <w:sz w:val="28"/>
              <w:szCs w:val="28"/>
            </w:rPr>
            <w:instrText xml:space="preserve"> PAGEREF _Toc4373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"_Toc20684" </w:instrText>
          </w:r>
          <w:r>
            <w:fldChar w:fldCharType="separate"/>
          </w:r>
          <w:r>
            <w:rPr>
              <w:rFonts w:hint="eastAsia" w:ascii="仿宋" w:hAnsi="仿宋" w:eastAsia="仿宋" w:cs="仿宋"/>
              <w:sz w:val="28"/>
              <w:szCs w:val="28"/>
            </w:rPr>
            <w:t>（二）开发区土地利用效率情况</w:t>
          </w:r>
          <w:r>
            <w:rPr>
              <w:sz w:val="28"/>
              <w:szCs w:val="28"/>
            </w:rPr>
            <w:tab/>
          </w:r>
          <w:r>
            <w:rPr>
              <w:sz w:val="28"/>
              <w:szCs w:val="28"/>
            </w:rPr>
            <w:fldChar w:fldCharType="begin"/>
          </w:r>
          <w:r>
            <w:rPr>
              <w:sz w:val="28"/>
              <w:szCs w:val="28"/>
            </w:rPr>
            <w:instrText xml:space="preserve"> PAGEREF _Toc20684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"_Toc5095" </w:instrText>
          </w:r>
          <w:r>
            <w:fldChar w:fldCharType="separate"/>
          </w:r>
          <w:r>
            <w:rPr>
              <w:rFonts w:hint="eastAsia" w:ascii="仿宋" w:hAnsi="仿宋" w:eastAsia="仿宋" w:cs="仿宋"/>
              <w:sz w:val="28"/>
              <w:szCs w:val="28"/>
            </w:rPr>
            <w:t>（三）已批准土地征收成片开发方案实施情况</w:t>
          </w:r>
          <w:r>
            <w:rPr>
              <w:sz w:val="28"/>
              <w:szCs w:val="28"/>
            </w:rPr>
            <w:tab/>
          </w:r>
          <w:r>
            <w:rPr>
              <w:sz w:val="28"/>
              <w:szCs w:val="28"/>
            </w:rPr>
            <w:fldChar w:fldCharType="begin"/>
          </w:r>
          <w:r>
            <w:rPr>
              <w:sz w:val="28"/>
              <w:szCs w:val="28"/>
            </w:rPr>
            <w:instrText xml:space="preserve"> PAGEREF _Toc5095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"_Toc24711" </w:instrText>
          </w:r>
          <w:r>
            <w:fldChar w:fldCharType="separate"/>
          </w:r>
          <w:r>
            <w:rPr>
              <w:rFonts w:hint="eastAsia" w:ascii="仿宋" w:hAnsi="仿宋" w:eastAsia="仿宋" w:cs="仿宋"/>
              <w:sz w:val="28"/>
              <w:szCs w:val="28"/>
            </w:rPr>
            <w:t>三、基本情况</w:t>
          </w:r>
          <w:r>
            <w:rPr>
              <w:sz w:val="28"/>
              <w:szCs w:val="28"/>
            </w:rPr>
            <w:tab/>
          </w:r>
          <w:r>
            <w:rPr>
              <w:sz w:val="28"/>
              <w:szCs w:val="28"/>
            </w:rPr>
            <w:fldChar w:fldCharType="begin"/>
          </w:r>
          <w:r>
            <w:rPr>
              <w:sz w:val="28"/>
              <w:szCs w:val="28"/>
            </w:rPr>
            <w:instrText xml:space="preserve"> PAGEREF _Toc24711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"_Toc8896" </w:instrText>
          </w:r>
          <w:r>
            <w:fldChar w:fldCharType="separate"/>
          </w:r>
          <w:r>
            <w:rPr>
              <w:rFonts w:hint="eastAsia" w:ascii="仿宋" w:hAnsi="仿宋" w:eastAsia="仿宋" w:cs="仿宋"/>
              <w:sz w:val="28"/>
              <w:szCs w:val="28"/>
            </w:rPr>
            <w:t>（一）成片开发位置、范围、面积</w:t>
          </w:r>
          <w:r>
            <w:rPr>
              <w:sz w:val="28"/>
              <w:szCs w:val="28"/>
            </w:rPr>
            <w:tab/>
          </w:r>
          <w:r>
            <w:rPr>
              <w:sz w:val="28"/>
              <w:szCs w:val="28"/>
            </w:rPr>
            <w:fldChar w:fldCharType="begin"/>
          </w:r>
          <w:r>
            <w:rPr>
              <w:sz w:val="28"/>
              <w:szCs w:val="28"/>
            </w:rPr>
            <w:instrText xml:space="preserve"> PAGEREF _Toc8896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"_Toc26102" </w:instrText>
          </w:r>
          <w:r>
            <w:fldChar w:fldCharType="separate"/>
          </w:r>
          <w:r>
            <w:rPr>
              <w:rFonts w:hint="eastAsia" w:ascii="仿宋" w:hAnsi="仿宋" w:eastAsia="仿宋" w:cs="仿宋"/>
              <w:sz w:val="28"/>
              <w:szCs w:val="28"/>
            </w:rPr>
            <w:t>（二）基础设施条件</w:t>
          </w:r>
          <w:r>
            <w:rPr>
              <w:sz w:val="28"/>
              <w:szCs w:val="28"/>
            </w:rPr>
            <w:tab/>
          </w:r>
          <w:r>
            <w:rPr>
              <w:sz w:val="28"/>
              <w:szCs w:val="28"/>
            </w:rPr>
            <w:fldChar w:fldCharType="begin"/>
          </w:r>
          <w:r>
            <w:rPr>
              <w:sz w:val="28"/>
              <w:szCs w:val="28"/>
            </w:rPr>
            <w:instrText xml:space="preserve"> PAGEREF _Toc26102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"_Toc14372" </w:instrText>
          </w:r>
          <w:r>
            <w:fldChar w:fldCharType="separate"/>
          </w:r>
          <w:r>
            <w:rPr>
              <w:rFonts w:hint="eastAsia" w:ascii="仿宋" w:hAnsi="仿宋" w:eastAsia="仿宋" w:cs="仿宋"/>
              <w:sz w:val="28"/>
              <w:szCs w:val="28"/>
            </w:rPr>
            <w:t>（三）实施周期</w:t>
          </w:r>
          <w:r>
            <w:rPr>
              <w:sz w:val="28"/>
              <w:szCs w:val="28"/>
            </w:rPr>
            <w:tab/>
          </w:r>
          <w:r>
            <w:rPr>
              <w:sz w:val="28"/>
              <w:szCs w:val="28"/>
            </w:rPr>
            <w:fldChar w:fldCharType="begin"/>
          </w:r>
          <w:r>
            <w:rPr>
              <w:sz w:val="28"/>
              <w:szCs w:val="28"/>
            </w:rPr>
            <w:instrText xml:space="preserve"> PAGEREF _Toc14372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"_Toc472" </w:instrText>
          </w:r>
          <w:r>
            <w:fldChar w:fldCharType="separate"/>
          </w:r>
          <w:r>
            <w:rPr>
              <w:rFonts w:hint="eastAsia" w:ascii="仿宋" w:hAnsi="仿宋" w:eastAsia="仿宋" w:cs="仿宋"/>
              <w:sz w:val="28"/>
              <w:szCs w:val="28"/>
            </w:rPr>
            <w:t>四、必要性分析</w:t>
          </w:r>
          <w:r>
            <w:rPr>
              <w:sz w:val="28"/>
              <w:szCs w:val="28"/>
            </w:rPr>
            <w:tab/>
          </w:r>
          <w:r>
            <w:rPr>
              <w:sz w:val="28"/>
              <w:szCs w:val="28"/>
            </w:rPr>
            <w:fldChar w:fldCharType="begin"/>
          </w:r>
          <w:r>
            <w:rPr>
              <w:sz w:val="28"/>
              <w:szCs w:val="28"/>
            </w:rPr>
            <w:instrText xml:space="preserve"> PAGEREF _Toc472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"_Toc26871" </w:instrText>
          </w:r>
          <w:r>
            <w:fldChar w:fldCharType="separate"/>
          </w:r>
          <w:r>
            <w:rPr>
              <w:rFonts w:hint="eastAsia" w:ascii="仿宋" w:hAnsi="仿宋" w:eastAsia="仿宋" w:cs="仿宋"/>
              <w:sz w:val="28"/>
              <w:szCs w:val="28"/>
            </w:rPr>
            <w:t>(一) 必要性分析</w:t>
          </w:r>
          <w:r>
            <w:rPr>
              <w:sz w:val="28"/>
              <w:szCs w:val="28"/>
            </w:rPr>
            <w:tab/>
          </w:r>
          <w:r>
            <w:rPr>
              <w:sz w:val="28"/>
              <w:szCs w:val="28"/>
            </w:rPr>
            <w:fldChar w:fldCharType="begin"/>
          </w:r>
          <w:r>
            <w:rPr>
              <w:sz w:val="28"/>
              <w:szCs w:val="28"/>
            </w:rPr>
            <w:instrText xml:space="preserve"> PAGEREF _Toc26871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"_Toc6170" </w:instrText>
          </w:r>
          <w:r>
            <w:fldChar w:fldCharType="separate"/>
          </w:r>
          <w:r>
            <w:rPr>
              <w:rFonts w:hint="eastAsia" w:ascii="仿宋" w:hAnsi="仿宋" w:eastAsia="仿宋" w:cs="仿宋"/>
              <w:sz w:val="28"/>
              <w:szCs w:val="28"/>
            </w:rPr>
            <w:t>(二) 科学合理性分析</w:t>
          </w:r>
          <w:r>
            <w:rPr>
              <w:sz w:val="28"/>
              <w:szCs w:val="28"/>
            </w:rPr>
            <w:tab/>
          </w:r>
          <w:r>
            <w:rPr>
              <w:sz w:val="28"/>
              <w:szCs w:val="28"/>
            </w:rPr>
            <w:fldChar w:fldCharType="begin"/>
          </w:r>
          <w:r>
            <w:rPr>
              <w:sz w:val="28"/>
              <w:szCs w:val="28"/>
            </w:rPr>
            <w:instrText xml:space="preserve"> PAGEREF _Toc6170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"_Toc2463" </w:instrText>
          </w:r>
          <w:r>
            <w:fldChar w:fldCharType="separate"/>
          </w:r>
          <w:r>
            <w:rPr>
              <w:rFonts w:hint="eastAsia" w:ascii="仿宋" w:hAnsi="仿宋" w:eastAsia="仿宋" w:cs="仿宋"/>
              <w:sz w:val="28"/>
              <w:szCs w:val="28"/>
            </w:rPr>
            <w:t>五、主要用途、实现功能及公益性用地比例</w:t>
          </w:r>
          <w:r>
            <w:rPr>
              <w:sz w:val="28"/>
              <w:szCs w:val="28"/>
            </w:rPr>
            <w:tab/>
          </w:r>
          <w:r>
            <w:rPr>
              <w:sz w:val="28"/>
              <w:szCs w:val="28"/>
            </w:rPr>
            <w:fldChar w:fldCharType="begin"/>
          </w:r>
          <w:r>
            <w:rPr>
              <w:sz w:val="28"/>
              <w:szCs w:val="28"/>
            </w:rPr>
            <w:instrText xml:space="preserve"> PAGEREF _Toc2463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"_Toc29427" </w:instrText>
          </w:r>
          <w:r>
            <w:fldChar w:fldCharType="separate"/>
          </w:r>
          <w:r>
            <w:rPr>
              <w:rFonts w:hint="eastAsia" w:ascii="仿宋" w:hAnsi="仿宋" w:eastAsia="仿宋" w:cs="仿宋"/>
              <w:bCs/>
              <w:sz w:val="28"/>
              <w:szCs w:val="28"/>
            </w:rPr>
            <w:t>六、拟建项目及实施计划</w:t>
          </w:r>
          <w:r>
            <w:rPr>
              <w:sz w:val="28"/>
              <w:szCs w:val="28"/>
            </w:rPr>
            <w:tab/>
          </w:r>
          <w:r>
            <w:rPr>
              <w:sz w:val="28"/>
              <w:szCs w:val="28"/>
            </w:rPr>
            <w:fldChar w:fldCharType="begin"/>
          </w:r>
          <w:r>
            <w:rPr>
              <w:sz w:val="28"/>
              <w:szCs w:val="28"/>
            </w:rPr>
            <w:instrText xml:space="preserve"> PAGEREF _Toc29427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"_Toc3391" </w:instrText>
          </w:r>
          <w:r>
            <w:fldChar w:fldCharType="separate"/>
          </w:r>
          <w:r>
            <w:rPr>
              <w:rFonts w:hint="eastAsia" w:ascii="仿宋" w:hAnsi="仿宋" w:eastAsia="仿宋" w:cs="仿宋"/>
              <w:sz w:val="28"/>
              <w:szCs w:val="28"/>
            </w:rPr>
            <w:t>七、合法合规性分析</w:t>
          </w:r>
          <w:r>
            <w:rPr>
              <w:sz w:val="28"/>
              <w:szCs w:val="28"/>
            </w:rPr>
            <w:tab/>
          </w:r>
          <w:r>
            <w:rPr>
              <w:sz w:val="28"/>
              <w:szCs w:val="28"/>
            </w:rPr>
            <w:fldChar w:fldCharType="begin"/>
          </w:r>
          <w:r>
            <w:rPr>
              <w:sz w:val="28"/>
              <w:szCs w:val="28"/>
            </w:rPr>
            <w:instrText xml:space="preserve"> PAGEREF _Toc3391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"_Toc19383" </w:instrText>
          </w:r>
          <w:r>
            <w:fldChar w:fldCharType="separate"/>
          </w:r>
          <w:r>
            <w:rPr>
              <w:rFonts w:hint="eastAsia" w:ascii="仿宋" w:hAnsi="仿宋" w:eastAsia="仿宋" w:cs="仿宋"/>
              <w:sz w:val="28"/>
              <w:szCs w:val="28"/>
            </w:rPr>
            <w:t>（一）国土空间规划</w:t>
          </w:r>
          <w:r>
            <w:rPr>
              <w:sz w:val="28"/>
              <w:szCs w:val="28"/>
            </w:rPr>
            <w:tab/>
          </w:r>
          <w:r>
            <w:rPr>
              <w:sz w:val="28"/>
              <w:szCs w:val="28"/>
            </w:rPr>
            <w:fldChar w:fldCharType="begin"/>
          </w:r>
          <w:r>
            <w:rPr>
              <w:sz w:val="28"/>
              <w:szCs w:val="28"/>
            </w:rPr>
            <w:instrText xml:space="preserve"> PAGEREF _Toc19383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"_Toc30630" </w:instrText>
          </w:r>
          <w:r>
            <w:fldChar w:fldCharType="separate"/>
          </w:r>
          <w:r>
            <w:rPr>
              <w:rFonts w:hint="eastAsia" w:ascii="仿宋" w:hAnsi="仿宋" w:eastAsia="仿宋" w:cs="仿宋"/>
              <w:sz w:val="28"/>
              <w:szCs w:val="28"/>
            </w:rPr>
            <w:t>（二）国民经济和社会发展规划、年度计划</w:t>
          </w:r>
          <w:r>
            <w:rPr>
              <w:sz w:val="28"/>
              <w:szCs w:val="28"/>
            </w:rPr>
            <w:tab/>
          </w:r>
          <w:r>
            <w:rPr>
              <w:sz w:val="28"/>
              <w:szCs w:val="28"/>
            </w:rPr>
            <w:fldChar w:fldCharType="begin"/>
          </w:r>
          <w:r>
            <w:rPr>
              <w:sz w:val="28"/>
              <w:szCs w:val="28"/>
            </w:rPr>
            <w:instrText xml:space="preserve"> PAGEREF _Toc30630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"_Toc20353" </w:instrText>
          </w:r>
          <w:r>
            <w:fldChar w:fldCharType="separate"/>
          </w:r>
          <w:r>
            <w:rPr>
              <w:rFonts w:hint="eastAsia" w:ascii="仿宋" w:hAnsi="仿宋" w:eastAsia="仿宋" w:cs="仿宋"/>
              <w:sz w:val="28"/>
              <w:szCs w:val="28"/>
            </w:rPr>
            <w:t>（三）占用永久基本农田和其他法律法规规定不允许占用或开发的</w:t>
          </w:r>
          <w:r>
            <w:rPr>
              <w:sz w:val="28"/>
              <w:szCs w:val="28"/>
            </w:rPr>
            <w:tab/>
          </w:r>
          <w:r>
            <w:rPr>
              <w:sz w:val="28"/>
              <w:szCs w:val="28"/>
            </w:rPr>
            <w:fldChar w:fldCharType="begin"/>
          </w:r>
          <w:r>
            <w:rPr>
              <w:sz w:val="28"/>
              <w:szCs w:val="28"/>
            </w:rPr>
            <w:instrText xml:space="preserve"> PAGEREF _Toc20353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"_Toc16366" </w:instrText>
          </w:r>
          <w:r>
            <w:fldChar w:fldCharType="separate"/>
          </w:r>
          <w:r>
            <w:rPr>
              <w:rFonts w:hint="eastAsia" w:ascii="仿宋" w:hAnsi="仿宋" w:eastAsia="仿宋" w:cs="仿宋"/>
              <w:sz w:val="28"/>
              <w:szCs w:val="28"/>
            </w:rPr>
            <w:t>八、土地成片开发效益评估</w:t>
          </w:r>
          <w:r>
            <w:rPr>
              <w:sz w:val="28"/>
              <w:szCs w:val="28"/>
            </w:rPr>
            <w:tab/>
          </w:r>
          <w:r>
            <w:rPr>
              <w:sz w:val="28"/>
              <w:szCs w:val="28"/>
            </w:rPr>
            <w:fldChar w:fldCharType="begin"/>
          </w:r>
          <w:r>
            <w:rPr>
              <w:sz w:val="28"/>
              <w:szCs w:val="28"/>
            </w:rPr>
            <w:instrText xml:space="preserve"> PAGEREF _Toc16366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"_Toc9692" </w:instrText>
          </w:r>
          <w:r>
            <w:fldChar w:fldCharType="separate"/>
          </w:r>
          <w:r>
            <w:rPr>
              <w:rFonts w:hint="eastAsia" w:ascii="仿宋" w:hAnsi="仿宋" w:eastAsia="仿宋" w:cs="仿宋"/>
              <w:sz w:val="28"/>
              <w:szCs w:val="28"/>
            </w:rPr>
            <w:t>（一）土地利用效益</w:t>
          </w:r>
          <w:r>
            <w:rPr>
              <w:sz w:val="28"/>
              <w:szCs w:val="28"/>
            </w:rPr>
            <w:tab/>
          </w:r>
          <w:r>
            <w:rPr>
              <w:sz w:val="28"/>
              <w:szCs w:val="28"/>
            </w:rPr>
            <w:fldChar w:fldCharType="begin"/>
          </w:r>
          <w:r>
            <w:rPr>
              <w:sz w:val="28"/>
              <w:szCs w:val="28"/>
            </w:rPr>
            <w:instrText xml:space="preserve"> PAGEREF _Toc9692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"_Toc12512" </w:instrText>
          </w:r>
          <w:r>
            <w:fldChar w:fldCharType="separate"/>
          </w:r>
          <w:r>
            <w:rPr>
              <w:rFonts w:hint="eastAsia" w:ascii="仿宋" w:hAnsi="仿宋" w:eastAsia="仿宋" w:cs="仿宋"/>
              <w:sz w:val="28"/>
              <w:szCs w:val="28"/>
            </w:rPr>
            <w:t>（二）经济效益</w:t>
          </w:r>
          <w:r>
            <w:rPr>
              <w:sz w:val="28"/>
              <w:szCs w:val="28"/>
            </w:rPr>
            <w:tab/>
          </w:r>
          <w:r>
            <w:rPr>
              <w:sz w:val="28"/>
              <w:szCs w:val="28"/>
            </w:rPr>
            <w:fldChar w:fldCharType="begin"/>
          </w:r>
          <w:r>
            <w:rPr>
              <w:sz w:val="28"/>
              <w:szCs w:val="28"/>
            </w:rPr>
            <w:instrText xml:space="preserve"> PAGEREF _Toc12512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"_Toc29209" </w:instrText>
          </w:r>
          <w:r>
            <w:fldChar w:fldCharType="separate"/>
          </w:r>
          <w:r>
            <w:rPr>
              <w:rFonts w:hint="eastAsia" w:ascii="仿宋" w:hAnsi="仿宋" w:eastAsia="仿宋" w:cs="仿宋"/>
              <w:sz w:val="28"/>
              <w:szCs w:val="28"/>
            </w:rPr>
            <w:t>（三）社会效益</w:t>
          </w:r>
          <w:r>
            <w:rPr>
              <w:sz w:val="28"/>
              <w:szCs w:val="28"/>
            </w:rPr>
            <w:tab/>
          </w:r>
          <w:r>
            <w:rPr>
              <w:sz w:val="28"/>
              <w:szCs w:val="28"/>
            </w:rPr>
            <w:fldChar w:fldCharType="begin"/>
          </w:r>
          <w:r>
            <w:rPr>
              <w:sz w:val="28"/>
              <w:szCs w:val="28"/>
            </w:rPr>
            <w:instrText xml:space="preserve"> PAGEREF _Toc29209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"_Toc32144" </w:instrText>
          </w:r>
          <w:r>
            <w:fldChar w:fldCharType="separate"/>
          </w:r>
          <w:r>
            <w:rPr>
              <w:rFonts w:hint="eastAsia" w:ascii="仿宋" w:hAnsi="仿宋" w:eastAsia="仿宋" w:cs="仿宋"/>
              <w:sz w:val="28"/>
              <w:szCs w:val="28"/>
            </w:rPr>
            <w:t>（四）生态效益</w:t>
          </w:r>
          <w:r>
            <w:rPr>
              <w:sz w:val="28"/>
              <w:szCs w:val="28"/>
            </w:rPr>
            <w:tab/>
          </w:r>
          <w:r>
            <w:rPr>
              <w:sz w:val="28"/>
              <w:szCs w:val="28"/>
            </w:rPr>
            <w:fldChar w:fldCharType="begin"/>
          </w:r>
          <w:r>
            <w:rPr>
              <w:sz w:val="28"/>
              <w:szCs w:val="28"/>
            </w:rPr>
            <w:instrText xml:space="preserve"> PAGEREF _Toc32144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"_Toc19445" </w:instrText>
          </w:r>
          <w:r>
            <w:fldChar w:fldCharType="separate"/>
          </w:r>
          <w:r>
            <w:rPr>
              <w:rFonts w:hint="eastAsia" w:ascii="仿宋" w:hAnsi="仿宋" w:eastAsia="仿宋" w:cs="仿宋"/>
              <w:bCs/>
              <w:sz w:val="28"/>
              <w:szCs w:val="28"/>
            </w:rPr>
            <w:t>九、征求意见情况</w:t>
          </w:r>
          <w:r>
            <w:rPr>
              <w:sz w:val="28"/>
              <w:szCs w:val="28"/>
            </w:rPr>
            <w:tab/>
          </w:r>
          <w:r>
            <w:rPr>
              <w:sz w:val="28"/>
              <w:szCs w:val="28"/>
            </w:rPr>
            <w:fldChar w:fldCharType="begin"/>
          </w:r>
          <w:r>
            <w:rPr>
              <w:sz w:val="28"/>
              <w:szCs w:val="28"/>
            </w:rPr>
            <w:instrText xml:space="preserve"> PAGEREF _Toc19445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8"/>
            <w:tabs>
              <w:tab w:val="right" w:leader="dot" w:pos="8306"/>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_Toc13270 </w:instrText>
          </w:r>
          <w:r>
            <w:rPr>
              <w:rFonts w:hint="eastAsia" w:ascii="仿宋" w:hAnsi="仿宋" w:eastAsia="仿宋" w:cs="仿宋"/>
              <w:sz w:val="28"/>
              <w:szCs w:val="28"/>
            </w:rPr>
            <w:fldChar w:fldCharType="separate"/>
          </w:r>
          <w:r>
            <w:rPr>
              <w:rFonts w:hint="eastAsia" w:ascii="仿宋" w:hAnsi="仿宋" w:eastAsia="仿宋" w:cs="仿宋"/>
              <w:sz w:val="28"/>
              <w:szCs w:val="28"/>
            </w:rPr>
            <w:t>（一）听取人大代表、政协委员、社会公众和有关专家学者</w:t>
          </w:r>
        </w:p>
        <w:p>
          <w:pPr>
            <w:pStyle w:val="8"/>
            <w:tabs>
              <w:tab w:val="right" w:leader="dot" w:pos="8306"/>
            </w:tabs>
            <w:rPr>
              <w:sz w:val="28"/>
              <w:szCs w:val="28"/>
            </w:rPr>
          </w:pPr>
          <w:r>
            <w:rPr>
              <w:rFonts w:hint="eastAsia" w:ascii="仿宋" w:hAnsi="仿宋" w:eastAsia="仿宋" w:cs="仿宋"/>
              <w:sz w:val="28"/>
              <w:szCs w:val="28"/>
            </w:rPr>
            <w:t>意见</w:t>
          </w:r>
          <w:r>
            <w:rPr>
              <w:sz w:val="28"/>
              <w:szCs w:val="28"/>
            </w:rPr>
            <w:tab/>
          </w:r>
          <w:r>
            <w:rPr>
              <w:sz w:val="28"/>
              <w:szCs w:val="28"/>
            </w:rPr>
            <w:fldChar w:fldCharType="begin"/>
          </w:r>
          <w:r>
            <w:rPr>
              <w:sz w:val="28"/>
              <w:szCs w:val="28"/>
            </w:rPr>
            <w:instrText xml:space="preserve"> PAGEREF _Toc13270 \h </w:instrText>
          </w:r>
          <w:r>
            <w:rPr>
              <w:sz w:val="28"/>
              <w:szCs w:val="28"/>
            </w:rPr>
            <w:fldChar w:fldCharType="separate"/>
          </w:r>
          <w:r>
            <w:rPr>
              <w:sz w:val="28"/>
              <w:szCs w:val="28"/>
            </w:rPr>
            <w:t>19</w:t>
          </w:r>
          <w:r>
            <w:rPr>
              <w:sz w:val="28"/>
              <w:szCs w:val="28"/>
            </w:rPr>
            <w:fldChar w:fldCharType="end"/>
          </w:r>
          <w:r>
            <w:rPr>
              <w:rFonts w:hint="eastAsia" w:ascii="仿宋" w:hAnsi="仿宋" w:eastAsia="仿宋" w:cs="仿宋"/>
              <w:sz w:val="28"/>
              <w:szCs w:val="28"/>
            </w:rPr>
            <w:fldChar w:fldCharType="end"/>
          </w:r>
        </w:p>
        <w:p>
          <w:pPr>
            <w:pStyle w:val="8"/>
            <w:tabs>
              <w:tab w:val="right" w:leader="dot" w:pos="8306"/>
            </w:tabs>
            <w:rPr>
              <w:sz w:val="28"/>
              <w:szCs w:val="28"/>
            </w:rPr>
          </w:pPr>
          <w:r>
            <w:fldChar w:fldCharType="begin"/>
          </w:r>
          <w:r>
            <w:instrText xml:space="preserve"> HYPERLINK \l "_Toc21172" </w:instrText>
          </w:r>
          <w:r>
            <w:fldChar w:fldCharType="separate"/>
          </w:r>
          <w:r>
            <w:rPr>
              <w:rFonts w:hint="eastAsia" w:ascii="仿宋" w:hAnsi="仿宋" w:eastAsia="仿宋" w:cs="仿宋"/>
              <w:sz w:val="28"/>
              <w:szCs w:val="28"/>
            </w:rPr>
            <w:t>（二）征求集体经济组织和村民意见</w:t>
          </w:r>
          <w:r>
            <w:rPr>
              <w:sz w:val="28"/>
              <w:szCs w:val="28"/>
            </w:rPr>
            <w:tab/>
          </w:r>
          <w:r>
            <w:rPr>
              <w:sz w:val="28"/>
              <w:szCs w:val="28"/>
            </w:rPr>
            <w:fldChar w:fldCharType="begin"/>
          </w:r>
          <w:r>
            <w:rPr>
              <w:sz w:val="28"/>
              <w:szCs w:val="28"/>
            </w:rPr>
            <w:instrText xml:space="preserve"> PAGEREF _Toc21172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"_Toc17290" </w:instrText>
          </w:r>
          <w:r>
            <w:fldChar w:fldCharType="separate"/>
          </w:r>
          <w:r>
            <w:rPr>
              <w:rFonts w:hint="eastAsia" w:ascii="仿宋" w:hAnsi="仿宋" w:eastAsia="仿宋" w:cs="仿宋"/>
              <w:bCs/>
              <w:sz w:val="28"/>
              <w:szCs w:val="28"/>
              <w:lang w:bidi="ar"/>
            </w:rPr>
            <w:t>（三）方案公示情况</w:t>
          </w:r>
          <w:r>
            <w:rPr>
              <w:sz w:val="28"/>
              <w:szCs w:val="28"/>
            </w:rPr>
            <w:tab/>
          </w:r>
          <w:r>
            <w:rPr>
              <w:sz w:val="28"/>
              <w:szCs w:val="28"/>
            </w:rPr>
            <w:fldChar w:fldCharType="begin"/>
          </w:r>
          <w:r>
            <w:rPr>
              <w:sz w:val="28"/>
              <w:szCs w:val="28"/>
            </w:rPr>
            <w:instrText xml:space="preserve"> PAGEREF _Toc17290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"_Toc21989" </w:instrText>
          </w:r>
          <w:r>
            <w:fldChar w:fldCharType="separate"/>
          </w:r>
          <w:r>
            <w:rPr>
              <w:rFonts w:hint="eastAsia" w:ascii="仿宋" w:hAnsi="仿宋" w:eastAsia="仿宋" w:cs="仿宋"/>
              <w:bCs/>
              <w:sz w:val="28"/>
              <w:szCs w:val="28"/>
            </w:rPr>
            <w:t>十、结论</w:t>
          </w:r>
          <w:r>
            <w:rPr>
              <w:sz w:val="28"/>
              <w:szCs w:val="28"/>
            </w:rPr>
            <w:tab/>
          </w:r>
          <w:r>
            <w:rPr>
              <w:sz w:val="28"/>
              <w:szCs w:val="28"/>
            </w:rPr>
            <w:fldChar w:fldCharType="begin"/>
          </w:r>
          <w:r>
            <w:rPr>
              <w:sz w:val="28"/>
              <w:szCs w:val="28"/>
            </w:rPr>
            <w:instrText xml:space="preserve"> PAGEREF _Toc21989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7"/>
            <w:tabs>
              <w:tab w:val="right" w:leader="dot" w:pos="8306"/>
            </w:tabs>
            <w:rPr>
              <w:sz w:val="28"/>
              <w:szCs w:val="28"/>
            </w:rPr>
          </w:pPr>
          <w:r>
            <w:fldChar w:fldCharType="begin"/>
          </w:r>
          <w:r>
            <w:instrText xml:space="preserve"> HYPERLINK \l "_Toc18609" </w:instrText>
          </w:r>
          <w:r>
            <w:fldChar w:fldCharType="separate"/>
          </w:r>
          <w:r>
            <w:rPr>
              <w:rFonts w:hint="eastAsia" w:ascii="仿宋" w:hAnsi="仿宋" w:eastAsia="仿宋" w:cs="仿宋"/>
              <w:bCs/>
              <w:sz w:val="28"/>
              <w:szCs w:val="28"/>
            </w:rPr>
            <w:t>十一、附件</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"_Toc10594" </w:instrText>
          </w:r>
          <w:r>
            <w:fldChar w:fldCharType="separate"/>
          </w:r>
          <w:r>
            <w:rPr>
              <w:rFonts w:hint="eastAsia" w:ascii="仿宋" w:hAnsi="仿宋" w:eastAsia="仿宋" w:cs="仿宋"/>
              <w:sz w:val="28"/>
              <w:szCs w:val="28"/>
            </w:rPr>
            <w:t>附图1 位置示意图</w:t>
          </w:r>
          <w:r>
            <w:rPr>
              <w:sz w:val="28"/>
              <w:szCs w:val="28"/>
            </w:rPr>
            <w:tab/>
          </w:r>
          <w:r>
            <w:rPr>
              <w:sz w:val="28"/>
              <w:szCs w:val="28"/>
            </w:rPr>
            <w:fldChar w:fldCharType="begin"/>
          </w:r>
          <w:r>
            <w:rPr>
              <w:sz w:val="28"/>
              <w:szCs w:val="28"/>
            </w:rPr>
            <w:instrText xml:space="preserve"> PAGEREF _Toc10594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"_Toc30717" </w:instrText>
          </w:r>
          <w:r>
            <w:fldChar w:fldCharType="separate"/>
          </w:r>
          <w:r>
            <w:rPr>
              <w:rFonts w:hint="eastAsia" w:ascii="仿宋" w:hAnsi="仿宋" w:eastAsia="仿宋" w:cs="仿宋"/>
              <w:bCs/>
              <w:sz w:val="28"/>
              <w:szCs w:val="28"/>
            </w:rPr>
            <w:t>附表1 土地利用现状及权属统计表</w:t>
          </w:r>
          <w:r>
            <w:rPr>
              <w:sz w:val="28"/>
              <w:szCs w:val="28"/>
            </w:rPr>
            <w:tab/>
          </w:r>
          <w:r>
            <w:rPr>
              <w:rFonts w:hint="eastAsia"/>
              <w:sz w:val="28"/>
              <w:szCs w:val="28"/>
            </w:rPr>
            <w:t>2</w:t>
          </w:r>
          <w:r>
            <w:rPr>
              <w:rFonts w:hint="eastAsia"/>
              <w:sz w:val="28"/>
              <w:szCs w:val="28"/>
            </w:rPr>
            <w:fldChar w:fldCharType="end"/>
          </w:r>
          <w:r>
            <w:rPr>
              <w:rFonts w:hint="eastAsia"/>
              <w:sz w:val="28"/>
              <w:szCs w:val="28"/>
            </w:rPr>
            <w:t>2</w:t>
          </w:r>
        </w:p>
        <w:p>
          <w:pPr>
            <w:pStyle w:val="8"/>
            <w:tabs>
              <w:tab w:val="right" w:leader="dot" w:pos="8306"/>
            </w:tabs>
            <w:rPr>
              <w:sz w:val="28"/>
              <w:szCs w:val="28"/>
            </w:rPr>
          </w:pPr>
          <w:r>
            <w:fldChar w:fldCharType="begin"/>
          </w:r>
          <w:r>
            <w:instrText xml:space="preserve"> HYPERLINK \l "_Toc9813" </w:instrText>
          </w:r>
          <w:r>
            <w:fldChar w:fldCharType="separate"/>
          </w:r>
          <w:r>
            <w:rPr>
              <w:rFonts w:ascii="仿宋" w:hAnsi="仿宋" w:eastAsia="仿宋" w:cs="仿宋"/>
              <w:sz w:val="28"/>
              <w:szCs w:val="28"/>
            </w:rPr>
            <w:t>附表2 地块用途、面积及实现功能统计表</w:t>
          </w:r>
          <w:r>
            <w:rPr>
              <w:sz w:val="28"/>
              <w:szCs w:val="28"/>
            </w:rPr>
            <w:tab/>
          </w:r>
          <w:r>
            <w:rPr>
              <w:sz w:val="28"/>
              <w:szCs w:val="28"/>
            </w:rPr>
            <w:fldChar w:fldCharType="begin"/>
          </w:r>
          <w:r>
            <w:rPr>
              <w:sz w:val="28"/>
              <w:szCs w:val="28"/>
            </w:rPr>
            <w:instrText xml:space="preserve"> PAGEREF _Toc9813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"_Toc18501" </w:instrText>
          </w:r>
          <w:r>
            <w:fldChar w:fldCharType="separate"/>
          </w:r>
          <w:r>
            <w:rPr>
              <w:rFonts w:ascii="仿宋" w:hAnsi="仿宋" w:eastAsia="仿宋" w:cs="仿宋"/>
              <w:sz w:val="28"/>
              <w:szCs w:val="28"/>
            </w:rPr>
            <w:t>附表3 拟建设项目统计表</w:t>
          </w:r>
          <w:r>
            <w:rPr>
              <w:sz w:val="28"/>
              <w:szCs w:val="28"/>
            </w:rPr>
            <w:tab/>
          </w:r>
          <w:r>
            <w:rPr>
              <w:sz w:val="28"/>
              <w:szCs w:val="28"/>
            </w:rPr>
            <w:fldChar w:fldCharType="begin"/>
          </w:r>
          <w:r>
            <w:rPr>
              <w:sz w:val="28"/>
              <w:szCs w:val="28"/>
            </w:rPr>
            <w:instrText xml:space="preserve"> PAGEREF _Toc18501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"_Toc10556" </w:instrText>
          </w:r>
          <w:r>
            <w:fldChar w:fldCharType="separate"/>
          </w:r>
          <w:r>
            <w:rPr>
              <w:rFonts w:ascii="仿宋" w:hAnsi="仿宋" w:eastAsia="仿宋" w:cs="仿宋"/>
              <w:sz w:val="28"/>
              <w:szCs w:val="28"/>
            </w:rPr>
            <w:t>附表4 开发时序和年度实施计划统计表</w:t>
          </w:r>
          <w:r>
            <w:rPr>
              <w:sz w:val="28"/>
              <w:szCs w:val="28"/>
            </w:rPr>
            <w:tab/>
          </w:r>
          <w:r>
            <w:rPr>
              <w:sz w:val="28"/>
              <w:szCs w:val="28"/>
            </w:rPr>
            <w:fldChar w:fldCharType="begin"/>
          </w:r>
          <w:r>
            <w:rPr>
              <w:sz w:val="28"/>
              <w:szCs w:val="28"/>
            </w:rPr>
            <w:instrText xml:space="preserve"> PAGEREF _Toc10556 \h </w:instrText>
          </w:r>
          <w:r>
            <w:rPr>
              <w:sz w:val="28"/>
              <w:szCs w:val="28"/>
            </w:rPr>
            <w:fldChar w:fldCharType="separate"/>
          </w:r>
          <w:r>
            <w:rPr>
              <w:sz w:val="28"/>
              <w:szCs w:val="28"/>
            </w:rPr>
            <w:t>26</w:t>
          </w:r>
          <w:r>
            <w:rPr>
              <w:sz w:val="28"/>
              <w:szCs w:val="28"/>
            </w:rPr>
            <w:fldChar w:fldCharType="end"/>
          </w:r>
          <w:r>
            <w:rPr>
              <w:sz w:val="28"/>
              <w:szCs w:val="28"/>
            </w:rPr>
            <w:fldChar w:fldCharType="end"/>
          </w:r>
        </w:p>
        <w:p>
          <w:pPr>
            <w:jc w:val="center"/>
          </w:pPr>
          <w:r>
            <w:rPr>
              <w:rFonts w:hint="eastAsia" w:ascii="仿宋" w:hAnsi="仿宋" w:eastAsia="仿宋" w:cs="仿宋"/>
              <w:b/>
              <w:sz w:val="28"/>
              <w:szCs w:val="28"/>
            </w:rPr>
            <w:fldChar w:fldCharType="end"/>
          </w:r>
        </w:p>
      </w:sdtContent>
    </w:sdt>
    <w:p>
      <w:pPr>
        <w:pStyle w:val="16"/>
        <w:rPr>
          <w:rFonts w:ascii="Times New Roman" w:hAnsi="Times New Roman" w:eastAsia="仿宋" w:cs="Times New Roman"/>
          <w:color w:val="000000"/>
          <w:kern w:val="0"/>
          <w:sz w:val="36"/>
          <w:szCs w:val="36"/>
        </w:rPr>
      </w:pPr>
    </w:p>
    <w:p/>
    <w:p>
      <w:pPr>
        <w:tabs>
          <w:tab w:val="right" w:pos="8306"/>
        </w:tabs>
        <w:jc w:val="left"/>
        <w:sectPr>
          <w:headerReference r:id="rId5" w:type="default"/>
          <w:footerReference r:id="rId6" w:type="default"/>
          <w:pgSz w:w="11906" w:h="16838"/>
          <w:pgMar w:top="1440" w:right="1800" w:bottom="1440" w:left="1800" w:header="851" w:footer="992" w:gutter="0"/>
          <w:pgNumType w:start="1"/>
          <w:cols w:space="720" w:num="1"/>
          <w:formProt w:val="0"/>
          <w:docGrid w:type="lines" w:linePitch="312" w:charSpace="57344"/>
        </w:sectPr>
      </w:pPr>
      <w:r>
        <w:rPr>
          <w:rFonts w:hint="eastAsia"/>
        </w:rPr>
        <w:tab/>
      </w:r>
    </w:p>
    <w:p>
      <w:pPr>
        <w:pStyle w:val="16"/>
        <w:spacing w:line="580" w:lineRule="exact"/>
        <w:ind w:firstLine="602" w:firstLineChars="200"/>
        <w:rPr>
          <w:rFonts w:ascii="仿宋" w:hAnsi="仿宋" w:eastAsia="仿宋" w:cs="仿宋"/>
          <w:color w:val="000000"/>
          <w:kern w:val="0"/>
          <w:sz w:val="30"/>
          <w:szCs w:val="30"/>
        </w:rPr>
      </w:pPr>
      <w:bookmarkStart w:id="6" w:name="_Toc8276"/>
      <w:r>
        <w:rPr>
          <w:rFonts w:hint="eastAsia" w:ascii="仿宋" w:hAnsi="仿宋" w:eastAsia="仿宋" w:cs="仿宋"/>
          <w:color w:val="000000"/>
          <w:kern w:val="0"/>
          <w:sz w:val="30"/>
          <w:szCs w:val="30"/>
        </w:rPr>
        <w:t>一、概述</w:t>
      </w:r>
      <w:bookmarkEnd w:id="6"/>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7" w:name="_Toc14110"/>
      <w:r>
        <w:rPr>
          <w:rFonts w:hint="eastAsia" w:ascii="仿宋" w:hAnsi="仿宋" w:eastAsia="仿宋" w:cs="仿宋"/>
          <w:color w:val="000000"/>
          <w:kern w:val="0"/>
          <w:sz w:val="30"/>
          <w:szCs w:val="30"/>
        </w:rPr>
        <w:t>（一）编制背景</w:t>
      </w:r>
      <w:bookmarkEnd w:id="7"/>
    </w:p>
    <w:p>
      <w:pPr>
        <w:pStyle w:val="13"/>
        <w:widowControl/>
        <w:ind w:firstLine="600" w:firstLineChars="200"/>
        <w:jc w:val="lef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根据《中华人民共和国土地管理法》第四十五条的规定，除公益性项目外，在土地利用总体规划确定的城镇建设用地范围内，经省级以上人民政府批准由县级以上地方人民政府组织实施的成片开发建设需要用地的，方可开展土地征收报批。2020 年11月5日，《自然资源部关于印发〈土地征收成片开发标准（试行）〉的通知》（自然资规〔2020〕5号），明确成片开发方案编制和审批要求。</w:t>
      </w:r>
    </w:p>
    <w:p>
      <w:pPr>
        <w:pStyle w:val="13"/>
        <w:widowControl/>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lang w:bidi="ar"/>
        </w:rPr>
        <w:t xml:space="preserve">“十四五”期间，仙游县以产业规划为引领，大力实施“强产业、兴城市”双轮驱动，积极推动工艺美术、鞋服纺织、食品医药等传统产业转型升级，从数字化、智能化、绿色化、服务化及高端化出发，推进产业基础高级化、产业链现代化，坚持强龙头、铸链条、建集群的发展目标，在“做大做强做长、强链补链延链、存量增量体量”上重点发力，加快传统产业转型升级；并聚力土地集约利用，盘活国土资源，着力构建“三区三带”发展格局，建设经济强、百姓富、生态美、文化兴的新时代美丽新仙游。 </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2.区域背景</w:t>
      </w:r>
    </w:p>
    <w:p>
      <w:pPr>
        <w:pStyle w:val="13"/>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本方案项目位于仙游县盖尾镇，2022年莆田市出台了《莆田市推进工业小微产业园高质量发展行动方案》，该行动方案指出立足各县（区、管委会）产业基础，聚焦食品、鞋服、工艺美术、电子信息、高端装备等优势产业，策划、动工、建成、运营一批小微产业园。同步仙游县出台了《关于加强小微企业园建设管理的实施办法》，计划在三年内建设25 个小微企业园。同时，小微企业园将按照坚持土地集约、产业集群、资源集聚、服务集中的原则，提供低成本的众创空间、精准便利的公共服务、及时有力的政策支持，优化小微企业发展环境，推动工业经济高质量发展。</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8" w:name="_Toc13073"/>
      <w:r>
        <w:rPr>
          <w:rFonts w:hint="eastAsia" w:ascii="仿宋" w:hAnsi="仿宋" w:eastAsia="仿宋" w:cs="仿宋"/>
          <w:color w:val="000000"/>
          <w:kern w:val="0"/>
          <w:sz w:val="30"/>
          <w:szCs w:val="30"/>
        </w:rPr>
        <w:t>（二）编制原则</w:t>
      </w:r>
      <w:bookmarkEnd w:id="8"/>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1.遵守法律法规、维护公共利益原则</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本方案严格遵循相关法律，法规和规程的规定，符合仙游县国民经济和社会发展年度计划、国土空间总体规划，并纳入仙游县国民经济和社会发展年度计划，符合国家产业政策和供地政策。</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土地征收成片开发以人民为中心，为公共利益的需要，提高成片开发范围内基础设施、公共服务设施以及其他公益性用地的比例，兼顾群众的现实和长远利益，维护群众合法利益，充分征求成片开发区域内农村集体经济组织和农民的意见。</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2.科学合理编制、确保开发必要原则</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土地征收成片开发应当坚持新发展理念，立足仙游县的长远发展，根据土地经济规律、社会经济发展和市场需求，确保开发的必要性。因地制宜，有针对性的开展编制工作，着重解决实际问题。</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3.严格保护耕地、节约集约用地原则</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土地征收成片开发应落实最严格的耕地保护制度，尽量避让优质耕地。根据经济社会发展状况、实际用地需求、土地利用相关政策等确定成片开发范围，科学合理规划布局，优化资源配置，节约集约利用土地，提高土地利用效率。</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9" w:name="_Toc8626"/>
      <w:r>
        <w:rPr>
          <w:rFonts w:hint="eastAsia" w:ascii="仿宋" w:hAnsi="仿宋" w:eastAsia="仿宋" w:cs="仿宋"/>
          <w:color w:val="000000"/>
          <w:kern w:val="0"/>
          <w:sz w:val="30"/>
          <w:szCs w:val="30"/>
        </w:rPr>
        <w:t>（三）编制依据</w:t>
      </w:r>
      <w:bookmarkEnd w:id="9"/>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1.《中华人民共和国土地管理法》（2019年修正版）；</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2.《自然资源部关于印发&lt;土地征收成片开发标准（试行）&gt;的通知》（自然资规〔2020〕5号）；</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3.《福建省自然资源厅关于印发&lt;福建省土地征收成片开发方案报批实施细则（试行）&gt;的通知》（闽自然资发〔2021〕3号）；</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4.《福建省土地征收成片开发方案编制参考指南（试行）》（闽自然资发〔2021〕6号）；</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5.《自然资源部办公厅关于印发&lt;国土空间调查、规划、用途管制用地用海分类指南（试行）&gt;的通知》（自然资办发〔2020〕51号）》；</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6.《仙游县国民经济和社会发展第十四个五年规划和二〇三五年远景目标纲要》；</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7.《仙游县盖尾镇斜尾小微产业园控制性详细规划》；</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8. 其他仙游县县域数据及资料</w:t>
      </w:r>
      <w:r>
        <w:rPr>
          <w:rFonts w:hint="eastAsia" w:ascii="仿宋" w:hAnsi="仿宋" w:eastAsia="仿宋" w:cs="仿宋"/>
          <w:sz w:val="30"/>
          <w:szCs w:val="30"/>
        </w:rPr>
        <w:br w:type="page"/>
      </w:r>
    </w:p>
    <w:p>
      <w:pPr>
        <w:pStyle w:val="16"/>
        <w:spacing w:line="580" w:lineRule="exact"/>
        <w:ind w:firstLine="602" w:firstLineChars="200"/>
        <w:rPr>
          <w:rFonts w:ascii="仿宋" w:hAnsi="仿宋" w:eastAsia="仿宋" w:cs="仿宋"/>
          <w:color w:val="000000"/>
          <w:kern w:val="0"/>
          <w:sz w:val="30"/>
          <w:szCs w:val="30"/>
        </w:rPr>
      </w:pPr>
      <w:bookmarkStart w:id="10" w:name="_Toc1043"/>
      <w:r>
        <w:rPr>
          <w:rFonts w:hint="eastAsia" w:ascii="仿宋" w:hAnsi="仿宋" w:eastAsia="仿宋" w:cs="仿宋"/>
          <w:color w:val="000000"/>
          <w:kern w:val="0"/>
          <w:sz w:val="30"/>
          <w:szCs w:val="30"/>
        </w:rPr>
        <w:t>二、编制情况</w:t>
      </w:r>
      <w:bookmarkEnd w:id="10"/>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11" w:name="_Toc4373"/>
      <w:r>
        <w:rPr>
          <w:rFonts w:hint="eastAsia" w:ascii="仿宋" w:hAnsi="仿宋" w:eastAsia="仿宋" w:cs="仿宋"/>
          <w:color w:val="000000"/>
          <w:kern w:val="0"/>
          <w:sz w:val="30"/>
          <w:szCs w:val="30"/>
        </w:rPr>
        <w:t>（一）批而未供土地和闲置土地情况</w:t>
      </w:r>
      <w:bookmarkEnd w:id="11"/>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截至2022年11月底，仙游县批而未供土地面积</w:t>
      </w:r>
      <w:r>
        <w:rPr>
          <w:rFonts w:ascii="仿宋" w:hAnsi="仿宋" w:eastAsia="仿宋" w:cs="仿宋"/>
          <w:color w:val="000000"/>
          <w:sz w:val="30"/>
          <w:szCs w:val="30"/>
        </w:rPr>
        <w:t>356.078</w:t>
      </w:r>
      <w:r>
        <w:rPr>
          <w:rFonts w:hint="eastAsia" w:ascii="仿宋" w:hAnsi="仿宋" w:eastAsia="仿宋" w:cs="仿宋"/>
          <w:color w:val="000000"/>
          <w:kern w:val="0"/>
          <w:sz w:val="30"/>
          <w:szCs w:val="30"/>
        </w:rPr>
        <w:t>公顷＜500公顷。2020年和2021年，仙游县批而未供土地处置率分别为22.06%和20.8%，均已超过15%。</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截至2022年11月底，仙游县闲置土地面积</w:t>
      </w:r>
      <w:r>
        <w:rPr>
          <w:rFonts w:ascii="仿宋" w:hAnsi="仿宋" w:eastAsia="仿宋" w:cs="仿宋"/>
          <w:color w:val="000000"/>
          <w:sz w:val="30"/>
          <w:szCs w:val="30"/>
        </w:rPr>
        <w:t>58.518</w:t>
      </w:r>
      <w:r>
        <w:rPr>
          <w:rFonts w:hint="eastAsia" w:ascii="仿宋" w:hAnsi="仿宋" w:eastAsia="仿宋" w:cs="仿宋"/>
          <w:color w:val="000000"/>
          <w:kern w:val="0"/>
          <w:sz w:val="30"/>
          <w:szCs w:val="30"/>
        </w:rPr>
        <w:t>公顷＞50公顷。2020年和2021年，仙游县闲置土地处置率分别为24.77%和34.62%，均已超过15%，符合《实施细则》的要求。</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12" w:name="_Toc20684"/>
      <w:r>
        <w:rPr>
          <w:rFonts w:hint="eastAsia" w:ascii="仿宋" w:hAnsi="仿宋" w:eastAsia="仿宋" w:cs="仿宋"/>
          <w:color w:val="000000"/>
          <w:kern w:val="0"/>
          <w:sz w:val="30"/>
          <w:szCs w:val="30"/>
        </w:rPr>
        <w:t>（二）开发区土地利用效率情况</w:t>
      </w:r>
      <w:bookmarkEnd w:id="12"/>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仙游县共有1家省级以上开发区，福建仙游经济开发区2018年土地集约利用评价排名第25，2019年排名第9，2020年排名第42；不属于连续三年排在全省后三名的情况，符合《实施细则》的要求。</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13" w:name="_Toc5095"/>
      <w:r>
        <w:rPr>
          <w:rFonts w:hint="eastAsia" w:ascii="仿宋" w:hAnsi="仿宋" w:eastAsia="仿宋" w:cs="仿宋"/>
          <w:color w:val="000000"/>
          <w:kern w:val="0"/>
          <w:sz w:val="30"/>
          <w:szCs w:val="30"/>
        </w:rPr>
        <w:t>（三）已批准土地征收成片开发方案实施情况</w:t>
      </w:r>
      <w:bookmarkEnd w:id="13"/>
    </w:p>
    <w:p>
      <w:pPr>
        <w:pStyle w:val="13"/>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仙游县已获省政府批准的土地征收成片开发方案5个批次（共8个方案），其中仙游县2021年度第一批次土地征收成片开发方案于2021年7月1日获批，仙游县2021年度第二批次土地征收成片开发方案于2021年9月11日获批，仙游县2021年度第四批次土地征收成片开发方案于2022年1月20日获批，仙游县2021年度第五批次土地征收成片开发方案于2022年1月27日获批，仙游县2021年度第六批次土地征收成片开发方案于2022年4月24日获批，按年度计划合计应实施101.5030公顷，截至目前，已实施77.3344公顷。不存在已批准实施的土地征收成片开发方案连续两年未按方案实施的情形，符合自然资规〔2020〕5号文的规定。</w:t>
      </w:r>
      <w:r>
        <w:rPr>
          <w:rFonts w:hint="eastAsia" w:ascii="仿宋" w:hAnsi="仿宋" w:eastAsia="仿宋" w:cs="仿宋"/>
          <w:sz w:val="30"/>
          <w:szCs w:val="30"/>
        </w:rPr>
        <w:br w:type="page"/>
      </w:r>
    </w:p>
    <w:p>
      <w:pPr>
        <w:pStyle w:val="16"/>
        <w:spacing w:line="580" w:lineRule="exact"/>
        <w:ind w:firstLine="602" w:firstLineChars="200"/>
        <w:rPr>
          <w:rFonts w:ascii="仿宋" w:hAnsi="仿宋" w:eastAsia="仿宋" w:cs="仿宋"/>
          <w:color w:val="000000"/>
          <w:kern w:val="0"/>
          <w:sz w:val="30"/>
          <w:szCs w:val="30"/>
        </w:rPr>
      </w:pPr>
      <w:bookmarkStart w:id="14" w:name="_Toc24711"/>
      <w:r>
        <w:rPr>
          <w:rFonts w:hint="eastAsia" w:ascii="仿宋" w:hAnsi="仿宋" w:eastAsia="仿宋" w:cs="仿宋"/>
          <w:color w:val="000000"/>
          <w:kern w:val="0"/>
          <w:sz w:val="30"/>
          <w:szCs w:val="30"/>
        </w:rPr>
        <w:t>三、基本情况</w:t>
      </w:r>
      <w:bookmarkEnd w:id="14"/>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15" w:name="_Toc8896"/>
      <w:r>
        <w:rPr>
          <w:rFonts w:hint="eastAsia" w:ascii="仿宋" w:hAnsi="仿宋" w:eastAsia="仿宋" w:cs="仿宋"/>
          <w:color w:val="000000"/>
          <w:kern w:val="0"/>
          <w:sz w:val="30"/>
          <w:szCs w:val="30"/>
        </w:rPr>
        <w:t>（一）成片开发位置、范围、面积</w:t>
      </w:r>
      <w:bookmarkEnd w:id="15"/>
    </w:p>
    <w:p>
      <w:pPr>
        <w:pStyle w:val="13"/>
        <w:ind w:firstLine="600" w:firstLineChars="200"/>
        <w:jc w:val="left"/>
        <w:rPr>
          <w:rFonts w:ascii="仿宋" w:hAnsi="仿宋" w:eastAsia="仿宋" w:cs="仿宋"/>
          <w:b/>
          <w:bCs/>
          <w:sz w:val="30"/>
          <w:szCs w:val="30"/>
          <w:highlight w:val="none"/>
        </w:rPr>
      </w:pPr>
      <w:r>
        <w:rPr>
          <w:rFonts w:hint="eastAsia" w:ascii="仿宋" w:hAnsi="仿宋" w:eastAsia="仿宋" w:cs="仿宋"/>
          <w:color w:val="000000"/>
          <w:kern w:val="0"/>
          <w:sz w:val="30"/>
          <w:szCs w:val="30"/>
        </w:rPr>
        <w:t>本次成片开发位于福建省仙游县盖尾镇，北至现状国道356，东至仙游县域与城厢区县界，西至斜尾村耕地，南临现状斜尾村矿山。本方案涉及盖尾镇</w:t>
      </w:r>
      <w:r>
        <w:rPr>
          <w:rFonts w:hint="eastAsia" w:ascii="仿宋" w:hAnsi="仿宋" w:eastAsia="仿宋" w:cs="仿宋"/>
          <w:color w:val="000000"/>
          <w:kern w:val="0"/>
          <w:sz w:val="30"/>
          <w:szCs w:val="30"/>
          <w:highlight w:val="none"/>
        </w:rPr>
        <w:t>斜尾村、盖尾镇人民政府，共1个镇1个村和1个国有单位，成片开发面积11.0536 公顷。本片区范围未涉及省级和国家级开发区。</w:t>
      </w:r>
    </w:p>
    <w:p>
      <w:pPr>
        <w:pStyle w:val="13"/>
        <w:ind w:firstLine="600" w:firstLineChars="200"/>
        <w:jc w:val="left"/>
        <w:rPr>
          <w:rFonts w:ascii="仿宋" w:hAnsi="仿宋" w:eastAsia="仿宋" w:cs="仿宋"/>
          <w:b/>
          <w:bCs/>
          <w:sz w:val="30"/>
          <w:szCs w:val="30"/>
          <w:highlight w:val="none"/>
        </w:rPr>
      </w:pPr>
      <w:r>
        <w:rPr>
          <w:rFonts w:hint="eastAsia" w:ascii="仿宋" w:hAnsi="仿宋" w:eastAsia="仿宋" w:cs="仿宋"/>
          <w:color w:val="000000"/>
          <w:kern w:val="0"/>
          <w:sz w:val="30"/>
          <w:szCs w:val="30"/>
          <w:highlight w:val="none"/>
        </w:rPr>
        <w:t>根据实地勘测调查，本成片开发方案范围总面积11.0536公顷，其中：农用地2.6789公顷（其中：耕地0.0109公顷），建设用地8.3747公顷，不涉及未利用地。</w:t>
      </w:r>
    </w:p>
    <w:p>
      <w:pPr>
        <w:pStyle w:val="17"/>
        <w:numPr>
          <w:ilvl w:val="0"/>
          <w:numId w:val="2"/>
        </w:numPr>
        <w:spacing w:before="156" w:beforeLines="50" w:after="156" w:afterLines="50" w:line="580" w:lineRule="exact"/>
        <w:ind w:firstLine="602" w:firstLineChars="200"/>
        <w:rPr>
          <w:rFonts w:ascii="仿宋" w:hAnsi="仿宋" w:eastAsia="仿宋" w:cs="仿宋"/>
          <w:color w:val="000000"/>
          <w:kern w:val="0"/>
          <w:sz w:val="30"/>
          <w:szCs w:val="30"/>
        </w:rPr>
      </w:pPr>
      <w:bookmarkStart w:id="16" w:name="_Toc26102"/>
      <w:r>
        <w:rPr>
          <w:rFonts w:hint="eastAsia" w:ascii="仿宋" w:hAnsi="仿宋" w:eastAsia="仿宋" w:cs="仿宋"/>
          <w:color w:val="000000"/>
          <w:kern w:val="0"/>
          <w:sz w:val="30"/>
          <w:szCs w:val="30"/>
        </w:rPr>
        <w:t>基础设施条件</w:t>
      </w:r>
      <w:bookmarkEnd w:id="16"/>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1．道路交通</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规划区现状道路交通主要是依托赖榜路（国道356）。道路宽度12 米，连接着仙游城关、郊尾、城厢区华亭镇等乡镇，距秀永高速华亭高速口7公里，距盖尾出入口5公里，交通便利。</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2．给排水条件</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给水方面，盖尾镇由东溪自来水厂供水，水源引自金钟水利枢纽。该水厂目前供水能力为3万m3/d，通过一根DN600 混凝土管向赖店、郊尾、盖尾、盖尾海安方向供水1 万m3/d。盖该区域管网由DN100～DN300 管道组成，通过赖榜路接入。</w:t>
      </w:r>
    </w:p>
    <w:p>
      <w:pPr>
        <w:pStyle w:val="13"/>
        <w:widowControl/>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排水排污方面，本区域采用雨污分流制排水系统，雨水根据就近排放原则，结合现状地形及水系流向布置雨水管道，雨水经管道收集后排入附近的水体中，实现自流排水；工业污水经企业预处理达标后排入市政污水管道。规划区周边污水管网由D400 管道组成，地块污水接入濑榜路和规划纵一路市政污水管道，排入西南侧盖尾污水处理厂处理。。</w:t>
      </w:r>
    </w:p>
    <w:p>
      <w:pPr>
        <w:pStyle w:val="13"/>
        <w:numPr>
          <w:ilvl w:val="0"/>
          <w:numId w:val="3"/>
        </w:num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防洪排涝条件</w:t>
      </w:r>
    </w:p>
    <w:p>
      <w:pPr>
        <w:pStyle w:val="13"/>
        <w:snapToGri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根据控规及《防洪标准》，确定规划区防洪标准按20年一遇。通过在临山地段修建截洪沟截留山洪，对于山地坡度大的地段，应对其加固，修筑挡土墙护坡，以防止滑坡。利用周边道路、绿地、排洪沟进行排涝设施的布置，能够满足本成片开发实施后防洪排涝需求。</w:t>
      </w:r>
    </w:p>
    <w:p>
      <w:pPr>
        <w:pStyle w:val="13"/>
        <w:numPr>
          <w:ilvl w:val="0"/>
          <w:numId w:val="3"/>
        </w:num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供电条件 </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本片区用电引至110KV盖尾变电站提供。</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17" w:name="_Toc14372"/>
      <w:r>
        <w:rPr>
          <w:rFonts w:hint="eastAsia" w:ascii="仿宋" w:hAnsi="仿宋" w:eastAsia="仿宋" w:cs="仿宋"/>
          <w:color w:val="000000"/>
          <w:kern w:val="0"/>
          <w:sz w:val="30"/>
          <w:szCs w:val="30"/>
        </w:rPr>
        <w:t>（三）实施周期</w:t>
      </w:r>
      <w:bookmarkEnd w:id="17"/>
    </w:p>
    <w:p>
      <w:pPr>
        <w:pStyle w:val="13"/>
        <w:widowControl/>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综合考虑仙游县社会经济发展状况等因素，本方案实施周期为批复后3年（批复后第一年-第三年）。</w:t>
      </w:r>
      <w:r>
        <w:rPr>
          <w:rFonts w:hint="eastAsia" w:ascii="仿宋" w:hAnsi="仿宋" w:eastAsia="仿宋" w:cs="仿宋"/>
          <w:sz w:val="30"/>
          <w:szCs w:val="30"/>
        </w:rPr>
        <w:br w:type="page"/>
      </w:r>
    </w:p>
    <w:p>
      <w:pPr>
        <w:pStyle w:val="16"/>
        <w:spacing w:line="580" w:lineRule="exact"/>
        <w:ind w:firstLine="602" w:firstLineChars="200"/>
        <w:rPr>
          <w:rFonts w:ascii="仿宋" w:hAnsi="仿宋" w:eastAsia="仿宋" w:cs="仿宋"/>
          <w:color w:val="000000"/>
          <w:kern w:val="0"/>
          <w:sz w:val="30"/>
          <w:szCs w:val="30"/>
        </w:rPr>
      </w:pPr>
      <w:bookmarkStart w:id="18" w:name="_Toc472"/>
      <w:r>
        <w:rPr>
          <w:rFonts w:hint="eastAsia" w:ascii="仿宋" w:hAnsi="仿宋" w:eastAsia="仿宋" w:cs="仿宋"/>
          <w:color w:val="000000"/>
          <w:kern w:val="0"/>
          <w:sz w:val="30"/>
          <w:szCs w:val="30"/>
        </w:rPr>
        <w:t>四、必要性分析</w:t>
      </w:r>
      <w:bookmarkEnd w:id="18"/>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19" w:name="_Toc26871"/>
      <w:r>
        <w:rPr>
          <w:rFonts w:hint="eastAsia" w:ascii="仿宋" w:hAnsi="仿宋" w:eastAsia="仿宋" w:cs="仿宋"/>
          <w:color w:val="000000"/>
          <w:kern w:val="0"/>
          <w:sz w:val="30"/>
          <w:szCs w:val="30"/>
        </w:rPr>
        <w:t>(一)必要性分析</w:t>
      </w:r>
      <w:bookmarkEnd w:id="19"/>
    </w:p>
    <w:p>
      <w:pPr>
        <w:pStyle w:val="13"/>
        <w:keepNext/>
        <w:keepLines/>
        <w:spacing w:before="156" w:beforeLines="50" w:after="156" w:afterLines="5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1、建设小微产业园推动仙游县高质量发展</w:t>
      </w:r>
    </w:p>
    <w:p>
      <w:pPr>
        <w:pStyle w:val="13"/>
        <w:ind w:firstLine="600" w:firstLineChars="200"/>
        <w:jc w:val="left"/>
        <w:rPr>
          <w:rFonts w:ascii="仿宋" w:hAnsi="仿宋" w:eastAsia="仿宋" w:cs="仿宋"/>
          <w:b/>
          <w:bCs/>
          <w:sz w:val="30"/>
          <w:szCs w:val="30"/>
        </w:rPr>
      </w:pPr>
      <w:r>
        <w:rPr>
          <w:rFonts w:hint="eastAsia" w:ascii="仿宋" w:hAnsi="仿宋" w:eastAsia="仿宋" w:cs="仿宋"/>
          <w:color w:val="000000"/>
          <w:sz w:val="30"/>
          <w:szCs w:val="30"/>
        </w:rPr>
        <w:t>十八大报告提出“支持小微企业发展”，“促进创新资源高效配置和综合集成，把全社会智慧和力量凝聚到创新发展上来”。小微企业是科技创新最为活跃和最具潜力的群体，激发小型微型企业发展活力，对提高区域创新水平，支撑经济发展，深化国家创新体系建设具有十分重要的意义。建设小微产业园是增强经济发展活力的重要抓手。仙游小微企业量大面广，数据显示，我县拥有小微企业12万家，占企业总数的97%，以小微企业为主体的民营经济贡献了全市GDP的60%、就业人口的75%、企业收入的52%。但是，长期以来，我县小微企业大多处于产业链与价值链的低端，面临产业层次低、布局分散、市场竞争力弱等问题，制约了高质量发展。促进小微企业向高质量集聚、集群化发展有助于推动仙游县高质量发展。</w:t>
      </w:r>
    </w:p>
    <w:p>
      <w:pPr>
        <w:pStyle w:val="13"/>
        <w:keepNext/>
        <w:keepLines/>
        <w:spacing w:before="156" w:beforeLines="50" w:after="156" w:afterLines="5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2、提高亩均产出效率，解决发展空间不足问题</w:t>
      </w:r>
    </w:p>
    <w:p>
      <w:pPr>
        <w:pStyle w:val="13"/>
        <w:snapToGrid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长期以来，我县小微企业发展存在缺空间、缺规范、缺服务、缺要素等突出问题，“小散乱”现象较明显，新形势下，加快小微企业高质量发展迫在眉睫。发展空间不够、经济蓄力不足等问题，长期困扰着小微企业。我县不少小微企业多以家庭作坊式发展，易形成“两违”且存在较大安全隐患，土地要素及高耗能已成为我县小微企业成长的拦路虎。让小微企业入园，通过“腾笼换鸟”，既解决了发展空间不足问题，又起到集约利用土地。通过规划引领、政策创新、模式优化、环境营造，提高亩均产出效率，解决发展空间不足问题。同时可降低单位建筑面积能耗。</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sz w:val="30"/>
          <w:szCs w:val="30"/>
        </w:rPr>
        <w:t xml:space="preserve"> </w:t>
      </w:r>
      <w:r>
        <w:rPr>
          <w:rFonts w:hint="eastAsia" w:ascii="仿宋" w:hAnsi="仿宋" w:eastAsia="仿宋" w:cs="仿宋"/>
          <w:color w:val="000000"/>
          <w:kern w:val="0"/>
          <w:sz w:val="30"/>
          <w:szCs w:val="30"/>
        </w:rPr>
        <w:t>3、</w:t>
      </w:r>
      <w:r>
        <w:rPr>
          <w:rFonts w:ascii="Arial" w:hAnsi="Arial" w:cs="Arial"/>
          <w:color w:val="191919"/>
          <w:shd w:val="clear" w:color="auto" w:fill="FFFFFF"/>
        </w:rPr>
        <w:t>探索“矿地利用+园区</w:t>
      </w:r>
      <w:r>
        <w:rPr>
          <w:rFonts w:hint="eastAsia" w:ascii="Arial" w:hAnsi="Arial" w:cs="Arial"/>
          <w:color w:val="191919"/>
          <w:shd w:val="clear" w:color="auto" w:fill="FFFFFF"/>
        </w:rPr>
        <w:t>”，探索矿山生态修复模式</w:t>
      </w:r>
    </w:p>
    <w:p>
      <w:pPr>
        <w:pStyle w:val="13"/>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2019年12月，自然资源部下发了《关于探索利用市场化方式推进矿山生态修复的意见》（自然资规〔2019〕6号），要求推行市场化运作、科学化治理的模式，加快推进矿山生态修复，提出据实核定矿区土地利用现状地类、强化国土空间规划管控和引领、鼓励矿山土地综合修复利用、实行差别化土地供应、盘活矿山存量建设用地、合理利用废弃矿山土石料、加强监督管理等7个方面具体任务，明确地结合当地实际，制定具体实施办法。近年来</w:t>
      </w:r>
      <w:r>
        <w:rPr>
          <w:rFonts w:ascii="仿宋" w:hAnsi="仿宋" w:eastAsia="仿宋" w:cs="仿宋"/>
          <w:color w:val="000000"/>
          <w:kern w:val="0"/>
          <w:sz w:val="30"/>
          <w:szCs w:val="30"/>
        </w:rPr>
        <w:t>仙游县累计投入1200多万元，对29处到期矿山或废弃矿山实施生态恢复治理。目前，全部完成治理并验收，累计修复面积1400余亩。</w:t>
      </w:r>
      <w:r>
        <w:rPr>
          <w:rFonts w:hint="eastAsia" w:ascii="仿宋" w:hAnsi="仿宋" w:eastAsia="仿宋" w:cs="仿宋"/>
          <w:color w:val="000000"/>
          <w:kern w:val="0"/>
          <w:sz w:val="30"/>
          <w:szCs w:val="30"/>
        </w:rPr>
        <w:t>该成片开发范围内利用现有废弃矿山，拟作建设用地使用，积极进行矿山生态修复模式的探索，使矿山重建目标从单纯的植被恢复向新兴替代产业转变，具有积极作用。</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20" w:name="_Toc6170"/>
      <w:r>
        <w:rPr>
          <w:rFonts w:hint="eastAsia" w:ascii="仿宋" w:hAnsi="仿宋" w:eastAsia="仿宋" w:cs="仿宋"/>
          <w:color w:val="000000"/>
          <w:kern w:val="0"/>
          <w:sz w:val="30"/>
          <w:szCs w:val="30"/>
        </w:rPr>
        <w:t>(二)科学合理性分析</w:t>
      </w:r>
      <w:bookmarkEnd w:id="20"/>
    </w:p>
    <w:p>
      <w:pPr>
        <w:pStyle w:val="13"/>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1.选址科学合理 </w:t>
      </w:r>
    </w:p>
    <w:p>
      <w:pPr>
        <w:pStyle w:val="13"/>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rPr>
        <w:t>本片区位于仙游县盖尾镇，盖尾小微产业园是仙游县“一心两翼八园”重点打造区域，项目区位交通条件优越</w:t>
      </w:r>
      <w:r>
        <w:rPr>
          <w:rFonts w:hint="eastAsia" w:ascii="仿宋" w:hAnsi="仿宋" w:eastAsia="仿宋" w:cs="仿宋"/>
          <w:color w:val="000000"/>
          <w:sz w:val="30"/>
          <w:szCs w:val="30"/>
        </w:rPr>
        <w:t>。本片区落地项目以标准化厂房建设为主，标准化厂房是提升产业集聚功能、实现高质量转型发展的重要平台载体，也是优化营商环境、促进招商引资、助推产业发展的有力抓手。方案选址科学合理，有利于成片开发的实施。</w:t>
      </w:r>
    </w:p>
    <w:p>
      <w:pPr>
        <w:pStyle w:val="13"/>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2.功能定位科学合理</w:t>
      </w:r>
    </w:p>
    <w:p>
      <w:pPr>
        <w:pStyle w:val="13"/>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本次成片开发方案以《</w:t>
      </w:r>
      <w:r>
        <w:rPr>
          <w:rFonts w:hint="eastAsia" w:ascii="仿宋" w:hAnsi="仿宋" w:eastAsia="仿宋" w:cs="仿宋"/>
          <w:color w:val="000000"/>
          <w:kern w:val="0"/>
          <w:sz w:val="30"/>
          <w:szCs w:val="30"/>
        </w:rPr>
        <w:t>仙游县盖尾镇斜尾小微产业园控制性详细规划</w:t>
      </w:r>
      <w:r>
        <w:rPr>
          <w:rFonts w:hint="eastAsia" w:ascii="仿宋" w:hAnsi="仿宋" w:eastAsia="仿宋" w:cs="仿宋"/>
          <w:color w:val="000000"/>
          <w:sz w:val="30"/>
          <w:szCs w:val="30"/>
        </w:rPr>
        <w:t>》为基础，结合当地相关部门用地需求，以促进小微产业园发展、划定本次成片开发范围。本方案充分衔接相关控制详细规划等，定位与产业专项策划研究成果，依托交通区位优势建设机械制造标准化厂房，现状建设用地占75%。占用耕地较少。规划以工矿用地为主，结合交通运输用地、增加绿地与开敞空间用地，完善公共基础设施功能，功能定位科学合理。</w:t>
      </w:r>
      <w:r>
        <w:rPr>
          <w:rFonts w:hint="eastAsia" w:ascii="仿宋" w:hAnsi="仿宋" w:eastAsia="仿宋" w:cs="仿宋"/>
          <w:sz w:val="30"/>
          <w:szCs w:val="30"/>
        </w:rPr>
        <w:br w:type="page"/>
      </w:r>
    </w:p>
    <w:p>
      <w:pPr>
        <w:pStyle w:val="16"/>
        <w:spacing w:line="580" w:lineRule="exact"/>
        <w:ind w:firstLine="602" w:firstLineChars="200"/>
        <w:rPr>
          <w:rFonts w:ascii="仿宋" w:hAnsi="仿宋" w:eastAsia="仿宋" w:cs="仿宋"/>
          <w:kern w:val="0"/>
          <w:sz w:val="30"/>
          <w:szCs w:val="30"/>
          <w:highlight w:val="none"/>
        </w:rPr>
      </w:pPr>
      <w:bookmarkStart w:id="21" w:name="_Toc2463"/>
      <w:r>
        <w:rPr>
          <w:rFonts w:hint="eastAsia" w:ascii="仿宋" w:hAnsi="仿宋" w:eastAsia="仿宋" w:cs="仿宋"/>
          <w:kern w:val="0"/>
          <w:sz w:val="30"/>
          <w:szCs w:val="30"/>
          <w:highlight w:val="none"/>
        </w:rPr>
        <w:t>五、主要用途、实现功能及公益性用地比例</w:t>
      </w:r>
      <w:bookmarkEnd w:id="21"/>
    </w:p>
    <w:p>
      <w:pPr>
        <w:pStyle w:val="13"/>
        <w:ind w:firstLine="600" w:firstLineChars="200"/>
        <w:jc w:val="left"/>
        <w:rPr>
          <w:rFonts w:ascii="仿宋" w:hAnsi="仿宋" w:eastAsia="仿宋" w:cs="仿宋"/>
          <w:sz w:val="30"/>
          <w:szCs w:val="30"/>
          <w:highlight w:val="none"/>
        </w:rPr>
      </w:pPr>
      <w:r>
        <w:rPr>
          <w:rFonts w:hint="eastAsia" w:ascii="仿宋" w:hAnsi="仿宋" w:eastAsia="仿宋" w:cs="仿宋"/>
          <w:kern w:val="0"/>
          <w:sz w:val="30"/>
          <w:szCs w:val="30"/>
          <w:highlight w:val="none"/>
        </w:rPr>
        <w:t>本方案用地总面积11.0536公顷，主要用途为工业用地。其中：工业用地6.6289公顷，主要用于标准化厂房建设；城镇道路用地1.4410公顷，实现厂区区内与区外的交通功能； 防护绿地面积2.0937公顷，实现区域安全隔离，降低污染功能；文化用地0.6400公顷，用于展览等文化活动设施用地；社会停车场用地0.2500公顷，用于公共停车场和停车库用地。</w:t>
      </w:r>
    </w:p>
    <w:p>
      <w:pPr>
        <w:pStyle w:val="13"/>
        <w:widowControl/>
        <w:ind w:firstLine="600" w:firstLineChars="200"/>
        <w:rPr>
          <w:rFonts w:ascii="仿宋" w:hAnsi="仿宋" w:eastAsia="仿宋" w:cs="仿宋"/>
          <w:sz w:val="30"/>
          <w:szCs w:val="30"/>
          <w:highlight w:val="none"/>
        </w:rPr>
      </w:pPr>
      <w:r>
        <w:rPr>
          <w:rFonts w:hint="eastAsia" w:ascii="仿宋" w:hAnsi="仿宋" w:eastAsia="仿宋" w:cs="仿宋"/>
          <w:kern w:val="0"/>
          <w:sz w:val="30"/>
          <w:szCs w:val="30"/>
          <w:highlight w:val="none"/>
        </w:rPr>
        <w:t>公益性用地包含城镇道路用地、防护绿地、社会停车场用地、文化用地，合计4.4247公顷，占用地总面积的40.03%，符合自然资规〔2020〕5号文规定。</w:t>
      </w:r>
      <w:r>
        <w:rPr>
          <w:rFonts w:hint="eastAsia" w:ascii="仿宋" w:hAnsi="仿宋" w:eastAsia="仿宋" w:cs="仿宋"/>
          <w:sz w:val="30"/>
          <w:szCs w:val="30"/>
          <w:highlight w:val="none"/>
        </w:rPr>
        <w:br w:type="page"/>
      </w:r>
    </w:p>
    <w:p>
      <w:pPr>
        <w:pStyle w:val="13"/>
        <w:widowControl/>
        <w:ind w:firstLine="602" w:firstLineChars="200"/>
        <w:outlineLvl w:val="0"/>
        <w:rPr>
          <w:rFonts w:ascii="仿宋" w:hAnsi="仿宋" w:eastAsia="仿宋" w:cs="仿宋"/>
          <w:b/>
          <w:bCs/>
          <w:color w:val="000000"/>
          <w:kern w:val="0"/>
          <w:sz w:val="30"/>
          <w:szCs w:val="30"/>
        </w:rPr>
      </w:pPr>
      <w:bookmarkStart w:id="22" w:name="_Toc29427"/>
      <w:r>
        <w:rPr>
          <w:rFonts w:hint="eastAsia" w:ascii="仿宋" w:hAnsi="仿宋" w:eastAsia="仿宋" w:cs="仿宋"/>
          <w:b/>
          <w:bCs/>
          <w:color w:val="000000"/>
          <w:kern w:val="0"/>
          <w:sz w:val="30"/>
          <w:szCs w:val="30"/>
        </w:rPr>
        <w:t>六、拟建项目及实施计划</w:t>
      </w:r>
      <w:bookmarkEnd w:id="22"/>
    </w:p>
    <w:p>
      <w:pPr>
        <w:pStyle w:val="13"/>
        <w:widowControl/>
        <w:ind w:firstLine="600" w:firstLineChars="200"/>
        <w:rPr>
          <w:rFonts w:ascii="仿宋" w:hAnsi="仿宋" w:eastAsia="仿宋" w:cs="仿宋"/>
          <w:color w:val="000000"/>
          <w:kern w:val="0"/>
          <w:sz w:val="30"/>
          <w:szCs w:val="30"/>
          <w:highlight w:val="none"/>
        </w:rPr>
      </w:pPr>
      <w:r>
        <w:rPr>
          <w:rFonts w:hint="eastAsia" w:ascii="仿宋" w:hAnsi="仿宋" w:eastAsia="仿宋" w:cs="仿宋"/>
          <w:color w:val="000000"/>
          <w:kern w:val="0"/>
          <w:sz w:val="30"/>
          <w:szCs w:val="30"/>
        </w:rPr>
        <w:t>本方案用地总面积为11.0536公顷，其中已实施0.7591公顷，故拟安排实施项目面积10.2945公顷。计划实施周期为批复后第一年至批复后第</w:t>
      </w:r>
      <w:r>
        <w:rPr>
          <w:rFonts w:hint="eastAsia" w:ascii="仿宋" w:hAnsi="仿宋" w:eastAsia="仿宋" w:cs="仿宋"/>
          <w:color w:val="000000"/>
          <w:kern w:val="0"/>
          <w:sz w:val="30"/>
          <w:szCs w:val="30"/>
          <w:highlight w:val="none"/>
        </w:rPr>
        <w:t>三年，3年内实施完毕，其中：批复后第一年实施面积6.6289公顷、完成比例64.39%；批复后第二年实施面积0.9319公顷、完成比例9.05%；批复后第三年实施面积2.7337公顷、完成比例26.56%。</w:t>
      </w:r>
    </w:p>
    <w:p>
      <w:pPr>
        <w:pStyle w:val="16"/>
        <w:spacing w:line="580" w:lineRule="exact"/>
        <w:ind w:firstLine="602" w:firstLineChars="200"/>
        <w:rPr>
          <w:rFonts w:ascii="仿宋" w:hAnsi="仿宋" w:eastAsia="仿宋" w:cs="仿宋"/>
          <w:color w:val="000000"/>
          <w:kern w:val="0"/>
          <w:sz w:val="30"/>
          <w:szCs w:val="30"/>
          <w:highlight w:val="none"/>
        </w:rPr>
      </w:pPr>
      <w:bookmarkStart w:id="23" w:name="_Toc3391"/>
      <w:r>
        <w:rPr>
          <w:rFonts w:hint="eastAsia" w:ascii="仿宋" w:hAnsi="仿宋" w:eastAsia="仿宋" w:cs="仿宋"/>
          <w:color w:val="000000"/>
          <w:kern w:val="0"/>
          <w:sz w:val="30"/>
          <w:szCs w:val="30"/>
          <w:highlight w:val="none"/>
        </w:rPr>
        <w:t>七、合法合规性分析</w:t>
      </w:r>
      <w:bookmarkEnd w:id="23"/>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24" w:name="_Toc19383"/>
      <w:r>
        <w:rPr>
          <w:rFonts w:hint="eastAsia" w:ascii="仿宋" w:hAnsi="仿宋" w:eastAsia="仿宋" w:cs="仿宋"/>
          <w:color w:val="000000"/>
          <w:kern w:val="0"/>
          <w:sz w:val="30"/>
          <w:szCs w:val="30"/>
        </w:rPr>
        <w:t>（一）国土空间规划</w:t>
      </w:r>
      <w:bookmarkEnd w:id="24"/>
    </w:p>
    <w:p>
      <w:pPr>
        <w:spacing w:line="580" w:lineRule="exact"/>
        <w:ind w:firstLine="600"/>
        <w:rPr>
          <w:rFonts w:ascii="仿宋" w:hAnsi="仿宋" w:eastAsia="仿宋" w:cs="仿宋"/>
          <w:sz w:val="30"/>
          <w:szCs w:val="30"/>
        </w:rPr>
      </w:pPr>
      <w:r>
        <w:rPr>
          <w:rFonts w:hint="eastAsia" w:ascii="仿宋" w:hAnsi="仿宋" w:eastAsia="仿宋" w:cs="仿宋"/>
          <w:sz w:val="30"/>
          <w:szCs w:val="30"/>
        </w:rPr>
        <w:t>本次成片开发范围已位于城镇开发边界的集中建设区内，仙游县人民政府承诺方案获批后，将成片开发方案统筹纳入正在编制的国土空间规划及“一张图”，并符合规划管控要求。</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25" w:name="_Toc30630"/>
      <w:r>
        <w:rPr>
          <w:rFonts w:hint="eastAsia" w:ascii="仿宋" w:hAnsi="仿宋" w:eastAsia="仿宋" w:cs="仿宋"/>
          <w:color w:val="000000"/>
          <w:kern w:val="0"/>
          <w:sz w:val="30"/>
          <w:szCs w:val="30"/>
        </w:rPr>
        <w:t>（二）国民经济和社会发展规划、年度计划</w:t>
      </w:r>
      <w:bookmarkEnd w:id="25"/>
    </w:p>
    <w:p>
      <w:pPr>
        <w:pStyle w:val="13"/>
        <w:ind w:firstLine="600" w:firstLineChars="200"/>
        <w:jc w:val="left"/>
        <w:rPr>
          <w:rFonts w:ascii="仿宋" w:hAnsi="仿宋" w:eastAsia="仿宋" w:cs="仿宋"/>
          <w:b/>
          <w:bCs/>
          <w:sz w:val="30"/>
          <w:szCs w:val="30"/>
        </w:rPr>
      </w:pPr>
      <w:r>
        <w:rPr>
          <w:rFonts w:hint="eastAsia" w:ascii="仿宋" w:hAnsi="仿宋" w:eastAsia="仿宋" w:cs="仿宋"/>
          <w:color w:val="000000"/>
          <w:kern w:val="0"/>
          <w:sz w:val="30"/>
          <w:szCs w:val="30"/>
        </w:rPr>
        <w:t>《仙游县国民经济和社会发展第十四个五年规划和二〇三五年远景目标纲要》提出要加快构建现代产业体系，在食品医药产业中围绕“增品种、提品质、创品牌”，大力发展绿色食品，积极推进名优特产精深加工，加大食品医药企业研发投入、转型升级，做大做强食品医药产业链。通过孵化培育创新型小微企业，建设小微产业园为小微企业的社会化技术创新公共服务平台；并指出食品产业要高端化、多样化、可溯化。强化龙头企业引领，加快新品类、跨品类、新产品开发，重点推进度尾文旦柚、金沙薏米、书峰枇杷、大济皮蛋、园庄面点等名优特产的精深加工。同时，本方案已纳入仙游县2022年国民经济和社会发展年度计划。</w:t>
      </w:r>
      <w:r>
        <w:rPr>
          <w:rFonts w:hint="eastAsia" w:ascii="仿宋" w:hAnsi="仿宋" w:eastAsia="仿宋" w:cs="仿宋"/>
          <w:kern w:val="0"/>
          <w:sz w:val="30"/>
          <w:szCs w:val="30"/>
        </w:rPr>
        <w:t>本方案建设小微产业园契合规划中提到通过孵化培育创新型小微企业，建设小微产业园为小微企业的社会化技术创新公共服务平台。</w:t>
      </w:r>
    </w:p>
    <w:p>
      <w:pPr>
        <w:pStyle w:val="17"/>
        <w:spacing w:before="156" w:beforeLines="50" w:after="156" w:afterLines="50" w:line="580" w:lineRule="exact"/>
        <w:ind w:firstLine="602" w:firstLineChars="200"/>
        <w:rPr>
          <w:rFonts w:ascii="仿宋" w:hAnsi="仿宋" w:eastAsia="仿宋" w:cs="仿宋"/>
          <w:color w:val="000000"/>
          <w:kern w:val="0"/>
          <w:sz w:val="30"/>
          <w:szCs w:val="30"/>
        </w:rPr>
      </w:pPr>
      <w:bookmarkStart w:id="26" w:name="_Toc20353"/>
      <w:r>
        <w:rPr>
          <w:rFonts w:hint="eastAsia" w:ascii="仿宋" w:hAnsi="仿宋" w:eastAsia="仿宋" w:cs="仿宋"/>
          <w:color w:val="000000"/>
          <w:kern w:val="0"/>
          <w:sz w:val="30"/>
          <w:szCs w:val="30"/>
        </w:rPr>
        <w:t>（三）占用永久基本农田和其他法律法规规定不允许占用或开发的</w:t>
      </w:r>
      <w:bookmarkEnd w:id="26"/>
    </w:p>
    <w:p>
      <w:pPr>
        <w:pStyle w:val="13"/>
        <w:ind w:firstLine="600" w:firstLineChars="200"/>
        <w:rPr>
          <w:rFonts w:ascii="仿宋" w:hAnsi="仿宋" w:eastAsia="仿宋" w:cs="仿宋"/>
          <w:color w:val="000000"/>
          <w:kern w:val="0"/>
          <w:sz w:val="30"/>
          <w:szCs w:val="30"/>
        </w:rPr>
      </w:pPr>
      <w:r>
        <w:rPr>
          <w:rFonts w:hint="eastAsia" w:ascii="仿宋" w:hAnsi="仿宋" w:eastAsia="仿宋" w:cs="仿宋"/>
          <w:kern w:val="0"/>
          <w:sz w:val="30"/>
          <w:szCs w:val="30"/>
        </w:rPr>
        <w:t>本方案未占用永久基本农田，不涉及50年以上的建筑、不涉及历史文化名城名镇名村传统村落和文物建筑历史建筑传统风貌建筑，不涉及文物点，不涉及自然保护区、森林公园、湿地公园、重要湿地、风景名胜区、饮用水源保护区、海岸线、生态保护红线等其他法律法规规定不允许占用或开发的区域。</w:t>
      </w:r>
      <w:r>
        <w:rPr>
          <w:rFonts w:hint="eastAsia" w:ascii="仿宋" w:hAnsi="仿宋" w:eastAsia="仿宋" w:cs="仿宋"/>
          <w:sz w:val="30"/>
          <w:szCs w:val="30"/>
        </w:rPr>
        <w:br w:type="page"/>
      </w:r>
    </w:p>
    <w:p>
      <w:pPr>
        <w:pStyle w:val="16"/>
        <w:spacing w:line="580" w:lineRule="exact"/>
        <w:ind w:firstLine="602" w:firstLineChars="200"/>
        <w:rPr>
          <w:rFonts w:ascii="仿宋" w:hAnsi="仿宋" w:eastAsia="仿宋" w:cs="仿宋"/>
          <w:color w:val="000000"/>
          <w:kern w:val="0"/>
          <w:sz w:val="30"/>
          <w:szCs w:val="30"/>
        </w:rPr>
      </w:pPr>
      <w:bookmarkStart w:id="27" w:name="_Toc16366"/>
      <w:r>
        <w:rPr>
          <w:rFonts w:hint="eastAsia" w:ascii="仿宋" w:hAnsi="仿宋" w:eastAsia="仿宋" w:cs="仿宋"/>
          <w:color w:val="000000"/>
          <w:kern w:val="0"/>
          <w:sz w:val="30"/>
          <w:szCs w:val="30"/>
        </w:rPr>
        <w:t>八、土地成片开发效益评估</w:t>
      </w:r>
      <w:bookmarkEnd w:id="27"/>
    </w:p>
    <w:p>
      <w:pPr>
        <w:pStyle w:val="17"/>
        <w:spacing w:before="156" w:beforeLines="50" w:after="156" w:afterLines="50" w:line="580" w:lineRule="exact"/>
        <w:ind w:firstLine="602" w:firstLineChars="200"/>
        <w:rPr>
          <w:rFonts w:ascii="仿宋" w:hAnsi="仿宋" w:eastAsia="仿宋" w:cs="仿宋"/>
          <w:kern w:val="0"/>
          <w:sz w:val="30"/>
          <w:szCs w:val="30"/>
        </w:rPr>
      </w:pPr>
      <w:bookmarkStart w:id="28" w:name="_Toc9692"/>
      <w:r>
        <w:rPr>
          <w:rFonts w:hint="eastAsia" w:ascii="仿宋" w:hAnsi="仿宋" w:eastAsia="仿宋" w:cs="仿宋"/>
          <w:kern w:val="0"/>
          <w:sz w:val="30"/>
          <w:szCs w:val="30"/>
        </w:rPr>
        <w:t>（一）土地利用效益</w:t>
      </w:r>
      <w:bookmarkEnd w:id="28"/>
    </w:p>
    <w:p>
      <w:pPr>
        <w:pStyle w:val="13"/>
        <w:ind w:firstLine="600" w:firstLineChars="200"/>
        <w:rPr>
          <w:rFonts w:ascii="仿宋" w:hAnsi="仿宋" w:eastAsia="仿宋" w:cs="仿宋"/>
          <w:kern w:val="0"/>
          <w:sz w:val="30"/>
          <w:szCs w:val="30"/>
        </w:rPr>
      </w:pPr>
      <w:r>
        <w:rPr>
          <w:rFonts w:hint="eastAsia" w:ascii="仿宋" w:hAnsi="仿宋" w:eastAsia="仿宋" w:cs="仿宋"/>
          <w:kern w:val="0"/>
          <w:sz w:val="30"/>
          <w:szCs w:val="30"/>
        </w:rPr>
        <w:t>长期以来，仙游县小微企业发展存在缺空间、缺规范、缺服务、缺要素等突出问题，“小散乱”现象较明显，本方案通过建设小微产业园，实现企业集聚、产业集群、要素集约、服务集中。本方案拟建工业项目严格按照《福建省城市规划管理技术规定》进行开发和建设，工业用地规划容积率不低于1.3，建筑系数不低于40%，工业用地各项控制指标均满足《关于公布实施&lt;福建省工业项目建设用地控制指标（2013 年本）&gt;的通知》（闽国土资综〔2013〕197 号）、《福建省人民政府关于进一步推进工业用地提质增效促进工业经济高质量发展的通知》（闽政〔2022〕19号）的要求，</w:t>
      </w:r>
      <w:r>
        <w:rPr>
          <w:rFonts w:hint="eastAsia" w:ascii="仿宋" w:hAnsi="仿宋" w:eastAsia="仿宋" w:cs="仿宋"/>
          <w:color w:val="000000"/>
          <w:kern w:val="0"/>
          <w:sz w:val="30"/>
          <w:szCs w:val="30"/>
        </w:rPr>
        <w:t>该成片开发范围内利用现有废弃矿山，积极进行矿山生态修复模式的探索，使矿山重建目标从单纯的植被恢复向新兴替代产业转变，具有积极作用。</w:t>
      </w:r>
      <w:r>
        <w:rPr>
          <w:rFonts w:hint="eastAsia" w:ascii="仿宋" w:hAnsi="仿宋" w:eastAsia="仿宋" w:cs="仿宋"/>
          <w:kern w:val="0"/>
          <w:sz w:val="30"/>
          <w:szCs w:val="30"/>
        </w:rPr>
        <w:t>能够做到节约集约利用土地。</w:t>
      </w:r>
    </w:p>
    <w:p>
      <w:pPr>
        <w:pStyle w:val="17"/>
        <w:spacing w:before="156" w:beforeLines="50" w:after="156" w:afterLines="50" w:line="580" w:lineRule="exact"/>
        <w:ind w:firstLine="602" w:firstLineChars="200"/>
        <w:rPr>
          <w:rFonts w:ascii="仿宋" w:hAnsi="仿宋" w:eastAsia="仿宋" w:cs="仿宋"/>
          <w:kern w:val="0"/>
          <w:sz w:val="30"/>
          <w:szCs w:val="30"/>
        </w:rPr>
      </w:pPr>
      <w:bookmarkStart w:id="29" w:name="_Toc12512"/>
      <w:r>
        <w:rPr>
          <w:rFonts w:hint="eastAsia" w:ascii="仿宋" w:hAnsi="仿宋" w:eastAsia="仿宋" w:cs="仿宋"/>
          <w:kern w:val="0"/>
          <w:sz w:val="30"/>
          <w:szCs w:val="30"/>
        </w:rPr>
        <w:t>（二）经济效益</w:t>
      </w:r>
      <w:bookmarkEnd w:id="29"/>
    </w:p>
    <w:p>
      <w:pPr>
        <w:pStyle w:val="13"/>
        <w:snapToGrid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本方案选址位于仙游县盖尾镇东北部，距秀永高速华亭高速口4公里，距盖尾出入口4公里，地理位置优越，交通设施相当完善，方案实施后可增加土地出让金3000万元。</w:t>
      </w:r>
      <w:r>
        <w:rPr>
          <w:rFonts w:hint="eastAsia" w:eastAsia="仿宋_GB2312"/>
          <w:sz w:val="32"/>
          <w:szCs w:val="32"/>
        </w:rPr>
        <w:t>拟投资0.9亿元建设8万平方米标准厂房，</w:t>
      </w:r>
      <w:r>
        <w:rPr>
          <w:rFonts w:hint="eastAsia" w:ascii="仿宋" w:hAnsi="仿宋" w:eastAsia="仿宋"/>
          <w:kern w:val="0"/>
          <w:sz w:val="32"/>
          <w:szCs w:val="32"/>
        </w:rPr>
        <w:t>固定资产投资为150万元/亩，地均税收每年约为20万元/亩，</w:t>
      </w:r>
      <w:r>
        <w:rPr>
          <w:rFonts w:hint="eastAsia" w:eastAsia="仿宋_GB2312"/>
          <w:sz w:val="32"/>
          <w:szCs w:val="32"/>
        </w:rPr>
        <w:t>建设</w:t>
      </w:r>
      <w:r>
        <w:rPr>
          <w:rFonts w:eastAsia="仿宋_GB2312"/>
          <w:sz w:val="32"/>
          <w:szCs w:val="32"/>
        </w:rPr>
        <w:t>预计可创造税收不低于</w:t>
      </w:r>
      <w:r>
        <w:rPr>
          <w:rFonts w:hint="eastAsia" w:eastAsia="仿宋_GB2312"/>
          <w:sz w:val="32"/>
          <w:szCs w:val="32"/>
        </w:rPr>
        <w:t>1800万</w:t>
      </w:r>
      <w:r>
        <w:rPr>
          <w:rFonts w:eastAsia="仿宋_GB2312"/>
          <w:sz w:val="32"/>
          <w:szCs w:val="32"/>
        </w:rPr>
        <w:t>元</w:t>
      </w:r>
      <w:r>
        <w:rPr>
          <w:rFonts w:hint="eastAsia" w:ascii="仿宋" w:hAnsi="仿宋" w:eastAsia="仿宋" w:cs="仿宋"/>
          <w:color w:val="000000"/>
          <w:kern w:val="0"/>
          <w:sz w:val="30"/>
          <w:szCs w:val="30"/>
        </w:rPr>
        <w:t>。此外，随着企业的入驻，也将带动区域住宿、餐饮服务第三产业的发展，充分发挥产业基地，产业集群的区位优势，带动周边其他相关行业和当地经济的发展。</w:t>
      </w:r>
    </w:p>
    <w:p>
      <w:pPr>
        <w:pStyle w:val="17"/>
        <w:spacing w:before="156" w:beforeLines="50" w:after="156" w:afterLines="50" w:line="580" w:lineRule="exact"/>
        <w:ind w:firstLine="602" w:firstLineChars="200"/>
        <w:rPr>
          <w:rFonts w:ascii="仿宋" w:hAnsi="仿宋" w:eastAsia="仿宋" w:cs="仿宋"/>
          <w:kern w:val="0"/>
          <w:sz w:val="30"/>
          <w:szCs w:val="30"/>
        </w:rPr>
      </w:pPr>
      <w:bookmarkStart w:id="30" w:name="_Toc5192"/>
      <w:bookmarkStart w:id="31" w:name="_Toc11339"/>
      <w:bookmarkStart w:id="32" w:name="_Toc30796"/>
      <w:bookmarkStart w:id="33" w:name="_Toc170"/>
      <w:r>
        <w:rPr>
          <w:rFonts w:hint="eastAsia" w:ascii="仿宋" w:hAnsi="仿宋" w:eastAsia="仿宋" w:cs="仿宋"/>
          <w:kern w:val="0"/>
          <w:sz w:val="30"/>
          <w:szCs w:val="30"/>
        </w:rPr>
        <w:t>（三）</w:t>
      </w:r>
      <w:r>
        <w:rPr>
          <w:rFonts w:ascii="仿宋" w:hAnsi="仿宋" w:eastAsia="仿宋" w:cs="仿宋"/>
          <w:kern w:val="0"/>
          <w:sz w:val="30"/>
          <w:szCs w:val="30"/>
        </w:rPr>
        <w:t>社会效益</w:t>
      </w:r>
      <w:bookmarkEnd w:id="30"/>
      <w:bookmarkEnd w:id="31"/>
      <w:bookmarkEnd w:id="32"/>
      <w:bookmarkEnd w:id="33"/>
    </w:p>
    <w:p>
      <w:pPr>
        <w:adjustRightInd w:val="0"/>
        <w:snapToGrid w:val="0"/>
        <w:spacing w:line="60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该项目建成后，产业的发展需要吸纳大量的劳动力，可为当地提供</w:t>
      </w:r>
      <w:r>
        <w:rPr>
          <w:rFonts w:hint="eastAsia" w:eastAsia="仿宋_GB2312"/>
          <w:color w:val="000000"/>
          <w:sz w:val="32"/>
          <w:szCs w:val="32"/>
          <w:shd w:val="clear" w:color="auto" w:fill="FFFFFF"/>
        </w:rPr>
        <w:t>430</w:t>
      </w:r>
      <w:r>
        <w:rPr>
          <w:rFonts w:eastAsia="仿宋_GB2312"/>
          <w:color w:val="000000"/>
          <w:sz w:val="32"/>
          <w:szCs w:val="32"/>
          <w:shd w:val="clear" w:color="auto" w:fill="FFFFFF"/>
        </w:rPr>
        <w:t>个就业岗位，解决部分剩余劳动力就业问题，增加当地居民的收入，从而缓解社会就业压力。此外，随着企业的入驻，也将带动区域住宿、餐饮服务第三产业的发展，使原从事农业生产的居民就业渠道得以拓宽，有利于消除社会不稳定因素，促进社会和谐、稳定、健康发展。</w:t>
      </w:r>
      <w:r>
        <w:rPr>
          <w:rFonts w:eastAsia="仿宋_GB2312"/>
          <w:sz w:val="32"/>
          <w:szCs w:val="32"/>
        </w:rPr>
        <w:t>本方案成片开发区域内用地性质是综合多样的，既有公益性用地，也有工业用地，整体基础设施由政府统一供给，在统一规划指导下实施建设。公益性用地的比例占本成片开发面积的40.</w:t>
      </w:r>
      <w:r>
        <w:rPr>
          <w:rFonts w:hint="eastAsia" w:eastAsia="仿宋_GB2312"/>
          <w:sz w:val="32"/>
          <w:szCs w:val="32"/>
        </w:rPr>
        <w:t>02</w:t>
      </w:r>
      <w:r>
        <w:rPr>
          <w:rFonts w:eastAsia="仿宋_GB2312"/>
          <w:sz w:val="32"/>
          <w:szCs w:val="32"/>
        </w:rPr>
        <w:t>%，在土地开发过程中将不同规划用途土地上产生的增值收益进行公平分配，保障区域统一的配套建设，补足公共服务短板。</w:t>
      </w:r>
    </w:p>
    <w:p>
      <w:pPr>
        <w:pStyle w:val="17"/>
        <w:numPr>
          <w:ilvl w:val="1"/>
          <w:numId w:val="0"/>
        </w:numPr>
        <w:spacing w:before="156" w:beforeLines="50" w:after="156" w:afterLines="50" w:line="580" w:lineRule="exact"/>
        <w:ind w:firstLine="602" w:firstLineChars="200"/>
        <w:rPr>
          <w:rFonts w:ascii="仿宋" w:hAnsi="仿宋" w:eastAsia="仿宋" w:cs="仿宋"/>
          <w:color w:val="000000"/>
          <w:kern w:val="0"/>
          <w:sz w:val="30"/>
          <w:szCs w:val="30"/>
        </w:rPr>
      </w:pPr>
      <w:bookmarkStart w:id="34" w:name="_Toc32144"/>
      <w:r>
        <w:rPr>
          <w:rFonts w:hint="eastAsia" w:ascii="仿宋" w:hAnsi="仿宋" w:eastAsia="仿宋" w:cs="仿宋"/>
          <w:color w:val="000000"/>
          <w:kern w:val="0"/>
          <w:sz w:val="30"/>
          <w:szCs w:val="30"/>
        </w:rPr>
        <w:t>（四）生态效益</w:t>
      </w:r>
      <w:bookmarkEnd w:id="34"/>
    </w:p>
    <w:p>
      <w:pPr>
        <w:pStyle w:val="13"/>
        <w:widowControl/>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该成片开发范围内利用现有废弃矿山，整平修复后作建设用地使用，运用市场化方式推进废弃矿山生态恢复治理，实现废弃矿山治理绿色滚动可持续发展。</w:t>
      </w:r>
    </w:p>
    <w:p>
      <w:pPr>
        <w:pStyle w:val="13"/>
        <w:widowControl/>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集中建设标准化厂房，污水废气及固体废弃物统一收集处理。本方案新建设污水管网长度1.5公里，在减少水域面源的同时、所有污水经过污水管道收集后接到污水处理厂。噪声方面，制定环境噪声防治管理办法，实施噪声防治管理办法，重点控制交通噪声污染。固体废弃物方面，集中收集，定时由环卫部门统一清运处理，垃圾可得到及时妥善处理，实现垃圾减量化、无害化、资源化的目标。该项目计划通过标准化、规范化、花园式的厂房厂区建设，建成集规范的生产秩序、良好的生产环境、高品位的旅游观光鉴赏为一体的现代产业集群。</w: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6"/>
        <w:spacing w:line="580" w:lineRule="exact"/>
        <w:ind w:firstLine="602" w:firstLineChars="200"/>
        <w:rPr>
          <w:rFonts w:ascii="仿宋" w:hAnsi="仿宋" w:eastAsia="仿宋" w:cs="仿宋"/>
          <w:color w:val="000000"/>
          <w:kern w:val="0"/>
          <w:sz w:val="30"/>
          <w:szCs w:val="30"/>
        </w:rPr>
      </w:pPr>
      <w:bookmarkStart w:id="35" w:name="_Toc19445"/>
      <w:r>
        <w:rPr>
          <w:rFonts w:hint="eastAsia" w:ascii="仿宋" w:hAnsi="仿宋" w:eastAsia="仿宋" w:cs="仿宋"/>
          <w:color w:val="000000"/>
          <w:kern w:val="0"/>
          <w:sz w:val="30"/>
          <w:szCs w:val="30"/>
        </w:rPr>
        <w:t>九、征求意见情况</w:t>
      </w:r>
      <w:bookmarkEnd w:id="35"/>
    </w:p>
    <w:p>
      <w:pPr>
        <w:pStyle w:val="17"/>
        <w:spacing w:line="580" w:lineRule="exact"/>
        <w:ind w:firstLine="602" w:firstLineChars="200"/>
        <w:rPr>
          <w:rFonts w:ascii="仿宋" w:hAnsi="仿宋" w:eastAsia="仿宋" w:cs="仿宋"/>
          <w:color w:val="000000"/>
          <w:kern w:val="0"/>
          <w:sz w:val="30"/>
          <w:szCs w:val="30"/>
          <w:highlight w:val="none"/>
        </w:rPr>
      </w:pPr>
      <w:bookmarkStart w:id="36" w:name="_Toc13270"/>
      <w:r>
        <w:rPr>
          <w:rFonts w:hint="eastAsia" w:ascii="仿宋" w:hAnsi="仿宋" w:eastAsia="仿宋" w:cs="仿宋"/>
          <w:color w:val="000000"/>
          <w:kern w:val="0"/>
          <w:sz w:val="30"/>
          <w:szCs w:val="30"/>
        </w:rPr>
        <w:t>（一）听取人大代表、政协委员、社会公众和有关专家学者意见</w:t>
      </w:r>
      <w:bookmarkEnd w:id="36"/>
    </w:p>
    <w:p>
      <w:pPr>
        <w:pStyle w:val="13"/>
        <w:widowControl/>
        <w:ind w:firstLine="600" w:firstLineChars="200"/>
        <w:jc w:val="left"/>
        <w:rPr>
          <w:rFonts w:ascii="仿宋" w:hAnsi="仿宋" w:eastAsia="仿宋" w:cs="仿宋"/>
          <w:b/>
          <w:bCs/>
          <w:sz w:val="30"/>
          <w:szCs w:val="30"/>
          <w:highlight w:val="none"/>
        </w:rPr>
      </w:pPr>
      <w:r>
        <w:rPr>
          <w:rFonts w:hint="eastAsia" w:ascii="仿宋" w:hAnsi="仿宋" w:eastAsia="仿宋" w:cs="仿宋"/>
          <w:color w:val="000000"/>
          <w:kern w:val="0"/>
          <w:sz w:val="30"/>
          <w:szCs w:val="30"/>
          <w:highlight w:val="none"/>
          <w:shd w:val="clear" w:color="auto" w:fill="FFFFFF"/>
        </w:rPr>
        <w:t>2023年1月9日，仙游县人民政府听取了1位人大代表、2位政协委员、1位专家学者、1位社会公众</w:t>
      </w:r>
      <w:r>
        <w:rPr>
          <w:rFonts w:hint="eastAsia" w:ascii="仿宋" w:hAnsi="仿宋" w:eastAsia="仿宋" w:cs="仿宋"/>
          <w:color w:val="000000"/>
          <w:kern w:val="0"/>
          <w:sz w:val="30"/>
          <w:szCs w:val="30"/>
          <w:shd w:val="clear" w:color="auto" w:fill="FFFFFF"/>
        </w:rPr>
        <w:t>以及仙游县自然资源局、生态环境局、发展和改革局、林业局、工业和信息化局、住房与城乡建设局、交通运输局、盖尾镇人民政府等 8个相关部门和相关专家学者2人对</w:t>
      </w:r>
      <w:bookmarkStart w:id="45" w:name="_GoBack"/>
      <w:bookmarkEnd w:id="45"/>
      <w:r>
        <w:rPr>
          <w:rFonts w:hint="eastAsia" w:ascii="仿宋" w:hAnsi="仿宋" w:eastAsia="仿宋" w:cs="仿宋"/>
          <w:color w:val="000000"/>
          <w:kern w:val="0"/>
          <w:sz w:val="30"/>
          <w:szCs w:val="30"/>
          <w:shd w:val="clear" w:color="auto" w:fill="FFFFFF"/>
        </w:rPr>
        <w:t>本成片开发方案的意见建议13份。经充分讨论，均</w:t>
      </w:r>
      <w:r>
        <w:rPr>
          <w:rFonts w:hint="eastAsia" w:ascii="仿宋" w:hAnsi="仿宋" w:eastAsia="仿宋" w:cs="仿宋"/>
          <w:color w:val="000000"/>
          <w:kern w:val="0"/>
          <w:sz w:val="30"/>
          <w:szCs w:val="30"/>
          <w:highlight w:val="none"/>
          <w:shd w:val="clear" w:color="auto" w:fill="FFFFFF"/>
        </w:rPr>
        <w:t xml:space="preserve">同意本方案。 </w:t>
      </w:r>
    </w:p>
    <w:p>
      <w:pPr>
        <w:pStyle w:val="17"/>
        <w:numPr>
          <w:ilvl w:val="1"/>
          <w:numId w:val="0"/>
        </w:numPr>
        <w:spacing w:line="580" w:lineRule="exact"/>
        <w:ind w:firstLine="602" w:firstLineChars="200"/>
        <w:rPr>
          <w:rFonts w:ascii="仿宋" w:hAnsi="仿宋" w:eastAsia="仿宋" w:cs="仿宋"/>
          <w:color w:val="000000"/>
          <w:kern w:val="0"/>
          <w:sz w:val="30"/>
          <w:szCs w:val="30"/>
          <w:highlight w:val="none"/>
        </w:rPr>
      </w:pPr>
      <w:bookmarkStart w:id="37" w:name="_Toc21172"/>
      <w:r>
        <w:rPr>
          <w:rFonts w:hint="eastAsia" w:ascii="仿宋" w:hAnsi="仿宋" w:eastAsia="仿宋" w:cs="仿宋"/>
          <w:color w:val="000000"/>
          <w:kern w:val="0"/>
          <w:sz w:val="30"/>
          <w:szCs w:val="30"/>
          <w:highlight w:val="none"/>
        </w:rPr>
        <w:t>（二）征求集体经济组织和村民意见</w:t>
      </w:r>
      <w:bookmarkEnd w:id="37"/>
    </w:p>
    <w:p>
      <w:pPr>
        <w:pStyle w:val="13"/>
        <w:widowControl/>
        <w:ind w:firstLine="600" w:firstLineChars="200"/>
        <w:jc w:val="left"/>
        <w:rPr>
          <w:rFonts w:ascii="仿宋" w:hAnsi="仿宋" w:eastAsia="仿宋" w:cs="仿宋"/>
          <w:b/>
          <w:bCs/>
          <w:sz w:val="30"/>
          <w:szCs w:val="30"/>
          <w:highlight w:val="none"/>
        </w:rPr>
      </w:pPr>
      <w:r>
        <w:rPr>
          <w:rFonts w:hint="eastAsia" w:ascii="仿宋" w:hAnsi="仿宋" w:eastAsia="仿宋" w:cs="仿宋"/>
          <w:kern w:val="0"/>
          <w:sz w:val="30"/>
          <w:szCs w:val="30"/>
          <w:highlight w:val="none"/>
          <w:shd w:val="clear" w:color="auto" w:fill="FFFFFF"/>
        </w:rPr>
        <w:t>仙游县人民政府已于2023年1月10日发函征求成片开发范围涉及的集体经济组织和村民意见。</w:t>
      </w:r>
    </w:p>
    <w:p>
      <w:pPr>
        <w:pStyle w:val="13"/>
        <w:widowControl/>
        <w:ind w:firstLine="600" w:firstLineChars="200"/>
        <w:jc w:val="left"/>
        <w:rPr>
          <w:rFonts w:ascii="仿宋" w:hAnsi="仿宋" w:eastAsia="仿宋" w:cs="仿宋"/>
          <w:b/>
          <w:bCs/>
          <w:sz w:val="30"/>
          <w:szCs w:val="30"/>
          <w:highlight w:val="none"/>
        </w:rPr>
      </w:pPr>
      <w:r>
        <w:rPr>
          <w:rFonts w:hint="eastAsia" w:ascii="仿宋" w:hAnsi="仿宋" w:eastAsia="仿宋" w:cs="仿宋"/>
          <w:kern w:val="0"/>
          <w:sz w:val="30"/>
          <w:szCs w:val="30"/>
          <w:highlight w:val="none"/>
          <w:shd w:val="clear" w:color="auto" w:fill="FFFFFF"/>
        </w:rPr>
        <w:t xml:space="preserve">2023年1月11日，方案所涉及的斜尾村组织召开村民代表会议，村民代表共61人，参会村民代表59人，59人同意成片开发方案，比例为96.72%，达到三分之二以上村民代表同意的规定。 </w:t>
      </w:r>
    </w:p>
    <w:p>
      <w:pPr>
        <w:pStyle w:val="13"/>
        <w:widowControl/>
        <w:ind w:firstLine="602" w:firstLineChars="200"/>
        <w:jc w:val="left"/>
        <w:outlineLvl w:val="1"/>
        <w:rPr>
          <w:rFonts w:ascii="仿宋" w:hAnsi="仿宋" w:eastAsia="仿宋" w:cs="仿宋"/>
          <w:color w:val="000000"/>
          <w:sz w:val="30"/>
          <w:szCs w:val="30"/>
          <w:highlight w:val="none"/>
        </w:rPr>
      </w:pPr>
      <w:bookmarkStart w:id="38" w:name="_Toc17290"/>
      <w:r>
        <w:rPr>
          <w:rFonts w:hint="eastAsia" w:ascii="仿宋" w:hAnsi="仿宋" w:eastAsia="仿宋" w:cs="仿宋"/>
          <w:b/>
          <w:bCs/>
          <w:color w:val="000000"/>
          <w:kern w:val="0"/>
          <w:sz w:val="30"/>
          <w:szCs w:val="30"/>
          <w:highlight w:val="none"/>
          <w:lang w:bidi="ar"/>
        </w:rPr>
        <w:t>（三）方案公示情况</w:t>
      </w:r>
      <w:bookmarkEnd w:id="38"/>
      <w:r>
        <w:rPr>
          <w:rFonts w:hint="eastAsia" w:ascii="仿宋" w:hAnsi="仿宋" w:eastAsia="仿宋" w:cs="仿宋"/>
          <w:b/>
          <w:bCs/>
          <w:color w:val="000000"/>
          <w:kern w:val="0"/>
          <w:sz w:val="30"/>
          <w:szCs w:val="30"/>
          <w:highlight w:val="none"/>
          <w:lang w:bidi="ar"/>
        </w:rPr>
        <w:t xml:space="preserve"> </w:t>
      </w:r>
    </w:p>
    <w:p>
      <w:pPr>
        <w:pStyle w:val="13"/>
        <w:widowControl/>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highlight w:val="none"/>
          <w:shd w:val="clear" w:color="auto" w:fill="FFFFFF"/>
        </w:rPr>
        <w:t>根据各界意见修改方案后，我县已于2023年1月13日至2023年1月23日在仙游县人民政府门户网站公示，并于2023年1月13日 至2023年1月23日将相关内容张贴于盖尾镇斜尾村公告栏进行公示。公示时间超过5个工作日。公示期</w:t>
      </w:r>
      <w:r>
        <w:rPr>
          <w:rFonts w:hint="eastAsia" w:ascii="仿宋" w:hAnsi="仿宋" w:eastAsia="仿宋" w:cs="仿宋"/>
          <w:color w:val="000000"/>
          <w:kern w:val="0"/>
          <w:sz w:val="30"/>
          <w:szCs w:val="30"/>
          <w:shd w:val="clear" w:color="auto" w:fill="FFFFFF"/>
        </w:rPr>
        <w:t xml:space="preserve">间，未收到任何意见、建议和反馈。 </w:t>
      </w:r>
    </w:p>
    <w:p>
      <w:pPr>
        <w:pStyle w:val="13"/>
        <w:widowControl/>
        <w:ind w:left="-21" w:leftChars="-10" w:firstLine="600" w:firstLineChars="200"/>
        <w:jc w:val="left"/>
        <w:rPr>
          <w:rFonts w:ascii="仿宋" w:hAnsi="仿宋" w:eastAsia="仿宋" w:cs="仿宋"/>
          <w:b/>
          <w:bCs/>
          <w:sz w:val="30"/>
          <w:szCs w:val="30"/>
        </w:rPr>
      </w:pPr>
      <w:r>
        <w:rPr>
          <w:rFonts w:hint="eastAsia" w:ascii="仿宋" w:hAnsi="仿宋" w:eastAsia="仿宋" w:cs="仿宋"/>
          <w:sz w:val="30"/>
          <w:szCs w:val="30"/>
        </w:rPr>
        <w:br w:type="page"/>
      </w:r>
    </w:p>
    <w:p>
      <w:pPr>
        <w:pStyle w:val="16"/>
        <w:spacing w:line="580" w:lineRule="exact"/>
        <w:ind w:firstLine="602" w:firstLineChars="200"/>
        <w:rPr>
          <w:rFonts w:ascii="仿宋" w:hAnsi="仿宋" w:eastAsia="仿宋" w:cs="仿宋"/>
          <w:color w:val="000000"/>
          <w:kern w:val="0"/>
          <w:sz w:val="30"/>
          <w:szCs w:val="30"/>
        </w:rPr>
      </w:pPr>
      <w:bookmarkStart w:id="39" w:name="_Toc21989"/>
      <w:r>
        <w:rPr>
          <w:rFonts w:hint="eastAsia" w:ascii="仿宋" w:hAnsi="仿宋" w:eastAsia="仿宋" w:cs="仿宋"/>
          <w:color w:val="000000"/>
          <w:kern w:val="0"/>
          <w:sz w:val="30"/>
          <w:szCs w:val="30"/>
        </w:rPr>
        <w:t>十、结论</w:t>
      </w:r>
      <w:bookmarkEnd w:id="39"/>
    </w:p>
    <w:p>
      <w:pPr>
        <w:widowControl/>
        <w:spacing w:line="480" w:lineRule="auto"/>
        <w:ind w:firstLine="600" w:firstLineChars="200"/>
        <w:jc w:val="left"/>
        <w:rPr>
          <w:rFonts w:ascii="仿宋" w:hAnsi="仿宋" w:eastAsia="仿宋" w:cs="仿宋"/>
          <w:color w:val="191919"/>
          <w:sz w:val="30"/>
          <w:szCs w:val="30"/>
          <w:shd w:val="clear" w:color="auto" w:fill="FFFFFF"/>
        </w:rPr>
      </w:pPr>
      <w:r>
        <w:rPr>
          <w:rFonts w:hint="eastAsia" w:ascii="仿宋" w:hAnsi="仿宋" w:eastAsia="仿宋" w:cs="仿宋"/>
          <w:color w:val="191919"/>
          <w:sz w:val="30"/>
          <w:szCs w:val="30"/>
          <w:shd w:val="clear" w:color="auto" w:fill="FFFFFF"/>
        </w:rPr>
        <w:t>本次土地征收成片开发方案符合国民经济和社会发展规划、专项规划、在</w:t>
      </w:r>
      <w:r>
        <w:rPr>
          <w:rFonts w:hint="eastAsia" w:ascii="仿宋" w:hAnsi="仿宋" w:eastAsia="仿宋" w:cs="仿宋"/>
          <w:sz w:val="30"/>
          <w:szCs w:val="30"/>
        </w:rPr>
        <w:t>城镇开发边界的集中建设区内</w:t>
      </w:r>
      <w:r>
        <w:rPr>
          <w:rFonts w:hint="eastAsia" w:ascii="仿宋" w:hAnsi="仿宋" w:eastAsia="仿宋" w:cs="仿宋"/>
          <w:color w:val="191919"/>
          <w:sz w:val="30"/>
          <w:szCs w:val="30"/>
          <w:shd w:val="clear" w:color="auto" w:fill="FFFFFF"/>
        </w:rPr>
        <w:t>，已纳入国民经济和社会发展年度计划，符合部省规定的标准，做到了保护耕地、维护农民合法权益、节约集约用地、保护生态环境，能够促进经济社会可持续发展。</w:t>
      </w:r>
    </w:p>
    <w:p>
      <w:pPr>
        <w:spacing w:line="580" w:lineRule="exact"/>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br w:type="page"/>
      </w:r>
    </w:p>
    <w:p>
      <w:pPr>
        <w:pStyle w:val="16"/>
        <w:spacing w:line="560" w:lineRule="exact"/>
        <w:ind w:firstLine="602" w:firstLineChars="200"/>
        <w:rPr>
          <w:rFonts w:ascii="仿宋" w:hAnsi="仿宋" w:eastAsia="仿宋" w:cs="仿宋"/>
          <w:kern w:val="0"/>
          <w:sz w:val="30"/>
          <w:szCs w:val="30"/>
        </w:rPr>
      </w:pPr>
      <w:bookmarkStart w:id="40" w:name="_Toc18609"/>
      <w:r>
        <w:rPr>
          <w:rFonts w:hint="eastAsia" w:ascii="仿宋" w:hAnsi="仿宋" w:eastAsia="仿宋" w:cs="仿宋"/>
          <w:kern w:val="0"/>
          <w:sz w:val="30"/>
          <w:szCs w:val="30"/>
        </w:rPr>
        <w:t>十一、附件</w:t>
      </w:r>
      <w:bookmarkEnd w:id="40"/>
    </w:p>
    <w:p>
      <w:pPr>
        <w:pStyle w:val="18"/>
        <w:ind w:firstLine="562" w:firstLineChars="200"/>
        <w:outlineLvl w:val="1"/>
        <w:rPr>
          <w:rFonts w:ascii="仿宋" w:hAnsi="仿宋" w:eastAsia="仿宋" w:cs="仿宋"/>
          <w:kern w:val="0"/>
          <w:sz w:val="28"/>
          <w:szCs w:val="28"/>
        </w:rPr>
      </w:pPr>
      <w:bookmarkStart w:id="41" w:name="_Toc10594"/>
      <w:r>
        <w:rPr>
          <w:rFonts w:hint="eastAsia" w:ascii="仿宋" w:hAnsi="仿宋" w:eastAsia="仿宋" w:cs="仿宋"/>
          <w:kern w:val="0"/>
          <w:sz w:val="28"/>
          <w:szCs w:val="28"/>
        </w:rPr>
        <w:t>附图1 位置示意图</w:t>
      </w:r>
      <w:bookmarkEnd w:id="41"/>
    </w:p>
    <w:p>
      <w:pPr>
        <w:sectPr>
          <w:footerReference r:id="rId7" w:type="default"/>
          <w:pgSz w:w="11906" w:h="16838"/>
          <w:pgMar w:top="1440" w:right="1800" w:bottom="1440" w:left="1800" w:header="851" w:footer="992" w:gutter="0"/>
          <w:pgNumType w:start="1"/>
          <w:cols w:space="720" w:num="1"/>
          <w:formProt w:val="0"/>
          <w:docGrid w:type="lines" w:linePitch="312" w:charSpace="57344"/>
        </w:sectPr>
      </w:pPr>
      <w:r>
        <w:rPr>
          <w:rFonts w:hint="eastAsia" w:ascii="仿宋" w:hAnsi="仿宋" w:eastAsia="仿宋" w:cs="仿宋"/>
          <w:sz w:val="28"/>
          <w:szCs w:val="28"/>
          <w:lang w:bidi="ar-SA"/>
        </w:rPr>
        <w:drawing>
          <wp:anchor distT="0" distB="0" distL="114935" distR="114935" simplePos="0" relativeHeight="251660288" behindDoc="0" locked="0" layoutInCell="0" allowOverlap="1">
            <wp:simplePos x="0" y="0"/>
            <wp:positionH relativeFrom="column">
              <wp:posOffset>-1104265</wp:posOffset>
            </wp:positionH>
            <wp:positionV relativeFrom="paragraph">
              <wp:posOffset>1266825</wp:posOffset>
            </wp:positionV>
            <wp:extent cx="7706360" cy="5452745"/>
            <wp:effectExtent l="2857" t="0" r="0" b="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7706360" cy="5452745"/>
                    </a:xfrm>
                    <a:prstGeom prst="rect">
                      <a:avLst/>
                    </a:prstGeom>
                  </pic:spPr>
                </pic:pic>
              </a:graphicData>
            </a:graphic>
          </wp:anchor>
        </w:drawing>
      </w:r>
      <w:r>
        <w:rPr>
          <w:rFonts w:eastAsia="仿宋"/>
          <w:sz w:val="28"/>
          <w:szCs w:val="28"/>
        </w:rPr>
        <w:br w:type="page"/>
      </w:r>
    </w:p>
    <w:p>
      <w:pPr>
        <w:pStyle w:val="18"/>
        <w:ind w:firstLine="562" w:firstLineChars="200"/>
        <w:outlineLvl w:val="1"/>
        <w:rPr>
          <w:rFonts w:ascii="仿宋" w:hAnsi="仿宋" w:eastAsia="仿宋" w:cs="仿宋"/>
          <w:color w:val="000000"/>
          <w:kern w:val="0"/>
          <w:sz w:val="28"/>
          <w:szCs w:val="28"/>
        </w:rPr>
      </w:pPr>
      <w:r>
        <w:rPr>
          <w:rFonts w:ascii="仿宋" w:hAnsi="仿宋" w:eastAsia="仿宋" w:cs="仿宋"/>
          <w:color w:val="000000"/>
          <w:kern w:val="0"/>
          <w:sz w:val="28"/>
          <w:szCs w:val="28"/>
        </w:rPr>
        <w:t>附表1  土地利用现状及权属统计表</w:t>
      </w:r>
    </w:p>
    <w:p>
      <w:pPr>
        <w:jc w:val="right"/>
        <w:rPr>
          <w:rFonts w:eastAsia="仿宋"/>
          <w:bCs/>
          <w:color w:val="000000" w:themeColor="text1"/>
          <w:szCs w:val="22"/>
          <w14:textFill>
            <w14:solidFill>
              <w14:schemeClr w14:val="tx1"/>
            </w14:solidFill>
          </w14:textFill>
        </w:rPr>
      </w:pPr>
      <w:r>
        <w:rPr>
          <w:rFonts w:eastAsia="仿宋"/>
          <w:bCs/>
          <w:color w:val="000000" w:themeColor="text1"/>
          <w:sz w:val="24"/>
          <w:szCs w:val="28"/>
          <w:lang w:bidi="ar"/>
          <w14:textFill>
            <w14:solidFill>
              <w14:schemeClr w14:val="tx1"/>
            </w14:solidFill>
          </w14:textFill>
        </w:rPr>
        <w:t>单位：公顷</w:t>
      </w:r>
    </w:p>
    <w:tbl>
      <w:tblPr>
        <w:tblStyle w:val="9"/>
        <w:tblW w:w="5000" w:type="pct"/>
        <w:tblInd w:w="0" w:type="dxa"/>
        <w:tblLayout w:type="fixed"/>
        <w:tblCellMar>
          <w:top w:w="0" w:type="dxa"/>
          <w:left w:w="108" w:type="dxa"/>
          <w:bottom w:w="0" w:type="dxa"/>
          <w:right w:w="108" w:type="dxa"/>
        </w:tblCellMar>
      </w:tblPr>
      <w:tblGrid>
        <w:gridCol w:w="1868"/>
        <w:gridCol w:w="2398"/>
        <w:gridCol w:w="1684"/>
        <w:gridCol w:w="1885"/>
        <w:gridCol w:w="1565"/>
        <w:gridCol w:w="1644"/>
        <w:gridCol w:w="1579"/>
        <w:gridCol w:w="1551"/>
      </w:tblGrid>
      <w:tr>
        <w:tblPrEx>
          <w:tblCellMar>
            <w:top w:w="0" w:type="dxa"/>
            <w:left w:w="108" w:type="dxa"/>
            <w:bottom w:w="0" w:type="dxa"/>
            <w:right w:w="108" w:type="dxa"/>
          </w:tblCellMar>
        </w:tblPrEx>
        <w:trPr>
          <w:trHeight w:val="285" w:hRule="atLeast"/>
        </w:trPr>
        <w:tc>
          <w:tcPr>
            <w:tcW w:w="65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用地方式</w:t>
            </w:r>
          </w:p>
        </w:tc>
        <w:tc>
          <w:tcPr>
            <w:tcW w:w="1440"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权属单位</w:t>
            </w:r>
          </w:p>
        </w:tc>
        <w:tc>
          <w:tcPr>
            <w:tcW w:w="66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面积总计</w:t>
            </w:r>
          </w:p>
        </w:tc>
        <w:tc>
          <w:tcPr>
            <w:tcW w:w="1132"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农用地</w:t>
            </w:r>
          </w:p>
        </w:tc>
        <w:tc>
          <w:tcPr>
            <w:tcW w:w="55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eastAsia="仿宋"/>
                <w:color w:val="000000" w:themeColor="text1"/>
                <w:sz w:val="24"/>
                <w:lang w:bidi="ar"/>
                <w14:textFill>
                  <w14:solidFill>
                    <w14:schemeClr w14:val="tx1"/>
                  </w14:solidFill>
                </w14:textFill>
              </w:rPr>
              <w:t>建设</w:t>
            </w:r>
          </w:p>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用地</w:t>
            </w:r>
          </w:p>
        </w:tc>
        <w:tc>
          <w:tcPr>
            <w:tcW w:w="54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eastAsia="仿宋"/>
                <w:color w:val="000000" w:themeColor="text1"/>
                <w:sz w:val="24"/>
                <w:lang w:bidi="ar"/>
                <w14:textFill>
                  <w14:solidFill>
                    <w14:schemeClr w14:val="tx1"/>
                  </w14:solidFill>
                </w14:textFill>
              </w:rPr>
              <w:t>未利</w:t>
            </w:r>
          </w:p>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用地</w:t>
            </w:r>
          </w:p>
        </w:tc>
      </w:tr>
      <w:tr>
        <w:tblPrEx>
          <w:tblCellMar>
            <w:top w:w="0" w:type="dxa"/>
            <w:left w:w="108" w:type="dxa"/>
            <w:bottom w:w="0" w:type="dxa"/>
            <w:right w:w="108" w:type="dxa"/>
          </w:tblCellMar>
        </w:tblPrEx>
        <w:trPr>
          <w:trHeight w:val="570" w:hRule="atLeast"/>
        </w:trPr>
        <w:tc>
          <w:tcPr>
            <w:tcW w:w="65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themeColor="text1"/>
                <w:sz w:val="24"/>
                <w14:textFill>
                  <w14:solidFill>
                    <w14:schemeClr w14:val="tx1"/>
                  </w14:solidFill>
                </w14:textFill>
              </w:rPr>
            </w:pPr>
          </w:p>
        </w:tc>
        <w:tc>
          <w:tcPr>
            <w:tcW w:w="84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乡（镇、街道）</w:t>
            </w:r>
          </w:p>
        </w:tc>
        <w:tc>
          <w:tcPr>
            <w:tcW w:w="5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村</w:t>
            </w:r>
          </w:p>
        </w:tc>
        <w:tc>
          <w:tcPr>
            <w:tcW w:w="66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themeColor="text1"/>
                <w:sz w:val="24"/>
                <w14:textFill>
                  <w14:solidFill>
                    <w14:schemeClr w14:val="tx1"/>
                  </w14:solidFill>
                </w14:textFill>
              </w:rPr>
            </w:pP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合计</w:t>
            </w:r>
          </w:p>
        </w:tc>
        <w:tc>
          <w:tcPr>
            <w:tcW w:w="5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eastAsia="仿宋"/>
                <w:color w:val="000000" w:themeColor="text1"/>
                <w:sz w:val="24"/>
                <w:lang w:bidi="ar"/>
                <w14:textFill>
                  <w14:solidFill>
                    <w14:schemeClr w14:val="tx1"/>
                  </w14:solidFill>
                </w14:textFill>
              </w:rPr>
              <w:t>其中：</w:t>
            </w:r>
          </w:p>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耕地</w:t>
            </w:r>
          </w:p>
        </w:tc>
        <w:tc>
          <w:tcPr>
            <w:tcW w:w="55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themeColor="text1"/>
                <w:sz w:val="24"/>
                <w14:textFill>
                  <w14:solidFill>
                    <w14:schemeClr w14:val="tx1"/>
                  </w14:solidFill>
                </w14:textFill>
              </w:rPr>
            </w:pPr>
          </w:p>
        </w:tc>
        <w:tc>
          <w:tcPr>
            <w:tcW w:w="547"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44" w:hRule="atLeast"/>
        </w:trPr>
        <w:tc>
          <w:tcPr>
            <w:tcW w:w="6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集体土地</w:t>
            </w:r>
          </w:p>
        </w:tc>
        <w:tc>
          <w:tcPr>
            <w:tcW w:w="84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lang w:bidi="ar"/>
                <w14:textFill>
                  <w14:solidFill>
                    <w14:schemeClr w14:val="tx1"/>
                  </w14:solidFill>
                </w14:textFill>
              </w:rPr>
              <w:t>盖尾镇</w:t>
            </w:r>
          </w:p>
        </w:tc>
        <w:tc>
          <w:tcPr>
            <w:tcW w:w="5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lang w:bidi="ar"/>
                <w14:textFill>
                  <w14:solidFill>
                    <w14:schemeClr w14:val="tx1"/>
                  </w14:solidFill>
                </w14:textFill>
              </w:rPr>
              <w:t>斜尾村</w:t>
            </w: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lang w:bidi="ar"/>
                <w14:textFill>
                  <w14:solidFill>
                    <w14:schemeClr w14:val="tx1"/>
                  </w14:solidFill>
                </w14:textFill>
              </w:rPr>
              <w:t>10.2945</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2.6789</w:t>
            </w:r>
          </w:p>
        </w:tc>
        <w:tc>
          <w:tcPr>
            <w:tcW w:w="5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0.0109</w:t>
            </w:r>
          </w:p>
        </w:tc>
        <w:tc>
          <w:tcPr>
            <w:tcW w:w="5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7.6156</w:t>
            </w:r>
          </w:p>
        </w:tc>
        <w:tc>
          <w:tcPr>
            <w:tcW w:w="5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0</w:t>
            </w:r>
          </w:p>
        </w:tc>
      </w:tr>
      <w:tr>
        <w:tblPrEx>
          <w:tblCellMar>
            <w:top w:w="0" w:type="dxa"/>
            <w:left w:w="108" w:type="dxa"/>
            <w:bottom w:w="0" w:type="dxa"/>
            <w:right w:w="108" w:type="dxa"/>
          </w:tblCellMar>
        </w:tblPrEx>
        <w:trPr>
          <w:trHeight w:val="606" w:hRule="atLeast"/>
        </w:trPr>
        <w:tc>
          <w:tcPr>
            <w:tcW w:w="209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集体土地小计</w:t>
            </w: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lang w:bidi="ar"/>
                <w14:textFill>
                  <w14:solidFill>
                    <w14:schemeClr w14:val="tx1"/>
                  </w14:solidFill>
                </w14:textFill>
              </w:rPr>
              <w:t>10.2945</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2.6789</w:t>
            </w:r>
          </w:p>
        </w:tc>
        <w:tc>
          <w:tcPr>
            <w:tcW w:w="5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0.0109</w:t>
            </w:r>
          </w:p>
        </w:tc>
        <w:tc>
          <w:tcPr>
            <w:tcW w:w="5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7.6156</w:t>
            </w:r>
          </w:p>
        </w:tc>
        <w:tc>
          <w:tcPr>
            <w:tcW w:w="5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0</w:t>
            </w:r>
          </w:p>
        </w:tc>
      </w:tr>
      <w:tr>
        <w:tblPrEx>
          <w:tblCellMar>
            <w:top w:w="0" w:type="dxa"/>
            <w:left w:w="108" w:type="dxa"/>
            <w:bottom w:w="0" w:type="dxa"/>
            <w:right w:w="108" w:type="dxa"/>
          </w:tblCellMar>
        </w:tblPrEx>
        <w:trPr>
          <w:trHeight w:val="572" w:hRule="atLeast"/>
        </w:trPr>
        <w:tc>
          <w:tcPr>
            <w:tcW w:w="209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hint="eastAsia" w:eastAsia="仿宋"/>
                <w:color w:val="000000" w:themeColor="text1"/>
                <w:sz w:val="24"/>
                <w:lang w:bidi="ar"/>
                <w14:textFill>
                  <w14:solidFill>
                    <w14:schemeClr w14:val="tx1"/>
                  </w14:solidFill>
                </w14:textFill>
              </w:rPr>
              <w:t>国有</w:t>
            </w:r>
            <w:r>
              <w:rPr>
                <w:rFonts w:eastAsia="仿宋"/>
                <w:color w:val="000000" w:themeColor="text1"/>
                <w:sz w:val="24"/>
                <w:lang w:bidi="ar"/>
                <w14:textFill>
                  <w14:solidFill>
                    <w14:schemeClr w14:val="tx1"/>
                  </w14:solidFill>
                </w14:textFill>
              </w:rPr>
              <w:t>土地小计</w:t>
            </w: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hint="eastAsia" w:eastAsia="仿宋"/>
                <w:color w:val="000000" w:themeColor="text1"/>
                <w:sz w:val="24"/>
                <w:lang w:bidi="ar"/>
                <w14:textFill>
                  <w14:solidFill>
                    <w14:schemeClr w14:val="tx1"/>
                  </w14:solidFill>
                </w14:textFill>
              </w:rPr>
              <w:t>0.7591</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hint="eastAsia" w:eastAsia="仿宋"/>
                <w:color w:val="000000" w:themeColor="text1"/>
                <w:sz w:val="24"/>
                <w:lang w:bidi="ar"/>
                <w14:textFill>
                  <w14:solidFill>
                    <w14:schemeClr w14:val="tx1"/>
                  </w14:solidFill>
                </w14:textFill>
              </w:rPr>
              <w:t>0</w:t>
            </w:r>
          </w:p>
        </w:tc>
        <w:tc>
          <w:tcPr>
            <w:tcW w:w="5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hint="eastAsia" w:eastAsia="仿宋"/>
                <w:color w:val="000000" w:themeColor="text1"/>
                <w:sz w:val="24"/>
                <w:lang w:bidi="ar"/>
                <w14:textFill>
                  <w14:solidFill>
                    <w14:schemeClr w14:val="tx1"/>
                  </w14:solidFill>
                </w14:textFill>
              </w:rPr>
              <w:t>0</w:t>
            </w:r>
          </w:p>
        </w:tc>
        <w:tc>
          <w:tcPr>
            <w:tcW w:w="5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hint="eastAsia" w:eastAsia="仿宋"/>
                <w:color w:val="000000" w:themeColor="text1"/>
                <w:sz w:val="24"/>
                <w:lang w:bidi="ar"/>
                <w14:textFill>
                  <w14:solidFill>
                    <w14:schemeClr w14:val="tx1"/>
                  </w14:solidFill>
                </w14:textFill>
              </w:rPr>
              <w:t>0.7591</w:t>
            </w:r>
          </w:p>
        </w:tc>
        <w:tc>
          <w:tcPr>
            <w:tcW w:w="5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lang w:bidi="ar"/>
                <w14:textFill>
                  <w14:solidFill>
                    <w14:schemeClr w14:val="tx1"/>
                  </w14:solidFill>
                </w14:textFill>
              </w:rPr>
            </w:pPr>
            <w:r>
              <w:rPr>
                <w:rFonts w:hint="eastAsia" w:eastAsia="仿宋"/>
                <w:color w:val="000000" w:themeColor="text1"/>
                <w:sz w:val="24"/>
                <w:lang w:bidi="ar"/>
                <w14:textFill>
                  <w14:solidFill>
                    <w14:schemeClr w14:val="tx1"/>
                  </w14:solidFill>
                </w14:textFill>
              </w:rPr>
              <w:t>0</w:t>
            </w:r>
          </w:p>
        </w:tc>
      </w:tr>
      <w:tr>
        <w:tblPrEx>
          <w:tblCellMar>
            <w:top w:w="0" w:type="dxa"/>
            <w:left w:w="108" w:type="dxa"/>
            <w:bottom w:w="0" w:type="dxa"/>
            <w:right w:w="108" w:type="dxa"/>
          </w:tblCellMar>
        </w:tblPrEx>
        <w:trPr>
          <w:trHeight w:val="543" w:hRule="atLeast"/>
        </w:trPr>
        <w:tc>
          <w:tcPr>
            <w:tcW w:w="2099"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总计</w:t>
            </w: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lang w:bidi="ar"/>
                <w14:textFill>
                  <w14:solidFill>
                    <w14:schemeClr w14:val="tx1"/>
                  </w14:solidFill>
                </w14:textFill>
              </w:rPr>
              <w:t>11.0536</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2.6789</w:t>
            </w:r>
          </w:p>
        </w:tc>
        <w:tc>
          <w:tcPr>
            <w:tcW w:w="5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0.0109</w:t>
            </w:r>
          </w:p>
        </w:tc>
        <w:tc>
          <w:tcPr>
            <w:tcW w:w="5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8.3747</w:t>
            </w:r>
          </w:p>
        </w:tc>
        <w:tc>
          <w:tcPr>
            <w:tcW w:w="5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color w:val="000000" w:themeColor="text1"/>
                <w:sz w:val="24"/>
                <w14:textFill>
                  <w14:solidFill>
                    <w14:schemeClr w14:val="tx1"/>
                  </w14:solidFill>
                </w14:textFill>
              </w:rPr>
            </w:pPr>
            <w:r>
              <w:rPr>
                <w:rFonts w:eastAsia="仿宋"/>
                <w:color w:val="000000" w:themeColor="text1"/>
                <w:sz w:val="24"/>
                <w:lang w:bidi="ar"/>
                <w14:textFill>
                  <w14:solidFill>
                    <w14:schemeClr w14:val="tx1"/>
                  </w14:solidFill>
                </w14:textFill>
              </w:rPr>
              <w:t>0</w:t>
            </w:r>
          </w:p>
        </w:tc>
      </w:tr>
    </w:tbl>
    <w:p>
      <w:pPr>
        <w:spacing w:line="600" w:lineRule="exact"/>
        <w:rPr>
          <w:rFonts w:eastAsia="仿宋_GB2312"/>
          <w:b/>
          <w:color w:val="FF0000"/>
          <w:sz w:val="32"/>
          <w:szCs w:val="32"/>
          <w:lang w:bidi="ar"/>
        </w:rPr>
      </w:pPr>
    </w:p>
    <w:p>
      <w:pPr>
        <w:pStyle w:val="18"/>
        <w:numPr>
          <w:ilvl w:val="2"/>
          <w:numId w:val="0"/>
        </w:numPr>
        <w:jc w:val="center"/>
        <w:outlineLvl w:val="9"/>
        <w:rPr>
          <w:rFonts w:ascii="仿宋" w:hAnsi="仿宋" w:eastAsia="仿宋" w:cs="仿宋"/>
          <w:kern w:val="0"/>
          <w:sz w:val="30"/>
          <w:szCs w:val="30"/>
          <w:highlight w:val="yellow"/>
        </w:rPr>
      </w:pPr>
      <w:r>
        <w:rPr>
          <w:rFonts w:ascii="仿宋" w:hAnsi="仿宋" w:eastAsia="仿宋" w:cs="仿宋"/>
          <w:kern w:val="0"/>
          <w:sz w:val="30"/>
          <w:szCs w:val="30"/>
          <w:highlight w:val="yellow"/>
        </w:rPr>
        <w:br w:type="page"/>
      </w:r>
      <w:r>
        <w:rPr>
          <w:rFonts w:hint="eastAsia" w:ascii="仿宋" w:hAnsi="仿宋" w:eastAsia="仿宋" w:cs="仿宋"/>
          <w:kern w:val="0"/>
          <w:sz w:val="30"/>
          <w:szCs w:val="30"/>
          <w:highlight w:val="yellow"/>
        </w:rPr>
        <w:drawing>
          <wp:inline distT="0" distB="0" distL="114300" distR="114300">
            <wp:extent cx="0" cy="0"/>
            <wp:effectExtent l="0" t="0" r="0" b="0"/>
            <wp:docPr id="3" name="图片 3" descr="权属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权属表"/>
                    <pic:cNvPicPr>
                      <a:picLocks noChangeAspect="1"/>
                    </pic:cNvPicPr>
                  </pic:nvPicPr>
                  <pic:blipFill>
                    <a:blip r:embed="rId12"/>
                    <a:stretch>
                      <a:fillRect/>
                    </a:stretch>
                  </pic:blipFill>
                  <pic:spPr>
                    <a:xfrm>
                      <a:off x="0" y="0"/>
                      <a:ext cx="0" cy="0"/>
                    </a:xfrm>
                    <a:prstGeom prst="rect">
                      <a:avLst/>
                    </a:prstGeom>
                  </pic:spPr>
                </pic:pic>
              </a:graphicData>
            </a:graphic>
          </wp:inline>
        </w:drawing>
      </w:r>
    </w:p>
    <w:p>
      <w:pPr>
        <w:pStyle w:val="18"/>
        <w:ind w:firstLine="562" w:firstLineChars="200"/>
        <w:outlineLvl w:val="1"/>
        <w:rPr>
          <w:rFonts w:ascii="仿宋" w:hAnsi="仿宋" w:eastAsia="仿宋" w:cs="仿宋"/>
          <w:color w:val="000000"/>
          <w:kern w:val="0"/>
          <w:sz w:val="28"/>
          <w:szCs w:val="28"/>
        </w:rPr>
      </w:pPr>
      <w:bookmarkStart w:id="42" w:name="_Toc9813"/>
      <w:r>
        <w:rPr>
          <w:rFonts w:ascii="仿宋" w:hAnsi="仿宋" w:eastAsia="仿宋" w:cs="仿宋"/>
          <w:color w:val="000000"/>
          <w:kern w:val="0"/>
          <w:sz w:val="28"/>
          <w:szCs w:val="28"/>
        </w:rPr>
        <w:t>附表2</w:t>
      </w:r>
      <w:r>
        <w:rPr>
          <w:rFonts w:hint="eastAsia" w:ascii="仿宋" w:hAnsi="仿宋" w:eastAsia="仿宋" w:cs="仿宋"/>
          <w:color w:val="000000"/>
          <w:kern w:val="0"/>
          <w:sz w:val="28"/>
          <w:szCs w:val="28"/>
        </w:rPr>
        <w:t xml:space="preserve"> </w:t>
      </w:r>
      <w:r>
        <w:rPr>
          <w:rFonts w:ascii="仿宋" w:hAnsi="仿宋" w:eastAsia="仿宋" w:cs="仿宋"/>
          <w:color w:val="000000"/>
          <w:kern w:val="0"/>
          <w:sz w:val="28"/>
          <w:szCs w:val="28"/>
        </w:rPr>
        <w:t>地块用途、面积及实现功能统计表</w:t>
      </w:r>
      <w:bookmarkEnd w:id="42"/>
    </w:p>
    <w:tbl>
      <w:tblPr>
        <w:tblStyle w:val="9"/>
        <w:tblW w:w="14096" w:type="dxa"/>
        <w:tblInd w:w="93" w:type="dxa"/>
        <w:tblLayout w:type="autofit"/>
        <w:tblCellMar>
          <w:top w:w="0" w:type="dxa"/>
          <w:left w:w="108" w:type="dxa"/>
          <w:bottom w:w="0" w:type="dxa"/>
          <w:right w:w="108" w:type="dxa"/>
        </w:tblCellMar>
      </w:tblPr>
      <w:tblGrid>
        <w:gridCol w:w="1080"/>
        <w:gridCol w:w="1316"/>
        <w:gridCol w:w="2076"/>
        <w:gridCol w:w="1596"/>
        <w:gridCol w:w="996"/>
        <w:gridCol w:w="4956"/>
        <w:gridCol w:w="2076"/>
      </w:tblGrid>
      <w:tr>
        <w:tblPrEx>
          <w:tblCellMar>
            <w:top w:w="0" w:type="dxa"/>
            <w:left w:w="108" w:type="dxa"/>
            <w:bottom w:w="0" w:type="dxa"/>
            <w:right w:w="108" w:type="dxa"/>
          </w:tblCellMar>
        </w:tblPrEx>
        <w:trPr>
          <w:trHeight w:val="270" w:hRule="atLeast"/>
        </w:trPr>
        <w:tc>
          <w:tcPr>
            <w:tcW w:w="14096" w:type="dxa"/>
            <w:gridSpan w:val="7"/>
            <w:tcBorders>
              <w:top w:val="nil"/>
              <w:left w:val="nil"/>
              <w:bottom w:val="nil"/>
              <w:right w:val="nil"/>
            </w:tcBorders>
            <w:shd w:val="clear" w:color="auto" w:fill="auto"/>
            <w:vAlign w:val="center"/>
          </w:tcPr>
          <w:p>
            <w:pPr>
              <w:widowControl/>
              <w:jc w:val="right"/>
              <w:rPr>
                <w:rFonts w:ascii="仿宋" w:hAnsi="仿宋" w:eastAsia="仿宋" w:cs="宋体"/>
                <w:color w:val="000000"/>
                <w:sz w:val="22"/>
                <w:szCs w:val="22"/>
                <w:lang w:bidi="ar-SA"/>
              </w:rPr>
            </w:pPr>
            <w:r>
              <w:rPr>
                <w:rFonts w:hint="eastAsia" w:ascii="仿宋" w:hAnsi="仿宋" w:eastAsia="仿宋" w:cs="宋体"/>
                <w:color w:val="000000"/>
                <w:sz w:val="22"/>
                <w:szCs w:val="22"/>
                <w:lang w:bidi="ar-SA"/>
              </w:rPr>
              <w:t>单位：公顷、%</w:t>
            </w:r>
          </w:p>
        </w:tc>
      </w:tr>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序号</w:t>
            </w:r>
          </w:p>
        </w:tc>
        <w:tc>
          <w:tcPr>
            <w:tcW w:w="3392"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土地用途</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拟用地面积</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占比</w:t>
            </w:r>
          </w:p>
        </w:tc>
        <w:tc>
          <w:tcPr>
            <w:tcW w:w="49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实现功能</w:t>
            </w:r>
          </w:p>
        </w:tc>
        <w:tc>
          <w:tcPr>
            <w:tcW w:w="20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是否公益性用地</w:t>
            </w: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lang w:bidi="ar-SA"/>
              </w:rPr>
            </w:pPr>
          </w:p>
        </w:tc>
        <w:tc>
          <w:tcPr>
            <w:tcW w:w="131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一级类</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二级类</w:t>
            </w: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lang w:bidi="ar-SA"/>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lang w:bidi="ar-SA"/>
              </w:rPr>
            </w:pPr>
          </w:p>
        </w:tc>
        <w:tc>
          <w:tcPr>
            <w:tcW w:w="49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lang w:bidi="ar-SA"/>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lang w:bidi="ar-SA"/>
              </w:rPr>
            </w:pPr>
          </w:p>
        </w:tc>
      </w:tr>
      <w:tr>
        <w:tblPrEx>
          <w:tblCellMar>
            <w:top w:w="0" w:type="dxa"/>
            <w:left w:w="108" w:type="dxa"/>
            <w:bottom w:w="0" w:type="dxa"/>
            <w:right w:w="108" w:type="dxa"/>
          </w:tblCellMar>
        </w:tblPrEx>
        <w:trPr>
          <w:trHeight w:val="85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w:t>
            </w:r>
          </w:p>
        </w:tc>
        <w:tc>
          <w:tcPr>
            <w:tcW w:w="131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工矿用地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工业用地</w:t>
            </w:r>
          </w:p>
        </w:tc>
        <w:tc>
          <w:tcPr>
            <w:tcW w:w="15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6.6289</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59.96</w:t>
            </w:r>
          </w:p>
        </w:tc>
        <w:tc>
          <w:tcPr>
            <w:tcW w:w="495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主要标准化厂房建设</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2</w:t>
            </w:r>
          </w:p>
        </w:tc>
      </w:tr>
      <w:tr>
        <w:tblPrEx>
          <w:tblCellMar>
            <w:top w:w="0" w:type="dxa"/>
            <w:left w:w="108" w:type="dxa"/>
            <w:bottom w:w="0" w:type="dxa"/>
            <w:right w:w="108" w:type="dxa"/>
          </w:tblCellMar>
        </w:tblPrEx>
        <w:trPr>
          <w:trHeight w:val="73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2</w:t>
            </w:r>
          </w:p>
        </w:tc>
        <w:tc>
          <w:tcPr>
            <w:tcW w:w="131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交通运输用地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城镇道路用地</w:t>
            </w:r>
          </w:p>
        </w:tc>
        <w:tc>
          <w:tcPr>
            <w:tcW w:w="15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1.441</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13.04</w:t>
            </w:r>
          </w:p>
        </w:tc>
        <w:tc>
          <w:tcPr>
            <w:tcW w:w="495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促进片区的内外交通，加强交通联系功能。</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w:t>
            </w:r>
          </w:p>
        </w:tc>
      </w:tr>
      <w:tr>
        <w:tblPrEx>
          <w:tblCellMar>
            <w:top w:w="0" w:type="dxa"/>
            <w:left w:w="108" w:type="dxa"/>
            <w:bottom w:w="0" w:type="dxa"/>
            <w:right w:w="108" w:type="dxa"/>
          </w:tblCellMar>
        </w:tblPrEx>
        <w:trPr>
          <w:trHeight w:val="85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3</w:t>
            </w:r>
          </w:p>
        </w:tc>
        <w:tc>
          <w:tcPr>
            <w:tcW w:w="131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绿地与开敞空间用地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防护绿地</w:t>
            </w:r>
          </w:p>
        </w:tc>
        <w:tc>
          <w:tcPr>
            <w:tcW w:w="15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2.0937</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18.94</w:t>
            </w:r>
          </w:p>
        </w:tc>
        <w:tc>
          <w:tcPr>
            <w:tcW w:w="495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实现美化，降低污染。</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w:t>
            </w:r>
          </w:p>
        </w:tc>
      </w:tr>
      <w:tr>
        <w:tblPrEx>
          <w:tblCellMar>
            <w:top w:w="0" w:type="dxa"/>
            <w:left w:w="108" w:type="dxa"/>
            <w:bottom w:w="0" w:type="dxa"/>
            <w:right w:w="108" w:type="dxa"/>
          </w:tblCellMar>
        </w:tblPrEx>
        <w:trPr>
          <w:trHeight w:val="486"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4</w:t>
            </w:r>
          </w:p>
        </w:tc>
        <w:tc>
          <w:tcPr>
            <w:tcW w:w="131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交通运输用地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社会停车场用地</w:t>
            </w:r>
          </w:p>
        </w:tc>
        <w:tc>
          <w:tcPr>
            <w:tcW w:w="15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0.25</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2.26</w:t>
            </w:r>
          </w:p>
        </w:tc>
        <w:tc>
          <w:tcPr>
            <w:tcW w:w="495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用于公共停车场和停车库用地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w:t>
            </w:r>
          </w:p>
        </w:tc>
      </w:tr>
      <w:tr>
        <w:tblPrEx>
          <w:tblCellMar>
            <w:top w:w="0" w:type="dxa"/>
            <w:left w:w="108" w:type="dxa"/>
            <w:bottom w:w="0" w:type="dxa"/>
            <w:right w:w="108" w:type="dxa"/>
          </w:tblCellMar>
        </w:tblPrEx>
        <w:trPr>
          <w:trHeight w:val="114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5</w:t>
            </w:r>
          </w:p>
        </w:tc>
        <w:tc>
          <w:tcPr>
            <w:tcW w:w="131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公共管理与公共服务用地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文化用地</w:t>
            </w:r>
          </w:p>
        </w:tc>
        <w:tc>
          <w:tcPr>
            <w:tcW w:w="15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0.64</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5.8</w:t>
            </w:r>
          </w:p>
        </w:tc>
        <w:tc>
          <w:tcPr>
            <w:tcW w:w="495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用于展览等文化活动设施用地</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　</w:t>
            </w:r>
          </w:p>
        </w:tc>
        <w:tc>
          <w:tcPr>
            <w:tcW w:w="3392"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合计</w:t>
            </w:r>
          </w:p>
        </w:tc>
        <w:tc>
          <w:tcPr>
            <w:tcW w:w="15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11.0536</w:t>
            </w:r>
          </w:p>
        </w:tc>
        <w:tc>
          <w:tcPr>
            <w:tcW w:w="99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100</w:t>
            </w:r>
          </w:p>
        </w:tc>
        <w:tc>
          <w:tcPr>
            <w:tcW w:w="495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　</w:t>
            </w:r>
          </w:p>
        </w:tc>
        <w:tc>
          <w:tcPr>
            <w:tcW w:w="20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40.03</w:t>
            </w:r>
          </w:p>
        </w:tc>
      </w:tr>
    </w:tbl>
    <w:p>
      <w:pPr>
        <w:pStyle w:val="13"/>
        <w:widowControl/>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注：是否公益性用地：公益性用地填“1”、非公益性用地填“2”，并在本列合计行填写公益性用地合计占比。</w:t>
      </w:r>
    </w:p>
    <w:p>
      <w:pPr>
        <w:rPr>
          <w:rFonts w:ascii="仿宋" w:hAnsi="仿宋" w:eastAsia="仿宋" w:cs="仿宋"/>
          <w:color w:val="000000"/>
          <w:sz w:val="24"/>
          <w:lang w:bidi="ar"/>
        </w:rPr>
      </w:pPr>
      <w:r>
        <w:rPr>
          <w:rFonts w:ascii="仿宋" w:hAnsi="仿宋" w:eastAsia="仿宋" w:cs="仿宋"/>
          <w:color w:val="000000"/>
          <w:sz w:val="24"/>
          <w:lang w:bidi="ar"/>
        </w:rPr>
        <w:br w:type="page"/>
      </w:r>
    </w:p>
    <w:p>
      <w:pPr>
        <w:pStyle w:val="14"/>
      </w:pPr>
    </w:p>
    <w:p>
      <w:pPr>
        <w:pStyle w:val="18"/>
        <w:ind w:firstLine="562" w:firstLineChars="200"/>
        <w:outlineLvl w:val="1"/>
        <w:rPr>
          <w:rFonts w:cs="仿宋"/>
        </w:rPr>
      </w:pPr>
      <w:bookmarkStart w:id="43" w:name="_Toc18501"/>
      <w:r>
        <w:rPr>
          <w:rFonts w:ascii="仿宋" w:hAnsi="仿宋" w:eastAsia="仿宋" w:cs="仿宋"/>
          <w:color w:val="000000"/>
          <w:kern w:val="0"/>
          <w:sz w:val="28"/>
          <w:szCs w:val="28"/>
        </w:rPr>
        <w:t>附表3 拟建设项目统计表</w:t>
      </w:r>
      <w:bookmarkEnd w:id="43"/>
    </w:p>
    <w:tbl>
      <w:tblPr>
        <w:tblStyle w:val="9"/>
        <w:tblW w:w="13980" w:type="dxa"/>
        <w:tblInd w:w="79" w:type="dxa"/>
        <w:tblLayout w:type="fixed"/>
        <w:tblCellMar>
          <w:top w:w="0" w:type="dxa"/>
          <w:left w:w="108" w:type="dxa"/>
          <w:bottom w:w="0" w:type="dxa"/>
          <w:right w:w="108" w:type="dxa"/>
        </w:tblCellMar>
      </w:tblPr>
      <w:tblGrid>
        <w:gridCol w:w="959"/>
        <w:gridCol w:w="5412"/>
        <w:gridCol w:w="2795"/>
        <w:gridCol w:w="4814"/>
      </w:tblGrid>
      <w:tr>
        <w:tblPrEx>
          <w:tblCellMar>
            <w:top w:w="0" w:type="dxa"/>
            <w:left w:w="108" w:type="dxa"/>
            <w:bottom w:w="0" w:type="dxa"/>
            <w:right w:w="108" w:type="dxa"/>
          </w:tblCellMar>
        </w:tblPrEx>
        <w:trPr>
          <w:trHeight w:val="285" w:hRule="atLeast"/>
        </w:trPr>
        <w:tc>
          <w:tcPr>
            <w:tcW w:w="13980" w:type="dxa"/>
            <w:gridSpan w:val="4"/>
            <w:tcBorders>
              <w:bottom w:val="single" w:color="000000" w:sz="8" w:space="0"/>
            </w:tcBorders>
            <w:vAlign w:val="center"/>
          </w:tcPr>
          <w:p>
            <w:pPr>
              <w:pStyle w:val="13"/>
              <w:spacing w:line="240" w:lineRule="auto"/>
              <w:jc w:val="right"/>
              <w:rPr>
                <w:rFonts w:ascii="仿宋" w:hAnsi="仿宋" w:eastAsia="仿宋" w:cs="仿宋"/>
                <w:color w:val="000000"/>
                <w:kern w:val="0"/>
                <w:sz w:val="22"/>
                <w:szCs w:val="22"/>
              </w:rPr>
            </w:pPr>
            <w:r>
              <w:rPr>
                <w:rFonts w:ascii="仿宋" w:hAnsi="仿宋" w:eastAsia="仿宋" w:cs="仿宋"/>
                <w:color w:val="000000"/>
                <w:kern w:val="0"/>
                <w:sz w:val="22"/>
                <w:szCs w:val="22"/>
              </w:rPr>
              <w:t>单位:公顷</w:t>
            </w:r>
          </w:p>
        </w:tc>
      </w:tr>
      <w:tr>
        <w:tblPrEx>
          <w:tblCellMar>
            <w:top w:w="0" w:type="dxa"/>
            <w:left w:w="108" w:type="dxa"/>
            <w:bottom w:w="0" w:type="dxa"/>
            <w:right w:w="108" w:type="dxa"/>
          </w:tblCellMar>
        </w:tblPrEx>
        <w:trPr>
          <w:trHeight w:val="567" w:hRule="atLeast"/>
        </w:trPr>
        <w:tc>
          <w:tcPr>
            <w:tcW w:w="959" w:type="dxa"/>
            <w:vMerge w:val="restart"/>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序号</w:t>
            </w:r>
          </w:p>
        </w:tc>
        <w:tc>
          <w:tcPr>
            <w:tcW w:w="5412" w:type="dxa"/>
            <w:vMerge w:val="restart"/>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项目名称</w:t>
            </w:r>
          </w:p>
        </w:tc>
        <w:tc>
          <w:tcPr>
            <w:tcW w:w="2795" w:type="dxa"/>
            <w:vMerge w:val="restart"/>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土地用途</w:t>
            </w:r>
          </w:p>
        </w:tc>
        <w:tc>
          <w:tcPr>
            <w:tcW w:w="4814" w:type="dxa"/>
            <w:vMerge w:val="restart"/>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用地面积</w:t>
            </w:r>
          </w:p>
        </w:tc>
      </w:tr>
      <w:tr>
        <w:tblPrEx>
          <w:tblCellMar>
            <w:top w:w="0" w:type="dxa"/>
            <w:left w:w="108" w:type="dxa"/>
            <w:bottom w:w="0" w:type="dxa"/>
            <w:right w:w="108" w:type="dxa"/>
          </w:tblCellMar>
        </w:tblPrEx>
        <w:trPr>
          <w:trHeight w:val="567" w:hRule="atLeast"/>
        </w:trPr>
        <w:tc>
          <w:tcPr>
            <w:tcW w:w="959" w:type="dxa"/>
            <w:vMerge w:val="continue"/>
            <w:tcBorders>
              <w:left w:val="single" w:color="000000" w:sz="8" w:space="0"/>
              <w:bottom w:val="single" w:color="000000" w:sz="8" w:space="0"/>
              <w:right w:val="single" w:color="000000" w:sz="8" w:space="0"/>
            </w:tcBorders>
            <w:vAlign w:val="center"/>
          </w:tcPr>
          <w:p>
            <w:pPr>
              <w:pStyle w:val="13"/>
              <w:snapToGrid w:val="0"/>
              <w:spacing w:line="240" w:lineRule="auto"/>
              <w:jc w:val="left"/>
              <w:rPr>
                <w:rFonts w:ascii="仿宋" w:hAnsi="仿宋" w:eastAsia="仿宋" w:cs="仿宋"/>
                <w:color w:val="000000"/>
                <w:kern w:val="0"/>
                <w:sz w:val="24"/>
                <w:szCs w:val="24"/>
              </w:rPr>
            </w:pPr>
          </w:p>
        </w:tc>
        <w:tc>
          <w:tcPr>
            <w:tcW w:w="5412" w:type="dxa"/>
            <w:vMerge w:val="continue"/>
            <w:tcBorders>
              <w:left w:val="single" w:color="000000" w:sz="8" w:space="0"/>
              <w:bottom w:val="single" w:color="000000" w:sz="8" w:space="0"/>
              <w:right w:val="single" w:color="000000" w:sz="8" w:space="0"/>
            </w:tcBorders>
            <w:vAlign w:val="center"/>
          </w:tcPr>
          <w:p>
            <w:pPr>
              <w:pStyle w:val="13"/>
              <w:snapToGrid w:val="0"/>
              <w:spacing w:line="240" w:lineRule="auto"/>
              <w:jc w:val="left"/>
              <w:rPr>
                <w:rFonts w:ascii="仿宋" w:hAnsi="仿宋" w:eastAsia="仿宋" w:cs="仿宋"/>
                <w:color w:val="000000"/>
                <w:kern w:val="0"/>
                <w:sz w:val="24"/>
                <w:szCs w:val="24"/>
              </w:rPr>
            </w:pPr>
          </w:p>
        </w:tc>
        <w:tc>
          <w:tcPr>
            <w:tcW w:w="2795" w:type="dxa"/>
            <w:vMerge w:val="continue"/>
            <w:tcBorders>
              <w:left w:val="single" w:color="000000" w:sz="8" w:space="0"/>
              <w:bottom w:val="single" w:color="000000" w:sz="8" w:space="0"/>
              <w:right w:val="single" w:color="000000" w:sz="8" w:space="0"/>
            </w:tcBorders>
            <w:vAlign w:val="center"/>
          </w:tcPr>
          <w:p>
            <w:pPr>
              <w:pStyle w:val="13"/>
              <w:snapToGrid w:val="0"/>
              <w:spacing w:line="240" w:lineRule="auto"/>
              <w:jc w:val="left"/>
              <w:rPr>
                <w:rFonts w:ascii="仿宋" w:hAnsi="仿宋" w:eastAsia="仿宋" w:cs="仿宋"/>
                <w:color w:val="000000"/>
                <w:kern w:val="0"/>
                <w:sz w:val="24"/>
                <w:szCs w:val="24"/>
              </w:rPr>
            </w:pPr>
          </w:p>
        </w:tc>
        <w:tc>
          <w:tcPr>
            <w:tcW w:w="4814" w:type="dxa"/>
            <w:vMerge w:val="continue"/>
            <w:tcBorders>
              <w:left w:val="single" w:color="000000" w:sz="8" w:space="0"/>
              <w:bottom w:val="single" w:color="000000" w:sz="8" w:space="0"/>
              <w:right w:val="single" w:color="000000" w:sz="8" w:space="0"/>
            </w:tcBorders>
            <w:vAlign w:val="center"/>
          </w:tcPr>
          <w:p>
            <w:pPr>
              <w:pStyle w:val="13"/>
              <w:snapToGrid w:val="0"/>
              <w:spacing w:line="240" w:lineRule="auto"/>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567" w:hRule="atLeast"/>
        </w:trPr>
        <w:tc>
          <w:tcPr>
            <w:tcW w:w="959" w:type="dxa"/>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1</w:t>
            </w:r>
          </w:p>
        </w:tc>
        <w:tc>
          <w:tcPr>
            <w:tcW w:w="5412"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宋体"/>
                <w:color w:val="000000"/>
                <w:sz w:val="24"/>
              </w:rPr>
              <w:t>制造业准化厂房建设</w:t>
            </w:r>
          </w:p>
        </w:tc>
        <w:tc>
          <w:tcPr>
            <w:tcW w:w="2795"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工业用地</w:t>
            </w:r>
          </w:p>
        </w:tc>
        <w:tc>
          <w:tcPr>
            <w:tcW w:w="4814"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6.6289</w:t>
            </w:r>
          </w:p>
        </w:tc>
      </w:tr>
      <w:tr>
        <w:tblPrEx>
          <w:tblCellMar>
            <w:top w:w="0" w:type="dxa"/>
            <w:left w:w="108" w:type="dxa"/>
            <w:bottom w:w="0" w:type="dxa"/>
            <w:right w:w="108" w:type="dxa"/>
          </w:tblCellMar>
        </w:tblPrEx>
        <w:trPr>
          <w:trHeight w:val="567" w:hRule="atLeast"/>
        </w:trPr>
        <w:tc>
          <w:tcPr>
            <w:tcW w:w="959" w:type="dxa"/>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5412"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防护绿地</w:t>
            </w:r>
          </w:p>
        </w:tc>
        <w:tc>
          <w:tcPr>
            <w:tcW w:w="2795"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防护绿地</w:t>
            </w:r>
          </w:p>
        </w:tc>
        <w:tc>
          <w:tcPr>
            <w:tcW w:w="4814"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2.0937</w:t>
            </w:r>
          </w:p>
        </w:tc>
      </w:tr>
      <w:tr>
        <w:tblPrEx>
          <w:tblCellMar>
            <w:top w:w="0" w:type="dxa"/>
            <w:left w:w="108" w:type="dxa"/>
            <w:bottom w:w="0" w:type="dxa"/>
            <w:right w:w="108" w:type="dxa"/>
          </w:tblCellMar>
        </w:tblPrEx>
        <w:trPr>
          <w:trHeight w:val="567" w:hRule="atLeast"/>
        </w:trPr>
        <w:tc>
          <w:tcPr>
            <w:tcW w:w="959" w:type="dxa"/>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5412" w:type="dxa"/>
            <w:tcBorders>
              <w:bottom w:val="single" w:color="000000" w:sz="8" w:space="0"/>
              <w:right w:val="single" w:color="000000" w:sz="8" w:space="0"/>
            </w:tcBorders>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公共社会停车场</w:t>
            </w:r>
          </w:p>
        </w:tc>
        <w:tc>
          <w:tcPr>
            <w:tcW w:w="2795" w:type="dxa"/>
            <w:tcBorders>
              <w:bottom w:val="single" w:color="000000" w:sz="8" w:space="0"/>
              <w:right w:val="single" w:color="000000" w:sz="8" w:space="0"/>
            </w:tcBorders>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社会停车场用地</w:t>
            </w:r>
          </w:p>
        </w:tc>
        <w:tc>
          <w:tcPr>
            <w:tcW w:w="4814"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0.2500</w:t>
            </w:r>
          </w:p>
        </w:tc>
      </w:tr>
      <w:tr>
        <w:tblPrEx>
          <w:tblCellMar>
            <w:top w:w="0" w:type="dxa"/>
            <w:left w:w="108" w:type="dxa"/>
            <w:bottom w:w="0" w:type="dxa"/>
            <w:right w:w="108" w:type="dxa"/>
          </w:tblCellMar>
        </w:tblPrEx>
        <w:trPr>
          <w:trHeight w:val="567" w:hRule="atLeast"/>
        </w:trPr>
        <w:tc>
          <w:tcPr>
            <w:tcW w:w="959" w:type="dxa"/>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5412" w:type="dxa"/>
            <w:tcBorders>
              <w:bottom w:val="single" w:color="000000" w:sz="8" w:space="0"/>
              <w:right w:val="single" w:color="000000" w:sz="8" w:space="0"/>
            </w:tcBorders>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展品展销馆</w:t>
            </w:r>
          </w:p>
        </w:tc>
        <w:tc>
          <w:tcPr>
            <w:tcW w:w="2795" w:type="dxa"/>
            <w:tcBorders>
              <w:bottom w:val="single" w:color="000000" w:sz="8" w:space="0"/>
              <w:right w:val="single" w:color="000000" w:sz="8" w:space="0"/>
            </w:tcBorders>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文化用地</w:t>
            </w:r>
          </w:p>
        </w:tc>
        <w:tc>
          <w:tcPr>
            <w:tcW w:w="4814"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0.6400</w:t>
            </w:r>
          </w:p>
        </w:tc>
      </w:tr>
      <w:tr>
        <w:tblPrEx>
          <w:tblCellMar>
            <w:top w:w="0" w:type="dxa"/>
            <w:left w:w="108" w:type="dxa"/>
            <w:bottom w:w="0" w:type="dxa"/>
            <w:right w:w="108" w:type="dxa"/>
          </w:tblCellMar>
        </w:tblPrEx>
        <w:trPr>
          <w:trHeight w:val="567" w:hRule="atLeast"/>
        </w:trPr>
        <w:tc>
          <w:tcPr>
            <w:tcW w:w="959" w:type="dxa"/>
            <w:tcBorders>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5412" w:type="dxa"/>
            <w:tcBorders>
              <w:bottom w:val="single" w:color="000000" w:sz="8" w:space="0"/>
              <w:right w:val="single" w:color="000000" w:sz="8" w:space="0"/>
            </w:tcBorders>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片区内道路网网建设</w:t>
            </w:r>
          </w:p>
        </w:tc>
        <w:tc>
          <w:tcPr>
            <w:tcW w:w="2795" w:type="dxa"/>
            <w:tcBorders>
              <w:bottom w:val="single" w:color="000000" w:sz="8" w:space="0"/>
              <w:right w:val="single" w:color="000000" w:sz="8" w:space="0"/>
            </w:tcBorders>
            <w:vAlign w:val="center"/>
          </w:tcPr>
          <w:p>
            <w:pPr>
              <w:widowControl/>
              <w:jc w:val="center"/>
              <w:rPr>
                <w:rFonts w:ascii="仿宋" w:hAnsi="仿宋" w:eastAsia="仿宋" w:cs="宋体"/>
                <w:color w:val="000000"/>
                <w:sz w:val="24"/>
                <w:lang w:bidi="ar-SA"/>
              </w:rPr>
            </w:pPr>
            <w:r>
              <w:rPr>
                <w:rFonts w:hint="eastAsia" w:ascii="仿宋" w:hAnsi="仿宋" w:eastAsia="仿宋" w:cs="宋体"/>
                <w:color w:val="000000"/>
                <w:sz w:val="24"/>
                <w:lang w:bidi="ar-SA"/>
              </w:rPr>
              <w:t>城镇道路用地</w:t>
            </w:r>
          </w:p>
        </w:tc>
        <w:tc>
          <w:tcPr>
            <w:tcW w:w="4814"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0.6819</w:t>
            </w:r>
          </w:p>
        </w:tc>
      </w:tr>
      <w:tr>
        <w:tblPrEx>
          <w:tblCellMar>
            <w:top w:w="0" w:type="dxa"/>
            <w:left w:w="108" w:type="dxa"/>
            <w:bottom w:w="0" w:type="dxa"/>
            <w:right w:w="108" w:type="dxa"/>
          </w:tblCellMar>
        </w:tblPrEx>
        <w:trPr>
          <w:trHeight w:val="567" w:hRule="atLeast"/>
        </w:trPr>
        <w:tc>
          <w:tcPr>
            <w:tcW w:w="9166" w:type="dxa"/>
            <w:gridSpan w:val="3"/>
            <w:tcBorders>
              <w:top w:val="single" w:color="000000" w:sz="8" w:space="0"/>
              <w:left w:val="single" w:color="000000" w:sz="8" w:space="0"/>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合计</w:t>
            </w:r>
          </w:p>
        </w:tc>
        <w:tc>
          <w:tcPr>
            <w:tcW w:w="4814" w:type="dxa"/>
            <w:tcBorders>
              <w:bottom w:val="single" w:color="000000" w:sz="8" w:space="0"/>
              <w:right w:val="single" w:color="000000" w:sz="8"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10.2945</w:t>
            </w:r>
          </w:p>
        </w:tc>
      </w:tr>
    </w:tbl>
    <w:p>
      <w:pPr>
        <w:pStyle w:val="13"/>
        <w:widowControl/>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注：按拟建设项目统计；用途统计与附表 2 二级类一致。</w:t>
      </w:r>
    </w:p>
    <w:p>
      <w:pPr>
        <w:rPr>
          <w:rFonts w:ascii="仿宋" w:hAnsi="仿宋" w:eastAsia="仿宋" w:cs="仿宋"/>
          <w:color w:val="000000"/>
          <w:sz w:val="24"/>
          <w:lang w:bidi="ar"/>
        </w:rPr>
      </w:pPr>
      <w:r>
        <w:rPr>
          <w:rFonts w:ascii="仿宋" w:hAnsi="仿宋" w:eastAsia="仿宋" w:cs="仿宋"/>
          <w:color w:val="000000"/>
          <w:sz w:val="24"/>
          <w:lang w:bidi="ar"/>
        </w:rPr>
        <w:br w:type="page"/>
      </w:r>
    </w:p>
    <w:p>
      <w:pPr>
        <w:pStyle w:val="14"/>
      </w:pPr>
    </w:p>
    <w:p>
      <w:pPr>
        <w:pStyle w:val="18"/>
        <w:ind w:firstLine="562" w:firstLineChars="200"/>
        <w:outlineLvl w:val="1"/>
        <w:rPr>
          <w:rFonts w:cs="仿宋"/>
        </w:rPr>
      </w:pPr>
      <w:bookmarkStart w:id="44" w:name="_Toc10556"/>
      <w:r>
        <w:rPr>
          <w:rFonts w:ascii="仿宋" w:hAnsi="仿宋" w:eastAsia="仿宋" w:cs="仿宋"/>
          <w:color w:val="000000"/>
          <w:kern w:val="0"/>
          <w:sz w:val="28"/>
          <w:szCs w:val="28"/>
        </w:rPr>
        <w:t>附表4 开发时序和年度实施计划统计表</w:t>
      </w:r>
      <w:bookmarkEnd w:id="44"/>
    </w:p>
    <w:tbl>
      <w:tblPr>
        <w:tblStyle w:val="9"/>
        <w:tblW w:w="14173" w:type="dxa"/>
        <w:tblInd w:w="108" w:type="dxa"/>
        <w:tblLayout w:type="fixed"/>
        <w:tblCellMar>
          <w:top w:w="0" w:type="dxa"/>
          <w:left w:w="108" w:type="dxa"/>
          <w:bottom w:w="0" w:type="dxa"/>
          <w:right w:w="108" w:type="dxa"/>
        </w:tblCellMar>
      </w:tblPr>
      <w:tblGrid>
        <w:gridCol w:w="1644"/>
        <w:gridCol w:w="2089"/>
        <w:gridCol w:w="2088"/>
        <w:gridCol w:w="2088"/>
        <w:gridCol w:w="2088"/>
        <w:gridCol w:w="2088"/>
        <w:gridCol w:w="2088"/>
      </w:tblGrid>
      <w:tr>
        <w:tblPrEx>
          <w:tblCellMar>
            <w:top w:w="0" w:type="dxa"/>
            <w:left w:w="108" w:type="dxa"/>
            <w:bottom w:w="0" w:type="dxa"/>
            <w:right w:w="108" w:type="dxa"/>
          </w:tblCellMar>
        </w:tblPrEx>
        <w:trPr>
          <w:trHeight w:val="270" w:hRule="atLeast"/>
        </w:trPr>
        <w:tc>
          <w:tcPr>
            <w:tcW w:w="1701" w:type="dxa"/>
            <w:gridSpan w:val="3"/>
            <w:tcBorders>
              <w:bottom w:val="single" w:color="000000" w:sz="4" w:space="0"/>
            </w:tcBorders>
            <w:vAlign w:val="center"/>
          </w:tcPr>
          <w:p>
            <w:pPr>
              <w:pStyle w:val="13"/>
              <w:snapToGrid w:val="0"/>
              <w:spacing w:line="240" w:lineRule="auto"/>
              <w:jc w:val="right"/>
              <w:rPr>
                <w:rFonts w:ascii="仿宋" w:hAnsi="仿宋" w:eastAsia="仿宋" w:cs="仿宋"/>
                <w:color w:val="000000"/>
                <w:kern w:val="0"/>
                <w:sz w:val="22"/>
                <w:szCs w:val="22"/>
              </w:rPr>
            </w:pPr>
          </w:p>
        </w:tc>
        <w:tc>
          <w:tcPr>
            <w:tcW w:w="1701" w:type="dxa"/>
            <w:tcBorders>
              <w:bottom w:val="single" w:color="000000" w:sz="4" w:space="0"/>
            </w:tcBorders>
            <w:vAlign w:val="center"/>
          </w:tcPr>
          <w:p>
            <w:pPr>
              <w:pStyle w:val="13"/>
              <w:snapToGrid w:val="0"/>
              <w:spacing w:line="240" w:lineRule="auto"/>
              <w:jc w:val="right"/>
              <w:rPr>
                <w:rFonts w:ascii="仿宋" w:hAnsi="仿宋" w:eastAsia="仿宋" w:cs="仿宋"/>
                <w:color w:val="000000"/>
                <w:kern w:val="0"/>
                <w:sz w:val="22"/>
                <w:szCs w:val="22"/>
              </w:rPr>
            </w:pPr>
          </w:p>
        </w:tc>
        <w:tc>
          <w:tcPr>
            <w:tcW w:w="1701" w:type="dxa"/>
            <w:tcBorders>
              <w:bottom w:val="single" w:color="000000" w:sz="4" w:space="0"/>
            </w:tcBorders>
            <w:vAlign w:val="center"/>
          </w:tcPr>
          <w:p>
            <w:pPr>
              <w:pStyle w:val="13"/>
              <w:snapToGrid w:val="0"/>
              <w:spacing w:line="240" w:lineRule="auto"/>
              <w:jc w:val="right"/>
              <w:rPr>
                <w:rFonts w:ascii="仿宋" w:hAnsi="仿宋" w:eastAsia="仿宋" w:cs="仿宋"/>
                <w:color w:val="000000"/>
                <w:kern w:val="0"/>
                <w:sz w:val="22"/>
                <w:szCs w:val="22"/>
              </w:rPr>
            </w:pPr>
          </w:p>
        </w:tc>
        <w:tc>
          <w:tcPr>
            <w:tcW w:w="1701" w:type="dxa"/>
            <w:gridSpan w:val="2"/>
            <w:tcBorders>
              <w:bottom w:val="single" w:color="000000" w:sz="4" w:space="0"/>
            </w:tcBorders>
            <w:vAlign w:val="center"/>
          </w:tcPr>
          <w:p>
            <w:pPr>
              <w:pStyle w:val="13"/>
              <w:spacing w:line="240" w:lineRule="auto"/>
              <w:jc w:val="right"/>
              <w:rPr>
                <w:rFonts w:ascii="仿宋" w:hAnsi="仿宋" w:eastAsia="仿宋" w:cs="仿宋"/>
                <w:color w:val="000000"/>
                <w:kern w:val="0"/>
                <w:sz w:val="22"/>
                <w:szCs w:val="22"/>
              </w:rPr>
            </w:pPr>
            <w:r>
              <w:rPr>
                <w:rFonts w:ascii="仿宋" w:hAnsi="仿宋" w:eastAsia="仿宋" w:cs="仿宋"/>
                <w:color w:val="000000"/>
                <w:kern w:val="0"/>
                <w:sz w:val="22"/>
                <w:szCs w:val="22"/>
              </w:rPr>
              <w:t>单位:公顷、%</w:t>
            </w:r>
          </w:p>
        </w:tc>
      </w:tr>
      <w:tr>
        <w:tblPrEx>
          <w:tblCellMar>
            <w:top w:w="0" w:type="dxa"/>
            <w:left w:w="108" w:type="dxa"/>
            <w:bottom w:w="0" w:type="dxa"/>
            <w:right w:w="108" w:type="dxa"/>
          </w:tblCellMar>
        </w:tblPrEx>
        <w:trPr>
          <w:trHeight w:val="567" w:hRule="atLeast"/>
        </w:trPr>
        <w:tc>
          <w:tcPr>
            <w:tcW w:w="133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实施总面积</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批复后第一年</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批复后第二年</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批复后第三年</w:t>
            </w:r>
          </w:p>
        </w:tc>
      </w:tr>
      <w:tr>
        <w:tblPrEx>
          <w:tblCellMar>
            <w:top w:w="0" w:type="dxa"/>
            <w:left w:w="108" w:type="dxa"/>
            <w:bottom w:w="0" w:type="dxa"/>
            <w:right w:w="108" w:type="dxa"/>
          </w:tblCellMar>
        </w:tblPrEx>
        <w:trPr>
          <w:trHeight w:val="567" w:hRule="atLeast"/>
        </w:trPr>
        <w:tc>
          <w:tcPr>
            <w:tcW w:w="1338"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240" w:lineRule="auto"/>
              <w:jc w:val="center"/>
              <w:rPr>
                <w:rFonts w:ascii="仿宋" w:hAnsi="仿宋" w:eastAsia="仿宋" w:cs="仿宋"/>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完成面积</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比例</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完成面积</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比例</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完成面积</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ascii="仿宋" w:hAnsi="仿宋" w:eastAsia="仿宋" w:cs="仿宋"/>
                <w:color w:val="000000"/>
                <w:kern w:val="0"/>
                <w:sz w:val="24"/>
                <w:szCs w:val="24"/>
              </w:rPr>
              <w:t>比例</w:t>
            </w:r>
          </w:p>
        </w:tc>
      </w:tr>
      <w:tr>
        <w:tblPrEx>
          <w:tblCellMar>
            <w:top w:w="0" w:type="dxa"/>
            <w:left w:w="108" w:type="dxa"/>
            <w:bottom w:w="0" w:type="dxa"/>
            <w:right w:w="108" w:type="dxa"/>
          </w:tblCellMar>
        </w:tblPrEx>
        <w:trPr>
          <w:trHeight w:val="567" w:hRule="atLeast"/>
        </w:trPr>
        <w:tc>
          <w:tcPr>
            <w:tcW w:w="1338"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10.2945</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6.6289</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64.39</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0.9319</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9.05</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2.7337</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3"/>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26.56</w:t>
            </w:r>
          </w:p>
        </w:tc>
      </w:tr>
    </w:tbl>
    <w:p>
      <w:pPr>
        <w:pStyle w:val="13"/>
        <w:widowControl/>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注：实施总面积与附表 3 合计面积一致。</w:t>
      </w:r>
    </w:p>
    <w:p>
      <w:pPr>
        <w:pStyle w:val="13"/>
        <w:widowControl/>
        <w:spacing w:line="240" w:lineRule="auto"/>
        <w:rPr>
          <w:rFonts w:eastAsia="仿宋"/>
          <w:b/>
          <w:bCs/>
          <w:color w:val="000000"/>
          <w:kern w:val="0"/>
          <w:sz w:val="36"/>
          <w:szCs w:val="36"/>
          <w:shd w:val="clear" w:color="auto" w:fill="FFFF00"/>
        </w:rPr>
      </w:pPr>
    </w:p>
    <w:sectPr>
      <w:headerReference r:id="rId8" w:type="default"/>
      <w:footerReference r:id="rId9" w:type="default"/>
      <w:pgSz w:w="16838" w:h="11906" w:orient="landscape"/>
      <w:pgMar w:top="1800" w:right="1440" w:bottom="1800" w:left="1440" w:header="851" w:footer="992" w:gutter="0"/>
      <w:cols w:space="720" w:num="1"/>
      <w:formProt w:val="0"/>
      <w:docGrid w:type="lines" w:linePitch="312" w:charSpace="57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仿宋">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Mangal">
    <w:panose1 w:val="02040503050203030202"/>
    <w:charset w:val="00"/>
    <w:family w:val="roman"/>
    <w:pitch w:val="default"/>
    <w:sig w:usb0="00008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pPr>
                          <w:r>
                            <w:fldChar w:fldCharType="begin"/>
                          </w:r>
                          <w:r>
                            <w:instrText xml:space="preserve">PAGE</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9"/>
                      <w:jc w:val="center"/>
                    </w:pPr>
                    <w:r>
                      <w:fldChar w:fldCharType="begin"/>
                    </w:r>
                    <w:r>
                      <w:instrText xml:space="preserve">PAGE</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none"/>
      <w:pStyle w:val="16"/>
      <w:suff w:val="nothing"/>
      <w:lvlText w:val=""/>
      <w:lvlJc w:val="left"/>
      <w:pPr>
        <w:tabs>
          <w:tab w:val="left" w:pos="0"/>
        </w:tabs>
        <w:ind w:left="0" w:firstLine="0"/>
      </w:pPr>
    </w:lvl>
    <w:lvl w:ilvl="1" w:tentative="0">
      <w:start w:val="1"/>
      <w:numFmt w:val="none"/>
      <w:pStyle w:val="17"/>
      <w:suff w:val="nothing"/>
      <w:lvlText w:val=""/>
      <w:lvlJc w:val="left"/>
      <w:pPr>
        <w:tabs>
          <w:tab w:val="left" w:pos="0"/>
        </w:tabs>
        <w:ind w:left="0" w:firstLine="0"/>
      </w:pPr>
    </w:lvl>
    <w:lvl w:ilvl="2" w:tentative="0">
      <w:start w:val="1"/>
      <w:numFmt w:val="none"/>
      <w:pStyle w:val="18"/>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59ADCABA"/>
    <w:multiLevelType w:val="multilevel"/>
    <w:tmpl w:val="59ADCABA"/>
    <w:lvl w:ilvl="0" w:tentative="0">
      <w:start w:val="3"/>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noLeading/>
    <w:balanceSingleByteDoubleByteWidth/>
    <w:ulTrailSpace/>
    <w:doNotExpandShiftReturn/>
    <w:useFELayout/>
    <w:compatSetting w:name="compatibilityMode" w:uri="http://schemas.microsoft.com/office/word" w:val="14"/>
  </w:compat>
  <w:docVars>
    <w:docVar w:name="commondata" w:val="eyJoZGlkIjoiN2IwOWFhY2NiZDk0ZWZhZWZkNzJlOGIwMjY4MTcyMjMifQ=="/>
  </w:docVars>
  <w:rsids>
    <w:rsidRoot w:val="004E6D0F"/>
    <w:rsid w:val="00025A63"/>
    <w:rsid w:val="00054DAC"/>
    <w:rsid w:val="0015176C"/>
    <w:rsid w:val="001663EB"/>
    <w:rsid w:val="001F60D2"/>
    <w:rsid w:val="00226422"/>
    <w:rsid w:val="002E1723"/>
    <w:rsid w:val="00302CFF"/>
    <w:rsid w:val="00317498"/>
    <w:rsid w:val="0032047D"/>
    <w:rsid w:val="0034373E"/>
    <w:rsid w:val="003C3D6D"/>
    <w:rsid w:val="003E6136"/>
    <w:rsid w:val="003F63EF"/>
    <w:rsid w:val="00410BF1"/>
    <w:rsid w:val="004701DF"/>
    <w:rsid w:val="00493725"/>
    <w:rsid w:val="004C19C2"/>
    <w:rsid w:val="004C2659"/>
    <w:rsid w:val="004E6D0F"/>
    <w:rsid w:val="00510BF9"/>
    <w:rsid w:val="005676CF"/>
    <w:rsid w:val="005755F7"/>
    <w:rsid w:val="005D7056"/>
    <w:rsid w:val="0062259A"/>
    <w:rsid w:val="00875C27"/>
    <w:rsid w:val="008D645C"/>
    <w:rsid w:val="00970125"/>
    <w:rsid w:val="009F5777"/>
    <w:rsid w:val="00A2466C"/>
    <w:rsid w:val="00A45CC2"/>
    <w:rsid w:val="00A624EF"/>
    <w:rsid w:val="00A624F7"/>
    <w:rsid w:val="00AE41A1"/>
    <w:rsid w:val="00B406C6"/>
    <w:rsid w:val="00B60100"/>
    <w:rsid w:val="00B61DD0"/>
    <w:rsid w:val="00B74C19"/>
    <w:rsid w:val="00BD5B1E"/>
    <w:rsid w:val="00C45A62"/>
    <w:rsid w:val="00CC1C1F"/>
    <w:rsid w:val="00CC2FA7"/>
    <w:rsid w:val="00CD648C"/>
    <w:rsid w:val="00D84979"/>
    <w:rsid w:val="00D9702E"/>
    <w:rsid w:val="00DA6CBC"/>
    <w:rsid w:val="00E22DB6"/>
    <w:rsid w:val="00E33031"/>
    <w:rsid w:val="00E42554"/>
    <w:rsid w:val="00E526C9"/>
    <w:rsid w:val="00E610D6"/>
    <w:rsid w:val="00F00892"/>
    <w:rsid w:val="00F629FA"/>
    <w:rsid w:val="04614722"/>
    <w:rsid w:val="04982B07"/>
    <w:rsid w:val="04D1736D"/>
    <w:rsid w:val="04F43078"/>
    <w:rsid w:val="066F6E3E"/>
    <w:rsid w:val="069A035E"/>
    <w:rsid w:val="07C02047"/>
    <w:rsid w:val="08A52FEB"/>
    <w:rsid w:val="09776735"/>
    <w:rsid w:val="0AA55524"/>
    <w:rsid w:val="0AAE262A"/>
    <w:rsid w:val="0B9417BC"/>
    <w:rsid w:val="0C7D22B4"/>
    <w:rsid w:val="0C945850"/>
    <w:rsid w:val="0CF32576"/>
    <w:rsid w:val="0D1A64FB"/>
    <w:rsid w:val="0E6F3E7F"/>
    <w:rsid w:val="0EBB3568"/>
    <w:rsid w:val="105C0433"/>
    <w:rsid w:val="10AB32D6"/>
    <w:rsid w:val="11763776"/>
    <w:rsid w:val="121A67F7"/>
    <w:rsid w:val="136441CE"/>
    <w:rsid w:val="17006411"/>
    <w:rsid w:val="17147CB9"/>
    <w:rsid w:val="178E3725"/>
    <w:rsid w:val="17D15559"/>
    <w:rsid w:val="1821268E"/>
    <w:rsid w:val="19C77265"/>
    <w:rsid w:val="19D91AA4"/>
    <w:rsid w:val="1AF8344E"/>
    <w:rsid w:val="1B79458F"/>
    <w:rsid w:val="1BB67591"/>
    <w:rsid w:val="1BDE2644"/>
    <w:rsid w:val="1CC61A56"/>
    <w:rsid w:val="1D962329"/>
    <w:rsid w:val="1E181CCB"/>
    <w:rsid w:val="1EC21DA9"/>
    <w:rsid w:val="1EFD7285"/>
    <w:rsid w:val="1F7C464D"/>
    <w:rsid w:val="1F966FB6"/>
    <w:rsid w:val="21F229A5"/>
    <w:rsid w:val="235B27CC"/>
    <w:rsid w:val="23602CBD"/>
    <w:rsid w:val="247E78C9"/>
    <w:rsid w:val="25545725"/>
    <w:rsid w:val="2707282A"/>
    <w:rsid w:val="29D62BAC"/>
    <w:rsid w:val="2B4A3852"/>
    <w:rsid w:val="2B6B6191"/>
    <w:rsid w:val="2EB37960"/>
    <w:rsid w:val="2F397E65"/>
    <w:rsid w:val="30C23E8A"/>
    <w:rsid w:val="31436D79"/>
    <w:rsid w:val="323D1A1A"/>
    <w:rsid w:val="32DD144F"/>
    <w:rsid w:val="341171CE"/>
    <w:rsid w:val="34C44675"/>
    <w:rsid w:val="376932B2"/>
    <w:rsid w:val="383D0570"/>
    <w:rsid w:val="39F41558"/>
    <w:rsid w:val="3A345DF9"/>
    <w:rsid w:val="3A881CA1"/>
    <w:rsid w:val="3AB72586"/>
    <w:rsid w:val="3AD13648"/>
    <w:rsid w:val="3B451940"/>
    <w:rsid w:val="3B8E130B"/>
    <w:rsid w:val="3C836BC3"/>
    <w:rsid w:val="3D0575D8"/>
    <w:rsid w:val="3F230BD6"/>
    <w:rsid w:val="3FEC4A80"/>
    <w:rsid w:val="407F76A2"/>
    <w:rsid w:val="40BC6B48"/>
    <w:rsid w:val="41E225DE"/>
    <w:rsid w:val="42786A9F"/>
    <w:rsid w:val="42AB0C22"/>
    <w:rsid w:val="44C361AF"/>
    <w:rsid w:val="48C42A3E"/>
    <w:rsid w:val="49033566"/>
    <w:rsid w:val="4A1B68CF"/>
    <w:rsid w:val="4A275032"/>
    <w:rsid w:val="4B481704"/>
    <w:rsid w:val="4B9506C1"/>
    <w:rsid w:val="4B9A5CD8"/>
    <w:rsid w:val="4C3440CD"/>
    <w:rsid w:val="4DE4323A"/>
    <w:rsid w:val="4DF416CF"/>
    <w:rsid w:val="4E393586"/>
    <w:rsid w:val="534C7D3B"/>
    <w:rsid w:val="53D224B3"/>
    <w:rsid w:val="53E144A4"/>
    <w:rsid w:val="54703A7A"/>
    <w:rsid w:val="54A235DC"/>
    <w:rsid w:val="56B04601"/>
    <w:rsid w:val="573A64E3"/>
    <w:rsid w:val="580469B3"/>
    <w:rsid w:val="58F96C36"/>
    <w:rsid w:val="59594ADC"/>
    <w:rsid w:val="5AB741B0"/>
    <w:rsid w:val="5AEE394A"/>
    <w:rsid w:val="5B370919"/>
    <w:rsid w:val="5B8F6EDB"/>
    <w:rsid w:val="5CC46711"/>
    <w:rsid w:val="5CCE57E1"/>
    <w:rsid w:val="5E39312E"/>
    <w:rsid w:val="5E8F1717"/>
    <w:rsid w:val="5F9069E1"/>
    <w:rsid w:val="5FAA6092"/>
    <w:rsid w:val="5FD17AC2"/>
    <w:rsid w:val="60213E7A"/>
    <w:rsid w:val="60C74A21"/>
    <w:rsid w:val="61195588"/>
    <w:rsid w:val="611A7E8A"/>
    <w:rsid w:val="61D94A0C"/>
    <w:rsid w:val="61FA63F2"/>
    <w:rsid w:val="635822A8"/>
    <w:rsid w:val="640C3047"/>
    <w:rsid w:val="64124205"/>
    <w:rsid w:val="64C00105"/>
    <w:rsid w:val="672E75A8"/>
    <w:rsid w:val="67900263"/>
    <w:rsid w:val="679A544F"/>
    <w:rsid w:val="68555008"/>
    <w:rsid w:val="685E5C6B"/>
    <w:rsid w:val="686F7E78"/>
    <w:rsid w:val="6B7314EF"/>
    <w:rsid w:val="6BCA186A"/>
    <w:rsid w:val="6BD1479F"/>
    <w:rsid w:val="6C8374F0"/>
    <w:rsid w:val="6D056FFD"/>
    <w:rsid w:val="6DB222F9"/>
    <w:rsid w:val="6EEB5D7F"/>
    <w:rsid w:val="6FB76632"/>
    <w:rsid w:val="70271038"/>
    <w:rsid w:val="71A07410"/>
    <w:rsid w:val="7216756A"/>
    <w:rsid w:val="72E72D01"/>
    <w:rsid w:val="73150402"/>
    <w:rsid w:val="731C0BFD"/>
    <w:rsid w:val="731E3022"/>
    <w:rsid w:val="73A429A0"/>
    <w:rsid w:val="73CD1EF7"/>
    <w:rsid w:val="757A7E5C"/>
    <w:rsid w:val="7730111A"/>
    <w:rsid w:val="77C67389"/>
    <w:rsid w:val="7821430D"/>
    <w:rsid w:val="79E92285"/>
    <w:rsid w:val="7A874627"/>
    <w:rsid w:val="7A895C4B"/>
    <w:rsid w:val="7B062CBC"/>
    <w:rsid w:val="7BCD518A"/>
    <w:rsid w:val="7C146FE3"/>
    <w:rsid w:val="7E2E5C88"/>
    <w:rsid w:val="7F493252"/>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新宋体" w:cs="Times New Roman"/>
      <w:sz w:val="21"/>
      <w:szCs w:val="24"/>
      <w:lang w:val="en-US" w:eastAsia="zh-CN" w:bidi="hi-IN"/>
    </w:rPr>
  </w:style>
  <w:style w:type="paragraph" w:styleId="2">
    <w:name w:val="heading 3"/>
    <w:basedOn w:val="1"/>
    <w:next w:val="1"/>
    <w:link w:val="27"/>
    <w:qFormat/>
    <w:uiPriority w:val="0"/>
    <w:pPr>
      <w:keepNext/>
      <w:keepLines/>
      <w:spacing w:before="260" w:after="260"/>
      <w:outlineLvl w:val="2"/>
    </w:pPr>
    <w:rPr>
      <w:rFonts w:ascii="Times New Roman" w:hAnsi="Times New Roman" w:eastAsia="宋体"/>
      <w:b/>
      <w:kern w:val="2"/>
      <w:sz w:val="28"/>
      <w:szCs w:val="20"/>
      <w:lang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rPr>
      <w:rFonts w:cs="Mangal"/>
    </w:rPr>
  </w:style>
  <w:style w:type="paragraph" w:styleId="4">
    <w:name w:val="Balloon Text"/>
    <w:basedOn w:val="1"/>
    <w:link w:val="25"/>
    <w:uiPriority w:val="0"/>
    <w:rPr>
      <w:rFonts w:cs="Mangal"/>
      <w:sz w:val="18"/>
      <w:szCs w:val="1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26"/>
    <w:qFormat/>
    <w:uiPriority w:val="0"/>
    <w:pPr>
      <w:pBdr>
        <w:bottom w:val="single" w:color="auto" w:sz="6" w:space="1"/>
      </w:pBdr>
      <w:tabs>
        <w:tab w:val="center" w:pos="4153"/>
        <w:tab w:val="right" w:pos="8306"/>
      </w:tabs>
      <w:snapToGrid w:val="0"/>
      <w:jc w:val="center"/>
    </w:pPr>
    <w:rPr>
      <w:rFonts w:cs="Mangal"/>
      <w:sz w:val="18"/>
      <w:szCs w:val="16"/>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customStyle="1" w:styleId="11">
    <w:name w:val="默认段落字体1"/>
    <w:qFormat/>
    <w:uiPriority w:val="0"/>
  </w:style>
  <w:style w:type="character" w:customStyle="1" w:styleId="12">
    <w:name w:val="索引链接"/>
    <w:basedOn w:val="11"/>
    <w:qFormat/>
    <w:uiPriority w:val="0"/>
  </w:style>
  <w:style w:type="paragraph" w:customStyle="1" w:styleId="13">
    <w:name w:val="正文1"/>
    <w:next w:val="14"/>
    <w:qFormat/>
    <w:uiPriority w:val="0"/>
    <w:pPr>
      <w:widowControl w:val="0"/>
      <w:spacing w:line="580" w:lineRule="exact"/>
      <w:jc w:val="both"/>
    </w:pPr>
    <w:rPr>
      <w:rFonts w:ascii="Times New Roman" w:hAnsi="Times New Roman" w:eastAsia="仿宋_GB2312;仿宋" w:cs="Times New Roman"/>
      <w:kern w:val="2"/>
      <w:sz w:val="28"/>
      <w:szCs w:val="28"/>
      <w:lang w:val="en-US" w:eastAsia="zh-CN" w:bidi="ar-SA"/>
    </w:rPr>
  </w:style>
  <w:style w:type="paragraph" w:customStyle="1" w:styleId="14">
    <w:name w:val="正文首行缩进 21"/>
    <w:basedOn w:val="15"/>
    <w:qFormat/>
    <w:uiPriority w:val="0"/>
  </w:style>
  <w:style w:type="paragraph" w:customStyle="1" w:styleId="15">
    <w:name w:val="正文缩进1"/>
    <w:basedOn w:val="13"/>
    <w:qFormat/>
    <w:uiPriority w:val="0"/>
    <w:pPr>
      <w:spacing w:line="240" w:lineRule="auto"/>
    </w:pPr>
    <w:rPr>
      <w:rFonts w:eastAsia="宋体"/>
      <w:szCs w:val="24"/>
    </w:rPr>
  </w:style>
  <w:style w:type="paragraph" w:customStyle="1" w:styleId="16">
    <w:name w:val="标题 11"/>
    <w:basedOn w:val="13"/>
    <w:next w:val="13"/>
    <w:qFormat/>
    <w:uiPriority w:val="0"/>
    <w:pPr>
      <w:widowControl/>
      <w:numPr>
        <w:ilvl w:val="0"/>
        <w:numId w:val="1"/>
      </w:numPr>
      <w:spacing w:line="240" w:lineRule="auto"/>
      <w:jc w:val="left"/>
      <w:outlineLvl w:val="0"/>
    </w:pPr>
    <w:rPr>
      <w:rFonts w:ascii="宋体" w:hAnsi="宋体" w:eastAsia="宋体" w:cs="宋体"/>
      <w:b/>
      <w:bCs/>
      <w:sz w:val="48"/>
      <w:szCs w:val="48"/>
    </w:rPr>
  </w:style>
  <w:style w:type="paragraph" w:customStyle="1" w:styleId="17">
    <w:name w:val="标题 21"/>
    <w:basedOn w:val="13"/>
    <w:next w:val="13"/>
    <w:qFormat/>
    <w:uiPriority w:val="0"/>
    <w:pPr>
      <w:keepNext/>
      <w:keepLines/>
      <w:numPr>
        <w:ilvl w:val="1"/>
        <w:numId w:val="1"/>
      </w:numPr>
      <w:spacing w:line="416" w:lineRule="atLeast"/>
      <w:outlineLvl w:val="1"/>
    </w:pPr>
    <w:rPr>
      <w:rFonts w:ascii="Cambria" w:hAnsi="Cambria" w:eastAsia="宋体"/>
      <w:b/>
      <w:bCs/>
      <w:sz w:val="32"/>
      <w:szCs w:val="32"/>
    </w:rPr>
  </w:style>
  <w:style w:type="paragraph" w:customStyle="1" w:styleId="18">
    <w:name w:val="标题 31"/>
    <w:basedOn w:val="13"/>
    <w:next w:val="13"/>
    <w:qFormat/>
    <w:uiPriority w:val="0"/>
    <w:pPr>
      <w:keepNext/>
      <w:keepLines/>
      <w:numPr>
        <w:ilvl w:val="2"/>
        <w:numId w:val="1"/>
      </w:numPr>
      <w:spacing w:line="416" w:lineRule="atLeast"/>
      <w:outlineLvl w:val="2"/>
    </w:pPr>
    <w:rPr>
      <w:b/>
      <w:bCs/>
      <w:sz w:val="32"/>
      <w:szCs w:val="32"/>
    </w:rPr>
  </w:style>
  <w:style w:type="paragraph" w:customStyle="1" w:styleId="19">
    <w:name w:val="页脚1"/>
    <w:basedOn w:val="13"/>
    <w:qFormat/>
    <w:uiPriority w:val="0"/>
    <w:pPr>
      <w:tabs>
        <w:tab w:val="center" w:pos="4153"/>
        <w:tab w:val="right" w:pos="8306"/>
      </w:tabs>
      <w:snapToGrid w:val="0"/>
      <w:spacing w:line="240" w:lineRule="atLeast"/>
      <w:jc w:val="left"/>
    </w:pPr>
    <w:rPr>
      <w:sz w:val="18"/>
      <w:szCs w:val="18"/>
    </w:rPr>
  </w:style>
  <w:style w:type="paragraph" w:customStyle="1" w:styleId="20">
    <w:name w:val="页眉1"/>
    <w:basedOn w:val="13"/>
    <w:qFormat/>
    <w:uiPriority w:val="0"/>
    <w:pPr>
      <w:pBdr>
        <w:bottom w:val="single" w:color="000000" w:sz="6" w:space="1"/>
      </w:pBdr>
      <w:tabs>
        <w:tab w:val="center" w:pos="4153"/>
        <w:tab w:val="right" w:pos="8306"/>
      </w:tabs>
      <w:snapToGrid w:val="0"/>
      <w:spacing w:line="240" w:lineRule="atLeast"/>
      <w:jc w:val="center"/>
    </w:pPr>
    <w:rPr>
      <w:sz w:val="18"/>
      <w:szCs w:val="18"/>
    </w:rPr>
  </w:style>
  <w:style w:type="paragraph" w:customStyle="1" w:styleId="21">
    <w:name w:val="目录 11"/>
    <w:basedOn w:val="13"/>
    <w:next w:val="13"/>
    <w:qFormat/>
    <w:uiPriority w:val="0"/>
    <w:pPr>
      <w:tabs>
        <w:tab w:val="right" w:leader="dot" w:pos="8296"/>
      </w:tabs>
      <w:jc w:val="center"/>
    </w:pPr>
    <w:rPr>
      <w:rFonts w:ascii="黑体" w:hAnsi="黑体" w:eastAsia="黑体" w:cs="黑体"/>
      <w:kern w:val="0"/>
      <w:sz w:val="36"/>
      <w:szCs w:val="36"/>
    </w:rPr>
  </w:style>
  <w:style w:type="paragraph" w:customStyle="1" w:styleId="22">
    <w:name w:val="目录 21"/>
    <w:basedOn w:val="13"/>
    <w:next w:val="13"/>
    <w:qFormat/>
    <w:uiPriority w:val="0"/>
    <w:pPr>
      <w:ind w:left="420"/>
    </w:pPr>
  </w:style>
  <w:style w:type="paragraph" w:customStyle="1" w:styleId="23">
    <w:name w:val="WPSOffice手动目录 1"/>
    <w:qFormat/>
    <w:uiPriority w:val="0"/>
    <w:rPr>
      <w:rFonts w:ascii="Calibri" w:hAnsi="Calibri" w:eastAsia="新宋体" w:cs="Times New Roman"/>
      <w:lang w:val="en-US" w:eastAsia="zh-CN" w:bidi="ar-SA"/>
    </w:rPr>
  </w:style>
  <w:style w:type="paragraph" w:customStyle="1" w:styleId="24">
    <w:name w:val="WPSOffice手动目录 2"/>
    <w:qFormat/>
    <w:uiPriority w:val="0"/>
    <w:pPr>
      <w:ind w:left="200" w:leftChars="200"/>
    </w:pPr>
    <w:rPr>
      <w:rFonts w:ascii="Calibri" w:hAnsi="Calibri" w:eastAsia="新宋体" w:cs="Times New Roman"/>
      <w:lang w:val="en-US" w:eastAsia="zh-CN" w:bidi="ar-SA"/>
    </w:rPr>
  </w:style>
  <w:style w:type="character" w:customStyle="1" w:styleId="25">
    <w:name w:val="批注框文本 Char"/>
    <w:basedOn w:val="10"/>
    <w:link w:val="4"/>
    <w:qFormat/>
    <w:uiPriority w:val="0"/>
    <w:rPr>
      <w:rFonts w:cs="Mangal"/>
      <w:sz w:val="18"/>
      <w:szCs w:val="16"/>
      <w:lang w:bidi="hi-IN"/>
    </w:rPr>
  </w:style>
  <w:style w:type="character" w:customStyle="1" w:styleId="26">
    <w:name w:val="页眉 Char"/>
    <w:basedOn w:val="10"/>
    <w:link w:val="6"/>
    <w:uiPriority w:val="0"/>
    <w:rPr>
      <w:rFonts w:cs="Mangal"/>
      <w:sz w:val="18"/>
      <w:szCs w:val="16"/>
      <w:lang w:bidi="hi-IN"/>
    </w:rPr>
  </w:style>
  <w:style w:type="character" w:customStyle="1" w:styleId="27">
    <w:name w:val="标题 3 Char"/>
    <w:basedOn w:val="10"/>
    <w:link w:val="2"/>
    <w:qFormat/>
    <w:uiPriority w:val="0"/>
    <w:rPr>
      <w:rFonts w:ascii="Times New Roman" w:hAnsi="Times New Roman" w:eastAsia="宋体"/>
      <w:b/>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7787</Words>
  <Characters>8407</Characters>
  <Lines>77</Lines>
  <Paragraphs>21</Paragraphs>
  <TotalTime>11</TotalTime>
  <ScaleCrop>false</ScaleCrop>
  <LinksUpToDate>false</LinksUpToDate>
  <CharactersWithSpaces>8560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2023-01-12T03:51:00Z</dcterms:created>
  <dc:creator>Administrator</dc:creator>
  <cp:lastModifiedBy>林晨</cp:lastModifiedBy>
  <cp:lastPrinted>2022-11-07T01:34:00Z</cp:lastPrinted>
  <dcterms:modified xsi:type="dcterms:W3CDTF">2023-02-14T09:05:13Z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78352AFCC07F4A5CB20E6B3D9C490703</vt:lpwstr>
  </property>
  <property fmtid="{D5CDD505-2E9C-101B-9397-08002B2CF9AE}" pid="3" name="KSOProductBuildVer">
    <vt:lpwstr>2052-11.1.0.12980</vt:lpwstr>
  </property>
  <property fmtid="{D5CDD505-2E9C-101B-9397-08002B2CF9AE}" pid="4" name="commondata">
    <vt:lpwstr>commondata</vt:lpwstr>
  </property>
</Properties>
</file>