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宋体" w:cs="Times New Roman"/>
          <w:kern w:val="0"/>
          <w:sz w:val="36"/>
          <w:szCs w:val="36"/>
          <w:lang w:bidi="ar"/>
        </w:rPr>
      </w:pPr>
      <w:r>
        <w:rPr>
          <w:rFonts w:ascii="Times New Roman" w:hAnsi="Times New Roman" w:eastAsia="宋体" w:cs="Times New Roman"/>
          <w:kern w:val="0"/>
          <w:sz w:val="36"/>
          <w:szCs w:val="36"/>
          <w:lang w:bidi="ar"/>
        </w:rPr>
        <w:t>附件</w:t>
      </w:r>
    </w:p>
    <w:p>
      <w:pPr>
        <w:keepNext w:val="0"/>
        <w:keepLines w:val="0"/>
        <w:pageBreakBefore w:val="0"/>
        <w:kinsoku/>
        <w:wordWrap/>
        <w:overflowPunct/>
        <w:topLinePunct w:val="0"/>
        <w:autoSpaceDE/>
        <w:autoSpaceDN/>
        <w:bidi w:val="0"/>
        <w:adjustRightInd w:val="0"/>
        <w:snapToGrid w:val="0"/>
        <w:spacing w:line="600" w:lineRule="exact"/>
        <w:ind w:firstLine="880" w:firstLineChars="200"/>
        <w:jc w:val="center"/>
        <w:rPr>
          <w:rFonts w:hint="eastAsia" w:ascii="方正小标宋简体" w:eastAsia="方正小标宋简体"/>
          <w:sz w:val="44"/>
          <w:szCs w:val="44"/>
        </w:rPr>
      </w:pPr>
      <w:r>
        <w:rPr>
          <w:rFonts w:hint="eastAsia" w:ascii="方正小标宋简体" w:eastAsia="方正小标宋简体"/>
          <w:sz w:val="44"/>
          <w:szCs w:val="44"/>
        </w:rPr>
        <w:t>仙游县三房山片区</w:t>
      </w:r>
    </w:p>
    <w:p>
      <w:pPr>
        <w:keepNext w:val="0"/>
        <w:keepLines w:val="0"/>
        <w:pageBreakBefore w:val="0"/>
        <w:kinsoku/>
        <w:wordWrap/>
        <w:overflowPunct/>
        <w:topLinePunct w:val="0"/>
        <w:autoSpaceDE/>
        <w:autoSpaceDN/>
        <w:bidi w:val="0"/>
        <w:adjustRightInd w:val="0"/>
        <w:snapToGrid w:val="0"/>
        <w:spacing w:line="600" w:lineRule="exact"/>
        <w:ind w:firstLine="880" w:firstLineChars="200"/>
        <w:jc w:val="center"/>
        <w:rPr>
          <w:rFonts w:hint="eastAsia" w:ascii="方正小标宋简体" w:eastAsia="方正小标宋简体"/>
          <w:sz w:val="44"/>
          <w:szCs w:val="44"/>
          <w:lang w:eastAsia="zh-CN"/>
        </w:rPr>
      </w:pPr>
      <w:r>
        <w:rPr>
          <w:rFonts w:hint="eastAsia" w:ascii="方正小标宋简体" w:eastAsia="方正小标宋简体"/>
          <w:sz w:val="44"/>
          <w:szCs w:val="44"/>
        </w:rPr>
        <w:t>土地征收成片开发</w:t>
      </w:r>
      <w:r>
        <w:rPr>
          <w:rFonts w:hint="eastAsia" w:ascii="方正小标宋简体" w:eastAsia="方正小标宋简体"/>
          <w:sz w:val="44"/>
          <w:szCs w:val="44"/>
          <w:lang w:eastAsia="zh-CN"/>
        </w:rPr>
        <w:t>方案</w:t>
      </w:r>
    </w:p>
    <w:p>
      <w:pPr>
        <w:pageBreakBefore w:val="0"/>
        <w:widowControl/>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一、编制依据</w:t>
      </w:r>
      <w:r>
        <w:rPr>
          <w:rFonts w:ascii="Times New Roman" w:hAnsi="Times New Roman" w:eastAsia="黑体" w:cs="Times New Roman"/>
          <w:kern w:val="0"/>
          <w:sz w:val="31"/>
          <w:szCs w:val="31"/>
          <w:lang w:bidi="ar"/>
        </w:rPr>
        <w:tab/>
      </w:r>
    </w:p>
    <w:p>
      <w:pPr>
        <w:pageBreakBefore w:val="0"/>
        <w:kinsoku/>
        <w:wordWrap/>
        <w:overflowPunct w:val="0"/>
        <w:topLinePunct w:val="0"/>
        <w:autoSpaceDE/>
        <w:autoSpaceDN/>
        <w:bidi w:val="0"/>
        <w:spacing w:line="560" w:lineRule="exact"/>
        <w:ind w:firstLine="600" w:firstLineChars="200"/>
        <w:jc w:val="left"/>
        <w:textAlignment w:val="auto"/>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依据《中华人民共和国土地管理法》（2019年修正版）、《土地征收成片开发标准》、《国土空间调查、规划、用途管制用地用海分类指南》（试行）、《仙游县国民经济和社会发展第十四个五年规划和二〇三五年远景目标纲要》编制《仙游县三房山片区土地征收成片开发</w:t>
      </w:r>
      <w:r>
        <w:rPr>
          <w:rFonts w:hint="eastAsia" w:ascii="仿宋_GB2312" w:hAnsi="仿宋_GB2312" w:eastAsia="仿宋_GB2312" w:cs="仿宋_GB2312"/>
          <w:color w:val="000000"/>
          <w:kern w:val="0"/>
          <w:sz w:val="30"/>
          <w:szCs w:val="30"/>
          <w:lang w:eastAsia="zh-CN" w:bidi="ar"/>
        </w:rPr>
        <w:t>方案</w:t>
      </w:r>
      <w:r>
        <w:rPr>
          <w:rFonts w:hint="eastAsia" w:ascii="仿宋_GB2312" w:hAnsi="仿宋_GB2312" w:eastAsia="仿宋_GB2312" w:cs="仿宋_GB2312"/>
          <w:color w:val="000000"/>
          <w:kern w:val="0"/>
          <w:sz w:val="30"/>
          <w:szCs w:val="30"/>
          <w:lang w:bidi="ar"/>
        </w:rPr>
        <w:t>》。</w:t>
      </w:r>
    </w:p>
    <w:p>
      <w:pPr>
        <w:pageBreakBefore w:val="0"/>
        <w:widowControl/>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二、基本情况</w:t>
      </w:r>
    </w:p>
    <w:p>
      <w:pPr>
        <w:pageBreakBefore w:val="0"/>
        <w:kinsoku/>
        <w:wordWrap/>
        <w:overflowPunct w:val="0"/>
        <w:topLinePunct w:val="0"/>
        <w:autoSpaceDE/>
        <w:autoSpaceDN/>
        <w:bidi w:val="0"/>
        <w:spacing w:line="560" w:lineRule="exact"/>
        <w:ind w:firstLine="620" w:firstLineChars="200"/>
        <w:jc w:val="left"/>
        <w:textAlignment w:val="auto"/>
        <w:rPr>
          <w:rFonts w:hint="eastAsia" w:ascii="仿宋_GB2312" w:hAnsi="仿宋_GB2312" w:eastAsia="仿宋_GB2312" w:cs="仿宋_GB2312"/>
          <w:color w:val="000000"/>
          <w:kern w:val="0"/>
          <w:sz w:val="30"/>
          <w:szCs w:val="30"/>
          <w:lang w:eastAsia="zh-CN" w:bidi="ar"/>
        </w:rPr>
      </w:pPr>
      <w:r>
        <w:rPr>
          <w:rFonts w:ascii="Times New Roman" w:hAnsi="Times New Roman" w:eastAsia="仿宋_GB2312" w:cs="Times New Roman"/>
          <w:kern w:val="0"/>
          <w:sz w:val="31"/>
          <w:szCs w:val="31"/>
          <w:lang w:bidi="ar"/>
        </w:rPr>
        <w:t>本方案涉及</w:t>
      </w:r>
      <w:r>
        <w:rPr>
          <w:rFonts w:hint="eastAsia" w:ascii="仿宋_GB2312" w:hAnsi="仿宋_GB2312" w:eastAsia="仿宋_GB2312" w:cs="仿宋_GB2312"/>
          <w:color w:val="000000"/>
          <w:kern w:val="0"/>
          <w:sz w:val="30"/>
          <w:szCs w:val="30"/>
          <w:lang w:bidi="ar"/>
        </w:rPr>
        <w:t>仙游县枫亭镇和平村、海滨村、海安村、枫亭镇人民政府，共3个村和1个国有单位</w:t>
      </w:r>
      <w:r>
        <w:rPr>
          <w:rFonts w:hint="eastAsia" w:ascii="仿宋_GB2312" w:hAnsi="仿宋_GB2312" w:eastAsia="仿宋_GB2312" w:cs="仿宋_GB2312"/>
          <w:color w:val="000000"/>
          <w:kern w:val="0"/>
          <w:sz w:val="30"/>
          <w:szCs w:val="30"/>
          <w:lang w:eastAsia="zh-CN" w:bidi="ar"/>
        </w:rPr>
        <w:t>，不</w:t>
      </w:r>
      <w:r>
        <w:rPr>
          <w:rFonts w:hint="eastAsia" w:ascii="仿宋_GB2312" w:hAnsi="仿宋_GB2312" w:eastAsia="仿宋_GB2312" w:cs="仿宋_GB2312"/>
          <w:color w:val="000000"/>
          <w:kern w:val="0"/>
          <w:sz w:val="30"/>
          <w:szCs w:val="30"/>
          <w:lang w:bidi="ar"/>
        </w:rPr>
        <w:t>涉及省级和国家级开发区</w:t>
      </w:r>
      <w:r>
        <w:rPr>
          <w:rFonts w:hint="eastAsia" w:ascii="仿宋_GB2312" w:hAnsi="仿宋_GB2312" w:eastAsia="仿宋_GB2312" w:cs="仿宋_GB2312"/>
          <w:color w:val="000000"/>
          <w:kern w:val="0"/>
          <w:sz w:val="30"/>
          <w:szCs w:val="30"/>
          <w:lang w:eastAsia="zh-CN" w:bidi="ar"/>
        </w:rPr>
        <w:t>。</w:t>
      </w:r>
    </w:p>
    <w:p>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Times New Roman" w:hAnsi="Times New Roman" w:eastAsia="仿宋_GB2312" w:cs="Times New Roman"/>
          <w:kern w:val="0"/>
          <w:sz w:val="31"/>
          <w:szCs w:val="31"/>
          <w:lang w:bidi="ar"/>
        </w:rPr>
      </w:pPr>
      <w:r>
        <w:rPr>
          <w:rFonts w:hint="eastAsia" w:ascii="仿宋_GB2312" w:hAnsi="仿宋_GB2312" w:eastAsia="仿宋_GB2312" w:cs="仿宋_GB2312"/>
          <w:color w:val="000000"/>
          <w:kern w:val="0"/>
          <w:sz w:val="30"/>
          <w:szCs w:val="30"/>
          <w:lang w:bidi="ar"/>
        </w:rPr>
        <w:t xml:space="preserve">本方案成片开发范围总面积9.0628 公顷，其中：农用地6.3994公顷(其中：耕地0公顷)，建设用地2.3996公顷，未利用地0.2638公顷。 </w:t>
      </w:r>
    </w:p>
    <w:p>
      <w:pPr>
        <w:pageBreakBefore w:val="0"/>
        <w:widowControl/>
        <w:numPr>
          <w:ilvl w:val="0"/>
          <w:numId w:val="2"/>
        </w:numPr>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项目的必要性</w:t>
      </w:r>
    </w:p>
    <w:p>
      <w:pPr>
        <w:keepNext w:val="0"/>
        <w:keepLines w:val="0"/>
        <w:pageBreakBefore w:val="0"/>
        <w:widowControl/>
        <w:numPr>
          <w:ilvl w:val="0"/>
          <w:numId w:val="0"/>
        </w:numPr>
        <w:kinsoku/>
        <w:wordWrap/>
        <w:overflowPunct/>
        <w:topLinePunct w:val="0"/>
        <w:autoSpaceDE/>
        <w:autoSpaceDN/>
        <w:bidi w:val="0"/>
        <w:spacing w:line="560" w:lineRule="exact"/>
        <w:ind w:firstLine="301" w:firstLineChars="100"/>
        <w:jc w:val="left"/>
        <w:textAlignment w:val="auto"/>
        <w:outlineLvl w:val="0"/>
        <w:rPr>
          <w:rFonts w:hint="eastAsia" w:ascii="仿宋_GB2312" w:hAnsi="仿宋_GB2312" w:eastAsia="仿宋_GB2312" w:cs="仿宋_GB2312"/>
          <w:b/>
          <w:bCs/>
          <w:color w:val="000000"/>
          <w:kern w:val="0"/>
          <w:sz w:val="30"/>
          <w:szCs w:val="30"/>
          <w:lang w:eastAsia="zh-CN" w:bidi="ar"/>
        </w:rPr>
      </w:pPr>
      <w:bookmarkStart w:id="0" w:name="_Toc1543_WPSOffice_Level2"/>
      <w:bookmarkStart w:id="1" w:name="_Toc9616"/>
      <w:r>
        <w:rPr>
          <w:rFonts w:hint="eastAsia" w:ascii="仿宋_GB2312" w:hAnsi="仿宋_GB2312" w:eastAsia="仿宋_GB2312" w:cs="仿宋_GB2312"/>
          <w:b/>
          <w:bCs/>
          <w:color w:val="000000"/>
          <w:kern w:val="0"/>
          <w:sz w:val="30"/>
          <w:szCs w:val="30"/>
          <w:lang w:eastAsia="zh-CN" w:bidi="ar"/>
        </w:rPr>
        <w:t>（一）必要性分析</w:t>
      </w:r>
      <w:bookmarkEnd w:id="0"/>
    </w:p>
    <w:p>
      <w:pPr>
        <w:keepNext w:val="0"/>
        <w:keepLines w:val="0"/>
        <w:pageBreakBefore w:val="0"/>
        <w:widowControl/>
        <w:kinsoku/>
        <w:wordWrap/>
        <w:overflowPunct/>
        <w:topLinePunct w:val="0"/>
        <w:autoSpaceDE/>
        <w:autoSpaceDN/>
        <w:bidi w:val="0"/>
        <w:spacing w:line="560" w:lineRule="exact"/>
        <w:ind w:firstLine="602" w:firstLineChars="200"/>
        <w:jc w:val="left"/>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color w:val="000000"/>
          <w:kern w:val="0"/>
          <w:sz w:val="30"/>
          <w:szCs w:val="30"/>
          <w:lang w:val="en-US" w:eastAsia="zh-CN" w:bidi="ar"/>
        </w:rPr>
        <w:t>1、</w:t>
      </w:r>
      <w:r>
        <w:rPr>
          <w:rFonts w:hint="eastAsia" w:ascii="仿宋_GB2312" w:hAnsi="仿宋_GB2312" w:eastAsia="仿宋_GB2312" w:cs="仿宋_GB2312"/>
          <w:b/>
          <w:bCs/>
          <w:color w:val="000000"/>
          <w:kern w:val="0"/>
          <w:sz w:val="30"/>
          <w:szCs w:val="30"/>
          <w:lang w:bidi="ar"/>
        </w:rPr>
        <w:t>缓解资源和环境压力的需要</w:t>
      </w:r>
      <w:r>
        <w:rPr>
          <w:rFonts w:hint="eastAsia" w:ascii="仿宋_GB2312" w:hAnsi="仿宋_GB2312" w:eastAsia="仿宋_GB2312" w:cs="仿宋_GB2312"/>
          <w:b/>
          <w:bCs/>
          <w:color w:val="000000"/>
          <w:kern w:val="0"/>
          <w:sz w:val="30"/>
          <w:szCs w:val="30"/>
          <w:lang w:eastAsia="zh-CN" w:bidi="ar"/>
        </w:rPr>
        <w:t>，提升园区建设速度</w:t>
      </w:r>
    </w:p>
    <w:p>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随着国家城镇化和工业化的发展，市场砂石需求量急剧增加，天然砂的再生速度远低于使用速度，随着环境资源的约束和管控，砂石供需矛盾问</w:t>
      </w:r>
      <w:r>
        <w:rPr>
          <w:rFonts w:hint="eastAsia" w:ascii="仿宋_GB2312" w:hAnsi="仿宋_GB2312" w:eastAsia="仿宋_GB2312" w:cs="仿宋_GB2312"/>
          <w:color w:val="000000"/>
          <w:kern w:val="0"/>
          <w:sz w:val="30"/>
          <w:szCs w:val="30"/>
          <w:lang w:eastAsia="zh-CN" w:bidi="ar"/>
        </w:rPr>
        <w:t>题</w:t>
      </w:r>
      <w:r>
        <w:rPr>
          <w:rFonts w:hint="eastAsia" w:ascii="仿宋_GB2312" w:hAnsi="仿宋_GB2312" w:eastAsia="仿宋_GB2312" w:cs="仿宋_GB2312"/>
          <w:color w:val="000000"/>
          <w:kern w:val="0"/>
          <w:sz w:val="30"/>
          <w:szCs w:val="30"/>
          <w:lang w:bidi="ar"/>
        </w:rPr>
        <w:t>日益突出。2019年11月，国家十部门联合发布了《关于推进机制砂石行业高质量发展的若干意见》，明确提出到2025年形成较为完整合理的机制砂石供应保障体系，引导机制砂石行业高质量发展。机制砂是由矿石原料经过破碎设备的加工处理后生产出来的，机械化的生产模式能够保证机制砂的生产稳定、可控</w:t>
      </w:r>
      <w:r>
        <w:rPr>
          <w:rFonts w:hint="eastAsia" w:ascii="仿宋_GB2312" w:hAnsi="仿宋_GB2312" w:eastAsia="仿宋_GB2312" w:cs="仿宋_GB2312"/>
          <w:color w:val="000000"/>
          <w:kern w:val="0"/>
          <w:sz w:val="30"/>
          <w:szCs w:val="30"/>
          <w:lang w:eastAsia="zh-CN" w:bidi="ar"/>
        </w:rPr>
        <w:t>，</w:t>
      </w:r>
      <w:r>
        <w:rPr>
          <w:rFonts w:hint="eastAsia" w:ascii="仿宋_GB2312" w:hAnsi="仿宋_GB2312" w:eastAsia="仿宋_GB2312" w:cs="仿宋_GB2312"/>
          <w:color w:val="000000"/>
          <w:kern w:val="0"/>
          <w:sz w:val="30"/>
          <w:szCs w:val="30"/>
          <w:lang w:bidi="ar"/>
        </w:rPr>
        <w:t>与</w:t>
      </w:r>
      <w:r>
        <w:rPr>
          <w:rFonts w:hint="eastAsia" w:ascii="仿宋_GB2312" w:hAnsi="仿宋_GB2312" w:eastAsia="仿宋_GB2312" w:cs="仿宋_GB2312"/>
          <w:color w:val="000000"/>
          <w:kern w:val="0"/>
          <w:sz w:val="30"/>
          <w:szCs w:val="30"/>
          <w:lang w:eastAsia="zh-CN" w:bidi="ar"/>
        </w:rPr>
        <w:t>天然砂</w:t>
      </w:r>
      <w:r>
        <w:rPr>
          <w:rFonts w:hint="eastAsia" w:ascii="仿宋_GB2312" w:hAnsi="仿宋_GB2312" w:eastAsia="仿宋_GB2312" w:cs="仿宋_GB2312"/>
          <w:color w:val="000000"/>
          <w:kern w:val="0"/>
          <w:sz w:val="30"/>
          <w:szCs w:val="30"/>
          <w:lang w:bidi="ar"/>
        </w:rPr>
        <w:t>相比，具有更好的工程适用性。</w:t>
      </w:r>
    </w:p>
    <w:p>
      <w:pPr>
        <w:keepNext w:val="0"/>
        <w:keepLines w:val="0"/>
        <w:pageBreakBefore w:val="0"/>
        <w:widowControl w:val="0"/>
        <w:kinsoku/>
        <w:wordWrap w:val="0"/>
        <w:overflowPunct/>
        <w:topLinePunct w:val="0"/>
        <w:autoSpaceDE/>
        <w:autoSpaceDN/>
        <w:bidi w:val="0"/>
        <w:adjustRightInd w:val="0"/>
        <w:snapToGrid/>
        <w:spacing w:line="560" w:lineRule="exact"/>
        <w:ind w:firstLine="600" w:firstLineChars="200"/>
        <w:jc w:val="both"/>
        <w:textAlignment w:val="auto"/>
        <w:outlineLvl w:val="9"/>
        <w:rPr>
          <w:rFonts w:hint="eastAsia" w:ascii="仿宋_GB2312" w:hAnsi="仿宋_GB2312" w:eastAsia="仿宋_GB2312" w:cs="仿宋_GB2312"/>
          <w:color w:val="000000"/>
          <w:kern w:val="0"/>
          <w:sz w:val="30"/>
          <w:szCs w:val="30"/>
          <w:lang w:eastAsia="zh-CN" w:bidi="ar"/>
        </w:rPr>
      </w:pPr>
      <w:r>
        <w:rPr>
          <w:rFonts w:hint="eastAsia" w:ascii="仿宋_GB2312" w:hAnsi="仿宋_GB2312" w:eastAsia="仿宋_GB2312" w:cs="仿宋_GB2312"/>
          <w:color w:val="000000"/>
          <w:kern w:val="0"/>
          <w:sz w:val="30"/>
          <w:szCs w:val="30"/>
          <w:lang w:bidi="ar"/>
        </w:rPr>
        <w:t>本方案北侧的三房山机制砂</w:t>
      </w:r>
      <w:r>
        <w:rPr>
          <w:rFonts w:hint="eastAsia" w:ascii="仿宋_GB2312" w:hAnsi="仿宋_GB2312" w:eastAsia="仿宋_GB2312" w:cs="仿宋_GB2312"/>
          <w:color w:val="000000"/>
          <w:kern w:val="0"/>
          <w:sz w:val="30"/>
          <w:szCs w:val="30"/>
          <w:lang w:eastAsia="zh-CN" w:bidi="ar"/>
        </w:rPr>
        <w:t>矿区</w:t>
      </w:r>
      <w:r>
        <w:rPr>
          <w:rFonts w:hint="eastAsia" w:ascii="仿宋_GB2312" w:hAnsi="仿宋_GB2312" w:eastAsia="仿宋_GB2312" w:cs="仿宋_GB2312"/>
          <w:color w:val="000000"/>
          <w:kern w:val="0"/>
          <w:sz w:val="30"/>
          <w:szCs w:val="30"/>
          <w:lang w:val="en-US" w:eastAsia="zh-CN" w:bidi="ar"/>
        </w:rPr>
        <w:t>在《福建省国土资源厅、福建省住房和城乡建设厅关于加快推进机制砂项目配套矿山采矿权出让工作的通知》（闽国土资综</w:t>
      </w:r>
      <w:r>
        <w:rPr>
          <w:rFonts w:hint="eastAsia" w:ascii="仿宋_GB2312" w:hAnsi="仿宋_GB2312" w:eastAsia="仿宋_GB2312" w:cs="仿宋_GB2312"/>
          <w:color w:val="000000"/>
          <w:kern w:val="0"/>
          <w:sz w:val="30"/>
          <w:szCs w:val="30"/>
          <w:lang w:bidi="ar"/>
        </w:rPr>
        <w:t>〔20</w:t>
      </w:r>
      <w:r>
        <w:rPr>
          <w:rFonts w:hint="eastAsia" w:ascii="仿宋_GB2312" w:hAnsi="仿宋_GB2312" w:eastAsia="仿宋_GB2312" w:cs="仿宋_GB2312"/>
          <w:color w:val="000000"/>
          <w:kern w:val="0"/>
          <w:sz w:val="30"/>
          <w:szCs w:val="30"/>
          <w:lang w:val="en-US" w:eastAsia="zh-CN" w:bidi="ar"/>
        </w:rPr>
        <w:t>18</w:t>
      </w:r>
      <w:r>
        <w:rPr>
          <w:rFonts w:hint="eastAsia" w:ascii="仿宋_GB2312" w:hAnsi="仿宋_GB2312" w:eastAsia="仿宋_GB2312" w:cs="仿宋_GB2312"/>
          <w:color w:val="000000"/>
          <w:kern w:val="0"/>
          <w:sz w:val="30"/>
          <w:szCs w:val="30"/>
          <w:lang w:bidi="ar"/>
        </w:rPr>
        <w:t>〕</w:t>
      </w:r>
      <w:r>
        <w:rPr>
          <w:rFonts w:hint="eastAsia" w:ascii="仿宋_GB2312" w:hAnsi="仿宋_GB2312" w:eastAsia="仿宋_GB2312" w:cs="仿宋_GB2312"/>
          <w:color w:val="000000"/>
          <w:kern w:val="0"/>
          <w:sz w:val="30"/>
          <w:szCs w:val="30"/>
          <w:lang w:val="en-US" w:eastAsia="zh-CN" w:bidi="ar"/>
        </w:rPr>
        <w:t>512号）下发的52宗开发矿山名录内，采矿许可证证号：C3503222020127130151199，</w:t>
      </w:r>
      <w:r>
        <w:rPr>
          <w:rFonts w:hint="eastAsia" w:ascii="仿宋_GB2312" w:hAnsi="仿宋_GB2312" w:eastAsia="仿宋_GB2312" w:cs="仿宋_GB2312"/>
          <w:color w:val="000000"/>
          <w:kern w:val="0"/>
          <w:sz w:val="30"/>
          <w:szCs w:val="30"/>
          <w:lang w:bidi="ar"/>
        </w:rPr>
        <w:t>矿区面积约12.6667公顷，矿山矿石量1000万立方米，在采用新技术、新工艺和高效率的专用设备</w:t>
      </w:r>
      <w:r>
        <w:rPr>
          <w:rFonts w:hint="eastAsia" w:ascii="仿宋_GB2312" w:hAnsi="仿宋_GB2312" w:eastAsia="仿宋_GB2312" w:cs="仿宋_GB2312"/>
          <w:color w:val="000000"/>
          <w:kern w:val="0"/>
          <w:sz w:val="30"/>
          <w:szCs w:val="30"/>
          <w:lang w:eastAsia="zh-CN" w:bidi="ar"/>
        </w:rPr>
        <w:t>的前提下</w:t>
      </w:r>
      <w:r>
        <w:rPr>
          <w:rFonts w:hint="eastAsia" w:ascii="仿宋_GB2312" w:hAnsi="仿宋_GB2312" w:eastAsia="仿宋_GB2312" w:cs="仿宋_GB2312"/>
          <w:color w:val="000000"/>
          <w:kern w:val="0"/>
          <w:sz w:val="30"/>
          <w:szCs w:val="30"/>
          <w:lang w:bidi="ar"/>
        </w:rPr>
        <w:t>，使用高质量的原辅材料，稳定和提高产品质量，制造高附加值的产品，同时也将对产生的尾砂进行回收利用，使其“变废为宝”，预计该矿区采矿期内可生产各种机制砂750万立方米，代替天然砂等天然资源消耗，缓解自然资源和自然环境压力。</w:t>
      </w:r>
      <w:r>
        <w:rPr>
          <w:rFonts w:hint="eastAsia" w:ascii="仿宋_GB2312" w:hAnsi="仿宋_GB2312" w:eastAsia="仿宋_GB2312" w:cs="仿宋_GB2312"/>
          <w:color w:val="000000"/>
          <w:kern w:val="0"/>
          <w:sz w:val="30"/>
          <w:szCs w:val="30"/>
          <w:lang w:eastAsia="zh-CN" w:bidi="ar"/>
        </w:rPr>
        <w:t>本方案为三房山机制砂矿区的配套项目，建成后保障机制砂石供应。</w:t>
      </w:r>
    </w:p>
    <w:p>
      <w:pPr>
        <w:keepNext w:val="0"/>
        <w:keepLines w:val="0"/>
        <w:pageBreakBefore w:val="0"/>
        <w:widowControl/>
        <w:kinsoku/>
        <w:wordWrap/>
        <w:overflowPunct/>
        <w:topLinePunct w:val="0"/>
        <w:autoSpaceDE/>
        <w:autoSpaceDN/>
        <w:bidi w:val="0"/>
        <w:spacing w:line="560" w:lineRule="exact"/>
        <w:ind w:firstLine="602" w:firstLineChars="200"/>
        <w:jc w:val="left"/>
        <w:textAlignment w:val="auto"/>
        <w:rPr>
          <w:rFonts w:hint="eastAsia" w:ascii="仿宋_GB2312" w:hAnsi="仿宋_GB2312" w:eastAsia="仿宋_GB2312" w:cs="仿宋_GB2312"/>
          <w:b/>
          <w:bCs/>
          <w:color w:val="000000"/>
          <w:kern w:val="0"/>
          <w:sz w:val="30"/>
          <w:szCs w:val="30"/>
          <w:lang w:bidi="ar"/>
        </w:rPr>
      </w:pPr>
      <w:r>
        <w:rPr>
          <w:rFonts w:hint="eastAsia" w:ascii="仿宋_GB2312" w:hAnsi="仿宋_GB2312" w:eastAsia="仿宋_GB2312" w:cs="仿宋_GB2312"/>
          <w:b/>
          <w:bCs/>
          <w:color w:val="000000"/>
          <w:kern w:val="0"/>
          <w:sz w:val="30"/>
          <w:szCs w:val="30"/>
          <w:lang w:val="en-US" w:eastAsia="zh-CN" w:bidi="ar"/>
        </w:rPr>
        <w:t>2、</w:t>
      </w:r>
      <w:r>
        <w:rPr>
          <w:rFonts w:hint="eastAsia" w:ascii="仿宋_GB2312" w:hAnsi="仿宋_GB2312" w:eastAsia="仿宋_GB2312" w:cs="仿宋_GB2312"/>
          <w:b/>
          <w:bCs/>
          <w:color w:val="000000"/>
          <w:kern w:val="0"/>
          <w:sz w:val="30"/>
          <w:szCs w:val="30"/>
          <w:lang w:bidi="ar"/>
        </w:rPr>
        <w:t>加快地方园区建设速度，促进地方产业集聚发展</w:t>
      </w:r>
    </w:p>
    <w:p>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近年来，仙游县在原有宝泉工艺产业园、再生循环经济产业园、等基础上，再策划生成瑞峰电子工业园、中科声学产业园、慈岳新材料产业园、海安橡胶高端装备产业园、面点产业园等一大批专业园区启动建设，本方案项目的建成将推动矿产品加工产业延伸、拓展，提高建筑用砂的品质，拉低仙游县机制砂的价格，为各园区提供优质建设原材料，提高各产业园建设质量，减少各产业园建设成本，提升地方产业园区的建设速度，提速地方产业集聚发展</w:t>
      </w:r>
      <w:r>
        <w:rPr>
          <w:rFonts w:hint="eastAsia" w:ascii="仿宋_GB2312" w:hAnsi="仿宋_GB2312" w:eastAsia="仿宋_GB2312" w:cs="仿宋_GB2312"/>
          <w:color w:val="000000"/>
          <w:kern w:val="0"/>
          <w:sz w:val="30"/>
          <w:szCs w:val="30"/>
          <w:lang w:eastAsia="zh-CN" w:bidi="ar"/>
        </w:rPr>
        <w:t>，</w:t>
      </w:r>
      <w:r>
        <w:rPr>
          <w:rFonts w:hint="eastAsia" w:ascii="仿宋_GB2312" w:hAnsi="仿宋_GB2312" w:eastAsia="仿宋_GB2312" w:cs="仿宋_GB2312"/>
          <w:color w:val="000000"/>
          <w:kern w:val="0"/>
          <w:sz w:val="30"/>
          <w:szCs w:val="30"/>
          <w:lang w:bidi="ar"/>
        </w:rPr>
        <w:t>奋力推动县域</w:t>
      </w:r>
      <w:r>
        <w:rPr>
          <w:rFonts w:hint="eastAsia" w:ascii="仿宋_GB2312" w:hAnsi="仿宋_GB2312" w:eastAsia="仿宋_GB2312" w:cs="仿宋_GB2312"/>
          <w:color w:val="000000"/>
          <w:kern w:val="0"/>
          <w:sz w:val="30"/>
          <w:szCs w:val="30"/>
          <w:lang w:eastAsia="zh-CN" w:bidi="ar"/>
        </w:rPr>
        <w:t>内</w:t>
      </w:r>
      <w:r>
        <w:rPr>
          <w:rFonts w:hint="eastAsia" w:ascii="仿宋_GB2312" w:hAnsi="仿宋_GB2312" w:eastAsia="仿宋_GB2312" w:cs="仿宋_GB2312"/>
          <w:color w:val="000000"/>
          <w:kern w:val="0"/>
          <w:sz w:val="30"/>
          <w:szCs w:val="30"/>
          <w:lang w:bidi="ar"/>
        </w:rPr>
        <w:t>经济高质量发展。</w:t>
      </w:r>
    </w:p>
    <w:p>
      <w:pPr>
        <w:keepNext w:val="0"/>
        <w:keepLines w:val="0"/>
        <w:pageBreakBefore w:val="0"/>
        <w:widowControl/>
        <w:numPr>
          <w:ilvl w:val="0"/>
          <w:numId w:val="0"/>
        </w:numPr>
        <w:kinsoku/>
        <w:wordWrap/>
        <w:overflowPunct/>
        <w:topLinePunct w:val="0"/>
        <w:autoSpaceDE/>
        <w:autoSpaceDN/>
        <w:bidi w:val="0"/>
        <w:spacing w:line="560" w:lineRule="exact"/>
        <w:ind w:firstLine="602" w:firstLineChars="200"/>
        <w:jc w:val="left"/>
        <w:textAlignment w:val="auto"/>
        <w:rPr>
          <w:rFonts w:hint="eastAsia" w:ascii="仿宋_GB2312" w:hAnsi="仿宋_GB2312" w:eastAsia="仿宋_GB2312" w:cs="仿宋_GB2312"/>
          <w:b/>
          <w:bCs/>
          <w:color w:val="000000"/>
          <w:kern w:val="0"/>
          <w:sz w:val="30"/>
          <w:szCs w:val="30"/>
          <w:lang w:bidi="ar"/>
        </w:rPr>
      </w:pPr>
      <w:r>
        <w:rPr>
          <w:rFonts w:hint="eastAsia" w:ascii="仿宋_GB2312" w:hAnsi="仿宋_GB2312" w:eastAsia="仿宋_GB2312" w:cs="仿宋_GB2312"/>
          <w:b/>
          <w:bCs/>
          <w:color w:val="000000"/>
          <w:kern w:val="0"/>
          <w:sz w:val="30"/>
          <w:szCs w:val="30"/>
          <w:lang w:val="en-US" w:eastAsia="zh-CN" w:bidi="ar"/>
        </w:rPr>
        <w:t>3、</w:t>
      </w:r>
      <w:r>
        <w:rPr>
          <w:rFonts w:hint="eastAsia" w:ascii="仿宋_GB2312" w:hAnsi="仿宋_GB2312" w:eastAsia="仿宋_GB2312" w:cs="仿宋_GB2312"/>
          <w:b/>
          <w:bCs/>
          <w:color w:val="000000"/>
          <w:kern w:val="0"/>
          <w:sz w:val="30"/>
          <w:szCs w:val="30"/>
          <w:lang w:bidi="ar"/>
        </w:rPr>
        <w:t xml:space="preserve">建设绿色矿山的需要 </w:t>
      </w:r>
    </w:p>
    <w:p>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党的十八大以来，砂石行业受到党中央、国务院的高度重视。2018年6月22日，自然资源部发布《砂石行业绿色矿山建设规范》，砂石上升到国家九大矿业之一</w:t>
      </w:r>
      <w:r>
        <w:rPr>
          <w:rFonts w:hint="eastAsia" w:ascii="仿宋_GB2312" w:hAnsi="仿宋_GB2312" w:eastAsia="仿宋_GB2312" w:cs="仿宋_GB2312"/>
          <w:color w:val="000000"/>
          <w:kern w:val="0"/>
          <w:sz w:val="30"/>
          <w:szCs w:val="30"/>
          <w:lang w:val="en-US" w:eastAsia="zh-CN" w:bidi="ar"/>
        </w:rPr>
        <w:t>；</w:t>
      </w:r>
      <w:r>
        <w:rPr>
          <w:rFonts w:hint="eastAsia" w:ascii="仿宋_GB2312" w:hAnsi="仿宋_GB2312" w:eastAsia="仿宋_GB2312" w:cs="仿宋_GB2312"/>
          <w:color w:val="000000"/>
          <w:kern w:val="0"/>
          <w:sz w:val="30"/>
          <w:szCs w:val="30"/>
          <w:lang w:bidi="ar"/>
        </w:rPr>
        <w:t>2019年11月4日，国家十部门联合发布《关于推进机制砂石行业高质量发展的若干意见》</w:t>
      </w:r>
      <w:r>
        <w:rPr>
          <w:rFonts w:hint="eastAsia" w:ascii="仿宋_GB2312" w:hAnsi="仿宋_GB2312" w:eastAsia="仿宋_GB2312" w:cs="仿宋_GB2312"/>
          <w:color w:val="000000"/>
          <w:kern w:val="0"/>
          <w:sz w:val="30"/>
          <w:szCs w:val="30"/>
          <w:lang w:eastAsia="zh-CN" w:bidi="ar"/>
        </w:rPr>
        <w:t>。</w:t>
      </w:r>
      <w:r>
        <w:rPr>
          <w:rFonts w:hint="eastAsia" w:ascii="仿宋_GB2312" w:hAnsi="仿宋_GB2312" w:eastAsia="仿宋_GB2312" w:cs="仿宋_GB2312"/>
          <w:color w:val="000000"/>
          <w:kern w:val="0"/>
          <w:sz w:val="30"/>
          <w:szCs w:val="30"/>
          <w:lang w:bidi="ar"/>
        </w:rPr>
        <w:t>按照以上相关产业政策和规划要求，砂石工业已全面进入以绿色低碳为标志的高质量发展新阶段。</w:t>
      </w:r>
    </w:p>
    <w:bookmarkEnd w:id="1"/>
    <w:p>
      <w:pPr>
        <w:keepNext w:val="0"/>
        <w:keepLines w:val="0"/>
        <w:pageBreakBefore w:val="0"/>
        <w:widowControl/>
        <w:kinsoku/>
        <w:wordWrap/>
        <w:overflowPunct/>
        <w:topLinePunct w:val="0"/>
        <w:autoSpaceDE/>
        <w:autoSpaceDN/>
        <w:bidi w:val="0"/>
        <w:spacing w:line="560" w:lineRule="exact"/>
        <w:ind w:firstLine="602" w:firstLineChars="200"/>
        <w:jc w:val="left"/>
        <w:textAlignment w:val="auto"/>
        <w:rPr>
          <w:rFonts w:hint="eastAsia" w:ascii="仿宋_GB2312" w:hAnsi="仿宋_GB2312" w:eastAsia="仿宋_GB2312" w:cs="仿宋_GB2312"/>
          <w:sz w:val="30"/>
          <w:szCs w:val="30"/>
        </w:rPr>
      </w:pPr>
      <w:bookmarkStart w:id="2" w:name="_Toc26672_WPSOffice_Level2"/>
      <w:r>
        <w:rPr>
          <w:rFonts w:hint="eastAsia" w:ascii="仿宋_GB2312" w:hAnsi="仿宋_GB2312" w:eastAsia="仿宋_GB2312" w:cs="仿宋_GB2312"/>
          <w:b/>
          <w:bCs/>
          <w:color w:val="000000"/>
          <w:kern w:val="0"/>
          <w:sz w:val="30"/>
          <w:szCs w:val="30"/>
          <w:lang w:bidi="ar"/>
        </w:rPr>
        <w:t>（二）科学合理性分析</w:t>
      </w:r>
      <w:bookmarkEnd w:id="2"/>
      <w:r>
        <w:rPr>
          <w:rFonts w:hint="eastAsia" w:ascii="仿宋_GB2312" w:hAnsi="仿宋_GB2312" w:eastAsia="仿宋_GB2312" w:cs="仿宋_GB2312"/>
          <w:b/>
          <w:bCs/>
          <w:color w:val="000000"/>
          <w:kern w:val="0"/>
          <w:sz w:val="30"/>
          <w:szCs w:val="30"/>
          <w:lang w:bidi="ar"/>
        </w:rPr>
        <w:t xml:space="preserve"> </w:t>
      </w:r>
    </w:p>
    <w:p>
      <w:pPr>
        <w:keepNext w:val="0"/>
        <w:keepLines w:val="0"/>
        <w:pageBreakBefore w:val="0"/>
        <w:widowControl/>
        <w:kinsoku/>
        <w:wordWrap/>
        <w:overflowPunct/>
        <w:topLinePunct w:val="0"/>
        <w:autoSpaceDE/>
        <w:autoSpaceDN/>
        <w:bidi w:val="0"/>
        <w:spacing w:line="560" w:lineRule="exact"/>
        <w:ind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7"/>
          <w:kern w:val="0"/>
          <w:sz w:val="30"/>
          <w:szCs w:val="30"/>
          <w:lang w:bidi="ar"/>
        </w:rPr>
        <w:t xml:space="preserve">1．选址科学合理 </w:t>
      </w:r>
    </w:p>
    <w:p>
      <w:pPr>
        <w:keepNext w:val="0"/>
        <w:keepLines w:val="0"/>
        <w:pageBreakBefore w:val="0"/>
        <w:widowControl/>
        <w:kinsoku/>
        <w:wordWrap/>
        <w:overflowPunct/>
        <w:topLinePunct w:val="0"/>
        <w:autoSpaceDE/>
        <w:autoSpaceDN/>
        <w:bidi w:val="0"/>
        <w:spacing w:line="56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本片区位于仙游县枫亭北片区的三房山机制砂矿区南方向，远离集镇和居住人群，厂区建设可实现了矿区开采与产品加工无缝对接，矿区与生产区的交通运输便利，可节省大量运输成本，并减少运输过程中可能造成的粉尘污染；项目区位优越，临近在建湄洲湾港区枫亭作业点3000吨级码头，与各工业组团连接紧密，便于产品销售。选址科学合理，有利于成片开发的实施。</w:t>
      </w:r>
      <w:r>
        <w:rPr>
          <w:rFonts w:hint="eastAsia" w:ascii="仿宋_GB2312" w:hAnsi="仿宋_GB2312" w:eastAsia="仿宋_GB2312" w:cs="仿宋_GB2312"/>
          <w:color w:val="000000"/>
          <w:kern w:val="0"/>
          <w:sz w:val="30"/>
          <w:szCs w:val="30"/>
          <w:lang w:val="en-US" w:eastAsia="en-US" w:bidi="ar"/>
        </w:rPr>
        <w:t>此外，</w:t>
      </w:r>
      <w:r>
        <w:rPr>
          <w:rFonts w:hint="eastAsia" w:ascii="仿宋_GB2312" w:hAnsi="仿宋_GB2312" w:eastAsia="仿宋_GB2312" w:cs="仿宋_GB2312"/>
          <w:color w:val="000000"/>
          <w:kern w:val="0"/>
          <w:sz w:val="30"/>
          <w:szCs w:val="30"/>
          <w:lang w:val="en-US" w:eastAsia="zh-CN" w:bidi="ar"/>
        </w:rPr>
        <w:t>本片区</w:t>
      </w:r>
      <w:r>
        <w:rPr>
          <w:rFonts w:hint="eastAsia" w:ascii="仿宋_GB2312" w:hAnsi="仿宋_GB2312" w:eastAsia="仿宋_GB2312" w:cs="仿宋_GB2312"/>
          <w:color w:val="000000"/>
          <w:kern w:val="0"/>
          <w:sz w:val="30"/>
          <w:szCs w:val="30"/>
          <w:lang w:val="en-US" w:eastAsia="en-US" w:bidi="ar"/>
        </w:rPr>
        <w:t>未占用永久基本农田保护区、生态保护红线及其他各类保护区，不涉及地质灾害易发点及河道蓝线。</w:t>
      </w:r>
    </w:p>
    <w:p>
      <w:pPr>
        <w:keepNext w:val="0"/>
        <w:keepLines w:val="0"/>
        <w:pageBreakBefore w:val="0"/>
        <w:widowControl/>
        <w:kinsoku/>
        <w:wordWrap/>
        <w:overflowPunct/>
        <w:topLinePunct w:val="0"/>
        <w:autoSpaceDE/>
        <w:autoSpaceDN/>
        <w:bidi w:val="0"/>
        <w:spacing w:line="560" w:lineRule="exact"/>
        <w:ind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7"/>
          <w:kern w:val="0"/>
          <w:sz w:val="30"/>
          <w:szCs w:val="30"/>
          <w:lang w:bidi="ar"/>
        </w:rPr>
        <w:t xml:space="preserve">2．功能定位科学合理 </w:t>
      </w:r>
    </w:p>
    <w:p>
      <w:pPr>
        <w:keepNext w:val="0"/>
        <w:keepLines w:val="0"/>
        <w:pageBreakBefore w:val="0"/>
        <w:widowControl/>
        <w:kinsoku/>
        <w:wordWrap/>
        <w:overflowPunct/>
        <w:topLinePunct w:val="0"/>
        <w:autoSpaceDE/>
        <w:autoSpaceDN/>
        <w:bidi w:val="0"/>
        <w:spacing w:line="56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 xml:space="preserve">根据《仙游经济开发区枫亭北片区控制性详细规划》，本 </w:t>
      </w:r>
    </w:p>
    <w:p>
      <w:pPr>
        <w:keepNext w:val="0"/>
        <w:keepLines w:val="0"/>
        <w:pageBreakBefore w:val="0"/>
        <w:widowControl/>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val="en-US" w:eastAsia="zh-CN" w:bidi="ar"/>
        </w:rPr>
        <w:t>片区所处三房山组团的发展定位是高端建筑材料产业园，力在打造仙游高端建筑材料生产发展平台。本方案充分衔接相关控制性详细规划等，综合用地功能定位与产业专项策划研究成果，依托交通区位优势重点推进建筑材料产业园项目建设，用地主要以工业用地为主，增加防护绿地，完善公共基础设施功能，强化建筑材料生产，功能定位科学合理。</w:t>
      </w:r>
    </w:p>
    <w:p>
      <w:pPr>
        <w:pageBreakBefore w:val="0"/>
        <w:widowControl/>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四、规划土地用途及实现功能分析</w:t>
      </w:r>
    </w:p>
    <w:p>
      <w:pPr>
        <w:keepNext w:val="0"/>
        <w:keepLines w:val="0"/>
        <w:pageBreakBefore w:val="0"/>
        <w:widowControl/>
        <w:kinsoku/>
        <w:wordWrap/>
        <w:overflowPunct/>
        <w:topLinePunct w:val="0"/>
        <w:autoSpaceDE/>
        <w:autoSpaceDN/>
        <w:bidi w:val="0"/>
        <w:spacing w:line="560" w:lineRule="exact"/>
        <w:ind w:firstLine="600" w:firstLineChars="200"/>
        <w:jc w:val="both"/>
        <w:textAlignment w:val="auto"/>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本方案用地总面积为 9.0628公顷，主要用途为工业用地。其中：工业用地5.4343公顷，建设工业厂房实现机制砂生产功能；防护绿地0.9651公顷，实现安全隔离、挡墙护坡等功能；干渠 0.2638公顷，实现项目范围内行洪排洪功能；殡葬用地2.3996公顷，实现骨灰存放等功能。 </w:t>
      </w:r>
    </w:p>
    <w:p>
      <w:pPr>
        <w:pageBreakBefore w:val="0"/>
        <w:widowControl/>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五、公益性用地情况</w:t>
      </w:r>
    </w:p>
    <w:p>
      <w:pPr>
        <w:pageBreakBefore w:val="0"/>
        <w:widowControl/>
        <w:tabs>
          <w:tab w:val="left" w:pos="2730"/>
        </w:tabs>
        <w:kinsoku/>
        <w:wordWrap/>
        <w:topLinePunct w:val="0"/>
        <w:autoSpaceDE/>
        <w:autoSpaceDN/>
        <w:bidi w:val="0"/>
        <w:spacing w:line="560" w:lineRule="exact"/>
        <w:ind w:firstLine="600" w:firstLineChars="200"/>
        <w:jc w:val="left"/>
        <w:textAlignment w:val="auto"/>
        <w:outlineLvl w:val="1"/>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公益性用地包括防护绿地、</w:t>
      </w:r>
      <w:r>
        <w:rPr>
          <w:rFonts w:hint="eastAsia" w:ascii="仿宋_GB2312" w:hAnsi="仿宋_GB2312" w:eastAsia="仿宋_GB2312" w:cs="仿宋_GB2312"/>
          <w:color w:val="000000"/>
          <w:kern w:val="0"/>
          <w:sz w:val="30"/>
          <w:szCs w:val="30"/>
          <w:lang w:val="en-US" w:eastAsia="zh-CN" w:bidi="ar"/>
        </w:rPr>
        <w:t>水工设施用地</w:t>
      </w:r>
      <w:r>
        <w:rPr>
          <w:rFonts w:hint="eastAsia" w:ascii="仿宋_GB2312" w:hAnsi="仿宋_GB2312" w:eastAsia="仿宋_GB2312" w:cs="仿宋_GB2312"/>
          <w:color w:val="000000"/>
          <w:kern w:val="0"/>
          <w:sz w:val="30"/>
          <w:szCs w:val="30"/>
          <w:lang w:bidi="ar"/>
        </w:rPr>
        <w:t>、殡葬用地，合计3.6285公顷，占用地总面积的40.04%，符合自然资规〔2020〕5号文的规定。</w:t>
      </w:r>
    </w:p>
    <w:p>
      <w:pPr>
        <w:pageBreakBefore w:val="0"/>
        <w:widowControl/>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六、规划符合情况</w:t>
      </w:r>
    </w:p>
    <w:p>
      <w:pPr>
        <w:pageBreakBefore w:val="0"/>
        <w:kinsoku/>
        <w:wordWrap/>
        <w:topLinePunct w:val="0"/>
        <w:autoSpaceDE/>
        <w:autoSpaceDN/>
        <w:bidi w:val="0"/>
        <w:spacing w:line="560" w:lineRule="exact"/>
        <w:ind w:firstLine="600"/>
        <w:textAlignment w:val="auto"/>
        <w:rPr>
          <w:rFonts w:ascii="Times New Roman" w:hAnsi="Times New Roman" w:eastAsia="仿宋_GB2312" w:cs="Times New Roman"/>
          <w:sz w:val="32"/>
          <w:szCs w:val="32"/>
        </w:rPr>
      </w:pPr>
      <w:r>
        <w:rPr>
          <w:rFonts w:hint="eastAsia" w:ascii="仿宋" w:hAnsi="仿宋" w:eastAsia="仿宋" w:cs="仿宋"/>
          <w:color w:val="000000"/>
          <w:kern w:val="0"/>
          <w:sz w:val="30"/>
          <w:szCs w:val="30"/>
          <w:lang w:val="en-US" w:eastAsia="zh-CN" w:bidi="ar-SA"/>
        </w:rPr>
        <w:t>本方案符合国民经济和社会发展规划的发展定位、要求，有利于完成规划目标、任务，已纳入国民经济和社会发展年度计划。本次成片开发范围已位于城镇开发边界的集中建设区内，仙游县人民政府已将成片开发方案纳入正在编制规划期至2035年的国土空间规划及“一张图”，符合规划管控要求。</w:t>
      </w:r>
    </w:p>
    <w:p>
      <w:pPr>
        <w:pageBreakBefore w:val="0"/>
        <w:widowControl/>
        <w:tabs>
          <w:tab w:val="left" w:pos="2730"/>
        </w:tabs>
        <w:kinsoku/>
        <w:wordWrap/>
        <w:topLinePunct w:val="0"/>
        <w:autoSpaceDE/>
        <w:autoSpaceDN/>
        <w:bidi w:val="0"/>
        <w:spacing w:line="560" w:lineRule="exact"/>
        <w:jc w:val="left"/>
        <w:textAlignment w:val="auto"/>
        <w:outlineLvl w:val="1"/>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七</w:t>
      </w:r>
      <w:r>
        <w:rPr>
          <w:rFonts w:ascii="Times New Roman" w:hAnsi="Times New Roman" w:eastAsia="黑体" w:cs="Times New Roman"/>
          <w:kern w:val="0"/>
          <w:sz w:val="31"/>
          <w:szCs w:val="31"/>
          <w:lang w:bidi="ar"/>
        </w:rPr>
        <w:t>、效益评估</w:t>
      </w:r>
    </w:p>
    <w:p>
      <w:pPr>
        <w:keepNext w:val="0"/>
        <w:keepLines w:val="0"/>
        <w:pageBreakBefore w:val="0"/>
        <w:widowControl/>
        <w:kinsoku/>
        <w:wordWrap/>
        <w:overflowPunct/>
        <w:topLinePunct w:val="0"/>
        <w:autoSpaceDE/>
        <w:autoSpaceDN/>
        <w:bidi w:val="0"/>
        <w:spacing w:line="560" w:lineRule="exact"/>
        <w:ind w:firstLine="602" w:firstLineChars="200"/>
        <w:jc w:val="left"/>
        <w:textAlignment w:val="auto"/>
        <w:rPr>
          <w:rFonts w:hint="eastAsia" w:ascii="仿宋_GB2312" w:hAnsi="仿宋_GB2312" w:eastAsia="仿宋_GB2312" w:cs="仿宋_GB2312"/>
          <w:sz w:val="30"/>
          <w:szCs w:val="30"/>
        </w:rPr>
      </w:pPr>
      <w:bookmarkStart w:id="3" w:name="_Toc9143_WPSOffice_Level2"/>
      <w:r>
        <w:rPr>
          <w:rFonts w:hint="eastAsia" w:ascii="仿宋_GB2312" w:hAnsi="仿宋_GB2312" w:eastAsia="仿宋_GB2312" w:cs="仿宋_GB2312"/>
          <w:b/>
          <w:bCs/>
          <w:color w:val="000000"/>
          <w:kern w:val="0"/>
          <w:sz w:val="30"/>
          <w:szCs w:val="30"/>
          <w:lang w:bidi="ar"/>
        </w:rPr>
        <w:t>（一）土地利用效益</w:t>
      </w:r>
      <w:bookmarkEnd w:id="3"/>
    </w:p>
    <w:p>
      <w:pPr>
        <w:pageBreakBefore w:val="0"/>
        <w:kinsoku/>
        <w:topLinePunct w:val="0"/>
        <w:autoSpaceDE/>
        <w:autoSpaceDN/>
        <w:bidi w:val="0"/>
        <w:spacing w:beforeLines="0" w:afterLines="0" w:line="560" w:lineRule="exact"/>
        <w:ind w:firstLine="600" w:firstLineChars="200"/>
        <w:jc w:val="both"/>
        <w:textAlignment w:val="auto"/>
        <w:rPr>
          <w:rFonts w:hint="eastAsia" w:ascii="仿宋_GB2312" w:hAnsi="仿宋_GB2312" w:eastAsia="仿宋_GB2312" w:cs="仿宋_GB2312"/>
          <w:color w:val="000000"/>
          <w:kern w:val="0"/>
          <w:sz w:val="30"/>
          <w:szCs w:val="30"/>
          <w:lang w:eastAsia="zh-CN" w:bidi="ar"/>
        </w:rPr>
      </w:pPr>
      <w:r>
        <w:rPr>
          <w:rFonts w:hint="eastAsia" w:ascii="仿宋_GB2312" w:hAnsi="仿宋_GB2312" w:eastAsia="仿宋_GB2312" w:cs="仿宋_GB2312"/>
          <w:color w:val="000000"/>
          <w:kern w:val="0"/>
          <w:sz w:val="30"/>
          <w:szCs w:val="30"/>
          <w:lang w:bidi="ar"/>
        </w:rPr>
        <w:t>本方案拟建工业项目严格按照《福建省城市规划管理技术规定》进行开发和建设，结合《仙游经济开发区枫亭北片区控制性详细规划》，本方案项目所属行业</w:t>
      </w:r>
      <w:r>
        <w:rPr>
          <w:rFonts w:hint="eastAsia" w:ascii="仿宋_GB2312" w:hAnsi="仿宋_GB2312" w:eastAsia="仿宋_GB2312" w:cs="仿宋_GB2312"/>
          <w:color w:val="000000"/>
          <w:kern w:val="0"/>
          <w:sz w:val="30"/>
          <w:szCs w:val="30"/>
          <w:lang w:eastAsia="zh-CN" w:bidi="ar"/>
        </w:rPr>
        <w:t>为</w:t>
      </w:r>
      <w:r>
        <w:rPr>
          <w:rFonts w:hint="eastAsia" w:ascii="仿宋_GB2312" w:hAnsi="仿宋_GB2312" w:eastAsia="仿宋_GB2312" w:cs="仿宋_GB2312"/>
          <w:color w:val="000000"/>
          <w:kern w:val="0"/>
          <w:sz w:val="30"/>
          <w:szCs w:val="30"/>
          <w:lang w:bidi="ar"/>
        </w:rPr>
        <w:t>非金属矿产岩石加工业</w:t>
      </w:r>
      <w:r>
        <w:rPr>
          <w:rFonts w:hint="eastAsia" w:ascii="仿宋_GB2312" w:hAnsi="仿宋_GB2312" w:eastAsia="仿宋_GB2312" w:cs="仿宋_GB2312"/>
          <w:color w:val="000000"/>
          <w:kern w:val="0"/>
          <w:sz w:val="30"/>
          <w:szCs w:val="30"/>
          <w:lang w:eastAsia="zh-CN" w:bidi="ar"/>
        </w:rPr>
        <w:t>，</w:t>
      </w:r>
      <w:r>
        <w:rPr>
          <w:rFonts w:hint="eastAsia" w:ascii="仿宋_GB2312" w:hAnsi="仿宋_GB2312" w:eastAsia="仿宋_GB2312" w:cs="仿宋_GB2312"/>
          <w:color w:val="000000"/>
          <w:kern w:val="0"/>
          <w:sz w:val="30"/>
          <w:szCs w:val="30"/>
          <w:lang w:bidi="ar"/>
        </w:rPr>
        <w:t>片区建设中的工业用地容积率不低于</w:t>
      </w:r>
      <w:r>
        <w:rPr>
          <w:rFonts w:hint="eastAsia" w:ascii="仿宋_GB2312" w:hAnsi="仿宋_GB2312" w:eastAsia="仿宋_GB2312" w:cs="仿宋_GB2312"/>
          <w:color w:val="000000"/>
          <w:kern w:val="0"/>
          <w:sz w:val="30"/>
          <w:szCs w:val="30"/>
          <w:lang w:val="en-US" w:eastAsia="zh-CN" w:bidi="ar"/>
        </w:rPr>
        <w:t>0.9</w:t>
      </w:r>
      <w:r>
        <w:rPr>
          <w:rFonts w:hint="eastAsia" w:ascii="仿宋_GB2312" w:hAnsi="仿宋_GB2312" w:eastAsia="仿宋_GB2312" w:cs="仿宋_GB2312"/>
          <w:color w:val="000000"/>
          <w:kern w:val="0"/>
          <w:sz w:val="30"/>
          <w:szCs w:val="30"/>
          <w:lang w:bidi="ar"/>
        </w:rPr>
        <w:t>，工业用地控制指标满足《福建省人民政府关于进一步推进工业用地提质增效促进工业经济高质量发展的通知》（闽政〔2022〕19号）的要</w:t>
      </w:r>
      <w:r>
        <w:rPr>
          <w:rFonts w:hint="eastAsia" w:ascii="仿宋_GB2312" w:hAnsi="仿宋_GB2312" w:eastAsia="仿宋_GB2312" w:cs="仿宋_GB2312"/>
          <w:color w:val="000000"/>
          <w:kern w:val="0"/>
          <w:sz w:val="30"/>
          <w:szCs w:val="30"/>
          <w:lang w:eastAsia="zh-CN" w:bidi="ar"/>
        </w:rPr>
        <w:t>求。</w:t>
      </w:r>
    </w:p>
    <w:p>
      <w:pPr>
        <w:keepNext w:val="0"/>
        <w:keepLines w:val="0"/>
        <w:pageBreakBefore w:val="0"/>
        <w:widowControl/>
        <w:kinsoku/>
        <w:wordWrap/>
        <w:overflowPunct/>
        <w:topLinePunct w:val="0"/>
        <w:autoSpaceDE/>
        <w:autoSpaceDN/>
        <w:bidi w:val="0"/>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bidi="ar"/>
        </w:rPr>
        <w:t>在项目建设过程中，项目承办单位根据项目建设地的总体规划以及项目建设地对投资项目地块的控制性指标，本着“经济适宜、综合利用”的原则进行科学规划、合理布局，最大限度地提高土地综合利用率。</w:t>
      </w:r>
    </w:p>
    <w:p>
      <w:pPr>
        <w:keepNext w:val="0"/>
        <w:keepLines w:val="0"/>
        <w:pageBreakBefore w:val="0"/>
        <w:widowControl/>
        <w:kinsoku/>
        <w:wordWrap/>
        <w:overflowPunct/>
        <w:topLinePunct w:val="0"/>
        <w:autoSpaceDE/>
        <w:autoSpaceDN/>
        <w:bidi w:val="0"/>
        <w:spacing w:line="560" w:lineRule="exact"/>
        <w:ind w:firstLine="602" w:firstLineChars="200"/>
        <w:jc w:val="left"/>
        <w:textAlignment w:val="auto"/>
        <w:rPr>
          <w:rFonts w:hint="eastAsia" w:ascii="仿宋_GB2312" w:hAnsi="仿宋_GB2312" w:eastAsia="仿宋_GB2312" w:cs="仿宋_GB2312"/>
          <w:sz w:val="30"/>
          <w:szCs w:val="30"/>
        </w:rPr>
      </w:pPr>
      <w:bookmarkStart w:id="4" w:name="_Toc16332_WPSOffice_Level2"/>
      <w:r>
        <w:rPr>
          <w:rFonts w:hint="eastAsia" w:ascii="仿宋_GB2312" w:hAnsi="仿宋_GB2312" w:eastAsia="仿宋_GB2312" w:cs="仿宋_GB2312"/>
          <w:b/>
          <w:bCs/>
          <w:color w:val="000000"/>
          <w:kern w:val="0"/>
          <w:sz w:val="30"/>
          <w:szCs w:val="30"/>
          <w:lang w:bidi="ar"/>
        </w:rPr>
        <w:t>（二）经济效益</w:t>
      </w:r>
      <w:bookmarkEnd w:id="4"/>
    </w:p>
    <w:p>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2020年9月，《中华人民共和国资源税法》发布，将砂石矿归纳到“非金属矿产岩石类”，大幅降低了砂石从量计征的资源税率，保障了砂石产业的绿色发展、高质量发展。</w:t>
      </w:r>
    </w:p>
    <w:p>
      <w:pPr>
        <w:keepNext w:val="0"/>
        <w:keepLines w:val="0"/>
        <w:pageBreakBefore w:val="0"/>
        <w:widowControl/>
        <w:kinsoku/>
        <w:wordWrap/>
        <w:overflowPunct/>
        <w:topLinePunct w:val="0"/>
        <w:autoSpaceDE/>
        <w:autoSpaceDN/>
        <w:bidi w:val="0"/>
        <w:spacing w:line="560" w:lineRule="exact"/>
        <w:ind w:firstLine="600" w:firstLineChars="200"/>
        <w:jc w:val="both"/>
        <w:textAlignment w:val="auto"/>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截至 2021年12月，三房山矿区勘测矿石量 1000万立方米，可生产机制砂产品750万立方米，</w:t>
      </w:r>
      <w:r>
        <w:rPr>
          <w:rFonts w:hint="eastAsia" w:ascii="仿宋_GB2312" w:hAnsi="仿宋_GB2312" w:eastAsia="仿宋_GB2312" w:cs="仿宋_GB2312"/>
          <w:color w:val="000000"/>
          <w:kern w:val="0"/>
          <w:sz w:val="30"/>
          <w:szCs w:val="30"/>
          <w:lang w:eastAsia="zh-CN" w:bidi="ar"/>
        </w:rPr>
        <w:t>本项目服务年限自</w:t>
      </w:r>
      <w:r>
        <w:rPr>
          <w:rFonts w:hint="eastAsia" w:ascii="仿宋_GB2312" w:hAnsi="仿宋_GB2312" w:eastAsia="仿宋_GB2312" w:cs="仿宋_GB2312"/>
          <w:color w:val="000000"/>
          <w:kern w:val="0"/>
          <w:sz w:val="30"/>
          <w:szCs w:val="30"/>
          <w:lang w:val="en-US" w:eastAsia="zh-CN" w:bidi="ar"/>
        </w:rPr>
        <w:t>2023年至2030年，共7年，预计机制砂产品</w:t>
      </w:r>
      <w:r>
        <w:rPr>
          <w:rFonts w:hint="eastAsia" w:ascii="仿宋_GB2312" w:hAnsi="仿宋_GB2312" w:eastAsia="仿宋_GB2312" w:cs="仿宋_GB2312"/>
          <w:color w:val="000000"/>
          <w:kern w:val="0"/>
          <w:sz w:val="30"/>
          <w:szCs w:val="30"/>
          <w:lang w:eastAsia="zh-CN" w:bidi="ar"/>
        </w:rPr>
        <w:t>年产量</w:t>
      </w:r>
      <w:r>
        <w:rPr>
          <w:rFonts w:hint="eastAsia" w:ascii="仿宋_GB2312" w:hAnsi="仿宋_GB2312" w:eastAsia="仿宋_GB2312" w:cs="仿宋_GB2312"/>
          <w:color w:val="000000"/>
          <w:kern w:val="0"/>
          <w:sz w:val="30"/>
          <w:szCs w:val="30"/>
          <w:lang w:val="en-US" w:eastAsia="zh-CN" w:bidi="ar"/>
        </w:rPr>
        <w:t>93.75万立方米，</w:t>
      </w:r>
      <w:r>
        <w:rPr>
          <w:rFonts w:hint="eastAsia" w:ascii="仿宋_GB2312" w:hAnsi="仿宋_GB2312" w:eastAsia="仿宋_GB2312" w:cs="仿宋_GB2312"/>
          <w:color w:val="000000"/>
          <w:kern w:val="0"/>
          <w:sz w:val="30"/>
          <w:szCs w:val="30"/>
          <w:lang w:bidi="ar"/>
        </w:rPr>
        <w:t>由于机制砂成品比天然砂</w:t>
      </w:r>
      <w:r>
        <w:rPr>
          <w:rFonts w:hint="eastAsia" w:ascii="仿宋_GB2312" w:hAnsi="仿宋_GB2312" w:eastAsia="仿宋_GB2312" w:cs="仿宋_GB2312"/>
          <w:color w:val="000000"/>
          <w:kern w:val="0"/>
          <w:sz w:val="30"/>
          <w:szCs w:val="30"/>
          <w:lang w:eastAsia="zh-CN" w:bidi="ar"/>
        </w:rPr>
        <w:t>具有更</w:t>
      </w:r>
      <w:r>
        <w:rPr>
          <w:rFonts w:hint="eastAsia" w:ascii="仿宋_GB2312" w:hAnsi="仿宋_GB2312" w:eastAsia="仿宋_GB2312" w:cs="仿宋_GB2312"/>
          <w:color w:val="000000"/>
          <w:kern w:val="0"/>
          <w:sz w:val="30"/>
          <w:szCs w:val="30"/>
          <w:lang w:bidi="ar"/>
        </w:rPr>
        <w:t>高的亲水性，</w:t>
      </w:r>
      <w:r>
        <w:rPr>
          <w:rFonts w:hint="eastAsia" w:ascii="仿宋_GB2312" w:hAnsi="仿宋_GB2312" w:eastAsia="仿宋_GB2312" w:cs="仿宋_GB2312"/>
          <w:color w:val="000000"/>
          <w:kern w:val="0"/>
          <w:sz w:val="30"/>
          <w:szCs w:val="30"/>
          <w:lang w:eastAsia="zh-CN" w:bidi="ar"/>
        </w:rPr>
        <w:t>更</w:t>
      </w:r>
      <w:r>
        <w:rPr>
          <w:rFonts w:hint="eastAsia" w:ascii="仿宋_GB2312" w:hAnsi="仿宋_GB2312" w:eastAsia="仿宋_GB2312" w:cs="仿宋_GB2312"/>
          <w:color w:val="000000"/>
          <w:kern w:val="0"/>
          <w:sz w:val="30"/>
          <w:szCs w:val="30"/>
          <w:lang w:bidi="ar"/>
        </w:rPr>
        <w:t>完整的级配</w:t>
      </w:r>
      <w:r>
        <w:rPr>
          <w:rFonts w:hint="eastAsia" w:ascii="仿宋_GB2312" w:hAnsi="仿宋_GB2312" w:eastAsia="仿宋_GB2312" w:cs="仿宋_GB2312"/>
          <w:color w:val="000000"/>
          <w:kern w:val="0"/>
          <w:sz w:val="30"/>
          <w:szCs w:val="30"/>
          <w:lang w:eastAsia="zh-CN" w:bidi="ar"/>
        </w:rPr>
        <w:t>，</w:t>
      </w:r>
      <w:r>
        <w:rPr>
          <w:rFonts w:hint="eastAsia" w:ascii="仿宋_GB2312" w:hAnsi="仿宋_GB2312" w:eastAsia="仿宋_GB2312" w:cs="仿宋_GB2312"/>
          <w:color w:val="000000"/>
          <w:kern w:val="0"/>
          <w:sz w:val="30"/>
          <w:szCs w:val="30"/>
          <w:lang w:bidi="ar"/>
        </w:rPr>
        <w:t>而且高技术机械化的生产方式，更加保证了机制砂产品的质量稳定和可调控性；相比天然砂，机制砂成本下降50%，用机制砂配制预拌砂浆的综合成本可下降30%-50%，建设单位用起机制砂更加经济、</w:t>
      </w:r>
      <w:r>
        <w:rPr>
          <w:rFonts w:hint="eastAsia" w:ascii="仿宋_GB2312" w:hAnsi="仿宋_GB2312" w:eastAsia="仿宋_GB2312" w:cs="仿宋_GB2312"/>
          <w:color w:val="000000"/>
          <w:kern w:val="0"/>
          <w:sz w:val="30"/>
          <w:szCs w:val="30"/>
          <w:lang w:val="en-US" w:eastAsia="zh-CN" w:bidi="ar"/>
        </w:rPr>
        <w:t>划</w:t>
      </w:r>
      <w:r>
        <w:rPr>
          <w:rFonts w:hint="eastAsia" w:ascii="仿宋_GB2312" w:hAnsi="仿宋_GB2312" w:eastAsia="仿宋_GB2312" w:cs="仿宋_GB2312"/>
          <w:color w:val="000000"/>
          <w:kern w:val="0"/>
          <w:sz w:val="30"/>
          <w:szCs w:val="30"/>
          <w:lang w:bidi="ar"/>
        </w:rPr>
        <w:t>算</w:t>
      </w:r>
      <w:r>
        <w:rPr>
          <w:rFonts w:hint="eastAsia" w:ascii="仿宋_GB2312" w:hAnsi="仿宋_GB2312" w:eastAsia="仿宋_GB2312" w:cs="仿宋_GB2312"/>
          <w:color w:val="000000"/>
          <w:kern w:val="0"/>
          <w:sz w:val="30"/>
          <w:szCs w:val="30"/>
          <w:lang w:eastAsia="zh-CN" w:bidi="ar"/>
        </w:rPr>
        <w:t>。</w:t>
      </w:r>
      <w:r>
        <w:rPr>
          <w:rFonts w:hint="eastAsia" w:ascii="仿宋_GB2312" w:hAnsi="仿宋_GB2312" w:eastAsia="仿宋_GB2312" w:cs="仿宋_GB2312"/>
          <w:color w:val="000000"/>
          <w:kern w:val="0"/>
          <w:sz w:val="30"/>
          <w:szCs w:val="30"/>
          <w:lang w:bidi="ar"/>
        </w:rPr>
        <w:t>经测算，该成片开发方案项目投资2.8亿，达产年年均营业收入约 1.2亿元，年</w:t>
      </w:r>
      <w:r>
        <w:rPr>
          <w:rFonts w:hint="eastAsia" w:ascii="仿宋_GB2312" w:hAnsi="仿宋_GB2312" w:eastAsia="仿宋_GB2312" w:cs="仿宋_GB2312"/>
          <w:color w:val="000000"/>
          <w:kern w:val="0"/>
          <w:sz w:val="30"/>
          <w:szCs w:val="30"/>
          <w:lang w:eastAsia="zh-CN" w:bidi="ar"/>
        </w:rPr>
        <w:t>新增税收</w:t>
      </w:r>
      <w:r>
        <w:rPr>
          <w:rFonts w:hint="eastAsia" w:ascii="仿宋_GB2312" w:hAnsi="仿宋_GB2312" w:eastAsia="仿宋_GB2312" w:cs="仿宋_GB2312"/>
          <w:color w:val="000000"/>
          <w:kern w:val="0"/>
          <w:sz w:val="30"/>
          <w:szCs w:val="30"/>
          <w:lang w:bidi="ar"/>
        </w:rPr>
        <w:t xml:space="preserve">约1500万元。此外，本方案项目建设地与仙游县瑞峰电子工业园、中科声学产业园、慈岳新材料产业园、海安橡胶高端装备产业园、面点产业园等一大批专业园区毗邻，有利于加快推进产业园集中区建设，有利于促进区域经济发展。 </w:t>
      </w:r>
    </w:p>
    <w:p>
      <w:pPr>
        <w:keepNext w:val="0"/>
        <w:keepLines w:val="0"/>
        <w:pageBreakBefore w:val="0"/>
        <w:widowControl/>
        <w:numPr>
          <w:ilvl w:val="0"/>
          <w:numId w:val="3"/>
        </w:numPr>
        <w:kinsoku/>
        <w:wordWrap/>
        <w:overflowPunct/>
        <w:topLinePunct w:val="0"/>
        <w:autoSpaceDE/>
        <w:autoSpaceDN/>
        <w:bidi w:val="0"/>
        <w:spacing w:line="560" w:lineRule="exact"/>
        <w:ind w:firstLine="602" w:firstLineChars="200"/>
        <w:jc w:val="left"/>
        <w:textAlignment w:val="auto"/>
        <w:rPr>
          <w:rFonts w:hint="eastAsia" w:ascii="仿宋_GB2312" w:hAnsi="仿宋_GB2312" w:eastAsia="仿宋_GB2312" w:cs="仿宋_GB2312"/>
          <w:b/>
          <w:bCs/>
          <w:color w:val="000000"/>
          <w:kern w:val="0"/>
          <w:sz w:val="30"/>
          <w:szCs w:val="30"/>
          <w:lang w:bidi="ar"/>
        </w:rPr>
      </w:pPr>
      <w:bookmarkStart w:id="5" w:name="_Toc15841_WPSOffice_Level2"/>
      <w:r>
        <w:rPr>
          <w:rFonts w:hint="eastAsia" w:ascii="仿宋_GB2312" w:hAnsi="仿宋_GB2312" w:eastAsia="仿宋_GB2312" w:cs="仿宋_GB2312"/>
          <w:b/>
          <w:bCs/>
          <w:color w:val="000000"/>
          <w:kern w:val="0"/>
          <w:sz w:val="30"/>
          <w:szCs w:val="30"/>
          <w:lang w:bidi="ar"/>
        </w:rPr>
        <w:t>社会效益</w:t>
      </w:r>
      <w:bookmarkEnd w:id="5"/>
      <w:r>
        <w:rPr>
          <w:rFonts w:hint="eastAsia" w:ascii="仿宋_GB2312" w:hAnsi="仿宋_GB2312" w:eastAsia="仿宋_GB2312" w:cs="仿宋_GB2312"/>
          <w:b/>
          <w:bCs/>
          <w:color w:val="000000"/>
          <w:kern w:val="0"/>
          <w:sz w:val="30"/>
          <w:szCs w:val="30"/>
          <w:lang w:bidi="ar"/>
        </w:rPr>
        <w:t xml:space="preserve"> </w:t>
      </w:r>
    </w:p>
    <w:p>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本方案项目的建设适应当地经济建设、社会发展的要求，对促进机制砂产品加工制造行业及相关行业产业园的发展具有积极作用，可优化当地城市产业结构，降低园区建设成本，促进区域经济发展，从而提升区域综合经济竞争力。</w:t>
      </w:r>
    </w:p>
    <w:p>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项目建成后，可为社会提供150个就业岗位，当地居民通过劳动就业获得劳动收入，增加收入渠道；通过提供销售、餐饮等各种服务，获得服务收入从而在项目建设中获益，提高当地居民收入水平。</w:t>
      </w:r>
    </w:p>
    <w:p>
      <w:pPr>
        <w:keepNext w:val="0"/>
        <w:keepLines w:val="0"/>
        <w:pageBreakBefore w:val="0"/>
        <w:widowControl/>
        <w:kinsoku/>
        <w:wordWrap/>
        <w:overflowPunct/>
        <w:topLinePunct w:val="0"/>
        <w:autoSpaceDE/>
        <w:autoSpaceDN/>
        <w:bidi w:val="0"/>
        <w:spacing w:line="560" w:lineRule="exact"/>
        <w:ind w:firstLine="602" w:firstLineChars="200"/>
        <w:jc w:val="left"/>
        <w:textAlignment w:val="auto"/>
        <w:rPr>
          <w:rFonts w:hint="eastAsia" w:ascii="仿宋_GB2312" w:hAnsi="仿宋_GB2312" w:eastAsia="仿宋_GB2312" w:cs="仿宋_GB2312"/>
          <w:b/>
          <w:bCs/>
          <w:sz w:val="30"/>
          <w:szCs w:val="30"/>
        </w:rPr>
      </w:pPr>
      <w:bookmarkStart w:id="6" w:name="_Toc31386_WPSOffice_Level2"/>
      <w:r>
        <w:rPr>
          <w:rFonts w:hint="eastAsia" w:ascii="仿宋_GB2312" w:hAnsi="仿宋_GB2312" w:eastAsia="仿宋_GB2312" w:cs="仿宋_GB2312"/>
          <w:b/>
          <w:bCs/>
          <w:color w:val="000000"/>
          <w:kern w:val="0"/>
          <w:sz w:val="30"/>
          <w:szCs w:val="30"/>
          <w:lang w:bidi="ar"/>
        </w:rPr>
        <w:t>（四）生态效益</w:t>
      </w:r>
      <w:bookmarkEnd w:id="6"/>
      <w:r>
        <w:rPr>
          <w:rFonts w:hint="eastAsia" w:ascii="仿宋_GB2312" w:hAnsi="仿宋_GB2312" w:eastAsia="仿宋_GB2312" w:cs="仿宋_GB2312"/>
          <w:b/>
          <w:bCs/>
          <w:color w:val="000000"/>
          <w:kern w:val="0"/>
          <w:sz w:val="30"/>
          <w:szCs w:val="30"/>
          <w:lang w:bidi="ar"/>
        </w:rPr>
        <w:t xml:space="preserve"> </w:t>
      </w:r>
    </w:p>
    <w:p>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当前，由于天然砂石资源的持续减少，以及乱采砂石对河湖生态环境破坏及堤坝安全造成严重安全隐患，推进发展机制砂对保护生态环境，缓解砂石供需矛盾具有重要意义。本方案项目主要污染物有粉尘、废水等，针对这些污染物将采取一定的防治措施，以减少项目区污染物的排放量，减轻对当地环境的影响。生产过程中对除尘结构进行改进，优化制砂机传统鼓风设计，采用先进的空气自循环鼓风系统，提高制砂机的环保性能。汽车运输等过程产生的粉尘采用洒水措施降低路面扬尘的产生；除此外，本项目拟对制砂工业场地的空地、道路两旁进行植被绿化，部分空地进行组团式绿化，在树种选择时，选用对粉尘具有阻挡作用且适于当地生长的植物（乔木和灌木）。项目设置循环水系统，充分利用生产用水，尽量循环使用可用水资源，减少水资源的浪费，达到节约用水的目的。在土地开发、规划、建设等过程中将严格按照相关法律法规，积极落实生态环境保护措施、确保满足周边生态环境质量与安全要求。</w:t>
      </w:r>
    </w:p>
    <w:p>
      <w:pPr>
        <w:pageBreakBefore w:val="0"/>
        <w:kinsoku/>
        <w:wordWrap/>
        <w:overflowPunct w:val="0"/>
        <w:topLinePunct w:val="0"/>
        <w:autoSpaceDE/>
        <w:autoSpaceDN/>
        <w:bidi w:val="0"/>
        <w:spacing w:line="560" w:lineRule="exact"/>
        <w:ind w:firstLine="620" w:firstLineChars="200"/>
        <w:jc w:val="left"/>
        <w:textAlignment w:val="auto"/>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八</w:t>
      </w:r>
      <w:r>
        <w:rPr>
          <w:rFonts w:ascii="Times New Roman" w:hAnsi="Times New Roman" w:eastAsia="黑体" w:cs="Times New Roman"/>
          <w:kern w:val="0"/>
          <w:sz w:val="31"/>
          <w:szCs w:val="31"/>
          <w:lang w:bidi="ar"/>
        </w:rPr>
        <w:t>、结论</w:t>
      </w:r>
    </w:p>
    <w:p>
      <w:pPr>
        <w:pStyle w:val="3"/>
        <w:pageBreakBefore w:val="0"/>
        <w:kinsoku/>
        <w:wordWrap/>
        <w:topLinePunct w:val="0"/>
        <w:autoSpaceDE/>
        <w:autoSpaceDN/>
        <w:bidi w:val="0"/>
        <w:spacing w:before="0" w:after="0" w:line="560" w:lineRule="exact"/>
        <w:ind w:firstLine="620" w:firstLineChars="200"/>
        <w:textAlignment w:val="auto"/>
        <w:rPr>
          <w:rFonts w:hint="eastAsia" w:ascii="Times New Roman" w:hAnsi="Times New Roman" w:eastAsia="仿宋_GB2312" w:cs="Times New Roman"/>
          <w:b w:val="0"/>
          <w:bCs w:val="0"/>
          <w:kern w:val="0"/>
          <w:sz w:val="31"/>
          <w:szCs w:val="31"/>
          <w:lang w:val="en-US" w:eastAsia="zh-CN" w:bidi="ar"/>
        </w:rPr>
        <w:sectPr>
          <w:pgSz w:w="11906" w:h="16838"/>
          <w:pgMar w:top="1440" w:right="1797" w:bottom="1440" w:left="1797" w:header="851" w:footer="992" w:gutter="0"/>
          <w:cols w:space="425" w:num="1"/>
          <w:docGrid w:type="lines" w:linePitch="312" w:charSpace="0"/>
        </w:sectPr>
      </w:pPr>
      <w:r>
        <w:rPr>
          <w:rFonts w:hint="eastAsia" w:ascii="Times New Roman" w:hAnsi="Times New Roman" w:eastAsia="仿宋_GB2312" w:cs="Times New Roman"/>
          <w:b w:val="0"/>
          <w:bCs w:val="0"/>
          <w:kern w:val="0"/>
          <w:sz w:val="31"/>
          <w:szCs w:val="31"/>
          <w:lang w:val="en-US" w:eastAsia="zh-CN" w:bidi="ar"/>
        </w:rPr>
        <w:t>仙游县三房山片区土地征收成片开发方案符合土地征收成片开发的标准。</w:t>
      </w:r>
    </w:p>
    <w:p>
      <w:pPr>
        <w:jc w:val="center"/>
        <w:rPr>
          <w:rFonts w:hint="eastAsia" w:ascii="Times New Roman" w:hAnsi="Times New Roman" w:eastAsia="仿宋_GB2312" w:cs="Times New Roman"/>
          <w:b/>
          <w:bCs/>
          <w:kern w:val="0"/>
          <w:sz w:val="28"/>
          <w:szCs w:val="28"/>
          <w:lang w:eastAsia="zh-CN" w:bidi="ar"/>
        </w:rPr>
      </w:pPr>
    </w:p>
    <w:p>
      <w:pPr>
        <w:jc w:val="center"/>
        <w:rPr>
          <w:rFonts w:hint="eastAsia" w:ascii="Times New Roman" w:hAnsi="Times New Roman" w:eastAsia="仿宋_GB2312" w:cs="Times New Roman"/>
          <w:b/>
          <w:bCs/>
          <w:kern w:val="0"/>
          <w:sz w:val="28"/>
          <w:szCs w:val="28"/>
          <w:lang w:eastAsia="zh-CN" w:bidi="ar"/>
        </w:rPr>
      </w:pPr>
      <w:bookmarkStart w:id="7" w:name="_GoBack"/>
      <w:r>
        <w:rPr>
          <w:rFonts w:hint="eastAsia" w:ascii="Times New Roman" w:hAnsi="Times New Roman" w:eastAsia="仿宋_GB2312" w:cs="Times New Roman"/>
          <w:b/>
          <w:bCs/>
          <w:kern w:val="0"/>
          <w:sz w:val="28"/>
          <w:szCs w:val="28"/>
          <w:lang w:eastAsia="zh-CN" w:bidi="ar"/>
        </w:rPr>
        <w:drawing>
          <wp:inline distT="0" distB="0" distL="114300" distR="114300">
            <wp:extent cx="6635750" cy="4695190"/>
            <wp:effectExtent l="0" t="0" r="12700" b="10160"/>
            <wp:docPr id="2" name="图片 2" descr="1成片开发位置示意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成片开发位置示意图2"/>
                    <pic:cNvPicPr>
                      <a:picLocks noChangeAspect="1"/>
                    </pic:cNvPicPr>
                  </pic:nvPicPr>
                  <pic:blipFill>
                    <a:blip r:embed="rId4"/>
                    <a:stretch>
                      <a:fillRect/>
                    </a:stretch>
                  </pic:blipFill>
                  <pic:spPr>
                    <a:xfrm>
                      <a:off x="0" y="0"/>
                      <a:ext cx="6635750" cy="4695190"/>
                    </a:xfrm>
                    <a:prstGeom prst="rect">
                      <a:avLst/>
                    </a:prstGeom>
                  </pic:spPr>
                </pic:pic>
              </a:graphicData>
            </a:graphic>
          </wp:inline>
        </w:drawing>
      </w:r>
      <w:bookmarkEnd w:id="7"/>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86"/>
    <w:family w:val="roman"/>
    <w:pitch w:val="default"/>
    <w:sig w:usb0="E00002FF" w:usb1="400004FF" w:usb2="00000000" w:usb3="00000000" w:csb0="2000019F" w:csb1="00000000"/>
  </w:font>
  <w:font w:name="方正小标宋简体">
    <w:altName w:val="微软雅黑"/>
    <w:panose1 w:val="00000600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D3C10"/>
    <w:multiLevelType w:val="singleLevel"/>
    <w:tmpl w:val="817D3C10"/>
    <w:lvl w:ilvl="0" w:tentative="0">
      <w:start w:val="3"/>
      <w:numFmt w:val="chineseCounting"/>
      <w:suff w:val="nothing"/>
      <w:lvlText w:val="（%1）"/>
      <w:lvlJc w:val="left"/>
      <w:rPr>
        <w:rFonts w:hint="eastAsia"/>
      </w:rPr>
    </w:lvl>
  </w:abstractNum>
  <w:abstractNum w:abstractNumId="1">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24"/>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121519E2"/>
    <w:multiLevelType w:val="singleLevel"/>
    <w:tmpl w:val="121519E2"/>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OWFhY2NiZDk0ZWZhZWZkNzJlOGIwMjY4MTcyMjMifQ=="/>
  </w:docVars>
  <w:rsids>
    <w:rsidRoot w:val="009C2A55"/>
    <w:rsid w:val="000006D4"/>
    <w:rsid w:val="00004EBC"/>
    <w:rsid w:val="000052D5"/>
    <w:rsid w:val="00023701"/>
    <w:rsid w:val="00041CCE"/>
    <w:rsid w:val="0005467B"/>
    <w:rsid w:val="00060D4F"/>
    <w:rsid w:val="00077062"/>
    <w:rsid w:val="00077726"/>
    <w:rsid w:val="00093DD0"/>
    <w:rsid w:val="000969B3"/>
    <w:rsid w:val="000B3D7B"/>
    <w:rsid w:val="000B48FD"/>
    <w:rsid w:val="000B6C40"/>
    <w:rsid w:val="000D4EF6"/>
    <w:rsid w:val="000F02CA"/>
    <w:rsid w:val="00105092"/>
    <w:rsid w:val="0013207B"/>
    <w:rsid w:val="001419A4"/>
    <w:rsid w:val="00161B0D"/>
    <w:rsid w:val="00161FC2"/>
    <w:rsid w:val="00170EC6"/>
    <w:rsid w:val="00190AD9"/>
    <w:rsid w:val="001B0248"/>
    <w:rsid w:val="001B2602"/>
    <w:rsid w:val="001F00F4"/>
    <w:rsid w:val="0020783F"/>
    <w:rsid w:val="00212546"/>
    <w:rsid w:val="00244970"/>
    <w:rsid w:val="0024707F"/>
    <w:rsid w:val="00262566"/>
    <w:rsid w:val="00290531"/>
    <w:rsid w:val="002B00A2"/>
    <w:rsid w:val="002F75B2"/>
    <w:rsid w:val="00310F42"/>
    <w:rsid w:val="00312A11"/>
    <w:rsid w:val="003135AD"/>
    <w:rsid w:val="00314F42"/>
    <w:rsid w:val="00336077"/>
    <w:rsid w:val="00347784"/>
    <w:rsid w:val="00353FAA"/>
    <w:rsid w:val="0036787B"/>
    <w:rsid w:val="003748F3"/>
    <w:rsid w:val="0039266A"/>
    <w:rsid w:val="003D5B2E"/>
    <w:rsid w:val="003E761A"/>
    <w:rsid w:val="003F074B"/>
    <w:rsid w:val="00451BE2"/>
    <w:rsid w:val="00455CD3"/>
    <w:rsid w:val="00461CF3"/>
    <w:rsid w:val="004B49AE"/>
    <w:rsid w:val="004E5550"/>
    <w:rsid w:val="0050081E"/>
    <w:rsid w:val="00503947"/>
    <w:rsid w:val="00504642"/>
    <w:rsid w:val="00524741"/>
    <w:rsid w:val="00535701"/>
    <w:rsid w:val="005501A8"/>
    <w:rsid w:val="00554CF8"/>
    <w:rsid w:val="00555662"/>
    <w:rsid w:val="00555A23"/>
    <w:rsid w:val="0056332F"/>
    <w:rsid w:val="005650B4"/>
    <w:rsid w:val="00565D27"/>
    <w:rsid w:val="00590607"/>
    <w:rsid w:val="005C1199"/>
    <w:rsid w:val="005C2A0C"/>
    <w:rsid w:val="005E3CB7"/>
    <w:rsid w:val="006020C2"/>
    <w:rsid w:val="00605235"/>
    <w:rsid w:val="00605652"/>
    <w:rsid w:val="00607F8A"/>
    <w:rsid w:val="00621E0F"/>
    <w:rsid w:val="006225CE"/>
    <w:rsid w:val="00622DA3"/>
    <w:rsid w:val="00636B05"/>
    <w:rsid w:val="00657DED"/>
    <w:rsid w:val="00661C1C"/>
    <w:rsid w:val="00674F89"/>
    <w:rsid w:val="006A023C"/>
    <w:rsid w:val="006C380A"/>
    <w:rsid w:val="006D3327"/>
    <w:rsid w:val="006D5485"/>
    <w:rsid w:val="006E66D7"/>
    <w:rsid w:val="006F29DB"/>
    <w:rsid w:val="006F5DDB"/>
    <w:rsid w:val="00705170"/>
    <w:rsid w:val="007211B9"/>
    <w:rsid w:val="0075218A"/>
    <w:rsid w:val="007843BB"/>
    <w:rsid w:val="007876D1"/>
    <w:rsid w:val="0079179B"/>
    <w:rsid w:val="007C16D3"/>
    <w:rsid w:val="007D396F"/>
    <w:rsid w:val="007F4EAD"/>
    <w:rsid w:val="00820F82"/>
    <w:rsid w:val="00823E09"/>
    <w:rsid w:val="00834F22"/>
    <w:rsid w:val="00837764"/>
    <w:rsid w:val="0084271A"/>
    <w:rsid w:val="008637CE"/>
    <w:rsid w:val="008641E4"/>
    <w:rsid w:val="0086783F"/>
    <w:rsid w:val="00876841"/>
    <w:rsid w:val="0088296D"/>
    <w:rsid w:val="00883A68"/>
    <w:rsid w:val="00884B9D"/>
    <w:rsid w:val="0088551F"/>
    <w:rsid w:val="008A2E35"/>
    <w:rsid w:val="008F672B"/>
    <w:rsid w:val="00911A4A"/>
    <w:rsid w:val="0092657A"/>
    <w:rsid w:val="009354ED"/>
    <w:rsid w:val="009358C5"/>
    <w:rsid w:val="00975942"/>
    <w:rsid w:val="009A34F4"/>
    <w:rsid w:val="009C11C9"/>
    <w:rsid w:val="009C22F7"/>
    <w:rsid w:val="009C2A55"/>
    <w:rsid w:val="009C2B39"/>
    <w:rsid w:val="009F0041"/>
    <w:rsid w:val="009F7289"/>
    <w:rsid w:val="00A04188"/>
    <w:rsid w:val="00A216AC"/>
    <w:rsid w:val="00A4027A"/>
    <w:rsid w:val="00A40770"/>
    <w:rsid w:val="00A51F81"/>
    <w:rsid w:val="00A64C86"/>
    <w:rsid w:val="00A70A31"/>
    <w:rsid w:val="00A90E3F"/>
    <w:rsid w:val="00A96229"/>
    <w:rsid w:val="00AB4FA1"/>
    <w:rsid w:val="00AF5FDF"/>
    <w:rsid w:val="00AF6DF1"/>
    <w:rsid w:val="00B01908"/>
    <w:rsid w:val="00B21577"/>
    <w:rsid w:val="00B62981"/>
    <w:rsid w:val="00B639B5"/>
    <w:rsid w:val="00B75F03"/>
    <w:rsid w:val="00B7756F"/>
    <w:rsid w:val="00B90F07"/>
    <w:rsid w:val="00BB1789"/>
    <w:rsid w:val="00BB5C3C"/>
    <w:rsid w:val="00C04339"/>
    <w:rsid w:val="00C04F61"/>
    <w:rsid w:val="00C12683"/>
    <w:rsid w:val="00C2749E"/>
    <w:rsid w:val="00C333A6"/>
    <w:rsid w:val="00C352A2"/>
    <w:rsid w:val="00C41A56"/>
    <w:rsid w:val="00C54201"/>
    <w:rsid w:val="00C60CE6"/>
    <w:rsid w:val="00C64F5D"/>
    <w:rsid w:val="00C94A53"/>
    <w:rsid w:val="00CB66FC"/>
    <w:rsid w:val="00CB676F"/>
    <w:rsid w:val="00CE110A"/>
    <w:rsid w:val="00CF0FB7"/>
    <w:rsid w:val="00CF5995"/>
    <w:rsid w:val="00CF7F43"/>
    <w:rsid w:val="00D00AC4"/>
    <w:rsid w:val="00D15989"/>
    <w:rsid w:val="00D30562"/>
    <w:rsid w:val="00D60F24"/>
    <w:rsid w:val="00D631E7"/>
    <w:rsid w:val="00DA1D01"/>
    <w:rsid w:val="00DB4013"/>
    <w:rsid w:val="00DB5ADD"/>
    <w:rsid w:val="00DE06B5"/>
    <w:rsid w:val="00DF0D55"/>
    <w:rsid w:val="00DF5F9F"/>
    <w:rsid w:val="00E13F45"/>
    <w:rsid w:val="00E306AC"/>
    <w:rsid w:val="00E44717"/>
    <w:rsid w:val="00E46C1C"/>
    <w:rsid w:val="00E63632"/>
    <w:rsid w:val="00E71536"/>
    <w:rsid w:val="00E72414"/>
    <w:rsid w:val="00EA2F93"/>
    <w:rsid w:val="00EC4AA5"/>
    <w:rsid w:val="00ED5C8B"/>
    <w:rsid w:val="00EE551E"/>
    <w:rsid w:val="00EF1280"/>
    <w:rsid w:val="00F330B0"/>
    <w:rsid w:val="00F36889"/>
    <w:rsid w:val="00F45506"/>
    <w:rsid w:val="00F51544"/>
    <w:rsid w:val="00F60B08"/>
    <w:rsid w:val="00F62896"/>
    <w:rsid w:val="00F71389"/>
    <w:rsid w:val="00F86494"/>
    <w:rsid w:val="00FB59FA"/>
    <w:rsid w:val="00FC7D03"/>
    <w:rsid w:val="00FE5782"/>
    <w:rsid w:val="0B150679"/>
    <w:rsid w:val="0D817E00"/>
    <w:rsid w:val="147E698A"/>
    <w:rsid w:val="190929F0"/>
    <w:rsid w:val="1CFA0A64"/>
    <w:rsid w:val="1F106CB2"/>
    <w:rsid w:val="230B219E"/>
    <w:rsid w:val="24FD2ECC"/>
    <w:rsid w:val="29FF5613"/>
    <w:rsid w:val="2B9B6108"/>
    <w:rsid w:val="36BA63DD"/>
    <w:rsid w:val="36C66087"/>
    <w:rsid w:val="42DB7C90"/>
    <w:rsid w:val="44A65161"/>
    <w:rsid w:val="470923BB"/>
    <w:rsid w:val="49F71B94"/>
    <w:rsid w:val="4D0E7126"/>
    <w:rsid w:val="57E7336B"/>
    <w:rsid w:val="59795C67"/>
    <w:rsid w:val="5B493610"/>
    <w:rsid w:val="5FEE7F66"/>
    <w:rsid w:val="62804971"/>
    <w:rsid w:val="62B85B89"/>
    <w:rsid w:val="66CA6537"/>
    <w:rsid w:val="71B4373A"/>
    <w:rsid w:val="724B2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17"/>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5">
    <w:name w:val="Normal Indent"/>
    <w:basedOn w:val="1"/>
    <w:qFormat/>
    <w:uiPriority w:val="99"/>
    <w:pPr>
      <w:ind w:firstLine="420" w:firstLineChars="200"/>
    </w:pPr>
  </w:style>
  <w:style w:type="paragraph" w:styleId="6">
    <w:name w:val="Body Text Indent"/>
    <w:basedOn w:val="1"/>
    <w:next w:val="7"/>
    <w:qFormat/>
    <w:uiPriority w:val="0"/>
    <w:pPr>
      <w:ind w:firstLine="546"/>
    </w:pPr>
  </w:style>
  <w:style w:type="paragraph" w:styleId="7">
    <w:name w:val="Plain Text"/>
    <w:basedOn w:val="1"/>
    <w:qFormat/>
    <w:uiPriority w:val="0"/>
    <w:rPr>
      <w:rFonts w:ascii="宋体" w:hAnsi="Courier New" w:cs="Courier New"/>
      <w:sz w:val="21"/>
      <w:szCs w:val="21"/>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Body Text First Indent 2"/>
    <w:basedOn w:val="6"/>
    <w:qFormat/>
    <w:uiPriority w:val="99"/>
    <w:pPr>
      <w:ind w:firstLine="420"/>
    </w:pPr>
  </w:style>
  <w:style w:type="paragraph" w:styleId="10">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3">
    <w:name w:val="页眉 Char"/>
    <w:basedOn w:val="11"/>
    <w:link w:val="10"/>
    <w:qFormat/>
    <w:uiPriority w:val="99"/>
    <w:rPr>
      <w:sz w:val="18"/>
      <w:szCs w:val="18"/>
    </w:rPr>
  </w:style>
  <w:style w:type="character" w:customStyle="1" w:styleId="14">
    <w:name w:val="页脚 Char"/>
    <w:basedOn w:val="11"/>
    <w:link w:val="8"/>
    <w:qFormat/>
    <w:uiPriority w:val="99"/>
    <w:rPr>
      <w:sz w:val="18"/>
      <w:szCs w:val="18"/>
    </w:rPr>
  </w:style>
  <w:style w:type="character" w:customStyle="1" w:styleId="15">
    <w:name w:val="标题 1 Char"/>
    <w:basedOn w:val="11"/>
    <w:link w:val="3"/>
    <w:qFormat/>
    <w:uiPriority w:val="9"/>
    <w:rPr>
      <w:b/>
      <w:bCs/>
      <w:kern w:val="44"/>
      <w:sz w:val="44"/>
      <w:szCs w:val="44"/>
    </w:rPr>
  </w:style>
  <w:style w:type="paragraph" w:styleId="16">
    <w:name w:val="List Paragraph"/>
    <w:basedOn w:val="1"/>
    <w:qFormat/>
    <w:uiPriority w:val="34"/>
    <w:pPr>
      <w:ind w:firstLine="420" w:firstLineChars="200"/>
    </w:pPr>
  </w:style>
  <w:style w:type="character" w:customStyle="1" w:styleId="17">
    <w:name w:val="标题 3 Char"/>
    <w:basedOn w:val="11"/>
    <w:link w:val="4"/>
    <w:qFormat/>
    <w:uiPriority w:val="9"/>
    <w:rPr>
      <w:b/>
      <w:bCs/>
      <w:sz w:val="32"/>
      <w:szCs w:val="32"/>
    </w:rPr>
  </w:style>
  <w:style w:type="character" w:customStyle="1" w:styleId="18">
    <w:name w:val="批注框文本 Char"/>
    <w:basedOn w:val="11"/>
    <w:link w:val="2"/>
    <w:semiHidden/>
    <w:qFormat/>
    <w:uiPriority w:val="99"/>
    <w:rPr>
      <w:sz w:val="18"/>
      <w:szCs w:val="18"/>
    </w:rPr>
  </w:style>
  <w:style w:type="character" w:customStyle="1" w:styleId="19">
    <w:name w:val="Body text|1_"/>
    <w:link w:val="20"/>
    <w:qFormat/>
    <w:uiPriority w:val="0"/>
    <w:rPr>
      <w:rFonts w:ascii="宋体" w:hAnsi="宋体" w:cs="宋体"/>
      <w:sz w:val="28"/>
      <w:szCs w:val="28"/>
      <w:lang w:val="zh-TW" w:eastAsia="zh-TW" w:bidi="zh-TW"/>
    </w:rPr>
  </w:style>
  <w:style w:type="paragraph" w:customStyle="1" w:styleId="20">
    <w:name w:val="Body text|1"/>
    <w:basedOn w:val="1"/>
    <w:link w:val="19"/>
    <w:qFormat/>
    <w:uiPriority w:val="0"/>
    <w:pPr>
      <w:spacing w:after="280"/>
      <w:jc w:val="left"/>
    </w:pPr>
    <w:rPr>
      <w:rFonts w:ascii="宋体" w:hAnsi="宋体" w:cs="宋体"/>
      <w:kern w:val="0"/>
      <w:sz w:val="28"/>
      <w:szCs w:val="28"/>
      <w:lang w:val="zh-TW" w:eastAsia="zh-TW" w:bidi="zh-TW"/>
    </w:rPr>
  </w:style>
  <w:style w:type="paragraph" w:customStyle="1" w:styleId="21">
    <w:name w:val="正文1"/>
    <w:basedOn w:val="1"/>
    <w:next w:val="22"/>
    <w:qFormat/>
    <w:uiPriority w:val="0"/>
    <w:pPr>
      <w:adjustRightInd w:val="0"/>
      <w:ind w:firstLine="482"/>
      <w:textAlignment w:val="baseline"/>
    </w:pPr>
    <w:rPr>
      <w:rFonts w:ascii="宋体" w:hAnsi="宋体"/>
      <w:color w:val="000000"/>
      <w:kern w:val="28"/>
      <w:sz w:val="24"/>
    </w:rPr>
  </w:style>
  <w:style w:type="paragraph" w:customStyle="1" w:styleId="22">
    <w:name w:val="正文首行缩进 21"/>
    <w:basedOn w:val="23"/>
    <w:qFormat/>
    <w:uiPriority w:val="0"/>
  </w:style>
  <w:style w:type="paragraph" w:customStyle="1" w:styleId="23">
    <w:name w:val="正文缩进1"/>
    <w:basedOn w:val="21"/>
    <w:qFormat/>
    <w:uiPriority w:val="0"/>
    <w:pPr>
      <w:spacing w:line="240" w:lineRule="auto"/>
    </w:pPr>
    <w:rPr>
      <w:rFonts w:eastAsia="宋体"/>
      <w:szCs w:val="24"/>
    </w:rPr>
  </w:style>
  <w:style w:type="paragraph" w:customStyle="1" w:styleId="24">
    <w:name w:val="标题 21"/>
    <w:basedOn w:val="21"/>
    <w:next w:val="21"/>
    <w:qFormat/>
    <w:uiPriority w:val="0"/>
    <w:pPr>
      <w:keepNext/>
      <w:keepLines/>
      <w:numPr>
        <w:ilvl w:val="1"/>
        <w:numId w:val="1"/>
      </w:numPr>
      <w:spacing w:line="416" w:lineRule="atLeast"/>
      <w:outlineLvl w:val="1"/>
    </w:pPr>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2659</Words>
  <Characters>2760</Characters>
  <Lines>15</Lines>
  <Paragraphs>4</Paragraphs>
  <TotalTime>11</TotalTime>
  <ScaleCrop>false</ScaleCrop>
  <LinksUpToDate>false</LinksUpToDate>
  <CharactersWithSpaces>2776</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2021-03-24T10:43:00Z</dcterms:created>
  <dc:creator>微软用户</dc:creator>
  <cp:lastModifiedBy>林琳娟</cp:lastModifiedBy>
  <cp:lastPrinted>2023-08-22T09:03:00Z</cp:lastPrinted>
  <dcterms:modified xsi:type="dcterms:W3CDTF">2024-12-17T00:56:18Z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y fmtid="{D5CDD505-2E9C-101B-9397-08002B2CF9AE}" pid="3" name="ICV">
    <vt:lpwstr>1B3963F8F4B04221A14CCB01380816B3</vt:lpwstr>
  </property>
</Properties>
</file>