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5C9E1">
      <w:pPr>
        <w:pStyle w:val="4"/>
        <w:spacing w:line="296" w:lineRule="auto"/>
        <w:jc w:val="both"/>
      </w:pPr>
      <w:bookmarkStart w:id="19" w:name="_GoBack"/>
      <w:bookmarkEnd w:id="19"/>
    </w:p>
    <w:p w14:paraId="02C06C72">
      <w:pPr>
        <w:pStyle w:val="4"/>
        <w:spacing w:line="296" w:lineRule="auto"/>
        <w:jc w:val="both"/>
      </w:pPr>
    </w:p>
    <w:p w14:paraId="0409011D">
      <w:pPr>
        <w:pStyle w:val="4"/>
        <w:spacing w:line="297" w:lineRule="auto"/>
        <w:jc w:val="both"/>
      </w:pPr>
    </w:p>
    <w:p w14:paraId="087551C2">
      <w:pPr>
        <w:pStyle w:val="4"/>
        <w:spacing w:line="297" w:lineRule="auto"/>
        <w:jc w:val="both"/>
      </w:pPr>
    </w:p>
    <w:p w14:paraId="71C2A762">
      <w:pPr>
        <w:pStyle w:val="4"/>
        <w:keepNext w:val="0"/>
        <w:keepLines w:val="0"/>
        <w:pageBreakBefore w:val="0"/>
        <w:widowControl/>
        <w:kinsoku w:val="0"/>
        <w:wordWrap/>
        <w:overflowPunct/>
        <w:topLinePunct w:val="0"/>
        <w:autoSpaceDE w:val="0"/>
        <w:autoSpaceDN w:val="0"/>
        <w:bidi w:val="0"/>
        <w:adjustRightInd w:val="0"/>
        <w:snapToGrid w:val="0"/>
        <w:spacing w:before="258" w:line="195" w:lineRule="auto"/>
        <w:ind w:left="0" w:leftChars="0" w:right="0" w:firstLine="0" w:firstLineChars="0"/>
        <w:jc w:val="center"/>
        <w:textAlignment w:val="baseline"/>
        <w:outlineLvl w:val="0"/>
        <w:rPr>
          <w:rFonts w:hint="eastAsia" w:ascii="仿宋" w:hAnsi="仿宋" w:eastAsia="仿宋" w:cs="仿宋"/>
          <w:b/>
          <w:bCs/>
          <w:color w:val="auto"/>
          <w:spacing w:val="8"/>
          <w:sz w:val="56"/>
          <w:szCs w:val="56"/>
        </w:rPr>
      </w:pPr>
      <w:bookmarkStart w:id="0" w:name="_Toc5700"/>
      <w:bookmarkStart w:id="1" w:name="_Toc12878"/>
      <w:r>
        <w:rPr>
          <w:rFonts w:hint="eastAsia" w:ascii="仿宋" w:hAnsi="仿宋" w:eastAsia="仿宋" w:cs="仿宋"/>
          <w:b/>
          <w:bCs/>
          <w:color w:val="auto"/>
          <w:spacing w:val="8"/>
          <w:sz w:val="56"/>
          <w:szCs w:val="56"/>
          <w:lang w:val="en-US" w:eastAsia="zh-CN"/>
        </w:rPr>
        <w:t>仙游</w:t>
      </w:r>
      <w:r>
        <w:rPr>
          <w:rFonts w:hint="eastAsia" w:ascii="仿宋" w:hAnsi="仿宋" w:eastAsia="仿宋" w:cs="仿宋"/>
          <w:b/>
          <w:bCs/>
          <w:color w:val="auto"/>
          <w:spacing w:val="8"/>
          <w:sz w:val="56"/>
          <w:szCs w:val="56"/>
        </w:rPr>
        <w:t>县</w:t>
      </w:r>
      <w:r>
        <w:rPr>
          <w:rFonts w:hint="eastAsia" w:ascii="仿宋" w:hAnsi="仿宋" w:eastAsia="仿宋" w:cs="仿宋"/>
          <w:b/>
          <w:bCs/>
          <w:color w:val="auto"/>
          <w:spacing w:val="8"/>
          <w:sz w:val="56"/>
          <w:szCs w:val="56"/>
          <w:lang w:eastAsia="zh-CN"/>
        </w:rPr>
        <w:t>202</w:t>
      </w:r>
      <w:r>
        <w:rPr>
          <w:rFonts w:hint="eastAsia" w:ascii="仿宋" w:hAnsi="仿宋" w:eastAsia="仿宋" w:cs="仿宋"/>
          <w:b/>
          <w:bCs/>
          <w:color w:val="auto"/>
          <w:spacing w:val="8"/>
          <w:sz w:val="56"/>
          <w:szCs w:val="56"/>
          <w:lang w:val="en-US" w:eastAsia="zh-CN"/>
        </w:rPr>
        <w:t>4</w:t>
      </w:r>
      <w:r>
        <w:rPr>
          <w:rFonts w:hint="eastAsia" w:ascii="仿宋" w:hAnsi="仿宋" w:eastAsia="仿宋" w:cs="仿宋"/>
          <w:b/>
          <w:bCs/>
          <w:color w:val="auto"/>
          <w:spacing w:val="8"/>
          <w:sz w:val="56"/>
          <w:szCs w:val="56"/>
          <w:lang w:eastAsia="zh-CN"/>
        </w:rPr>
        <w:t>年度</w:t>
      </w:r>
      <w:r>
        <w:rPr>
          <w:rFonts w:hint="eastAsia" w:ascii="仿宋" w:hAnsi="仿宋" w:eastAsia="仿宋" w:cs="仿宋"/>
          <w:b/>
          <w:bCs/>
          <w:color w:val="auto"/>
          <w:spacing w:val="8"/>
          <w:sz w:val="56"/>
          <w:szCs w:val="56"/>
        </w:rPr>
        <w:t>标定地价</w:t>
      </w:r>
      <w:bookmarkEnd w:id="0"/>
      <w:bookmarkEnd w:id="1"/>
    </w:p>
    <w:p w14:paraId="33B7532D">
      <w:pPr>
        <w:pStyle w:val="4"/>
        <w:keepNext w:val="0"/>
        <w:keepLines w:val="0"/>
        <w:pageBreakBefore w:val="0"/>
        <w:widowControl/>
        <w:kinsoku w:val="0"/>
        <w:wordWrap/>
        <w:overflowPunct/>
        <w:topLinePunct w:val="0"/>
        <w:autoSpaceDE w:val="0"/>
        <w:autoSpaceDN w:val="0"/>
        <w:bidi w:val="0"/>
        <w:adjustRightInd w:val="0"/>
        <w:snapToGrid w:val="0"/>
        <w:spacing w:before="258" w:line="195" w:lineRule="auto"/>
        <w:ind w:left="0" w:leftChars="0" w:right="0" w:firstLine="0" w:firstLineChars="0"/>
        <w:jc w:val="center"/>
        <w:textAlignment w:val="baseline"/>
        <w:outlineLvl w:val="0"/>
        <w:rPr>
          <w:rFonts w:hint="eastAsia" w:ascii="仿宋" w:hAnsi="仿宋" w:eastAsia="仿宋" w:cs="仿宋"/>
          <w:b/>
          <w:bCs/>
          <w:color w:val="auto"/>
          <w:spacing w:val="8"/>
          <w:sz w:val="56"/>
          <w:szCs w:val="56"/>
        </w:rPr>
      </w:pPr>
      <w:bookmarkStart w:id="2" w:name="_Toc363"/>
      <w:bookmarkStart w:id="3" w:name="_Toc26420"/>
      <w:r>
        <w:rPr>
          <w:rFonts w:hint="eastAsia" w:ascii="仿宋" w:hAnsi="仿宋" w:eastAsia="仿宋" w:cs="仿宋"/>
          <w:b/>
          <w:bCs/>
          <w:color w:val="auto"/>
          <w:spacing w:val="8"/>
          <w:sz w:val="56"/>
          <w:szCs w:val="56"/>
        </w:rPr>
        <w:t>应用方案</w:t>
      </w:r>
      <w:bookmarkEnd w:id="2"/>
      <w:bookmarkEnd w:id="3"/>
    </w:p>
    <w:p w14:paraId="42C7E856">
      <w:pPr>
        <w:pStyle w:val="4"/>
        <w:spacing w:line="244" w:lineRule="auto"/>
        <w:jc w:val="both"/>
      </w:pPr>
    </w:p>
    <w:p w14:paraId="346FCDEA">
      <w:pPr>
        <w:pStyle w:val="4"/>
        <w:spacing w:line="244" w:lineRule="auto"/>
        <w:jc w:val="both"/>
      </w:pPr>
    </w:p>
    <w:p w14:paraId="0FE11A53">
      <w:pPr>
        <w:pStyle w:val="4"/>
        <w:spacing w:line="244" w:lineRule="auto"/>
        <w:jc w:val="both"/>
      </w:pPr>
    </w:p>
    <w:p w14:paraId="7E651042">
      <w:pPr>
        <w:pStyle w:val="4"/>
        <w:spacing w:line="244" w:lineRule="auto"/>
        <w:jc w:val="both"/>
      </w:pPr>
    </w:p>
    <w:p w14:paraId="7B57F0BD">
      <w:pPr>
        <w:pStyle w:val="4"/>
        <w:spacing w:line="244" w:lineRule="auto"/>
        <w:jc w:val="both"/>
      </w:pPr>
    </w:p>
    <w:p w14:paraId="592D155B">
      <w:pPr>
        <w:pStyle w:val="4"/>
        <w:spacing w:line="244" w:lineRule="auto"/>
        <w:jc w:val="both"/>
      </w:pPr>
    </w:p>
    <w:p w14:paraId="01AB474F">
      <w:pPr>
        <w:pStyle w:val="4"/>
        <w:spacing w:line="244" w:lineRule="auto"/>
        <w:jc w:val="both"/>
      </w:pPr>
    </w:p>
    <w:p w14:paraId="5B8EC7F7">
      <w:pPr>
        <w:pStyle w:val="4"/>
        <w:spacing w:line="244" w:lineRule="auto"/>
        <w:jc w:val="both"/>
      </w:pPr>
    </w:p>
    <w:p w14:paraId="376EE9F0">
      <w:pPr>
        <w:pStyle w:val="4"/>
        <w:spacing w:line="244" w:lineRule="auto"/>
        <w:jc w:val="both"/>
      </w:pPr>
    </w:p>
    <w:p w14:paraId="01FC5F31">
      <w:pPr>
        <w:pStyle w:val="4"/>
        <w:spacing w:line="244" w:lineRule="auto"/>
        <w:jc w:val="both"/>
      </w:pPr>
    </w:p>
    <w:p w14:paraId="6325A903">
      <w:pPr>
        <w:pStyle w:val="4"/>
        <w:spacing w:line="244" w:lineRule="auto"/>
        <w:jc w:val="both"/>
      </w:pPr>
    </w:p>
    <w:p w14:paraId="4BA38177">
      <w:pPr>
        <w:pStyle w:val="4"/>
        <w:spacing w:line="244" w:lineRule="auto"/>
        <w:jc w:val="both"/>
      </w:pPr>
    </w:p>
    <w:p w14:paraId="10304D25">
      <w:pPr>
        <w:pStyle w:val="4"/>
        <w:spacing w:line="244" w:lineRule="auto"/>
        <w:jc w:val="both"/>
      </w:pPr>
    </w:p>
    <w:p w14:paraId="567208FE">
      <w:pPr>
        <w:pStyle w:val="4"/>
        <w:spacing w:line="244" w:lineRule="auto"/>
        <w:jc w:val="both"/>
      </w:pPr>
    </w:p>
    <w:p w14:paraId="4DAB58E3">
      <w:pPr>
        <w:pStyle w:val="4"/>
        <w:spacing w:line="244" w:lineRule="auto"/>
        <w:jc w:val="both"/>
      </w:pPr>
    </w:p>
    <w:p w14:paraId="01CED34E">
      <w:pPr>
        <w:pStyle w:val="4"/>
        <w:spacing w:line="244" w:lineRule="auto"/>
        <w:jc w:val="both"/>
      </w:pPr>
    </w:p>
    <w:p w14:paraId="7026CB78">
      <w:pPr>
        <w:pStyle w:val="4"/>
        <w:spacing w:line="244" w:lineRule="auto"/>
        <w:jc w:val="both"/>
      </w:pPr>
    </w:p>
    <w:p w14:paraId="2AAA7289">
      <w:pPr>
        <w:pStyle w:val="4"/>
        <w:spacing w:line="244" w:lineRule="auto"/>
        <w:jc w:val="both"/>
      </w:pPr>
    </w:p>
    <w:p w14:paraId="3A43FCF4">
      <w:pPr>
        <w:pStyle w:val="4"/>
        <w:spacing w:line="244" w:lineRule="auto"/>
        <w:jc w:val="both"/>
      </w:pPr>
    </w:p>
    <w:p w14:paraId="02CE2ECB">
      <w:pPr>
        <w:pStyle w:val="4"/>
        <w:spacing w:line="244" w:lineRule="auto"/>
        <w:jc w:val="both"/>
      </w:pPr>
    </w:p>
    <w:p w14:paraId="17ACD489">
      <w:pPr>
        <w:pStyle w:val="4"/>
        <w:spacing w:line="244" w:lineRule="auto"/>
        <w:jc w:val="both"/>
      </w:pPr>
    </w:p>
    <w:p w14:paraId="22BB9683">
      <w:pPr>
        <w:pStyle w:val="4"/>
        <w:spacing w:line="244" w:lineRule="auto"/>
        <w:jc w:val="both"/>
      </w:pPr>
    </w:p>
    <w:p w14:paraId="6235431D">
      <w:pPr>
        <w:pStyle w:val="4"/>
        <w:spacing w:line="244" w:lineRule="auto"/>
        <w:jc w:val="both"/>
      </w:pPr>
    </w:p>
    <w:p w14:paraId="3959FBD0">
      <w:pPr>
        <w:pStyle w:val="4"/>
        <w:spacing w:line="245" w:lineRule="auto"/>
        <w:jc w:val="both"/>
      </w:pPr>
    </w:p>
    <w:p w14:paraId="0FB6431A">
      <w:pPr>
        <w:pStyle w:val="4"/>
        <w:spacing w:line="245" w:lineRule="auto"/>
        <w:jc w:val="both"/>
      </w:pPr>
    </w:p>
    <w:p w14:paraId="1B0098EB">
      <w:pPr>
        <w:pStyle w:val="4"/>
        <w:spacing w:line="245" w:lineRule="auto"/>
        <w:jc w:val="both"/>
      </w:pPr>
    </w:p>
    <w:p w14:paraId="7B205F48">
      <w:pPr>
        <w:pStyle w:val="4"/>
        <w:spacing w:line="245" w:lineRule="auto"/>
        <w:jc w:val="both"/>
      </w:pPr>
    </w:p>
    <w:p w14:paraId="4EF316E0">
      <w:pPr>
        <w:pStyle w:val="4"/>
        <w:spacing w:line="245" w:lineRule="auto"/>
        <w:jc w:val="both"/>
      </w:pPr>
    </w:p>
    <w:p w14:paraId="54CE9634">
      <w:pPr>
        <w:pStyle w:val="4"/>
        <w:spacing w:line="245" w:lineRule="auto"/>
        <w:jc w:val="both"/>
      </w:pPr>
    </w:p>
    <w:p w14:paraId="63DA2342">
      <w:pPr>
        <w:pStyle w:val="4"/>
        <w:spacing w:line="245" w:lineRule="auto"/>
        <w:jc w:val="both"/>
      </w:pPr>
    </w:p>
    <w:p w14:paraId="608EE106">
      <w:pPr>
        <w:pStyle w:val="4"/>
        <w:spacing w:line="245" w:lineRule="auto"/>
        <w:jc w:val="both"/>
      </w:pPr>
    </w:p>
    <w:p w14:paraId="129DED4D">
      <w:pPr>
        <w:spacing w:before="101" w:line="229" w:lineRule="auto"/>
        <w:ind w:left="2914"/>
        <w:jc w:val="both"/>
        <w:rPr>
          <w:rFonts w:ascii="仿宋" w:hAnsi="仿宋" w:eastAsia="仿宋" w:cs="仿宋"/>
          <w:sz w:val="31"/>
          <w:szCs w:val="31"/>
        </w:rPr>
      </w:pPr>
      <w:r>
        <w:rPr>
          <w:rFonts w:hint="eastAsia" w:ascii="仿宋" w:hAnsi="仿宋" w:eastAsia="仿宋" w:cs="仿宋"/>
          <w:b/>
          <w:bCs/>
          <w:spacing w:val="4"/>
          <w:sz w:val="31"/>
          <w:szCs w:val="31"/>
          <w:lang w:val="en-US" w:eastAsia="zh-CN"/>
        </w:rPr>
        <w:t>仙游县</w:t>
      </w:r>
      <w:r>
        <w:rPr>
          <w:rFonts w:ascii="仿宋" w:hAnsi="仿宋" w:eastAsia="仿宋" w:cs="仿宋"/>
          <w:b/>
          <w:bCs/>
          <w:spacing w:val="4"/>
          <w:sz w:val="31"/>
          <w:szCs w:val="31"/>
        </w:rPr>
        <w:t>自然资源局</w:t>
      </w:r>
    </w:p>
    <w:p w14:paraId="1EC25F00">
      <w:pPr>
        <w:spacing w:before="287" w:line="228" w:lineRule="auto"/>
        <w:ind w:left="2752"/>
        <w:jc w:val="both"/>
        <w:rPr>
          <w:rFonts w:ascii="仿宋" w:hAnsi="仿宋" w:eastAsia="仿宋" w:cs="仿宋"/>
          <w:sz w:val="31"/>
          <w:szCs w:val="31"/>
        </w:rPr>
      </w:pPr>
      <w:r>
        <w:rPr>
          <w:rFonts w:ascii="仿宋" w:hAnsi="仿宋" w:eastAsia="仿宋" w:cs="仿宋"/>
          <w:b/>
          <w:bCs/>
          <w:spacing w:val="42"/>
          <w:sz w:val="31"/>
          <w:szCs w:val="31"/>
        </w:rPr>
        <w:t>二零二</w:t>
      </w:r>
      <w:r>
        <w:rPr>
          <w:rFonts w:hint="eastAsia" w:ascii="仿宋" w:hAnsi="仿宋" w:eastAsia="仿宋" w:cs="仿宋"/>
          <w:b/>
          <w:bCs/>
          <w:spacing w:val="42"/>
          <w:sz w:val="31"/>
          <w:szCs w:val="31"/>
          <w:lang w:val="en-US" w:eastAsia="zh-CN"/>
        </w:rPr>
        <w:t>五</w:t>
      </w:r>
      <w:r>
        <w:rPr>
          <w:rFonts w:ascii="仿宋" w:hAnsi="仿宋" w:eastAsia="仿宋" w:cs="仿宋"/>
          <w:b/>
          <w:bCs/>
          <w:spacing w:val="42"/>
          <w:sz w:val="31"/>
          <w:szCs w:val="31"/>
        </w:rPr>
        <w:t>年</w:t>
      </w:r>
      <w:r>
        <w:rPr>
          <w:rFonts w:hint="eastAsia" w:ascii="仿宋" w:hAnsi="仿宋" w:eastAsia="仿宋" w:cs="仿宋"/>
          <w:b/>
          <w:bCs/>
          <w:spacing w:val="42"/>
          <w:sz w:val="31"/>
          <w:szCs w:val="31"/>
          <w:lang w:val="en-US" w:eastAsia="zh-CN"/>
        </w:rPr>
        <w:t>十一</w:t>
      </w:r>
      <w:r>
        <w:rPr>
          <w:rFonts w:ascii="仿宋" w:hAnsi="仿宋" w:eastAsia="仿宋" w:cs="仿宋"/>
          <w:b/>
          <w:bCs/>
          <w:spacing w:val="42"/>
          <w:sz w:val="31"/>
          <w:szCs w:val="31"/>
        </w:rPr>
        <w:t>月</w:t>
      </w:r>
    </w:p>
    <w:p w14:paraId="04BFEBE8">
      <w:pPr>
        <w:spacing w:line="228" w:lineRule="auto"/>
        <w:jc w:val="both"/>
        <w:rPr>
          <w:rFonts w:ascii="仿宋" w:hAnsi="仿宋" w:eastAsia="仿宋" w:cs="仿宋"/>
          <w:sz w:val="31"/>
          <w:szCs w:val="31"/>
        </w:rPr>
      </w:pPr>
    </w:p>
    <w:p w14:paraId="5C2A348F">
      <w:pPr>
        <w:spacing w:beforeLines="-2147483648" w:afterLines="-2147483648" w:line="240" w:lineRule="auto"/>
        <w:jc w:val="center"/>
        <w:rPr>
          <w:rFonts w:ascii="宋体" w:hAnsi="宋体" w:eastAsia="宋体" w:cs="Arial"/>
          <w:b/>
          <w:bCs/>
          <w:snapToGrid w:val="0"/>
          <w:color w:val="000000"/>
          <w:kern w:val="0"/>
          <w:sz w:val="32"/>
          <w:szCs w:val="32"/>
          <w:lang w:val="en-US" w:eastAsia="en-US" w:bidi="ar-SA"/>
        </w:rPr>
        <w:sectPr>
          <w:footerReference r:id="rId5" w:type="default"/>
          <w:pgSz w:w="11906" w:h="16838"/>
          <w:pgMar w:top="1429" w:right="1627" w:bottom="1429" w:left="1786" w:header="0" w:footer="964" w:gutter="0"/>
          <w:pgBorders>
            <w:top w:val="none" w:sz="0" w:space="0"/>
            <w:left w:val="none" w:sz="0" w:space="0"/>
            <w:bottom w:val="none" w:sz="0" w:space="0"/>
            <w:right w:val="none" w:sz="0" w:space="0"/>
          </w:pgBorders>
          <w:pgNumType w:fmt="decimal"/>
          <w:cols w:space="0" w:num="1"/>
          <w:rtlGutter w:val="0"/>
          <w:docGrid w:linePitch="0" w:charSpace="0"/>
        </w:sectPr>
      </w:pPr>
    </w:p>
    <w:sdt>
      <w:sdtPr>
        <w:rPr>
          <w:rFonts w:ascii="宋体" w:hAnsi="宋体" w:eastAsia="宋体" w:cs="Arial"/>
          <w:b/>
          <w:bCs/>
          <w:snapToGrid w:val="0"/>
          <w:color w:val="000000"/>
          <w:kern w:val="0"/>
          <w:sz w:val="32"/>
          <w:szCs w:val="32"/>
          <w:lang w:val="en-US" w:eastAsia="en-US" w:bidi="ar-SA"/>
        </w:rPr>
        <w:id w:val="147455095"/>
        <w15:color w:val="DBDBDB"/>
        <w:docPartObj>
          <w:docPartGallery w:val="Table of Contents"/>
          <w:docPartUnique/>
        </w:docPartObj>
      </w:sdtPr>
      <w:sdtEndPr>
        <w:rPr>
          <w:rFonts w:ascii="仿宋" w:hAnsi="仿宋" w:eastAsia="仿宋" w:cs="仿宋"/>
          <w:b/>
          <w:bCs/>
          <w:snapToGrid w:val="0"/>
          <w:color w:val="000000"/>
          <w:kern w:val="0"/>
          <w:sz w:val="28"/>
          <w:szCs w:val="28"/>
          <w:lang w:val="en-US" w:eastAsia="en-US" w:bidi="ar-SA"/>
        </w:rPr>
      </w:sdtEndPr>
      <w:sdtContent>
        <w:p w14:paraId="69F04087">
          <w:pPr>
            <w:spacing w:beforeLines="-2147483648" w:afterLines="-2147483648" w:line="240" w:lineRule="auto"/>
            <w:jc w:val="center"/>
            <w:rPr>
              <w:rFonts w:ascii="宋体" w:hAnsi="宋体" w:eastAsia="宋体" w:cs="Arial"/>
              <w:b/>
              <w:bCs/>
              <w:snapToGrid w:val="0"/>
              <w:color w:val="000000"/>
              <w:kern w:val="0"/>
              <w:sz w:val="32"/>
              <w:szCs w:val="32"/>
              <w:lang w:val="en-US" w:eastAsia="en-US" w:bidi="ar-SA"/>
            </w:rPr>
          </w:pPr>
        </w:p>
        <w:p w14:paraId="7AACC0B1">
          <w:pPr>
            <w:spacing w:beforeLines="-2147483648" w:afterLines="-2147483648" w:line="240" w:lineRule="auto"/>
            <w:jc w:val="center"/>
            <w:rPr>
              <w:b/>
              <w:bCs/>
              <w:sz w:val="32"/>
              <w:szCs w:val="32"/>
            </w:rPr>
          </w:pPr>
          <w:r>
            <w:rPr>
              <w:rFonts w:ascii="宋体" w:hAnsi="宋体" w:eastAsia="宋体"/>
              <w:b/>
              <w:bCs/>
              <w:sz w:val="32"/>
              <w:szCs w:val="32"/>
            </w:rPr>
            <w:t>目录</w:t>
          </w:r>
        </w:p>
        <w:p w14:paraId="4E7694E9">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TOC \o "1-1" \h \u </w:instrText>
          </w:r>
          <w:r>
            <w:rPr>
              <w:rFonts w:ascii="仿宋" w:hAnsi="仿宋" w:eastAsia="仿宋" w:cs="仿宋"/>
              <w:sz w:val="28"/>
              <w:szCs w:val="28"/>
            </w:rPr>
            <w:fldChar w:fldCharType="separate"/>
          </w:r>
          <w:r>
            <w:rPr>
              <w:rFonts w:ascii="仿宋" w:hAnsi="仿宋" w:eastAsia="仿宋" w:cs="仿宋"/>
              <w:sz w:val="28"/>
              <w:szCs w:val="28"/>
            </w:rPr>
            <w:fldChar w:fldCharType="begin"/>
          </w:r>
          <w:r>
            <w:rPr>
              <w:rFonts w:ascii="仿宋" w:hAnsi="仿宋" w:eastAsia="仿宋" w:cs="仿宋"/>
              <w:sz w:val="28"/>
              <w:szCs w:val="28"/>
            </w:rPr>
            <w:instrText xml:space="preserve"> HYPERLINK \l _Toc18260 </w:instrText>
          </w:r>
          <w:r>
            <w:rPr>
              <w:rFonts w:ascii="仿宋" w:hAnsi="仿宋" w:eastAsia="仿宋" w:cs="仿宋"/>
              <w:sz w:val="28"/>
              <w:szCs w:val="28"/>
            </w:rPr>
            <w:fldChar w:fldCharType="separate"/>
          </w:r>
          <w:r>
            <w:rPr>
              <w:rFonts w:ascii="仿宋" w:hAnsi="仿宋" w:eastAsia="仿宋" w:cs="仿宋"/>
              <w:bCs/>
              <w:spacing w:val="-5"/>
              <w:sz w:val="28"/>
              <w:szCs w:val="28"/>
            </w:rPr>
            <w:t>一、标定地价公示范围</w:t>
          </w:r>
          <w:r>
            <w:rPr>
              <w:sz w:val="28"/>
              <w:szCs w:val="28"/>
            </w:rPr>
            <w:tab/>
          </w:r>
          <w:r>
            <w:rPr>
              <w:sz w:val="28"/>
              <w:szCs w:val="28"/>
            </w:rPr>
            <w:fldChar w:fldCharType="begin"/>
          </w:r>
          <w:r>
            <w:rPr>
              <w:sz w:val="28"/>
              <w:szCs w:val="28"/>
            </w:rPr>
            <w:instrText xml:space="preserve"> PAGEREF _Toc18260 \h </w:instrText>
          </w:r>
          <w:r>
            <w:rPr>
              <w:sz w:val="28"/>
              <w:szCs w:val="28"/>
            </w:rPr>
            <w:fldChar w:fldCharType="separate"/>
          </w:r>
          <w:r>
            <w:rPr>
              <w:sz w:val="28"/>
              <w:szCs w:val="28"/>
            </w:rPr>
            <w:t>1</w:t>
          </w:r>
          <w:r>
            <w:rPr>
              <w:sz w:val="28"/>
              <w:szCs w:val="28"/>
            </w:rPr>
            <w:fldChar w:fldCharType="end"/>
          </w:r>
          <w:r>
            <w:rPr>
              <w:rFonts w:ascii="仿宋" w:hAnsi="仿宋" w:eastAsia="仿宋" w:cs="仿宋"/>
              <w:sz w:val="28"/>
              <w:szCs w:val="28"/>
            </w:rPr>
            <w:fldChar w:fldCharType="end"/>
          </w:r>
        </w:p>
        <w:p w14:paraId="22377BA1">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HYPERLINK \l _Toc13234 </w:instrText>
          </w:r>
          <w:r>
            <w:rPr>
              <w:rFonts w:ascii="仿宋" w:hAnsi="仿宋" w:eastAsia="仿宋" w:cs="仿宋"/>
              <w:sz w:val="28"/>
              <w:szCs w:val="28"/>
            </w:rPr>
            <w:fldChar w:fldCharType="separate"/>
          </w:r>
          <w:r>
            <w:rPr>
              <w:rFonts w:ascii="仿宋" w:hAnsi="仿宋" w:eastAsia="仿宋" w:cs="仿宋"/>
              <w:bCs/>
              <w:spacing w:val="-6"/>
              <w:sz w:val="28"/>
              <w:szCs w:val="28"/>
            </w:rPr>
            <w:t>二、标定地价内涵</w:t>
          </w:r>
          <w:r>
            <w:rPr>
              <w:sz w:val="28"/>
              <w:szCs w:val="28"/>
            </w:rPr>
            <w:tab/>
          </w:r>
          <w:r>
            <w:rPr>
              <w:sz w:val="28"/>
              <w:szCs w:val="28"/>
            </w:rPr>
            <w:fldChar w:fldCharType="begin"/>
          </w:r>
          <w:r>
            <w:rPr>
              <w:sz w:val="28"/>
              <w:szCs w:val="28"/>
            </w:rPr>
            <w:instrText xml:space="preserve"> PAGEREF _Toc13234 \h </w:instrText>
          </w:r>
          <w:r>
            <w:rPr>
              <w:sz w:val="28"/>
              <w:szCs w:val="28"/>
            </w:rPr>
            <w:fldChar w:fldCharType="separate"/>
          </w:r>
          <w:r>
            <w:rPr>
              <w:sz w:val="28"/>
              <w:szCs w:val="28"/>
            </w:rPr>
            <w:t>3</w:t>
          </w:r>
          <w:r>
            <w:rPr>
              <w:sz w:val="28"/>
              <w:szCs w:val="28"/>
            </w:rPr>
            <w:fldChar w:fldCharType="end"/>
          </w:r>
          <w:r>
            <w:rPr>
              <w:rFonts w:ascii="仿宋" w:hAnsi="仿宋" w:eastAsia="仿宋" w:cs="仿宋"/>
              <w:sz w:val="28"/>
              <w:szCs w:val="28"/>
            </w:rPr>
            <w:fldChar w:fldCharType="end"/>
          </w:r>
        </w:p>
        <w:p w14:paraId="3350D6B9">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HYPERLINK \l _Toc27852 </w:instrText>
          </w:r>
          <w:r>
            <w:rPr>
              <w:rFonts w:ascii="仿宋" w:hAnsi="仿宋" w:eastAsia="仿宋" w:cs="仿宋"/>
              <w:sz w:val="28"/>
              <w:szCs w:val="28"/>
            </w:rPr>
            <w:fldChar w:fldCharType="separate"/>
          </w:r>
          <w:r>
            <w:rPr>
              <w:rFonts w:hint="eastAsia" w:ascii="仿宋" w:hAnsi="仿宋" w:eastAsia="仿宋" w:cs="仿宋"/>
              <w:bCs/>
              <w:spacing w:val="-6"/>
              <w:sz w:val="28"/>
              <w:szCs w:val="28"/>
              <w:lang w:val="en-US" w:eastAsia="zh-CN"/>
            </w:rPr>
            <w:t>三、标定区域</w:t>
          </w:r>
          <w:r>
            <w:rPr>
              <w:sz w:val="28"/>
              <w:szCs w:val="28"/>
            </w:rPr>
            <w:tab/>
          </w:r>
          <w:r>
            <w:rPr>
              <w:sz w:val="28"/>
              <w:szCs w:val="28"/>
            </w:rPr>
            <w:fldChar w:fldCharType="begin"/>
          </w:r>
          <w:r>
            <w:rPr>
              <w:sz w:val="28"/>
              <w:szCs w:val="28"/>
            </w:rPr>
            <w:instrText xml:space="preserve"> PAGEREF _Toc27852 \h </w:instrText>
          </w:r>
          <w:r>
            <w:rPr>
              <w:sz w:val="28"/>
              <w:szCs w:val="28"/>
            </w:rPr>
            <w:fldChar w:fldCharType="separate"/>
          </w:r>
          <w:r>
            <w:rPr>
              <w:sz w:val="28"/>
              <w:szCs w:val="28"/>
            </w:rPr>
            <w:t>4</w:t>
          </w:r>
          <w:r>
            <w:rPr>
              <w:sz w:val="28"/>
              <w:szCs w:val="28"/>
            </w:rPr>
            <w:fldChar w:fldCharType="end"/>
          </w:r>
          <w:r>
            <w:rPr>
              <w:rFonts w:ascii="仿宋" w:hAnsi="仿宋" w:eastAsia="仿宋" w:cs="仿宋"/>
              <w:sz w:val="28"/>
              <w:szCs w:val="28"/>
            </w:rPr>
            <w:fldChar w:fldCharType="end"/>
          </w:r>
        </w:p>
        <w:p w14:paraId="4923252E">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HYPERLINK \l _Toc6543 </w:instrText>
          </w:r>
          <w:r>
            <w:rPr>
              <w:rFonts w:ascii="仿宋" w:hAnsi="仿宋" w:eastAsia="仿宋" w:cs="仿宋"/>
              <w:sz w:val="28"/>
              <w:szCs w:val="28"/>
            </w:rPr>
            <w:fldChar w:fldCharType="separate"/>
          </w:r>
          <w:r>
            <w:rPr>
              <w:rFonts w:hint="eastAsia" w:ascii="仿宋" w:hAnsi="仿宋" w:eastAsia="仿宋" w:cs="仿宋"/>
              <w:bCs/>
              <w:spacing w:val="-6"/>
              <w:sz w:val="28"/>
              <w:szCs w:val="28"/>
              <w:lang w:val="en-US" w:eastAsia="zh-CN"/>
            </w:rPr>
            <w:t>四、</w:t>
          </w:r>
          <w:r>
            <w:rPr>
              <w:rFonts w:ascii="仿宋" w:hAnsi="仿宋" w:eastAsia="仿宋" w:cs="仿宋"/>
              <w:bCs/>
              <w:spacing w:val="-6"/>
              <w:sz w:val="28"/>
              <w:szCs w:val="28"/>
            </w:rPr>
            <w:t>标定地价公示信息表</w:t>
          </w:r>
          <w:r>
            <w:rPr>
              <w:sz w:val="28"/>
              <w:szCs w:val="28"/>
            </w:rPr>
            <w:tab/>
          </w:r>
          <w:r>
            <w:rPr>
              <w:sz w:val="28"/>
              <w:szCs w:val="28"/>
            </w:rPr>
            <w:fldChar w:fldCharType="begin"/>
          </w:r>
          <w:r>
            <w:rPr>
              <w:sz w:val="28"/>
              <w:szCs w:val="28"/>
            </w:rPr>
            <w:instrText xml:space="preserve"> PAGEREF _Toc6543 \h </w:instrText>
          </w:r>
          <w:r>
            <w:rPr>
              <w:sz w:val="28"/>
              <w:szCs w:val="28"/>
            </w:rPr>
            <w:fldChar w:fldCharType="separate"/>
          </w:r>
          <w:r>
            <w:rPr>
              <w:sz w:val="28"/>
              <w:szCs w:val="28"/>
            </w:rPr>
            <w:t>5</w:t>
          </w:r>
          <w:r>
            <w:rPr>
              <w:sz w:val="28"/>
              <w:szCs w:val="28"/>
            </w:rPr>
            <w:fldChar w:fldCharType="end"/>
          </w:r>
          <w:r>
            <w:rPr>
              <w:rFonts w:ascii="仿宋" w:hAnsi="仿宋" w:eastAsia="仿宋" w:cs="仿宋"/>
              <w:sz w:val="28"/>
              <w:szCs w:val="28"/>
            </w:rPr>
            <w:fldChar w:fldCharType="end"/>
          </w:r>
        </w:p>
        <w:p w14:paraId="0F32C7BC">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HYPERLINK \l _Toc21250 </w:instrText>
          </w:r>
          <w:r>
            <w:rPr>
              <w:rFonts w:ascii="仿宋" w:hAnsi="仿宋" w:eastAsia="仿宋" w:cs="仿宋"/>
              <w:sz w:val="28"/>
              <w:szCs w:val="28"/>
            </w:rPr>
            <w:fldChar w:fldCharType="separate"/>
          </w:r>
          <w:r>
            <w:rPr>
              <w:rFonts w:hint="eastAsia" w:ascii="仿宋" w:hAnsi="仿宋" w:eastAsia="仿宋" w:cs="仿宋"/>
              <w:bCs/>
              <w:spacing w:val="-8"/>
              <w:sz w:val="28"/>
              <w:szCs w:val="28"/>
              <w:lang w:val="en-US" w:eastAsia="zh-CN"/>
            </w:rPr>
            <w:t>五</w:t>
          </w:r>
          <w:r>
            <w:rPr>
              <w:rFonts w:ascii="仿宋" w:hAnsi="仿宋" w:eastAsia="仿宋" w:cs="仿宋"/>
              <w:bCs/>
              <w:spacing w:val="-8"/>
              <w:sz w:val="28"/>
              <w:szCs w:val="28"/>
            </w:rPr>
            <w:t>、标定地价修正体系</w:t>
          </w:r>
          <w:r>
            <w:rPr>
              <w:sz w:val="28"/>
              <w:szCs w:val="28"/>
            </w:rPr>
            <w:tab/>
          </w:r>
          <w:r>
            <w:rPr>
              <w:sz w:val="28"/>
              <w:szCs w:val="28"/>
            </w:rPr>
            <w:fldChar w:fldCharType="begin"/>
          </w:r>
          <w:r>
            <w:rPr>
              <w:sz w:val="28"/>
              <w:szCs w:val="28"/>
            </w:rPr>
            <w:instrText xml:space="preserve"> PAGEREF _Toc21250 \h </w:instrText>
          </w:r>
          <w:r>
            <w:rPr>
              <w:sz w:val="28"/>
              <w:szCs w:val="28"/>
            </w:rPr>
            <w:fldChar w:fldCharType="separate"/>
          </w:r>
          <w:r>
            <w:rPr>
              <w:sz w:val="28"/>
              <w:szCs w:val="28"/>
            </w:rPr>
            <w:t>13</w:t>
          </w:r>
          <w:r>
            <w:rPr>
              <w:sz w:val="28"/>
              <w:szCs w:val="28"/>
            </w:rPr>
            <w:fldChar w:fldCharType="end"/>
          </w:r>
          <w:r>
            <w:rPr>
              <w:rFonts w:ascii="仿宋" w:hAnsi="仿宋" w:eastAsia="仿宋" w:cs="仿宋"/>
              <w:sz w:val="28"/>
              <w:szCs w:val="28"/>
            </w:rPr>
            <w:fldChar w:fldCharType="end"/>
          </w:r>
        </w:p>
        <w:p w14:paraId="4E2E4253">
          <w:pPr>
            <w:pStyle w:val="8"/>
            <w:tabs>
              <w:tab w:val="right" w:leader="dot" w:pos="8493"/>
            </w:tabs>
            <w:rPr>
              <w:sz w:val="28"/>
              <w:szCs w:val="28"/>
            </w:rPr>
          </w:pPr>
          <w:r>
            <w:rPr>
              <w:rFonts w:ascii="仿宋" w:hAnsi="仿宋" w:eastAsia="仿宋" w:cs="仿宋"/>
              <w:sz w:val="28"/>
              <w:szCs w:val="28"/>
            </w:rPr>
            <w:fldChar w:fldCharType="begin"/>
          </w:r>
          <w:r>
            <w:rPr>
              <w:rFonts w:ascii="仿宋" w:hAnsi="仿宋" w:eastAsia="仿宋" w:cs="仿宋"/>
              <w:sz w:val="28"/>
              <w:szCs w:val="28"/>
            </w:rPr>
            <w:instrText xml:space="preserve"> HYPERLINK \l _Toc20389 </w:instrText>
          </w:r>
          <w:r>
            <w:rPr>
              <w:rFonts w:ascii="仿宋" w:hAnsi="仿宋" w:eastAsia="仿宋" w:cs="仿宋"/>
              <w:sz w:val="28"/>
              <w:szCs w:val="28"/>
            </w:rPr>
            <w:fldChar w:fldCharType="separate"/>
          </w:r>
          <w:r>
            <w:rPr>
              <w:rFonts w:hint="eastAsia" w:ascii="仿宋" w:hAnsi="仿宋" w:eastAsia="仿宋" w:cs="仿宋"/>
              <w:bCs/>
              <w:spacing w:val="-4"/>
              <w:sz w:val="28"/>
              <w:szCs w:val="28"/>
              <w:lang w:val="en-US" w:eastAsia="zh-CN"/>
            </w:rPr>
            <w:t>六</w:t>
          </w:r>
          <w:r>
            <w:rPr>
              <w:rFonts w:ascii="仿宋" w:hAnsi="仿宋" w:eastAsia="仿宋" w:cs="仿宋"/>
              <w:bCs/>
              <w:spacing w:val="-4"/>
              <w:sz w:val="28"/>
              <w:szCs w:val="28"/>
            </w:rPr>
            <w:t>、标定地价系数修正法的应用</w:t>
          </w:r>
          <w:r>
            <w:rPr>
              <w:sz w:val="28"/>
              <w:szCs w:val="28"/>
            </w:rPr>
            <w:tab/>
          </w:r>
          <w:r>
            <w:rPr>
              <w:sz w:val="28"/>
              <w:szCs w:val="28"/>
            </w:rPr>
            <w:fldChar w:fldCharType="begin"/>
          </w:r>
          <w:r>
            <w:rPr>
              <w:sz w:val="28"/>
              <w:szCs w:val="28"/>
            </w:rPr>
            <w:instrText xml:space="preserve"> PAGEREF _Toc20389 \h </w:instrText>
          </w:r>
          <w:r>
            <w:rPr>
              <w:sz w:val="28"/>
              <w:szCs w:val="28"/>
            </w:rPr>
            <w:fldChar w:fldCharType="separate"/>
          </w:r>
          <w:r>
            <w:rPr>
              <w:sz w:val="28"/>
              <w:szCs w:val="28"/>
            </w:rPr>
            <w:t>22</w:t>
          </w:r>
          <w:r>
            <w:rPr>
              <w:sz w:val="28"/>
              <w:szCs w:val="28"/>
            </w:rPr>
            <w:fldChar w:fldCharType="end"/>
          </w:r>
          <w:r>
            <w:rPr>
              <w:rFonts w:ascii="仿宋" w:hAnsi="仿宋" w:eastAsia="仿宋" w:cs="仿宋"/>
              <w:sz w:val="28"/>
              <w:szCs w:val="28"/>
            </w:rPr>
            <w:fldChar w:fldCharType="end"/>
          </w:r>
        </w:p>
        <w:p w14:paraId="025B2BBC">
          <w:pPr>
            <w:spacing w:line="360" w:lineRule="auto"/>
            <w:jc w:val="both"/>
            <w:rPr>
              <w:rFonts w:ascii="仿宋" w:hAnsi="仿宋" w:eastAsia="仿宋" w:cs="仿宋"/>
              <w:snapToGrid w:val="0"/>
              <w:color w:val="000000"/>
              <w:kern w:val="0"/>
              <w:sz w:val="28"/>
              <w:szCs w:val="28"/>
              <w:lang w:val="en-US" w:eastAsia="en-US" w:bidi="ar-SA"/>
            </w:rPr>
          </w:pPr>
          <w:r>
            <w:rPr>
              <w:rFonts w:ascii="仿宋" w:hAnsi="仿宋" w:eastAsia="仿宋" w:cs="仿宋"/>
              <w:sz w:val="28"/>
              <w:szCs w:val="28"/>
            </w:rPr>
            <w:fldChar w:fldCharType="end"/>
          </w:r>
        </w:p>
      </w:sdtContent>
    </w:sdt>
    <w:p w14:paraId="371B4B26">
      <w:pPr>
        <w:spacing w:line="360" w:lineRule="auto"/>
        <w:jc w:val="both"/>
        <w:rPr>
          <w:rFonts w:ascii="仿宋" w:hAnsi="仿宋" w:eastAsia="仿宋" w:cs="仿宋"/>
          <w:snapToGrid w:val="0"/>
          <w:color w:val="000000"/>
          <w:kern w:val="0"/>
          <w:sz w:val="28"/>
          <w:szCs w:val="28"/>
          <w:lang w:val="en-US" w:eastAsia="en-US" w:bidi="ar-SA"/>
        </w:rPr>
        <w:sectPr>
          <w:footerReference r:id="rId6" w:type="default"/>
          <w:pgSz w:w="11906" w:h="16838"/>
          <w:pgMar w:top="1429" w:right="1627" w:bottom="1429" w:left="1786" w:header="0" w:footer="964" w:gutter="0"/>
          <w:pgBorders>
            <w:top w:val="none" w:sz="0" w:space="0"/>
            <w:left w:val="none" w:sz="0" w:space="0"/>
            <w:bottom w:val="none" w:sz="0" w:space="0"/>
            <w:right w:val="none" w:sz="0" w:space="0"/>
          </w:pgBorders>
          <w:pgNumType w:fmt="decimal" w:start="1"/>
          <w:cols w:space="0" w:num="1"/>
          <w:rtlGutter w:val="0"/>
          <w:docGrid w:linePitch="0" w:charSpace="0"/>
        </w:sectPr>
      </w:pPr>
    </w:p>
    <w:p w14:paraId="60F5F457">
      <w:pPr>
        <w:spacing w:before="181" w:line="223" w:lineRule="auto"/>
        <w:ind w:left="517"/>
        <w:jc w:val="both"/>
        <w:outlineLvl w:val="0"/>
        <w:rPr>
          <w:rFonts w:ascii="仿宋" w:hAnsi="仿宋" w:eastAsia="仿宋" w:cs="仿宋"/>
          <w:b/>
          <w:bCs/>
          <w:spacing w:val="-5"/>
          <w:sz w:val="28"/>
          <w:szCs w:val="28"/>
        </w:rPr>
      </w:pPr>
      <w:bookmarkStart w:id="4" w:name="_Toc18260"/>
    </w:p>
    <w:p w14:paraId="3CB7A5A7">
      <w:pPr>
        <w:spacing w:before="181" w:line="223" w:lineRule="auto"/>
        <w:ind w:left="517"/>
        <w:jc w:val="both"/>
        <w:outlineLvl w:val="0"/>
        <w:rPr>
          <w:rFonts w:ascii="仿宋" w:hAnsi="仿宋" w:eastAsia="仿宋" w:cs="仿宋"/>
          <w:sz w:val="28"/>
          <w:szCs w:val="28"/>
        </w:rPr>
      </w:pPr>
      <w:r>
        <w:rPr>
          <w:rFonts w:ascii="仿宋" w:hAnsi="仿宋" w:eastAsia="仿宋" w:cs="仿宋"/>
          <w:b/>
          <w:bCs/>
          <w:spacing w:val="-5"/>
          <w:sz w:val="28"/>
          <w:szCs w:val="28"/>
        </w:rPr>
        <w:t>一、标定地价公示范围</w:t>
      </w:r>
      <w:bookmarkEnd w:id="4"/>
    </w:p>
    <w:p w14:paraId="2BE569BE">
      <w:pPr>
        <w:spacing w:line="312" w:lineRule="auto"/>
        <w:ind w:firstLine="560" w:firstLineChars="200"/>
        <w:rPr>
          <w:rFonts w:hint="eastAsia" w:ascii="仿宋" w:hAnsi="仿宋" w:eastAsia="仿宋" w:cs="仿宋"/>
          <w:color w:val="auto"/>
          <w:sz w:val="28"/>
          <w:szCs w:val="28"/>
          <w:highlight w:val="none"/>
        </w:rPr>
      </w:pPr>
    </w:p>
    <w:p w14:paraId="104D44B1">
      <w:pPr>
        <w:spacing w:line="312"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根据《标定地价规程》（TD/T 1052-2017），标定地价的公示范围应在本行政辖区内根据市场发育程度和政府的服务监管需求确定。仙游县地产交易活动集中在县城区，乡镇的土地市场交易案例较少，市场发育尚不成熟，难以获取符合条件的标准宗地以支撑标定地价体系，结合</w:t>
      </w:r>
      <w:r>
        <w:rPr>
          <w:rFonts w:hint="eastAsia" w:ascii="仿宋" w:hAnsi="仿宋" w:eastAsia="仿宋" w:cs="仿宋"/>
          <w:color w:val="auto"/>
          <w:sz w:val="28"/>
          <w:szCs w:val="28"/>
          <w:highlight w:val="none"/>
          <w:lang w:eastAsia="zh-CN"/>
        </w:rPr>
        <w:t>《福建省自然资源厅办公室关于开展城镇基准地价和标定地价更新有关工作的通知》(闽自然资发〔2024〕789)</w:t>
      </w:r>
      <w:r>
        <w:rPr>
          <w:rFonts w:hint="eastAsia" w:ascii="仿宋" w:hAnsi="仿宋" w:eastAsia="仿宋" w:cs="仿宋"/>
          <w:color w:val="auto"/>
          <w:sz w:val="28"/>
          <w:szCs w:val="28"/>
          <w:highlight w:val="none"/>
        </w:rPr>
        <w:t>文件精神，本次仙游县标定地价的公示范围</w:t>
      </w:r>
      <w:r>
        <w:rPr>
          <w:rFonts w:hint="eastAsia" w:ascii="仿宋" w:hAnsi="仿宋" w:eastAsia="仿宋" w:cs="仿宋"/>
          <w:color w:val="auto"/>
          <w:sz w:val="28"/>
          <w:szCs w:val="28"/>
          <w:highlight w:val="none"/>
          <w:lang w:val="en-US" w:eastAsia="zh-CN"/>
        </w:rPr>
        <w:t>详见下图</w:t>
      </w:r>
      <w:r>
        <w:rPr>
          <w:rFonts w:hint="eastAsia" w:ascii="仿宋" w:hAnsi="仿宋" w:eastAsia="仿宋" w:cs="仿宋"/>
          <w:color w:val="auto"/>
          <w:sz w:val="28"/>
          <w:szCs w:val="28"/>
          <w:highlight w:val="none"/>
        </w:rPr>
        <w:t>。</w:t>
      </w:r>
    </w:p>
    <w:p w14:paraId="6F83FFA0">
      <w:pPr>
        <w:pStyle w:val="5"/>
        <w:snapToGrid w:val="0"/>
        <w:spacing w:line="312" w:lineRule="auto"/>
        <w:ind w:firstLine="0"/>
        <w:rPr>
          <w:rFonts w:hint="eastAsia" w:ascii="仿宋" w:hAnsi="仿宋" w:eastAsia="宋体" w:cs="仿宋"/>
          <w:color w:val="auto"/>
          <w:lang w:eastAsia="zh-CN"/>
        </w:rPr>
      </w:pPr>
      <w:r>
        <w:rPr>
          <w:rFonts w:hint="eastAsia" w:ascii="仿宋" w:hAnsi="仿宋" w:eastAsia="宋体" w:cs="仿宋"/>
          <w:color w:val="auto"/>
          <w:lang w:eastAsia="zh-CN"/>
        </w:rPr>
        <w:drawing>
          <wp:inline distT="0" distB="0" distL="114300" distR="114300">
            <wp:extent cx="5577205" cy="3620135"/>
            <wp:effectExtent l="0" t="0" r="4445" b="18415"/>
            <wp:docPr id="4" name="图片 1" descr="仙游县商业服务业用地标定地价公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仙游县商业服务业用地标定地价公示范围图"/>
                    <pic:cNvPicPr>
                      <a:picLocks noChangeAspect="1"/>
                    </pic:cNvPicPr>
                  </pic:nvPicPr>
                  <pic:blipFill>
                    <a:blip r:embed="rId9"/>
                    <a:srcRect t="5115" b="3185"/>
                    <a:stretch>
                      <a:fillRect/>
                    </a:stretch>
                  </pic:blipFill>
                  <pic:spPr>
                    <a:xfrm>
                      <a:off x="0" y="0"/>
                      <a:ext cx="5577205" cy="3620135"/>
                    </a:xfrm>
                    <a:prstGeom prst="rect">
                      <a:avLst/>
                    </a:prstGeom>
                    <a:noFill/>
                    <a:ln>
                      <a:noFill/>
                    </a:ln>
                  </pic:spPr>
                </pic:pic>
              </a:graphicData>
            </a:graphic>
          </wp:inline>
        </w:drawing>
      </w:r>
    </w:p>
    <w:p w14:paraId="1DCBCB9B">
      <w:pPr>
        <w:pStyle w:val="5"/>
        <w:ind w:firstLine="0"/>
        <w:jc w:val="center"/>
        <w:rPr>
          <w:rFonts w:hint="eastAsia" w:ascii="仿宋" w:hAnsi="仿宋" w:eastAsia="仿宋" w:cs="仿宋"/>
          <w:b/>
          <w:bCs/>
          <w:color w:val="auto"/>
          <w:sz w:val="22"/>
        </w:rPr>
      </w:pPr>
      <w:r>
        <w:rPr>
          <w:rFonts w:hint="eastAsia" w:ascii="仿宋" w:hAnsi="仿宋" w:eastAsia="仿宋" w:cs="仿宋"/>
          <w:b/>
          <w:bCs/>
          <w:color w:val="auto"/>
          <w:sz w:val="22"/>
        </w:rPr>
        <w:t>图</w:t>
      </w:r>
      <w:r>
        <w:rPr>
          <w:rFonts w:hint="eastAsia" w:ascii="仿宋" w:hAnsi="仿宋" w:eastAsia="仿宋" w:cs="仿宋"/>
          <w:b/>
          <w:bCs/>
          <w:color w:val="auto"/>
          <w:sz w:val="22"/>
          <w:lang w:val="en-US" w:eastAsia="zh-CN"/>
        </w:rPr>
        <w:t>1</w:t>
      </w:r>
      <w:r>
        <w:rPr>
          <w:rFonts w:hint="eastAsia" w:ascii="仿宋" w:hAnsi="仿宋" w:eastAsia="仿宋" w:cs="仿宋"/>
          <w:b/>
          <w:bCs/>
          <w:color w:val="auto"/>
          <w:sz w:val="22"/>
        </w:rPr>
        <w:t xml:space="preserve"> 仙游县</w:t>
      </w:r>
      <w:r>
        <w:rPr>
          <w:rFonts w:hint="eastAsia" w:ascii="仿宋" w:hAnsi="仿宋" w:eastAsia="仿宋" w:cs="仿宋"/>
          <w:b/>
          <w:bCs/>
          <w:color w:val="auto"/>
          <w:sz w:val="22"/>
          <w:lang w:val="en-US" w:eastAsia="zh-CN"/>
        </w:rPr>
        <w:t>商业服务业用地</w:t>
      </w:r>
      <w:r>
        <w:rPr>
          <w:rFonts w:hint="eastAsia" w:ascii="仿宋" w:hAnsi="仿宋" w:eastAsia="仿宋" w:cs="仿宋"/>
          <w:b/>
          <w:bCs/>
          <w:color w:val="auto"/>
          <w:sz w:val="22"/>
        </w:rPr>
        <w:t>标定地价公示范围图</w:t>
      </w:r>
    </w:p>
    <w:p w14:paraId="45702B5F">
      <w:pPr>
        <w:pStyle w:val="5"/>
        <w:ind w:firstLine="0"/>
        <w:jc w:val="center"/>
        <w:rPr>
          <w:rFonts w:hint="eastAsia" w:ascii="仿宋" w:hAnsi="仿宋" w:eastAsia="仿宋" w:cs="仿宋"/>
          <w:b/>
          <w:bCs/>
          <w:color w:val="auto"/>
          <w:sz w:val="22"/>
        </w:rPr>
      </w:pPr>
      <w:r>
        <w:rPr>
          <w:rFonts w:hint="eastAsia" w:ascii="仿宋" w:hAnsi="仿宋" w:eastAsia="仿宋" w:cs="仿宋"/>
          <w:b/>
          <w:bCs/>
          <w:color w:val="auto"/>
          <w:sz w:val="22"/>
        </w:rPr>
        <w:drawing>
          <wp:inline distT="0" distB="0" distL="114300" distR="114300">
            <wp:extent cx="5577205" cy="3616325"/>
            <wp:effectExtent l="0" t="0" r="4445" b="3175"/>
            <wp:docPr id="5" name="图片 2" descr="仙游县城镇住宅用地标定地价公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仙游县城镇住宅用地标定地价公示范围图"/>
                    <pic:cNvPicPr>
                      <a:picLocks noChangeAspect="1"/>
                    </pic:cNvPicPr>
                  </pic:nvPicPr>
                  <pic:blipFill>
                    <a:blip r:embed="rId10"/>
                    <a:srcRect t="5469" b="2928"/>
                    <a:stretch>
                      <a:fillRect/>
                    </a:stretch>
                  </pic:blipFill>
                  <pic:spPr>
                    <a:xfrm>
                      <a:off x="0" y="0"/>
                      <a:ext cx="5577205" cy="3616325"/>
                    </a:xfrm>
                    <a:prstGeom prst="rect">
                      <a:avLst/>
                    </a:prstGeom>
                    <a:noFill/>
                    <a:ln>
                      <a:noFill/>
                    </a:ln>
                  </pic:spPr>
                </pic:pic>
              </a:graphicData>
            </a:graphic>
          </wp:inline>
        </w:drawing>
      </w:r>
      <w:r>
        <w:rPr>
          <w:rFonts w:hint="eastAsia" w:ascii="仿宋" w:hAnsi="仿宋" w:eastAsia="仿宋" w:cs="仿宋"/>
          <w:b/>
          <w:bCs/>
          <w:color w:val="auto"/>
          <w:sz w:val="22"/>
        </w:rPr>
        <w:t>图2 仙游县</w:t>
      </w:r>
      <w:r>
        <w:rPr>
          <w:rFonts w:hint="eastAsia" w:ascii="仿宋" w:hAnsi="仿宋" w:eastAsia="仿宋" w:cs="仿宋"/>
          <w:b/>
          <w:bCs/>
          <w:color w:val="auto"/>
          <w:sz w:val="22"/>
          <w:lang w:val="en-US" w:eastAsia="zh-CN"/>
        </w:rPr>
        <w:t>城镇住宅用地</w:t>
      </w:r>
      <w:r>
        <w:rPr>
          <w:rFonts w:hint="eastAsia" w:ascii="仿宋" w:hAnsi="仿宋" w:eastAsia="仿宋" w:cs="仿宋"/>
          <w:b/>
          <w:bCs/>
          <w:color w:val="auto"/>
          <w:sz w:val="22"/>
        </w:rPr>
        <w:t>标定地价公示范围图</w:t>
      </w:r>
    </w:p>
    <w:p w14:paraId="329AF287">
      <w:pPr>
        <w:pStyle w:val="5"/>
        <w:snapToGrid w:val="0"/>
        <w:spacing w:line="312" w:lineRule="auto"/>
        <w:ind w:firstLine="0"/>
        <w:jc w:val="center"/>
        <w:rPr>
          <w:rFonts w:hint="eastAsia" w:ascii="仿宋" w:hAnsi="仿宋" w:eastAsia="宋体" w:cs="仿宋"/>
          <w:color w:val="auto"/>
          <w:lang w:eastAsia="zh-CN"/>
        </w:rPr>
      </w:pPr>
      <w:r>
        <w:rPr>
          <w:rFonts w:hint="eastAsia" w:ascii="仿宋" w:hAnsi="仿宋" w:eastAsia="宋体" w:cs="仿宋"/>
          <w:color w:val="auto"/>
          <w:lang w:eastAsia="zh-CN"/>
        </w:rPr>
        <w:drawing>
          <wp:inline distT="0" distB="0" distL="114300" distR="114300">
            <wp:extent cx="5577205" cy="3648075"/>
            <wp:effectExtent l="0" t="0" r="4445" b="9525"/>
            <wp:docPr id="3" name="图片 3" descr="仙游县商住用地标定地价公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仙游县商住用地标定地价公示范围图"/>
                    <pic:cNvPicPr>
                      <a:picLocks noChangeAspect="1"/>
                    </pic:cNvPicPr>
                  </pic:nvPicPr>
                  <pic:blipFill>
                    <a:blip r:embed="rId11"/>
                    <a:srcRect t="5067" b="2525"/>
                    <a:stretch>
                      <a:fillRect/>
                    </a:stretch>
                  </pic:blipFill>
                  <pic:spPr>
                    <a:xfrm>
                      <a:off x="0" y="0"/>
                      <a:ext cx="5577205" cy="3648075"/>
                    </a:xfrm>
                    <a:prstGeom prst="rect">
                      <a:avLst/>
                    </a:prstGeom>
                    <a:noFill/>
                    <a:ln>
                      <a:noFill/>
                    </a:ln>
                  </pic:spPr>
                </pic:pic>
              </a:graphicData>
            </a:graphic>
          </wp:inline>
        </w:drawing>
      </w:r>
    </w:p>
    <w:p w14:paraId="0E021B91">
      <w:pPr>
        <w:pStyle w:val="5"/>
        <w:ind w:firstLine="0"/>
        <w:jc w:val="center"/>
        <w:rPr>
          <w:rFonts w:hint="eastAsia" w:ascii="仿宋" w:hAnsi="仿宋" w:eastAsia="仿宋" w:cs="仿宋"/>
          <w:b/>
          <w:bCs/>
          <w:color w:val="auto"/>
          <w:sz w:val="22"/>
        </w:rPr>
      </w:pPr>
      <w:r>
        <w:rPr>
          <w:rFonts w:hint="eastAsia" w:ascii="仿宋" w:hAnsi="仿宋" w:eastAsia="仿宋" w:cs="仿宋"/>
          <w:b/>
          <w:bCs/>
          <w:color w:val="auto"/>
          <w:sz w:val="22"/>
        </w:rPr>
        <w:t>图</w:t>
      </w:r>
      <w:r>
        <w:rPr>
          <w:rFonts w:hint="eastAsia" w:ascii="仿宋" w:hAnsi="仿宋" w:eastAsia="仿宋" w:cs="仿宋"/>
          <w:b/>
          <w:bCs/>
          <w:color w:val="auto"/>
          <w:sz w:val="22"/>
          <w:lang w:val="en-US" w:eastAsia="zh-CN"/>
        </w:rPr>
        <w:t>3</w:t>
      </w:r>
      <w:r>
        <w:rPr>
          <w:rFonts w:hint="eastAsia" w:ascii="仿宋" w:hAnsi="仿宋" w:eastAsia="仿宋" w:cs="仿宋"/>
          <w:b/>
          <w:bCs/>
          <w:color w:val="auto"/>
          <w:sz w:val="22"/>
        </w:rPr>
        <w:t xml:space="preserve"> 仙游县</w:t>
      </w:r>
      <w:r>
        <w:rPr>
          <w:rFonts w:hint="eastAsia" w:ascii="仿宋" w:hAnsi="仿宋" w:eastAsia="仿宋" w:cs="仿宋"/>
          <w:b/>
          <w:bCs/>
          <w:color w:val="auto"/>
          <w:sz w:val="22"/>
          <w:lang w:val="en-US" w:eastAsia="zh-CN"/>
        </w:rPr>
        <w:t>住宅、商住混合用地</w:t>
      </w:r>
      <w:r>
        <w:rPr>
          <w:rFonts w:hint="eastAsia" w:ascii="仿宋" w:hAnsi="仿宋" w:eastAsia="仿宋" w:cs="仿宋"/>
          <w:b/>
          <w:bCs/>
          <w:color w:val="auto"/>
          <w:sz w:val="22"/>
        </w:rPr>
        <w:t>标定地价公示范围图</w:t>
      </w:r>
    </w:p>
    <w:p w14:paraId="4172D51F">
      <w:pPr>
        <w:pStyle w:val="5"/>
        <w:snapToGrid w:val="0"/>
        <w:spacing w:line="312" w:lineRule="auto"/>
        <w:ind w:firstLine="0"/>
        <w:jc w:val="center"/>
        <w:rPr>
          <w:rFonts w:hint="eastAsia" w:ascii="仿宋" w:hAnsi="仿宋" w:eastAsia="宋体" w:cs="仿宋"/>
          <w:color w:val="auto"/>
          <w:lang w:eastAsia="zh-CN"/>
        </w:rPr>
      </w:pPr>
      <w:r>
        <w:rPr>
          <w:rFonts w:hint="eastAsia" w:ascii="仿宋" w:hAnsi="仿宋" w:eastAsia="宋体" w:cs="仿宋"/>
          <w:color w:val="auto"/>
          <w:lang w:eastAsia="zh-CN"/>
        </w:rPr>
        <w:drawing>
          <wp:inline distT="0" distB="0" distL="114300" distR="114300">
            <wp:extent cx="5577205" cy="3634740"/>
            <wp:effectExtent l="0" t="0" r="4445" b="3810"/>
            <wp:docPr id="6" name="图片 4" descr="仙游县工矿用地标定地价公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仙游县工矿用地标定地价公示范围图"/>
                    <pic:cNvPicPr>
                      <a:picLocks noChangeAspect="1"/>
                    </pic:cNvPicPr>
                  </pic:nvPicPr>
                  <pic:blipFill>
                    <a:blip r:embed="rId12"/>
                    <a:srcRect t="5196" b="2734"/>
                    <a:stretch>
                      <a:fillRect/>
                    </a:stretch>
                  </pic:blipFill>
                  <pic:spPr>
                    <a:xfrm>
                      <a:off x="0" y="0"/>
                      <a:ext cx="5577205" cy="3634740"/>
                    </a:xfrm>
                    <a:prstGeom prst="rect">
                      <a:avLst/>
                    </a:prstGeom>
                    <a:noFill/>
                    <a:ln>
                      <a:noFill/>
                    </a:ln>
                  </pic:spPr>
                </pic:pic>
              </a:graphicData>
            </a:graphic>
          </wp:inline>
        </w:drawing>
      </w:r>
    </w:p>
    <w:p w14:paraId="1242ED12">
      <w:pPr>
        <w:pStyle w:val="5"/>
        <w:ind w:firstLine="0"/>
        <w:jc w:val="center"/>
        <w:rPr>
          <w:rFonts w:hint="eastAsia" w:ascii="仿宋" w:hAnsi="仿宋" w:eastAsia="仿宋" w:cs="仿宋"/>
          <w:b/>
          <w:bCs/>
          <w:color w:val="auto"/>
          <w:sz w:val="22"/>
        </w:rPr>
      </w:pPr>
      <w:r>
        <w:rPr>
          <w:rFonts w:hint="eastAsia" w:ascii="仿宋" w:hAnsi="仿宋" w:eastAsia="仿宋" w:cs="仿宋"/>
          <w:b/>
          <w:bCs/>
          <w:color w:val="auto"/>
          <w:sz w:val="22"/>
        </w:rPr>
        <w:t>图</w:t>
      </w:r>
      <w:r>
        <w:rPr>
          <w:rFonts w:hint="eastAsia" w:ascii="仿宋" w:hAnsi="仿宋" w:eastAsia="仿宋" w:cs="仿宋"/>
          <w:b/>
          <w:bCs/>
          <w:color w:val="auto"/>
          <w:sz w:val="22"/>
          <w:lang w:val="en-US" w:eastAsia="zh-CN"/>
        </w:rPr>
        <w:t>4</w:t>
      </w:r>
      <w:r>
        <w:rPr>
          <w:rFonts w:hint="eastAsia" w:ascii="仿宋" w:hAnsi="仿宋" w:eastAsia="仿宋" w:cs="仿宋"/>
          <w:b/>
          <w:bCs/>
          <w:color w:val="auto"/>
          <w:sz w:val="22"/>
        </w:rPr>
        <w:t xml:space="preserve"> 仙游县</w:t>
      </w:r>
      <w:r>
        <w:rPr>
          <w:rFonts w:hint="eastAsia" w:ascii="仿宋" w:hAnsi="仿宋" w:eastAsia="仿宋" w:cs="仿宋"/>
          <w:b/>
          <w:bCs/>
          <w:color w:val="auto"/>
          <w:sz w:val="22"/>
          <w:lang w:val="en-US" w:eastAsia="zh-CN"/>
        </w:rPr>
        <w:t>工矿用地</w:t>
      </w:r>
      <w:r>
        <w:rPr>
          <w:rFonts w:hint="eastAsia" w:ascii="仿宋" w:hAnsi="仿宋" w:eastAsia="仿宋" w:cs="仿宋"/>
          <w:b/>
          <w:bCs/>
          <w:color w:val="auto"/>
          <w:sz w:val="22"/>
        </w:rPr>
        <w:t>标定地价公示范围图</w:t>
      </w:r>
    </w:p>
    <w:p w14:paraId="74C01E68">
      <w:pPr>
        <w:pageBreakBefore w:val="0"/>
        <w:widowControl/>
        <w:kinsoku/>
        <w:wordWrap/>
        <w:overflowPunct/>
        <w:topLinePunct w:val="0"/>
        <w:autoSpaceDE/>
        <w:autoSpaceDN/>
        <w:bidi w:val="0"/>
        <w:adjustRightInd/>
        <w:snapToGrid/>
        <w:spacing w:before="99" w:beforeAutospacing="0" w:afterAutospacing="0" w:line="280" w:lineRule="auto"/>
        <w:ind w:left="36" w:leftChars="0" w:right="222" w:rightChars="0" w:firstLine="554" w:firstLineChars="0"/>
        <w:jc w:val="both"/>
        <w:textAlignment w:val="auto"/>
        <w:rPr>
          <w:rFonts w:hint="default" w:ascii="仿宋" w:hAnsi="仿宋" w:eastAsia="仿宋" w:cs="仿宋"/>
          <w:color w:val="000000"/>
          <w:spacing w:val="-4"/>
          <w:sz w:val="28"/>
          <w:szCs w:val="28"/>
          <w:lang w:val="en-US" w:eastAsia="zh-CN"/>
        </w:rPr>
      </w:pPr>
      <w:r>
        <w:rPr>
          <w:rFonts w:hint="default" w:ascii="仿宋" w:hAnsi="仿宋" w:eastAsia="仿宋" w:cs="仿宋"/>
          <w:color w:val="000000"/>
          <w:spacing w:val="-4"/>
          <w:sz w:val="28"/>
          <w:szCs w:val="28"/>
          <w:lang w:eastAsia="zh-CN"/>
        </w:rPr>
        <w:t>由于划定标定区域是根据资料的可获取性，区域的均质性等因素，因此未达到区域全覆盖。</w:t>
      </w:r>
    </w:p>
    <w:p w14:paraId="69B37417">
      <w:pPr>
        <w:spacing w:before="223" w:line="223" w:lineRule="auto"/>
        <w:ind w:left="521"/>
        <w:jc w:val="both"/>
        <w:outlineLvl w:val="0"/>
        <w:rPr>
          <w:rFonts w:ascii="仿宋" w:hAnsi="仿宋" w:eastAsia="仿宋" w:cs="仿宋"/>
          <w:sz w:val="28"/>
          <w:szCs w:val="28"/>
        </w:rPr>
      </w:pPr>
      <w:bookmarkStart w:id="5" w:name="_Toc13234"/>
      <w:r>
        <w:rPr>
          <w:rFonts w:ascii="仿宋" w:hAnsi="仿宋" w:eastAsia="仿宋" w:cs="仿宋"/>
          <w:b/>
          <w:bCs/>
          <w:spacing w:val="-6"/>
          <w:sz w:val="28"/>
          <w:szCs w:val="28"/>
        </w:rPr>
        <w:t>二、标定地价内涵</w:t>
      </w:r>
      <w:bookmarkEnd w:id="5"/>
    </w:p>
    <w:p w14:paraId="0F680918">
      <w:pPr>
        <w:keepNext w:val="0"/>
        <w:keepLines w:val="0"/>
        <w:pageBreakBefore w:val="0"/>
        <w:widowControl/>
        <w:numPr>
          <w:ilvl w:val="-1"/>
          <w:numId w:val="0"/>
        </w:numPr>
        <w:kinsoku/>
        <w:wordWrap/>
        <w:overflowPunct/>
        <w:topLinePunct w:val="0"/>
        <w:autoSpaceDE/>
        <w:autoSpaceDN/>
        <w:bidi w:val="0"/>
        <w:adjustRightInd/>
        <w:snapToGrid/>
        <w:spacing w:before="99" w:beforeAutospacing="0" w:afterAutospacing="0" w:line="280" w:lineRule="auto"/>
        <w:ind w:left="36" w:leftChars="0" w:right="222" w:rightChars="0" w:firstLine="554" w:firstLineChars="0"/>
        <w:jc w:val="both"/>
        <w:textAlignment w:val="auto"/>
        <w:outlineLvl w:val="9"/>
        <w:rPr>
          <w:rFonts w:hint="default" w:ascii="仿宋" w:hAnsi="仿宋" w:eastAsia="仿宋" w:cs="仿宋"/>
          <w:b w:val="0"/>
          <w:bCs w:val="0"/>
          <w:color w:val="000000"/>
          <w:spacing w:val="-4"/>
          <w:sz w:val="28"/>
          <w:szCs w:val="28"/>
        </w:rPr>
      </w:pPr>
      <w:r>
        <w:rPr>
          <w:rFonts w:hint="eastAsia" w:ascii="仿宋" w:hAnsi="仿宋" w:eastAsia="仿宋" w:cs="仿宋"/>
          <w:b w:val="0"/>
          <w:bCs w:val="0"/>
          <w:color w:val="000000"/>
          <w:spacing w:val="-4"/>
          <w:sz w:val="28"/>
          <w:szCs w:val="28"/>
          <w:lang w:val="en-US" w:eastAsia="zh-CN"/>
        </w:rPr>
        <w:t>1、</w:t>
      </w:r>
      <w:r>
        <w:rPr>
          <w:rFonts w:hint="default" w:ascii="仿宋" w:hAnsi="仿宋" w:eastAsia="仿宋" w:cs="仿宋"/>
          <w:b w:val="0"/>
          <w:bCs w:val="0"/>
          <w:color w:val="000000"/>
          <w:spacing w:val="-4"/>
          <w:sz w:val="28"/>
          <w:szCs w:val="28"/>
        </w:rPr>
        <w:t>标定地价用地类</w:t>
      </w:r>
      <w:r>
        <w:rPr>
          <w:rFonts w:hint="default" w:ascii="仿宋" w:hAnsi="仿宋" w:eastAsia="仿宋" w:cs="仿宋"/>
          <w:b w:val="0"/>
          <w:bCs w:val="0"/>
          <w:color w:val="000000"/>
          <w:spacing w:val="-4"/>
          <w:sz w:val="28"/>
          <w:szCs w:val="28"/>
          <w:lang w:eastAsia="zh-CN"/>
        </w:rPr>
        <w:t>型</w:t>
      </w:r>
    </w:p>
    <w:p w14:paraId="5F02D878">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根据《标定地价规程》（TD/T1052-2017），标定地价内涵界定包括估价期日、土地用途、土地使用年限、土地利用状况、土地开发程度、土地权利特征、价格类型等方面。标定地价的标准宗地分类主要由</w:t>
      </w:r>
      <w:r>
        <w:rPr>
          <w:rFonts w:hint="eastAsia" w:ascii="仿宋" w:hAnsi="仿宋" w:eastAsia="仿宋" w:cs="仿宋"/>
          <w:bCs/>
          <w:color w:val="auto"/>
          <w:sz w:val="28"/>
          <w:szCs w:val="28"/>
          <w:lang w:eastAsia="zh-CN"/>
        </w:rPr>
        <w:t>商业服务业用地</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val="en-US" w:eastAsia="zh-CN"/>
        </w:rPr>
        <w:t>居住</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工矿用地</w:t>
      </w:r>
      <w:r>
        <w:rPr>
          <w:rFonts w:hint="eastAsia" w:ascii="仿宋" w:hAnsi="仿宋" w:eastAsia="仿宋" w:cs="仿宋"/>
          <w:bCs/>
          <w:color w:val="auto"/>
          <w:sz w:val="28"/>
          <w:szCs w:val="28"/>
        </w:rPr>
        <w:t xml:space="preserve">三类用途组成，不同用途价格对应的基准条件为： </w:t>
      </w:r>
    </w:p>
    <w:p w14:paraId="44EB43EB">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1、估价期日：根据《标定地价规程》（TD/T1052-2017）规定，估价期日为每年1月1日，故本次标定地价的估价期日为</w:t>
      </w:r>
      <w:r>
        <w:rPr>
          <w:rFonts w:hint="eastAsia" w:ascii="仿宋" w:hAnsi="仿宋" w:eastAsia="仿宋" w:cs="仿宋"/>
          <w:bCs/>
          <w:color w:val="auto"/>
          <w:sz w:val="28"/>
          <w:szCs w:val="28"/>
          <w:lang w:eastAsia="zh-CN"/>
        </w:rPr>
        <w:t>2024年1月1日。</w:t>
      </w:r>
      <w:r>
        <w:rPr>
          <w:rFonts w:hint="eastAsia" w:ascii="仿宋" w:hAnsi="仿宋" w:eastAsia="仿宋" w:cs="仿宋"/>
          <w:bCs/>
          <w:color w:val="auto"/>
          <w:sz w:val="28"/>
          <w:szCs w:val="28"/>
        </w:rPr>
        <w:t xml:space="preserve"> </w:t>
      </w:r>
    </w:p>
    <w:p w14:paraId="1DA71F6E">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2、土地用途：根据《标定地价规程》（TD/T1052-2017）要求，标定地价土地用途原则上依据标准宗地合法的现状条件设定，结合标准宗地设立的条件，本次标定地地价的土地用途为</w:t>
      </w:r>
      <w:r>
        <w:rPr>
          <w:rFonts w:hint="eastAsia" w:ascii="仿宋" w:hAnsi="仿宋" w:eastAsia="仿宋" w:cs="仿宋"/>
          <w:bCs/>
          <w:color w:val="auto"/>
          <w:sz w:val="28"/>
          <w:szCs w:val="28"/>
          <w:lang w:eastAsia="zh-CN"/>
        </w:rPr>
        <w:t>商业服务业用地</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居住用地</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工矿用地</w:t>
      </w:r>
      <w:r>
        <w:rPr>
          <w:rFonts w:hint="eastAsia" w:ascii="仿宋" w:hAnsi="仿宋" w:eastAsia="仿宋" w:cs="仿宋"/>
          <w:bCs/>
          <w:color w:val="auto"/>
          <w:sz w:val="28"/>
          <w:szCs w:val="28"/>
        </w:rPr>
        <w:t xml:space="preserve">、商住混合用地四种类型。 </w:t>
      </w:r>
    </w:p>
    <w:p w14:paraId="4032D98A">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3、土地使用年限：根据《标定地价规程》（TD/T1052-2017）要求，出让土地的使用年限按各用途的法定最高年期或政策规定的年期设定，本次标定地价仅针对出让土地进行评估，故按各类用地出让土地使用权的法定最高年限设定，即</w:t>
      </w:r>
      <w:r>
        <w:rPr>
          <w:rFonts w:hint="eastAsia" w:ascii="仿宋" w:hAnsi="仿宋" w:eastAsia="仿宋" w:cs="仿宋"/>
          <w:bCs/>
          <w:color w:val="auto"/>
          <w:sz w:val="28"/>
          <w:szCs w:val="28"/>
          <w:lang w:eastAsia="zh-CN"/>
        </w:rPr>
        <w:t>商业服务业用地</w:t>
      </w:r>
      <w:r>
        <w:rPr>
          <w:rFonts w:hint="eastAsia" w:ascii="仿宋" w:hAnsi="仿宋" w:eastAsia="仿宋" w:cs="仿宋"/>
          <w:bCs/>
          <w:color w:val="auto"/>
          <w:sz w:val="28"/>
          <w:szCs w:val="28"/>
        </w:rPr>
        <w:t>40年，</w:t>
      </w:r>
      <w:r>
        <w:rPr>
          <w:rFonts w:hint="eastAsia" w:ascii="仿宋" w:hAnsi="仿宋" w:eastAsia="仿宋" w:cs="仿宋"/>
          <w:bCs/>
          <w:color w:val="auto"/>
          <w:sz w:val="28"/>
          <w:szCs w:val="28"/>
          <w:lang w:eastAsia="zh-CN"/>
        </w:rPr>
        <w:t>居住用地</w:t>
      </w:r>
      <w:r>
        <w:rPr>
          <w:rFonts w:hint="eastAsia" w:ascii="仿宋" w:hAnsi="仿宋" w:eastAsia="仿宋" w:cs="仿宋"/>
          <w:bCs/>
          <w:color w:val="auto"/>
          <w:sz w:val="28"/>
          <w:szCs w:val="28"/>
        </w:rPr>
        <w:t>70年，</w:t>
      </w:r>
      <w:r>
        <w:rPr>
          <w:rFonts w:hint="eastAsia" w:ascii="仿宋" w:hAnsi="仿宋" w:eastAsia="仿宋" w:cs="仿宋"/>
          <w:bCs/>
          <w:color w:val="auto"/>
          <w:sz w:val="28"/>
          <w:szCs w:val="28"/>
          <w:lang w:eastAsia="zh-CN"/>
        </w:rPr>
        <w:t>工矿用地</w:t>
      </w:r>
      <w:r>
        <w:rPr>
          <w:rFonts w:hint="eastAsia" w:ascii="仿宋" w:hAnsi="仿宋" w:eastAsia="仿宋" w:cs="仿宋"/>
          <w:bCs/>
          <w:color w:val="auto"/>
          <w:sz w:val="28"/>
          <w:szCs w:val="28"/>
        </w:rPr>
        <w:t>50年，商住混合用地中商业</w:t>
      </w:r>
      <w:r>
        <w:rPr>
          <w:rFonts w:hint="eastAsia" w:ascii="仿宋" w:hAnsi="仿宋" w:eastAsia="仿宋" w:cs="仿宋"/>
          <w:bCs/>
          <w:color w:val="auto"/>
          <w:sz w:val="28"/>
          <w:szCs w:val="28"/>
          <w:lang w:eastAsia="zh-CN"/>
        </w:rPr>
        <w:t>服务业</w:t>
      </w:r>
      <w:r>
        <w:rPr>
          <w:rFonts w:hint="eastAsia" w:ascii="仿宋" w:hAnsi="仿宋" w:eastAsia="仿宋" w:cs="仿宋"/>
          <w:bCs/>
          <w:color w:val="auto"/>
          <w:sz w:val="28"/>
          <w:szCs w:val="28"/>
        </w:rPr>
        <w:t>用地40年、</w:t>
      </w:r>
      <w:r>
        <w:rPr>
          <w:rFonts w:hint="eastAsia" w:ascii="仿宋" w:hAnsi="仿宋" w:eastAsia="仿宋" w:cs="仿宋"/>
          <w:bCs/>
          <w:color w:val="auto"/>
          <w:sz w:val="28"/>
          <w:szCs w:val="28"/>
          <w:lang w:eastAsia="zh-CN"/>
        </w:rPr>
        <w:t>居住用地</w:t>
      </w:r>
      <w:r>
        <w:rPr>
          <w:rFonts w:hint="eastAsia" w:ascii="仿宋" w:hAnsi="仿宋" w:eastAsia="仿宋" w:cs="仿宋"/>
          <w:bCs/>
          <w:color w:val="auto"/>
          <w:sz w:val="28"/>
          <w:szCs w:val="28"/>
        </w:rPr>
        <w:t xml:space="preserve">70年。 </w:t>
      </w:r>
    </w:p>
    <w:p w14:paraId="37A4A16E">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4、土地开发程度：依据标准宗地合法的现状条件设定，标准宗地的开发程度设定为宗地外“五通”（通路、通上水、通下水、通电、通讯，以下同）、宗地内“场地平整”。</w:t>
      </w:r>
    </w:p>
    <w:p w14:paraId="4754CA68">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5、土地利用状况：已开发完成的项目根据标准宗地现状指标设定，在建项目根据标准宗地规划指标设定。</w:t>
      </w:r>
    </w:p>
    <w:p w14:paraId="79245520">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6、土地权利特征：相对完整的土地权利价格，不考虑抵押权、地役权等他项权利的限制。 </w:t>
      </w:r>
    </w:p>
    <w:p w14:paraId="07056BF4">
      <w:pPr>
        <w:spacing w:line="312" w:lineRule="auto"/>
        <w:ind w:firstLine="560" w:firstLineChars="200"/>
        <w:jc w:val="left"/>
        <w:rPr>
          <w:rFonts w:hint="eastAsia" w:ascii="仿宋" w:hAnsi="仿宋" w:eastAsia="仿宋" w:cs="仿宋"/>
          <w:bCs/>
          <w:color w:val="auto"/>
          <w:sz w:val="28"/>
          <w:szCs w:val="28"/>
        </w:rPr>
      </w:pPr>
      <w:r>
        <w:rPr>
          <w:rFonts w:hint="eastAsia" w:ascii="仿宋" w:hAnsi="仿宋" w:eastAsia="仿宋" w:cs="仿宋"/>
          <w:bCs/>
          <w:color w:val="auto"/>
          <w:sz w:val="28"/>
          <w:szCs w:val="28"/>
        </w:rPr>
        <w:t xml:space="preserve">7、价格类型：出让条件下，市场特征为平稳正常情况、公开竞争市场条件的价格类型。 </w:t>
      </w:r>
    </w:p>
    <w:p w14:paraId="18BB0555">
      <w:pPr>
        <w:keepNext w:val="0"/>
        <w:keepLines w:val="0"/>
        <w:pageBreakBefore w:val="0"/>
        <w:widowControl/>
        <w:numPr>
          <w:ilvl w:val="0"/>
          <w:numId w:val="0"/>
        </w:numPr>
        <w:kinsoku/>
        <w:wordWrap/>
        <w:overflowPunct/>
        <w:topLinePunct w:val="0"/>
        <w:autoSpaceDE/>
        <w:autoSpaceDN/>
        <w:bidi w:val="0"/>
        <w:adjustRightInd/>
        <w:snapToGrid/>
        <w:spacing w:before="99" w:beforeAutospacing="0" w:afterAutospacing="0" w:line="280" w:lineRule="auto"/>
        <w:ind w:left="36" w:leftChars="0" w:right="222" w:rightChars="0" w:firstLine="554" w:firstLineChars="0"/>
        <w:jc w:val="both"/>
        <w:textAlignment w:val="auto"/>
        <w:outlineLvl w:val="9"/>
        <w:rPr>
          <w:rFonts w:hint="eastAsia" w:ascii="仿宋" w:hAnsi="仿宋" w:eastAsia="仿宋" w:cs="仿宋"/>
          <w:color w:val="000000"/>
          <w:spacing w:val="-4"/>
          <w:sz w:val="28"/>
          <w:szCs w:val="28"/>
          <w:lang w:eastAsia="zh-CN"/>
        </w:rPr>
      </w:pPr>
      <w:r>
        <w:rPr>
          <w:rFonts w:hint="eastAsia" w:ascii="仿宋" w:hAnsi="仿宋" w:eastAsia="仿宋" w:cs="仿宋"/>
          <w:bCs/>
          <w:color w:val="auto"/>
          <w:sz w:val="28"/>
          <w:szCs w:val="28"/>
        </w:rPr>
        <w:t>在地价表现形式上，为了便于比较，</w:t>
      </w:r>
      <w:r>
        <w:rPr>
          <w:rFonts w:hint="eastAsia" w:ascii="仿宋" w:hAnsi="仿宋" w:eastAsia="仿宋" w:cs="仿宋"/>
          <w:bCs/>
          <w:color w:val="auto"/>
          <w:sz w:val="28"/>
          <w:szCs w:val="28"/>
          <w:lang w:eastAsia="zh-CN"/>
        </w:rPr>
        <w:t>商业服务业用地</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eastAsia="zh-CN"/>
        </w:rPr>
        <w:t>居住用地</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商住混合用地</w:t>
      </w:r>
      <w:r>
        <w:rPr>
          <w:rFonts w:hint="eastAsia" w:ascii="仿宋" w:hAnsi="仿宋" w:eastAsia="仿宋" w:cs="仿宋"/>
          <w:bCs/>
          <w:color w:val="auto"/>
          <w:sz w:val="28"/>
          <w:szCs w:val="28"/>
        </w:rPr>
        <w:t>主要采取楼面地价形式，同时结合地面单价进行表述。</w:t>
      </w:r>
      <w:r>
        <w:rPr>
          <w:rFonts w:hint="eastAsia" w:ascii="仿宋" w:hAnsi="仿宋" w:eastAsia="仿宋" w:cs="仿宋"/>
          <w:bCs/>
          <w:color w:val="auto"/>
          <w:sz w:val="28"/>
          <w:szCs w:val="28"/>
          <w:lang w:eastAsia="zh-CN"/>
        </w:rPr>
        <w:t>工矿用地</w:t>
      </w:r>
      <w:r>
        <w:rPr>
          <w:rFonts w:hint="eastAsia" w:ascii="仿宋" w:hAnsi="仿宋" w:eastAsia="仿宋" w:cs="仿宋"/>
          <w:bCs/>
          <w:color w:val="auto"/>
          <w:sz w:val="28"/>
          <w:szCs w:val="28"/>
        </w:rPr>
        <w:t>以地面单价形式表述标定地价</w:t>
      </w:r>
      <w:r>
        <w:rPr>
          <w:rFonts w:hint="eastAsia" w:ascii="仿宋" w:hAnsi="仿宋" w:eastAsia="仿宋" w:cs="仿宋"/>
          <w:color w:val="000000"/>
          <w:spacing w:val="-4"/>
          <w:sz w:val="28"/>
          <w:szCs w:val="28"/>
          <w:lang w:eastAsia="zh-CN"/>
        </w:rPr>
        <w:t>。</w:t>
      </w:r>
    </w:p>
    <w:p w14:paraId="6F2F789A">
      <w:pPr>
        <w:spacing w:before="223" w:line="223" w:lineRule="auto"/>
        <w:ind w:left="521"/>
        <w:jc w:val="both"/>
        <w:outlineLvl w:val="0"/>
        <w:rPr>
          <w:rFonts w:hint="default" w:ascii="仿宋" w:hAnsi="仿宋" w:eastAsia="仿宋" w:cs="仿宋"/>
          <w:b/>
          <w:bCs/>
          <w:spacing w:val="-6"/>
          <w:sz w:val="28"/>
          <w:szCs w:val="28"/>
          <w:lang w:val="en-US" w:eastAsia="zh-CN"/>
        </w:rPr>
      </w:pPr>
      <w:bookmarkStart w:id="6" w:name="_Toc27852"/>
      <w:r>
        <w:rPr>
          <w:rFonts w:hint="eastAsia" w:ascii="仿宋" w:hAnsi="仿宋" w:eastAsia="仿宋" w:cs="仿宋"/>
          <w:b/>
          <w:bCs/>
          <w:spacing w:val="-6"/>
          <w:sz w:val="28"/>
          <w:szCs w:val="28"/>
          <w:lang w:val="en-US" w:eastAsia="zh-CN"/>
        </w:rPr>
        <w:t>三、标定区域</w:t>
      </w:r>
      <w:bookmarkEnd w:id="6"/>
    </w:p>
    <w:p w14:paraId="3363492C">
      <w:pPr>
        <w:ind w:firstLine="482" w:firstLineChars="20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表</w:t>
      </w:r>
      <w:r>
        <w:rPr>
          <w:rFonts w:hint="eastAsia" w:ascii="仿宋" w:hAnsi="仿宋" w:eastAsia="仿宋" w:cs="仿宋"/>
          <w:b/>
          <w:bCs/>
          <w:color w:val="auto"/>
          <w:sz w:val="24"/>
          <w:highlight w:val="none"/>
          <w:lang w:val="en-US" w:eastAsia="zh-CN"/>
        </w:rPr>
        <w:t>1-1</w:t>
      </w:r>
      <w:r>
        <w:rPr>
          <w:rFonts w:hint="eastAsia" w:ascii="仿宋" w:hAnsi="仿宋" w:eastAsia="仿宋" w:cs="仿宋"/>
          <w:b/>
          <w:bCs/>
          <w:color w:val="auto"/>
          <w:sz w:val="24"/>
          <w:highlight w:val="none"/>
        </w:rPr>
        <w:t xml:space="preserve">  标定区域确定一览表</w:t>
      </w:r>
    </w:p>
    <w:tbl>
      <w:tblPr>
        <w:tblStyle w:val="9"/>
        <w:tblpPr w:leftFromText="180" w:rightFromText="180" w:vertAnchor="text" w:horzAnchor="page" w:tblpX="1595" w:tblpY="47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822"/>
        <w:gridCol w:w="6379"/>
      </w:tblGrid>
      <w:tr w14:paraId="39FC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noWrap/>
            <w:vAlign w:val="center"/>
          </w:tcPr>
          <w:p w14:paraId="02163F8B">
            <w:pPr>
              <w:widowControl/>
              <w:jc w:val="center"/>
              <w:textAlignment w:val="center"/>
              <w:rPr>
                <w:rFonts w:hint="eastAsia" w:ascii="仿宋" w:hAnsi="仿宋" w:eastAsia="仿宋" w:cs="仿宋"/>
                <w:b/>
                <w:bCs/>
                <w:color w:val="auto"/>
                <w:sz w:val="22"/>
                <w:szCs w:val="22"/>
              </w:rPr>
            </w:pPr>
            <w:r>
              <w:rPr>
                <w:rFonts w:hint="eastAsia" w:ascii="仿宋" w:hAnsi="仿宋" w:eastAsia="仿宋" w:cs="仿宋"/>
                <w:b/>
                <w:bCs/>
                <w:color w:val="auto"/>
                <w:kern w:val="0"/>
                <w:sz w:val="22"/>
                <w:szCs w:val="22"/>
                <w:lang w:bidi="ar"/>
              </w:rPr>
              <w:t>用途</w:t>
            </w:r>
          </w:p>
        </w:tc>
        <w:tc>
          <w:tcPr>
            <w:tcW w:w="1046" w:type="pct"/>
            <w:noWrap w:val="0"/>
            <w:vAlign w:val="center"/>
          </w:tcPr>
          <w:p w14:paraId="745638F6">
            <w:pPr>
              <w:widowControl/>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标准区域</w:t>
            </w:r>
          </w:p>
        </w:tc>
        <w:tc>
          <w:tcPr>
            <w:tcW w:w="3662" w:type="pct"/>
            <w:noWrap/>
            <w:vAlign w:val="center"/>
          </w:tcPr>
          <w:p w14:paraId="0AA4D4E0">
            <w:pPr>
              <w:widowControl/>
              <w:jc w:val="center"/>
              <w:textAlignment w:val="center"/>
              <w:rPr>
                <w:rFonts w:hint="eastAsia" w:ascii="仿宋" w:hAnsi="仿宋" w:eastAsia="仿宋" w:cs="仿宋"/>
                <w:b/>
                <w:bCs/>
                <w:i w:val="0"/>
                <w:iCs w:val="0"/>
                <w:color w:val="auto"/>
                <w:kern w:val="0"/>
                <w:sz w:val="21"/>
                <w:szCs w:val="21"/>
                <w:u w:val="none"/>
                <w:lang w:val="en-US" w:eastAsia="zh-CN" w:bidi="ar"/>
              </w:rPr>
            </w:pPr>
            <w:r>
              <w:rPr>
                <w:rFonts w:hint="eastAsia" w:ascii="仿宋" w:hAnsi="仿宋" w:eastAsia="仿宋" w:cs="仿宋"/>
                <w:b/>
                <w:bCs/>
                <w:i w:val="0"/>
                <w:iCs w:val="0"/>
                <w:color w:val="auto"/>
                <w:kern w:val="0"/>
                <w:sz w:val="21"/>
                <w:szCs w:val="21"/>
                <w:u w:val="none"/>
                <w:lang w:val="en-US" w:eastAsia="zh-CN" w:bidi="ar"/>
              </w:rPr>
              <w:t>分布区域</w:t>
            </w:r>
          </w:p>
        </w:tc>
      </w:tr>
      <w:tr w14:paraId="27F2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noWrap/>
            <w:vAlign w:val="center"/>
          </w:tcPr>
          <w:p w14:paraId="1D7A1E4D">
            <w:pPr>
              <w:widowControl/>
              <w:jc w:val="center"/>
              <w:textAlignment w:val="center"/>
              <w:rPr>
                <w:rFonts w:hint="eastAsia" w:ascii="仿宋" w:hAnsi="仿宋" w:eastAsia="仿宋" w:cs="仿宋"/>
                <w:color w:val="auto"/>
                <w:kern w:val="0"/>
                <w:sz w:val="22"/>
                <w:szCs w:val="22"/>
                <w:lang w:eastAsia="zh-CN" w:bidi="ar"/>
              </w:rPr>
            </w:pPr>
            <w:r>
              <w:rPr>
                <w:rFonts w:hint="eastAsia" w:ascii="仿宋" w:hAnsi="仿宋" w:eastAsia="仿宋" w:cs="仿宋"/>
                <w:color w:val="auto"/>
                <w:kern w:val="0"/>
                <w:sz w:val="22"/>
                <w:szCs w:val="22"/>
                <w:lang w:eastAsia="zh-CN" w:bidi="ar"/>
              </w:rPr>
              <w:t>商业服务业用地</w:t>
            </w:r>
          </w:p>
        </w:tc>
        <w:tc>
          <w:tcPr>
            <w:tcW w:w="1046" w:type="pct"/>
            <w:noWrap w:val="0"/>
            <w:vAlign w:val="center"/>
          </w:tcPr>
          <w:p w14:paraId="1A4CDF96">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350322S0901001</w:t>
            </w:r>
          </w:p>
        </w:tc>
        <w:tc>
          <w:tcPr>
            <w:tcW w:w="3662" w:type="pct"/>
            <w:noWrap/>
            <w:vAlign w:val="center"/>
          </w:tcPr>
          <w:p w14:paraId="4B5C5C6D">
            <w:pPr>
              <w:widowControl/>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东至城关桥头，北至龙仙路，西至至喜亭街，南至木兰溪</w:t>
            </w:r>
          </w:p>
        </w:tc>
      </w:tr>
      <w:tr w14:paraId="26D2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10F247C9">
            <w:pPr>
              <w:jc w:val="center"/>
              <w:rPr>
                <w:rFonts w:hint="eastAsia" w:ascii="仿宋" w:hAnsi="仿宋" w:eastAsia="仿宋" w:cs="仿宋"/>
                <w:color w:val="auto"/>
                <w:kern w:val="0"/>
                <w:sz w:val="22"/>
                <w:szCs w:val="22"/>
                <w:lang w:bidi="ar"/>
              </w:rPr>
            </w:pPr>
          </w:p>
        </w:tc>
        <w:tc>
          <w:tcPr>
            <w:tcW w:w="1046" w:type="pct"/>
            <w:noWrap w:val="0"/>
            <w:vAlign w:val="center"/>
          </w:tcPr>
          <w:p w14:paraId="64EC85C4">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350322S0901002</w:t>
            </w:r>
          </w:p>
        </w:tc>
        <w:tc>
          <w:tcPr>
            <w:tcW w:w="3662" w:type="pct"/>
            <w:noWrap/>
            <w:vAlign w:val="center"/>
          </w:tcPr>
          <w:p w14:paraId="673FE7E5">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东至公园街，北至解放路，西至至喜亭街，南至龙仙路</w:t>
            </w:r>
          </w:p>
        </w:tc>
      </w:tr>
      <w:tr w14:paraId="23AE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510EEB6A">
            <w:pPr>
              <w:jc w:val="center"/>
              <w:rPr>
                <w:rFonts w:hint="eastAsia" w:ascii="仿宋" w:hAnsi="仿宋" w:eastAsia="仿宋" w:cs="仿宋"/>
                <w:color w:val="auto"/>
                <w:kern w:val="0"/>
                <w:sz w:val="22"/>
                <w:szCs w:val="22"/>
                <w:lang w:bidi="ar"/>
              </w:rPr>
            </w:pPr>
          </w:p>
        </w:tc>
        <w:tc>
          <w:tcPr>
            <w:tcW w:w="1046" w:type="pct"/>
            <w:noWrap w:val="0"/>
            <w:vAlign w:val="center"/>
          </w:tcPr>
          <w:p w14:paraId="79DFB482">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350322S0901003</w:t>
            </w:r>
          </w:p>
        </w:tc>
        <w:tc>
          <w:tcPr>
            <w:tcW w:w="3662" w:type="pct"/>
            <w:noWrap/>
            <w:vAlign w:val="center"/>
          </w:tcPr>
          <w:p w14:paraId="746CB790">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东至迎勋路，北至学府路，西至木兰路，南至木兰溪</w:t>
            </w:r>
          </w:p>
        </w:tc>
      </w:tr>
      <w:tr w14:paraId="792D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F97E01E">
            <w:pPr>
              <w:jc w:val="center"/>
              <w:rPr>
                <w:rFonts w:hint="eastAsia" w:ascii="仿宋" w:hAnsi="仿宋" w:eastAsia="仿宋" w:cs="仿宋"/>
                <w:color w:val="auto"/>
                <w:kern w:val="0"/>
                <w:sz w:val="22"/>
                <w:szCs w:val="22"/>
                <w:lang w:bidi="ar"/>
              </w:rPr>
            </w:pPr>
          </w:p>
        </w:tc>
        <w:tc>
          <w:tcPr>
            <w:tcW w:w="1046" w:type="pct"/>
            <w:noWrap w:val="0"/>
            <w:vAlign w:val="center"/>
          </w:tcPr>
          <w:p w14:paraId="5D0179E5">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350322S0901004</w:t>
            </w:r>
          </w:p>
        </w:tc>
        <w:tc>
          <w:tcPr>
            <w:tcW w:w="3662" w:type="pct"/>
            <w:noWrap/>
            <w:vAlign w:val="center"/>
          </w:tcPr>
          <w:p w14:paraId="038FAEBC">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东至东福街，北至学府路，西至迎勋路，南至木兰溪</w:t>
            </w:r>
          </w:p>
        </w:tc>
      </w:tr>
      <w:tr w14:paraId="7E6B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35839528">
            <w:pPr>
              <w:jc w:val="center"/>
              <w:rPr>
                <w:rFonts w:hint="eastAsia" w:ascii="仿宋" w:hAnsi="仿宋" w:eastAsia="仿宋" w:cs="仿宋"/>
                <w:color w:val="auto"/>
                <w:kern w:val="0"/>
                <w:sz w:val="22"/>
                <w:szCs w:val="22"/>
                <w:lang w:bidi="ar"/>
              </w:rPr>
            </w:pPr>
          </w:p>
        </w:tc>
        <w:tc>
          <w:tcPr>
            <w:tcW w:w="1046" w:type="pct"/>
            <w:noWrap w:val="0"/>
            <w:vAlign w:val="center"/>
          </w:tcPr>
          <w:p w14:paraId="31F2C17A">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350322S0901005</w:t>
            </w:r>
          </w:p>
        </w:tc>
        <w:tc>
          <w:tcPr>
            <w:tcW w:w="3662" w:type="pct"/>
            <w:noWrap/>
            <w:vAlign w:val="center"/>
          </w:tcPr>
          <w:p w14:paraId="06028419">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东至宝福街，北至学府路，西至东福街，南至木兰溪</w:t>
            </w:r>
          </w:p>
        </w:tc>
      </w:tr>
      <w:tr w14:paraId="10B5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85081BE">
            <w:pPr>
              <w:jc w:val="center"/>
              <w:rPr>
                <w:rFonts w:hint="eastAsia" w:ascii="仿宋" w:hAnsi="仿宋" w:eastAsia="仿宋" w:cs="仿宋"/>
                <w:color w:val="auto"/>
                <w:kern w:val="0"/>
                <w:sz w:val="22"/>
                <w:szCs w:val="22"/>
                <w:lang w:bidi="ar"/>
              </w:rPr>
            </w:pPr>
          </w:p>
        </w:tc>
        <w:tc>
          <w:tcPr>
            <w:tcW w:w="1046" w:type="pct"/>
            <w:noWrap w:val="0"/>
            <w:vAlign w:val="center"/>
          </w:tcPr>
          <w:p w14:paraId="6A2BE8DC">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350322S0901006</w:t>
            </w:r>
          </w:p>
        </w:tc>
        <w:tc>
          <w:tcPr>
            <w:tcW w:w="3662" w:type="pct"/>
            <w:noWrap/>
            <w:vAlign w:val="center"/>
          </w:tcPr>
          <w:p w14:paraId="0712F2B1">
            <w:pPr>
              <w:widowControl/>
              <w:jc w:val="center"/>
              <w:textAlignment w:val="center"/>
              <w:rPr>
                <w:rFonts w:hint="default" w:ascii="仿宋" w:hAnsi="仿宋" w:eastAsia="仿宋" w:cs="仿宋"/>
                <w:color w:val="auto"/>
                <w:sz w:val="22"/>
                <w:szCs w:val="22"/>
                <w:lang w:val="en-US"/>
              </w:rPr>
            </w:pPr>
            <w:r>
              <w:rPr>
                <w:rFonts w:hint="eastAsia" w:ascii="仿宋" w:hAnsi="仿宋" w:eastAsia="仿宋" w:cs="仿宋"/>
                <w:color w:val="auto"/>
                <w:sz w:val="22"/>
                <w:szCs w:val="22"/>
                <w:lang w:val="en-US" w:eastAsia="zh-CN"/>
              </w:rPr>
              <w:t>东至木兰溪支流，北至木兰溪，西至规划溪东路，南至温泉路</w:t>
            </w:r>
          </w:p>
        </w:tc>
      </w:tr>
      <w:tr w14:paraId="17FF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185848A6">
            <w:pPr>
              <w:jc w:val="center"/>
              <w:rPr>
                <w:rFonts w:hint="eastAsia" w:ascii="仿宋" w:hAnsi="仿宋" w:eastAsia="仿宋" w:cs="仿宋"/>
                <w:color w:val="auto"/>
                <w:kern w:val="0"/>
                <w:sz w:val="22"/>
                <w:szCs w:val="22"/>
                <w:lang w:bidi="ar"/>
              </w:rPr>
            </w:pPr>
          </w:p>
        </w:tc>
        <w:tc>
          <w:tcPr>
            <w:tcW w:w="1046" w:type="pct"/>
            <w:noWrap w:val="0"/>
            <w:vAlign w:val="center"/>
          </w:tcPr>
          <w:p w14:paraId="552047F0">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350322S0902007</w:t>
            </w:r>
          </w:p>
        </w:tc>
        <w:tc>
          <w:tcPr>
            <w:tcW w:w="3662" w:type="pct"/>
            <w:noWrap/>
            <w:vAlign w:val="center"/>
          </w:tcPr>
          <w:p w14:paraId="0919F05D">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东至八二五北街，北至规划贵峰路，西至公正街，南至木兰溪</w:t>
            </w:r>
          </w:p>
        </w:tc>
      </w:tr>
      <w:tr w14:paraId="759B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4914AFE">
            <w:pPr>
              <w:jc w:val="center"/>
              <w:rPr>
                <w:rFonts w:hint="eastAsia" w:ascii="仿宋" w:hAnsi="仿宋" w:eastAsia="仿宋" w:cs="仿宋"/>
                <w:color w:val="auto"/>
                <w:kern w:val="0"/>
                <w:sz w:val="22"/>
                <w:szCs w:val="22"/>
                <w:lang w:bidi="ar"/>
              </w:rPr>
            </w:pPr>
          </w:p>
        </w:tc>
        <w:tc>
          <w:tcPr>
            <w:tcW w:w="1046" w:type="pct"/>
            <w:noWrap w:val="0"/>
            <w:vAlign w:val="center"/>
          </w:tcPr>
          <w:p w14:paraId="7F761D4A">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350322S0901008</w:t>
            </w:r>
          </w:p>
        </w:tc>
        <w:tc>
          <w:tcPr>
            <w:tcW w:w="3662" w:type="pct"/>
            <w:noWrap/>
            <w:vAlign w:val="center"/>
          </w:tcPr>
          <w:p w14:paraId="685AC4C7">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东至东福街，北至规划贵峰路，西至八二五北街，南至木兰溪</w:t>
            </w:r>
          </w:p>
        </w:tc>
      </w:tr>
      <w:tr w14:paraId="7B24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083E44A3">
            <w:pPr>
              <w:jc w:val="center"/>
              <w:rPr>
                <w:rFonts w:hint="eastAsia" w:ascii="仿宋" w:hAnsi="仿宋" w:eastAsia="仿宋" w:cs="仿宋"/>
                <w:color w:val="auto"/>
                <w:kern w:val="0"/>
                <w:sz w:val="22"/>
                <w:szCs w:val="22"/>
                <w:lang w:bidi="ar"/>
              </w:rPr>
            </w:pPr>
          </w:p>
        </w:tc>
        <w:tc>
          <w:tcPr>
            <w:tcW w:w="1046" w:type="pct"/>
            <w:noWrap w:val="0"/>
            <w:vAlign w:val="center"/>
          </w:tcPr>
          <w:p w14:paraId="74080208">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350322S0902009</w:t>
            </w:r>
          </w:p>
        </w:tc>
        <w:tc>
          <w:tcPr>
            <w:tcW w:w="3662" w:type="pct"/>
            <w:noWrap/>
            <w:vAlign w:val="center"/>
          </w:tcPr>
          <w:p w14:paraId="7FA5688A">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东至秀永支线，北至规划贵峰路，西至东福街，南至木兰溪</w:t>
            </w:r>
          </w:p>
        </w:tc>
      </w:tr>
      <w:tr w14:paraId="4B40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2E85D517">
            <w:pPr>
              <w:jc w:val="center"/>
              <w:rPr>
                <w:rFonts w:hint="eastAsia" w:ascii="仿宋" w:hAnsi="仿宋" w:eastAsia="仿宋" w:cs="仿宋"/>
                <w:color w:val="auto"/>
                <w:kern w:val="0"/>
                <w:sz w:val="22"/>
                <w:szCs w:val="22"/>
                <w:lang w:bidi="ar"/>
              </w:rPr>
            </w:pPr>
          </w:p>
        </w:tc>
        <w:tc>
          <w:tcPr>
            <w:tcW w:w="1046" w:type="pct"/>
            <w:noWrap w:val="0"/>
            <w:vAlign w:val="center"/>
          </w:tcPr>
          <w:p w14:paraId="15E8EDBB">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350322S0901010</w:t>
            </w:r>
          </w:p>
        </w:tc>
        <w:tc>
          <w:tcPr>
            <w:tcW w:w="3662" w:type="pct"/>
            <w:noWrap/>
            <w:vAlign w:val="center"/>
          </w:tcPr>
          <w:p w14:paraId="05F06D88">
            <w:pPr>
              <w:widowControl/>
              <w:jc w:val="center"/>
              <w:textAlignment w:val="center"/>
              <w:rPr>
                <w:rFonts w:hint="default" w:ascii="仿宋" w:hAnsi="仿宋" w:eastAsia="仿宋" w:cs="仿宋"/>
                <w:color w:val="auto"/>
                <w:sz w:val="22"/>
                <w:szCs w:val="22"/>
                <w:lang w:val="en-US"/>
              </w:rPr>
            </w:pPr>
            <w:r>
              <w:rPr>
                <w:rFonts w:hint="eastAsia" w:ascii="仿宋" w:hAnsi="仿宋" w:eastAsia="仿宋" w:cs="仿宋"/>
                <w:color w:val="auto"/>
                <w:sz w:val="22"/>
                <w:szCs w:val="22"/>
                <w:lang w:val="en-US" w:eastAsia="zh-CN"/>
              </w:rPr>
              <w:t>东至规划东三环路，北至木兰溪，西至城南东路，南至规划园区东路</w:t>
            </w:r>
          </w:p>
        </w:tc>
      </w:tr>
      <w:tr w14:paraId="76C7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0FC57FAD">
            <w:pPr>
              <w:jc w:val="center"/>
              <w:rPr>
                <w:rFonts w:hint="eastAsia" w:ascii="仿宋" w:hAnsi="仿宋" w:eastAsia="仿宋" w:cs="仿宋"/>
                <w:color w:val="auto"/>
                <w:kern w:val="0"/>
                <w:sz w:val="22"/>
                <w:szCs w:val="22"/>
                <w:lang w:bidi="ar"/>
              </w:rPr>
            </w:pPr>
          </w:p>
        </w:tc>
        <w:tc>
          <w:tcPr>
            <w:tcW w:w="1046" w:type="pct"/>
            <w:noWrap w:val="0"/>
            <w:vAlign w:val="center"/>
          </w:tcPr>
          <w:p w14:paraId="0B67CF9C">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350322S0902011</w:t>
            </w:r>
          </w:p>
        </w:tc>
        <w:tc>
          <w:tcPr>
            <w:tcW w:w="3662" w:type="pct"/>
            <w:noWrap/>
            <w:vAlign w:val="center"/>
          </w:tcPr>
          <w:p w14:paraId="4ED5F2F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东至规划园区东路，北至城南西路，西至规划溪东路，南至规划南二环路</w:t>
            </w:r>
          </w:p>
        </w:tc>
      </w:tr>
      <w:tr w14:paraId="7BEA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1047FB25">
            <w:pPr>
              <w:jc w:val="center"/>
              <w:rPr>
                <w:rFonts w:hint="eastAsia" w:ascii="仿宋" w:hAnsi="仿宋" w:eastAsia="仿宋" w:cs="仿宋"/>
                <w:color w:val="auto"/>
                <w:kern w:val="0"/>
                <w:sz w:val="22"/>
                <w:szCs w:val="22"/>
                <w:lang w:bidi="ar"/>
              </w:rPr>
            </w:pPr>
          </w:p>
        </w:tc>
        <w:tc>
          <w:tcPr>
            <w:tcW w:w="1046" w:type="pct"/>
            <w:noWrap w:val="0"/>
            <w:vAlign w:val="center"/>
          </w:tcPr>
          <w:p w14:paraId="7BE4B2D0">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350322S0901012</w:t>
            </w:r>
          </w:p>
        </w:tc>
        <w:tc>
          <w:tcPr>
            <w:tcW w:w="3662" w:type="pct"/>
            <w:noWrap/>
            <w:vAlign w:val="center"/>
          </w:tcPr>
          <w:p w14:paraId="5216E6F2">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东至龙腾路，北至仙灵路，西至八二五北街，南至紫檀中街</w:t>
            </w:r>
          </w:p>
        </w:tc>
      </w:tr>
      <w:tr w14:paraId="2688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07314D9E">
            <w:pPr>
              <w:jc w:val="center"/>
              <w:rPr>
                <w:rFonts w:hint="eastAsia" w:ascii="仿宋" w:hAnsi="仿宋" w:eastAsia="仿宋" w:cs="仿宋"/>
                <w:color w:val="auto"/>
                <w:kern w:val="0"/>
                <w:sz w:val="22"/>
                <w:szCs w:val="22"/>
                <w:lang w:bidi="ar"/>
              </w:rPr>
            </w:pPr>
          </w:p>
        </w:tc>
        <w:tc>
          <w:tcPr>
            <w:tcW w:w="1046" w:type="pct"/>
            <w:noWrap w:val="0"/>
            <w:vAlign w:val="center"/>
          </w:tcPr>
          <w:p w14:paraId="7EDFCF19">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350322S0901013</w:t>
            </w:r>
          </w:p>
        </w:tc>
        <w:tc>
          <w:tcPr>
            <w:tcW w:w="3662" w:type="pct"/>
            <w:noWrap/>
            <w:vAlign w:val="center"/>
          </w:tcPr>
          <w:p w14:paraId="4AFE61BB">
            <w:pPr>
              <w:widowControl/>
              <w:jc w:val="center"/>
              <w:textAlignment w:val="center"/>
              <w:rPr>
                <w:rFonts w:hint="default" w:ascii="仿宋" w:hAnsi="仿宋" w:eastAsia="仿宋" w:cs="仿宋"/>
                <w:color w:val="auto"/>
                <w:sz w:val="22"/>
                <w:szCs w:val="22"/>
                <w:lang w:val="en-US"/>
              </w:rPr>
            </w:pPr>
            <w:r>
              <w:rPr>
                <w:rFonts w:hint="eastAsia" w:ascii="仿宋" w:hAnsi="仿宋" w:eastAsia="仿宋" w:cs="仿宋"/>
                <w:color w:val="auto"/>
                <w:sz w:val="22"/>
                <w:szCs w:val="22"/>
                <w:lang w:val="en-US" w:eastAsia="zh-CN"/>
              </w:rPr>
              <w:t>东至温泉路，北至莆永高速，西至木兰溪，南至仙港大道</w:t>
            </w:r>
          </w:p>
        </w:tc>
      </w:tr>
      <w:tr w14:paraId="6C8C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noWrap/>
            <w:vAlign w:val="center"/>
          </w:tcPr>
          <w:p w14:paraId="0891197F">
            <w:pPr>
              <w:widowControl/>
              <w:jc w:val="center"/>
              <w:textAlignment w:val="center"/>
              <w:rPr>
                <w:rFonts w:hint="eastAsia" w:ascii="仿宋" w:hAnsi="仿宋" w:eastAsia="仿宋" w:cs="仿宋"/>
                <w:color w:val="auto"/>
                <w:kern w:val="0"/>
                <w:sz w:val="22"/>
                <w:szCs w:val="22"/>
                <w:lang w:eastAsia="zh-CN" w:bidi="ar"/>
              </w:rPr>
            </w:pPr>
            <w:r>
              <w:rPr>
                <w:rFonts w:hint="eastAsia" w:ascii="仿宋" w:hAnsi="仿宋" w:eastAsia="仿宋" w:cs="仿宋"/>
                <w:color w:val="auto"/>
                <w:kern w:val="0"/>
                <w:sz w:val="22"/>
                <w:szCs w:val="22"/>
                <w:lang w:eastAsia="zh-CN" w:bidi="ar"/>
              </w:rPr>
              <w:t>居住用地</w:t>
            </w:r>
          </w:p>
        </w:tc>
        <w:tc>
          <w:tcPr>
            <w:tcW w:w="1046" w:type="pct"/>
            <w:noWrap w:val="0"/>
            <w:vAlign w:val="center"/>
          </w:tcPr>
          <w:p w14:paraId="1BCCB0BF">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350322Z701001</w:t>
            </w:r>
          </w:p>
        </w:tc>
        <w:tc>
          <w:tcPr>
            <w:tcW w:w="3662" w:type="pct"/>
            <w:noWrap/>
            <w:vAlign w:val="center"/>
          </w:tcPr>
          <w:p w14:paraId="6D20E54F">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东至城关大桥，北至解放路，西至至喜亭街，南至木兰溪</w:t>
            </w:r>
          </w:p>
        </w:tc>
      </w:tr>
      <w:tr w14:paraId="47DE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B63472F">
            <w:pPr>
              <w:jc w:val="center"/>
              <w:rPr>
                <w:rFonts w:hint="eastAsia" w:ascii="仿宋" w:hAnsi="仿宋" w:eastAsia="仿宋" w:cs="仿宋"/>
                <w:color w:val="auto"/>
                <w:kern w:val="0"/>
                <w:sz w:val="22"/>
                <w:szCs w:val="22"/>
                <w:lang w:bidi="ar"/>
              </w:rPr>
            </w:pPr>
          </w:p>
        </w:tc>
        <w:tc>
          <w:tcPr>
            <w:tcW w:w="1046" w:type="pct"/>
            <w:noWrap w:val="0"/>
            <w:vAlign w:val="center"/>
          </w:tcPr>
          <w:p w14:paraId="0B152D1A">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350322Z701002</w:t>
            </w:r>
          </w:p>
        </w:tc>
        <w:tc>
          <w:tcPr>
            <w:tcW w:w="3662" w:type="pct"/>
            <w:noWrap/>
            <w:vAlign w:val="center"/>
          </w:tcPr>
          <w:p w14:paraId="7962AF86">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东至东福街，北至学府路，西至木兰路，南至木兰溪</w:t>
            </w:r>
          </w:p>
        </w:tc>
      </w:tr>
      <w:tr w14:paraId="23BF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5BA2A824">
            <w:pPr>
              <w:jc w:val="center"/>
              <w:rPr>
                <w:rFonts w:hint="eastAsia" w:ascii="仿宋" w:hAnsi="仿宋" w:eastAsia="仿宋" w:cs="仿宋"/>
                <w:color w:val="auto"/>
                <w:kern w:val="0"/>
                <w:sz w:val="22"/>
                <w:szCs w:val="22"/>
                <w:lang w:bidi="ar"/>
              </w:rPr>
            </w:pPr>
          </w:p>
        </w:tc>
        <w:tc>
          <w:tcPr>
            <w:tcW w:w="1046" w:type="pct"/>
            <w:noWrap w:val="0"/>
            <w:vAlign w:val="center"/>
          </w:tcPr>
          <w:p w14:paraId="67E2ABF8">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350322Z701003</w:t>
            </w:r>
          </w:p>
        </w:tc>
        <w:tc>
          <w:tcPr>
            <w:tcW w:w="3662" w:type="pct"/>
            <w:noWrap/>
            <w:vAlign w:val="center"/>
          </w:tcPr>
          <w:p w14:paraId="62B04F88">
            <w:pPr>
              <w:widowControl/>
              <w:jc w:val="center"/>
              <w:textAlignment w:val="center"/>
              <w:rPr>
                <w:rFonts w:hint="default" w:ascii="仿宋" w:hAnsi="仿宋" w:eastAsia="仿宋" w:cs="仿宋"/>
                <w:color w:val="auto"/>
                <w:sz w:val="22"/>
                <w:szCs w:val="22"/>
                <w:lang w:val="en-US"/>
              </w:rPr>
            </w:pPr>
            <w:r>
              <w:rPr>
                <w:rFonts w:hint="eastAsia" w:ascii="仿宋" w:hAnsi="仿宋" w:eastAsia="仿宋" w:cs="仿宋"/>
                <w:color w:val="auto"/>
                <w:sz w:val="22"/>
                <w:szCs w:val="22"/>
                <w:lang w:val="en-US" w:eastAsia="zh-CN"/>
              </w:rPr>
              <w:t>东至规划玉田大道，北至木兰溪，西至规划溪东路，南至温泉路</w:t>
            </w:r>
          </w:p>
        </w:tc>
      </w:tr>
      <w:tr w14:paraId="289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0E650099">
            <w:pPr>
              <w:jc w:val="center"/>
              <w:rPr>
                <w:rFonts w:hint="eastAsia" w:ascii="仿宋" w:hAnsi="仿宋" w:eastAsia="仿宋" w:cs="仿宋"/>
                <w:color w:val="auto"/>
                <w:kern w:val="0"/>
                <w:sz w:val="22"/>
                <w:szCs w:val="22"/>
                <w:lang w:bidi="ar"/>
              </w:rPr>
            </w:pPr>
          </w:p>
        </w:tc>
        <w:tc>
          <w:tcPr>
            <w:tcW w:w="1046" w:type="pct"/>
            <w:noWrap w:val="0"/>
            <w:vAlign w:val="center"/>
          </w:tcPr>
          <w:p w14:paraId="7E774AA8">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350322Z701004</w:t>
            </w:r>
          </w:p>
        </w:tc>
        <w:tc>
          <w:tcPr>
            <w:tcW w:w="3662" w:type="pct"/>
            <w:noWrap/>
            <w:vAlign w:val="center"/>
          </w:tcPr>
          <w:p w14:paraId="07556BDD">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东至木兰溪支流，北至木兰溪，西至柳安街，南至温泉路</w:t>
            </w:r>
          </w:p>
        </w:tc>
      </w:tr>
      <w:tr w14:paraId="6E76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0E1D353">
            <w:pPr>
              <w:jc w:val="center"/>
              <w:rPr>
                <w:rFonts w:hint="eastAsia" w:ascii="仿宋" w:hAnsi="仿宋" w:eastAsia="仿宋" w:cs="仿宋"/>
                <w:color w:val="auto"/>
                <w:kern w:val="0"/>
                <w:sz w:val="22"/>
                <w:szCs w:val="22"/>
                <w:lang w:bidi="ar"/>
              </w:rPr>
            </w:pPr>
          </w:p>
        </w:tc>
        <w:tc>
          <w:tcPr>
            <w:tcW w:w="1046" w:type="pct"/>
            <w:noWrap w:val="0"/>
            <w:vAlign w:val="center"/>
          </w:tcPr>
          <w:p w14:paraId="1F2C60BD">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350322Z701005</w:t>
            </w:r>
          </w:p>
        </w:tc>
        <w:tc>
          <w:tcPr>
            <w:tcW w:w="3662" w:type="pct"/>
            <w:noWrap/>
            <w:vAlign w:val="center"/>
          </w:tcPr>
          <w:p w14:paraId="7CB63EF1">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东至八二五北街，北至规划贵峰路，西至公正街，南至木兰溪</w:t>
            </w:r>
          </w:p>
        </w:tc>
      </w:tr>
      <w:tr w14:paraId="7BCA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786B265D">
            <w:pPr>
              <w:jc w:val="center"/>
              <w:rPr>
                <w:rFonts w:hint="eastAsia" w:ascii="仿宋" w:hAnsi="仿宋" w:eastAsia="仿宋" w:cs="仿宋"/>
                <w:color w:val="auto"/>
                <w:kern w:val="0"/>
                <w:sz w:val="22"/>
                <w:szCs w:val="22"/>
                <w:lang w:bidi="ar"/>
              </w:rPr>
            </w:pPr>
          </w:p>
        </w:tc>
        <w:tc>
          <w:tcPr>
            <w:tcW w:w="1046" w:type="pct"/>
            <w:noWrap w:val="0"/>
            <w:vAlign w:val="center"/>
          </w:tcPr>
          <w:p w14:paraId="64F090E6">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350322Z701006</w:t>
            </w:r>
          </w:p>
        </w:tc>
        <w:tc>
          <w:tcPr>
            <w:tcW w:w="3662" w:type="pct"/>
            <w:noWrap/>
            <w:vAlign w:val="center"/>
          </w:tcPr>
          <w:p w14:paraId="4C5580CB">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东至艺都大道，北至规划贵峰路，西至八二五北街，南至紫檀南街</w:t>
            </w:r>
          </w:p>
        </w:tc>
      </w:tr>
      <w:tr w14:paraId="4CF6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noWrap/>
            <w:vAlign w:val="center"/>
          </w:tcPr>
          <w:p w14:paraId="10FB5D9F">
            <w:pPr>
              <w:widowControl/>
              <w:jc w:val="center"/>
              <w:textAlignment w:val="center"/>
              <w:rPr>
                <w:rFonts w:hint="eastAsia" w:ascii="仿宋" w:hAnsi="仿宋" w:eastAsia="仿宋" w:cs="仿宋"/>
                <w:color w:val="auto"/>
                <w:sz w:val="22"/>
                <w:szCs w:val="22"/>
                <w:lang w:eastAsia="zh-CN"/>
              </w:rPr>
            </w:pPr>
            <w:r>
              <w:rPr>
                <w:rFonts w:hint="eastAsia" w:ascii="仿宋" w:hAnsi="仿宋" w:eastAsia="仿宋" w:cs="仿宋"/>
                <w:color w:val="auto"/>
                <w:kern w:val="0"/>
                <w:sz w:val="22"/>
                <w:szCs w:val="22"/>
                <w:lang w:eastAsia="zh-CN" w:bidi="ar"/>
              </w:rPr>
              <w:t>工矿用地</w:t>
            </w:r>
          </w:p>
        </w:tc>
        <w:tc>
          <w:tcPr>
            <w:tcW w:w="1046" w:type="pct"/>
            <w:noWrap w:val="0"/>
            <w:vAlign w:val="center"/>
          </w:tcPr>
          <w:p w14:paraId="781A4071">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350322G601001</w:t>
            </w:r>
          </w:p>
        </w:tc>
        <w:tc>
          <w:tcPr>
            <w:tcW w:w="3662" w:type="pct"/>
            <w:noWrap/>
            <w:vAlign w:val="center"/>
          </w:tcPr>
          <w:p w14:paraId="57ED598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东至莆永高速，北至规划锦绣路，西至宝福街，南至木兰溪</w:t>
            </w:r>
          </w:p>
        </w:tc>
      </w:tr>
      <w:tr w14:paraId="560B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2981F54">
            <w:pPr>
              <w:jc w:val="center"/>
              <w:rPr>
                <w:rFonts w:hint="eastAsia" w:ascii="仿宋" w:hAnsi="仿宋" w:eastAsia="仿宋" w:cs="仿宋"/>
                <w:color w:val="auto"/>
                <w:sz w:val="22"/>
                <w:szCs w:val="22"/>
              </w:rPr>
            </w:pPr>
          </w:p>
        </w:tc>
        <w:tc>
          <w:tcPr>
            <w:tcW w:w="1046" w:type="pct"/>
            <w:noWrap w:val="0"/>
            <w:vAlign w:val="center"/>
          </w:tcPr>
          <w:p w14:paraId="417DA1F2">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350322G601002</w:t>
            </w:r>
          </w:p>
        </w:tc>
        <w:tc>
          <w:tcPr>
            <w:tcW w:w="3662" w:type="pct"/>
            <w:noWrap/>
            <w:vAlign w:val="center"/>
          </w:tcPr>
          <w:p w14:paraId="69D73B17">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东至规划东三环路，北至木兰溪，西至规划溪东路，南至规划南一环路</w:t>
            </w:r>
          </w:p>
        </w:tc>
      </w:tr>
      <w:tr w14:paraId="2733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0AAE92D8">
            <w:pPr>
              <w:jc w:val="center"/>
              <w:rPr>
                <w:rFonts w:hint="eastAsia" w:ascii="仿宋" w:hAnsi="仿宋" w:eastAsia="仿宋" w:cs="仿宋"/>
                <w:color w:val="auto"/>
                <w:sz w:val="22"/>
                <w:szCs w:val="22"/>
              </w:rPr>
            </w:pPr>
          </w:p>
        </w:tc>
        <w:tc>
          <w:tcPr>
            <w:tcW w:w="1046" w:type="pct"/>
            <w:noWrap w:val="0"/>
            <w:vAlign w:val="center"/>
          </w:tcPr>
          <w:p w14:paraId="4E81A404">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350322G601003</w:t>
            </w:r>
          </w:p>
        </w:tc>
        <w:tc>
          <w:tcPr>
            <w:tcW w:w="3662" w:type="pct"/>
            <w:noWrap/>
            <w:vAlign w:val="center"/>
          </w:tcPr>
          <w:p w14:paraId="7EEB305E">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东至龙腾路，北至仙灵路，西至宝峰路，南至紫檀中街</w:t>
            </w:r>
          </w:p>
        </w:tc>
      </w:tr>
      <w:tr w14:paraId="531B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497DE83">
            <w:pPr>
              <w:jc w:val="center"/>
              <w:rPr>
                <w:rFonts w:hint="eastAsia" w:ascii="仿宋" w:hAnsi="仿宋" w:eastAsia="仿宋" w:cs="仿宋"/>
                <w:color w:val="auto"/>
                <w:sz w:val="22"/>
                <w:szCs w:val="22"/>
              </w:rPr>
            </w:pPr>
          </w:p>
        </w:tc>
        <w:tc>
          <w:tcPr>
            <w:tcW w:w="1046" w:type="pct"/>
            <w:noWrap w:val="0"/>
            <w:vAlign w:val="center"/>
          </w:tcPr>
          <w:p w14:paraId="16285936">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350322G601004</w:t>
            </w:r>
          </w:p>
        </w:tc>
        <w:tc>
          <w:tcPr>
            <w:tcW w:w="3662" w:type="pct"/>
            <w:noWrap/>
            <w:vAlign w:val="center"/>
          </w:tcPr>
          <w:p w14:paraId="30A20BCF">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东至温泉路，北至莆永高速，西至木兰溪，南至仙港大道</w:t>
            </w:r>
          </w:p>
        </w:tc>
      </w:tr>
      <w:tr w14:paraId="7FF8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3279833">
            <w:pPr>
              <w:jc w:val="center"/>
              <w:rPr>
                <w:rFonts w:hint="eastAsia" w:ascii="仿宋" w:hAnsi="仿宋" w:eastAsia="仿宋" w:cs="仿宋"/>
                <w:color w:val="auto"/>
                <w:sz w:val="22"/>
                <w:szCs w:val="22"/>
              </w:rPr>
            </w:pPr>
          </w:p>
        </w:tc>
        <w:tc>
          <w:tcPr>
            <w:tcW w:w="1046" w:type="pct"/>
            <w:noWrap w:val="0"/>
            <w:vAlign w:val="center"/>
          </w:tcPr>
          <w:p w14:paraId="0E328450">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350322G601005</w:t>
            </w:r>
          </w:p>
        </w:tc>
        <w:tc>
          <w:tcPr>
            <w:tcW w:w="3662" w:type="pct"/>
            <w:noWrap/>
            <w:vAlign w:val="center"/>
          </w:tcPr>
          <w:p w14:paraId="10D99D6F">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东至规划东三环路，北至温泉路，西至规划溪东路，南至规划南二环路</w:t>
            </w:r>
          </w:p>
        </w:tc>
      </w:tr>
      <w:tr w14:paraId="3912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2D208690">
            <w:pPr>
              <w:jc w:val="center"/>
              <w:rPr>
                <w:rFonts w:hint="eastAsia" w:ascii="仿宋" w:hAnsi="仿宋" w:eastAsia="仿宋" w:cs="仿宋"/>
                <w:color w:val="auto"/>
                <w:sz w:val="22"/>
                <w:szCs w:val="22"/>
              </w:rPr>
            </w:pPr>
          </w:p>
        </w:tc>
        <w:tc>
          <w:tcPr>
            <w:tcW w:w="1046" w:type="pct"/>
            <w:noWrap w:val="0"/>
            <w:vAlign w:val="center"/>
          </w:tcPr>
          <w:p w14:paraId="0B645B0E">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350322G601006</w:t>
            </w:r>
          </w:p>
        </w:tc>
        <w:tc>
          <w:tcPr>
            <w:tcW w:w="3662" w:type="pct"/>
            <w:noWrap/>
            <w:vAlign w:val="center"/>
          </w:tcPr>
          <w:p w14:paraId="133BE58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东至规划溪东路，北至北一环路，西至规划西二环路，南至规划南一环路</w:t>
            </w:r>
          </w:p>
        </w:tc>
      </w:tr>
      <w:tr w14:paraId="4A62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noWrap/>
            <w:vAlign w:val="center"/>
          </w:tcPr>
          <w:p w14:paraId="60AB220F">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商住混合用地</w:t>
            </w:r>
          </w:p>
        </w:tc>
        <w:tc>
          <w:tcPr>
            <w:tcW w:w="1046" w:type="pct"/>
            <w:noWrap w:val="0"/>
            <w:vAlign w:val="center"/>
          </w:tcPr>
          <w:p w14:paraId="239A8FBA">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350322H701001</w:t>
            </w:r>
          </w:p>
        </w:tc>
        <w:tc>
          <w:tcPr>
            <w:tcW w:w="3662" w:type="pct"/>
            <w:noWrap/>
            <w:vAlign w:val="center"/>
          </w:tcPr>
          <w:p w14:paraId="50B2E9E7">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东至城关桥头，北至龙仙路，西至至喜亭街，南至木兰溪</w:t>
            </w:r>
          </w:p>
        </w:tc>
      </w:tr>
      <w:tr w14:paraId="6A96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743D2823">
            <w:pPr>
              <w:jc w:val="center"/>
              <w:rPr>
                <w:rFonts w:hint="eastAsia" w:ascii="仿宋" w:hAnsi="仿宋" w:eastAsia="仿宋" w:cs="仿宋"/>
                <w:color w:val="auto"/>
                <w:sz w:val="22"/>
                <w:szCs w:val="22"/>
              </w:rPr>
            </w:pPr>
          </w:p>
        </w:tc>
        <w:tc>
          <w:tcPr>
            <w:tcW w:w="1046" w:type="pct"/>
            <w:noWrap w:val="0"/>
            <w:vAlign w:val="center"/>
          </w:tcPr>
          <w:p w14:paraId="64835462">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350322H701002</w:t>
            </w:r>
          </w:p>
        </w:tc>
        <w:tc>
          <w:tcPr>
            <w:tcW w:w="3662" w:type="pct"/>
            <w:noWrap/>
            <w:vAlign w:val="center"/>
          </w:tcPr>
          <w:p w14:paraId="5CC70BB9">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东至公园街，北至解放路，西至至喜亭街，南至龙仙路</w:t>
            </w:r>
          </w:p>
        </w:tc>
      </w:tr>
      <w:tr w14:paraId="139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151A96F7">
            <w:pPr>
              <w:jc w:val="center"/>
              <w:rPr>
                <w:rFonts w:hint="eastAsia" w:ascii="仿宋" w:hAnsi="仿宋" w:eastAsia="仿宋" w:cs="仿宋"/>
                <w:color w:val="auto"/>
                <w:sz w:val="22"/>
                <w:szCs w:val="22"/>
              </w:rPr>
            </w:pPr>
          </w:p>
        </w:tc>
        <w:tc>
          <w:tcPr>
            <w:tcW w:w="1046" w:type="pct"/>
            <w:noWrap w:val="0"/>
            <w:vAlign w:val="center"/>
          </w:tcPr>
          <w:p w14:paraId="4B526BD6">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350322H701003</w:t>
            </w:r>
          </w:p>
        </w:tc>
        <w:tc>
          <w:tcPr>
            <w:tcW w:w="3662" w:type="pct"/>
            <w:noWrap/>
            <w:vAlign w:val="center"/>
          </w:tcPr>
          <w:p w14:paraId="5D1D258D">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东至八二五北街，北至学府路，西至木兰路，南至木兰溪</w:t>
            </w:r>
          </w:p>
        </w:tc>
      </w:tr>
      <w:tr w14:paraId="7AA8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3A9F410">
            <w:pPr>
              <w:jc w:val="center"/>
              <w:rPr>
                <w:rFonts w:hint="eastAsia" w:ascii="仿宋" w:hAnsi="仿宋" w:eastAsia="仿宋" w:cs="仿宋"/>
                <w:color w:val="auto"/>
                <w:sz w:val="22"/>
                <w:szCs w:val="22"/>
              </w:rPr>
            </w:pPr>
          </w:p>
        </w:tc>
        <w:tc>
          <w:tcPr>
            <w:tcW w:w="1046" w:type="pct"/>
            <w:noWrap w:val="0"/>
            <w:vAlign w:val="center"/>
          </w:tcPr>
          <w:p w14:paraId="5D4A28C7">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350322H701004</w:t>
            </w:r>
          </w:p>
        </w:tc>
        <w:tc>
          <w:tcPr>
            <w:tcW w:w="3662" w:type="pct"/>
            <w:noWrap/>
            <w:vAlign w:val="center"/>
          </w:tcPr>
          <w:p w14:paraId="4C91ABDA">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东至东福街，北至学府路，西至八二五北街，南至木兰溪</w:t>
            </w:r>
          </w:p>
        </w:tc>
      </w:tr>
      <w:tr w14:paraId="0B42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59E08EB4">
            <w:pPr>
              <w:jc w:val="center"/>
              <w:rPr>
                <w:rFonts w:hint="eastAsia" w:ascii="仿宋" w:hAnsi="仿宋" w:eastAsia="仿宋" w:cs="仿宋"/>
                <w:color w:val="auto"/>
                <w:sz w:val="22"/>
                <w:szCs w:val="22"/>
              </w:rPr>
            </w:pPr>
          </w:p>
        </w:tc>
        <w:tc>
          <w:tcPr>
            <w:tcW w:w="1046" w:type="pct"/>
            <w:noWrap w:val="0"/>
            <w:vAlign w:val="center"/>
          </w:tcPr>
          <w:p w14:paraId="0E729058">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350322H701005</w:t>
            </w:r>
          </w:p>
        </w:tc>
        <w:tc>
          <w:tcPr>
            <w:tcW w:w="3662" w:type="pct"/>
            <w:noWrap/>
            <w:vAlign w:val="center"/>
          </w:tcPr>
          <w:p w14:paraId="0C1FF94C">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东至宝福街，北至学府路，西至东福街，南至木兰溪</w:t>
            </w:r>
          </w:p>
        </w:tc>
      </w:tr>
      <w:tr w14:paraId="3ED1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4A96778">
            <w:pPr>
              <w:jc w:val="center"/>
              <w:rPr>
                <w:rFonts w:hint="eastAsia" w:ascii="仿宋" w:hAnsi="仿宋" w:eastAsia="仿宋" w:cs="仿宋"/>
                <w:color w:val="auto"/>
                <w:sz w:val="22"/>
                <w:szCs w:val="22"/>
              </w:rPr>
            </w:pPr>
          </w:p>
        </w:tc>
        <w:tc>
          <w:tcPr>
            <w:tcW w:w="1046" w:type="pct"/>
            <w:noWrap w:val="0"/>
            <w:vAlign w:val="center"/>
          </w:tcPr>
          <w:p w14:paraId="5F0C932C">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350322H701006</w:t>
            </w:r>
          </w:p>
        </w:tc>
        <w:tc>
          <w:tcPr>
            <w:tcW w:w="3662" w:type="pct"/>
            <w:noWrap/>
            <w:vAlign w:val="center"/>
          </w:tcPr>
          <w:p w14:paraId="0A37B937">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东至木兰溪支流，北至木兰溪，西至柳安街，南至温泉路</w:t>
            </w:r>
          </w:p>
        </w:tc>
      </w:tr>
      <w:tr w14:paraId="364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6DE6CDCF">
            <w:pPr>
              <w:jc w:val="center"/>
              <w:rPr>
                <w:rFonts w:hint="eastAsia" w:ascii="仿宋" w:hAnsi="仿宋" w:eastAsia="仿宋" w:cs="仿宋"/>
                <w:color w:val="auto"/>
                <w:sz w:val="22"/>
                <w:szCs w:val="22"/>
              </w:rPr>
            </w:pPr>
          </w:p>
        </w:tc>
        <w:tc>
          <w:tcPr>
            <w:tcW w:w="1046" w:type="pct"/>
            <w:noWrap w:val="0"/>
            <w:vAlign w:val="center"/>
          </w:tcPr>
          <w:p w14:paraId="494189D7">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350322H701007</w:t>
            </w:r>
          </w:p>
        </w:tc>
        <w:tc>
          <w:tcPr>
            <w:tcW w:w="3662" w:type="pct"/>
            <w:noWrap/>
            <w:vAlign w:val="center"/>
          </w:tcPr>
          <w:p w14:paraId="4CBBC3E9">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东至规划玉田大道，北至木兰溪，西至规划溪东路，南至温泉路</w:t>
            </w:r>
          </w:p>
        </w:tc>
      </w:tr>
      <w:tr w14:paraId="41BF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91" w:type="pct"/>
            <w:vMerge w:val="continue"/>
            <w:noWrap/>
            <w:vAlign w:val="center"/>
          </w:tcPr>
          <w:p w14:paraId="266C07CF">
            <w:pPr>
              <w:jc w:val="center"/>
              <w:rPr>
                <w:rFonts w:hint="eastAsia" w:ascii="仿宋" w:hAnsi="仿宋" w:eastAsia="仿宋" w:cs="仿宋"/>
                <w:color w:val="auto"/>
                <w:sz w:val="22"/>
                <w:szCs w:val="22"/>
              </w:rPr>
            </w:pPr>
          </w:p>
        </w:tc>
        <w:tc>
          <w:tcPr>
            <w:tcW w:w="1046" w:type="pct"/>
            <w:noWrap w:val="0"/>
            <w:vAlign w:val="center"/>
          </w:tcPr>
          <w:p w14:paraId="0829CBC0">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350322H701008</w:t>
            </w:r>
          </w:p>
        </w:tc>
        <w:tc>
          <w:tcPr>
            <w:tcW w:w="3662" w:type="pct"/>
            <w:noWrap/>
            <w:vAlign w:val="center"/>
          </w:tcPr>
          <w:p w14:paraId="1BE1FBB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东至城福街，北至规划北一环路，西至八二五北街，南至学府路</w:t>
            </w:r>
          </w:p>
        </w:tc>
      </w:tr>
      <w:tr w14:paraId="2A0D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2CACB88">
            <w:pPr>
              <w:jc w:val="center"/>
              <w:rPr>
                <w:rFonts w:hint="eastAsia" w:ascii="仿宋" w:hAnsi="仿宋" w:eastAsia="仿宋" w:cs="仿宋"/>
                <w:color w:val="auto"/>
                <w:sz w:val="22"/>
                <w:szCs w:val="22"/>
              </w:rPr>
            </w:pPr>
          </w:p>
        </w:tc>
        <w:tc>
          <w:tcPr>
            <w:tcW w:w="1046" w:type="pct"/>
            <w:noWrap w:val="0"/>
            <w:vAlign w:val="center"/>
          </w:tcPr>
          <w:p w14:paraId="04CCBDFB">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350322H701009</w:t>
            </w:r>
          </w:p>
        </w:tc>
        <w:tc>
          <w:tcPr>
            <w:tcW w:w="3662" w:type="pct"/>
            <w:noWrap/>
            <w:vAlign w:val="center"/>
          </w:tcPr>
          <w:p w14:paraId="152E3A9C">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东至艺都大道，北至规划北一环路，西至城福街，南至紫檀南街</w:t>
            </w:r>
          </w:p>
        </w:tc>
      </w:tr>
      <w:tr w14:paraId="6720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7C7464CA">
            <w:pPr>
              <w:jc w:val="center"/>
              <w:rPr>
                <w:rFonts w:hint="eastAsia" w:ascii="仿宋" w:hAnsi="仿宋" w:eastAsia="仿宋" w:cs="仿宋"/>
                <w:color w:val="auto"/>
                <w:sz w:val="22"/>
                <w:szCs w:val="22"/>
              </w:rPr>
            </w:pPr>
          </w:p>
        </w:tc>
        <w:tc>
          <w:tcPr>
            <w:tcW w:w="1046" w:type="pct"/>
            <w:noWrap w:val="0"/>
            <w:vAlign w:val="center"/>
          </w:tcPr>
          <w:p w14:paraId="7BD49FE1">
            <w:pPr>
              <w:widowControl/>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350322H701010</w:t>
            </w:r>
          </w:p>
        </w:tc>
        <w:tc>
          <w:tcPr>
            <w:tcW w:w="3662" w:type="pct"/>
            <w:noWrap/>
            <w:vAlign w:val="center"/>
          </w:tcPr>
          <w:p w14:paraId="2B65519F">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东至八二五北街，北至规划贵峰路，西至公正街，南至木兰溪</w:t>
            </w:r>
          </w:p>
        </w:tc>
      </w:tr>
      <w:tr w14:paraId="03F8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40792671">
            <w:pPr>
              <w:jc w:val="center"/>
              <w:rPr>
                <w:rFonts w:hint="eastAsia" w:ascii="仿宋" w:hAnsi="仿宋" w:eastAsia="仿宋" w:cs="仿宋"/>
                <w:color w:val="auto"/>
                <w:sz w:val="22"/>
                <w:szCs w:val="22"/>
              </w:rPr>
            </w:pPr>
          </w:p>
        </w:tc>
        <w:tc>
          <w:tcPr>
            <w:tcW w:w="1046" w:type="pct"/>
            <w:noWrap w:val="0"/>
            <w:vAlign w:val="center"/>
          </w:tcPr>
          <w:p w14:paraId="67F96D93">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350322H701011</w:t>
            </w:r>
          </w:p>
        </w:tc>
        <w:tc>
          <w:tcPr>
            <w:tcW w:w="3662" w:type="pct"/>
            <w:noWrap/>
            <w:vAlign w:val="center"/>
          </w:tcPr>
          <w:p w14:paraId="6B5DEB49">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东至莆永高速连接线，北至莆永高速，西至清源东路，南至仙港大道</w:t>
            </w:r>
          </w:p>
        </w:tc>
      </w:tr>
      <w:tr w14:paraId="7B1A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289D038D">
            <w:pPr>
              <w:jc w:val="center"/>
              <w:rPr>
                <w:rFonts w:hint="eastAsia" w:ascii="仿宋" w:hAnsi="仿宋" w:eastAsia="仿宋" w:cs="仿宋"/>
                <w:color w:val="auto"/>
                <w:sz w:val="22"/>
                <w:szCs w:val="22"/>
              </w:rPr>
            </w:pPr>
          </w:p>
        </w:tc>
        <w:tc>
          <w:tcPr>
            <w:tcW w:w="1046" w:type="pct"/>
            <w:noWrap w:val="0"/>
            <w:vAlign w:val="center"/>
          </w:tcPr>
          <w:p w14:paraId="5E460409">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350322H701012</w:t>
            </w:r>
          </w:p>
        </w:tc>
        <w:tc>
          <w:tcPr>
            <w:tcW w:w="3662" w:type="pct"/>
            <w:noWrap/>
            <w:vAlign w:val="center"/>
          </w:tcPr>
          <w:p w14:paraId="1F652638">
            <w:pPr>
              <w:widowControl/>
              <w:jc w:val="center"/>
              <w:textAlignment w:val="center"/>
              <w:rPr>
                <w:rFonts w:hint="default" w:ascii="仿宋" w:hAnsi="仿宋" w:eastAsia="仿宋" w:cs="仿宋"/>
                <w:color w:val="auto"/>
                <w:sz w:val="22"/>
                <w:szCs w:val="22"/>
                <w:lang w:val="en-US"/>
              </w:rPr>
            </w:pPr>
            <w:r>
              <w:rPr>
                <w:rFonts w:hint="eastAsia" w:ascii="仿宋" w:hAnsi="仿宋" w:eastAsia="仿宋" w:cs="仿宋"/>
                <w:color w:val="auto"/>
                <w:sz w:val="22"/>
                <w:szCs w:val="22"/>
                <w:lang w:val="en-US" w:eastAsia="zh-CN"/>
              </w:rPr>
              <w:t>东至规划东三环路，北至木兰溪，西至仙安南街，南至南一环路</w:t>
            </w:r>
          </w:p>
        </w:tc>
      </w:tr>
      <w:tr w14:paraId="3A6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noWrap/>
            <w:vAlign w:val="center"/>
          </w:tcPr>
          <w:p w14:paraId="3FEF620A">
            <w:pPr>
              <w:jc w:val="center"/>
              <w:rPr>
                <w:rFonts w:hint="eastAsia" w:ascii="仿宋" w:hAnsi="仿宋" w:eastAsia="仿宋" w:cs="仿宋"/>
                <w:color w:val="auto"/>
                <w:sz w:val="22"/>
                <w:szCs w:val="22"/>
              </w:rPr>
            </w:pPr>
          </w:p>
        </w:tc>
        <w:tc>
          <w:tcPr>
            <w:tcW w:w="1046" w:type="pct"/>
            <w:noWrap w:val="0"/>
            <w:vAlign w:val="center"/>
          </w:tcPr>
          <w:p w14:paraId="66C22E2D">
            <w:pPr>
              <w:widowControl/>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350322H701013</w:t>
            </w:r>
          </w:p>
        </w:tc>
        <w:tc>
          <w:tcPr>
            <w:tcW w:w="3662" w:type="pct"/>
            <w:noWrap/>
            <w:vAlign w:val="center"/>
          </w:tcPr>
          <w:p w14:paraId="3B511B2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东至仙安南街，北至玉田大道，西至木兰南路，南至南一环路</w:t>
            </w:r>
          </w:p>
        </w:tc>
      </w:tr>
    </w:tbl>
    <w:p w14:paraId="5A3AB46A">
      <w:pPr>
        <w:ind w:firstLine="482" w:firstLineChars="200"/>
        <w:jc w:val="center"/>
        <w:rPr>
          <w:rFonts w:hint="eastAsia" w:ascii="仿宋" w:hAnsi="仿宋" w:eastAsia="仿宋" w:cs="仿宋"/>
          <w:b/>
          <w:bCs/>
          <w:color w:val="auto"/>
          <w:sz w:val="24"/>
          <w:highlight w:val="none"/>
        </w:rPr>
      </w:pPr>
    </w:p>
    <w:p w14:paraId="65613EC0">
      <w:pPr>
        <w:ind w:firstLine="420" w:firstLineChars="200"/>
        <w:jc w:val="left"/>
        <w:rPr>
          <w:rFonts w:hint="eastAsia" w:ascii="仿宋" w:hAnsi="仿宋" w:eastAsia="仿宋" w:cs="仿宋"/>
          <w:color w:val="auto"/>
        </w:rPr>
      </w:pPr>
    </w:p>
    <w:p w14:paraId="71306340">
      <w:pPr>
        <w:numPr>
          <w:ilvl w:val="-1"/>
          <w:numId w:val="0"/>
        </w:numPr>
        <w:spacing w:before="223" w:line="223" w:lineRule="auto"/>
        <w:ind w:left="521"/>
        <w:jc w:val="both"/>
        <w:outlineLvl w:val="0"/>
        <w:rPr>
          <w:rFonts w:ascii="仿宋" w:hAnsi="仿宋" w:eastAsia="仿宋" w:cs="仿宋"/>
          <w:b/>
          <w:bCs/>
          <w:spacing w:val="-6"/>
          <w:sz w:val="28"/>
          <w:szCs w:val="28"/>
        </w:rPr>
      </w:pPr>
      <w:bookmarkStart w:id="7" w:name="_Toc6543"/>
      <w:r>
        <w:rPr>
          <w:rFonts w:hint="eastAsia" w:ascii="仿宋" w:hAnsi="仿宋" w:eastAsia="仿宋" w:cs="仿宋"/>
          <w:b/>
          <w:bCs/>
          <w:spacing w:val="-6"/>
          <w:sz w:val="28"/>
          <w:szCs w:val="28"/>
          <w:lang w:val="en-US" w:eastAsia="zh-CN"/>
        </w:rPr>
        <w:t>四、</w:t>
      </w:r>
      <w:r>
        <w:rPr>
          <w:rFonts w:ascii="仿宋" w:hAnsi="仿宋" w:eastAsia="仿宋" w:cs="仿宋"/>
          <w:b/>
          <w:bCs/>
          <w:spacing w:val="-6"/>
          <w:sz w:val="28"/>
          <w:szCs w:val="28"/>
        </w:rPr>
        <w:t>标定地价公示信息表</w:t>
      </w:r>
      <w:bookmarkEnd w:id="7"/>
    </w:p>
    <w:p w14:paraId="65B83680">
      <w:pPr>
        <w:spacing w:line="312" w:lineRule="auto"/>
        <w:ind w:left="420" w:leftChars="200"/>
        <w:jc w:val="center"/>
        <w:outlineLvl w:val="2"/>
        <w:rPr>
          <w:rFonts w:hint="eastAsia" w:ascii="仿宋" w:hAnsi="仿宋" w:eastAsia="仿宋" w:cs="仿宋"/>
          <w:b/>
          <w:bCs/>
          <w:color w:val="auto"/>
          <w:sz w:val="28"/>
          <w:szCs w:val="28"/>
        </w:rPr>
        <w:sectPr>
          <w:footerReference r:id="rId7" w:type="default"/>
          <w:pgSz w:w="11906" w:h="16838"/>
          <w:pgMar w:top="1429" w:right="1627" w:bottom="1429" w:left="1786" w:header="0" w:footer="964" w:gutter="0"/>
          <w:pgBorders>
            <w:top w:val="none" w:sz="0" w:space="0"/>
            <w:left w:val="none" w:sz="0" w:space="0"/>
            <w:bottom w:val="none" w:sz="0" w:space="0"/>
            <w:right w:val="none" w:sz="0" w:space="0"/>
          </w:pgBorders>
          <w:pgNumType w:fmt="decimal" w:start="1"/>
          <w:cols w:space="0" w:num="1"/>
          <w:rtlGutter w:val="0"/>
          <w:docGrid w:linePitch="0" w:charSpace="0"/>
        </w:sectPr>
      </w:pPr>
      <w:bookmarkStart w:id="8" w:name="_Toc18089"/>
    </w:p>
    <w:p w14:paraId="4CFF9B6C">
      <w:pPr>
        <w:spacing w:line="312" w:lineRule="auto"/>
        <w:ind w:left="420" w:leftChars="200"/>
        <w:jc w:val="center"/>
        <w:outlineLvl w:val="2"/>
        <w:rPr>
          <w:rFonts w:hint="eastAsia" w:ascii="仿宋" w:hAnsi="仿宋" w:eastAsia="仿宋" w:cs="仿宋"/>
          <w:b/>
          <w:bCs/>
          <w:color w:val="auto"/>
          <w:sz w:val="28"/>
          <w:szCs w:val="28"/>
        </w:rPr>
      </w:pPr>
      <w:r>
        <w:rPr>
          <w:rFonts w:hint="eastAsia" w:ascii="仿宋" w:hAnsi="仿宋" w:eastAsia="仿宋" w:cs="仿宋"/>
          <w:b/>
          <w:bCs/>
          <w:color w:val="auto"/>
          <w:sz w:val="28"/>
          <w:szCs w:val="28"/>
        </w:rPr>
        <w:t>表</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1  仙游县</w:t>
      </w:r>
      <w:r>
        <w:rPr>
          <w:rFonts w:hint="eastAsia" w:ascii="仿宋" w:hAnsi="仿宋" w:eastAsia="仿宋" w:cs="仿宋"/>
          <w:b/>
          <w:bCs/>
          <w:color w:val="auto"/>
          <w:sz w:val="28"/>
          <w:szCs w:val="28"/>
          <w:lang w:eastAsia="zh-CN"/>
        </w:rPr>
        <w:t>商业服务业用地</w:t>
      </w:r>
      <w:r>
        <w:rPr>
          <w:rFonts w:hint="eastAsia" w:ascii="仿宋" w:hAnsi="仿宋" w:eastAsia="仿宋" w:cs="仿宋"/>
          <w:b/>
          <w:bCs/>
          <w:color w:val="auto"/>
          <w:sz w:val="28"/>
          <w:szCs w:val="28"/>
        </w:rPr>
        <w:t>标定地价汇总表</w:t>
      </w:r>
      <w:bookmarkEnd w:id="8"/>
    </w:p>
    <w:p w14:paraId="215933B4">
      <w:pPr>
        <w:keepNext w:val="0"/>
        <w:keepLines w:val="0"/>
        <w:pageBreakBefore w:val="0"/>
        <w:numPr>
          <w:ilvl w:val="0"/>
          <w:numId w:val="0"/>
        </w:numPr>
        <w:kinsoku/>
        <w:wordWrap/>
        <w:overflowPunct/>
        <w:topLinePunct w:val="0"/>
        <w:autoSpaceDE/>
        <w:autoSpaceDN/>
        <w:bidi w:val="0"/>
        <w:spacing w:line="480" w:lineRule="exact"/>
        <w:ind w:left="420" w:leftChars="0"/>
        <w:jc w:val="right"/>
        <w:rPr>
          <w:rFonts w:hint="eastAsia"/>
          <w:color w:val="auto"/>
        </w:rPr>
      </w:pPr>
      <w:r>
        <w:rPr>
          <w:rFonts w:hint="eastAsia" w:ascii="仿宋" w:hAnsi="仿宋" w:eastAsia="仿宋" w:cs="仿宋"/>
          <w:b w:val="0"/>
          <w:bCs/>
          <w:color w:val="auto"/>
          <w:sz w:val="21"/>
          <w:szCs w:val="16"/>
          <w:lang w:val="en-US" w:eastAsia="zh-CN"/>
        </w:rPr>
        <w:t>单位：平方米，元/平方米</w:t>
      </w:r>
    </w:p>
    <w:tbl>
      <w:tblPr>
        <w:tblStyle w:val="9"/>
        <w:tblW w:w="5058" w:type="pct"/>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291"/>
        <w:gridCol w:w="1578"/>
        <w:gridCol w:w="1653"/>
        <w:gridCol w:w="879"/>
        <w:gridCol w:w="1042"/>
        <w:gridCol w:w="1149"/>
        <w:gridCol w:w="848"/>
        <w:gridCol w:w="1032"/>
        <w:gridCol w:w="2444"/>
        <w:gridCol w:w="977"/>
        <w:gridCol w:w="916"/>
      </w:tblGrid>
      <w:tr w14:paraId="1F42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vMerge w:val="restart"/>
            <w:noWrap/>
            <w:vAlign w:val="center"/>
          </w:tcPr>
          <w:p w14:paraId="2F8547E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序号</w:t>
            </w:r>
          </w:p>
        </w:tc>
        <w:tc>
          <w:tcPr>
            <w:tcW w:w="449" w:type="pct"/>
            <w:vMerge w:val="restart"/>
            <w:noWrap/>
            <w:vAlign w:val="center"/>
          </w:tcPr>
          <w:p w14:paraId="4E72C5D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标准宗地编号</w:t>
            </w:r>
          </w:p>
        </w:tc>
        <w:tc>
          <w:tcPr>
            <w:tcW w:w="549" w:type="pct"/>
            <w:vMerge w:val="restart"/>
            <w:noWrap/>
            <w:vAlign w:val="center"/>
          </w:tcPr>
          <w:p w14:paraId="12969B1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宗地名称</w:t>
            </w:r>
          </w:p>
        </w:tc>
        <w:tc>
          <w:tcPr>
            <w:tcW w:w="575" w:type="pct"/>
            <w:vMerge w:val="restart"/>
            <w:noWrap/>
            <w:vAlign w:val="center"/>
          </w:tcPr>
          <w:p w14:paraId="7BEFE19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宗地位置</w:t>
            </w:r>
          </w:p>
        </w:tc>
        <w:tc>
          <w:tcPr>
            <w:tcW w:w="306" w:type="pct"/>
            <w:vMerge w:val="restart"/>
            <w:noWrap/>
            <w:vAlign w:val="center"/>
          </w:tcPr>
          <w:p w14:paraId="560F2AC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土地级别</w:t>
            </w:r>
          </w:p>
        </w:tc>
        <w:tc>
          <w:tcPr>
            <w:tcW w:w="362" w:type="pct"/>
            <w:vMerge w:val="restart"/>
            <w:noWrap/>
            <w:vAlign w:val="center"/>
          </w:tcPr>
          <w:p w14:paraId="1133E01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宗地面积</w:t>
            </w:r>
          </w:p>
        </w:tc>
        <w:tc>
          <w:tcPr>
            <w:tcW w:w="1905" w:type="pct"/>
            <w:gridSpan w:val="4"/>
            <w:noWrap/>
            <w:vAlign w:val="center"/>
          </w:tcPr>
          <w:p w14:paraId="68CC5D7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标定地价内涵</w:t>
            </w:r>
          </w:p>
        </w:tc>
        <w:tc>
          <w:tcPr>
            <w:tcW w:w="658" w:type="pct"/>
            <w:gridSpan w:val="2"/>
            <w:noWrap/>
            <w:vAlign w:val="center"/>
          </w:tcPr>
          <w:p w14:paraId="5B63A90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标定地价</w:t>
            </w:r>
          </w:p>
        </w:tc>
      </w:tr>
      <w:tr w14:paraId="1A1E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vMerge w:val="continue"/>
            <w:noWrap/>
            <w:vAlign w:val="center"/>
          </w:tcPr>
          <w:p w14:paraId="0A98416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449" w:type="pct"/>
            <w:vMerge w:val="continue"/>
            <w:noWrap/>
            <w:vAlign w:val="center"/>
          </w:tcPr>
          <w:p w14:paraId="517DCE0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549" w:type="pct"/>
            <w:vMerge w:val="continue"/>
            <w:noWrap/>
            <w:vAlign w:val="center"/>
          </w:tcPr>
          <w:p w14:paraId="241097E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575" w:type="pct"/>
            <w:vMerge w:val="continue"/>
            <w:noWrap/>
            <w:vAlign w:val="center"/>
          </w:tcPr>
          <w:p w14:paraId="520D154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306" w:type="pct"/>
            <w:vMerge w:val="continue"/>
            <w:noWrap/>
            <w:vAlign w:val="center"/>
          </w:tcPr>
          <w:p w14:paraId="4B3890C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362" w:type="pct"/>
            <w:vMerge w:val="continue"/>
            <w:noWrap/>
            <w:vAlign w:val="center"/>
          </w:tcPr>
          <w:p w14:paraId="0071575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400" w:type="pct"/>
            <w:noWrap/>
            <w:vAlign w:val="center"/>
          </w:tcPr>
          <w:p w14:paraId="7A7928E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估价期日</w:t>
            </w:r>
          </w:p>
        </w:tc>
        <w:tc>
          <w:tcPr>
            <w:tcW w:w="295" w:type="pct"/>
            <w:noWrap/>
            <w:vAlign w:val="center"/>
          </w:tcPr>
          <w:p w14:paraId="30FFBB6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设定容积率</w:t>
            </w:r>
          </w:p>
        </w:tc>
        <w:tc>
          <w:tcPr>
            <w:tcW w:w="359" w:type="pct"/>
            <w:noWrap/>
            <w:vAlign w:val="center"/>
          </w:tcPr>
          <w:p w14:paraId="25A7ECC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设定开发程度</w:t>
            </w:r>
          </w:p>
        </w:tc>
        <w:tc>
          <w:tcPr>
            <w:tcW w:w="850" w:type="pct"/>
            <w:noWrap/>
            <w:vAlign w:val="center"/>
          </w:tcPr>
          <w:p w14:paraId="35C0C53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设定用途</w:t>
            </w:r>
          </w:p>
        </w:tc>
        <w:tc>
          <w:tcPr>
            <w:tcW w:w="339" w:type="pct"/>
            <w:noWrap/>
            <w:vAlign w:val="center"/>
          </w:tcPr>
          <w:p w14:paraId="627CA44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楼面价</w:t>
            </w:r>
          </w:p>
        </w:tc>
        <w:tc>
          <w:tcPr>
            <w:tcW w:w="319" w:type="pct"/>
            <w:noWrap/>
            <w:vAlign w:val="center"/>
          </w:tcPr>
          <w:p w14:paraId="2B1E476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地面价</w:t>
            </w:r>
          </w:p>
        </w:tc>
      </w:tr>
      <w:tr w14:paraId="565E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475C826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449" w:type="pct"/>
            <w:noWrap/>
            <w:vAlign w:val="center"/>
          </w:tcPr>
          <w:p w14:paraId="3AC7B12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350322S090100101</w:t>
            </w:r>
          </w:p>
        </w:tc>
        <w:tc>
          <w:tcPr>
            <w:tcW w:w="549" w:type="pct"/>
            <w:noWrap/>
            <w:vAlign w:val="center"/>
          </w:tcPr>
          <w:p w14:paraId="12BE817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仙游S201725号地块</w:t>
            </w:r>
          </w:p>
        </w:tc>
        <w:tc>
          <w:tcPr>
            <w:tcW w:w="575" w:type="pct"/>
            <w:noWrap/>
            <w:vAlign w:val="center"/>
          </w:tcPr>
          <w:p w14:paraId="4FDF2C3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鲤城街道园滨东路北侧</w:t>
            </w:r>
          </w:p>
        </w:tc>
        <w:tc>
          <w:tcPr>
            <w:tcW w:w="306" w:type="pct"/>
            <w:noWrap/>
            <w:vAlign w:val="center"/>
          </w:tcPr>
          <w:p w14:paraId="1904D79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一级</w:t>
            </w:r>
          </w:p>
        </w:tc>
        <w:tc>
          <w:tcPr>
            <w:tcW w:w="362" w:type="pct"/>
            <w:noWrap/>
            <w:vAlign w:val="center"/>
          </w:tcPr>
          <w:p w14:paraId="40CD261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1827</w:t>
            </w:r>
          </w:p>
        </w:tc>
        <w:tc>
          <w:tcPr>
            <w:tcW w:w="400" w:type="pct"/>
            <w:noWrap/>
            <w:vAlign w:val="center"/>
          </w:tcPr>
          <w:p w14:paraId="05C48C8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0205724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1.5</w:t>
            </w:r>
          </w:p>
        </w:tc>
        <w:tc>
          <w:tcPr>
            <w:tcW w:w="359" w:type="pct"/>
            <w:noWrap/>
            <w:vAlign w:val="center"/>
          </w:tcPr>
          <w:p w14:paraId="5305E27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5A4024B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5705FD8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4848</w:t>
            </w:r>
          </w:p>
        </w:tc>
        <w:tc>
          <w:tcPr>
            <w:tcW w:w="915" w:type="dxa"/>
            <w:noWrap/>
            <w:vAlign w:val="center"/>
          </w:tcPr>
          <w:p w14:paraId="0058ED6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7272</w:t>
            </w:r>
          </w:p>
        </w:tc>
      </w:tr>
      <w:tr w14:paraId="0E33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4400617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449" w:type="pct"/>
            <w:noWrap/>
            <w:vAlign w:val="center"/>
          </w:tcPr>
          <w:p w14:paraId="0BE7EA1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350322S090100201</w:t>
            </w:r>
          </w:p>
        </w:tc>
        <w:tc>
          <w:tcPr>
            <w:tcW w:w="549" w:type="pct"/>
            <w:noWrap/>
            <w:vAlign w:val="center"/>
          </w:tcPr>
          <w:p w14:paraId="4D79598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鲤中商业街1#地块（仙游鲤中步行街1号楼地块）</w:t>
            </w:r>
          </w:p>
        </w:tc>
        <w:tc>
          <w:tcPr>
            <w:tcW w:w="575" w:type="pct"/>
            <w:noWrap/>
            <w:vAlign w:val="center"/>
          </w:tcPr>
          <w:p w14:paraId="4F19800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鲤城街道八二五大街与尚书街东南侧</w:t>
            </w:r>
          </w:p>
        </w:tc>
        <w:tc>
          <w:tcPr>
            <w:tcW w:w="306" w:type="pct"/>
            <w:noWrap/>
            <w:vAlign w:val="center"/>
          </w:tcPr>
          <w:p w14:paraId="127D92D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一级</w:t>
            </w:r>
          </w:p>
        </w:tc>
        <w:tc>
          <w:tcPr>
            <w:tcW w:w="362" w:type="pct"/>
            <w:noWrap/>
            <w:vAlign w:val="center"/>
          </w:tcPr>
          <w:p w14:paraId="329A033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1624</w:t>
            </w:r>
          </w:p>
        </w:tc>
        <w:tc>
          <w:tcPr>
            <w:tcW w:w="400" w:type="pct"/>
            <w:noWrap/>
            <w:vAlign w:val="center"/>
          </w:tcPr>
          <w:p w14:paraId="466B6CB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7D0B64C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4.19</w:t>
            </w:r>
          </w:p>
        </w:tc>
        <w:tc>
          <w:tcPr>
            <w:tcW w:w="359" w:type="pct"/>
            <w:noWrap/>
            <w:vAlign w:val="center"/>
          </w:tcPr>
          <w:p w14:paraId="1C2A78A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0A76D32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0AEC684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3938</w:t>
            </w:r>
          </w:p>
        </w:tc>
        <w:tc>
          <w:tcPr>
            <w:tcW w:w="915" w:type="dxa"/>
            <w:noWrap/>
            <w:vAlign w:val="center"/>
          </w:tcPr>
          <w:p w14:paraId="12ACB5A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16501</w:t>
            </w:r>
          </w:p>
        </w:tc>
      </w:tr>
      <w:tr w14:paraId="6542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601363A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449" w:type="pct"/>
            <w:noWrap/>
            <w:vAlign w:val="center"/>
          </w:tcPr>
          <w:p w14:paraId="44F459A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350322S090100301</w:t>
            </w:r>
          </w:p>
        </w:tc>
        <w:tc>
          <w:tcPr>
            <w:tcW w:w="549" w:type="pct"/>
            <w:noWrap/>
            <w:vAlign w:val="center"/>
          </w:tcPr>
          <w:p w14:paraId="693BC70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亿佳花园</w:t>
            </w:r>
          </w:p>
        </w:tc>
        <w:tc>
          <w:tcPr>
            <w:tcW w:w="575" w:type="pct"/>
            <w:noWrap/>
            <w:vAlign w:val="center"/>
          </w:tcPr>
          <w:p w14:paraId="15EA7B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鲤城街道鲤北片区学府西路</w:t>
            </w:r>
          </w:p>
        </w:tc>
        <w:tc>
          <w:tcPr>
            <w:tcW w:w="306" w:type="pct"/>
            <w:noWrap/>
            <w:vAlign w:val="center"/>
          </w:tcPr>
          <w:p w14:paraId="7D8E8C3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62" w:type="pct"/>
            <w:noWrap/>
            <w:vAlign w:val="center"/>
          </w:tcPr>
          <w:p w14:paraId="7551FE8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2857.14</w:t>
            </w:r>
          </w:p>
        </w:tc>
        <w:tc>
          <w:tcPr>
            <w:tcW w:w="400" w:type="pct"/>
            <w:noWrap/>
            <w:vAlign w:val="center"/>
          </w:tcPr>
          <w:p w14:paraId="66B9F0C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610B073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4.2</w:t>
            </w:r>
          </w:p>
        </w:tc>
        <w:tc>
          <w:tcPr>
            <w:tcW w:w="359" w:type="pct"/>
            <w:noWrap/>
            <w:vAlign w:val="center"/>
          </w:tcPr>
          <w:p w14:paraId="505A870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2BE667F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653D51D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1741</w:t>
            </w:r>
          </w:p>
        </w:tc>
        <w:tc>
          <w:tcPr>
            <w:tcW w:w="915" w:type="dxa"/>
            <w:noWrap/>
            <w:vAlign w:val="center"/>
          </w:tcPr>
          <w:p w14:paraId="3A5FE14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7312</w:t>
            </w:r>
          </w:p>
        </w:tc>
      </w:tr>
      <w:tr w14:paraId="2404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1171F2A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449" w:type="pct"/>
            <w:noWrap/>
            <w:vAlign w:val="center"/>
          </w:tcPr>
          <w:p w14:paraId="34E11EC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350322S090100401</w:t>
            </w:r>
          </w:p>
        </w:tc>
        <w:tc>
          <w:tcPr>
            <w:tcW w:w="549" w:type="pct"/>
            <w:noWrap/>
            <w:vAlign w:val="center"/>
          </w:tcPr>
          <w:p w14:paraId="0559387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锦福·家园</w:t>
            </w:r>
          </w:p>
        </w:tc>
        <w:tc>
          <w:tcPr>
            <w:tcW w:w="575" w:type="pct"/>
            <w:noWrap/>
            <w:vAlign w:val="center"/>
          </w:tcPr>
          <w:p w14:paraId="1132CDA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鲤城街道紫檀南街</w:t>
            </w:r>
          </w:p>
        </w:tc>
        <w:tc>
          <w:tcPr>
            <w:tcW w:w="306" w:type="pct"/>
            <w:noWrap/>
            <w:vAlign w:val="center"/>
          </w:tcPr>
          <w:p w14:paraId="4801CC5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62" w:type="pct"/>
            <w:noWrap/>
            <w:vAlign w:val="center"/>
          </w:tcPr>
          <w:p w14:paraId="1415F11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2552.43</w:t>
            </w:r>
          </w:p>
        </w:tc>
        <w:tc>
          <w:tcPr>
            <w:tcW w:w="400" w:type="pct"/>
            <w:noWrap/>
            <w:vAlign w:val="center"/>
          </w:tcPr>
          <w:p w14:paraId="5B709B5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51CD9AD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3.76</w:t>
            </w:r>
          </w:p>
        </w:tc>
        <w:tc>
          <w:tcPr>
            <w:tcW w:w="359" w:type="pct"/>
            <w:noWrap/>
            <w:vAlign w:val="center"/>
          </w:tcPr>
          <w:p w14:paraId="0DCD4E7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3DEF209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6E6F4E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3054</w:t>
            </w:r>
          </w:p>
        </w:tc>
        <w:tc>
          <w:tcPr>
            <w:tcW w:w="915" w:type="dxa"/>
            <w:noWrap/>
            <w:vAlign w:val="center"/>
          </w:tcPr>
          <w:p w14:paraId="2ADFC64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11483</w:t>
            </w:r>
          </w:p>
        </w:tc>
      </w:tr>
      <w:tr w14:paraId="2870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48D9833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w:t>
            </w:r>
          </w:p>
        </w:tc>
        <w:tc>
          <w:tcPr>
            <w:tcW w:w="449" w:type="pct"/>
            <w:noWrap/>
            <w:vAlign w:val="center"/>
          </w:tcPr>
          <w:p w14:paraId="5245F4E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350322S090100501</w:t>
            </w:r>
          </w:p>
        </w:tc>
        <w:tc>
          <w:tcPr>
            <w:tcW w:w="549" w:type="pct"/>
            <w:noWrap/>
            <w:vAlign w:val="center"/>
          </w:tcPr>
          <w:p w14:paraId="13154CD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皇庭美域丹郡二期</w:t>
            </w:r>
          </w:p>
        </w:tc>
        <w:tc>
          <w:tcPr>
            <w:tcW w:w="575" w:type="pct"/>
            <w:noWrap/>
            <w:vAlign w:val="center"/>
          </w:tcPr>
          <w:p w14:paraId="1CAD352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 xml:space="preserve">鲤城街道学府东路 </w:t>
            </w:r>
          </w:p>
        </w:tc>
        <w:tc>
          <w:tcPr>
            <w:tcW w:w="306" w:type="pct"/>
            <w:noWrap/>
            <w:vAlign w:val="center"/>
          </w:tcPr>
          <w:p w14:paraId="2D410F2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62" w:type="pct"/>
            <w:noWrap/>
            <w:vAlign w:val="center"/>
          </w:tcPr>
          <w:p w14:paraId="3454101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1400</w:t>
            </w:r>
          </w:p>
        </w:tc>
        <w:tc>
          <w:tcPr>
            <w:tcW w:w="400" w:type="pct"/>
            <w:noWrap/>
            <w:vAlign w:val="center"/>
          </w:tcPr>
          <w:p w14:paraId="471E44B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1B53C7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w:t>
            </w:r>
          </w:p>
        </w:tc>
        <w:tc>
          <w:tcPr>
            <w:tcW w:w="359" w:type="pct"/>
            <w:noWrap/>
            <w:vAlign w:val="center"/>
          </w:tcPr>
          <w:p w14:paraId="4709E86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04B48A5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6182614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3108</w:t>
            </w:r>
          </w:p>
        </w:tc>
        <w:tc>
          <w:tcPr>
            <w:tcW w:w="915" w:type="dxa"/>
            <w:noWrap/>
            <w:vAlign w:val="center"/>
          </w:tcPr>
          <w:p w14:paraId="029CD48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7769</w:t>
            </w:r>
          </w:p>
        </w:tc>
      </w:tr>
      <w:tr w14:paraId="50BB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15CF826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449" w:type="pct"/>
            <w:noWrap/>
            <w:vAlign w:val="center"/>
          </w:tcPr>
          <w:p w14:paraId="2BC9CFA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350322S090100601</w:t>
            </w:r>
          </w:p>
        </w:tc>
        <w:tc>
          <w:tcPr>
            <w:tcW w:w="549" w:type="pct"/>
            <w:noWrap/>
            <w:vAlign w:val="center"/>
          </w:tcPr>
          <w:p w14:paraId="39E1CDD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好景家园</w:t>
            </w:r>
          </w:p>
        </w:tc>
        <w:tc>
          <w:tcPr>
            <w:tcW w:w="575" w:type="pct"/>
            <w:noWrap/>
            <w:vAlign w:val="center"/>
          </w:tcPr>
          <w:p w14:paraId="36C1B07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鲤南镇柳安街</w:t>
            </w:r>
          </w:p>
        </w:tc>
        <w:tc>
          <w:tcPr>
            <w:tcW w:w="306" w:type="pct"/>
            <w:noWrap/>
            <w:vAlign w:val="center"/>
          </w:tcPr>
          <w:p w14:paraId="24743B9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62" w:type="pct"/>
            <w:noWrap/>
            <w:vAlign w:val="center"/>
          </w:tcPr>
          <w:p w14:paraId="1073585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1121.23</w:t>
            </w:r>
          </w:p>
        </w:tc>
        <w:tc>
          <w:tcPr>
            <w:tcW w:w="400" w:type="pct"/>
            <w:noWrap/>
            <w:vAlign w:val="center"/>
          </w:tcPr>
          <w:p w14:paraId="48181E9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0AF5FDD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3.7</w:t>
            </w:r>
          </w:p>
        </w:tc>
        <w:tc>
          <w:tcPr>
            <w:tcW w:w="359" w:type="pct"/>
            <w:noWrap/>
            <w:vAlign w:val="center"/>
          </w:tcPr>
          <w:p w14:paraId="1B7ADD3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320DC73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5424B0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2789</w:t>
            </w:r>
          </w:p>
        </w:tc>
        <w:tc>
          <w:tcPr>
            <w:tcW w:w="915" w:type="dxa"/>
            <w:noWrap/>
            <w:vAlign w:val="center"/>
          </w:tcPr>
          <w:p w14:paraId="35A4B21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10317</w:t>
            </w:r>
          </w:p>
        </w:tc>
      </w:tr>
      <w:tr w14:paraId="378C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61A685F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7</w:t>
            </w:r>
          </w:p>
        </w:tc>
        <w:tc>
          <w:tcPr>
            <w:tcW w:w="449" w:type="pct"/>
            <w:noWrap/>
            <w:vAlign w:val="center"/>
          </w:tcPr>
          <w:p w14:paraId="210AD8E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350322S090200701</w:t>
            </w:r>
          </w:p>
        </w:tc>
        <w:tc>
          <w:tcPr>
            <w:tcW w:w="549" w:type="pct"/>
            <w:noWrap/>
            <w:vAlign w:val="center"/>
          </w:tcPr>
          <w:p w14:paraId="131B4B7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正鼎澜天A地块</w:t>
            </w:r>
          </w:p>
        </w:tc>
        <w:tc>
          <w:tcPr>
            <w:tcW w:w="575" w:type="pct"/>
            <w:noWrap/>
            <w:vAlign w:val="center"/>
          </w:tcPr>
          <w:p w14:paraId="3D9EE84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鲤城街道玉井村学府西路、公正街交叉口东北侧</w:t>
            </w:r>
          </w:p>
        </w:tc>
        <w:tc>
          <w:tcPr>
            <w:tcW w:w="306" w:type="pct"/>
            <w:noWrap/>
            <w:vAlign w:val="center"/>
          </w:tcPr>
          <w:p w14:paraId="1BF9EA4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62" w:type="pct"/>
            <w:noWrap/>
            <w:vAlign w:val="center"/>
          </w:tcPr>
          <w:p w14:paraId="6A69A34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26667</w:t>
            </w:r>
          </w:p>
        </w:tc>
        <w:tc>
          <w:tcPr>
            <w:tcW w:w="400" w:type="pct"/>
            <w:noWrap/>
            <w:vAlign w:val="center"/>
          </w:tcPr>
          <w:p w14:paraId="03F6369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5127798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w:t>
            </w:r>
          </w:p>
        </w:tc>
        <w:tc>
          <w:tcPr>
            <w:tcW w:w="359" w:type="pct"/>
            <w:noWrap/>
            <w:vAlign w:val="center"/>
          </w:tcPr>
          <w:p w14:paraId="63F8223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05AB1EA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商业服务业用地-商业用地、商业服务业用地-商务金融用地</w:t>
            </w:r>
          </w:p>
        </w:tc>
        <w:tc>
          <w:tcPr>
            <w:tcW w:w="975" w:type="dxa"/>
            <w:noWrap/>
            <w:vAlign w:val="center"/>
          </w:tcPr>
          <w:p w14:paraId="72DBEDA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2279</w:t>
            </w:r>
          </w:p>
        </w:tc>
        <w:tc>
          <w:tcPr>
            <w:tcW w:w="915" w:type="dxa"/>
            <w:noWrap/>
            <w:vAlign w:val="center"/>
          </w:tcPr>
          <w:p w14:paraId="333CDC2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7975</w:t>
            </w:r>
          </w:p>
        </w:tc>
      </w:tr>
      <w:tr w14:paraId="4B23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34D50BB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8</w:t>
            </w:r>
          </w:p>
        </w:tc>
        <w:tc>
          <w:tcPr>
            <w:tcW w:w="449" w:type="pct"/>
            <w:noWrap/>
            <w:vAlign w:val="center"/>
          </w:tcPr>
          <w:p w14:paraId="477C02E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350322S090100801</w:t>
            </w:r>
          </w:p>
        </w:tc>
        <w:tc>
          <w:tcPr>
            <w:tcW w:w="549" w:type="pct"/>
            <w:noWrap/>
            <w:vAlign w:val="center"/>
          </w:tcPr>
          <w:p w14:paraId="1F2B09B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香港财富中心A地块</w:t>
            </w:r>
          </w:p>
        </w:tc>
        <w:tc>
          <w:tcPr>
            <w:tcW w:w="575" w:type="pct"/>
            <w:noWrap/>
            <w:vAlign w:val="center"/>
          </w:tcPr>
          <w:p w14:paraId="55BE4CA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鲤城街道学府东路、迎勋街交叉路西北侧</w:t>
            </w:r>
          </w:p>
        </w:tc>
        <w:tc>
          <w:tcPr>
            <w:tcW w:w="306" w:type="pct"/>
            <w:noWrap/>
            <w:vAlign w:val="center"/>
          </w:tcPr>
          <w:p w14:paraId="105699E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62" w:type="pct"/>
            <w:noWrap/>
            <w:vAlign w:val="center"/>
          </w:tcPr>
          <w:p w14:paraId="7A9CC01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14783.56</w:t>
            </w:r>
          </w:p>
        </w:tc>
        <w:tc>
          <w:tcPr>
            <w:tcW w:w="400" w:type="pct"/>
            <w:noWrap/>
            <w:vAlign w:val="center"/>
          </w:tcPr>
          <w:p w14:paraId="53ABEB1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5A2B377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3.8</w:t>
            </w:r>
          </w:p>
        </w:tc>
        <w:tc>
          <w:tcPr>
            <w:tcW w:w="359" w:type="pct"/>
            <w:noWrap/>
            <w:vAlign w:val="center"/>
          </w:tcPr>
          <w:p w14:paraId="2450E70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1DC2F14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2CAF5E8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1871</w:t>
            </w:r>
          </w:p>
        </w:tc>
        <w:tc>
          <w:tcPr>
            <w:tcW w:w="915" w:type="dxa"/>
            <w:noWrap/>
            <w:vAlign w:val="center"/>
          </w:tcPr>
          <w:p w14:paraId="19542D5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7108</w:t>
            </w:r>
          </w:p>
        </w:tc>
      </w:tr>
      <w:tr w14:paraId="395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77BE50D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w:t>
            </w:r>
          </w:p>
        </w:tc>
        <w:tc>
          <w:tcPr>
            <w:tcW w:w="449" w:type="pct"/>
            <w:noWrap/>
            <w:vAlign w:val="center"/>
          </w:tcPr>
          <w:p w14:paraId="6FDC720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350322S090200901</w:t>
            </w:r>
          </w:p>
        </w:tc>
        <w:tc>
          <w:tcPr>
            <w:tcW w:w="549" w:type="pct"/>
            <w:noWrap/>
            <w:vAlign w:val="center"/>
          </w:tcPr>
          <w:p w14:paraId="710398F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仙游凯天城S1地块</w:t>
            </w:r>
          </w:p>
        </w:tc>
        <w:tc>
          <w:tcPr>
            <w:tcW w:w="575" w:type="pct"/>
            <w:noWrap/>
            <w:vAlign w:val="center"/>
          </w:tcPr>
          <w:p w14:paraId="667E42D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鲤城街道鲤北东二环路与学府东路交汇处</w:t>
            </w:r>
          </w:p>
        </w:tc>
        <w:tc>
          <w:tcPr>
            <w:tcW w:w="306" w:type="pct"/>
            <w:noWrap/>
            <w:vAlign w:val="center"/>
          </w:tcPr>
          <w:p w14:paraId="7C3D3B0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62" w:type="pct"/>
            <w:noWrap/>
            <w:vAlign w:val="center"/>
          </w:tcPr>
          <w:p w14:paraId="1322CD3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47053</w:t>
            </w:r>
          </w:p>
        </w:tc>
        <w:tc>
          <w:tcPr>
            <w:tcW w:w="400" w:type="pct"/>
            <w:noWrap/>
            <w:vAlign w:val="center"/>
          </w:tcPr>
          <w:p w14:paraId="33AD212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25B569A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359" w:type="pct"/>
            <w:noWrap/>
            <w:vAlign w:val="center"/>
          </w:tcPr>
          <w:p w14:paraId="6382A89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6FB6837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商业服务业用地-商业用地、商业服务业用地-商务金融用地</w:t>
            </w:r>
          </w:p>
        </w:tc>
        <w:tc>
          <w:tcPr>
            <w:tcW w:w="975" w:type="dxa"/>
            <w:noWrap/>
            <w:vAlign w:val="center"/>
          </w:tcPr>
          <w:p w14:paraId="7CF3621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2232</w:t>
            </w:r>
          </w:p>
        </w:tc>
        <w:tc>
          <w:tcPr>
            <w:tcW w:w="915" w:type="dxa"/>
            <w:noWrap/>
            <w:vAlign w:val="center"/>
          </w:tcPr>
          <w:p w14:paraId="18B0542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4464</w:t>
            </w:r>
          </w:p>
        </w:tc>
      </w:tr>
      <w:tr w14:paraId="6B53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53521D8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10</w:t>
            </w:r>
          </w:p>
        </w:tc>
        <w:tc>
          <w:tcPr>
            <w:tcW w:w="449" w:type="pct"/>
            <w:noWrap/>
            <w:vAlign w:val="center"/>
          </w:tcPr>
          <w:p w14:paraId="316F4E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350322S090101001</w:t>
            </w:r>
          </w:p>
        </w:tc>
        <w:tc>
          <w:tcPr>
            <w:tcW w:w="549" w:type="pct"/>
            <w:noWrap/>
            <w:vAlign w:val="center"/>
          </w:tcPr>
          <w:p w14:paraId="16CD438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仙游温泉度假村</w:t>
            </w:r>
          </w:p>
        </w:tc>
        <w:tc>
          <w:tcPr>
            <w:tcW w:w="575" w:type="pct"/>
            <w:noWrap/>
            <w:vAlign w:val="center"/>
          </w:tcPr>
          <w:p w14:paraId="51550B8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鲤南镇温泉支路</w:t>
            </w:r>
          </w:p>
        </w:tc>
        <w:tc>
          <w:tcPr>
            <w:tcW w:w="306" w:type="pct"/>
            <w:noWrap/>
            <w:vAlign w:val="center"/>
          </w:tcPr>
          <w:p w14:paraId="67469D8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62" w:type="pct"/>
            <w:noWrap/>
            <w:vAlign w:val="center"/>
          </w:tcPr>
          <w:p w14:paraId="1C16B94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45383</w:t>
            </w:r>
          </w:p>
        </w:tc>
        <w:tc>
          <w:tcPr>
            <w:tcW w:w="400" w:type="pct"/>
            <w:noWrap/>
            <w:vAlign w:val="center"/>
          </w:tcPr>
          <w:p w14:paraId="7ED6D33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4EA8631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0.4</w:t>
            </w:r>
          </w:p>
        </w:tc>
        <w:tc>
          <w:tcPr>
            <w:tcW w:w="359" w:type="pct"/>
            <w:noWrap/>
            <w:vAlign w:val="center"/>
          </w:tcPr>
          <w:p w14:paraId="722A6E6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176F4C31">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商业服务业用地-商业用地-旅馆用地(度假村)</w:t>
            </w:r>
          </w:p>
        </w:tc>
        <w:tc>
          <w:tcPr>
            <w:tcW w:w="975" w:type="dxa"/>
            <w:noWrap/>
            <w:vAlign w:val="center"/>
          </w:tcPr>
          <w:p w14:paraId="6783797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2900</w:t>
            </w:r>
          </w:p>
        </w:tc>
        <w:tc>
          <w:tcPr>
            <w:tcW w:w="915" w:type="dxa"/>
            <w:noWrap/>
            <w:vAlign w:val="center"/>
          </w:tcPr>
          <w:p w14:paraId="5338EF3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1160</w:t>
            </w:r>
          </w:p>
        </w:tc>
      </w:tr>
      <w:tr w14:paraId="7929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7E81513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11</w:t>
            </w:r>
          </w:p>
        </w:tc>
        <w:tc>
          <w:tcPr>
            <w:tcW w:w="449" w:type="pct"/>
            <w:noWrap/>
            <w:vAlign w:val="center"/>
          </w:tcPr>
          <w:p w14:paraId="16A53E0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350322S090201101</w:t>
            </w:r>
          </w:p>
        </w:tc>
        <w:tc>
          <w:tcPr>
            <w:tcW w:w="549" w:type="pct"/>
            <w:noWrap/>
            <w:vAlign w:val="center"/>
          </w:tcPr>
          <w:p w14:paraId="3E066C3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仙游县PS-2012-19号地块（中国移动仙游分公司新大楼）</w:t>
            </w:r>
          </w:p>
        </w:tc>
        <w:tc>
          <w:tcPr>
            <w:tcW w:w="575" w:type="pct"/>
            <w:noWrap/>
            <w:vAlign w:val="center"/>
          </w:tcPr>
          <w:p w14:paraId="72E02E6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鲤南镇鲤南新区温泉路与振兴街西北侧</w:t>
            </w:r>
          </w:p>
        </w:tc>
        <w:tc>
          <w:tcPr>
            <w:tcW w:w="306" w:type="pct"/>
            <w:noWrap/>
            <w:vAlign w:val="center"/>
          </w:tcPr>
          <w:p w14:paraId="2DB847D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62" w:type="pct"/>
            <w:noWrap/>
            <w:vAlign w:val="center"/>
          </w:tcPr>
          <w:p w14:paraId="65CBB20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9953.4</w:t>
            </w:r>
          </w:p>
        </w:tc>
        <w:tc>
          <w:tcPr>
            <w:tcW w:w="400" w:type="pct"/>
            <w:noWrap/>
            <w:vAlign w:val="center"/>
          </w:tcPr>
          <w:p w14:paraId="734613B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41AAEE9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1.8</w:t>
            </w:r>
          </w:p>
        </w:tc>
        <w:tc>
          <w:tcPr>
            <w:tcW w:w="359" w:type="pct"/>
            <w:noWrap/>
            <w:vAlign w:val="center"/>
          </w:tcPr>
          <w:p w14:paraId="07C13FB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50DF053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商业服务业用地-商务金融用地、商业服务业用地-其它商业服务业用地</w:t>
            </w:r>
          </w:p>
        </w:tc>
        <w:tc>
          <w:tcPr>
            <w:tcW w:w="975" w:type="dxa"/>
            <w:noWrap/>
            <w:vAlign w:val="center"/>
          </w:tcPr>
          <w:p w14:paraId="18D06F6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555</w:t>
            </w:r>
          </w:p>
        </w:tc>
        <w:tc>
          <w:tcPr>
            <w:tcW w:w="915" w:type="dxa"/>
            <w:noWrap/>
            <w:vAlign w:val="center"/>
          </w:tcPr>
          <w:p w14:paraId="54BC29A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998</w:t>
            </w:r>
          </w:p>
        </w:tc>
      </w:tr>
      <w:tr w14:paraId="329A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50B76E4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12</w:t>
            </w:r>
          </w:p>
        </w:tc>
        <w:tc>
          <w:tcPr>
            <w:tcW w:w="449" w:type="pct"/>
            <w:noWrap/>
            <w:vAlign w:val="center"/>
          </w:tcPr>
          <w:p w14:paraId="2E96027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350322S090101201</w:t>
            </w:r>
          </w:p>
        </w:tc>
        <w:tc>
          <w:tcPr>
            <w:tcW w:w="549" w:type="pct"/>
            <w:noWrap/>
            <w:vAlign w:val="center"/>
          </w:tcPr>
          <w:p w14:paraId="536CDF4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仙游县PS201709号地块（仙游美食城）</w:t>
            </w:r>
          </w:p>
        </w:tc>
        <w:tc>
          <w:tcPr>
            <w:tcW w:w="575" w:type="pct"/>
            <w:noWrap/>
            <w:vAlign w:val="center"/>
          </w:tcPr>
          <w:p w14:paraId="59D1B2A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鲤城街道北三环路</w:t>
            </w:r>
          </w:p>
        </w:tc>
        <w:tc>
          <w:tcPr>
            <w:tcW w:w="306" w:type="pct"/>
            <w:noWrap/>
            <w:vAlign w:val="center"/>
          </w:tcPr>
          <w:p w14:paraId="31402B5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362" w:type="pct"/>
            <w:noWrap/>
            <w:vAlign w:val="center"/>
          </w:tcPr>
          <w:p w14:paraId="148E3C6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34391</w:t>
            </w:r>
          </w:p>
        </w:tc>
        <w:tc>
          <w:tcPr>
            <w:tcW w:w="400" w:type="pct"/>
            <w:noWrap/>
            <w:vAlign w:val="center"/>
          </w:tcPr>
          <w:p w14:paraId="5A0ECAD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42E9EDD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0.7</w:t>
            </w:r>
          </w:p>
        </w:tc>
        <w:tc>
          <w:tcPr>
            <w:tcW w:w="359" w:type="pct"/>
            <w:noWrap/>
            <w:vAlign w:val="center"/>
          </w:tcPr>
          <w:p w14:paraId="214D9FC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7B35A69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718B002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1503</w:t>
            </w:r>
          </w:p>
        </w:tc>
        <w:tc>
          <w:tcPr>
            <w:tcW w:w="915" w:type="dxa"/>
            <w:noWrap/>
            <w:vAlign w:val="center"/>
          </w:tcPr>
          <w:p w14:paraId="416CB05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1052</w:t>
            </w:r>
          </w:p>
        </w:tc>
      </w:tr>
      <w:tr w14:paraId="0660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2" w:type="pct"/>
            <w:noWrap/>
            <w:vAlign w:val="center"/>
          </w:tcPr>
          <w:p w14:paraId="39DCC90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13</w:t>
            </w:r>
          </w:p>
        </w:tc>
        <w:tc>
          <w:tcPr>
            <w:tcW w:w="449" w:type="pct"/>
            <w:noWrap/>
            <w:vAlign w:val="center"/>
          </w:tcPr>
          <w:p w14:paraId="185CBC3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350322S090101301</w:t>
            </w:r>
          </w:p>
        </w:tc>
        <w:tc>
          <w:tcPr>
            <w:tcW w:w="549" w:type="pct"/>
            <w:noWrap/>
            <w:vAlign w:val="center"/>
          </w:tcPr>
          <w:p w14:paraId="2AAC233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仙游县PS201501号B地块顺兴红木园</w:t>
            </w:r>
          </w:p>
        </w:tc>
        <w:tc>
          <w:tcPr>
            <w:tcW w:w="575" w:type="pct"/>
            <w:noWrap/>
            <w:vAlign w:val="center"/>
          </w:tcPr>
          <w:p w14:paraId="150CF40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鲤南镇莆永高速仙游城区出口与仙港大道交汇处西侧</w:t>
            </w:r>
          </w:p>
        </w:tc>
        <w:tc>
          <w:tcPr>
            <w:tcW w:w="306" w:type="pct"/>
            <w:noWrap/>
            <w:vAlign w:val="center"/>
          </w:tcPr>
          <w:p w14:paraId="5E2D240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362" w:type="pct"/>
            <w:noWrap/>
            <w:vAlign w:val="center"/>
          </w:tcPr>
          <w:p w14:paraId="502467C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25213.4</w:t>
            </w:r>
          </w:p>
        </w:tc>
        <w:tc>
          <w:tcPr>
            <w:tcW w:w="400" w:type="pct"/>
            <w:noWrap/>
            <w:vAlign w:val="center"/>
          </w:tcPr>
          <w:p w14:paraId="42A549E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295" w:type="pct"/>
            <w:noWrap/>
            <w:vAlign w:val="center"/>
          </w:tcPr>
          <w:p w14:paraId="463277A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2.4</w:t>
            </w:r>
          </w:p>
        </w:tc>
        <w:tc>
          <w:tcPr>
            <w:tcW w:w="359" w:type="pct"/>
            <w:noWrap/>
            <w:vAlign w:val="center"/>
          </w:tcPr>
          <w:p w14:paraId="03A8AF9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850" w:type="pct"/>
            <w:noWrap/>
            <w:vAlign w:val="center"/>
          </w:tcPr>
          <w:p w14:paraId="0580B68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w:t>
            </w:r>
          </w:p>
        </w:tc>
        <w:tc>
          <w:tcPr>
            <w:tcW w:w="975" w:type="dxa"/>
            <w:noWrap/>
            <w:vAlign w:val="center"/>
          </w:tcPr>
          <w:p w14:paraId="15ED744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796</w:t>
            </w:r>
          </w:p>
        </w:tc>
        <w:tc>
          <w:tcPr>
            <w:tcW w:w="915" w:type="dxa"/>
            <w:noWrap/>
            <w:vAlign w:val="center"/>
          </w:tcPr>
          <w:p w14:paraId="59F0854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1911</w:t>
            </w:r>
          </w:p>
        </w:tc>
      </w:tr>
    </w:tbl>
    <w:p w14:paraId="6D62D841">
      <w:pPr>
        <w:pStyle w:val="2"/>
        <w:ind w:firstLine="420"/>
        <w:rPr>
          <w:rFonts w:hint="eastAsia"/>
          <w:color w:val="auto"/>
        </w:rPr>
      </w:pPr>
      <w:r>
        <w:rPr>
          <w:rFonts w:hint="eastAsia"/>
          <w:color w:val="auto"/>
        </w:rPr>
        <w:br w:type="page"/>
      </w:r>
    </w:p>
    <w:p w14:paraId="2F4458D5">
      <w:pPr>
        <w:spacing w:line="312" w:lineRule="auto"/>
        <w:ind w:left="420" w:leftChars="200"/>
        <w:jc w:val="center"/>
        <w:outlineLvl w:val="2"/>
        <w:rPr>
          <w:rFonts w:hint="eastAsia" w:ascii="仿宋" w:hAnsi="仿宋" w:eastAsia="仿宋" w:cs="仿宋"/>
          <w:b/>
          <w:bCs/>
          <w:color w:val="auto"/>
          <w:sz w:val="28"/>
          <w:szCs w:val="28"/>
        </w:rPr>
      </w:pPr>
      <w:bookmarkStart w:id="9" w:name="_Toc28226"/>
      <w:r>
        <w:rPr>
          <w:rFonts w:hint="eastAsia" w:ascii="仿宋" w:hAnsi="仿宋" w:eastAsia="仿宋" w:cs="仿宋"/>
          <w:b/>
          <w:bCs/>
          <w:color w:val="auto"/>
          <w:sz w:val="28"/>
          <w:szCs w:val="28"/>
        </w:rPr>
        <w:t>表</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2  仙游县</w:t>
      </w:r>
      <w:r>
        <w:rPr>
          <w:rFonts w:hint="eastAsia" w:ascii="仿宋" w:hAnsi="仿宋" w:eastAsia="仿宋" w:cs="仿宋"/>
          <w:b/>
          <w:bCs/>
          <w:color w:val="auto"/>
          <w:sz w:val="28"/>
          <w:szCs w:val="28"/>
          <w:lang w:eastAsia="zh-CN"/>
        </w:rPr>
        <w:t>居住用地</w:t>
      </w:r>
      <w:r>
        <w:rPr>
          <w:rFonts w:hint="eastAsia" w:ascii="仿宋" w:hAnsi="仿宋" w:eastAsia="仿宋" w:cs="仿宋"/>
          <w:b/>
          <w:bCs/>
          <w:color w:val="auto"/>
          <w:sz w:val="28"/>
          <w:szCs w:val="28"/>
        </w:rPr>
        <w:t>标定地价汇总表</w:t>
      </w:r>
      <w:bookmarkEnd w:id="9"/>
    </w:p>
    <w:p w14:paraId="34C99925">
      <w:pPr>
        <w:keepNext w:val="0"/>
        <w:keepLines w:val="0"/>
        <w:pageBreakBefore w:val="0"/>
        <w:numPr>
          <w:ilvl w:val="0"/>
          <w:numId w:val="0"/>
        </w:numPr>
        <w:kinsoku/>
        <w:wordWrap/>
        <w:overflowPunct/>
        <w:topLinePunct w:val="0"/>
        <w:autoSpaceDE/>
        <w:autoSpaceDN/>
        <w:bidi w:val="0"/>
        <w:spacing w:line="480" w:lineRule="exact"/>
        <w:ind w:left="420" w:leftChars="0"/>
        <w:jc w:val="right"/>
        <w:rPr>
          <w:rFonts w:hint="eastAsia"/>
          <w:color w:val="auto"/>
        </w:rPr>
      </w:pPr>
      <w:r>
        <w:rPr>
          <w:rFonts w:hint="eastAsia" w:ascii="仿宋" w:hAnsi="仿宋" w:eastAsia="仿宋" w:cs="仿宋"/>
          <w:b w:val="0"/>
          <w:bCs/>
          <w:color w:val="auto"/>
          <w:sz w:val="21"/>
          <w:szCs w:val="16"/>
          <w:lang w:val="en-US" w:eastAsia="zh-CN"/>
        </w:rPr>
        <w:t>单位：平方米，元/平方米</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1244"/>
        <w:gridCol w:w="1663"/>
        <w:gridCol w:w="2070"/>
        <w:gridCol w:w="794"/>
        <w:gridCol w:w="857"/>
        <w:gridCol w:w="1084"/>
        <w:gridCol w:w="955"/>
        <w:gridCol w:w="1239"/>
        <w:gridCol w:w="1751"/>
        <w:gridCol w:w="998"/>
        <w:gridCol w:w="1055"/>
      </w:tblGrid>
      <w:tr w14:paraId="70A4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vMerge w:val="restart"/>
            <w:noWrap/>
            <w:vAlign w:val="center"/>
          </w:tcPr>
          <w:p w14:paraId="1703781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437" w:type="pct"/>
            <w:vMerge w:val="restart"/>
            <w:noWrap/>
            <w:vAlign w:val="center"/>
          </w:tcPr>
          <w:p w14:paraId="3ECF4FB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标准宗地编号</w:t>
            </w:r>
          </w:p>
        </w:tc>
        <w:tc>
          <w:tcPr>
            <w:tcW w:w="585" w:type="pct"/>
            <w:vMerge w:val="restart"/>
            <w:noWrap/>
            <w:vAlign w:val="center"/>
          </w:tcPr>
          <w:p w14:paraId="75DCA7E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宗地名称</w:t>
            </w:r>
          </w:p>
        </w:tc>
        <w:tc>
          <w:tcPr>
            <w:tcW w:w="729" w:type="pct"/>
            <w:vMerge w:val="restart"/>
            <w:noWrap/>
            <w:vAlign w:val="center"/>
          </w:tcPr>
          <w:p w14:paraId="50A611A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宗地位置</w:t>
            </w:r>
          </w:p>
        </w:tc>
        <w:tc>
          <w:tcPr>
            <w:tcW w:w="279" w:type="pct"/>
            <w:vMerge w:val="restart"/>
            <w:noWrap/>
            <w:vAlign w:val="center"/>
          </w:tcPr>
          <w:p w14:paraId="7B0C4BA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土地级别</w:t>
            </w:r>
          </w:p>
        </w:tc>
        <w:tc>
          <w:tcPr>
            <w:tcW w:w="301" w:type="pct"/>
            <w:vMerge w:val="restart"/>
            <w:noWrap/>
            <w:vAlign w:val="center"/>
          </w:tcPr>
          <w:p w14:paraId="463BA6F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宗地</w:t>
            </w:r>
          </w:p>
          <w:p w14:paraId="4A7E29B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面积</w:t>
            </w:r>
          </w:p>
        </w:tc>
        <w:tc>
          <w:tcPr>
            <w:tcW w:w="1771" w:type="pct"/>
            <w:gridSpan w:val="4"/>
            <w:noWrap/>
            <w:vAlign w:val="center"/>
          </w:tcPr>
          <w:p w14:paraId="0FCE9BB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标定地价内涵</w:t>
            </w:r>
          </w:p>
        </w:tc>
        <w:tc>
          <w:tcPr>
            <w:tcW w:w="722" w:type="pct"/>
            <w:gridSpan w:val="2"/>
            <w:noWrap/>
            <w:vAlign w:val="center"/>
          </w:tcPr>
          <w:p w14:paraId="0C61482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标定地价</w:t>
            </w:r>
          </w:p>
        </w:tc>
      </w:tr>
      <w:tr w14:paraId="4A5D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vMerge w:val="continue"/>
            <w:noWrap/>
            <w:vAlign w:val="center"/>
          </w:tcPr>
          <w:p w14:paraId="060D6EB3">
            <w:pPr>
              <w:jc w:val="center"/>
              <w:rPr>
                <w:rFonts w:hint="eastAsia" w:ascii="仿宋" w:hAnsi="仿宋" w:eastAsia="仿宋" w:cs="仿宋"/>
                <w:i w:val="0"/>
                <w:iCs w:val="0"/>
                <w:color w:val="auto"/>
                <w:sz w:val="21"/>
                <w:szCs w:val="21"/>
                <w:u w:val="none"/>
              </w:rPr>
            </w:pPr>
          </w:p>
        </w:tc>
        <w:tc>
          <w:tcPr>
            <w:tcW w:w="437" w:type="pct"/>
            <w:vMerge w:val="continue"/>
            <w:noWrap/>
            <w:vAlign w:val="center"/>
          </w:tcPr>
          <w:p w14:paraId="6536E551">
            <w:pPr>
              <w:jc w:val="center"/>
              <w:rPr>
                <w:rFonts w:hint="eastAsia" w:ascii="仿宋" w:hAnsi="仿宋" w:eastAsia="仿宋" w:cs="仿宋"/>
                <w:i w:val="0"/>
                <w:iCs w:val="0"/>
                <w:color w:val="auto"/>
                <w:sz w:val="21"/>
                <w:szCs w:val="21"/>
                <w:u w:val="none"/>
              </w:rPr>
            </w:pPr>
          </w:p>
        </w:tc>
        <w:tc>
          <w:tcPr>
            <w:tcW w:w="585" w:type="pct"/>
            <w:vMerge w:val="continue"/>
            <w:noWrap/>
            <w:vAlign w:val="center"/>
          </w:tcPr>
          <w:p w14:paraId="19A1D189">
            <w:pPr>
              <w:jc w:val="center"/>
              <w:rPr>
                <w:rFonts w:hint="eastAsia" w:ascii="仿宋" w:hAnsi="仿宋" w:eastAsia="仿宋" w:cs="仿宋"/>
                <w:i w:val="0"/>
                <w:iCs w:val="0"/>
                <w:color w:val="auto"/>
                <w:sz w:val="21"/>
                <w:szCs w:val="21"/>
                <w:u w:val="none"/>
              </w:rPr>
            </w:pPr>
          </w:p>
        </w:tc>
        <w:tc>
          <w:tcPr>
            <w:tcW w:w="729" w:type="pct"/>
            <w:vMerge w:val="continue"/>
            <w:noWrap/>
            <w:vAlign w:val="center"/>
          </w:tcPr>
          <w:p w14:paraId="3FAF86AD">
            <w:pPr>
              <w:jc w:val="center"/>
              <w:rPr>
                <w:rFonts w:hint="eastAsia" w:ascii="仿宋" w:hAnsi="仿宋" w:eastAsia="仿宋" w:cs="仿宋"/>
                <w:i w:val="0"/>
                <w:iCs w:val="0"/>
                <w:color w:val="auto"/>
                <w:sz w:val="21"/>
                <w:szCs w:val="21"/>
                <w:u w:val="none"/>
              </w:rPr>
            </w:pPr>
          </w:p>
        </w:tc>
        <w:tc>
          <w:tcPr>
            <w:tcW w:w="279" w:type="pct"/>
            <w:vMerge w:val="continue"/>
            <w:noWrap/>
            <w:vAlign w:val="center"/>
          </w:tcPr>
          <w:p w14:paraId="6797735D">
            <w:pPr>
              <w:jc w:val="center"/>
              <w:rPr>
                <w:rFonts w:hint="eastAsia" w:ascii="仿宋" w:hAnsi="仿宋" w:eastAsia="仿宋" w:cs="仿宋"/>
                <w:i w:val="0"/>
                <w:iCs w:val="0"/>
                <w:color w:val="auto"/>
                <w:sz w:val="21"/>
                <w:szCs w:val="21"/>
                <w:u w:val="none"/>
              </w:rPr>
            </w:pPr>
          </w:p>
        </w:tc>
        <w:tc>
          <w:tcPr>
            <w:tcW w:w="301" w:type="pct"/>
            <w:vMerge w:val="continue"/>
            <w:noWrap/>
            <w:vAlign w:val="center"/>
          </w:tcPr>
          <w:p w14:paraId="5B5B0CF8">
            <w:pPr>
              <w:jc w:val="center"/>
              <w:rPr>
                <w:rFonts w:hint="eastAsia" w:ascii="仿宋" w:hAnsi="仿宋" w:eastAsia="仿宋" w:cs="仿宋"/>
                <w:i w:val="0"/>
                <w:iCs w:val="0"/>
                <w:color w:val="auto"/>
                <w:sz w:val="21"/>
                <w:szCs w:val="21"/>
                <w:u w:val="none"/>
              </w:rPr>
            </w:pPr>
          </w:p>
        </w:tc>
        <w:tc>
          <w:tcPr>
            <w:tcW w:w="382" w:type="pct"/>
            <w:noWrap/>
            <w:vAlign w:val="center"/>
          </w:tcPr>
          <w:p w14:paraId="0F2B481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估价期日</w:t>
            </w:r>
          </w:p>
        </w:tc>
        <w:tc>
          <w:tcPr>
            <w:tcW w:w="336" w:type="pct"/>
            <w:noWrap/>
            <w:vAlign w:val="center"/>
          </w:tcPr>
          <w:p w14:paraId="7DE5E04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设定容积率</w:t>
            </w:r>
          </w:p>
        </w:tc>
        <w:tc>
          <w:tcPr>
            <w:tcW w:w="436" w:type="pct"/>
            <w:noWrap/>
            <w:vAlign w:val="center"/>
          </w:tcPr>
          <w:p w14:paraId="2545CBA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设定开发程度</w:t>
            </w:r>
          </w:p>
        </w:tc>
        <w:tc>
          <w:tcPr>
            <w:tcW w:w="616" w:type="pct"/>
            <w:noWrap/>
            <w:vAlign w:val="center"/>
          </w:tcPr>
          <w:p w14:paraId="5B8D853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设定用途</w:t>
            </w:r>
          </w:p>
        </w:tc>
        <w:tc>
          <w:tcPr>
            <w:tcW w:w="351" w:type="pct"/>
            <w:noWrap/>
            <w:vAlign w:val="center"/>
          </w:tcPr>
          <w:p w14:paraId="2B33FB8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楼面价</w:t>
            </w:r>
          </w:p>
        </w:tc>
        <w:tc>
          <w:tcPr>
            <w:tcW w:w="371" w:type="pct"/>
            <w:noWrap/>
            <w:vAlign w:val="center"/>
          </w:tcPr>
          <w:p w14:paraId="0B3E299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地面价</w:t>
            </w:r>
          </w:p>
        </w:tc>
      </w:tr>
      <w:tr w14:paraId="488B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5D8A3B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437" w:type="pct"/>
            <w:noWrap/>
            <w:vAlign w:val="center"/>
          </w:tcPr>
          <w:p w14:paraId="521ECD3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350322Z070100101</w:t>
            </w:r>
          </w:p>
        </w:tc>
        <w:tc>
          <w:tcPr>
            <w:tcW w:w="585" w:type="pct"/>
            <w:noWrap/>
            <w:vAlign w:val="center"/>
          </w:tcPr>
          <w:p w14:paraId="133FD1B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李福善.陈敏居住用地</w:t>
            </w:r>
          </w:p>
        </w:tc>
        <w:tc>
          <w:tcPr>
            <w:tcW w:w="729" w:type="pct"/>
            <w:noWrap/>
            <w:vAlign w:val="center"/>
          </w:tcPr>
          <w:p w14:paraId="63EA917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鲤城街道南桥社区南大路476号</w:t>
            </w:r>
          </w:p>
        </w:tc>
        <w:tc>
          <w:tcPr>
            <w:tcW w:w="279" w:type="pct"/>
            <w:noWrap/>
            <w:vAlign w:val="center"/>
          </w:tcPr>
          <w:p w14:paraId="279D0CA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一级</w:t>
            </w:r>
          </w:p>
        </w:tc>
        <w:tc>
          <w:tcPr>
            <w:tcW w:w="301" w:type="pct"/>
            <w:noWrap/>
            <w:vAlign w:val="center"/>
          </w:tcPr>
          <w:p w14:paraId="3F448E9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1292.1</w:t>
            </w:r>
          </w:p>
        </w:tc>
        <w:tc>
          <w:tcPr>
            <w:tcW w:w="382" w:type="pct"/>
            <w:noWrap/>
            <w:vAlign w:val="center"/>
          </w:tcPr>
          <w:p w14:paraId="561327C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552FB88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1.83</w:t>
            </w:r>
          </w:p>
        </w:tc>
        <w:tc>
          <w:tcPr>
            <w:tcW w:w="436" w:type="pct"/>
            <w:noWrap/>
            <w:vAlign w:val="center"/>
          </w:tcPr>
          <w:p w14:paraId="62A655D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3F896B7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2CBF355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2569</w:t>
            </w:r>
          </w:p>
        </w:tc>
        <w:tc>
          <w:tcPr>
            <w:tcW w:w="371" w:type="pct"/>
            <w:noWrap/>
            <w:vAlign w:val="center"/>
          </w:tcPr>
          <w:p w14:paraId="2F4A4AA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4708</w:t>
            </w:r>
          </w:p>
        </w:tc>
      </w:tr>
      <w:tr w14:paraId="72BF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3390D9A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437" w:type="pct"/>
            <w:noWrap/>
            <w:vAlign w:val="center"/>
          </w:tcPr>
          <w:p w14:paraId="36BA72F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350322Z070100201</w:t>
            </w:r>
          </w:p>
        </w:tc>
        <w:tc>
          <w:tcPr>
            <w:tcW w:w="585" w:type="pct"/>
            <w:noWrap/>
            <w:vAlign w:val="center"/>
          </w:tcPr>
          <w:p w14:paraId="4F5E0B8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吴新强居住用地</w:t>
            </w:r>
          </w:p>
        </w:tc>
        <w:tc>
          <w:tcPr>
            <w:tcW w:w="729" w:type="pct"/>
            <w:noWrap/>
            <w:vAlign w:val="center"/>
          </w:tcPr>
          <w:p w14:paraId="7C0693A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仙游县鲤城街道城内街三和巷6号</w:t>
            </w:r>
          </w:p>
        </w:tc>
        <w:tc>
          <w:tcPr>
            <w:tcW w:w="279" w:type="pct"/>
            <w:noWrap/>
            <w:vAlign w:val="center"/>
          </w:tcPr>
          <w:p w14:paraId="573B8F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01" w:type="pct"/>
            <w:noWrap/>
            <w:vAlign w:val="center"/>
          </w:tcPr>
          <w:p w14:paraId="65C07CA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379</w:t>
            </w:r>
          </w:p>
        </w:tc>
        <w:tc>
          <w:tcPr>
            <w:tcW w:w="382" w:type="pct"/>
            <w:noWrap/>
            <w:vAlign w:val="center"/>
          </w:tcPr>
          <w:p w14:paraId="1B05720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114BB71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436" w:type="pct"/>
            <w:noWrap/>
            <w:vAlign w:val="center"/>
          </w:tcPr>
          <w:p w14:paraId="2F3EE5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19568E9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0978444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2509</w:t>
            </w:r>
          </w:p>
        </w:tc>
        <w:tc>
          <w:tcPr>
            <w:tcW w:w="371" w:type="pct"/>
            <w:noWrap/>
            <w:vAlign w:val="center"/>
          </w:tcPr>
          <w:p w14:paraId="518880C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2509</w:t>
            </w:r>
          </w:p>
        </w:tc>
      </w:tr>
      <w:tr w14:paraId="3947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5411F1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437" w:type="pct"/>
            <w:noWrap/>
            <w:vAlign w:val="center"/>
          </w:tcPr>
          <w:p w14:paraId="7D6C9C3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350322Z070100301</w:t>
            </w:r>
          </w:p>
        </w:tc>
        <w:tc>
          <w:tcPr>
            <w:tcW w:w="585" w:type="pct"/>
            <w:noWrap/>
            <w:vAlign w:val="center"/>
          </w:tcPr>
          <w:p w14:paraId="5DF71C7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鲤南片区B3小区10号地</w:t>
            </w:r>
          </w:p>
        </w:tc>
        <w:tc>
          <w:tcPr>
            <w:tcW w:w="729" w:type="pct"/>
            <w:noWrap/>
            <w:vAlign w:val="center"/>
          </w:tcPr>
          <w:p w14:paraId="4F282D2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鲤南片区兴仙公路</w:t>
            </w:r>
          </w:p>
        </w:tc>
        <w:tc>
          <w:tcPr>
            <w:tcW w:w="279" w:type="pct"/>
            <w:noWrap/>
            <w:vAlign w:val="center"/>
          </w:tcPr>
          <w:p w14:paraId="31DEAA8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01" w:type="pct"/>
            <w:noWrap/>
            <w:vAlign w:val="center"/>
          </w:tcPr>
          <w:p w14:paraId="4B7EDAB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510</w:t>
            </w:r>
          </w:p>
        </w:tc>
        <w:tc>
          <w:tcPr>
            <w:tcW w:w="382" w:type="pct"/>
            <w:noWrap/>
            <w:vAlign w:val="center"/>
          </w:tcPr>
          <w:p w14:paraId="497ADD7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6C39B3C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4.83</w:t>
            </w:r>
          </w:p>
        </w:tc>
        <w:tc>
          <w:tcPr>
            <w:tcW w:w="436" w:type="pct"/>
            <w:noWrap/>
            <w:vAlign w:val="center"/>
          </w:tcPr>
          <w:p w14:paraId="79EF312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7300731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520D47F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2035</w:t>
            </w:r>
          </w:p>
        </w:tc>
        <w:tc>
          <w:tcPr>
            <w:tcW w:w="371" w:type="pct"/>
            <w:noWrap/>
            <w:vAlign w:val="center"/>
          </w:tcPr>
          <w:p w14:paraId="1314C08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9827</w:t>
            </w:r>
          </w:p>
        </w:tc>
      </w:tr>
      <w:tr w14:paraId="75AB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56666C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437" w:type="pct"/>
            <w:noWrap/>
            <w:vAlign w:val="center"/>
          </w:tcPr>
          <w:p w14:paraId="4F93DBA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350322Z070100401</w:t>
            </w:r>
          </w:p>
        </w:tc>
        <w:tc>
          <w:tcPr>
            <w:tcW w:w="585" w:type="pct"/>
            <w:noWrap/>
            <w:vAlign w:val="center"/>
          </w:tcPr>
          <w:p w14:paraId="47A75D6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外滩壹号</w:t>
            </w:r>
          </w:p>
        </w:tc>
        <w:tc>
          <w:tcPr>
            <w:tcW w:w="729" w:type="pct"/>
            <w:noWrap/>
            <w:vAlign w:val="center"/>
          </w:tcPr>
          <w:p w14:paraId="5FC2E0C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鲤南镇仙郊路</w:t>
            </w:r>
          </w:p>
        </w:tc>
        <w:tc>
          <w:tcPr>
            <w:tcW w:w="279" w:type="pct"/>
            <w:noWrap/>
            <w:vAlign w:val="center"/>
          </w:tcPr>
          <w:p w14:paraId="72BE2F7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01" w:type="pct"/>
            <w:noWrap/>
            <w:vAlign w:val="center"/>
          </w:tcPr>
          <w:p w14:paraId="66D114E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45175</w:t>
            </w:r>
          </w:p>
        </w:tc>
        <w:tc>
          <w:tcPr>
            <w:tcW w:w="382" w:type="pct"/>
            <w:noWrap/>
            <w:vAlign w:val="center"/>
          </w:tcPr>
          <w:p w14:paraId="2533A24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41E2030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w:t>
            </w:r>
          </w:p>
        </w:tc>
        <w:tc>
          <w:tcPr>
            <w:tcW w:w="436" w:type="pct"/>
            <w:noWrap/>
            <w:vAlign w:val="center"/>
          </w:tcPr>
          <w:p w14:paraId="2C145A0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63E21B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743EC6B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1945</w:t>
            </w:r>
          </w:p>
        </w:tc>
        <w:tc>
          <w:tcPr>
            <w:tcW w:w="371" w:type="pct"/>
            <w:noWrap/>
            <w:vAlign w:val="center"/>
          </w:tcPr>
          <w:p w14:paraId="174E7EB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4863</w:t>
            </w:r>
          </w:p>
        </w:tc>
      </w:tr>
      <w:tr w14:paraId="1308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3990EA4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437" w:type="pct"/>
            <w:noWrap/>
            <w:vAlign w:val="center"/>
          </w:tcPr>
          <w:p w14:paraId="396F967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350322Z070100501</w:t>
            </w:r>
          </w:p>
        </w:tc>
        <w:tc>
          <w:tcPr>
            <w:tcW w:w="585" w:type="pct"/>
            <w:noWrap/>
            <w:vAlign w:val="center"/>
          </w:tcPr>
          <w:p w14:paraId="6B2073A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鲤北龙泉安置区2、4#楼用地</w:t>
            </w:r>
          </w:p>
        </w:tc>
        <w:tc>
          <w:tcPr>
            <w:tcW w:w="729" w:type="pct"/>
            <w:noWrap/>
            <w:vAlign w:val="center"/>
          </w:tcPr>
          <w:p w14:paraId="6B3CC45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鲤城街道龙泉社区</w:t>
            </w:r>
          </w:p>
        </w:tc>
        <w:tc>
          <w:tcPr>
            <w:tcW w:w="279" w:type="pct"/>
            <w:noWrap/>
            <w:vAlign w:val="center"/>
          </w:tcPr>
          <w:p w14:paraId="2680541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301" w:type="pct"/>
            <w:noWrap/>
            <w:vAlign w:val="center"/>
          </w:tcPr>
          <w:p w14:paraId="280CB8B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4680</w:t>
            </w:r>
          </w:p>
        </w:tc>
        <w:tc>
          <w:tcPr>
            <w:tcW w:w="382" w:type="pct"/>
            <w:noWrap/>
            <w:vAlign w:val="center"/>
          </w:tcPr>
          <w:p w14:paraId="6C014B7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7A68AF9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1.9</w:t>
            </w:r>
          </w:p>
        </w:tc>
        <w:tc>
          <w:tcPr>
            <w:tcW w:w="436" w:type="pct"/>
            <w:noWrap/>
            <w:vAlign w:val="center"/>
          </w:tcPr>
          <w:p w14:paraId="761010A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01E201B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2EF274E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1720</w:t>
            </w:r>
          </w:p>
        </w:tc>
        <w:tc>
          <w:tcPr>
            <w:tcW w:w="371" w:type="pct"/>
            <w:noWrap/>
            <w:vAlign w:val="center"/>
          </w:tcPr>
          <w:p w14:paraId="0EA8776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3268</w:t>
            </w:r>
          </w:p>
        </w:tc>
      </w:tr>
      <w:tr w14:paraId="3906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1" w:type="pct"/>
            <w:noWrap/>
            <w:vAlign w:val="center"/>
          </w:tcPr>
          <w:p w14:paraId="6593B6A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437" w:type="pct"/>
            <w:noWrap/>
            <w:vAlign w:val="center"/>
          </w:tcPr>
          <w:p w14:paraId="31BAB8C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350322Z070100601</w:t>
            </w:r>
          </w:p>
        </w:tc>
        <w:tc>
          <w:tcPr>
            <w:tcW w:w="585" w:type="pct"/>
            <w:noWrap/>
            <w:vAlign w:val="center"/>
          </w:tcPr>
          <w:p w14:paraId="7B006E0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永鸿和樾</w:t>
            </w:r>
          </w:p>
        </w:tc>
        <w:tc>
          <w:tcPr>
            <w:tcW w:w="729" w:type="pct"/>
            <w:noWrap/>
            <w:vAlign w:val="center"/>
          </w:tcPr>
          <w:p w14:paraId="0382D5A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仙游县鲤城街道八二五大街</w:t>
            </w:r>
          </w:p>
        </w:tc>
        <w:tc>
          <w:tcPr>
            <w:tcW w:w="279" w:type="pct"/>
            <w:noWrap/>
            <w:vAlign w:val="center"/>
          </w:tcPr>
          <w:p w14:paraId="3C81B4C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二级</w:t>
            </w:r>
          </w:p>
        </w:tc>
        <w:tc>
          <w:tcPr>
            <w:tcW w:w="301" w:type="pct"/>
            <w:noWrap/>
            <w:vAlign w:val="center"/>
          </w:tcPr>
          <w:p w14:paraId="371BC96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40393</w:t>
            </w:r>
          </w:p>
        </w:tc>
        <w:tc>
          <w:tcPr>
            <w:tcW w:w="382" w:type="pct"/>
            <w:noWrap/>
            <w:vAlign w:val="center"/>
          </w:tcPr>
          <w:p w14:paraId="1F8B0A4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36" w:type="pct"/>
            <w:noWrap/>
            <w:vAlign w:val="center"/>
          </w:tcPr>
          <w:p w14:paraId="43350F2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1.6</w:t>
            </w:r>
          </w:p>
        </w:tc>
        <w:tc>
          <w:tcPr>
            <w:tcW w:w="436" w:type="pct"/>
            <w:noWrap/>
            <w:vAlign w:val="center"/>
          </w:tcPr>
          <w:p w14:paraId="3D5E502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616" w:type="pct"/>
            <w:noWrap/>
            <w:vAlign w:val="center"/>
          </w:tcPr>
          <w:p w14:paraId="377EAC2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居住用地-城镇住宅用地</w:t>
            </w:r>
          </w:p>
        </w:tc>
        <w:tc>
          <w:tcPr>
            <w:tcW w:w="351" w:type="pct"/>
            <w:noWrap/>
            <w:vAlign w:val="center"/>
          </w:tcPr>
          <w:p w14:paraId="1E49D92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2061</w:t>
            </w:r>
          </w:p>
        </w:tc>
        <w:tc>
          <w:tcPr>
            <w:tcW w:w="371" w:type="pct"/>
            <w:noWrap/>
            <w:vAlign w:val="center"/>
          </w:tcPr>
          <w:p w14:paraId="29E66D2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3297</w:t>
            </w:r>
          </w:p>
        </w:tc>
      </w:tr>
    </w:tbl>
    <w:p w14:paraId="46F7305D">
      <w:pPr>
        <w:spacing w:line="312" w:lineRule="auto"/>
        <w:ind w:left="420" w:leftChars="200"/>
        <w:jc w:val="center"/>
        <w:outlineLvl w:val="2"/>
        <w:rPr>
          <w:rFonts w:hint="eastAsia" w:ascii="仿宋" w:hAnsi="仿宋" w:eastAsia="仿宋" w:cs="仿宋"/>
          <w:b/>
          <w:bCs/>
          <w:color w:val="auto"/>
          <w:sz w:val="28"/>
          <w:szCs w:val="28"/>
        </w:rPr>
      </w:pPr>
      <w:r>
        <w:rPr>
          <w:rFonts w:hint="eastAsia" w:ascii="仿宋" w:hAnsi="仿宋" w:eastAsia="仿宋" w:cs="仿宋"/>
          <w:b/>
          <w:bCs/>
          <w:color w:val="auto"/>
          <w:sz w:val="28"/>
          <w:szCs w:val="28"/>
        </w:rPr>
        <w:br w:type="page"/>
      </w:r>
      <w:bookmarkStart w:id="10" w:name="_Toc6651"/>
      <w:r>
        <w:rPr>
          <w:rFonts w:hint="eastAsia" w:ascii="仿宋" w:hAnsi="仿宋" w:eastAsia="仿宋" w:cs="仿宋"/>
          <w:b/>
          <w:bCs/>
          <w:color w:val="auto"/>
          <w:sz w:val="28"/>
          <w:szCs w:val="28"/>
        </w:rPr>
        <w:t>表</w:t>
      </w:r>
      <w:r>
        <w:rPr>
          <w:rFonts w:hint="eastAsia" w:ascii="仿宋" w:hAnsi="仿宋" w:eastAsia="仿宋" w:cs="仿宋"/>
          <w:b/>
          <w:bCs/>
          <w:color w:val="auto"/>
          <w:sz w:val="28"/>
          <w:szCs w:val="28"/>
          <w:lang w:val="en-US" w:eastAsia="zh-CN"/>
        </w:rPr>
        <w:t>2-3</w:t>
      </w:r>
      <w:r>
        <w:rPr>
          <w:rFonts w:hint="eastAsia" w:ascii="仿宋" w:hAnsi="仿宋" w:eastAsia="仿宋" w:cs="仿宋"/>
          <w:b/>
          <w:bCs/>
          <w:color w:val="auto"/>
          <w:sz w:val="28"/>
          <w:szCs w:val="28"/>
        </w:rPr>
        <w:t xml:space="preserve">  仙游县</w:t>
      </w:r>
      <w:r>
        <w:rPr>
          <w:rFonts w:hint="eastAsia" w:ascii="仿宋" w:hAnsi="仿宋" w:eastAsia="仿宋" w:cs="仿宋"/>
          <w:b/>
          <w:bCs/>
          <w:color w:val="auto"/>
          <w:sz w:val="28"/>
          <w:szCs w:val="28"/>
          <w:lang w:val="en-US" w:eastAsia="zh-CN"/>
        </w:rPr>
        <w:t>商住</w:t>
      </w:r>
      <w:r>
        <w:rPr>
          <w:rFonts w:hint="eastAsia" w:ascii="仿宋" w:hAnsi="仿宋" w:eastAsia="仿宋" w:cs="仿宋"/>
          <w:b/>
          <w:bCs/>
          <w:color w:val="auto"/>
          <w:sz w:val="28"/>
          <w:szCs w:val="28"/>
        </w:rPr>
        <w:t>用地标定地价汇总表</w:t>
      </w:r>
      <w:bookmarkEnd w:id="10"/>
    </w:p>
    <w:p w14:paraId="6D40EE8D">
      <w:pPr>
        <w:keepNext w:val="0"/>
        <w:keepLines w:val="0"/>
        <w:pageBreakBefore w:val="0"/>
        <w:numPr>
          <w:ilvl w:val="0"/>
          <w:numId w:val="0"/>
        </w:numPr>
        <w:kinsoku/>
        <w:wordWrap/>
        <w:overflowPunct/>
        <w:topLinePunct w:val="0"/>
        <w:autoSpaceDE/>
        <w:autoSpaceDN/>
        <w:bidi w:val="0"/>
        <w:spacing w:line="480" w:lineRule="exact"/>
        <w:ind w:left="420" w:leftChars="0"/>
        <w:jc w:val="right"/>
        <w:rPr>
          <w:rFonts w:hint="eastAsia"/>
          <w:color w:val="auto"/>
        </w:rPr>
      </w:pPr>
      <w:r>
        <w:rPr>
          <w:rFonts w:hint="eastAsia" w:ascii="仿宋" w:hAnsi="仿宋" w:eastAsia="仿宋" w:cs="仿宋"/>
          <w:b w:val="0"/>
          <w:bCs/>
          <w:color w:val="auto"/>
          <w:sz w:val="21"/>
          <w:szCs w:val="16"/>
          <w:lang w:val="en-US" w:eastAsia="zh-CN"/>
        </w:rPr>
        <w:t>单位：平方米，元/平方米</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911"/>
        <w:gridCol w:w="1354"/>
        <w:gridCol w:w="1072"/>
        <w:gridCol w:w="1141"/>
        <w:gridCol w:w="781"/>
        <w:gridCol w:w="933"/>
        <w:gridCol w:w="992"/>
        <w:gridCol w:w="981"/>
        <w:gridCol w:w="2240"/>
        <w:gridCol w:w="856"/>
        <w:gridCol w:w="881"/>
        <w:gridCol w:w="1700"/>
      </w:tblGrid>
      <w:tr w14:paraId="3A65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vMerge w:val="restart"/>
            <w:noWrap/>
            <w:vAlign w:val="center"/>
          </w:tcPr>
          <w:p w14:paraId="175254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序号</w:t>
            </w:r>
          </w:p>
        </w:tc>
        <w:tc>
          <w:tcPr>
            <w:tcW w:w="320" w:type="pct"/>
            <w:vMerge w:val="restart"/>
            <w:noWrap/>
            <w:vAlign w:val="center"/>
          </w:tcPr>
          <w:p w14:paraId="4AA56A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标准宗地编号</w:t>
            </w:r>
          </w:p>
        </w:tc>
        <w:tc>
          <w:tcPr>
            <w:tcW w:w="477" w:type="pct"/>
            <w:vMerge w:val="restart"/>
            <w:noWrap/>
            <w:vAlign w:val="center"/>
          </w:tcPr>
          <w:p w14:paraId="00E4FAC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宗地名称</w:t>
            </w:r>
          </w:p>
        </w:tc>
        <w:tc>
          <w:tcPr>
            <w:tcW w:w="377" w:type="pct"/>
            <w:vMerge w:val="restart"/>
            <w:noWrap/>
            <w:vAlign w:val="center"/>
          </w:tcPr>
          <w:p w14:paraId="30E3A4F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宗地位置</w:t>
            </w:r>
          </w:p>
        </w:tc>
        <w:tc>
          <w:tcPr>
            <w:tcW w:w="401" w:type="pct"/>
            <w:vMerge w:val="restart"/>
            <w:noWrap/>
            <w:vAlign w:val="center"/>
          </w:tcPr>
          <w:p w14:paraId="5BD21DF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土地级别</w:t>
            </w:r>
          </w:p>
        </w:tc>
        <w:tc>
          <w:tcPr>
            <w:tcW w:w="275" w:type="pct"/>
            <w:vMerge w:val="restart"/>
            <w:noWrap/>
            <w:vAlign w:val="center"/>
          </w:tcPr>
          <w:p w14:paraId="4D2CD98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宗地面积</w:t>
            </w:r>
          </w:p>
        </w:tc>
        <w:tc>
          <w:tcPr>
            <w:tcW w:w="1812" w:type="pct"/>
            <w:gridSpan w:val="4"/>
            <w:noWrap/>
            <w:vAlign w:val="center"/>
          </w:tcPr>
          <w:p w14:paraId="6D9AA7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标定地价内涵</w:t>
            </w:r>
          </w:p>
        </w:tc>
        <w:tc>
          <w:tcPr>
            <w:tcW w:w="611" w:type="pct"/>
            <w:gridSpan w:val="2"/>
            <w:noWrap/>
            <w:vAlign w:val="center"/>
          </w:tcPr>
          <w:p w14:paraId="42D1776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标定地价</w:t>
            </w:r>
          </w:p>
        </w:tc>
        <w:tc>
          <w:tcPr>
            <w:tcW w:w="598" w:type="pct"/>
            <w:vMerge w:val="restart"/>
            <w:noWrap/>
            <w:vAlign w:val="center"/>
          </w:tcPr>
          <w:p w14:paraId="13976AD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备注</w:t>
            </w:r>
          </w:p>
        </w:tc>
      </w:tr>
      <w:tr w14:paraId="6C61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vMerge w:val="continue"/>
            <w:noWrap/>
            <w:vAlign w:val="center"/>
          </w:tcPr>
          <w:p w14:paraId="6EF7C64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320" w:type="pct"/>
            <w:vMerge w:val="continue"/>
            <w:noWrap/>
            <w:vAlign w:val="center"/>
          </w:tcPr>
          <w:p w14:paraId="6D37F94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477" w:type="pct"/>
            <w:vMerge w:val="continue"/>
            <w:noWrap/>
            <w:vAlign w:val="center"/>
          </w:tcPr>
          <w:p w14:paraId="38C2FD2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377" w:type="pct"/>
            <w:vMerge w:val="continue"/>
            <w:noWrap/>
            <w:vAlign w:val="center"/>
          </w:tcPr>
          <w:p w14:paraId="6C1864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401" w:type="pct"/>
            <w:vMerge w:val="continue"/>
            <w:noWrap/>
            <w:vAlign w:val="center"/>
          </w:tcPr>
          <w:p w14:paraId="0E4EB4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275" w:type="pct"/>
            <w:vMerge w:val="continue"/>
            <w:noWrap/>
            <w:vAlign w:val="center"/>
          </w:tcPr>
          <w:p w14:paraId="4D6A4F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c>
          <w:tcPr>
            <w:tcW w:w="328" w:type="pct"/>
            <w:noWrap/>
            <w:vAlign w:val="center"/>
          </w:tcPr>
          <w:p w14:paraId="06DC430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估价期日</w:t>
            </w:r>
          </w:p>
        </w:tc>
        <w:tc>
          <w:tcPr>
            <w:tcW w:w="349" w:type="pct"/>
            <w:noWrap/>
            <w:vAlign w:val="center"/>
          </w:tcPr>
          <w:p w14:paraId="1E3BF4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设定容积率</w:t>
            </w:r>
          </w:p>
        </w:tc>
        <w:tc>
          <w:tcPr>
            <w:tcW w:w="345" w:type="pct"/>
            <w:noWrap/>
            <w:vAlign w:val="center"/>
          </w:tcPr>
          <w:p w14:paraId="48C616A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设定开发程度</w:t>
            </w:r>
          </w:p>
        </w:tc>
        <w:tc>
          <w:tcPr>
            <w:tcW w:w="789" w:type="pct"/>
            <w:noWrap/>
            <w:vAlign w:val="center"/>
          </w:tcPr>
          <w:p w14:paraId="60B847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设定用途</w:t>
            </w:r>
          </w:p>
        </w:tc>
        <w:tc>
          <w:tcPr>
            <w:tcW w:w="301" w:type="pct"/>
            <w:noWrap/>
            <w:vAlign w:val="center"/>
          </w:tcPr>
          <w:p w14:paraId="57D7E38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楼面价</w:t>
            </w:r>
          </w:p>
        </w:tc>
        <w:tc>
          <w:tcPr>
            <w:tcW w:w="310" w:type="pct"/>
            <w:noWrap/>
            <w:vAlign w:val="center"/>
          </w:tcPr>
          <w:p w14:paraId="1C6D8EC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地面价</w:t>
            </w:r>
          </w:p>
        </w:tc>
        <w:tc>
          <w:tcPr>
            <w:tcW w:w="598" w:type="pct"/>
            <w:vMerge w:val="continue"/>
            <w:noWrap/>
            <w:vAlign w:val="center"/>
          </w:tcPr>
          <w:p w14:paraId="72F8D81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p>
        </w:tc>
      </w:tr>
      <w:tr w14:paraId="77FF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6988C84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w:t>
            </w:r>
          </w:p>
        </w:tc>
        <w:tc>
          <w:tcPr>
            <w:tcW w:w="320" w:type="pct"/>
            <w:noWrap/>
            <w:vAlign w:val="center"/>
          </w:tcPr>
          <w:p w14:paraId="0D9B0CE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350322H070100101</w:t>
            </w:r>
          </w:p>
        </w:tc>
        <w:tc>
          <w:tcPr>
            <w:tcW w:w="477" w:type="pct"/>
            <w:noWrap/>
            <w:vAlign w:val="center"/>
          </w:tcPr>
          <w:p w14:paraId="316C6EE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佳怡花园（仙游县PS-2014-12号地块）</w:t>
            </w:r>
          </w:p>
        </w:tc>
        <w:tc>
          <w:tcPr>
            <w:tcW w:w="377" w:type="pct"/>
            <w:noWrap/>
            <w:vAlign w:val="center"/>
          </w:tcPr>
          <w:p w14:paraId="132788D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鲤城街道花园街西侧</w:t>
            </w:r>
          </w:p>
        </w:tc>
        <w:tc>
          <w:tcPr>
            <w:tcW w:w="401" w:type="pct"/>
            <w:noWrap/>
            <w:vAlign w:val="center"/>
          </w:tcPr>
          <w:p w14:paraId="50576CB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住宅一级、商业服务业用地一级</w:t>
            </w:r>
          </w:p>
        </w:tc>
        <w:tc>
          <w:tcPr>
            <w:tcW w:w="275" w:type="pct"/>
            <w:noWrap/>
            <w:vAlign w:val="center"/>
          </w:tcPr>
          <w:p w14:paraId="427785C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924.63</w:t>
            </w:r>
          </w:p>
        </w:tc>
        <w:tc>
          <w:tcPr>
            <w:tcW w:w="328" w:type="pct"/>
            <w:noWrap/>
            <w:vAlign w:val="center"/>
          </w:tcPr>
          <w:p w14:paraId="4487A3E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6915173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2.6</w:t>
            </w:r>
          </w:p>
        </w:tc>
        <w:tc>
          <w:tcPr>
            <w:tcW w:w="345" w:type="pct"/>
            <w:noWrap/>
            <w:vAlign w:val="center"/>
          </w:tcPr>
          <w:p w14:paraId="1D1D66B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47B326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568B27A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4154</w:t>
            </w:r>
          </w:p>
        </w:tc>
        <w:tc>
          <w:tcPr>
            <w:tcW w:w="310" w:type="pct"/>
            <w:noWrap/>
            <w:vAlign w:val="center"/>
          </w:tcPr>
          <w:p w14:paraId="31CF1CA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10783</w:t>
            </w:r>
          </w:p>
        </w:tc>
        <w:tc>
          <w:tcPr>
            <w:tcW w:w="598" w:type="pct"/>
            <w:noWrap/>
            <w:vAlign w:val="center"/>
          </w:tcPr>
          <w:p w14:paraId="36ACE11B">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其中商服部分6942，住宅部分2760</w:t>
            </w:r>
          </w:p>
        </w:tc>
      </w:tr>
      <w:tr w14:paraId="4741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0D8DBEE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2</w:t>
            </w:r>
          </w:p>
        </w:tc>
        <w:tc>
          <w:tcPr>
            <w:tcW w:w="320" w:type="pct"/>
            <w:noWrap/>
            <w:vAlign w:val="center"/>
          </w:tcPr>
          <w:p w14:paraId="6DEDE3E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350322H070100201</w:t>
            </w:r>
          </w:p>
        </w:tc>
        <w:tc>
          <w:tcPr>
            <w:tcW w:w="477" w:type="pct"/>
            <w:noWrap/>
            <w:vAlign w:val="center"/>
          </w:tcPr>
          <w:p w14:paraId="2E5BF13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鲤中商业街地块（仙游鲤中步行街4号楼地块）</w:t>
            </w:r>
          </w:p>
        </w:tc>
        <w:tc>
          <w:tcPr>
            <w:tcW w:w="377" w:type="pct"/>
            <w:noWrap/>
            <w:vAlign w:val="center"/>
          </w:tcPr>
          <w:p w14:paraId="52D4CF0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鲤城洪桥鲤中步行街</w:t>
            </w:r>
          </w:p>
        </w:tc>
        <w:tc>
          <w:tcPr>
            <w:tcW w:w="401" w:type="pct"/>
            <w:noWrap/>
            <w:vAlign w:val="center"/>
          </w:tcPr>
          <w:p w14:paraId="4801836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住宅一级、商业服务业用地一级</w:t>
            </w:r>
          </w:p>
        </w:tc>
        <w:tc>
          <w:tcPr>
            <w:tcW w:w="275" w:type="pct"/>
            <w:noWrap/>
            <w:vAlign w:val="center"/>
          </w:tcPr>
          <w:p w14:paraId="6774704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2312</w:t>
            </w:r>
          </w:p>
        </w:tc>
        <w:tc>
          <w:tcPr>
            <w:tcW w:w="328" w:type="pct"/>
            <w:noWrap/>
            <w:vAlign w:val="center"/>
          </w:tcPr>
          <w:p w14:paraId="57C82C9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4D9184C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4.3</w:t>
            </w:r>
          </w:p>
        </w:tc>
        <w:tc>
          <w:tcPr>
            <w:tcW w:w="345" w:type="pct"/>
            <w:noWrap/>
            <w:vAlign w:val="center"/>
          </w:tcPr>
          <w:p w14:paraId="5A41DA6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620A3D0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161B2FE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4334</w:t>
            </w:r>
          </w:p>
        </w:tc>
        <w:tc>
          <w:tcPr>
            <w:tcW w:w="310" w:type="pct"/>
            <w:noWrap/>
            <w:vAlign w:val="center"/>
          </w:tcPr>
          <w:p w14:paraId="79F3FC9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18783</w:t>
            </w:r>
          </w:p>
        </w:tc>
        <w:tc>
          <w:tcPr>
            <w:tcW w:w="598" w:type="pct"/>
            <w:noWrap/>
            <w:vAlign w:val="center"/>
          </w:tcPr>
          <w:p w14:paraId="41ECA0FE">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其中商服部分7368，住宅部分2407</w:t>
            </w:r>
          </w:p>
        </w:tc>
      </w:tr>
      <w:tr w14:paraId="6F72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6ED72B0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3</w:t>
            </w:r>
          </w:p>
        </w:tc>
        <w:tc>
          <w:tcPr>
            <w:tcW w:w="320" w:type="pct"/>
            <w:noWrap/>
            <w:vAlign w:val="center"/>
          </w:tcPr>
          <w:p w14:paraId="7B32E9C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350322H070100301</w:t>
            </w:r>
          </w:p>
        </w:tc>
        <w:tc>
          <w:tcPr>
            <w:tcW w:w="477" w:type="pct"/>
            <w:noWrap/>
            <w:vAlign w:val="center"/>
          </w:tcPr>
          <w:p w14:paraId="0FDA5F9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建发·玺院</w:t>
            </w:r>
          </w:p>
        </w:tc>
        <w:tc>
          <w:tcPr>
            <w:tcW w:w="377" w:type="pct"/>
            <w:noWrap/>
            <w:vAlign w:val="center"/>
          </w:tcPr>
          <w:p w14:paraId="1FCDA6A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仙游县县城中心区八二五大街849号</w:t>
            </w:r>
          </w:p>
        </w:tc>
        <w:tc>
          <w:tcPr>
            <w:tcW w:w="401" w:type="pct"/>
            <w:noWrap/>
            <w:vAlign w:val="center"/>
          </w:tcPr>
          <w:p w14:paraId="20E0299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住宅二级、商业服务业用地二级</w:t>
            </w:r>
          </w:p>
        </w:tc>
        <w:tc>
          <w:tcPr>
            <w:tcW w:w="275" w:type="pct"/>
            <w:noWrap/>
            <w:vAlign w:val="center"/>
          </w:tcPr>
          <w:p w14:paraId="1CD63B4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37491</w:t>
            </w:r>
          </w:p>
        </w:tc>
        <w:tc>
          <w:tcPr>
            <w:tcW w:w="328" w:type="pct"/>
            <w:noWrap/>
            <w:vAlign w:val="center"/>
          </w:tcPr>
          <w:p w14:paraId="3E2EEAF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0B084BB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3.3</w:t>
            </w:r>
          </w:p>
        </w:tc>
        <w:tc>
          <w:tcPr>
            <w:tcW w:w="345" w:type="pct"/>
            <w:noWrap/>
            <w:vAlign w:val="center"/>
          </w:tcPr>
          <w:p w14:paraId="72C1E7F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2348919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5C2275D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3206</w:t>
            </w:r>
          </w:p>
        </w:tc>
        <w:tc>
          <w:tcPr>
            <w:tcW w:w="310" w:type="pct"/>
            <w:noWrap/>
            <w:vAlign w:val="center"/>
          </w:tcPr>
          <w:p w14:paraId="1FBFC4C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10578</w:t>
            </w:r>
          </w:p>
        </w:tc>
        <w:tc>
          <w:tcPr>
            <w:tcW w:w="598" w:type="pct"/>
            <w:noWrap/>
            <w:vAlign w:val="center"/>
          </w:tcPr>
          <w:p w14:paraId="26BECD0A">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其中商服部分4781，住宅部分2546</w:t>
            </w:r>
          </w:p>
        </w:tc>
      </w:tr>
      <w:tr w14:paraId="171C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5361FF5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4</w:t>
            </w:r>
          </w:p>
        </w:tc>
        <w:tc>
          <w:tcPr>
            <w:tcW w:w="320" w:type="pct"/>
            <w:noWrap/>
            <w:vAlign w:val="center"/>
          </w:tcPr>
          <w:p w14:paraId="5E73AD7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350322H070100401</w:t>
            </w:r>
          </w:p>
        </w:tc>
        <w:tc>
          <w:tcPr>
            <w:tcW w:w="477" w:type="pct"/>
            <w:noWrap/>
            <w:vAlign w:val="center"/>
          </w:tcPr>
          <w:p w14:paraId="064C34F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润家新天地（仙游县委党校原址项目）</w:t>
            </w:r>
          </w:p>
        </w:tc>
        <w:tc>
          <w:tcPr>
            <w:tcW w:w="377" w:type="pct"/>
            <w:noWrap/>
            <w:vAlign w:val="center"/>
          </w:tcPr>
          <w:p w14:paraId="67E951C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鲤城街道党校街</w:t>
            </w:r>
          </w:p>
        </w:tc>
        <w:tc>
          <w:tcPr>
            <w:tcW w:w="401" w:type="pct"/>
            <w:noWrap/>
            <w:vAlign w:val="center"/>
          </w:tcPr>
          <w:p w14:paraId="52C40BB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住宅二级、商业服务业用地二级</w:t>
            </w:r>
          </w:p>
        </w:tc>
        <w:tc>
          <w:tcPr>
            <w:tcW w:w="275" w:type="pct"/>
            <w:noWrap/>
            <w:vAlign w:val="center"/>
          </w:tcPr>
          <w:p w14:paraId="1863560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5960.63</w:t>
            </w:r>
          </w:p>
        </w:tc>
        <w:tc>
          <w:tcPr>
            <w:tcW w:w="328" w:type="pct"/>
            <w:noWrap/>
            <w:vAlign w:val="center"/>
          </w:tcPr>
          <w:p w14:paraId="766F3BC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3F05A97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2.4</w:t>
            </w:r>
          </w:p>
        </w:tc>
        <w:tc>
          <w:tcPr>
            <w:tcW w:w="345" w:type="pct"/>
            <w:noWrap/>
            <w:vAlign w:val="center"/>
          </w:tcPr>
          <w:p w14:paraId="7957523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5E95907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2365D7B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2659</w:t>
            </w:r>
          </w:p>
        </w:tc>
        <w:tc>
          <w:tcPr>
            <w:tcW w:w="310" w:type="pct"/>
            <w:noWrap/>
            <w:vAlign w:val="center"/>
          </w:tcPr>
          <w:p w14:paraId="0F56DE8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6383</w:t>
            </w:r>
          </w:p>
        </w:tc>
        <w:tc>
          <w:tcPr>
            <w:tcW w:w="598" w:type="pct"/>
            <w:noWrap/>
            <w:vAlign w:val="center"/>
          </w:tcPr>
          <w:p w14:paraId="6603E1CF">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其中商服部分5596，住宅部分2553</w:t>
            </w:r>
          </w:p>
        </w:tc>
      </w:tr>
      <w:tr w14:paraId="0D58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6975056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5</w:t>
            </w:r>
          </w:p>
        </w:tc>
        <w:tc>
          <w:tcPr>
            <w:tcW w:w="320" w:type="pct"/>
            <w:noWrap/>
            <w:vAlign w:val="center"/>
          </w:tcPr>
          <w:p w14:paraId="1A08A23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350322H070100501</w:t>
            </w:r>
          </w:p>
        </w:tc>
        <w:tc>
          <w:tcPr>
            <w:tcW w:w="477" w:type="pct"/>
            <w:noWrap/>
            <w:vAlign w:val="center"/>
          </w:tcPr>
          <w:p w14:paraId="51142BF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君隆财富东方</w:t>
            </w:r>
          </w:p>
        </w:tc>
        <w:tc>
          <w:tcPr>
            <w:tcW w:w="377" w:type="pct"/>
            <w:noWrap/>
            <w:vAlign w:val="center"/>
          </w:tcPr>
          <w:p w14:paraId="66F9EB0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鲤城街道东门社区、万福村学府东路</w:t>
            </w:r>
          </w:p>
        </w:tc>
        <w:tc>
          <w:tcPr>
            <w:tcW w:w="401" w:type="pct"/>
            <w:noWrap/>
            <w:vAlign w:val="center"/>
          </w:tcPr>
          <w:p w14:paraId="2248C8C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住宅二级、商业服务业用地二级</w:t>
            </w:r>
          </w:p>
        </w:tc>
        <w:tc>
          <w:tcPr>
            <w:tcW w:w="275" w:type="pct"/>
            <w:noWrap/>
            <w:vAlign w:val="center"/>
          </w:tcPr>
          <w:p w14:paraId="273BBA5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27105.45</w:t>
            </w:r>
          </w:p>
        </w:tc>
        <w:tc>
          <w:tcPr>
            <w:tcW w:w="328" w:type="pct"/>
            <w:noWrap/>
            <w:vAlign w:val="center"/>
          </w:tcPr>
          <w:p w14:paraId="1918571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6A6D037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w:t>
            </w:r>
          </w:p>
        </w:tc>
        <w:tc>
          <w:tcPr>
            <w:tcW w:w="345" w:type="pct"/>
            <w:noWrap/>
            <w:vAlign w:val="center"/>
          </w:tcPr>
          <w:p w14:paraId="405CBCA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1FD46C4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6CF2BA6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2383</w:t>
            </w:r>
          </w:p>
        </w:tc>
        <w:tc>
          <w:tcPr>
            <w:tcW w:w="310" w:type="pct"/>
            <w:noWrap/>
            <w:vAlign w:val="center"/>
          </w:tcPr>
          <w:p w14:paraId="12EBC32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5958</w:t>
            </w:r>
          </w:p>
        </w:tc>
        <w:tc>
          <w:tcPr>
            <w:tcW w:w="598" w:type="pct"/>
            <w:noWrap/>
            <w:vAlign w:val="center"/>
          </w:tcPr>
          <w:p w14:paraId="665D1F90">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其中商服部分5234，住宅部分2053</w:t>
            </w:r>
          </w:p>
        </w:tc>
      </w:tr>
      <w:tr w14:paraId="40C8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7E6C061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6</w:t>
            </w:r>
          </w:p>
        </w:tc>
        <w:tc>
          <w:tcPr>
            <w:tcW w:w="320" w:type="pct"/>
            <w:noWrap/>
            <w:vAlign w:val="center"/>
          </w:tcPr>
          <w:p w14:paraId="29B0FF3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350322H070100601</w:t>
            </w:r>
          </w:p>
        </w:tc>
        <w:tc>
          <w:tcPr>
            <w:tcW w:w="477" w:type="pct"/>
            <w:noWrap/>
            <w:vAlign w:val="center"/>
          </w:tcPr>
          <w:p w14:paraId="630280E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中奥兰溪首府</w:t>
            </w:r>
          </w:p>
        </w:tc>
        <w:tc>
          <w:tcPr>
            <w:tcW w:w="377" w:type="pct"/>
            <w:noWrap/>
            <w:vAlign w:val="center"/>
          </w:tcPr>
          <w:p w14:paraId="02F31DD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鲤南镇玉田片区翔安北街</w:t>
            </w:r>
          </w:p>
        </w:tc>
        <w:tc>
          <w:tcPr>
            <w:tcW w:w="401" w:type="pct"/>
            <w:noWrap/>
            <w:vAlign w:val="center"/>
          </w:tcPr>
          <w:p w14:paraId="2BE555F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住宅二级、商业服务业用地二级</w:t>
            </w:r>
          </w:p>
        </w:tc>
        <w:tc>
          <w:tcPr>
            <w:tcW w:w="275" w:type="pct"/>
            <w:noWrap/>
            <w:vAlign w:val="center"/>
          </w:tcPr>
          <w:p w14:paraId="7BFE530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42293</w:t>
            </w:r>
          </w:p>
        </w:tc>
        <w:tc>
          <w:tcPr>
            <w:tcW w:w="328" w:type="pct"/>
            <w:noWrap/>
            <w:vAlign w:val="center"/>
          </w:tcPr>
          <w:p w14:paraId="4E1685A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507F0EA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2.1</w:t>
            </w:r>
          </w:p>
        </w:tc>
        <w:tc>
          <w:tcPr>
            <w:tcW w:w="345" w:type="pct"/>
            <w:noWrap/>
            <w:vAlign w:val="center"/>
          </w:tcPr>
          <w:p w14:paraId="527763D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4104342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6DA4A70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2040</w:t>
            </w:r>
          </w:p>
        </w:tc>
        <w:tc>
          <w:tcPr>
            <w:tcW w:w="310" w:type="pct"/>
            <w:noWrap/>
            <w:vAlign w:val="center"/>
          </w:tcPr>
          <w:p w14:paraId="6942B92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4284</w:t>
            </w:r>
          </w:p>
        </w:tc>
        <w:tc>
          <w:tcPr>
            <w:tcW w:w="598" w:type="pct"/>
            <w:noWrap/>
            <w:vAlign w:val="center"/>
          </w:tcPr>
          <w:p w14:paraId="2BE9DD98">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其中商服部分2965，住宅部分1937</w:t>
            </w:r>
          </w:p>
        </w:tc>
      </w:tr>
      <w:tr w14:paraId="10AA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3BB3875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7</w:t>
            </w:r>
          </w:p>
        </w:tc>
        <w:tc>
          <w:tcPr>
            <w:tcW w:w="320" w:type="pct"/>
            <w:noWrap/>
            <w:vAlign w:val="center"/>
          </w:tcPr>
          <w:p w14:paraId="2EE76E8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350322H070100701</w:t>
            </w:r>
          </w:p>
        </w:tc>
        <w:tc>
          <w:tcPr>
            <w:tcW w:w="477" w:type="pct"/>
            <w:noWrap/>
            <w:vAlign w:val="center"/>
          </w:tcPr>
          <w:p w14:paraId="52584B5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锦安花园（仙游县PS201805号地块）</w:t>
            </w:r>
          </w:p>
        </w:tc>
        <w:tc>
          <w:tcPr>
            <w:tcW w:w="377" w:type="pct"/>
            <w:noWrap/>
            <w:vAlign w:val="center"/>
          </w:tcPr>
          <w:p w14:paraId="539AFDE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鲤南镇兴泰东路</w:t>
            </w:r>
          </w:p>
        </w:tc>
        <w:tc>
          <w:tcPr>
            <w:tcW w:w="401" w:type="pct"/>
            <w:noWrap/>
            <w:vAlign w:val="center"/>
          </w:tcPr>
          <w:p w14:paraId="1983CD0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住宅二级、商业服务业用地二级</w:t>
            </w:r>
          </w:p>
        </w:tc>
        <w:tc>
          <w:tcPr>
            <w:tcW w:w="275" w:type="pct"/>
            <w:noWrap/>
            <w:vAlign w:val="center"/>
          </w:tcPr>
          <w:p w14:paraId="5234AD6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5849</w:t>
            </w:r>
          </w:p>
        </w:tc>
        <w:tc>
          <w:tcPr>
            <w:tcW w:w="328" w:type="pct"/>
            <w:noWrap/>
            <w:vAlign w:val="center"/>
          </w:tcPr>
          <w:p w14:paraId="1775553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1AA9A80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3.3</w:t>
            </w:r>
          </w:p>
        </w:tc>
        <w:tc>
          <w:tcPr>
            <w:tcW w:w="345" w:type="pct"/>
            <w:noWrap/>
            <w:vAlign w:val="center"/>
          </w:tcPr>
          <w:p w14:paraId="3609CB2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37E470D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71FA35E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1977</w:t>
            </w:r>
          </w:p>
        </w:tc>
        <w:tc>
          <w:tcPr>
            <w:tcW w:w="310" w:type="pct"/>
            <w:noWrap/>
            <w:vAlign w:val="center"/>
          </w:tcPr>
          <w:p w14:paraId="213799A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6522</w:t>
            </w:r>
          </w:p>
        </w:tc>
        <w:tc>
          <w:tcPr>
            <w:tcW w:w="598" w:type="pct"/>
            <w:noWrap/>
            <w:vAlign w:val="center"/>
          </w:tcPr>
          <w:p w14:paraId="459101A3">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其中商服部分4221，住宅部分1684</w:t>
            </w:r>
          </w:p>
        </w:tc>
      </w:tr>
      <w:tr w14:paraId="6D8E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5717DA6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8</w:t>
            </w:r>
          </w:p>
        </w:tc>
        <w:tc>
          <w:tcPr>
            <w:tcW w:w="320" w:type="pct"/>
            <w:noWrap/>
            <w:vAlign w:val="center"/>
          </w:tcPr>
          <w:p w14:paraId="37F4C10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350322H070100801</w:t>
            </w:r>
          </w:p>
        </w:tc>
        <w:tc>
          <w:tcPr>
            <w:tcW w:w="477" w:type="pct"/>
            <w:noWrap/>
            <w:vAlign w:val="center"/>
          </w:tcPr>
          <w:p w14:paraId="6A52285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中央御景</w:t>
            </w:r>
          </w:p>
        </w:tc>
        <w:tc>
          <w:tcPr>
            <w:tcW w:w="377" w:type="pct"/>
            <w:noWrap/>
            <w:vAlign w:val="center"/>
          </w:tcPr>
          <w:p w14:paraId="6F3807E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鲤城街道党校街</w:t>
            </w:r>
          </w:p>
        </w:tc>
        <w:tc>
          <w:tcPr>
            <w:tcW w:w="401" w:type="pct"/>
            <w:noWrap/>
            <w:vAlign w:val="center"/>
          </w:tcPr>
          <w:p w14:paraId="2F25961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住宅二级、商业服务业用地三级</w:t>
            </w:r>
          </w:p>
        </w:tc>
        <w:tc>
          <w:tcPr>
            <w:tcW w:w="275" w:type="pct"/>
            <w:noWrap/>
            <w:vAlign w:val="center"/>
          </w:tcPr>
          <w:p w14:paraId="67B2CAE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46668</w:t>
            </w:r>
          </w:p>
        </w:tc>
        <w:tc>
          <w:tcPr>
            <w:tcW w:w="328" w:type="pct"/>
            <w:noWrap/>
            <w:vAlign w:val="center"/>
          </w:tcPr>
          <w:p w14:paraId="5C5424E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3DF93BE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2.2</w:t>
            </w:r>
          </w:p>
        </w:tc>
        <w:tc>
          <w:tcPr>
            <w:tcW w:w="345" w:type="pct"/>
            <w:noWrap/>
            <w:vAlign w:val="center"/>
          </w:tcPr>
          <w:p w14:paraId="57C70F6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0725725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267CC6B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2032</w:t>
            </w:r>
          </w:p>
        </w:tc>
        <w:tc>
          <w:tcPr>
            <w:tcW w:w="310" w:type="pct"/>
            <w:noWrap/>
            <w:vAlign w:val="center"/>
          </w:tcPr>
          <w:p w14:paraId="0853321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4469</w:t>
            </w:r>
          </w:p>
        </w:tc>
        <w:tc>
          <w:tcPr>
            <w:tcW w:w="598" w:type="pct"/>
            <w:noWrap/>
            <w:vAlign w:val="center"/>
          </w:tcPr>
          <w:p w14:paraId="7FCB262F">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其中商服部分4352，住宅部分1913</w:t>
            </w:r>
          </w:p>
        </w:tc>
      </w:tr>
      <w:tr w14:paraId="7B4F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557A019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9</w:t>
            </w:r>
          </w:p>
        </w:tc>
        <w:tc>
          <w:tcPr>
            <w:tcW w:w="320" w:type="pct"/>
            <w:noWrap/>
            <w:vAlign w:val="center"/>
          </w:tcPr>
          <w:p w14:paraId="3BD8F84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350322H070100901</w:t>
            </w:r>
          </w:p>
        </w:tc>
        <w:tc>
          <w:tcPr>
            <w:tcW w:w="477" w:type="pct"/>
            <w:noWrap/>
            <w:vAlign w:val="center"/>
          </w:tcPr>
          <w:p w14:paraId="6E9786F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皇庭美域丹郡三期</w:t>
            </w:r>
          </w:p>
        </w:tc>
        <w:tc>
          <w:tcPr>
            <w:tcW w:w="377" w:type="pct"/>
            <w:noWrap/>
            <w:vAlign w:val="center"/>
          </w:tcPr>
          <w:p w14:paraId="572AFF6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仙游县鲤城街道仙港大道</w:t>
            </w:r>
          </w:p>
        </w:tc>
        <w:tc>
          <w:tcPr>
            <w:tcW w:w="401" w:type="pct"/>
            <w:noWrap/>
            <w:vAlign w:val="center"/>
          </w:tcPr>
          <w:p w14:paraId="45B517F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住宅二级、商业服务业用地三级</w:t>
            </w:r>
          </w:p>
        </w:tc>
        <w:tc>
          <w:tcPr>
            <w:tcW w:w="275" w:type="pct"/>
            <w:noWrap/>
            <w:vAlign w:val="center"/>
          </w:tcPr>
          <w:p w14:paraId="708DC15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20250</w:t>
            </w:r>
          </w:p>
        </w:tc>
        <w:tc>
          <w:tcPr>
            <w:tcW w:w="328" w:type="pct"/>
            <w:noWrap/>
            <w:vAlign w:val="center"/>
          </w:tcPr>
          <w:p w14:paraId="64BE201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123D30E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w:t>
            </w:r>
          </w:p>
        </w:tc>
        <w:tc>
          <w:tcPr>
            <w:tcW w:w="345" w:type="pct"/>
            <w:noWrap/>
            <w:vAlign w:val="center"/>
          </w:tcPr>
          <w:p w14:paraId="3CCC60C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1C60059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11F2B67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1661</w:t>
            </w:r>
          </w:p>
        </w:tc>
        <w:tc>
          <w:tcPr>
            <w:tcW w:w="310" w:type="pct"/>
            <w:noWrap/>
            <w:vAlign w:val="center"/>
          </w:tcPr>
          <w:p w14:paraId="79AF2C6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4151</w:t>
            </w:r>
          </w:p>
        </w:tc>
        <w:tc>
          <w:tcPr>
            <w:tcW w:w="598" w:type="pct"/>
            <w:noWrap/>
            <w:vAlign w:val="center"/>
          </w:tcPr>
          <w:p w14:paraId="3D30E952">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其中商服部分3486，住宅部分1593</w:t>
            </w:r>
          </w:p>
        </w:tc>
      </w:tr>
      <w:tr w14:paraId="15A5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169F289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10</w:t>
            </w:r>
          </w:p>
        </w:tc>
        <w:tc>
          <w:tcPr>
            <w:tcW w:w="320" w:type="pct"/>
            <w:noWrap/>
            <w:vAlign w:val="center"/>
          </w:tcPr>
          <w:p w14:paraId="0418C9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350322H070101001</w:t>
            </w:r>
          </w:p>
        </w:tc>
        <w:tc>
          <w:tcPr>
            <w:tcW w:w="477" w:type="pct"/>
            <w:noWrap/>
            <w:vAlign w:val="center"/>
          </w:tcPr>
          <w:p w14:paraId="5B25BB6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万晨伯爵山</w:t>
            </w:r>
          </w:p>
        </w:tc>
        <w:tc>
          <w:tcPr>
            <w:tcW w:w="377" w:type="pct"/>
            <w:noWrap/>
            <w:vAlign w:val="center"/>
          </w:tcPr>
          <w:p w14:paraId="6BE4950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仙游县鲤城街道学府支路</w:t>
            </w:r>
          </w:p>
        </w:tc>
        <w:tc>
          <w:tcPr>
            <w:tcW w:w="401" w:type="pct"/>
            <w:noWrap/>
            <w:vAlign w:val="center"/>
          </w:tcPr>
          <w:p w14:paraId="694F9BA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住宅三级、商业服务业用地三级</w:t>
            </w:r>
          </w:p>
        </w:tc>
        <w:tc>
          <w:tcPr>
            <w:tcW w:w="275" w:type="pct"/>
            <w:noWrap/>
            <w:vAlign w:val="center"/>
          </w:tcPr>
          <w:p w14:paraId="286AE61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9053.8</w:t>
            </w:r>
          </w:p>
        </w:tc>
        <w:tc>
          <w:tcPr>
            <w:tcW w:w="328" w:type="pct"/>
            <w:noWrap/>
            <w:vAlign w:val="center"/>
          </w:tcPr>
          <w:p w14:paraId="3EF16BF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1657F23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2.2</w:t>
            </w:r>
          </w:p>
        </w:tc>
        <w:tc>
          <w:tcPr>
            <w:tcW w:w="345" w:type="pct"/>
            <w:noWrap/>
            <w:vAlign w:val="center"/>
          </w:tcPr>
          <w:p w14:paraId="3414126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569ED24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499E95F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1588</w:t>
            </w:r>
          </w:p>
        </w:tc>
        <w:tc>
          <w:tcPr>
            <w:tcW w:w="310" w:type="pct"/>
            <w:noWrap/>
            <w:vAlign w:val="center"/>
          </w:tcPr>
          <w:p w14:paraId="2706C47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3493</w:t>
            </w:r>
          </w:p>
        </w:tc>
        <w:tc>
          <w:tcPr>
            <w:tcW w:w="598" w:type="pct"/>
            <w:noWrap/>
            <w:vAlign w:val="center"/>
          </w:tcPr>
          <w:p w14:paraId="5C16B753">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其中商服部分3397，住宅部分1267</w:t>
            </w:r>
          </w:p>
        </w:tc>
      </w:tr>
      <w:tr w14:paraId="71C7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01E6DE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11</w:t>
            </w:r>
          </w:p>
        </w:tc>
        <w:tc>
          <w:tcPr>
            <w:tcW w:w="320" w:type="pct"/>
            <w:noWrap/>
            <w:vAlign w:val="center"/>
          </w:tcPr>
          <w:p w14:paraId="32DF167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350322H070101101</w:t>
            </w:r>
          </w:p>
        </w:tc>
        <w:tc>
          <w:tcPr>
            <w:tcW w:w="477" w:type="pct"/>
            <w:noWrap/>
            <w:vAlign w:val="center"/>
          </w:tcPr>
          <w:p w14:paraId="3B0D69F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锦福滨江国际</w:t>
            </w:r>
          </w:p>
        </w:tc>
        <w:tc>
          <w:tcPr>
            <w:tcW w:w="377" w:type="pct"/>
            <w:noWrap/>
            <w:vAlign w:val="center"/>
          </w:tcPr>
          <w:p w14:paraId="5F13BF5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鲤城街道北宝峰社区</w:t>
            </w:r>
          </w:p>
        </w:tc>
        <w:tc>
          <w:tcPr>
            <w:tcW w:w="401" w:type="pct"/>
            <w:noWrap/>
            <w:vAlign w:val="center"/>
          </w:tcPr>
          <w:p w14:paraId="3320DBC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住宅三级、商业服务业用地三级</w:t>
            </w:r>
          </w:p>
        </w:tc>
        <w:tc>
          <w:tcPr>
            <w:tcW w:w="275" w:type="pct"/>
            <w:noWrap/>
            <w:vAlign w:val="center"/>
          </w:tcPr>
          <w:p w14:paraId="3B7BCFD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69967</w:t>
            </w:r>
          </w:p>
        </w:tc>
        <w:tc>
          <w:tcPr>
            <w:tcW w:w="328" w:type="pct"/>
            <w:noWrap/>
            <w:vAlign w:val="center"/>
          </w:tcPr>
          <w:p w14:paraId="439E02C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532C4A2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2.8</w:t>
            </w:r>
          </w:p>
        </w:tc>
        <w:tc>
          <w:tcPr>
            <w:tcW w:w="345" w:type="pct"/>
            <w:noWrap/>
            <w:vAlign w:val="center"/>
          </w:tcPr>
          <w:p w14:paraId="0EDA157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3720CAD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商业服务业用地-商业用地、商业服务业用地-商务金融用地、居住用地-城镇住宅用地</w:t>
            </w:r>
          </w:p>
        </w:tc>
        <w:tc>
          <w:tcPr>
            <w:tcW w:w="301" w:type="pct"/>
            <w:noWrap/>
            <w:vAlign w:val="center"/>
          </w:tcPr>
          <w:p w14:paraId="4C8797D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1542</w:t>
            </w:r>
          </w:p>
        </w:tc>
        <w:tc>
          <w:tcPr>
            <w:tcW w:w="310" w:type="pct"/>
            <w:noWrap/>
            <w:vAlign w:val="center"/>
          </w:tcPr>
          <w:p w14:paraId="5EBC8AD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4317</w:t>
            </w:r>
          </w:p>
        </w:tc>
        <w:tc>
          <w:tcPr>
            <w:tcW w:w="598" w:type="pct"/>
            <w:noWrap/>
            <w:vAlign w:val="center"/>
          </w:tcPr>
          <w:p w14:paraId="20306887">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其中商服部分1686，住宅部分1282</w:t>
            </w:r>
          </w:p>
        </w:tc>
      </w:tr>
      <w:tr w14:paraId="57AD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7AC99B7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12</w:t>
            </w:r>
          </w:p>
        </w:tc>
        <w:tc>
          <w:tcPr>
            <w:tcW w:w="320" w:type="pct"/>
            <w:noWrap/>
            <w:vAlign w:val="center"/>
          </w:tcPr>
          <w:p w14:paraId="02E301E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350322H070101201</w:t>
            </w:r>
          </w:p>
        </w:tc>
        <w:tc>
          <w:tcPr>
            <w:tcW w:w="477" w:type="pct"/>
            <w:noWrap/>
            <w:vAlign w:val="center"/>
          </w:tcPr>
          <w:p w14:paraId="01ECDBA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皇庭美域</w:t>
            </w:r>
          </w:p>
        </w:tc>
        <w:tc>
          <w:tcPr>
            <w:tcW w:w="377" w:type="pct"/>
            <w:noWrap/>
            <w:vAlign w:val="center"/>
          </w:tcPr>
          <w:p w14:paraId="3EB3245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鲤南镇东一环路</w:t>
            </w:r>
          </w:p>
        </w:tc>
        <w:tc>
          <w:tcPr>
            <w:tcW w:w="401" w:type="pct"/>
            <w:noWrap/>
            <w:vAlign w:val="center"/>
          </w:tcPr>
          <w:p w14:paraId="5D5D494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住宅三级、商业服务业用地三级</w:t>
            </w:r>
          </w:p>
        </w:tc>
        <w:tc>
          <w:tcPr>
            <w:tcW w:w="275" w:type="pct"/>
            <w:noWrap/>
            <w:vAlign w:val="center"/>
          </w:tcPr>
          <w:p w14:paraId="3B4D532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69853</w:t>
            </w:r>
          </w:p>
        </w:tc>
        <w:tc>
          <w:tcPr>
            <w:tcW w:w="328" w:type="pct"/>
            <w:noWrap/>
            <w:vAlign w:val="center"/>
          </w:tcPr>
          <w:p w14:paraId="7726EEE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555E451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2.8</w:t>
            </w:r>
          </w:p>
        </w:tc>
        <w:tc>
          <w:tcPr>
            <w:tcW w:w="345" w:type="pct"/>
            <w:noWrap/>
            <w:vAlign w:val="center"/>
          </w:tcPr>
          <w:p w14:paraId="57EF237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528E1DD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1C5F1C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1489</w:t>
            </w:r>
          </w:p>
        </w:tc>
        <w:tc>
          <w:tcPr>
            <w:tcW w:w="310" w:type="pct"/>
            <w:noWrap/>
            <w:vAlign w:val="center"/>
          </w:tcPr>
          <w:p w14:paraId="0CF0EAF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4168</w:t>
            </w:r>
          </w:p>
        </w:tc>
        <w:tc>
          <w:tcPr>
            <w:tcW w:w="598" w:type="pct"/>
            <w:noWrap/>
            <w:vAlign w:val="center"/>
          </w:tcPr>
          <w:p w14:paraId="03E10767">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其中商服部分2229，住宅部分1418</w:t>
            </w:r>
          </w:p>
        </w:tc>
      </w:tr>
      <w:tr w14:paraId="693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23" w:type="pct"/>
            <w:noWrap/>
            <w:vAlign w:val="center"/>
          </w:tcPr>
          <w:p w14:paraId="6742C0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sz w:val="21"/>
                <w:szCs w:val="21"/>
                <w:u w:val="none"/>
                <w:lang w:val="en-US" w:eastAsia="zh-CN"/>
              </w:rPr>
              <w:t>13</w:t>
            </w:r>
          </w:p>
        </w:tc>
        <w:tc>
          <w:tcPr>
            <w:tcW w:w="320" w:type="pct"/>
            <w:noWrap/>
            <w:vAlign w:val="center"/>
          </w:tcPr>
          <w:p w14:paraId="3835953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350322H070101301</w:t>
            </w:r>
          </w:p>
        </w:tc>
        <w:tc>
          <w:tcPr>
            <w:tcW w:w="477" w:type="pct"/>
            <w:noWrap/>
            <w:vAlign w:val="center"/>
          </w:tcPr>
          <w:p w14:paraId="6DC6BC2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富力院士廷</w:t>
            </w:r>
          </w:p>
        </w:tc>
        <w:tc>
          <w:tcPr>
            <w:tcW w:w="377" w:type="pct"/>
            <w:noWrap/>
            <w:vAlign w:val="center"/>
          </w:tcPr>
          <w:p w14:paraId="6842DCE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仙游县鲤南镇柳安街</w:t>
            </w:r>
          </w:p>
        </w:tc>
        <w:tc>
          <w:tcPr>
            <w:tcW w:w="401" w:type="pct"/>
            <w:noWrap/>
            <w:vAlign w:val="center"/>
          </w:tcPr>
          <w:p w14:paraId="6554902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住宅三级、商业服务业用地三级</w:t>
            </w:r>
          </w:p>
        </w:tc>
        <w:tc>
          <w:tcPr>
            <w:tcW w:w="275" w:type="pct"/>
            <w:noWrap/>
            <w:vAlign w:val="center"/>
          </w:tcPr>
          <w:p w14:paraId="490125E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66348</w:t>
            </w:r>
          </w:p>
        </w:tc>
        <w:tc>
          <w:tcPr>
            <w:tcW w:w="328" w:type="pct"/>
            <w:noWrap/>
            <w:vAlign w:val="center"/>
          </w:tcPr>
          <w:p w14:paraId="73D312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349" w:type="pct"/>
            <w:noWrap/>
            <w:vAlign w:val="center"/>
          </w:tcPr>
          <w:p w14:paraId="1BAFD7B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2.2</w:t>
            </w:r>
          </w:p>
        </w:tc>
        <w:tc>
          <w:tcPr>
            <w:tcW w:w="345" w:type="pct"/>
            <w:noWrap/>
            <w:vAlign w:val="center"/>
          </w:tcPr>
          <w:p w14:paraId="71B6AAD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789" w:type="pct"/>
            <w:noWrap/>
            <w:vAlign w:val="center"/>
          </w:tcPr>
          <w:p w14:paraId="042609F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商业服务业用地-商业用地、居住用地-城镇住宅用地</w:t>
            </w:r>
          </w:p>
        </w:tc>
        <w:tc>
          <w:tcPr>
            <w:tcW w:w="301" w:type="pct"/>
            <w:noWrap/>
            <w:vAlign w:val="center"/>
          </w:tcPr>
          <w:p w14:paraId="410AC10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1281</w:t>
            </w:r>
          </w:p>
        </w:tc>
        <w:tc>
          <w:tcPr>
            <w:tcW w:w="310" w:type="pct"/>
            <w:noWrap/>
            <w:vAlign w:val="center"/>
          </w:tcPr>
          <w:p w14:paraId="7C8CD336">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2818</w:t>
            </w:r>
          </w:p>
        </w:tc>
        <w:tc>
          <w:tcPr>
            <w:tcW w:w="598" w:type="pct"/>
            <w:noWrap/>
            <w:vAlign w:val="center"/>
          </w:tcPr>
          <w:p w14:paraId="21F2EF76">
            <w:pPr>
              <w:keepNext w:val="0"/>
              <w:keepLines w:val="0"/>
              <w:widowControl/>
              <w:suppressLineNumbers w:val="0"/>
              <w:jc w:val="left"/>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000000"/>
                <w:kern w:val="0"/>
                <w:sz w:val="22"/>
                <w:szCs w:val="22"/>
                <w:u w:val="none"/>
                <w:lang w:val="en-US" w:eastAsia="zh-CN" w:bidi="ar"/>
              </w:rPr>
              <w:t>其中商服部分3143，住宅部分1249</w:t>
            </w:r>
          </w:p>
        </w:tc>
      </w:tr>
    </w:tbl>
    <w:p w14:paraId="2BAB7C21">
      <w:pPr>
        <w:spacing w:line="312" w:lineRule="auto"/>
        <w:ind w:left="420" w:leftChars="200"/>
        <w:jc w:val="center"/>
        <w:outlineLvl w:val="2"/>
        <w:rPr>
          <w:rFonts w:hint="eastAsia" w:ascii="仿宋" w:hAnsi="仿宋" w:eastAsia="仿宋" w:cs="仿宋"/>
          <w:b/>
          <w:bCs/>
          <w:color w:val="auto"/>
          <w:sz w:val="28"/>
          <w:szCs w:val="28"/>
        </w:rPr>
      </w:pPr>
      <w:r>
        <w:rPr>
          <w:rFonts w:hint="eastAsia" w:ascii="仿宋" w:hAnsi="仿宋" w:eastAsia="仿宋" w:cs="仿宋"/>
          <w:b/>
          <w:bCs/>
          <w:color w:val="auto"/>
          <w:sz w:val="28"/>
          <w:szCs w:val="28"/>
        </w:rPr>
        <w:br w:type="page"/>
      </w:r>
      <w:bookmarkStart w:id="11" w:name="_Toc10165"/>
      <w:r>
        <w:rPr>
          <w:rFonts w:hint="eastAsia" w:ascii="仿宋" w:hAnsi="仿宋" w:eastAsia="仿宋" w:cs="仿宋"/>
          <w:b/>
          <w:bCs/>
          <w:color w:val="auto"/>
          <w:sz w:val="28"/>
          <w:szCs w:val="28"/>
        </w:rPr>
        <w:t>表</w:t>
      </w:r>
      <w:r>
        <w:rPr>
          <w:rFonts w:hint="eastAsia" w:ascii="仿宋" w:hAnsi="仿宋" w:eastAsia="仿宋" w:cs="仿宋"/>
          <w:b/>
          <w:bCs/>
          <w:color w:val="auto"/>
          <w:sz w:val="28"/>
          <w:szCs w:val="28"/>
          <w:lang w:val="en-US" w:eastAsia="zh-CN"/>
        </w:rPr>
        <w:t>2-4</w:t>
      </w:r>
      <w:r>
        <w:rPr>
          <w:rFonts w:hint="eastAsia" w:ascii="仿宋" w:hAnsi="仿宋" w:eastAsia="仿宋" w:cs="仿宋"/>
          <w:b/>
          <w:bCs/>
          <w:color w:val="auto"/>
          <w:sz w:val="28"/>
          <w:szCs w:val="28"/>
        </w:rPr>
        <w:t xml:space="preserve">  仙游县</w:t>
      </w:r>
      <w:r>
        <w:rPr>
          <w:rFonts w:hint="eastAsia" w:ascii="仿宋" w:hAnsi="仿宋" w:eastAsia="仿宋" w:cs="仿宋"/>
          <w:b/>
          <w:bCs/>
          <w:color w:val="auto"/>
          <w:sz w:val="28"/>
          <w:szCs w:val="28"/>
          <w:lang w:eastAsia="zh-CN"/>
        </w:rPr>
        <w:t>工矿用地</w:t>
      </w:r>
      <w:r>
        <w:rPr>
          <w:rFonts w:hint="eastAsia" w:ascii="仿宋" w:hAnsi="仿宋" w:eastAsia="仿宋" w:cs="仿宋"/>
          <w:b/>
          <w:bCs/>
          <w:color w:val="auto"/>
          <w:sz w:val="28"/>
          <w:szCs w:val="28"/>
        </w:rPr>
        <w:t>标定地价汇总表</w:t>
      </w:r>
      <w:bookmarkEnd w:id="11"/>
    </w:p>
    <w:p w14:paraId="152EB038">
      <w:pPr>
        <w:keepNext w:val="0"/>
        <w:keepLines w:val="0"/>
        <w:pageBreakBefore w:val="0"/>
        <w:numPr>
          <w:ilvl w:val="0"/>
          <w:numId w:val="0"/>
        </w:numPr>
        <w:kinsoku/>
        <w:wordWrap/>
        <w:overflowPunct/>
        <w:topLinePunct w:val="0"/>
        <w:autoSpaceDE/>
        <w:autoSpaceDN/>
        <w:bidi w:val="0"/>
        <w:spacing w:line="480" w:lineRule="exact"/>
        <w:ind w:left="420" w:leftChars="0"/>
        <w:jc w:val="right"/>
        <w:rPr>
          <w:rFonts w:hint="eastAsia" w:ascii="仿宋" w:hAnsi="仿宋" w:eastAsia="仿宋" w:cs="仿宋"/>
          <w:b w:val="0"/>
          <w:bCs/>
          <w:color w:val="auto"/>
          <w:sz w:val="21"/>
          <w:szCs w:val="16"/>
          <w:lang w:val="en-US" w:eastAsia="zh-CN"/>
        </w:rPr>
      </w:pPr>
      <w:r>
        <w:rPr>
          <w:rFonts w:hint="eastAsia" w:ascii="仿宋" w:hAnsi="仿宋" w:eastAsia="仿宋" w:cs="仿宋"/>
          <w:b w:val="0"/>
          <w:bCs/>
          <w:color w:val="auto"/>
          <w:sz w:val="21"/>
          <w:szCs w:val="16"/>
          <w:lang w:val="en-US" w:eastAsia="zh-CN"/>
        </w:rPr>
        <w:t>单位：平方米，元/平方米</w:t>
      </w:r>
    </w:p>
    <w:tbl>
      <w:tblPr>
        <w:tblStyle w:val="9"/>
        <w:tblW w:w="14286"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004"/>
        <w:gridCol w:w="3096"/>
        <w:gridCol w:w="1993"/>
        <w:gridCol w:w="878"/>
        <w:gridCol w:w="900"/>
        <w:gridCol w:w="1168"/>
        <w:gridCol w:w="1029"/>
        <w:gridCol w:w="996"/>
        <w:gridCol w:w="1046"/>
        <w:gridCol w:w="726"/>
      </w:tblGrid>
      <w:tr w14:paraId="06D9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vMerge w:val="restart"/>
            <w:noWrap/>
            <w:vAlign w:val="center"/>
          </w:tcPr>
          <w:p w14:paraId="7BC8F08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2004" w:type="dxa"/>
            <w:vMerge w:val="restart"/>
            <w:noWrap/>
            <w:vAlign w:val="center"/>
          </w:tcPr>
          <w:p w14:paraId="5DA21F5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标准宗地编号</w:t>
            </w:r>
          </w:p>
        </w:tc>
        <w:tc>
          <w:tcPr>
            <w:tcW w:w="3096" w:type="dxa"/>
            <w:vMerge w:val="restart"/>
            <w:noWrap/>
            <w:vAlign w:val="center"/>
          </w:tcPr>
          <w:p w14:paraId="61388DC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宗地名称</w:t>
            </w:r>
          </w:p>
        </w:tc>
        <w:tc>
          <w:tcPr>
            <w:tcW w:w="1993" w:type="dxa"/>
            <w:vMerge w:val="restart"/>
            <w:noWrap/>
            <w:vAlign w:val="center"/>
          </w:tcPr>
          <w:p w14:paraId="63DB4F6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宗地位置</w:t>
            </w:r>
          </w:p>
        </w:tc>
        <w:tc>
          <w:tcPr>
            <w:tcW w:w="878" w:type="dxa"/>
            <w:vMerge w:val="restart"/>
            <w:noWrap/>
            <w:vAlign w:val="center"/>
          </w:tcPr>
          <w:p w14:paraId="457CAB5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土地级别</w:t>
            </w:r>
          </w:p>
        </w:tc>
        <w:tc>
          <w:tcPr>
            <w:tcW w:w="900" w:type="dxa"/>
            <w:vMerge w:val="restart"/>
            <w:noWrap/>
            <w:vAlign w:val="center"/>
          </w:tcPr>
          <w:p w14:paraId="6780E8C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宗地面积</w:t>
            </w:r>
          </w:p>
        </w:tc>
        <w:tc>
          <w:tcPr>
            <w:tcW w:w="4239" w:type="dxa"/>
            <w:gridSpan w:val="4"/>
            <w:noWrap/>
            <w:vAlign w:val="center"/>
          </w:tcPr>
          <w:p w14:paraId="1B69D9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标定地价内涵</w:t>
            </w:r>
          </w:p>
        </w:tc>
        <w:tc>
          <w:tcPr>
            <w:tcW w:w="726" w:type="dxa"/>
            <w:vMerge w:val="restart"/>
            <w:noWrap/>
            <w:vAlign w:val="center"/>
          </w:tcPr>
          <w:p w14:paraId="7C1159E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标定地价</w:t>
            </w:r>
          </w:p>
        </w:tc>
      </w:tr>
      <w:tr w14:paraId="73CA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vMerge w:val="continue"/>
            <w:noWrap/>
            <w:vAlign w:val="center"/>
          </w:tcPr>
          <w:p w14:paraId="5D755A2A">
            <w:pPr>
              <w:jc w:val="center"/>
              <w:rPr>
                <w:rFonts w:hint="eastAsia" w:ascii="仿宋" w:hAnsi="仿宋" w:eastAsia="仿宋" w:cs="仿宋"/>
                <w:i w:val="0"/>
                <w:iCs w:val="0"/>
                <w:color w:val="auto"/>
                <w:sz w:val="21"/>
                <w:szCs w:val="21"/>
                <w:u w:val="none"/>
              </w:rPr>
            </w:pPr>
          </w:p>
        </w:tc>
        <w:tc>
          <w:tcPr>
            <w:tcW w:w="2004" w:type="dxa"/>
            <w:vMerge w:val="continue"/>
            <w:noWrap/>
            <w:vAlign w:val="center"/>
          </w:tcPr>
          <w:p w14:paraId="175844E7">
            <w:pPr>
              <w:jc w:val="center"/>
              <w:rPr>
                <w:rFonts w:hint="eastAsia" w:ascii="仿宋" w:hAnsi="仿宋" w:eastAsia="仿宋" w:cs="仿宋"/>
                <w:i w:val="0"/>
                <w:iCs w:val="0"/>
                <w:color w:val="auto"/>
                <w:sz w:val="21"/>
                <w:szCs w:val="21"/>
                <w:u w:val="none"/>
              </w:rPr>
            </w:pPr>
          </w:p>
        </w:tc>
        <w:tc>
          <w:tcPr>
            <w:tcW w:w="3096" w:type="dxa"/>
            <w:vMerge w:val="continue"/>
            <w:noWrap/>
            <w:vAlign w:val="center"/>
          </w:tcPr>
          <w:p w14:paraId="7329456E">
            <w:pPr>
              <w:jc w:val="center"/>
              <w:rPr>
                <w:rFonts w:hint="eastAsia" w:ascii="仿宋" w:hAnsi="仿宋" w:eastAsia="仿宋" w:cs="仿宋"/>
                <w:i w:val="0"/>
                <w:iCs w:val="0"/>
                <w:color w:val="auto"/>
                <w:sz w:val="21"/>
                <w:szCs w:val="21"/>
                <w:u w:val="none"/>
              </w:rPr>
            </w:pPr>
          </w:p>
        </w:tc>
        <w:tc>
          <w:tcPr>
            <w:tcW w:w="1993" w:type="dxa"/>
            <w:vMerge w:val="continue"/>
            <w:noWrap/>
            <w:vAlign w:val="center"/>
          </w:tcPr>
          <w:p w14:paraId="5C591BC0">
            <w:pPr>
              <w:jc w:val="center"/>
              <w:rPr>
                <w:rFonts w:hint="eastAsia" w:ascii="仿宋" w:hAnsi="仿宋" w:eastAsia="仿宋" w:cs="仿宋"/>
                <w:i w:val="0"/>
                <w:iCs w:val="0"/>
                <w:color w:val="auto"/>
                <w:sz w:val="21"/>
                <w:szCs w:val="21"/>
                <w:u w:val="none"/>
              </w:rPr>
            </w:pPr>
          </w:p>
        </w:tc>
        <w:tc>
          <w:tcPr>
            <w:tcW w:w="878" w:type="dxa"/>
            <w:vMerge w:val="continue"/>
            <w:noWrap/>
            <w:vAlign w:val="center"/>
          </w:tcPr>
          <w:p w14:paraId="6089C9B1">
            <w:pPr>
              <w:jc w:val="center"/>
              <w:rPr>
                <w:rFonts w:hint="eastAsia" w:ascii="仿宋" w:hAnsi="仿宋" w:eastAsia="仿宋" w:cs="仿宋"/>
                <w:i w:val="0"/>
                <w:iCs w:val="0"/>
                <w:color w:val="auto"/>
                <w:sz w:val="21"/>
                <w:szCs w:val="21"/>
                <w:u w:val="none"/>
              </w:rPr>
            </w:pPr>
          </w:p>
        </w:tc>
        <w:tc>
          <w:tcPr>
            <w:tcW w:w="900" w:type="dxa"/>
            <w:vMerge w:val="continue"/>
            <w:noWrap/>
            <w:vAlign w:val="center"/>
          </w:tcPr>
          <w:p w14:paraId="43C4545D">
            <w:pPr>
              <w:jc w:val="center"/>
              <w:rPr>
                <w:rFonts w:hint="eastAsia" w:ascii="仿宋" w:hAnsi="仿宋" w:eastAsia="仿宋" w:cs="仿宋"/>
                <w:i w:val="0"/>
                <w:iCs w:val="0"/>
                <w:color w:val="auto"/>
                <w:sz w:val="21"/>
                <w:szCs w:val="21"/>
                <w:u w:val="none"/>
              </w:rPr>
            </w:pPr>
          </w:p>
        </w:tc>
        <w:tc>
          <w:tcPr>
            <w:tcW w:w="1168" w:type="dxa"/>
            <w:noWrap/>
            <w:vAlign w:val="center"/>
          </w:tcPr>
          <w:p w14:paraId="6EFA89D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估价期日</w:t>
            </w:r>
          </w:p>
        </w:tc>
        <w:tc>
          <w:tcPr>
            <w:tcW w:w="1029" w:type="dxa"/>
            <w:noWrap/>
            <w:vAlign w:val="center"/>
          </w:tcPr>
          <w:p w14:paraId="789832B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设定容积率</w:t>
            </w:r>
          </w:p>
        </w:tc>
        <w:tc>
          <w:tcPr>
            <w:tcW w:w="996" w:type="dxa"/>
            <w:noWrap/>
            <w:vAlign w:val="center"/>
          </w:tcPr>
          <w:p w14:paraId="495EBD9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设定开发程度</w:t>
            </w:r>
          </w:p>
        </w:tc>
        <w:tc>
          <w:tcPr>
            <w:tcW w:w="1046" w:type="dxa"/>
            <w:noWrap/>
            <w:vAlign w:val="center"/>
          </w:tcPr>
          <w:p w14:paraId="2EA528C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设定用途</w:t>
            </w:r>
          </w:p>
        </w:tc>
        <w:tc>
          <w:tcPr>
            <w:tcW w:w="726" w:type="dxa"/>
            <w:vMerge w:val="continue"/>
            <w:noWrap/>
            <w:vAlign w:val="center"/>
          </w:tcPr>
          <w:p w14:paraId="0F52990A">
            <w:pPr>
              <w:jc w:val="center"/>
              <w:rPr>
                <w:rFonts w:hint="eastAsia" w:ascii="仿宋" w:hAnsi="仿宋" w:eastAsia="仿宋" w:cs="仿宋"/>
                <w:i w:val="0"/>
                <w:iCs w:val="0"/>
                <w:color w:val="auto"/>
                <w:sz w:val="21"/>
                <w:szCs w:val="21"/>
                <w:u w:val="none"/>
              </w:rPr>
            </w:pPr>
          </w:p>
        </w:tc>
      </w:tr>
      <w:tr w14:paraId="680D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173A954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2004" w:type="dxa"/>
            <w:noWrap/>
            <w:vAlign w:val="center"/>
          </w:tcPr>
          <w:p w14:paraId="627011F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350322G100100101</w:t>
            </w:r>
          </w:p>
        </w:tc>
        <w:tc>
          <w:tcPr>
            <w:tcW w:w="3096" w:type="dxa"/>
            <w:noWrap/>
            <w:vAlign w:val="center"/>
          </w:tcPr>
          <w:p w14:paraId="131F553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仙游县艺品堂艺术家具有限公司用地</w:t>
            </w:r>
          </w:p>
        </w:tc>
        <w:tc>
          <w:tcPr>
            <w:tcW w:w="1993" w:type="dxa"/>
            <w:noWrap/>
            <w:vAlign w:val="center"/>
          </w:tcPr>
          <w:p w14:paraId="6DAE78C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鲤城北宝峰清源东路</w:t>
            </w:r>
          </w:p>
        </w:tc>
        <w:tc>
          <w:tcPr>
            <w:tcW w:w="878" w:type="dxa"/>
            <w:noWrap/>
            <w:vAlign w:val="center"/>
          </w:tcPr>
          <w:p w14:paraId="7863D0E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900" w:type="dxa"/>
            <w:noWrap/>
            <w:vAlign w:val="center"/>
          </w:tcPr>
          <w:p w14:paraId="461553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3404</w:t>
            </w:r>
          </w:p>
        </w:tc>
        <w:tc>
          <w:tcPr>
            <w:tcW w:w="1168" w:type="dxa"/>
            <w:noWrap/>
            <w:vAlign w:val="center"/>
          </w:tcPr>
          <w:p w14:paraId="090DBB9D">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1F1EF36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1.17</w:t>
            </w:r>
          </w:p>
        </w:tc>
        <w:tc>
          <w:tcPr>
            <w:tcW w:w="996" w:type="dxa"/>
            <w:noWrap/>
            <w:vAlign w:val="center"/>
          </w:tcPr>
          <w:p w14:paraId="3AE7C52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33DA240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237B6AD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341</w:t>
            </w:r>
          </w:p>
        </w:tc>
      </w:tr>
      <w:tr w14:paraId="1BDC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6AC7F62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2004" w:type="dxa"/>
            <w:noWrap/>
            <w:vAlign w:val="center"/>
          </w:tcPr>
          <w:p w14:paraId="2DB9836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350322G100100201</w:t>
            </w:r>
          </w:p>
        </w:tc>
        <w:tc>
          <w:tcPr>
            <w:tcW w:w="3096" w:type="dxa"/>
            <w:noWrap/>
            <w:vAlign w:val="center"/>
          </w:tcPr>
          <w:p w14:paraId="4F7525F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莆田市艾特鞋材有限公司扩建用地</w:t>
            </w:r>
          </w:p>
        </w:tc>
        <w:tc>
          <w:tcPr>
            <w:tcW w:w="1993" w:type="dxa"/>
            <w:noWrap/>
            <w:vAlign w:val="center"/>
          </w:tcPr>
          <w:p w14:paraId="7FF404A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鲤南工业园区</w:t>
            </w:r>
          </w:p>
        </w:tc>
        <w:tc>
          <w:tcPr>
            <w:tcW w:w="878" w:type="dxa"/>
            <w:noWrap/>
            <w:vAlign w:val="center"/>
          </w:tcPr>
          <w:p w14:paraId="571301F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三级</w:t>
            </w:r>
          </w:p>
        </w:tc>
        <w:tc>
          <w:tcPr>
            <w:tcW w:w="900" w:type="dxa"/>
            <w:noWrap/>
            <w:vAlign w:val="center"/>
          </w:tcPr>
          <w:p w14:paraId="29D4EAD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15400</w:t>
            </w:r>
          </w:p>
        </w:tc>
        <w:tc>
          <w:tcPr>
            <w:tcW w:w="1168" w:type="dxa"/>
            <w:noWrap/>
            <w:vAlign w:val="center"/>
          </w:tcPr>
          <w:p w14:paraId="648E103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026B9249">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0.99</w:t>
            </w:r>
          </w:p>
        </w:tc>
        <w:tc>
          <w:tcPr>
            <w:tcW w:w="996" w:type="dxa"/>
            <w:noWrap/>
            <w:vAlign w:val="center"/>
          </w:tcPr>
          <w:p w14:paraId="2D4B638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549DF26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7A23706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338</w:t>
            </w:r>
          </w:p>
        </w:tc>
      </w:tr>
      <w:tr w14:paraId="7A9E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221BEF4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2004" w:type="dxa"/>
            <w:noWrap/>
            <w:vAlign w:val="center"/>
          </w:tcPr>
          <w:p w14:paraId="7F62277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350322G100100301</w:t>
            </w:r>
          </w:p>
        </w:tc>
        <w:tc>
          <w:tcPr>
            <w:tcW w:w="3096" w:type="dxa"/>
            <w:noWrap/>
            <w:vAlign w:val="center"/>
          </w:tcPr>
          <w:p w14:paraId="13B5A84C">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仙游县九牧古典家具厂地块</w:t>
            </w:r>
          </w:p>
        </w:tc>
        <w:tc>
          <w:tcPr>
            <w:tcW w:w="1993" w:type="dxa"/>
            <w:noWrap/>
            <w:vAlign w:val="center"/>
          </w:tcPr>
          <w:p w14:paraId="227521F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榜头镇泉山村</w:t>
            </w:r>
          </w:p>
        </w:tc>
        <w:tc>
          <w:tcPr>
            <w:tcW w:w="878" w:type="dxa"/>
            <w:noWrap/>
            <w:vAlign w:val="center"/>
          </w:tcPr>
          <w:p w14:paraId="0F87A9F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900" w:type="dxa"/>
            <w:noWrap/>
            <w:vAlign w:val="center"/>
          </w:tcPr>
          <w:p w14:paraId="3425A6C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19656</w:t>
            </w:r>
          </w:p>
        </w:tc>
        <w:tc>
          <w:tcPr>
            <w:tcW w:w="1168" w:type="dxa"/>
            <w:noWrap/>
            <w:vAlign w:val="center"/>
          </w:tcPr>
          <w:p w14:paraId="654176C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246FF3D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1.66</w:t>
            </w:r>
          </w:p>
        </w:tc>
        <w:tc>
          <w:tcPr>
            <w:tcW w:w="996" w:type="dxa"/>
            <w:noWrap/>
            <w:vAlign w:val="center"/>
          </w:tcPr>
          <w:p w14:paraId="651FD99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6AA0661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406E067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313</w:t>
            </w:r>
          </w:p>
        </w:tc>
      </w:tr>
      <w:tr w14:paraId="2721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57B29C8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2004" w:type="dxa"/>
            <w:noWrap/>
            <w:vAlign w:val="center"/>
          </w:tcPr>
          <w:p w14:paraId="1B9D25E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350322G100100401</w:t>
            </w:r>
          </w:p>
        </w:tc>
        <w:tc>
          <w:tcPr>
            <w:tcW w:w="3096" w:type="dxa"/>
            <w:noWrap/>
            <w:vAlign w:val="center"/>
          </w:tcPr>
          <w:p w14:paraId="3CF65B8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仙游县传家宝古典家具有限公司、仙游县顺兴房地产有限公司地块</w:t>
            </w:r>
          </w:p>
        </w:tc>
        <w:tc>
          <w:tcPr>
            <w:tcW w:w="1993" w:type="dxa"/>
            <w:noWrap/>
            <w:vAlign w:val="center"/>
          </w:tcPr>
          <w:p w14:paraId="1FBED6B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鲤南镇莆永高速仙游城区出口与仙港大道交汇处西侧</w:t>
            </w:r>
          </w:p>
        </w:tc>
        <w:tc>
          <w:tcPr>
            <w:tcW w:w="878" w:type="dxa"/>
            <w:noWrap/>
            <w:vAlign w:val="center"/>
          </w:tcPr>
          <w:p w14:paraId="127FB2C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900" w:type="dxa"/>
            <w:noWrap/>
            <w:vAlign w:val="center"/>
          </w:tcPr>
          <w:p w14:paraId="20E8B49F">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32515</w:t>
            </w:r>
          </w:p>
        </w:tc>
        <w:tc>
          <w:tcPr>
            <w:tcW w:w="1168" w:type="dxa"/>
            <w:noWrap/>
            <w:vAlign w:val="center"/>
          </w:tcPr>
          <w:p w14:paraId="3F3CE5F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1BE10CE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1.52</w:t>
            </w:r>
          </w:p>
        </w:tc>
        <w:tc>
          <w:tcPr>
            <w:tcW w:w="996" w:type="dxa"/>
            <w:noWrap/>
            <w:vAlign w:val="center"/>
          </w:tcPr>
          <w:p w14:paraId="7ADB5DF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588AA1A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7399E3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308</w:t>
            </w:r>
          </w:p>
        </w:tc>
      </w:tr>
      <w:tr w14:paraId="5693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6499C2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2004" w:type="dxa"/>
            <w:noWrap/>
            <w:vAlign w:val="center"/>
          </w:tcPr>
          <w:p w14:paraId="52E6481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350322G100100501</w:t>
            </w:r>
          </w:p>
        </w:tc>
        <w:tc>
          <w:tcPr>
            <w:tcW w:w="3096" w:type="dxa"/>
            <w:noWrap/>
            <w:vAlign w:val="center"/>
          </w:tcPr>
          <w:p w14:paraId="12760805">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隆发工贸公司用地</w:t>
            </w:r>
          </w:p>
        </w:tc>
        <w:tc>
          <w:tcPr>
            <w:tcW w:w="1993" w:type="dxa"/>
            <w:noWrap/>
            <w:vAlign w:val="center"/>
          </w:tcPr>
          <w:p w14:paraId="77125884">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鲤南工业园区</w:t>
            </w:r>
          </w:p>
        </w:tc>
        <w:tc>
          <w:tcPr>
            <w:tcW w:w="878" w:type="dxa"/>
            <w:noWrap/>
            <w:vAlign w:val="center"/>
          </w:tcPr>
          <w:p w14:paraId="08377E1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900" w:type="dxa"/>
            <w:noWrap/>
            <w:vAlign w:val="center"/>
          </w:tcPr>
          <w:p w14:paraId="490CE17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25523</w:t>
            </w:r>
          </w:p>
        </w:tc>
        <w:tc>
          <w:tcPr>
            <w:tcW w:w="1168" w:type="dxa"/>
            <w:noWrap/>
            <w:vAlign w:val="center"/>
          </w:tcPr>
          <w:p w14:paraId="7CBDC87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766B901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1.22</w:t>
            </w:r>
          </w:p>
        </w:tc>
        <w:tc>
          <w:tcPr>
            <w:tcW w:w="996" w:type="dxa"/>
            <w:noWrap/>
            <w:vAlign w:val="center"/>
          </w:tcPr>
          <w:p w14:paraId="1933177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45616710">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24BE1BF7">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323</w:t>
            </w:r>
          </w:p>
        </w:tc>
      </w:tr>
      <w:tr w14:paraId="658E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50" w:type="dxa"/>
            <w:noWrap/>
            <w:vAlign w:val="center"/>
          </w:tcPr>
          <w:p w14:paraId="77A6B21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2004" w:type="dxa"/>
            <w:noWrap/>
            <w:vAlign w:val="center"/>
          </w:tcPr>
          <w:p w14:paraId="7F67670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350322G100100601</w:t>
            </w:r>
          </w:p>
        </w:tc>
        <w:tc>
          <w:tcPr>
            <w:tcW w:w="3096" w:type="dxa"/>
            <w:noWrap/>
            <w:vAlign w:val="center"/>
          </w:tcPr>
          <w:p w14:paraId="472CE293">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仙游县开宗钢材有限公司地块</w:t>
            </w:r>
          </w:p>
        </w:tc>
        <w:tc>
          <w:tcPr>
            <w:tcW w:w="1993" w:type="dxa"/>
            <w:noWrap/>
            <w:vAlign w:val="center"/>
          </w:tcPr>
          <w:p w14:paraId="50F7B7C1">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鲤城街道金井村</w:t>
            </w:r>
          </w:p>
        </w:tc>
        <w:tc>
          <w:tcPr>
            <w:tcW w:w="878" w:type="dxa"/>
            <w:noWrap/>
            <w:vAlign w:val="center"/>
          </w:tcPr>
          <w:p w14:paraId="581F8C9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四级</w:t>
            </w:r>
          </w:p>
        </w:tc>
        <w:tc>
          <w:tcPr>
            <w:tcW w:w="900" w:type="dxa"/>
            <w:noWrap/>
            <w:vAlign w:val="center"/>
          </w:tcPr>
          <w:p w14:paraId="7D23EE8E">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7000</w:t>
            </w:r>
          </w:p>
        </w:tc>
        <w:tc>
          <w:tcPr>
            <w:tcW w:w="1168" w:type="dxa"/>
            <w:noWrap/>
            <w:vAlign w:val="center"/>
          </w:tcPr>
          <w:p w14:paraId="30B6637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2024年1月1日</w:t>
            </w:r>
          </w:p>
        </w:tc>
        <w:tc>
          <w:tcPr>
            <w:tcW w:w="1029" w:type="dxa"/>
            <w:noWrap/>
            <w:vAlign w:val="center"/>
          </w:tcPr>
          <w:p w14:paraId="5FC79A9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0.76</w:t>
            </w:r>
          </w:p>
        </w:tc>
        <w:tc>
          <w:tcPr>
            <w:tcW w:w="996" w:type="dxa"/>
            <w:noWrap/>
            <w:vAlign w:val="center"/>
          </w:tcPr>
          <w:p w14:paraId="633C1418">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五通一平</w:t>
            </w:r>
          </w:p>
        </w:tc>
        <w:tc>
          <w:tcPr>
            <w:tcW w:w="1046" w:type="dxa"/>
            <w:noWrap/>
            <w:vAlign w:val="center"/>
          </w:tcPr>
          <w:p w14:paraId="52C6309A">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工矿用地-工业用地</w:t>
            </w:r>
          </w:p>
        </w:tc>
        <w:tc>
          <w:tcPr>
            <w:tcW w:w="726" w:type="dxa"/>
            <w:noWrap/>
            <w:vAlign w:val="center"/>
          </w:tcPr>
          <w:p w14:paraId="7E899CBB">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2"/>
                <w:szCs w:val="22"/>
                <w:u w:val="none"/>
                <w:lang w:val="en-US" w:eastAsia="zh-CN" w:bidi="ar"/>
              </w:rPr>
              <w:t>301</w:t>
            </w:r>
          </w:p>
        </w:tc>
      </w:tr>
    </w:tbl>
    <w:p w14:paraId="3765F2F0">
      <w:pPr>
        <w:pStyle w:val="4"/>
        <w:jc w:val="both"/>
      </w:pPr>
    </w:p>
    <w:p w14:paraId="15A5E1AD">
      <w:pPr>
        <w:spacing w:before="181" w:line="223" w:lineRule="auto"/>
        <w:ind w:left="545"/>
        <w:jc w:val="both"/>
        <w:outlineLvl w:val="0"/>
        <w:rPr>
          <w:rFonts w:ascii="仿宋" w:hAnsi="仿宋" w:eastAsia="仿宋" w:cs="仿宋"/>
          <w:b/>
          <w:bCs/>
          <w:spacing w:val="-8"/>
          <w:sz w:val="28"/>
          <w:szCs w:val="28"/>
        </w:rPr>
        <w:sectPr>
          <w:pgSz w:w="16838" w:h="11906" w:orient="landscape"/>
          <w:pgMar w:top="1786" w:right="1429" w:bottom="1627" w:left="1429" w:header="0" w:footer="964" w:gutter="0"/>
          <w:pgBorders>
            <w:top w:val="none" w:sz="0" w:space="0"/>
            <w:left w:val="none" w:sz="0" w:space="0"/>
            <w:bottom w:val="none" w:sz="0" w:space="0"/>
            <w:right w:val="none" w:sz="0" w:space="0"/>
          </w:pgBorders>
          <w:pgNumType w:fmt="decimal"/>
          <w:cols w:space="0" w:num="1"/>
          <w:rtlGutter w:val="0"/>
          <w:docGrid w:linePitch="0" w:charSpace="0"/>
        </w:sectPr>
      </w:pPr>
    </w:p>
    <w:p w14:paraId="50A32823">
      <w:pPr>
        <w:spacing w:before="181" w:line="223" w:lineRule="auto"/>
        <w:ind w:left="545"/>
        <w:jc w:val="both"/>
        <w:outlineLvl w:val="0"/>
        <w:rPr>
          <w:rFonts w:ascii="仿宋" w:hAnsi="仿宋" w:eastAsia="仿宋" w:cs="仿宋"/>
          <w:sz w:val="28"/>
          <w:szCs w:val="28"/>
        </w:rPr>
      </w:pPr>
      <w:bookmarkStart w:id="12" w:name="_Toc21250"/>
      <w:r>
        <w:rPr>
          <w:rFonts w:hint="eastAsia" w:ascii="仿宋" w:hAnsi="仿宋" w:eastAsia="仿宋" w:cs="仿宋"/>
          <w:b/>
          <w:bCs/>
          <w:spacing w:val="-8"/>
          <w:sz w:val="28"/>
          <w:szCs w:val="28"/>
          <w:lang w:val="en-US" w:eastAsia="zh-CN"/>
        </w:rPr>
        <w:t>五</w:t>
      </w:r>
      <w:r>
        <w:rPr>
          <w:rFonts w:ascii="仿宋" w:hAnsi="仿宋" w:eastAsia="仿宋" w:cs="仿宋"/>
          <w:b/>
          <w:bCs/>
          <w:spacing w:val="-8"/>
          <w:sz w:val="28"/>
          <w:szCs w:val="28"/>
        </w:rPr>
        <w:t>、标定地价修正体系</w:t>
      </w:r>
      <w:bookmarkEnd w:id="12"/>
    </w:p>
    <w:p w14:paraId="56B90CDB">
      <w:pPr>
        <w:spacing w:before="225" w:line="223" w:lineRule="auto"/>
        <w:ind w:left="592"/>
        <w:jc w:val="both"/>
        <w:rPr>
          <w:rFonts w:ascii="仿宋" w:hAnsi="仿宋" w:eastAsia="仿宋" w:cs="仿宋"/>
          <w:sz w:val="28"/>
          <w:szCs w:val="28"/>
        </w:rPr>
      </w:pPr>
      <w:r>
        <w:rPr>
          <w:rFonts w:ascii="仿宋" w:hAnsi="仿宋" w:eastAsia="仿宋" w:cs="仿宋"/>
          <w:b/>
          <w:bCs/>
          <w:spacing w:val="-4"/>
          <w:sz w:val="28"/>
          <w:szCs w:val="28"/>
        </w:rPr>
        <w:t>（一）标定地价系数修正法</w:t>
      </w:r>
    </w:p>
    <w:p w14:paraId="4AC5D332">
      <w:pPr>
        <w:spacing w:before="99" w:line="280" w:lineRule="auto"/>
        <w:ind w:left="36" w:right="222" w:firstLine="554"/>
        <w:jc w:val="both"/>
        <w:rPr>
          <w:rFonts w:ascii="仿宋" w:hAnsi="仿宋" w:eastAsia="仿宋" w:cs="仿宋"/>
          <w:sz w:val="28"/>
          <w:szCs w:val="28"/>
        </w:rPr>
      </w:pPr>
      <w:r>
        <w:rPr>
          <w:rFonts w:ascii="仿宋" w:hAnsi="仿宋" w:eastAsia="仿宋" w:cs="仿宋"/>
          <w:spacing w:val="-4"/>
          <w:sz w:val="28"/>
          <w:szCs w:val="28"/>
        </w:rPr>
        <w:t>利用标定地价及其修正体系，按照替代原则，将待估宗地的地价</w:t>
      </w:r>
      <w:r>
        <w:rPr>
          <w:rFonts w:ascii="仿宋" w:hAnsi="仿宋" w:eastAsia="仿宋" w:cs="仿宋"/>
          <w:sz w:val="28"/>
          <w:szCs w:val="28"/>
        </w:rPr>
        <w:t xml:space="preserve"> </w:t>
      </w:r>
      <w:r>
        <w:rPr>
          <w:rFonts w:ascii="仿宋" w:hAnsi="仿宋" w:eastAsia="仿宋" w:cs="仿宋"/>
          <w:spacing w:val="-4"/>
          <w:sz w:val="28"/>
          <w:szCs w:val="28"/>
        </w:rPr>
        <w:t>影响因素与标定地价的相应因素比较，进而通过修正求取待估宗地在</w:t>
      </w:r>
      <w:r>
        <w:rPr>
          <w:rFonts w:ascii="仿宋" w:hAnsi="仿宋" w:eastAsia="仿宋" w:cs="仿宋"/>
          <w:spacing w:val="3"/>
          <w:sz w:val="28"/>
          <w:szCs w:val="28"/>
        </w:rPr>
        <w:t xml:space="preserve"> </w:t>
      </w:r>
      <w:r>
        <w:rPr>
          <w:rFonts w:ascii="仿宋" w:hAnsi="仿宋" w:eastAsia="仿宋" w:cs="仿宋"/>
          <w:spacing w:val="-3"/>
          <w:sz w:val="28"/>
          <w:szCs w:val="28"/>
        </w:rPr>
        <w:t>估价期日价格的方法。</w:t>
      </w:r>
    </w:p>
    <w:p w14:paraId="5C2EFF3B">
      <w:pPr>
        <w:spacing w:before="46" w:line="221" w:lineRule="auto"/>
        <w:ind w:left="620"/>
        <w:jc w:val="both"/>
        <w:rPr>
          <w:rFonts w:ascii="仿宋" w:hAnsi="仿宋" w:eastAsia="仿宋" w:cs="仿宋"/>
          <w:sz w:val="28"/>
          <w:szCs w:val="28"/>
        </w:rPr>
      </w:pPr>
      <w:r>
        <w:rPr>
          <w:rFonts w:ascii="仿宋" w:hAnsi="仿宋" w:eastAsia="仿宋" w:cs="仿宋"/>
          <w:spacing w:val="-3"/>
          <w:sz w:val="28"/>
          <w:szCs w:val="28"/>
        </w:rPr>
        <w:t>以标定地价系数修正法评估土地价格</w:t>
      </w:r>
      <w:r>
        <w:rPr>
          <w:rFonts w:hint="eastAsia" w:ascii="仿宋" w:hAnsi="仿宋" w:eastAsia="仿宋" w:cs="仿宋"/>
          <w:spacing w:val="-3"/>
          <w:sz w:val="28"/>
          <w:szCs w:val="28"/>
          <w:lang w:val="en-US" w:eastAsia="zh-CN"/>
        </w:rPr>
        <w:t>基本</w:t>
      </w:r>
      <w:r>
        <w:rPr>
          <w:rFonts w:ascii="仿宋" w:hAnsi="仿宋" w:eastAsia="仿宋" w:cs="仿宋"/>
          <w:spacing w:val="-3"/>
          <w:sz w:val="28"/>
          <w:szCs w:val="28"/>
        </w:rPr>
        <w:t>公式如下：</w:t>
      </w:r>
    </w:p>
    <w:p w14:paraId="51C3DB76">
      <w:pPr>
        <w:spacing w:before="106" w:line="223" w:lineRule="auto"/>
        <w:ind w:left="592"/>
        <w:jc w:val="both"/>
        <w:rPr>
          <w:rFonts w:ascii="仿宋" w:hAnsi="仿宋" w:eastAsia="仿宋" w:cs="仿宋"/>
          <w:sz w:val="28"/>
          <w:szCs w:val="28"/>
        </w:rPr>
      </w:pPr>
      <w:r>
        <w:rPr>
          <w:rFonts w:ascii="仿宋" w:hAnsi="仿宋" w:eastAsia="仿宋" w:cs="仿宋"/>
          <w:spacing w:val="-16"/>
          <w:sz w:val="28"/>
          <w:szCs w:val="28"/>
        </w:rPr>
        <w:t>基本公式：P=</w:t>
      </w:r>
      <w:r>
        <w:rPr>
          <w:rFonts w:ascii="Times New Roman" w:hAnsi="Times New Roman" w:eastAsia="Times New Roman" w:cs="Times New Roman"/>
          <w:i/>
          <w:iCs/>
          <w:spacing w:val="-16"/>
          <w:position w:val="2"/>
          <w:sz w:val="26"/>
          <w:szCs w:val="26"/>
        </w:rPr>
        <w:t>P</w:t>
      </w:r>
      <w:r>
        <w:rPr>
          <w:rFonts w:ascii="Times New Roman" w:hAnsi="Times New Roman" w:eastAsia="Times New Roman" w:cs="Times New Roman"/>
          <w:i/>
          <w:iCs/>
          <w:spacing w:val="-16"/>
          <w:position w:val="-3"/>
          <w:sz w:val="15"/>
          <w:szCs w:val="15"/>
        </w:rPr>
        <w:t>S</w:t>
      </w:r>
      <w:r>
        <w:rPr>
          <w:rFonts w:ascii="Times New Roman" w:hAnsi="Times New Roman" w:eastAsia="Times New Roman" w:cs="Times New Roman"/>
          <w:i/>
          <w:iCs/>
          <w:spacing w:val="13"/>
          <w:position w:val="-3"/>
          <w:sz w:val="15"/>
          <w:szCs w:val="15"/>
        </w:rPr>
        <w:t xml:space="preserve">  </w:t>
      </w:r>
      <w:r>
        <w:rPr>
          <w:rFonts w:ascii="仿宋" w:hAnsi="仿宋" w:eastAsia="仿宋" w:cs="仿宋"/>
          <w:spacing w:val="-16"/>
          <w:sz w:val="28"/>
          <w:szCs w:val="28"/>
        </w:rPr>
        <w:t>×A×B×C×D</w:t>
      </w:r>
      <w:r>
        <w:rPr>
          <w:rFonts w:ascii="仿宋" w:hAnsi="仿宋" w:eastAsia="仿宋" w:cs="仿宋"/>
          <w:sz w:val="28"/>
          <w:szCs w:val="28"/>
        </w:rPr>
        <w:t xml:space="preserve"> </w:t>
      </w:r>
    </w:p>
    <w:p w14:paraId="101DD72E">
      <w:pPr>
        <w:spacing w:before="106" w:line="223" w:lineRule="auto"/>
        <w:ind w:left="592"/>
        <w:jc w:val="both"/>
        <w:rPr>
          <w:rFonts w:ascii="仿宋" w:hAnsi="仿宋" w:eastAsia="仿宋" w:cs="仿宋"/>
          <w:sz w:val="28"/>
          <w:szCs w:val="28"/>
        </w:rPr>
      </w:pPr>
      <w:r>
        <w:rPr>
          <w:rFonts w:ascii="仿宋" w:hAnsi="仿宋" w:eastAsia="仿宋" w:cs="仿宋"/>
          <w:spacing w:val="-11"/>
          <w:position w:val="1"/>
          <w:sz w:val="28"/>
          <w:szCs w:val="28"/>
        </w:rPr>
        <w:t>P  ——</w:t>
      </w:r>
      <w:r>
        <w:rPr>
          <w:rFonts w:ascii="仿宋" w:hAnsi="仿宋" w:eastAsia="仿宋" w:cs="仿宋"/>
          <w:spacing w:val="-11"/>
          <w:sz w:val="28"/>
          <w:szCs w:val="28"/>
        </w:rPr>
        <w:t>待估宗地价格；</w:t>
      </w:r>
    </w:p>
    <w:p w14:paraId="3A4BC3D0">
      <w:pPr>
        <w:spacing w:before="101" w:line="221" w:lineRule="auto"/>
        <w:ind w:left="592"/>
        <w:jc w:val="both"/>
        <w:rPr>
          <w:rFonts w:ascii="仿宋" w:hAnsi="仿宋" w:eastAsia="仿宋" w:cs="仿宋"/>
          <w:sz w:val="28"/>
          <w:szCs w:val="28"/>
        </w:rPr>
      </w:pPr>
      <w:r>
        <w:rPr>
          <w:rFonts w:ascii="Times New Roman" w:hAnsi="Times New Roman" w:eastAsia="Times New Roman" w:cs="Times New Roman"/>
          <w:i/>
          <w:iCs/>
          <w:spacing w:val="11"/>
          <w:position w:val="2"/>
          <w:sz w:val="28"/>
          <w:szCs w:val="28"/>
        </w:rPr>
        <w:t>P</w:t>
      </w:r>
      <w:r>
        <w:rPr>
          <w:rFonts w:ascii="Times New Roman" w:hAnsi="Times New Roman" w:eastAsia="Times New Roman" w:cs="Times New Roman"/>
          <w:i/>
          <w:iCs/>
          <w:spacing w:val="-10"/>
          <w:position w:val="-4"/>
          <w:sz w:val="16"/>
          <w:szCs w:val="16"/>
        </w:rPr>
        <w:t xml:space="preserve">S      </w:t>
      </w:r>
      <w:r>
        <w:rPr>
          <w:rFonts w:ascii="仿宋" w:hAnsi="仿宋" w:eastAsia="仿宋" w:cs="仿宋"/>
          <w:spacing w:val="-10"/>
          <w:sz w:val="28"/>
          <w:szCs w:val="28"/>
        </w:rPr>
        <w:t>——标定地价；</w:t>
      </w:r>
    </w:p>
    <w:p w14:paraId="5C9C68F5">
      <w:pPr>
        <w:spacing w:before="101" w:line="221" w:lineRule="auto"/>
        <w:ind w:left="592"/>
        <w:jc w:val="both"/>
        <w:rPr>
          <w:rFonts w:ascii="仿宋" w:hAnsi="仿宋" w:eastAsia="仿宋" w:cs="仿宋"/>
          <w:sz w:val="28"/>
          <w:szCs w:val="28"/>
        </w:rPr>
      </w:pPr>
      <w:r>
        <w:rPr>
          <w:rFonts w:ascii="仿宋" w:hAnsi="仿宋" w:eastAsia="仿宋" w:cs="仿宋"/>
          <w:spacing w:val="-15"/>
          <w:sz w:val="28"/>
          <w:szCs w:val="28"/>
        </w:rPr>
        <w:t>A</w:t>
      </w:r>
      <w:r>
        <w:rPr>
          <w:rFonts w:ascii="仿宋" w:hAnsi="仿宋" w:eastAsia="仿宋" w:cs="仿宋"/>
          <w:spacing w:val="81"/>
          <w:sz w:val="28"/>
          <w:szCs w:val="28"/>
        </w:rPr>
        <w:t xml:space="preserve"> </w:t>
      </w:r>
      <w:r>
        <w:rPr>
          <w:rFonts w:ascii="仿宋" w:hAnsi="仿宋" w:eastAsia="仿宋" w:cs="仿宋"/>
          <w:spacing w:val="-15"/>
          <w:sz w:val="28"/>
          <w:szCs w:val="28"/>
        </w:rPr>
        <w:t>——待估宗地交易情况指数；</w:t>
      </w:r>
    </w:p>
    <w:p w14:paraId="35A59C8D">
      <w:pPr>
        <w:spacing w:before="101" w:line="221" w:lineRule="auto"/>
        <w:ind w:left="592"/>
        <w:jc w:val="both"/>
        <w:rPr>
          <w:rFonts w:ascii="仿宋" w:hAnsi="仿宋" w:eastAsia="仿宋" w:cs="仿宋"/>
          <w:sz w:val="28"/>
          <w:szCs w:val="28"/>
        </w:rPr>
      </w:pPr>
      <w:r>
        <w:rPr>
          <w:rFonts w:ascii="仿宋" w:hAnsi="仿宋" w:eastAsia="仿宋" w:cs="仿宋"/>
          <w:spacing w:val="-17"/>
          <w:sz w:val="28"/>
          <w:szCs w:val="28"/>
        </w:rPr>
        <w:t>B</w:t>
      </w:r>
      <w:r>
        <w:rPr>
          <w:rFonts w:ascii="仿宋" w:hAnsi="仿宋" w:eastAsia="仿宋" w:cs="仿宋"/>
          <w:spacing w:val="97"/>
          <w:sz w:val="28"/>
          <w:szCs w:val="28"/>
        </w:rPr>
        <w:t xml:space="preserve"> </w:t>
      </w:r>
      <w:r>
        <w:rPr>
          <w:rFonts w:ascii="仿宋" w:hAnsi="仿宋" w:eastAsia="仿宋" w:cs="仿宋"/>
          <w:spacing w:val="-17"/>
          <w:sz w:val="28"/>
          <w:szCs w:val="28"/>
        </w:rPr>
        <w:t>——待估宗地期日地价指数除以标定地价期日地价指数；</w:t>
      </w:r>
    </w:p>
    <w:p w14:paraId="741509DF">
      <w:pPr>
        <w:spacing w:before="101" w:line="221" w:lineRule="auto"/>
        <w:ind w:left="592"/>
        <w:jc w:val="both"/>
        <w:rPr>
          <w:rFonts w:ascii="仿宋" w:hAnsi="仿宋" w:eastAsia="仿宋" w:cs="仿宋"/>
          <w:spacing w:val="3"/>
          <w:sz w:val="28"/>
          <w:szCs w:val="28"/>
        </w:rPr>
      </w:pPr>
      <w:r>
        <w:rPr>
          <w:rFonts w:ascii="仿宋" w:hAnsi="仿宋" w:eastAsia="仿宋" w:cs="仿宋"/>
          <w:spacing w:val="-15"/>
          <w:sz w:val="28"/>
          <w:szCs w:val="28"/>
        </w:rPr>
        <w:t>C ——待估宗地个别因素条件指数除以标准宗地个别因素条件指数</w:t>
      </w:r>
      <w:r>
        <w:rPr>
          <w:rFonts w:hint="eastAsia" w:ascii="仿宋" w:hAnsi="仿宋" w:eastAsia="仿宋" w:cs="仿宋"/>
          <w:spacing w:val="-17"/>
          <w:sz w:val="28"/>
          <w:szCs w:val="28"/>
          <w:lang w:eastAsia="zh-CN"/>
        </w:rPr>
        <w:t>；</w:t>
      </w:r>
      <w:r>
        <w:rPr>
          <w:rFonts w:ascii="仿宋" w:hAnsi="仿宋" w:eastAsia="仿宋" w:cs="仿宋"/>
          <w:spacing w:val="3"/>
          <w:sz w:val="28"/>
          <w:szCs w:val="28"/>
        </w:rPr>
        <w:t xml:space="preserve"> </w:t>
      </w:r>
    </w:p>
    <w:p w14:paraId="6C17DAFA">
      <w:pPr>
        <w:spacing w:before="101" w:line="221" w:lineRule="auto"/>
        <w:ind w:left="592"/>
        <w:jc w:val="both"/>
        <w:rPr>
          <w:rFonts w:ascii="仿宋" w:hAnsi="仿宋" w:eastAsia="仿宋" w:cs="仿宋"/>
          <w:sz w:val="28"/>
          <w:szCs w:val="28"/>
        </w:rPr>
      </w:pPr>
      <w:r>
        <w:rPr>
          <w:rFonts w:ascii="仿宋" w:hAnsi="仿宋" w:eastAsia="仿宋" w:cs="仿宋"/>
          <w:spacing w:val="-14"/>
          <w:sz w:val="28"/>
          <w:szCs w:val="28"/>
        </w:rPr>
        <w:t>D</w:t>
      </w:r>
      <w:r>
        <w:rPr>
          <w:rFonts w:ascii="仿宋" w:hAnsi="仿宋" w:eastAsia="仿宋" w:cs="仿宋"/>
          <w:spacing w:val="37"/>
          <w:sz w:val="28"/>
          <w:szCs w:val="28"/>
        </w:rPr>
        <w:t xml:space="preserve"> </w:t>
      </w:r>
      <w:r>
        <w:rPr>
          <w:rFonts w:ascii="仿宋" w:hAnsi="仿宋" w:eastAsia="仿宋" w:cs="仿宋"/>
          <w:spacing w:val="-14"/>
          <w:sz w:val="28"/>
          <w:szCs w:val="28"/>
        </w:rPr>
        <w:t>—— 待估宗地年期修正系数。</w:t>
      </w:r>
    </w:p>
    <w:p w14:paraId="3FF42BC6">
      <w:pPr>
        <w:spacing w:before="225" w:line="223" w:lineRule="auto"/>
        <w:ind w:left="592"/>
        <w:jc w:val="both"/>
        <w:rPr>
          <w:rFonts w:ascii="仿宋" w:hAnsi="仿宋" w:eastAsia="仿宋" w:cs="仿宋"/>
          <w:sz w:val="28"/>
          <w:szCs w:val="28"/>
        </w:rPr>
      </w:pPr>
      <w:r>
        <w:rPr>
          <w:rFonts w:ascii="仿宋" w:hAnsi="仿宋" w:eastAsia="仿宋" w:cs="仿宋"/>
          <w:b/>
          <w:bCs/>
          <w:spacing w:val="-4"/>
          <w:sz w:val="28"/>
          <w:szCs w:val="28"/>
        </w:rPr>
        <w:t>（二）交易情况修正</w:t>
      </w:r>
    </w:p>
    <w:p w14:paraId="0DFAFB59">
      <w:pPr>
        <w:spacing w:before="105" w:line="274" w:lineRule="auto"/>
        <w:ind w:left="38" w:right="409" w:firstLine="560"/>
        <w:jc w:val="both"/>
        <w:rPr>
          <w:rFonts w:ascii="仿宋" w:hAnsi="仿宋" w:eastAsia="仿宋" w:cs="仿宋"/>
          <w:sz w:val="28"/>
          <w:szCs w:val="28"/>
        </w:rPr>
      </w:pPr>
      <w:r>
        <w:rPr>
          <w:rFonts w:ascii="仿宋" w:hAnsi="仿宋" w:eastAsia="仿宋" w:cs="仿宋"/>
          <w:spacing w:val="-1"/>
          <w:sz w:val="28"/>
          <w:szCs w:val="28"/>
        </w:rPr>
        <w:t>交易情况修正是排除交易行为中的一些特殊因素所造成的比较</w:t>
      </w:r>
      <w:r>
        <w:rPr>
          <w:rFonts w:ascii="仿宋" w:hAnsi="仿宋" w:eastAsia="仿宋" w:cs="仿宋"/>
          <w:sz w:val="28"/>
          <w:szCs w:val="28"/>
        </w:rPr>
        <w:t xml:space="preserve"> </w:t>
      </w:r>
      <w:r>
        <w:rPr>
          <w:rFonts w:ascii="仿宋" w:hAnsi="仿宋" w:eastAsia="仿宋" w:cs="仿宋"/>
          <w:spacing w:val="-1"/>
          <w:sz w:val="28"/>
          <w:szCs w:val="28"/>
        </w:rPr>
        <w:t>实例的价格偏差，将其成交价格修正为正常市场价格。</w:t>
      </w:r>
    </w:p>
    <w:p w14:paraId="445FB489">
      <w:pPr>
        <w:spacing w:before="45" w:line="222" w:lineRule="auto"/>
        <w:ind w:left="598"/>
        <w:jc w:val="both"/>
        <w:rPr>
          <w:rFonts w:ascii="仿宋" w:hAnsi="仿宋" w:eastAsia="仿宋" w:cs="仿宋"/>
          <w:sz w:val="28"/>
          <w:szCs w:val="28"/>
        </w:rPr>
      </w:pPr>
      <w:r>
        <w:rPr>
          <w:rFonts w:ascii="仿宋" w:hAnsi="仿宋" w:eastAsia="仿宋" w:cs="仿宋"/>
          <w:spacing w:val="-2"/>
          <w:sz w:val="28"/>
          <w:szCs w:val="28"/>
        </w:rPr>
        <w:t>交易行为中的特殊因素主要包括下列9种；</w:t>
      </w:r>
    </w:p>
    <w:p w14:paraId="41E0D765">
      <w:pPr>
        <w:spacing w:before="106" w:line="223" w:lineRule="auto"/>
        <w:ind w:left="592"/>
        <w:jc w:val="both"/>
        <w:rPr>
          <w:rFonts w:ascii="仿宋" w:hAnsi="仿宋" w:eastAsia="仿宋" w:cs="仿宋"/>
          <w:sz w:val="28"/>
          <w:szCs w:val="28"/>
        </w:rPr>
      </w:pPr>
      <w:r>
        <w:rPr>
          <w:rFonts w:ascii="仿宋" w:hAnsi="仿宋" w:eastAsia="仿宋" w:cs="仿宋"/>
          <w:spacing w:val="-2"/>
          <w:sz w:val="28"/>
          <w:szCs w:val="28"/>
        </w:rPr>
        <w:t>（1）有利害关系人之间的交易；</w:t>
      </w:r>
    </w:p>
    <w:p w14:paraId="72173010">
      <w:pPr>
        <w:spacing w:before="100" w:line="222" w:lineRule="auto"/>
        <w:ind w:left="592"/>
        <w:jc w:val="both"/>
        <w:rPr>
          <w:rFonts w:ascii="仿宋" w:hAnsi="仿宋" w:eastAsia="仿宋" w:cs="仿宋"/>
          <w:sz w:val="28"/>
          <w:szCs w:val="28"/>
        </w:rPr>
      </w:pPr>
      <w:r>
        <w:rPr>
          <w:rFonts w:ascii="仿宋" w:hAnsi="仿宋" w:eastAsia="仿宋" w:cs="仿宋"/>
          <w:spacing w:val="-2"/>
          <w:sz w:val="28"/>
          <w:szCs w:val="28"/>
        </w:rPr>
        <w:t>（2）急于出售或者购买情况下的交易；</w:t>
      </w:r>
    </w:p>
    <w:p w14:paraId="5A30D44E">
      <w:pPr>
        <w:spacing w:before="103" w:line="222" w:lineRule="auto"/>
        <w:ind w:left="592"/>
        <w:jc w:val="both"/>
        <w:rPr>
          <w:rFonts w:ascii="仿宋" w:hAnsi="仿宋" w:eastAsia="仿宋" w:cs="仿宋"/>
          <w:sz w:val="28"/>
          <w:szCs w:val="28"/>
        </w:rPr>
      </w:pPr>
      <w:r>
        <w:rPr>
          <w:rFonts w:ascii="仿宋" w:hAnsi="仿宋" w:eastAsia="仿宋" w:cs="仿宋"/>
          <w:spacing w:val="-2"/>
          <w:sz w:val="28"/>
          <w:szCs w:val="28"/>
        </w:rPr>
        <w:t>（3）受债权债务关系影响的交易；</w:t>
      </w:r>
    </w:p>
    <w:p w14:paraId="2E7CABE2">
      <w:pPr>
        <w:spacing w:before="106" w:line="222" w:lineRule="auto"/>
        <w:ind w:left="592"/>
        <w:jc w:val="both"/>
        <w:rPr>
          <w:rFonts w:ascii="仿宋" w:hAnsi="仿宋" w:eastAsia="仿宋" w:cs="仿宋"/>
          <w:sz w:val="28"/>
          <w:szCs w:val="28"/>
        </w:rPr>
      </w:pPr>
      <w:r>
        <w:rPr>
          <w:rFonts w:ascii="仿宋" w:hAnsi="仿宋" w:eastAsia="仿宋" w:cs="仿宋"/>
          <w:spacing w:val="-1"/>
          <w:sz w:val="28"/>
          <w:szCs w:val="28"/>
        </w:rPr>
        <w:t>（4）交易双方或者一方获取的市场信息不完全情况下的交易；</w:t>
      </w:r>
    </w:p>
    <w:p w14:paraId="1EEE6B0E">
      <w:pPr>
        <w:spacing w:before="102" w:line="223" w:lineRule="auto"/>
        <w:ind w:left="592"/>
        <w:jc w:val="both"/>
        <w:rPr>
          <w:rFonts w:ascii="仿宋" w:hAnsi="仿宋" w:eastAsia="仿宋" w:cs="仿宋"/>
          <w:sz w:val="28"/>
          <w:szCs w:val="28"/>
        </w:rPr>
      </w:pPr>
      <w:r>
        <w:rPr>
          <w:rFonts w:ascii="仿宋" w:hAnsi="仿宋" w:eastAsia="仿宋" w:cs="仿宋"/>
          <w:spacing w:val="-1"/>
          <w:sz w:val="28"/>
          <w:szCs w:val="28"/>
        </w:rPr>
        <w:t>（5）交易双方或者一方有特别动机或者特别偏好的交易；</w:t>
      </w:r>
    </w:p>
    <w:p w14:paraId="5A76CBEF">
      <w:pPr>
        <w:spacing w:before="101" w:line="221" w:lineRule="auto"/>
        <w:ind w:left="592"/>
        <w:jc w:val="both"/>
        <w:rPr>
          <w:rFonts w:ascii="仿宋" w:hAnsi="仿宋" w:eastAsia="仿宋" w:cs="仿宋"/>
          <w:sz w:val="28"/>
          <w:szCs w:val="28"/>
        </w:rPr>
      </w:pPr>
      <w:r>
        <w:rPr>
          <w:rFonts w:ascii="仿宋" w:hAnsi="仿宋" w:eastAsia="仿宋" w:cs="仿宋"/>
          <w:spacing w:val="-2"/>
          <w:sz w:val="28"/>
          <w:szCs w:val="28"/>
        </w:rPr>
        <w:t>（6）相邻地块合并交易；</w:t>
      </w:r>
    </w:p>
    <w:p w14:paraId="13E05D62">
      <w:pPr>
        <w:spacing w:before="107" w:line="222" w:lineRule="auto"/>
        <w:ind w:left="592"/>
        <w:jc w:val="both"/>
        <w:rPr>
          <w:rFonts w:ascii="仿宋" w:hAnsi="仿宋" w:eastAsia="仿宋" w:cs="仿宋"/>
          <w:sz w:val="28"/>
          <w:szCs w:val="28"/>
        </w:rPr>
      </w:pPr>
      <w:r>
        <w:rPr>
          <w:rFonts w:ascii="仿宋" w:hAnsi="仿宋" w:eastAsia="仿宋" w:cs="仿宋"/>
          <w:spacing w:val="-2"/>
          <w:sz w:val="28"/>
          <w:szCs w:val="28"/>
        </w:rPr>
        <w:t>（7）特殊方式交易；</w:t>
      </w:r>
    </w:p>
    <w:p w14:paraId="55A72288">
      <w:pPr>
        <w:spacing w:before="102" w:line="223" w:lineRule="auto"/>
        <w:ind w:left="592"/>
        <w:jc w:val="both"/>
        <w:rPr>
          <w:rFonts w:ascii="仿宋" w:hAnsi="仿宋" w:eastAsia="仿宋" w:cs="仿宋"/>
          <w:sz w:val="28"/>
          <w:szCs w:val="28"/>
        </w:rPr>
      </w:pPr>
      <w:r>
        <w:rPr>
          <w:rFonts w:ascii="仿宋" w:hAnsi="仿宋" w:eastAsia="仿宋" w:cs="仿宋"/>
          <w:spacing w:val="-2"/>
          <w:sz w:val="28"/>
          <w:szCs w:val="28"/>
        </w:rPr>
        <w:t>（8）交易税费非正常负担的交易；</w:t>
      </w:r>
    </w:p>
    <w:p w14:paraId="2A849750">
      <w:pPr>
        <w:spacing w:before="101" w:line="222" w:lineRule="auto"/>
        <w:ind w:left="592"/>
        <w:jc w:val="both"/>
        <w:rPr>
          <w:rFonts w:ascii="仿宋" w:hAnsi="仿宋" w:eastAsia="仿宋" w:cs="仿宋"/>
          <w:sz w:val="28"/>
          <w:szCs w:val="28"/>
        </w:rPr>
      </w:pPr>
      <w:r>
        <w:rPr>
          <w:rFonts w:ascii="仿宋" w:hAnsi="仿宋" w:eastAsia="仿宋" w:cs="仿宋"/>
          <w:spacing w:val="-2"/>
          <w:sz w:val="28"/>
          <w:szCs w:val="28"/>
        </w:rPr>
        <w:t>（9）其他非正常交易。</w:t>
      </w:r>
    </w:p>
    <w:p w14:paraId="063DD30D">
      <w:pPr>
        <w:spacing w:before="104" w:line="275" w:lineRule="auto"/>
        <w:ind w:left="39" w:firstLine="555"/>
        <w:jc w:val="both"/>
        <w:rPr>
          <w:rFonts w:ascii="仿宋" w:hAnsi="仿宋" w:eastAsia="仿宋" w:cs="仿宋"/>
          <w:sz w:val="28"/>
          <w:szCs w:val="28"/>
        </w:rPr>
      </w:pPr>
      <w:r>
        <w:rPr>
          <w:rFonts w:ascii="仿宋" w:hAnsi="仿宋" w:eastAsia="仿宋" w:cs="仿宋"/>
          <w:spacing w:val="-6"/>
          <w:sz w:val="28"/>
          <w:szCs w:val="28"/>
        </w:rPr>
        <w:t>综合考虑各特殊因素对地价的影响程度，确定宗地交易情况指数，</w:t>
      </w:r>
      <w:r>
        <w:rPr>
          <w:rFonts w:ascii="仿宋" w:hAnsi="仿宋" w:eastAsia="仿宋" w:cs="仿宋"/>
          <w:sz w:val="28"/>
          <w:szCs w:val="28"/>
        </w:rPr>
        <w:t xml:space="preserve"> </w:t>
      </w:r>
      <w:r>
        <w:rPr>
          <w:rFonts w:ascii="仿宋" w:hAnsi="仿宋" w:eastAsia="仿宋" w:cs="仿宋"/>
          <w:spacing w:val="-3"/>
          <w:sz w:val="28"/>
          <w:szCs w:val="28"/>
        </w:rPr>
        <w:t>交易情况修正公式如下：</w:t>
      </w:r>
    </w:p>
    <w:p w14:paraId="4C377386">
      <w:pPr>
        <w:spacing w:before="93" w:line="228" w:lineRule="auto"/>
        <w:ind w:left="3751"/>
        <w:jc w:val="both"/>
        <w:rPr>
          <w:rFonts w:ascii="仿宋" w:hAnsi="仿宋" w:eastAsia="仿宋" w:cs="仿宋"/>
          <w:sz w:val="14"/>
          <w:szCs w:val="14"/>
        </w:rPr>
      </w:pPr>
      <w:r>
        <w:rPr>
          <w:rFonts w:ascii="仿宋" w:hAnsi="仿宋" w:eastAsia="仿宋" w:cs="仿宋"/>
          <w:i/>
          <w:iCs/>
          <w:sz w:val="29"/>
          <w:szCs w:val="29"/>
        </w:rPr>
        <w:t>P</w:t>
      </w:r>
      <w:r>
        <w:rPr>
          <w:rFonts w:ascii="仿宋" w:hAnsi="仿宋" w:eastAsia="仿宋" w:cs="仿宋"/>
          <w:i/>
          <w:iCs/>
          <w:position w:val="-3"/>
          <w:sz w:val="14"/>
          <w:szCs w:val="14"/>
        </w:rPr>
        <w:t>E</w:t>
      </w:r>
      <w:r>
        <w:rPr>
          <w:rFonts w:ascii="仿宋" w:hAnsi="仿宋" w:eastAsia="仿宋" w:cs="仿宋"/>
          <w:spacing w:val="11"/>
          <w:sz w:val="28"/>
          <w:szCs w:val="28"/>
        </w:rPr>
        <w:t>=</w:t>
      </w:r>
      <w:r>
        <w:rPr>
          <w:rFonts w:ascii="仿宋" w:hAnsi="仿宋" w:eastAsia="仿宋" w:cs="仿宋"/>
          <w:i/>
          <w:iCs/>
          <w:sz w:val="29"/>
          <w:szCs w:val="29"/>
        </w:rPr>
        <w:t>P</w:t>
      </w:r>
      <w:r>
        <w:rPr>
          <w:rFonts w:ascii="仿宋" w:hAnsi="仿宋" w:eastAsia="仿宋" w:cs="仿宋"/>
          <w:i/>
          <w:iCs/>
          <w:position w:val="-3"/>
          <w:sz w:val="14"/>
          <w:szCs w:val="14"/>
        </w:rPr>
        <w:t>o</w:t>
      </w:r>
      <w:r>
        <w:rPr>
          <w:rFonts w:ascii="仿宋" w:hAnsi="仿宋" w:eastAsia="仿宋" w:cs="仿宋"/>
          <w:spacing w:val="11"/>
          <w:sz w:val="28"/>
          <w:szCs w:val="28"/>
        </w:rPr>
        <w:t>×</w:t>
      </w:r>
      <w:r>
        <w:rPr>
          <w:rFonts w:ascii="仿宋" w:hAnsi="仿宋" w:eastAsia="仿宋" w:cs="仿宋"/>
          <w:i/>
          <w:iCs/>
          <w:sz w:val="29"/>
          <w:szCs w:val="29"/>
        </w:rPr>
        <w:t>E</w:t>
      </w:r>
      <w:r>
        <w:rPr>
          <w:rFonts w:ascii="仿宋" w:hAnsi="仿宋" w:eastAsia="仿宋" w:cs="仿宋"/>
          <w:i/>
          <w:iCs/>
          <w:position w:val="-3"/>
          <w:sz w:val="14"/>
          <w:szCs w:val="14"/>
        </w:rPr>
        <w:t>P</w:t>
      </w:r>
      <w:r>
        <w:rPr>
          <w:rFonts w:ascii="仿宋" w:hAnsi="仿宋" w:eastAsia="仿宋" w:cs="仿宋"/>
          <w:spacing w:val="11"/>
          <w:sz w:val="28"/>
          <w:szCs w:val="28"/>
        </w:rPr>
        <w:t>/</w:t>
      </w:r>
      <w:r>
        <w:rPr>
          <w:rFonts w:ascii="仿宋" w:hAnsi="仿宋" w:eastAsia="仿宋" w:cs="仿宋"/>
          <w:i/>
          <w:iCs/>
          <w:sz w:val="29"/>
          <w:szCs w:val="29"/>
        </w:rPr>
        <w:t>E</w:t>
      </w:r>
      <w:r>
        <w:rPr>
          <w:rFonts w:ascii="仿宋" w:hAnsi="仿宋" w:eastAsia="仿宋" w:cs="仿宋"/>
          <w:i/>
          <w:iCs/>
          <w:position w:val="-3"/>
          <w:sz w:val="14"/>
          <w:szCs w:val="14"/>
        </w:rPr>
        <w:t>E</w:t>
      </w:r>
    </w:p>
    <w:p w14:paraId="1628102C">
      <w:pPr>
        <w:spacing w:line="228" w:lineRule="auto"/>
        <w:jc w:val="both"/>
        <w:rPr>
          <w:rFonts w:ascii="仿宋" w:hAnsi="仿宋" w:eastAsia="仿宋" w:cs="仿宋"/>
          <w:sz w:val="14"/>
          <w:szCs w:val="14"/>
        </w:rPr>
        <w:sectPr>
          <w:pgSz w:w="11906" w:h="16838"/>
          <w:pgMar w:top="1429" w:right="1627" w:bottom="1429" w:left="1786" w:header="0" w:footer="964" w:gutter="0"/>
          <w:pgBorders>
            <w:top w:val="none" w:sz="0" w:space="0"/>
            <w:left w:val="none" w:sz="0" w:space="0"/>
            <w:bottom w:val="none" w:sz="0" w:space="0"/>
            <w:right w:val="none" w:sz="0" w:space="0"/>
          </w:pgBorders>
          <w:pgNumType w:fmt="decimal"/>
          <w:cols w:space="0" w:num="1"/>
          <w:rtlGutter w:val="0"/>
          <w:docGrid w:linePitch="0" w:charSpace="0"/>
        </w:sectPr>
      </w:pPr>
    </w:p>
    <w:p w14:paraId="5D5466A7">
      <w:pPr>
        <w:spacing w:before="169" w:line="223" w:lineRule="auto"/>
        <w:ind w:left="560"/>
        <w:jc w:val="both"/>
        <w:rPr>
          <w:rFonts w:ascii="仿宋" w:hAnsi="仿宋" w:eastAsia="仿宋" w:cs="仿宋"/>
          <w:sz w:val="28"/>
          <w:szCs w:val="28"/>
        </w:rPr>
      </w:pPr>
      <w:r>
        <w:rPr>
          <w:rFonts w:ascii="仿宋" w:hAnsi="仿宋" w:eastAsia="仿宋" w:cs="仿宋"/>
          <w:spacing w:val="-15"/>
          <w:sz w:val="28"/>
          <w:szCs w:val="28"/>
        </w:rPr>
        <w:t>式中：</w:t>
      </w:r>
    </w:p>
    <w:p w14:paraId="231FBBA4">
      <w:pPr>
        <w:spacing w:before="106" w:line="223" w:lineRule="auto"/>
        <w:ind w:left="592"/>
        <w:jc w:val="both"/>
        <w:rPr>
          <w:rFonts w:ascii="仿宋" w:hAnsi="仿宋" w:eastAsia="仿宋" w:cs="仿宋"/>
          <w:sz w:val="28"/>
          <w:szCs w:val="28"/>
        </w:rPr>
      </w:pPr>
      <w:r>
        <w:rPr>
          <w:rFonts w:ascii="仿宋" w:hAnsi="仿宋" w:eastAsia="仿宋" w:cs="仿宋"/>
          <w:i/>
          <w:iCs/>
          <w:sz w:val="29"/>
          <w:szCs w:val="29"/>
        </w:rPr>
        <w:t>P</w:t>
      </w:r>
      <w:r>
        <w:rPr>
          <w:rFonts w:ascii="仿宋" w:hAnsi="仿宋" w:eastAsia="仿宋" w:cs="仿宋"/>
          <w:i/>
          <w:iCs/>
          <w:position w:val="-3"/>
          <w:sz w:val="14"/>
          <w:szCs w:val="14"/>
        </w:rPr>
        <w:t>E</w:t>
      </w:r>
      <w:r>
        <w:rPr>
          <w:rFonts w:ascii="仿宋" w:hAnsi="仿宋" w:eastAsia="仿宋" w:cs="仿宋"/>
          <w:spacing w:val="1"/>
          <w:position w:val="-3"/>
          <w:sz w:val="14"/>
          <w:szCs w:val="14"/>
        </w:rPr>
        <w:t xml:space="preserve"> </w:t>
      </w:r>
      <w:r>
        <w:rPr>
          <w:rFonts w:ascii="仿宋" w:hAnsi="仿宋" w:eastAsia="仿宋" w:cs="仿宋"/>
          <w:spacing w:val="1"/>
          <w:sz w:val="28"/>
          <w:szCs w:val="28"/>
        </w:rPr>
        <w:t>——交易情况修正后待估宗地价格；</w:t>
      </w:r>
    </w:p>
    <w:p w14:paraId="3B25A090">
      <w:pPr>
        <w:spacing w:before="106" w:line="223" w:lineRule="auto"/>
        <w:ind w:left="592"/>
        <w:jc w:val="both"/>
        <w:rPr>
          <w:rFonts w:ascii="仿宋" w:hAnsi="仿宋" w:eastAsia="仿宋" w:cs="仿宋"/>
          <w:sz w:val="28"/>
          <w:szCs w:val="28"/>
        </w:rPr>
      </w:pPr>
      <w:r>
        <w:rPr>
          <w:rFonts w:ascii="仿宋" w:hAnsi="仿宋" w:eastAsia="仿宋" w:cs="仿宋"/>
          <w:i/>
          <w:iCs/>
          <w:sz w:val="29"/>
          <w:szCs w:val="29"/>
        </w:rPr>
        <w:t>P</w:t>
      </w:r>
      <w:r>
        <w:rPr>
          <w:rFonts w:ascii="仿宋" w:hAnsi="仿宋" w:eastAsia="仿宋" w:cs="仿宋"/>
          <w:i/>
          <w:iCs/>
          <w:position w:val="-3"/>
          <w:sz w:val="14"/>
          <w:szCs w:val="14"/>
        </w:rPr>
        <w:t>o</w:t>
      </w:r>
      <w:r>
        <w:rPr>
          <w:rFonts w:ascii="仿宋" w:hAnsi="仿宋" w:eastAsia="仿宋" w:cs="仿宋"/>
          <w:spacing w:val="1"/>
          <w:position w:val="-3"/>
          <w:sz w:val="14"/>
          <w:szCs w:val="14"/>
        </w:rPr>
        <w:t xml:space="preserve">  </w:t>
      </w:r>
      <w:r>
        <w:rPr>
          <w:rFonts w:ascii="仿宋" w:hAnsi="仿宋" w:eastAsia="仿宋" w:cs="仿宋"/>
          <w:spacing w:val="1"/>
          <w:sz w:val="28"/>
          <w:szCs w:val="28"/>
        </w:rPr>
        <w:t>——交易情况修正前待估宗地价格；</w:t>
      </w:r>
    </w:p>
    <w:p w14:paraId="7DBB45A9">
      <w:pPr>
        <w:spacing w:before="106" w:line="223" w:lineRule="auto"/>
        <w:ind w:left="592"/>
        <w:jc w:val="both"/>
        <w:rPr>
          <w:rFonts w:ascii="仿宋" w:hAnsi="仿宋" w:eastAsia="仿宋" w:cs="仿宋"/>
          <w:sz w:val="28"/>
          <w:szCs w:val="28"/>
        </w:rPr>
      </w:pPr>
      <w:r>
        <w:rPr>
          <w:rFonts w:ascii="仿宋" w:hAnsi="仿宋" w:eastAsia="仿宋" w:cs="仿宋"/>
          <w:i/>
          <w:iCs/>
          <w:spacing w:val="-1"/>
          <w:sz w:val="29"/>
          <w:szCs w:val="29"/>
        </w:rPr>
        <w:t>E</w:t>
      </w:r>
      <w:r>
        <w:rPr>
          <w:rFonts w:ascii="仿宋" w:hAnsi="仿宋" w:eastAsia="仿宋" w:cs="仿宋"/>
          <w:i/>
          <w:iCs/>
          <w:spacing w:val="-1"/>
          <w:position w:val="-3"/>
          <w:sz w:val="14"/>
          <w:szCs w:val="14"/>
        </w:rPr>
        <w:t>P</w:t>
      </w:r>
      <w:r>
        <w:rPr>
          <w:rFonts w:ascii="仿宋" w:hAnsi="仿宋" w:eastAsia="仿宋" w:cs="仿宋"/>
          <w:spacing w:val="11"/>
          <w:position w:val="-3"/>
          <w:sz w:val="14"/>
          <w:szCs w:val="14"/>
        </w:rPr>
        <w:t xml:space="preserve">  </w:t>
      </w:r>
      <w:r>
        <w:rPr>
          <w:rFonts w:ascii="仿宋" w:hAnsi="仿宋" w:eastAsia="仿宋" w:cs="仿宋"/>
          <w:spacing w:val="-1"/>
          <w:sz w:val="28"/>
          <w:szCs w:val="28"/>
        </w:rPr>
        <w:t>——待估宗地交易情况指数；</w:t>
      </w:r>
    </w:p>
    <w:p w14:paraId="76147D7A">
      <w:pPr>
        <w:spacing w:before="106" w:line="223" w:lineRule="auto"/>
        <w:ind w:left="592"/>
        <w:jc w:val="both"/>
        <w:rPr>
          <w:rFonts w:ascii="仿宋" w:hAnsi="仿宋" w:eastAsia="仿宋" w:cs="仿宋"/>
          <w:sz w:val="28"/>
          <w:szCs w:val="28"/>
        </w:rPr>
      </w:pPr>
      <w:r>
        <w:rPr>
          <w:rFonts w:ascii="仿宋" w:hAnsi="仿宋" w:eastAsia="仿宋" w:cs="仿宋"/>
          <w:i/>
          <w:iCs/>
          <w:spacing w:val="-1"/>
          <w:sz w:val="29"/>
          <w:szCs w:val="29"/>
        </w:rPr>
        <w:t>E</w:t>
      </w:r>
      <w:r>
        <w:rPr>
          <w:rFonts w:ascii="仿宋" w:hAnsi="仿宋" w:eastAsia="仿宋" w:cs="仿宋"/>
          <w:i/>
          <w:iCs/>
          <w:spacing w:val="-1"/>
          <w:position w:val="-2"/>
          <w:sz w:val="14"/>
          <w:szCs w:val="14"/>
        </w:rPr>
        <w:t>E</w:t>
      </w:r>
      <w:r>
        <w:rPr>
          <w:rFonts w:ascii="仿宋" w:hAnsi="仿宋" w:eastAsia="仿宋" w:cs="仿宋"/>
          <w:spacing w:val="11"/>
          <w:position w:val="-2"/>
          <w:sz w:val="14"/>
          <w:szCs w:val="14"/>
        </w:rPr>
        <w:t xml:space="preserve"> </w:t>
      </w:r>
      <w:r>
        <w:rPr>
          <w:rFonts w:ascii="仿宋" w:hAnsi="仿宋" w:eastAsia="仿宋" w:cs="仿宋"/>
          <w:spacing w:val="-1"/>
          <w:sz w:val="28"/>
          <w:szCs w:val="28"/>
        </w:rPr>
        <w:t>——标准宗地交易情况指数。</w:t>
      </w:r>
    </w:p>
    <w:p w14:paraId="603A9923">
      <w:pPr>
        <w:spacing w:before="99" w:line="280" w:lineRule="auto"/>
        <w:ind w:left="36" w:right="222" w:firstLine="554"/>
        <w:jc w:val="both"/>
        <w:rPr>
          <w:rFonts w:ascii="仿宋" w:hAnsi="仿宋" w:eastAsia="仿宋" w:cs="仿宋"/>
          <w:spacing w:val="-4"/>
          <w:sz w:val="28"/>
          <w:szCs w:val="28"/>
        </w:rPr>
      </w:pPr>
      <w:r>
        <w:rPr>
          <w:rFonts w:ascii="仿宋" w:hAnsi="仿宋" w:eastAsia="仿宋" w:cs="仿宋"/>
          <w:spacing w:val="-4"/>
          <w:sz w:val="28"/>
          <w:szCs w:val="28"/>
        </w:rPr>
        <w:t>正常交易情况的交易指数原则上定为1。《城镇土地估价规程》</w:t>
      </w:r>
      <w:r>
        <w:rPr>
          <w:rFonts w:hint="eastAsia" w:ascii="仿宋" w:hAnsi="仿宋" w:eastAsia="仿宋" w:cs="仿宋"/>
          <w:spacing w:val="-4"/>
          <w:sz w:val="28"/>
          <w:szCs w:val="28"/>
          <w:lang w:eastAsia="zh-CN"/>
        </w:rPr>
        <w:t>（</w:t>
      </w:r>
      <w:r>
        <w:rPr>
          <w:rFonts w:ascii="仿宋" w:hAnsi="仿宋" w:eastAsia="仿宋" w:cs="仿宋"/>
          <w:spacing w:val="-4"/>
          <w:sz w:val="28"/>
          <w:szCs w:val="28"/>
        </w:rPr>
        <w:t>GB/T 18508-2014）中明确的主要特殊交易情况，由估价机构专业 估价师根据交易情况确定。</w:t>
      </w:r>
    </w:p>
    <w:p w14:paraId="0C1F4FAE">
      <w:pPr>
        <w:spacing w:before="225" w:line="223" w:lineRule="auto"/>
        <w:ind w:left="592"/>
        <w:jc w:val="both"/>
        <w:rPr>
          <w:rFonts w:ascii="仿宋" w:hAnsi="仿宋" w:eastAsia="仿宋" w:cs="仿宋"/>
          <w:sz w:val="28"/>
          <w:szCs w:val="28"/>
        </w:rPr>
      </w:pPr>
      <w:r>
        <w:rPr>
          <w:rFonts w:ascii="仿宋" w:hAnsi="仿宋" w:eastAsia="仿宋" w:cs="仿宋"/>
          <w:b/>
          <w:bCs/>
          <w:spacing w:val="-4"/>
          <w:sz w:val="28"/>
          <w:szCs w:val="28"/>
        </w:rPr>
        <w:t>（三）估价期日修正</w:t>
      </w:r>
    </w:p>
    <w:p w14:paraId="58988291">
      <w:pPr>
        <w:spacing w:before="108" w:line="256" w:lineRule="auto"/>
        <w:ind w:left="91" w:right="200" w:firstLine="504"/>
        <w:jc w:val="both"/>
        <w:rPr>
          <w:rFonts w:ascii="仿宋" w:hAnsi="仿宋" w:eastAsia="仿宋" w:cs="仿宋"/>
          <w:spacing w:val="-4"/>
          <w:sz w:val="28"/>
          <w:szCs w:val="28"/>
        </w:rPr>
      </w:pPr>
      <w:r>
        <w:rPr>
          <w:rFonts w:ascii="仿宋" w:hAnsi="仿宋" w:eastAsia="仿宋" w:cs="仿宋"/>
          <w:spacing w:val="-1"/>
          <w:sz w:val="28"/>
          <w:szCs w:val="28"/>
        </w:rPr>
        <w:t>估价期日修正是将比较实例在其成交日期的价格调整为估价期</w:t>
      </w:r>
      <w:r>
        <w:rPr>
          <w:rFonts w:ascii="仿宋" w:hAnsi="仿宋" w:eastAsia="仿宋" w:cs="仿宋"/>
          <w:spacing w:val="3"/>
          <w:sz w:val="28"/>
          <w:szCs w:val="28"/>
        </w:rPr>
        <w:t xml:space="preserve"> </w:t>
      </w:r>
      <w:r>
        <w:rPr>
          <w:rFonts w:ascii="仿宋" w:hAnsi="仿宋" w:eastAsia="仿宋" w:cs="仿宋"/>
          <w:spacing w:val="-4"/>
          <w:sz w:val="28"/>
          <w:szCs w:val="28"/>
        </w:rPr>
        <w:t>日的价格，通常用地价指数进行修正，修正公式如下：</w:t>
      </w:r>
    </w:p>
    <w:p w14:paraId="3D8918DB">
      <w:pPr>
        <w:spacing w:before="108" w:line="256" w:lineRule="auto"/>
        <w:ind w:left="91" w:right="200" w:firstLine="504"/>
        <w:jc w:val="both"/>
        <w:rPr>
          <w:rFonts w:hint="eastAsia" w:ascii="仿宋" w:hAnsi="仿宋" w:eastAsia="仿宋" w:cs="仿宋"/>
          <w:spacing w:val="-4"/>
          <w:sz w:val="28"/>
          <w:szCs w:val="28"/>
        </w:rPr>
      </w:pPr>
      <w:r>
        <w:rPr>
          <w:rFonts w:hint="eastAsia" w:ascii="仿宋" w:hAnsi="仿宋" w:eastAsia="仿宋" w:cs="仿宋"/>
          <w:i/>
          <w:iCs/>
          <w:sz w:val="29"/>
          <w:szCs w:val="29"/>
        </w:rPr>
        <w:t>P</w:t>
      </w:r>
      <w:r>
        <w:rPr>
          <w:rFonts w:hint="eastAsia" w:ascii="仿宋" w:hAnsi="仿宋" w:eastAsia="仿宋" w:cs="仿宋"/>
          <w:i/>
          <w:iCs/>
          <w:position w:val="-3"/>
          <w:sz w:val="14"/>
          <w:szCs w:val="14"/>
        </w:rPr>
        <w:t>E</w:t>
      </w:r>
      <w:r>
        <w:rPr>
          <w:rFonts w:hint="eastAsia" w:ascii="仿宋" w:hAnsi="仿宋" w:eastAsia="仿宋" w:cs="仿宋"/>
          <w:spacing w:val="9"/>
          <w:sz w:val="28"/>
          <w:szCs w:val="28"/>
        </w:rPr>
        <w:t>=</w:t>
      </w:r>
      <w:r>
        <w:rPr>
          <w:rFonts w:hint="eastAsia" w:ascii="仿宋" w:hAnsi="仿宋" w:eastAsia="仿宋" w:cs="仿宋"/>
          <w:i/>
          <w:iCs/>
          <w:sz w:val="29"/>
          <w:szCs w:val="29"/>
        </w:rPr>
        <w:t>P</w:t>
      </w:r>
      <w:r>
        <w:rPr>
          <w:rFonts w:hint="eastAsia" w:ascii="仿宋" w:hAnsi="仿宋" w:eastAsia="仿宋" w:cs="仿宋"/>
          <w:i/>
          <w:iCs/>
          <w:position w:val="-3"/>
          <w:sz w:val="14"/>
          <w:szCs w:val="14"/>
        </w:rPr>
        <w:t>o</w:t>
      </w:r>
      <w:r>
        <w:rPr>
          <w:rFonts w:hint="eastAsia" w:ascii="仿宋" w:hAnsi="仿宋" w:eastAsia="仿宋" w:cs="仿宋"/>
          <w:spacing w:val="9"/>
          <w:sz w:val="28"/>
          <w:szCs w:val="28"/>
        </w:rPr>
        <w:t>×</w:t>
      </w:r>
      <w:r>
        <w:rPr>
          <w:rFonts w:hint="eastAsia" w:ascii="仿宋" w:hAnsi="仿宋" w:eastAsia="仿宋" w:cs="仿宋"/>
          <w:i/>
          <w:iCs/>
          <w:spacing w:val="9"/>
          <w:sz w:val="29"/>
          <w:szCs w:val="29"/>
        </w:rPr>
        <w:t>Q</w:t>
      </w:r>
      <w:r>
        <w:rPr>
          <w:rFonts w:hint="eastAsia" w:ascii="仿宋" w:hAnsi="仿宋" w:eastAsia="仿宋" w:cs="仿宋"/>
          <w:spacing w:val="9"/>
          <w:sz w:val="28"/>
          <w:szCs w:val="28"/>
        </w:rPr>
        <w:t>/</w:t>
      </w:r>
      <w:r>
        <w:rPr>
          <w:rFonts w:hint="eastAsia" w:ascii="仿宋" w:hAnsi="仿宋" w:eastAsia="仿宋" w:cs="仿宋"/>
          <w:i/>
          <w:iCs/>
          <w:sz w:val="29"/>
          <w:szCs w:val="29"/>
        </w:rPr>
        <w:t>Q</w:t>
      </w:r>
      <w:r>
        <w:rPr>
          <w:rFonts w:hint="eastAsia" w:ascii="仿宋" w:hAnsi="仿宋" w:eastAsia="仿宋" w:cs="仿宋"/>
          <w:i/>
          <w:iCs/>
          <w:position w:val="-3"/>
          <w:sz w:val="14"/>
          <w:szCs w:val="14"/>
        </w:rPr>
        <w:t>o</w:t>
      </w:r>
    </w:p>
    <w:p w14:paraId="068752D4">
      <w:pPr>
        <w:spacing w:before="108" w:line="256" w:lineRule="auto"/>
        <w:ind w:left="91" w:right="200" w:firstLine="504"/>
        <w:jc w:val="both"/>
        <w:rPr>
          <w:rFonts w:hint="eastAsia" w:ascii="仿宋" w:hAnsi="仿宋" w:eastAsia="仿宋" w:cs="仿宋"/>
          <w:spacing w:val="-8"/>
          <w:sz w:val="28"/>
          <w:szCs w:val="28"/>
        </w:rPr>
      </w:pPr>
      <w:r>
        <w:rPr>
          <w:rFonts w:hint="eastAsia" w:ascii="仿宋" w:hAnsi="仿宋" w:eastAsia="仿宋" w:cs="仿宋"/>
          <w:spacing w:val="-8"/>
          <w:sz w:val="28"/>
          <w:szCs w:val="28"/>
        </w:rPr>
        <w:t>式中：</w:t>
      </w:r>
    </w:p>
    <w:p w14:paraId="3DE4B480">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hint="eastAsia" w:ascii="仿宋" w:hAnsi="仿宋" w:eastAsia="仿宋" w:cs="仿宋"/>
          <w:spacing w:val="-8"/>
          <w:sz w:val="28"/>
          <w:szCs w:val="28"/>
        </w:rPr>
      </w:pPr>
      <w:r>
        <w:rPr>
          <w:rFonts w:hint="eastAsia" w:ascii="仿宋" w:hAnsi="仿宋" w:eastAsia="仿宋" w:cs="仿宋"/>
          <w:i/>
          <w:iCs/>
          <w:spacing w:val="25"/>
          <w:sz w:val="29"/>
          <w:szCs w:val="29"/>
        </w:rPr>
        <w:t>P</w:t>
      </w:r>
      <w:r>
        <w:rPr>
          <w:rFonts w:hint="eastAsia" w:ascii="仿宋" w:hAnsi="仿宋" w:eastAsia="仿宋" w:cs="仿宋"/>
          <w:i/>
          <w:iCs/>
          <w:spacing w:val="25"/>
          <w:position w:val="-3"/>
          <w:sz w:val="14"/>
          <w:szCs w:val="14"/>
        </w:rPr>
        <w:t>E</w:t>
      </w:r>
      <w:r>
        <w:rPr>
          <w:rFonts w:hint="eastAsia" w:ascii="仿宋" w:hAnsi="仿宋" w:eastAsia="仿宋" w:cs="仿宋"/>
          <w:position w:val="-5"/>
          <w:sz w:val="28"/>
          <w:szCs w:val="28"/>
        </w:rPr>
        <w:t>——</w:t>
      </w:r>
      <w:r>
        <w:rPr>
          <w:rFonts w:hint="eastAsia" w:ascii="仿宋" w:hAnsi="仿宋" w:eastAsia="仿宋" w:cs="仿宋"/>
          <w:spacing w:val="-16"/>
          <w:sz w:val="28"/>
          <w:szCs w:val="28"/>
        </w:rPr>
        <w:t>估价期日修正后待估宗地价格；</w:t>
      </w:r>
    </w:p>
    <w:p w14:paraId="49ACEC8D">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hint="eastAsia" w:ascii="仿宋" w:hAnsi="仿宋" w:eastAsia="仿宋" w:cs="仿宋"/>
          <w:spacing w:val="-16"/>
          <w:sz w:val="28"/>
          <w:szCs w:val="28"/>
        </w:rPr>
      </w:pPr>
      <w:r>
        <w:rPr>
          <w:rFonts w:hint="eastAsia" w:ascii="仿宋" w:hAnsi="仿宋" w:eastAsia="仿宋" w:cs="仿宋"/>
          <w:i/>
          <w:iCs/>
          <w:spacing w:val="25"/>
          <w:position w:val="1"/>
          <w:sz w:val="29"/>
          <w:szCs w:val="29"/>
        </w:rPr>
        <w:t>P</w:t>
      </w:r>
      <w:r>
        <w:rPr>
          <w:rFonts w:hint="eastAsia" w:ascii="仿宋" w:hAnsi="仿宋" w:eastAsia="仿宋" w:cs="仿宋"/>
          <w:i/>
          <w:iCs/>
          <w:spacing w:val="25"/>
          <w:position w:val="-2"/>
          <w:sz w:val="14"/>
          <w:szCs w:val="14"/>
        </w:rPr>
        <w:t>o</w:t>
      </w:r>
      <w:r>
        <w:rPr>
          <w:rFonts w:hint="eastAsia" w:ascii="仿宋" w:hAnsi="仿宋" w:eastAsia="仿宋" w:cs="仿宋"/>
          <w:spacing w:val="1"/>
          <w:position w:val="-3"/>
          <w:sz w:val="14"/>
          <w:szCs w:val="14"/>
        </w:rPr>
        <w:t xml:space="preserve"> </w:t>
      </w:r>
      <w:r>
        <w:rPr>
          <w:rFonts w:hint="eastAsia" w:ascii="仿宋" w:hAnsi="仿宋" w:eastAsia="仿宋" w:cs="仿宋"/>
          <w:spacing w:val="1"/>
          <w:sz w:val="28"/>
          <w:szCs w:val="28"/>
        </w:rPr>
        <w:t>——</w:t>
      </w:r>
      <w:r>
        <w:rPr>
          <w:rFonts w:hint="eastAsia" w:ascii="仿宋" w:hAnsi="仿宋" w:eastAsia="仿宋" w:cs="仿宋"/>
          <w:spacing w:val="-16"/>
          <w:sz w:val="28"/>
          <w:szCs w:val="28"/>
        </w:rPr>
        <w:t>估价期日修正前待估宗地价格；</w:t>
      </w:r>
    </w:p>
    <w:p w14:paraId="3FEB237C">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hint="eastAsia" w:ascii="仿宋" w:hAnsi="仿宋" w:eastAsia="仿宋" w:cs="仿宋"/>
          <w:spacing w:val="-16"/>
          <w:sz w:val="28"/>
          <w:szCs w:val="28"/>
        </w:rPr>
      </w:pPr>
      <w:r>
        <w:rPr>
          <w:rFonts w:hint="eastAsia" w:ascii="仿宋" w:hAnsi="仿宋" w:eastAsia="仿宋" w:cs="仿宋"/>
          <w:i/>
          <w:iCs/>
          <w:spacing w:val="21"/>
          <w:w w:val="125"/>
          <w:sz w:val="29"/>
          <w:szCs w:val="29"/>
        </w:rPr>
        <w:t>Q</w:t>
      </w:r>
      <w:r>
        <w:rPr>
          <w:rFonts w:hint="eastAsia" w:ascii="仿宋" w:hAnsi="仿宋" w:eastAsia="仿宋" w:cs="仿宋"/>
          <w:spacing w:val="1"/>
          <w:sz w:val="28"/>
          <w:szCs w:val="28"/>
        </w:rPr>
        <w:t>——</w:t>
      </w:r>
      <w:r>
        <w:rPr>
          <w:rFonts w:hint="eastAsia" w:ascii="仿宋" w:hAnsi="仿宋" w:eastAsia="仿宋" w:cs="仿宋"/>
          <w:spacing w:val="-2"/>
          <w:sz w:val="28"/>
          <w:szCs w:val="28"/>
        </w:rPr>
        <w:t>待估宗地估价期日地价指数；</w:t>
      </w:r>
    </w:p>
    <w:p w14:paraId="709FD185">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hint="eastAsia" w:ascii="仿宋" w:hAnsi="仿宋" w:eastAsia="仿宋" w:cs="仿宋"/>
          <w:spacing w:val="-4"/>
          <w:sz w:val="28"/>
          <w:szCs w:val="28"/>
        </w:rPr>
      </w:pPr>
      <w:r>
        <w:rPr>
          <w:rFonts w:hint="eastAsia" w:ascii="仿宋" w:hAnsi="仿宋" w:eastAsia="仿宋" w:cs="仿宋"/>
          <w:i/>
          <w:iCs/>
          <w:spacing w:val="16"/>
          <w:w w:val="111"/>
          <w:position w:val="-1"/>
          <w:sz w:val="29"/>
          <w:szCs w:val="29"/>
        </w:rPr>
        <w:t>Q</w:t>
      </w:r>
      <w:r>
        <w:rPr>
          <w:rFonts w:hint="eastAsia" w:ascii="仿宋" w:hAnsi="仿宋" w:eastAsia="仿宋" w:cs="仿宋"/>
          <w:i/>
          <w:iCs/>
          <w:spacing w:val="16"/>
          <w:w w:val="111"/>
          <w:position w:val="-4"/>
          <w:sz w:val="14"/>
          <w:szCs w:val="14"/>
        </w:rPr>
        <w:t>o</w:t>
      </w:r>
      <w:r>
        <w:rPr>
          <w:rFonts w:hint="eastAsia" w:ascii="仿宋" w:hAnsi="仿宋" w:eastAsia="仿宋" w:cs="仿宋"/>
          <w:spacing w:val="11"/>
          <w:position w:val="-3"/>
          <w:sz w:val="14"/>
          <w:szCs w:val="14"/>
        </w:rPr>
        <w:t xml:space="preserve"> </w:t>
      </w:r>
      <w:r>
        <w:rPr>
          <w:rFonts w:hint="eastAsia" w:ascii="仿宋" w:hAnsi="仿宋" w:eastAsia="仿宋" w:cs="仿宋"/>
          <w:spacing w:val="-1"/>
          <w:sz w:val="28"/>
          <w:szCs w:val="28"/>
        </w:rPr>
        <w:t>——</w:t>
      </w:r>
      <w:r>
        <w:rPr>
          <w:rFonts w:hint="eastAsia" w:ascii="仿宋" w:hAnsi="仿宋" w:eastAsia="仿宋" w:cs="仿宋"/>
          <w:spacing w:val="-12"/>
          <w:sz w:val="28"/>
          <w:szCs w:val="28"/>
        </w:rPr>
        <w:t>标定地价期日地价指数。</w:t>
      </w:r>
    </w:p>
    <w:p w14:paraId="73B24ADF">
      <w:pPr>
        <w:spacing w:before="108" w:line="256" w:lineRule="auto"/>
        <w:ind w:left="91" w:right="200" w:firstLine="504"/>
        <w:jc w:val="both"/>
        <w:rPr>
          <w:rFonts w:ascii="仿宋" w:hAnsi="仿宋" w:eastAsia="仿宋" w:cs="仿宋"/>
          <w:spacing w:val="-1"/>
          <w:sz w:val="28"/>
          <w:szCs w:val="28"/>
        </w:rPr>
      </w:pPr>
      <w:r>
        <w:rPr>
          <w:rFonts w:ascii="仿宋" w:hAnsi="仿宋" w:eastAsia="仿宋" w:cs="仿宋"/>
          <w:spacing w:val="-1"/>
          <w:sz w:val="28"/>
          <w:szCs w:val="28"/>
        </w:rPr>
        <w:t>由于安溪县没有公布地价指数，实际操作中应根据标定地价</w:t>
      </w:r>
      <w:r>
        <w:rPr>
          <w:rFonts w:hint="eastAsia" w:ascii="仿宋" w:hAnsi="仿宋" w:eastAsia="仿宋" w:cs="仿宋"/>
          <w:spacing w:val="-1"/>
          <w:sz w:val="28"/>
          <w:szCs w:val="28"/>
        </w:rPr>
        <w:t>估价期日</w:t>
      </w:r>
      <w:r>
        <w:rPr>
          <w:rFonts w:ascii="仿宋" w:hAnsi="仿宋" w:eastAsia="仿宋" w:cs="仿宋"/>
          <w:spacing w:val="-1"/>
          <w:sz w:val="28"/>
          <w:szCs w:val="28"/>
        </w:rPr>
        <w:t>到待估宗地地价</w:t>
      </w:r>
      <w:r>
        <w:rPr>
          <w:rFonts w:hint="eastAsia" w:ascii="仿宋" w:hAnsi="仿宋" w:eastAsia="仿宋" w:cs="仿宋"/>
          <w:spacing w:val="-1"/>
          <w:sz w:val="28"/>
          <w:szCs w:val="28"/>
        </w:rPr>
        <w:t>估价期日</w:t>
      </w:r>
      <w:r>
        <w:rPr>
          <w:rFonts w:ascii="仿宋" w:hAnsi="仿宋" w:eastAsia="仿宋" w:cs="仿宋"/>
          <w:spacing w:val="-1"/>
          <w:sz w:val="28"/>
          <w:szCs w:val="28"/>
        </w:rPr>
        <w:t>的地价变动状况，由估价人员综合分析确定修正系数。</w:t>
      </w:r>
    </w:p>
    <w:p w14:paraId="0F450DC5">
      <w:pPr>
        <w:spacing w:before="225" w:line="223" w:lineRule="auto"/>
        <w:ind w:left="592"/>
        <w:jc w:val="both"/>
        <w:rPr>
          <w:rFonts w:ascii="仿宋" w:hAnsi="仿宋" w:eastAsia="仿宋" w:cs="仿宋"/>
          <w:sz w:val="28"/>
          <w:szCs w:val="28"/>
        </w:rPr>
      </w:pPr>
      <w:r>
        <w:rPr>
          <w:rFonts w:ascii="仿宋" w:hAnsi="仿宋" w:eastAsia="仿宋" w:cs="仿宋"/>
          <w:b/>
          <w:bCs/>
          <w:spacing w:val="-4"/>
          <w:sz w:val="28"/>
          <w:szCs w:val="28"/>
        </w:rPr>
        <w:t>（四）土地使用年期修正</w:t>
      </w:r>
    </w:p>
    <w:p w14:paraId="4CD5BBEE">
      <w:pPr>
        <w:spacing w:before="108" w:line="256" w:lineRule="auto"/>
        <w:ind w:left="91" w:right="200" w:firstLine="504"/>
        <w:jc w:val="both"/>
        <w:rPr>
          <w:rFonts w:ascii="仿宋" w:hAnsi="仿宋" w:eastAsia="仿宋" w:cs="仿宋"/>
          <w:sz w:val="28"/>
          <w:szCs w:val="28"/>
        </w:rPr>
      </w:pPr>
      <w:r>
        <w:rPr>
          <w:rFonts w:ascii="仿宋" w:hAnsi="仿宋" w:eastAsia="仿宋" w:cs="仿宋"/>
          <w:spacing w:val="-4"/>
          <w:sz w:val="28"/>
          <w:szCs w:val="28"/>
        </w:rPr>
        <w:t>标定地价内涵是各类用地法定最高出让年限的地价，在对实际出让、转让未达到或超过法定最高年限的宗地进行估价时，必须进行使</w:t>
      </w:r>
      <w:r>
        <w:rPr>
          <w:rFonts w:ascii="仿宋" w:hAnsi="仿宋" w:eastAsia="仿宋" w:cs="仿宋"/>
          <w:spacing w:val="-2"/>
          <w:sz w:val="28"/>
          <w:szCs w:val="28"/>
        </w:rPr>
        <w:t>用年期修正，其修正系数为：</w:t>
      </w:r>
    </w:p>
    <w:p w14:paraId="16537527">
      <w:pPr>
        <w:spacing w:before="90" w:line="230" w:lineRule="auto"/>
        <w:ind w:left="578"/>
        <w:jc w:val="both"/>
        <w:rPr>
          <w:rFonts w:ascii="仿宋" w:hAnsi="仿宋" w:eastAsia="仿宋" w:cs="仿宋"/>
          <w:sz w:val="28"/>
          <w:szCs w:val="28"/>
        </w:rPr>
      </w:pPr>
      <w:r>
        <w:rPr>
          <w:rFonts w:ascii="仿宋" w:hAnsi="仿宋" w:eastAsia="仿宋" w:cs="仿宋"/>
          <w:spacing w:val="-1"/>
          <w:sz w:val="28"/>
          <w:szCs w:val="28"/>
        </w:rPr>
        <w:t>K</w:t>
      </w:r>
      <w:r>
        <w:rPr>
          <w:rFonts w:ascii="仿宋" w:hAnsi="仿宋" w:eastAsia="仿宋" w:cs="仿宋"/>
          <w:spacing w:val="-1"/>
          <w:position w:val="-4"/>
          <w:sz w:val="13"/>
          <w:szCs w:val="13"/>
        </w:rPr>
        <w:t>T</w:t>
      </w:r>
      <w:r>
        <w:rPr>
          <w:rFonts w:ascii="仿宋" w:hAnsi="仿宋" w:eastAsia="仿宋" w:cs="仿宋"/>
          <w:spacing w:val="-1"/>
          <w:sz w:val="28"/>
          <w:szCs w:val="28"/>
        </w:rPr>
        <w:t>=</w:t>
      </w:r>
      <w:r>
        <w:rPr>
          <w:rFonts w:ascii="仿宋" w:hAnsi="仿宋" w:eastAsia="仿宋" w:cs="仿宋"/>
          <w:spacing w:val="53"/>
          <w:sz w:val="28"/>
          <w:szCs w:val="28"/>
        </w:rPr>
        <w:t xml:space="preserve"> </w:t>
      </w:r>
      <w:r>
        <w:rPr>
          <w:rFonts w:ascii="仿宋" w:hAnsi="仿宋" w:eastAsia="仿宋" w:cs="仿宋"/>
          <w:spacing w:val="-1"/>
          <w:sz w:val="28"/>
          <w:szCs w:val="28"/>
        </w:rPr>
        <w:t>[1-1/（1+r）</w:t>
      </w:r>
      <w:r>
        <w:rPr>
          <w:rFonts w:ascii="仿宋" w:hAnsi="仿宋" w:eastAsia="仿宋" w:cs="仿宋"/>
          <w:spacing w:val="-1"/>
          <w:position w:val="13"/>
          <w:sz w:val="13"/>
          <w:szCs w:val="13"/>
        </w:rPr>
        <w:t>m</w:t>
      </w:r>
      <w:r>
        <w:rPr>
          <w:rFonts w:ascii="仿宋" w:hAnsi="仿宋" w:eastAsia="仿宋" w:cs="仿宋"/>
          <w:spacing w:val="-1"/>
          <w:sz w:val="28"/>
          <w:szCs w:val="28"/>
        </w:rPr>
        <w:t>]/[1-1/（1+r）</w:t>
      </w:r>
      <w:r>
        <w:rPr>
          <w:rFonts w:ascii="仿宋" w:hAnsi="仿宋" w:eastAsia="仿宋" w:cs="仿宋"/>
          <w:spacing w:val="-1"/>
          <w:position w:val="13"/>
          <w:sz w:val="13"/>
          <w:szCs w:val="13"/>
        </w:rPr>
        <w:t>n</w:t>
      </w:r>
      <w:r>
        <w:rPr>
          <w:rFonts w:ascii="仿宋" w:hAnsi="仿宋" w:eastAsia="仿宋" w:cs="仿宋"/>
          <w:spacing w:val="-1"/>
          <w:sz w:val="28"/>
          <w:szCs w:val="28"/>
        </w:rPr>
        <w:t>]</w:t>
      </w:r>
    </w:p>
    <w:p w14:paraId="1D70F129">
      <w:pPr>
        <w:spacing w:before="108" w:line="256" w:lineRule="auto"/>
        <w:ind w:left="91" w:right="200" w:firstLine="504"/>
        <w:jc w:val="both"/>
        <w:rPr>
          <w:rFonts w:ascii="仿宋" w:hAnsi="仿宋" w:eastAsia="仿宋" w:cs="仿宋"/>
          <w:spacing w:val="-2"/>
          <w:sz w:val="28"/>
          <w:szCs w:val="28"/>
        </w:rPr>
      </w:pPr>
      <w:r>
        <w:rPr>
          <w:rFonts w:ascii="仿宋" w:hAnsi="仿宋" w:eastAsia="仿宋" w:cs="仿宋"/>
          <w:spacing w:val="-2"/>
          <w:sz w:val="28"/>
          <w:szCs w:val="28"/>
        </w:rPr>
        <w:t>式中：</w:t>
      </w:r>
    </w:p>
    <w:p w14:paraId="6BB36E4A">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pacing w:val="14"/>
          <w:sz w:val="28"/>
          <w:szCs w:val="28"/>
        </w:rPr>
      </w:pPr>
      <w:r>
        <w:rPr>
          <w:rFonts w:ascii="仿宋" w:hAnsi="仿宋" w:eastAsia="仿宋" w:cs="仿宋"/>
          <w:spacing w:val="-2"/>
          <w:sz w:val="28"/>
          <w:szCs w:val="28"/>
        </w:rPr>
        <w:t>m</w:t>
      </w:r>
      <w:r>
        <w:rPr>
          <w:rFonts w:hint="eastAsia" w:ascii="仿宋" w:hAnsi="仿宋" w:eastAsia="仿宋" w:cs="仿宋"/>
          <w:position w:val="-5"/>
          <w:sz w:val="28"/>
          <w:szCs w:val="28"/>
        </w:rPr>
        <w:t>——</w:t>
      </w:r>
      <w:r>
        <w:rPr>
          <w:rFonts w:ascii="仿宋" w:hAnsi="仿宋" w:eastAsia="仿宋" w:cs="仿宋"/>
          <w:spacing w:val="-2"/>
          <w:sz w:val="28"/>
          <w:szCs w:val="28"/>
        </w:rPr>
        <w:t>土地实际出让年限或剩余使用年限</w:t>
      </w:r>
      <w:r>
        <w:rPr>
          <w:rFonts w:hint="eastAsia" w:ascii="仿宋" w:hAnsi="仿宋" w:eastAsia="仿宋" w:cs="仿宋"/>
          <w:spacing w:val="-16"/>
          <w:sz w:val="28"/>
          <w:szCs w:val="28"/>
        </w:rPr>
        <w:t>；</w:t>
      </w:r>
      <w:r>
        <w:rPr>
          <w:rFonts w:ascii="仿宋" w:hAnsi="仿宋" w:eastAsia="仿宋" w:cs="仿宋"/>
          <w:spacing w:val="14"/>
          <w:sz w:val="28"/>
          <w:szCs w:val="28"/>
        </w:rPr>
        <w:t xml:space="preserve"> </w:t>
      </w:r>
    </w:p>
    <w:p w14:paraId="67E635BE">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z w:val="28"/>
          <w:szCs w:val="28"/>
        </w:rPr>
      </w:pPr>
      <w:r>
        <w:rPr>
          <w:rFonts w:ascii="仿宋" w:hAnsi="仿宋" w:eastAsia="仿宋" w:cs="仿宋"/>
          <w:spacing w:val="-1"/>
          <w:sz w:val="28"/>
          <w:szCs w:val="28"/>
        </w:rPr>
        <w:t>n</w:t>
      </w:r>
      <w:r>
        <w:rPr>
          <w:rFonts w:hint="eastAsia" w:ascii="仿宋" w:hAnsi="仿宋" w:eastAsia="仿宋" w:cs="仿宋"/>
          <w:position w:val="-5"/>
          <w:sz w:val="28"/>
          <w:szCs w:val="28"/>
        </w:rPr>
        <w:t>——</w:t>
      </w:r>
      <w:r>
        <w:rPr>
          <w:rFonts w:ascii="仿宋" w:hAnsi="仿宋" w:eastAsia="仿宋" w:cs="仿宋"/>
          <w:spacing w:val="-1"/>
          <w:sz w:val="28"/>
          <w:szCs w:val="28"/>
        </w:rPr>
        <w:t>标定地价对应的土地使用年限</w:t>
      </w:r>
      <w:r>
        <w:rPr>
          <w:rFonts w:hint="eastAsia" w:ascii="仿宋" w:hAnsi="仿宋" w:eastAsia="仿宋" w:cs="仿宋"/>
          <w:spacing w:val="-16"/>
          <w:sz w:val="28"/>
          <w:szCs w:val="28"/>
        </w:rPr>
        <w:t>；</w:t>
      </w:r>
    </w:p>
    <w:p w14:paraId="1132C81E">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hint="eastAsia" w:ascii="仿宋" w:hAnsi="仿宋" w:eastAsia="仿宋" w:cs="仿宋"/>
          <w:sz w:val="28"/>
          <w:szCs w:val="28"/>
          <w:lang w:eastAsia="zh-CN"/>
        </w:rPr>
      </w:pPr>
      <w:r>
        <w:rPr>
          <w:rFonts w:ascii="仿宋" w:hAnsi="仿宋" w:eastAsia="仿宋" w:cs="仿宋"/>
          <w:spacing w:val="-1"/>
          <w:sz w:val="28"/>
          <w:szCs w:val="28"/>
        </w:rPr>
        <w:t>r</w:t>
      </w:r>
      <w:r>
        <w:rPr>
          <w:rFonts w:hint="eastAsia" w:ascii="仿宋" w:hAnsi="仿宋" w:eastAsia="仿宋" w:cs="仿宋"/>
          <w:position w:val="-5"/>
          <w:sz w:val="28"/>
          <w:szCs w:val="28"/>
        </w:rPr>
        <w:t>——</w:t>
      </w:r>
      <w:r>
        <w:rPr>
          <w:rFonts w:ascii="仿宋" w:hAnsi="仿宋" w:eastAsia="仿宋" w:cs="仿宋"/>
          <w:spacing w:val="-1"/>
          <w:sz w:val="28"/>
          <w:szCs w:val="28"/>
        </w:rPr>
        <w:t>土地还原率</w:t>
      </w:r>
      <w:r>
        <w:rPr>
          <w:rFonts w:hint="eastAsia" w:ascii="仿宋" w:hAnsi="仿宋" w:eastAsia="仿宋" w:cs="仿宋"/>
          <w:spacing w:val="-1"/>
          <w:sz w:val="28"/>
          <w:szCs w:val="28"/>
          <w:lang w:eastAsia="zh-CN"/>
        </w:rPr>
        <w:t>。</w:t>
      </w:r>
    </w:p>
    <w:p w14:paraId="401BF6A5">
      <w:pPr>
        <w:spacing w:before="225" w:line="223" w:lineRule="auto"/>
        <w:ind w:left="592"/>
        <w:jc w:val="both"/>
        <w:rPr>
          <w:rFonts w:ascii="仿宋" w:hAnsi="仿宋" w:eastAsia="仿宋" w:cs="仿宋"/>
          <w:sz w:val="28"/>
          <w:szCs w:val="28"/>
        </w:rPr>
      </w:pPr>
      <w:r>
        <w:rPr>
          <w:rFonts w:ascii="仿宋" w:hAnsi="仿宋" w:eastAsia="仿宋" w:cs="仿宋"/>
          <w:b/>
          <w:bCs/>
          <w:spacing w:val="-4"/>
          <w:sz w:val="28"/>
          <w:szCs w:val="28"/>
        </w:rPr>
        <w:t>（五）个别因素修正</w:t>
      </w:r>
    </w:p>
    <w:p w14:paraId="66B6AC51">
      <w:pPr>
        <w:spacing w:before="108" w:line="256" w:lineRule="auto"/>
        <w:ind w:left="91" w:right="200" w:firstLine="504"/>
        <w:jc w:val="both"/>
        <w:rPr>
          <w:rFonts w:ascii="仿宋" w:hAnsi="仿宋" w:eastAsia="仿宋" w:cs="仿宋"/>
          <w:spacing w:val="-4"/>
          <w:sz w:val="28"/>
          <w:szCs w:val="28"/>
        </w:rPr>
      </w:pPr>
      <w:r>
        <w:rPr>
          <w:rFonts w:ascii="仿宋" w:hAnsi="仿宋" w:eastAsia="仿宋" w:cs="仿宋"/>
          <w:spacing w:val="-4"/>
          <w:sz w:val="28"/>
          <w:szCs w:val="28"/>
        </w:rPr>
        <w:t>个别因素修正是将比较实例在其个体状况下的价格调整为待估宗地个体状况下的价格。个别因素修正的主要因子按照《城镇土地估价规程》（GB/T 18508-2014）的规定。修正公式如下：</w:t>
      </w:r>
    </w:p>
    <w:p w14:paraId="289B669E">
      <w:pPr>
        <w:spacing w:before="108" w:line="256" w:lineRule="auto"/>
        <w:ind w:left="91" w:right="200" w:firstLine="504"/>
        <w:jc w:val="both"/>
        <w:rPr>
          <w:rFonts w:ascii="仿宋" w:hAnsi="仿宋" w:eastAsia="仿宋" w:cs="仿宋"/>
          <w:sz w:val="14"/>
          <w:szCs w:val="14"/>
        </w:rPr>
      </w:pPr>
      <w:r>
        <w:rPr>
          <w:rFonts w:ascii="仿宋" w:hAnsi="仿宋" w:eastAsia="仿宋" w:cs="仿宋"/>
          <w:i/>
          <w:iCs/>
          <w:sz w:val="29"/>
          <w:szCs w:val="29"/>
        </w:rPr>
        <w:t>P</w:t>
      </w:r>
      <w:r>
        <w:rPr>
          <w:rFonts w:ascii="仿宋" w:hAnsi="仿宋" w:eastAsia="仿宋" w:cs="仿宋"/>
          <w:i/>
          <w:iCs/>
          <w:position w:val="-3"/>
          <w:sz w:val="14"/>
          <w:szCs w:val="14"/>
        </w:rPr>
        <w:t>E</w:t>
      </w:r>
      <w:r>
        <w:rPr>
          <w:rFonts w:ascii="仿宋" w:hAnsi="仿宋" w:eastAsia="仿宋" w:cs="仿宋"/>
          <w:spacing w:val="13"/>
          <w:sz w:val="28"/>
          <w:szCs w:val="28"/>
        </w:rPr>
        <w:t>=</w:t>
      </w:r>
      <w:r>
        <w:rPr>
          <w:rFonts w:ascii="仿宋" w:hAnsi="仿宋" w:eastAsia="仿宋" w:cs="仿宋"/>
          <w:i/>
          <w:iCs/>
          <w:sz w:val="29"/>
          <w:szCs w:val="29"/>
        </w:rPr>
        <w:t>P</w:t>
      </w:r>
      <w:r>
        <w:rPr>
          <w:rFonts w:ascii="仿宋" w:hAnsi="仿宋" w:eastAsia="仿宋" w:cs="仿宋"/>
          <w:i/>
          <w:iCs/>
          <w:position w:val="-3"/>
          <w:sz w:val="14"/>
          <w:szCs w:val="14"/>
        </w:rPr>
        <w:t>o</w:t>
      </w:r>
      <w:r>
        <w:rPr>
          <w:rFonts w:ascii="仿宋" w:hAnsi="仿宋" w:eastAsia="仿宋" w:cs="仿宋"/>
          <w:spacing w:val="-52"/>
          <w:position w:val="-3"/>
          <w:sz w:val="14"/>
          <w:szCs w:val="14"/>
        </w:rPr>
        <w:t xml:space="preserve"> </w:t>
      </w:r>
      <w:r>
        <w:rPr>
          <w:rFonts w:ascii="仿宋" w:hAnsi="仿宋" w:eastAsia="仿宋" w:cs="仿宋"/>
          <w:spacing w:val="13"/>
          <w:sz w:val="28"/>
          <w:szCs w:val="28"/>
        </w:rPr>
        <w:t>×</w:t>
      </w:r>
      <w:r>
        <w:rPr>
          <w:rFonts w:ascii="仿宋" w:hAnsi="仿宋" w:eastAsia="仿宋" w:cs="仿宋"/>
          <w:i/>
          <w:iCs/>
          <w:sz w:val="29"/>
          <w:szCs w:val="29"/>
        </w:rPr>
        <w:t>S</w:t>
      </w:r>
      <w:r>
        <w:rPr>
          <w:rFonts w:ascii="仿宋" w:hAnsi="仿宋" w:eastAsia="仿宋" w:cs="仿宋"/>
          <w:i/>
          <w:iCs/>
          <w:position w:val="-3"/>
          <w:sz w:val="14"/>
          <w:szCs w:val="14"/>
        </w:rPr>
        <w:t>P</w:t>
      </w:r>
      <w:r>
        <w:rPr>
          <w:rFonts w:ascii="仿宋" w:hAnsi="仿宋" w:eastAsia="仿宋" w:cs="仿宋"/>
          <w:spacing w:val="-22"/>
          <w:position w:val="-3"/>
          <w:sz w:val="14"/>
          <w:szCs w:val="14"/>
        </w:rPr>
        <w:t xml:space="preserve"> </w:t>
      </w:r>
      <w:r>
        <w:rPr>
          <w:rFonts w:ascii="仿宋" w:hAnsi="仿宋" w:eastAsia="仿宋" w:cs="仿宋"/>
          <w:spacing w:val="13"/>
          <w:sz w:val="28"/>
          <w:szCs w:val="28"/>
        </w:rPr>
        <w:t>/</w:t>
      </w:r>
      <w:r>
        <w:rPr>
          <w:rFonts w:ascii="仿宋" w:hAnsi="仿宋" w:eastAsia="仿宋" w:cs="仿宋"/>
          <w:i/>
          <w:iCs/>
          <w:sz w:val="29"/>
          <w:szCs w:val="29"/>
        </w:rPr>
        <w:t>S</w:t>
      </w:r>
      <w:r>
        <w:rPr>
          <w:rFonts w:ascii="仿宋" w:hAnsi="仿宋" w:eastAsia="仿宋" w:cs="仿宋"/>
          <w:i/>
          <w:iCs/>
          <w:position w:val="-3"/>
          <w:sz w:val="14"/>
          <w:szCs w:val="14"/>
        </w:rPr>
        <w:t>E</w:t>
      </w:r>
    </w:p>
    <w:p w14:paraId="5B25060A">
      <w:pPr>
        <w:spacing w:before="169" w:line="223" w:lineRule="auto"/>
        <w:ind w:left="560"/>
        <w:jc w:val="both"/>
        <w:rPr>
          <w:rFonts w:ascii="仿宋" w:hAnsi="仿宋" w:eastAsia="仿宋" w:cs="仿宋"/>
          <w:sz w:val="28"/>
          <w:szCs w:val="28"/>
        </w:rPr>
      </w:pPr>
      <w:r>
        <w:rPr>
          <w:rFonts w:ascii="仿宋" w:hAnsi="仿宋" w:eastAsia="仿宋" w:cs="仿宋"/>
          <w:spacing w:val="-8"/>
          <w:sz w:val="28"/>
          <w:szCs w:val="28"/>
        </w:rPr>
        <w:t>式中：</w:t>
      </w:r>
    </w:p>
    <w:p w14:paraId="2941C4DB">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z w:val="28"/>
          <w:szCs w:val="28"/>
        </w:rPr>
      </w:pPr>
      <w:r>
        <w:rPr>
          <w:rFonts w:ascii="仿宋" w:hAnsi="仿宋" w:eastAsia="仿宋" w:cs="仿宋"/>
          <w:i/>
          <w:iCs/>
          <w:spacing w:val="-1"/>
          <w:sz w:val="29"/>
          <w:szCs w:val="29"/>
        </w:rPr>
        <w:t>P</w:t>
      </w:r>
      <w:r>
        <w:rPr>
          <w:rFonts w:ascii="仿宋" w:hAnsi="仿宋" w:eastAsia="仿宋" w:cs="仿宋"/>
          <w:i/>
          <w:iCs/>
          <w:spacing w:val="-1"/>
          <w:position w:val="-3"/>
          <w:sz w:val="14"/>
          <w:szCs w:val="14"/>
        </w:rPr>
        <w:t>E</w:t>
      </w:r>
      <w:r>
        <w:rPr>
          <w:rFonts w:ascii="仿宋" w:hAnsi="仿宋" w:eastAsia="仿宋" w:cs="仿宋"/>
          <w:spacing w:val="-1"/>
          <w:position w:val="-3"/>
          <w:sz w:val="14"/>
          <w:szCs w:val="14"/>
        </w:rPr>
        <w:t xml:space="preserve">   </w:t>
      </w:r>
      <w:r>
        <w:rPr>
          <w:rFonts w:ascii="仿宋" w:hAnsi="仿宋" w:eastAsia="仿宋" w:cs="仿宋"/>
          <w:spacing w:val="-1"/>
          <w:sz w:val="28"/>
          <w:szCs w:val="28"/>
        </w:rPr>
        <w:t>——个别因素修正后待估宗地价格；</w:t>
      </w:r>
    </w:p>
    <w:p w14:paraId="29016C55">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z w:val="28"/>
          <w:szCs w:val="28"/>
        </w:rPr>
      </w:pPr>
      <w:r>
        <w:rPr>
          <w:rFonts w:ascii="仿宋" w:hAnsi="仿宋" w:eastAsia="仿宋" w:cs="仿宋"/>
          <w:i/>
          <w:iCs/>
          <w:sz w:val="29"/>
          <w:szCs w:val="29"/>
        </w:rPr>
        <w:t>P</w:t>
      </w:r>
      <w:r>
        <w:rPr>
          <w:rFonts w:ascii="仿宋" w:hAnsi="仿宋" w:eastAsia="仿宋" w:cs="仿宋"/>
          <w:i/>
          <w:iCs/>
          <w:position w:val="-3"/>
          <w:sz w:val="14"/>
          <w:szCs w:val="14"/>
        </w:rPr>
        <w:t>o</w:t>
      </w:r>
      <w:r>
        <w:rPr>
          <w:rFonts w:ascii="仿宋" w:hAnsi="仿宋" w:eastAsia="仿宋" w:cs="仿宋"/>
          <w:spacing w:val="12"/>
          <w:position w:val="-3"/>
          <w:sz w:val="14"/>
          <w:szCs w:val="14"/>
        </w:rPr>
        <w:t xml:space="preserve">  </w:t>
      </w:r>
      <w:r>
        <w:rPr>
          <w:rFonts w:ascii="仿宋" w:hAnsi="仿宋" w:eastAsia="仿宋" w:cs="仿宋"/>
          <w:sz w:val="28"/>
          <w:szCs w:val="28"/>
        </w:rPr>
        <w:t>——个别因素修正前待估宗地价格；</w:t>
      </w:r>
    </w:p>
    <w:p w14:paraId="39382599">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z w:val="28"/>
          <w:szCs w:val="28"/>
        </w:rPr>
      </w:pPr>
      <w:r>
        <w:rPr>
          <w:rFonts w:ascii="仿宋" w:hAnsi="仿宋" w:eastAsia="仿宋" w:cs="仿宋"/>
          <w:i/>
          <w:iCs/>
          <w:spacing w:val="-1"/>
          <w:sz w:val="29"/>
          <w:szCs w:val="29"/>
        </w:rPr>
        <w:t>S</w:t>
      </w:r>
      <w:r>
        <w:rPr>
          <w:rFonts w:ascii="仿宋" w:hAnsi="仿宋" w:eastAsia="仿宋" w:cs="仿宋"/>
          <w:i/>
          <w:iCs/>
          <w:spacing w:val="-1"/>
          <w:position w:val="-3"/>
          <w:sz w:val="14"/>
          <w:szCs w:val="14"/>
        </w:rPr>
        <w:t>P</w:t>
      </w:r>
      <w:r>
        <w:rPr>
          <w:rFonts w:ascii="仿宋" w:hAnsi="仿宋" w:eastAsia="仿宋" w:cs="仿宋"/>
          <w:spacing w:val="-1"/>
          <w:position w:val="-3"/>
          <w:sz w:val="14"/>
          <w:szCs w:val="14"/>
        </w:rPr>
        <w:t xml:space="preserve">  </w:t>
      </w:r>
      <w:r>
        <w:rPr>
          <w:rFonts w:ascii="仿宋" w:hAnsi="仿宋" w:eastAsia="仿宋" w:cs="仿宋"/>
          <w:spacing w:val="-1"/>
          <w:sz w:val="28"/>
          <w:szCs w:val="28"/>
        </w:rPr>
        <w:t>——待估宗地个别因素条件指数；</w:t>
      </w:r>
    </w:p>
    <w:p w14:paraId="72A1A7B0">
      <w:pPr>
        <w:keepNext w:val="0"/>
        <w:keepLines w:val="0"/>
        <w:pageBreakBefore w:val="0"/>
        <w:widowControl/>
        <w:kinsoku w:val="0"/>
        <w:wordWrap/>
        <w:overflowPunct/>
        <w:topLinePunct w:val="0"/>
        <w:autoSpaceDE w:val="0"/>
        <w:autoSpaceDN w:val="0"/>
        <w:bidi w:val="0"/>
        <w:adjustRightInd w:val="0"/>
        <w:snapToGrid w:val="0"/>
        <w:spacing w:before="108" w:line="400" w:lineRule="exact"/>
        <w:ind w:left="91" w:right="198" w:firstLine="505"/>
        <w:jc w:val="both"/>
        <w:textAlignment w:val="baseline"/>
        <w:rPr>
          <w:rFonts w:ascii="仿宋" w:hAnsi="仿宋" w:eastAsia="仿宋" w:cs="仿宋"/>
          <w:sz w:val="29"/>
          <w:szCs w:val="29"/>
        </w:rPr>
      </w:pPr>
      <w:r>
        <w:rPr>
          <w:rFonts w:ascii="仿宋" w:hAnsi="仿宋" w:eastAsia="仿宋" w:cs="仿宋"/>
          <w:i/>
          <w:iCs/>
          <w:spacing w:val="-1"/>
          <w:sz w:val="29"/>
          <w:szCs w:val="29"/>
        </w:rPr>
        <w:t>S</w:t>
      </w:r>
      <w:r>
        <w:rPr>
          <w:rFonts w:ascii="仿宋" w:hAnsi="仿宋" w:eastAsia="仿宋" w:cs="仿宋"/>
          <w:i/>
          <w:iCs/>
          <w:spacing w:val="-1"/>
          <w:position w:val="-3"/>
          <w:sz w:val="14"/>
          <w:szCs w:val="14"/>
        </w:rPr>
        <w:t>E</w:t>
      </w:r>
      <w:r>
        <w:rPr>
          <w:rFonts w:ascii="仿宋" w:hAnsi="仿宋" w:eastAsia="仿宋" w:cs="仿宋"/>
          <w:spacing w:val="-1"/>
          <w:position w:val="-3"/>
          <w:sz w:val="14"/>
          <w:szCs w:val="14"/>
        </w:rPr>
        <w:t xml:space="preserve">  </w:t>
      </w:r>
      <w:r>
        <w:rPr>
          <w:rFonts w:ascii="仿宋" w:hAnsi="仿宋" w:eastAsia="仿宋" w:cs="仿宋"/>
          <w:spacing w:val="-1"/>
          <w:sz w:val="28"/>
          <w:szCs w:val="28"/>
        </w:rPr>
        <w:t>——标准宗地个别因素条件指数</w:t>
      </w:r>
      <w:r>
        <w:rPr>
          <w:rFonts w:ascii="仿宋" w:hAnsi="仿宋" w:eastAsia="仿宋" w:cs="仿宋"/>
          <w:i/>
          <w:iCs/>
          <w:spacing w:val="-1"/>
          <w:sz w:val="29"/>
          <w:szCs w:val="29"/>
        </w:rPr>
        <w:t>。</w:t>
      </w:r>
    </w:p>
    <w:p w14:paraId="7EA88D6F">
      <w:pPr>
        <w:spacing w:before="108" w:line="256" w:lineRule="auto"/>
        <w:ind w:left="91" w:right="200" w:firstLine="504"/>
        <w:jc w:val="both"/>
        <w:rPr>
          <w:rFonts w:ascii="仿宋" w:hAnsi="仿宋" w:eastAsia="仿宋" w:cs="仿宋"/>
          <w:spacing w:val="-1"/>
          <w:sz w:val="28"/>
          <w:szCs w:val="28"/>
        </w:rPr>
      </w:pPr>
      <w:r>
        <w:rPr>
          <w:rFonts w:ascii="仿宋" w:hAnsi="仿宋" w:eastAsia="仿宋" w:cs="仿宋"/>
          <w:spacing w:val="-1"/>
          <w:sz w:val="28"/>
          <w:szCs w:val="28"/>
        </w:rPr>
        <w:t>本次安溪县标定地价修正体系编制中，个别因素主要包括容积率修正、临路条件修正、区位及宗地条件修正等。</w:t>
      </w:r>
    </w:p>
    <w:p w14:paraId="223E0F4C">
      <w:pPr>
        <w:numPr>
          <w:ilvl w:val="0"/>
          <w:numId w:val="1"/>
        </w:numPr>
        <w:spacing w:before="49" w:line="223" w:lineRule="auto"/>
        <w:ind w:left="0" w:leftChars="0" w:firstLine="397" w:firstLineChars="0"/>
        <w:jc w:val="both"/>
        <w:rPr>
          <w:rFonts w:ascii="仿宋" w:hAnsi="仿宋" w:eastAsia="仿宋" w:cs="仿宋"/>
          <w:sz w:val="28"/>
          <w:szCs w:val="28"/>
        </w:rPr>
      </w:pPr>
      <w:r>
        <w:rPr>
          <w:rFonts w:ascii="仿宋" w:hAnsi="仿宋" w:eastAsia="仿宋" w:cs="仿宋"/>
          <w:b/>
          <w:bCs/>
          <w:spacing w:val="-7"/>
          <w:sz w:val="28"/>
          <w:szCs w:val="28"/>
        </w:rPr>
        <w:t>容积率修正</w:t>
      </w:r>
    </w:p>
    <w:p w14:paraId="03EFA3CB">
      <w:pPr>
        <w:spacing w:before="108" w:line="256" w:lineRule="auto"/>
        <w:ind w:left="91" w:right="200" w:firstLine="504"/>
        <w:jc w:val="both"/>
        <w:rPr>
          <w:rFonts w:ascii="仿宋" w:hAnsi="仿宋" w:eastAsia="仿宋" w:cs="仿宋"/>
          <w:sz w:val="28"/>
          <w:szCs w:val="28"/>
        </w:rPr>
      </w:pPr>
      <w:r>
        <w:rPr>
          <w:rFonts w:ascii="仿宋" w:hAnsi="仿宋" w:eastAsia="仿宋" w:cs="仿宋"/>
          <w:spacing w:val="-1"/>
          <w:sz w:val="28"/>
          <w:szCs w:val="28"/>
        </w:rPr>
        <w:t>容积率修正主要是商业服务业用地、居住用地及商住用地,工矿</w:t>
      </w:r>
      <w:r>
        <w:rPr>
          <w:rFonts w:ascii="仿宋" w:hAnsi="仿宋" w:eastAsia="仿宋" w:cs="仿宋"/>
          <w:spacing w:val="6"/>
          <w:sz w:val="28"/>
          <w:szCs w:val="28"/>
        </w:rPr>
        <w:t xml:space="preserve"> </w:t>
      </w:r>
      <w:r>
        <w:rPr>
          <w:rFonts w:ascii="仿宋" w:hAnsi="仿宋" w:eastAsia="仿宋" w:cs="仿宋"/>
          <w:spacing w:val="-2"/>
          <w:sz w:val="28"/>
          <w:szCs w:val="28"/>
        </w:rPr>
        <w:t>用地不做容积率修正。</w:t>
      </w:r>
    </w:p>
    <w:p w14:paraId="50D35266">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rPr>
      </w:pPr>
      <w:r>
        <w:rPr>
          <w:rFonts w:hint="eastAsia" w:ascii="仿宋" w:hAnsi="仿宋" w:eastAsia="仿宋" w:cs="仿宋"/>
          <w:b/>
          <w:bCs/>
          <w:color w:val="auto"/>
          <w:spacing w:val="-3"/>
          <w:sz w:val="24"/>
          <w:szCs w:val="28"/>
        </w:rPr>
        <w:t>商业服务业用地容积率修正表</w:t>
      </w:r>
    </w:p>
    <w:tbl>
      <w:tblPr>
        <w:tblStyle w:val="9"/>
        <w:tblW w:w="0" w:type="auto"/>
        <w:tblInd w:w="0" w:type="dxa"/>
        <w:tblLayout w:type="fixed"/>
        <w:tblCellMar>
          <w:top w:w="0" w:type="dxa"/>
          <w:left w:w="0" w:type="dxa"/>
          <w:bottom w:w="0" w:type="dxa"/>
          <w:right w:w="0" w:type="dxa"/>
        </w:tblCellMar>
      </w:tblPr>
      <w:tblGrid>
        <w:gridCol w:w="896"/>
        <w:gridCol w:w="1186"/>
        <w:gridCol w:w="897"/>
        <w:gridCol w:w="1186"/>
        <w:gridCol w:w="897"/>
        <w:gridCol w:w="1186"/>
        <w:gridCol w:w="897"/>
        <w:gridCol w:w="1186"/>
      </w:tblGrid>
      <w:tr w14:paraId="4320E293">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49DC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2D84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FE94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9560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E72A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AFF2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5E4B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9928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修正系数</w:t>
            </w:r>
          </w:p>
        </w:tc>
      </w:tr>
      <w:tr w14:paraId="19CAA99E">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65CB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rPr>
              <w:t>≤</w:t>
            </w:r>
            <w:r>
              <w:rPr>
                <w:rFonts w:hint="eastAsia" w:ascii="仿宋" w:hAnsi="仿宋" w:eastAsia="仿宋" w:cs="仿宋"/>
                <w:color w:val="auto"/>
                <w:kern w:val="0"/>
                <w:szCs w:val="21"/>
                <w:lang w:bidi="ar"/>
              </w:rPr>
              <w:t xml:space="preserve">1.0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C3FD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1.2097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42FD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F0CE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0.9538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3093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62E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0.7787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F3FD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2A26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0.6911 </w:t>
            </w:r>
          </w:p>
        </w:tc>
      </w:tr>
      <w:tr w14:paraId="68754B2B">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BC3B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9C64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1.1871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6747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C007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0.9372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AAA6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3DF8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0.7688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CFEC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4705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0.6880 </w:t>
            </w:r>
          </w:p>
        </w:tc>
      </w:tr>
      <w:tr w14:paraId="1AF64696">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0FD0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6F69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1.1650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6BB1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8203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0.9211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2937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232E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0.7595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D611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BD2A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0.6854 </w:t>
            </w:r>
          </w:p>
        </w:tc>
      </w:tr>
      <w:tr w14:paraId="1ED161DA">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9A37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1048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1.1434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F6FD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C9F3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0.9056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1BC2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513F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0.7507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83BD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28A5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0.6833 </w:t>
            </w:r>
          </w:p>
        </w:tc>
      </w:tr>
      <w:tr w14:paraId="5877692A">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A5B1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95D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1.1222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E240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AF8D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0.8906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AC10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1911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0.7424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196F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1494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0.6818 </w:t>
            </w:r>
          </w:p>
        </w:tc>
      </w:tr>
      <w:tr w14:paraId="1AD2F966">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56B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C9F9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1.1201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FA97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B0D9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0.8761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BD72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340E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0.7346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15F2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4BA6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0.6807 </w:t>
            </w:r>
          </w:p>
        </w:tc>
      </w:tr>
      <w:tr w14:paraId="7A1C77DE">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9C76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6C23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1.0900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9E5C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783A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0.8621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D2B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0A99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0.7274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DC0D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08E0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0.6802 </w:t>
            </w:r>
          </w:p>
        </w:tc>
      </w:tr>
      <w:tr w14:paraId="0E9F0B4A">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C96C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779E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1.0660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0E10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20E9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0.8486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D176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5B50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0.7206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4798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C910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0.6750 </w:t>
            </w:r>
          </w:p>
        </w:tc>
      </w:tr>
      <w:tr w14:paraId="577A3ABB">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03DB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EADA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1.0430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B13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8BA5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0.8356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7017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9C20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0.7144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93C1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B981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0.6699 </w:t>
            </w:r>
          </w:p>
        </w:tc>
      </w:tr>
      <w:tr w14:paraId="34AC24FF">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C7A7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3B48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1.0210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7BA3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B6A8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0.8232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2DB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3702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0.7087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E73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4C3D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0.6647 </w:t>
            </w:r>
          </w:p>
        </w:tc>
      </w:tr>
      <w:tr w14:paraId="5CBD1114">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C5AA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9B51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1.0000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13AC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2C4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0.8113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E7D6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B6A8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0.7035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AA6C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5.9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996D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0.6595 </w:t>
            </w:r>
          </w:p>
        </w:tc>
      </w:tr>
      <w:tr w14:paraId="5578A739">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728D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3D74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0.9885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E71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CF72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0.7999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C646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D0E4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0.6989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F662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≥6.0</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0FA1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0.6543 </w:t>
            </w:r>
          </w:p>
        </w:tc>
      </w:tr>
      <w:tr w14:paraId="2ABEECCF">
        <w:tblPrEx>
          <w:tblCellMar>
            <w:top w:w="0" w:type="dxa"/>
            <w:left w:w="0" w:type="dxa"/>
            <w:bottom w:w="0" w:type="dxa"/>
            <w:right w:w="0" w:type="dxa"/>
          </w:tblCellMar>
        </w:tblPrEx>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A28F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2.2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A83A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0.9709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4DDC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3.5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404E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0.7890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3A25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4.8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E795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 xml:space="preserve">0.6947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CE3B5">
            <w:pPr>
              <w:jc w:val="center"/>
              <w:rPr>
                <w:rFonts w:hint="eastAsia" w:ascii="仿宋" w:hAnsi="仿宋" w:eastAsia="仿宋" w:cs="仿宋"/>
                <w:color w:val="auto"/>
                <w:szCs w:val="21"/>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3AE9B">
            <w:pPr>
              <w:rPr>
                <w:rFonts w:hint="eastAsia" w:ascii="仿宋" w:hAnsi="仿宋" w:eastAsia="仿宋" w:cs="仿宋"/>
                <w:color w:val="auto"/>
                <w:sz w:val="22"/>
                <w:szCs w:val="22"/>
              </w:rPr>
            </w:pPr>
          </w:p>
        </w:tc>
      </w:tr>
    </w:tbl>
    <w:p w14:paraId="56C5F0B0">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rPr>
      </w:pPr>
      <w:r>
        <w:rPr>
          <w:rFonts w:hint="eastAsia" w:ascii="仿宋" w:hAnsi="仿宋" w:eastAsia="仿宋" w:cs="仿宋"/>
          <w:b/>
          <w:bCs/>
          <w:color w:val="auto"/>
          <w:spacing w:val="-3"/>
          <w:sz w:val="24"/>
          <w:szCs w:val="28"/>
          <w:lang w:eastAsia="zh-CN"/>
        </w:rPr>
        <w:t>居住用地、</w:t>
      </w:r>
      <w:r>
        <w:rPr>
          <w:rFonts w:hint="eastAsia" w:ascii="仿宋" w:hAnsi="仿宋" w:eastAsia="仿宋" w:cs="仿宋"/>
          <w:b/>
          <w:bCs/>
          <w:color w:val="auto"/>
          <w:spacing w:val="-3"/>
          <w:sz w:val="24"/>
          <w:szCs w:val="28"/>
          <w:lang w:val="en-US" w:eastAsia="zh-CN"/>
        </w:rPr>
        <w:t>商住混合用地</w:t>
      </w:r>
      <w:r>
        <w:rPr>
          <w:rFonts w:hint="eastAsia" w:ascii="仿宋" w:hAnsi="仿宋" w:eastAsia="仿宋" w:cs="仿宋"/>
          <w:b/>
          <w:bCs/>
          <w:color w:val="auto"/>
          <w:spacing w:val="-3"/>
          <w:sz w:val="24"/>
          <w:szCs w:val="28"/>
        </w:rPr>
        <w:t>楼面价容积率修正系数表</w:t>
      </w:r>
    </w:p>
    <w:tbl>
      <w:tblPr>
        <w:tblStyle w:val="9"/>
        <w:tblW w:w="0" w:type="auto"/>
        <w:tblInd w:w="0" w:type="dxa"/>
        <w:tblLayout w:type="fixed"/>
        <w:tblCellMar>
          <w:top w:w="0" w:type="dxa"/>
          <w:left w:w="0" w:type="dxa"/>
          <w:bottom w:w="0" w:type="dxa"/>
          <w:right w:w="0" w:type="dxa"/>
        </w:tblCellMar>
      </w:tblPr>
      <w:tblGrid>
        <w:gridCol w:w="896"/>
        <w:gridCol w:w="1186"/>
        <w:gridCol w:w="897"/>
        <w:gridCol w:w="1186"/>
        <w:gridCol w:w="897"/>
        <w:gridCol w:w="1186"/>
        <w:gridCol w:w="897"/>
        <w:gridCol w:w="1186"/>
      </w:tblGrid>
      <w:tr w14:paraId="4866940F">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D356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EE6F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5EAE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4DD5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7E38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399F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修正系数</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FD8E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容积率</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FCE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修正系数</w:t>
            </w:r>
          </w:p>
        </w:tc>
      </w:tr>
      <w:tr w14:paraId="31AAF23F">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C8B9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rPr>
              <w:t>≤</w:t>
            </w:r>
            <w:r>
              <w:rPr>
                <w:rFonts w:hint="eastAsia" w:ascii="仿宋" w:hAnsi="仿宋" w:eastAsia="仿宋" w:cs="仿宋"/>
                <w:color w:val="auto"/>
                <w:kern w:val="0"/>
                <w:szCs w:val="21"/>
                <w:lang w:bidi="ar"/>
              </w:rPr>
              <w:t xml:space="preserve">1.0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9884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1.2046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7050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4061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0.9482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5589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4F98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0.7669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B5C7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1EE5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0.6564 </w:t>
            </w:r>
          </w:p>
        </w:tc>
      </w:tr>
      <w:tr w14:paraId="7500ED2D">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EFBC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854A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1.1801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B356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DDC4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0.9317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FAA5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C4B7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0.7559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CB58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E94D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0.6508 </w:t>
            </w:r>
          </w:p>
        </w:tc>
      </w:tr>
      <w:tr w14:paraId="2E676CE8">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0403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5917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1.1555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12A2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073F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0.9157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91B0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7C3F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0.7453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4E9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A948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0.6456 </w:t>
            </w:r>
          </w:p>
        </w:tc>
      </w:tr>
      <w:tr w14:paraId="3837D784">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6788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6349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1.1310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12A9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67BE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0.9001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F212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4CB6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0.7352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5535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001B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0.6409 </w:t>
            </w:r>
          </w:p>
        </w:tc>
      </w:tr>
      <w:tr w14:paraId="1DAF500B">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28DD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EFB0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1.1064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1496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FB81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0.8849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4A99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1D15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0.7254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9D01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9129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0.6366 </w:t>
            </w:r>
          </w:p>
        </w:tc>
      </w:tr>
      <w:tr w14:paraId="23629A45">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DB1D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6906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1.1028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29D2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C1BC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0.8701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BDBD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6E8C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0.7161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26BA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FC49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0.6327 </w:t>
            </w:r>
          </w:p>
        </w:tc>
      </w:tr>
      <w:tr w14:paraId="1570A4C4">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1E94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B05E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1.0810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A5AC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BBCE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0.8557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37B3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2301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0.7071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F25D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2292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0.6292 </w:t>
            </w:r>
          </w:p>
        </w:tc>
      </w:tr>
      <w:tr w14:paraId="64A02F22">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2AC9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89D4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1.0606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9512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F7D2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0.8418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ABDD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4F89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0.6986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A716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DD24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0.6261 </w:t>
            </w:r>
          </w:p>
        </w:tc>
      </w:tr>
      <w:tr w14:paraId="6A7E3853">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3658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F5B0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1.0407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6FDC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4F78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0.8283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E978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46EA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0.6905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DF3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47C1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0.6235 </w:t>
            </w:r>
          </w:p>
        </w:tc>
      </w:tr>
      <w:tr w14:paraId="02C3117B">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8BED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6E9D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1.0201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A0C0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2B61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0.8152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5230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EF1A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0.6829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3CCF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0B5B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0.6212 </w:t>
            </w:r>
          </w:p>
        </w:tc>
      </w:tr>
      <w:tr w14:paraId="38088BFF">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7DA4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2.0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339E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1.0000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D40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3.3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41E0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0.8025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1B3C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4.6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0857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0.6756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6707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5.9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9262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0.6194 </w:t>
            </w:r>
          </w:p>
        </w:tc>
      </w:tr>
      <w:tr w14:paraId="71ACFBAE">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EFA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2.1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B374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0.9823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2F67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3.4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1D1A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0.7902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F5C3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4.7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6FEE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0.6688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0A9D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≥6.0</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284A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0.6180 </w:t>
            </w:r>
          </w:p>
        </w:tc>
      </w:tr>
      <w:tr w14:paraId="0593C419">
        <w:tblPrEx>
          <w:tblCellMar>
            <w:top w:w="0" w:type="dxa"/>
            <w:left w:w="0" w:type="dxa"/>
            <w:bottom w:w="0" w:type="dxa"/>
            <w:right w:w="0" w:type="dxa"/>
          </w:tblCellMar>
        </w:tblPrEx>
        <w:trPr>
          <w:trHeight w:val="270" w:hRule="atLeast"/>
        </w:trPr>
        <w:tc>
          <w:tcPr>
            <w:tcW w:w="8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8FE6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2.2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23E5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0.9650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C215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3.5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E098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0.7784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5D9A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4.8 </w:t>
            </w: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8EA1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0.6624 </w:t>
            </w:r>
          </w:p>
        </w:tc>
        <w:tc>
          <w:tcPr>
            <w:tcW w:w="8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00CA5">
            <w:pPr>
              <w:widowControl/>
              <w:jc w:val="center"/>
              <w:textAlignment w:val="center"/>
              <w:rPr>
                <w:rFonts w:hint="eastAsia" w:ascii="仿宋" w:hAnsi="仿宋" w:eastAsia="仿宋" w:cs="仿宋"/>
                <w:color w:val="auto"/>
                <w:kern w:val="0"/>
                <w:szCs w:val="21"/>
                <w:lang w:bidi="ar"/>
              </w:rPr>
            </w:pPr>
          </w:p>
        </w:tc>
        <w:tc>
          <w:tcPr>
            <w:tcW w:w="11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6C244">
            <w:pPr>
              <w:widowControl/>
              <w:jc w:val="center"/>
              <w:textAlignment w:val="center"/>
              <w:rPr>
                <w:rFonts w:hint="eastAsia" w:ascii="仿宋" w:hAnsi="仿宋" w:eastAsia="仿宋" w:cs="仿宋"/>
                <w:color w:val="auto"/>
                <w:kern w:val="0"/>
                <w:szCs w:val="21"/>
                <w:lang w:bidi="ar"/>
              </w:rPr>
            </w:pPr>
          </w:p>
        </w:tc>
      </w:tr>
    </w:tbl>
    <w:p w14:paraId="244BAC59">
      <w:pPr>
        <w:pStyle w:val="4"/>
        <w:snapToGrid/>
        <w:spacing w:beforeAutospacing="0" w:afterAutospacing="0" w:line="560" w:lineRule="exact"/>
        <w:ind w:left="0" w:leftChars="0" w:right="0" w:rightChars="0" w:firstLine="482"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注：当宗地容积率在上述容积率之间时，容积率指数需根据上表有关数据线性内插计算 得到。线性内插公式：当 r1＜r＜r2（即 r1、r2 为修正指数表中r 的相邻容积率）时，x1、x2 为 r1、r2 对应的容积率指数，容积率指数：x=x1+（x2-x1 ）×（r-r1）/（r2-r1）。</w:t>
      </w:r>
    </w:p>
    <w:p w14:paraId="57AF54D6">
      <w:pPr>
        <w:keepNext w:val="0"/>
        <w:keepLines w:val="0"/>
        <w:pageBreakBefore w:val="0"/>
        <w:widowControl/>
        <w:numPr>
          <w:ilvl w:val="0"/>
          <w:numId w:val="1"/>
        </w:numPr>
        <w:kinsoku/>
        <w:wordWrap/>
        <w:overflowPunct/>
        <w:topLinePunct w:val="0"/>
        <w:autoSpaceDE/>
        <w:autoSpaceDN/>
        <w:bidi w:val="0"/>
        <w:adjustRightInd/>
        <w:snapToGrid/>
        <w:spacing w:before="49" w:line="223" w:lineRule="auto"/>
        <w:ind w:left="0" w:leftChars="0" w:firstLine="397" w:firstLineChars="0"/>
        <w:jc w:val="both"/>
        <w:textAlignment w:val="auto"/>
        <w:rPr>
          <w:rFonts w:hint="default" w:ascii="仿宋" w:hAnsi="仿宋" w:eastAsia="仿宋" w:cs="仿宋"/>
          <w:b/>
          <w:bCs/>
          <w:color w:val="000000"/>
          <w:spacing w:val="-7"/>
          <w:kern w:val="0"/>
          <w:sz w:val="28"/>
          <w:szCs w:val="28"/>
          <w:lang w:val="en-US" w:eastAsia="zh-CN" w:bidi="ar-SA"/>
        </w:rPr>
      </w:pPr>
      <w:bookmarkStart w:id="13" w:name="_Toc7071"/>
      <w:bookmarkStart w:id="14" w:name="_Toc17789"/>
      <w:r>
        <w:rPr>
          <w:rFonts w:hint="default" w:ascii="仿宋" w:hAnsi="仿宋" w:eastAsia="仿宋" w:cs="仿宋"/>
          <w:b/>
          <w:bCs/>
          <w:color w:val="000000"/>
          <w:spacing w:val="-7"/>
          <w:kern w:val="0"/>
          <w:sz w:val="28"/>
          <w:szCs w:val="28"/>
          <w:lang w:val="en-US" w:eastAsia="zh-CN" w:bidi="ar-SA"/>
        </w:rPr>
        <w:t>区位及宗地条件因素修正</w:t>
      </w:r>
      <w:bookmarkEnd w:id="13"/>
      <w:bookmarkEnd w:id="14"/>
    </w:p>
    <w:p w14:paraId="1FFF4CFE">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bookmarkStart w:id="15" w:name="_Toc572"/>
      <w:r>
        <w:rPr>
          <w:rFonts w:hint="eastAsia" w:ascii="仿宋" w:hAnsi="仿宋" w:eastAsia="仿宋" w:cs="仿宋"/>
          <w:b/>
          <w:bCs/>
          <w:color w:val="auto"/>
          <w:spacing w:val="-3"/>
          <w:sz w:val="24"/>
          <w:szCs w:val="28"/>
          <w:lang w:eastAsia="zh-CN"/>
        </w:rPr>
        <w:t>商业服务业用地因素修正系数表</w:t>
      </w:r>
    </w:p>
    <w:p w14:paraId="4C5E3AC3">
      <w:pPr>
        <w:pStyle w:val="2"/>
        <w:spacing w:before="156" w:beforeLines="50" w:after="156" w:afterLines="50" w:line="312" w:lineRule="auto"/>
        <w:ind w:firstLine="482"/>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350322S0901001、350322S0901002</w:t>
      </w:r>
      <w:r>
        <w:rPr>
          <w:rFonts w:hint="eastAsia" w:ascii="仿宋" w:hAnsi="仿宋" w:eastAsia="仿宋" w:cs="仿宋"/>
          <w:b/>
          <w:bCs/>
          <w:color w:val="auto"/>
          <w:sz w:val="24"/>
          <w:szCs w:val="32"/>
        </w:rPr>
        <w:t>）</w:t>
      </w:r>
    </w:p>
    <w:tbl>
      <w:tblPr>
        <w:tblStyle w:val="9"/>
        <w:tblW w:w="4998" w:type="pct"/>
        <w:tblInd w:w="0" w:type="dxa"/>
        <w:tblLayout w:type="autofit"/>
        <w:tblCellMar>
          <w:top w:w="0" w:type="dxa"/>
          <w:left w:w="108" w:type="dxa"/>
          <w:bottom w:w="0" w:type="dxa"/>
          <w:right w:w="108" w:type="dxa"/>
        </w:tblCellMar>
      </w:tblPr>
      <w:tblGrid>
        <w:gridCol w:w="1683"/>
        <w:gridCol w:w="1219"/>
        <w:gridCol w:w="1451"/>
        <w:gridCol w:w="1451"/>
        <w:gridCol w:w="1451"/>
        <w:gridCol w:w="1451"/>
      </w:tblGrid>
      <w:tr w14:paraId="7874D519">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01ECDC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4798394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402081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12BEC5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47B67A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4DCE464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310CB6D3">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1898F3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683CE6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0.044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C05354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2FF9C0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415F4A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25047F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-0.044</w:t>
            </w:r>
          </w:p>
        </w:tc>
      </w:tr>
      <w:tr w14:paraId="4A321699">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AFB8E3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744EFB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6F5482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048591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179F33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54C7EF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r w14:paraId="1B99B0F9">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14CB02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EDF0F5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0.033</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093A82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EABB41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33DF25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33834A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-0.033</w:t>
            </w:r>
          </w:p>
        </w:tc>
      </w:tr>
      <w:tr w14:paraId="718C1C13">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02B12C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70E332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6C0CDC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5B9B8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3EE6D5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6F67E4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r w14:paraId="02D7FFFA">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1FE2C0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47F7E8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F35486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EE2B52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3CBE94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2AB2D8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r w14:paraId="0CE978FE">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CCEDD5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B8D14E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F04261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01C63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BDD32C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1A233A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r w14:paraId="5BD9C8C1">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AD08B3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6215A30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2E68B6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157539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FA664D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C6BC77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r w14:paraId="561BB5EC">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B8669B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75E0C2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B3139F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0.0055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5179CF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237A78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-0.0055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3AF4FA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r>
      <w:tr w14:paraId="2291E147">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42708C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B32D41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E1163D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76C042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C6F7C2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947E53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-0.022</w:t>
            </w:r>
          </w:p>
        </w:tc>
      </w:tr>
    </w:tbl>
    <w:p w14:paraId="0D5FA422">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商业服务业用地因素修正系数表</w:t>
      </w:r>
    </w:p>
    <w:p w14:paraId="66C880A7">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ab/>
      </w:r>
      <w:r>
        <w:rPr>
          <w:rFonts w:hint="eastAsia" w:ascii="仿宋" w:hAnsi="仿宋" w:eastAsia="仿宋" w:cs="仿宋"/>
          <w:b/>
          <w:bCs/>
          <w:color w:val="auto"/>
          <w:sz w:val="24"/>
          <w:szCs w:val="32"/>
          <w:lang w:eastAsia="zh-CN"/>
        </w:rPr>
        <w:t>350322S0901003、350322S0901004、350322S0901005、350322S0901006</w:t>
      </w:r>
      <w:r>
        <w:rPr>
          <w:rFonts w:hint="eastAsia" w:ascii="仿宋" w:hAnsi="仿宋" w:eastAsia="仿宋" w:cs="仿宋"/>
          <w:b/>
          <w:bCs/>
          <w:color w:val="auto"/>
          <w:sz w:val="24"/>
          <w:szCs w:val="32"/>
        </w:rPr>
        <w:t>）</w:t>
      </w:r>
    </w:p>
    <w:tbl>
      <w:tblPr>
        <w:tblStyle w:val="9"/>
        <w:tblW w:w="4998" w:type="pct"/>
        <w:tblInd w:w="0" w:type="dxa"/>
        <w:tblLayout w:type="autofit"/>
        <w:tblCellMar>
          <w:top w:w="0" w:type="dxa"/>
          <w:left w:w="108" w:type="dxa"/>
          <w:bottom w:w="0" w:type="dxa"/>
          <w:right w:w="108" w:type="dxa"/>
        </w:tblCellMar>
      </w:tblPr>
      <w:tblGrid>
        <w:gridCol w:w="1683"/>
        <w:gridCol w:w="1219"/>
        <w:gridCol w:w="1451"/>
        <w:gridCol w:w="1451"/>
        <w:gridCol w:w="1451"/>
        <w:gridCol w:w="1451"/>
      </w:tblGrid>
      <w:tr w14:paraId="56D267D7">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EF7EAA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1B8042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7AE15A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58DCA5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2A718E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77404F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7F74DBDE">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FBAC6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B711B1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D878F7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76814D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DE38EC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DD8E3B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-0.04</w:t>
            </w:r>
          </w:p>
        </w:tc>
      </w:tr>
      <w:tr w14:paraId="256D460D">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0510280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4310E0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201BD7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D66E81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F669EC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F916E2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r w14:paraId="63A19E5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068416E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6CFD1DB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4B409C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53BF1B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5ED667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CB090B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w:t>
            </w:r>
          </w:p>
        </w:tc>
      </w:tr>
      <w:tr w14:paraId="0CCFF95A">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83FBEE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2C51A7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3ED2BD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96E3ED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03965F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F9A49F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r w14:paraId="5E05DF2A">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3EBAAA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CDD4B5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BC794E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FADC5B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FC9B12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B29558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r w14:paraId="4E7F50B7">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7EF6FB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183184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59A3E7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F40556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9F6B95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9B7590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r w14:paraId="01417C92">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1AC0026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6901CB5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742387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B2588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B1619C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BCC806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r w14:paraId="114E1FA6">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45E6EA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BC1F0B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E1E74E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762BD8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8B455E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55EE6F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r>
      <w:tr w14:paraId="30069D5C">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F8CCC2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BCDA9B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D7BED3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91CC3C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FABD08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C124F9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w:t>
            </w:r>
          </w:p>
        </w:tc>
      </w:tr>
    </w:tbl>
    <w:p w14:paraId="45ED918F">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商业服务业用地因素修正系数表</w:t>
      </w:r>
    </w:p>
    <w:p w14:paraId="63287255">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ab/>
      </w:r>
      <w:r>
        <w:rPr>
          <w:rFonts w:hint="eastAsia" w:ascii="仿宋" w:hAnsi="仿宋" w:eastAsia="仿宋" w:cs="仿宋"/>
          <w:b/>
          <w:bCs/>
          <w:color w:val="auto"/>
          <w:sz w:val="24"/>
          <w:szCs w:val="32"/>
          <w:lang w:eastAsia="zh-CN"/>
        </w:rPr>
        <w:t>350322S0902007、350322S0901008、350322S0902009</w:t>
      </w:r>
      <w:r>
        <w:rPr>
          <w:rFonts w:hint="eastAsia" w:ascii="仿宋" w:hAnsi="仿宋" w:eastAsia="仿宋" w:cs="仿宋"/>
          <w:b/>
          <w:bCs/>
          <w:color w:val="auto"/>
          <w:sz w:val="24"/>
          <w:szCs w:val="32"/>
        </w:rPr>
        <w:t>）</w:t>
      </w:r>
    </w:p>
    <w:tbl>
      <w:tblPr>
        <w:tblStyle w:val="9"/>
        <w:tblW w:w="4998" w:type="pct"/>
        <w:tblInd w:w="0" w:type="dxa"/>
        <w:tblLayout w:type="autofit"/>
        <w:tblCellMar>
          <w:top w:w="0" w:type="dxa"/>
          <w:left w:w="108" w:type="dxa"/>
          <w:bottom w:w="0" w:type="dxa"/>
          <w:right w:w="108" w:type="dxa"/>
        </w:tblCellMar>
      </w:tblPr>
      <w:tblGrid>
        <w:gridCol w:w="1683"/>
        <w:gridCol w:w="1219"/>
        <w:gridCol w:w="1451"/>
        <w:gridCol w:w="1451"/>
        <w:gridCol w:w="1451"/>
        <w:gridCol w:w="1451"/>
      </w:tblGrid>
      <w:tr w14:paraId="16173F9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B50C0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6B577D0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1EBB21B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7103EE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4610830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2C36CF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0E35B7AC">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93BFB6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21EA2D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8AE0FA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89C516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0CCE97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290954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-0.036</w:t>
            </w:r>
          </w:p>
        </w:tc>
      </w:tr>
      <w:tr w14:paraId="2C125E70">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8FC401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65C259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EDC845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4AF394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2561E9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76170B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r w14:paraId="4B3072D7">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0D9BE9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976779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346FFE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0.0135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81FE99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ED7AAC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-0.0135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7387DC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-0.027</w:t>
            </w:r>
          </w:p>
        </w:tc>
      </w:tr>
      <w:tr w14:paraId="75FA08B8">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122F0E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14F794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E062DC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C065EF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C8DC93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1592D8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r w14:paraId="184AF36C">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0A6E664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BD8F5F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4529FF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E77F35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0E2B80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598E8A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r w14:paraId="518B8902">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67562A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38E0F8C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B55144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199970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F7D487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2B2957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r w14:paraId="23F91D78">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1CFE20B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731732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17C2A2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E21489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DC4C01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92018C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r w14:paraId="1BA6FC90">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FE8FD8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5146BB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FDBD84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0.0045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355B93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0FAD46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-0.0045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2B487E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r>
      <w:tr w14:paraId="14965E29">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88D6FD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FDAD52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750CC4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800C55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EA49C3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-0.009</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C0005A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-0.018</w:t>
            </w:r>
          </w:p>
        </w:tc>
      </w:tr>
    </w:tbl>
    <w:p w14:paraId="4E60D824">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商业服务业用地因素修正系数表</w:t>
      </w:r>
    </w:p>
    <w:p w14:paraId="1EF7F5EF">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350322S0901010、350322S0902011</w:t>
      </w:r>
      <w:r>
        <w:rPr>
          <w:rFonts w:hint="eastAsia" w:ascii="仿宋" w:hAnsi="仿宋" w:eastAsia="仿宋" w:cs="仿宋"/>
          <w:b/>
          <w:bCs/>
          <w:color w:val="auto"/>
          <w:sz w:val="24"/>
          <w:szCs w:val="32"/>
        </w:rPr>
        <w:t>）</w:t>
      </w:r>
    </w:p>
    <w:tbl>
      <w:tblPr>
        <w:tblStyle w:val="9"/>
        <w:tblW w:w="4998" w:type="pct"/>
        <w:tblInd w:w="0" w:type="dxa"/>
        <w:tblLayout w:type="autofit"/>
        <w:tblCellMar>
          <w:top w:w="0" w:type="dxa"/>
          <w:left w:w="108" w:type="dxa"/>
          <w:bottom w:w="0" w:type="dxa"/>
          <w:right w:w="108" w:type="dxa"/>
        </w:tblCellMar>
      </w:tblPr>
      <w:tblGrid>
        <w:gridCol w:w="1683"/>
        <w:gridCol w:w="1219"/>
        <w:gridCol w:w="1451"/>
        <w:gridCol w:w="1451"/>
        <w:gridCol w:w="1451"/>
        <w:gridCol w:w="1451"/>
      </w:tblGrid>
      <w:tr w14:paraId="7D8B0C06">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DDF3C5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754C2C1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D17E13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4A504C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0B7E725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0AC103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297F6031">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5E1B1E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65B8994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54B3CC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FD4C6F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C57904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815227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-0.032</w:t>
            </w:r>
          </w:p>
        </w:tc>
      </w:tr>
      <w:tr w14:paraId="59933CD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01653D0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3FCFF6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1F2B86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4A0874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741FBC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E2A10C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r w14:paraId="3E651AAE">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4B87C8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A98E01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3EFB7B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BE2E4B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2F3B8C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-0.012</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7EAC6A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-0.024</w:t>
            </w:r>
          </w:p>
        </w:tc>
      </w:tr>
      <w:tr w14:paraId="56B7389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DA7118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5531CF5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7FE673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6A6D75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456F9E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24FD0E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r w14:paraId="46658D30">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93A68C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6C64B4A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0E192E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89B422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69FC19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8F90F5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r w14:paraId="04BDDD0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0774E7B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54B57B0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BC21EC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C939CE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58A414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685884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r w14:paraId="18C7918D">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4123547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F3C0E6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AE0EC1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79E4CD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791887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2B09CF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r w14:paraId="57CB85F4">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52465CB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55FBC5B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3DC64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F39A6A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320B21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ECFA5A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r>
      <w:tr w14:paraId="053D93A6">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3B8032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71B9963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5F87B14">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F82C7E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5D6BC1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79C81F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-0.016</w:t>
            </w:r>
          </w:p>
        </w:tc>
      </w:tr>
    </w:tbl>
    <w:p w14:paraId="037675FC">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 xml:space="preserve"> 商业服务业用地因素修正系数表</w:t>
      </w:r>
    </w:p>
    <w:p w14:paraId="0969835F">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350322S0901012、350322S0901013</w:t>
      </w:r>
      <w:r>
        <w:rPr>
          <w:rFonts w:hint="eastAsia" w:ascii="仿宋" w:hAnsi="仿宋" w:eastAsia="仿宋" w:cs="仿宋"/>
          <w:b/>
          <w:bCs/>
          <w:color w:val="auto"/>
          <w:sz w:val="24"/>
          <w:szCs w:val="32"/>
        </w:rPr>
        <w:t>）</w:t>
      </w:r>
    </w:p>
    <w:tbl>
      <w:tblPr>
        <w:tblStyle w:val="9"/>
        <w:tblW w:w="4998" w:type="pct"/>
        <w:tblInd w:w="0" w:type="dxa"/>
        <w:tblLayout w:type="autofit"/>
        <w:tblCellMar>
          <w:top w:w="0" w:type="dxa"/>
          <w:left w:w="108" w:type="dxa"/>
          <w:bottom w:w="0" w:type="dxa"/>
          <w:right w:w="108" w:type="dxa"/>
        </w:tblCellMar>
      </w:tblPr>
      <w:tblGrid>
        <w:gridCol w:w="1683"/>
        <w:gridCol w:w="1219"/>
        <w:gridCol w:w="1451"/>
        <w:gridCol w:w="1451"/>
        <w:gridCol w:w="1451"/>
        <w:gridCol w:w="1451"/>
      </w:tblGrid>
      <w:tr w14:paraId="11C5AA4C">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3B80A32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00" w:type="pct"/>
            <w:tcBorders>
              <w:top w:val="single" w:color="000000" w:sz="4" w:space="0"/>
              <w:left w:val="single" w:color="000000" w:sz="4" w:space="0"/>
              <w:bottom w:val="single" w:color="000000" w:sz="4" w:space="0"/>
              <w:right w:val="single" w:color="000000" w:sz="4" w:space="0"/>
            </w:tcBorders>
            <w:noWrap w:val="0"/>
            <w:vAlign w:val="center"/>
          </w:tcPr>
          <w:p w14:paraId="00DE388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3C3653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2717F4F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AFAA82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62EFCB9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352D45E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758D87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FC9335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0.028</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B2649D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5F2311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897E5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19B946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-0.028</w:t>
            </w:r>
          </w:p>
        </w:tc>
      </w:tr>
      <w:tr w14:paraId="469646B7">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D108DF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24F310B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B69E04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D5D5C9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74B785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8DE2FF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r w14:paraId="524707D2">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27F30A7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56C84F2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0.021</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DD2B8D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0.0105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0522A3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4EAD3C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-0.0105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FDDFD1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-0.021</w:t>
            </w:r>
          </w:p>
        </w:tc>
      </w:tr>
      <w:tr w14:paraId="3A789FBA">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106E20C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01C531D0">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141D5B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101A249">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B89277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664997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r w14:paraId="1E1B1FE8">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A6D6E4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5505DF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A5DD12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85D97FA">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D893A4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19D09B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r w14:paraId="2E1D7E33">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17897A0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11C270E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6C1F5A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94C888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EE5EF5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8CB0EC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r w14:paraId="559F600F">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6878CCF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560FCFA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D622866">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023DAEC">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6AB1D6D">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74CB4442">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r w14:paraId="0EDB8704">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F5E0D7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4BECA01">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234A26E7">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0.0035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AF2671F">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8E998B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-0.0035</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4D101A5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r>
      <w:tr w14:paraId="1AC26051">
        <w:tblPrEx>
          <w:tblCellMar>
            <w:top w:w="0" w:type="dxa"/>
            <w:left w:w="108" w:type="dxa"/>
            <w:bottom w:w="0" w:type="dxa"/>
            <w:right w:w="108" w:type="dxa"/>
          </w:tblCellMar>
        </w:tblPrEx>
        <w:tc>
          <w:tcPr>
            <w:tcW w:w="966" w:type="pct"/>
            <w:tcBorders>
              <w:top w:val="single" w:color="000000" w:sz="4" w:space="0"/>
              <w:left w:val="single" w:color="000000" w:sz="4" w:space="0"/>
              <w:bottom w:val="single" w:color="000000" w:sz="4" w:space="0"/>
              <w:right w:val="single" w:color="000000" w:sz="4" w:space="0"/>
            </w:tcBorders>
            <w:noWrap w:val="0"/>
            <w:vAlign w:val="center"/>
          </w:tcPr>
          <w:p w14:paraId="766C87C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193" w:type="dxa"/>
            <w:tcBorders>
              <w:top w:val="single" w:color="000000" w:sz="4" w:space="0"/>
              <w:left w:val="single" w:color="000000" w:sz="4" w:space="0"/>
              <w:bottom w:val="single" w:color="000000" w:sz="4" w:space="0"/>
              <w:right w:val="single" w:color="000000" w:sz="4" w:space="0"/>
            </w:tcBorders>
            <w:noWrap w:val="0"/>
            <w:vAlign w:val="center"/>
          </w:tcPr>
          <w:p w14:paraId="48958A8E">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65229E18">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162810AB">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9811413">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-0.007</w:t>
            </w:r>
          </w:p>
        </w:tc>
        <w:tc>
          <w:tcPr>
            <w:tcW w:w="1420" w:type="dxa"/>
            <w:tcBorders>
              <w:top w:val="single" w:color="000000" w:sz="4" w:space="0"/>
              <w:left w:val="single" w:color="000000" w:sz="4" w:space="0"/>
              <w:bottom w:val="single" w:color="000000" w:sz="4" w:space="0"/>
              <w:right w:val="single" w:color="000000" w:sz="4" w:space="0"/>
            </w:tcBorders>
            <w:noWrap w:val="0"/>
            <w:vAlign w:val="center"/>
          </w:tcPr>
          <w:p w14:paraId="31552E55">
            <w:pPr>
              <w:keepNext w:val="0"/>
              <w:keepLines w:val="0"/>
              <w:widowControl/>
              <w:suppressLineNumbers w:val="0"/>
              <w:jc w:val="center"/>
              <w:textAlignment w:val="center"/>
              <w:rPr>
                <w:rFonts w:hint="eastAsia" w:ascii="仿宋" w:hAnsi="仿宋" w:eastAsia="仿宋" w:cs="仿宋"/>
                <w:color w:val="auto"/>
                <w:szCs w:val="21"/>
              </w:rPr>
            </w:pPr>
            <w:r>
              <w:rPr>
                <w:rFonts w:hint="eastAsia" w:ascii="仿宋" w:hAnsi="仿宋" w:eastAsia="仿宋" w:cs="仿宋"/>
                <w:i w:val="0"/>
                <w:iCs w:val="0"/>
                <w:color w:val="auto"/>
                <w:kern w:val="0"/>
                <w:sz w:val="21"/>
                <w:szCs w:val="21"/>
                <w:u w:val="none"/>
                <w:lang w:val="en-US" w:eastAsia="zh-CN" w:bidi="ar"/>
              </w:rPr>
              <w:t>-0.014</w:t>
            </w:r>
          </w:p>
        </w:tc>
      </w:tr>
    </w:tbl>
    <w:p w14:paraId="73A43EBC">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居住用地因素修正系数表</w:t>
      </w:r>
    </w:p>
    <w:p w14:paraId="5781E3BB">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350322Z0700101</w:t>
      </w:r>
      <w:r>
        <w:rPr>
          <w:rFonts w:hint="eastAsia" w:ascii="仿宋" w:hAnsi="仿宋" w:eastAsia="仿宋" w:cs="仿宋"/>
          <w:b/>
          <w:bCs/>
          <w:color w:val="auto"/>
          <w:sz w:val="24"/>
          <w:szCs w:val="32"/>
        </w:rPr>
        <w:t>）</w:t>
      </w:r>
    </w:p>
    <w:tbl>
      <w:tblPr>
        <w:tblStyle w:val="9"/>
        <w:tblW w:w="4998" w:type="pct"/>
        <w:jc w:val="center"/>
        <w:tblLayout w:type="autofit"/>
        <w:tblCellMar>
          <w:top w:w="0" w:type="dxa"/>
          <w:left w:w="108" w:type="dxa"/>
          <w:bottom w:w="0" w:type="dxa"/>
          <w:right w:w="108" w:type="dxa"/>
        </w:tblCellMar>
      </w:tblPr>
      <w:tblGrid>
        <w:gridCol w:w="2064"/>
        <w:gridCol w:w="1315"/>
        <w:gridCol w:w="1348"/>
        <w:gridCol w:w="1251"/>
        <w:gridCol w:w="1380"/>
        <w:gridCol w:w="1348"/>
      </w:tblGrid>
      <w:tr w14:paraId="42A01719">
        <w:tblPrEx>
          <w:tblCellMar>
            <w:top w:w="0" w:type="dxa"/>
            <w:left w:w="108" w:type="dxa"/>
            <w:bottom w:w="0" w:type="dxa"/>
            <w:right w:w="108" w:type="dxa"/>
          </w:tblCellMar>
        </w:tblPrEx>
        <w:trPr>
          <w:jc w:val="center"/>
        </w:trPr>
        <w:tc>
          <w:tcPr>
            <w:tcW w:w="1185" w:type="pct"/>
            <w:tcBorders>
              <w:top w:val="single" w:color="000000" w:sz="4" w:space="0"/>
              <w:left w:val="single" w:color="000000" w:sz="4" w:space="0"/>
              <w:bottom w:val="single" w:color="000000" w:sz="4" w:space="0"/>
              <w:right w:val="single" w:color="000000" w:sz="4" w:space="0"/>
            </w:tcBorders>
            <w:noWrap w:val="0"/>
            <w:vAlign w:val="center"/>
          </w:tcPr>
          <w:p w14:paraId="7DAD432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55" w:type="pct"/>
            <w:tcBorders>
              <w:top w:val="single" w:color="000000" w:sz="4" w:space="0"/>
              <w:left w:val="single" w:color="000000" w:sz="4" w:space="0"/>
              <w:bottom w:val="single" w:color="000000" w:sz="4" w:space="0"/>
              <w:right w:val="single" w:color="000000" w:sz="4" w:space="0"/>
            </w:tcBorders>
            <w:noWrap w:val="0"/>
            <w:vAlign w:val="center"/>
          </w:tcPr>
          <w:p w14:paraId="074B512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774" w:type="pct"/>
            <w:tcBorders>
              <w:top w:val="single" w:color="000000" w:sz="4" w:space="0"/>
              <w:left w:val="single" w:color="000000" w:sz="4" w:space="0"/>
              <w:bottom w:val="single" w:color="000000" w:sz="4" w:space="0"/>
              <w:right w:val="single" w:color="000000" w:sz="4" w:space="0"/>
            </w:tcBorders>
            <w:noWrap w:val="0"/>
            <w:vAlign w:val="center"/>
          </w:tcPr>
          <w:p w14:paraId="4B73077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718" w:type="pct"/>
            <w:tcBorders>
              <w:top w:val="single" w:color="000000" w:sz="4" w:space="0"/>
              <w:left w:val="single" w:color="000000" w:sz="4" w:space="0"/>
              <w:bottom w:val="single" w:color="000000" w:sz="4" w:space="0"/>
              <w:right w:val="single" w:color="000000" w:sz="4" w:space="0"/>
            </w:tcBorders>
            <w:noWrap w:val="0"/>
            <w:vAlign w:val="center"/>
          </w:tcPr>
          <w:p w14:paraId="308F8D8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14:paraId="09E5816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774" w:type="pct"/>
            <w:tcBorders>
              <w:top w:val="single" w:color="000000" w:sz="4" w:space="0"/>
              <w:left w:val="single" w:color="000000" w:sz="4" w:space="0"/>
              <w:bottom w:val="single" w:color="000000" w:sz="4" w:space="0"/>
              <w:right w:val="single" w:color="000000" w:sz="4" w:space="0"/>
            </w:tcBorders>
            <w:noWrap w:val="0"/>
            <w:vAlign w:val="center"/>
          </w:tcPr>
          <w:p w14:paraId="4F48364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39A0EDFE">
        <w:tblPrEx>
          <w:tblCellMar>
            <w:top w:w="0" w:type="dxa"/>
            <w:left w:w="108" w:type="dxa"/>
            <w:bottom w:w="0" w:type="dxa"/>
            <w:right w:w="108" w:type="dxa"/>
          </w:tblCellMar>
        </w:tblPrEx>
        <w:trPr>
          <w:jc w:val="center"/>
        </w:trPr>
        <w:tc>
          <w:tcPr>
            <w:tcW w:w="1185" w:type="pct"/>
            <w:tcBorders>
              <w:top w:val="single" w:color="000000" w:sz="4" w:space="0"/>
              <w:left w:val="single" w:color="000000" w:sz="4" w:space="0"/>
              <w:bottom w:val="single" w:color="000000" w:sz="4" w:space="0"/>
              <w:right w:val="single" w:color="000000" w:sz="4" w:space="0"/>
            </w:tcBorders>
            <w:noWrap w:val="0"/>
            <w:vAlign w:val="center"/>
          </w:tcPr>
          <w:p w14:paraId="1CA3952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755" w:type="pct"/>
            <w:tcBorders>
              <w:top w:val="single" w:color="000000" w:sz="4" w:space="0"/>
              <w:left w:val="single" w:color="000000" w:sz="4" w:space="0"/>
              <w:bottom w:val="single" w:color="000000" w:sz="4" w:space="0"/>
              <w:right w:val="single" w:color="000000" w:sz="4" w:space="0"/>
            </w:tcBorders>
            <w:noWrap w:val="0"/>
            <w:vAlign w:val="center"/>
          </w:tcPr>
          <w:p w14:paraId="3D888A4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0.04</w:t>
            </w:r>
          </w:p>
        </w:tc>
        <w:tc>
          <w:tcPr>
            <w:tcW w:w="774" w:type="pct"/>
            <w:tcBorders>
              <w:top w:val="single" w:color="000000" w:sz="4" w:space="0"/>
              <w:left w:val="single" w:color="000000" w:sz="4" w:space="0"/>
              <w:bottom w:val="single" w:color="000000" w:sz="4" w:space="0"/>
              <w:right w:val="single" w:color="000000" w:sz="4" w:space="0"/>
            </w:tcBorders>
            <w:noWrap w:val="0"/>
            <w:vAlign w:val="center"/>
          </w:tcPr>
          <w:p w14:paraId="24D1B4E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718" w:type="pct"/>
            <w:tcBorders>
              <w:top w:val="single" w:color="000000" w:sz="4" w:space="0"/>
              <w:left w:val="single" w:color="000000" w:sz="4" w:space="0"/>
              <w:bottom w:val="single" w:color="000000" w:sz="4" w:space="0"/>
              <w:right w:val="single" w:color="000000" w:sz="4" w:space="0"/>
            </w:tcBorders>
            <w:noWrap w:val="0"/>
            <w:vAlign w:val="center"/>
          </w:tcPr>
          <w:p w14:paraId="1E9F27A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92" w:type="pct"/>
            <w:tcBorders>
              <w:top w:val="single" w:color="000000" w:sz="4" w:space="0"/>
              <w:left w:val="single" w:color="000000" w:sz="4" w:space="0"/>
              <w:bottom w:val="single" w:color="000000" w:sz="4" w:space="0"/>
              <w:right w:val="single" w:color="000000" w:sz="4" w:space="0"/>
            </w:tcBorders>
            <w:noWrap w:val="0"/>
            <w:vAlign w:val="center"/>
          </w:tcPr>
          <w:p w14:paraId="55890A3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774" w:type="pct"/>
            <w:tcBorders>
              <w:top w:val="single" w:color="000000" w:sz="4" w:space="0"/>
              <w:left w:val="single" w:color="000000" w:sz="4" w:space="0"/>
              <w:bottom w:val="single" w:color="000000" w:sz="4" w:space="0"/>
              <w:right w:val="single" w:color="000000" w:sz="4" w:space="0"/>
            </w:tcBorders>
            <w:noWrap w:val="0"/>
            <w:vAlign w:val="center"/>
          </w:tcPr>
          <w:p w14:paraId="7DFABB1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-0.04</w:t>
            </w:r>
          </w:p>
        </w:tc>
      </w:tr>
      <w:tr w14:paraId="1F43D502">
        <w:tblPrEx>
          <w:tblCellMar>
            <w:top w:w="0" w:type="dxa"/>
            <w:left w:w="108" w:type="dxa"/>
            <w:bottom w:w="0" w:type="dxa"/>
            <w:right w:w="108" w:type="dxa"/>
          </w:tblCellMar>
        </w:tblPrEx>
        <w:trPr>
          <w:jc w:val="center"/>
        </w:trPr>
        <w:tc>
          <w:tcPr>
            <w:tcW w:w="1185" w:type="pct"/>
            <w:tcBorders>
              <w:top w:val="single" w:color="000000" w:sz="4" w:space="0"/>
              <w:left w:val="single" w:color="000000" w:sz="4" w:space="0"/>
              <w:bottom w:val="single" w:color="auto" w:sz="4" w:space="0"/>
              <w:right w:val="single" w:color="000000" w:sz="4" w:space="0"/>
            </w:tcBorders>
            <w:noWrap w:val="0"/>
            <w:vAlign w:val="center"/>
          </w:tcPr>
          <w:p w14:paraId="3B77329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755" w:type="pct"/>
            <w:tcBorders>
              <w:top w:val="single" w:color="000000" w:sz="4" w:space="0"/>
              <w:left w:val="single" w:color="000000" w:sz="4" w:space="0"/>
              <w:bottom w:val="single" w:color="auto" w:sz="4" w:space="0"/>
              <w:right w:val="single" w:color="000000" w:sz="4" w:space="0"/>
            </w:tcBorders>
            <w:noWrap w:val="0"/>
            <w:vAlign w:val="center"/>
          </w:tcPr>
          <w:p w14:paraId="162108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774" w:type="pct"/>
            <w:tcBorders>
              <w:top w:val="single" w:color="000000" w:sz="4" w:space="0"/>
              <w:left w:val="single" w:color="000000" w:sz="4" w:space="0"/>
              <w:bottom w:val="single" w:color="auto" w:sz="4" w:space="0"/>
              <w:right w:val="single" w:color="000000" w:sz="4" w:space="0"/>
            </w:tcBorders>
            <w:noWrap w:val="0"/>
            <w:vAlign w:val="center"/>
          </w:tcPr>
          <w:p w14:paraId="1E68155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18" w:type="pct"/>
            <w:tcBorders>
              <w:top w:val="single" w:color="000000" w:sz="4" w:space="0"/>
              <w:left w:val="single" w:color="000000" w:sz="4" w:space="0"/>
              <w:bottom w:val="single" w:color="auto" w:sz="4" w:space="0"/>
              <w:right w:val="single" w:color="000000" w:sz="4" w:space="0"/>
            </w:tcBorders>
            <w:noWrap w:val="0"/>
            <w:vAlign w:val="center"/>
          </w:tcPr>
          <w:p w14:paraId="4F40C98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92" w:type="pct"/>
            <w:tcBorders>
              <w:top w:val="single" w:color="000000" w:sz="4" w:space="0"/>
              <w:left w:val="single" w:color="000000" w:sz="4" w:space="0"/>
              <w:bottom w:val="single" w:color="auto" w:sz="4" w:space="0"/>
              <w:right w:val="single" w:color="000000" w:sz="4" w:space="0"/>
            </w:tcBorders>
            <w:noWrap w:val="0"/>
            <w:vAlign w:val="center"/>
          </w:tcPr>
          <w:p w14:paraId="3C3D060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74" w:type="pct"/>
            <w:tcBorders>
              <w:top w:val="single" w:color="000000" w:sz="4" w:space="0"/>
              <w:left w:val="single" w:color="000000" w:sz="4" w:space="0"/>
              <w:bottom w:val="single" w:color="auto" w:sz="4" w:space="0"/>
              <w:right w:val="single" w:color="000000" w:sz="4" w:space="0"/>
            </w:tcBorders>
            <w:noWrap w:val="0"/>
            <w:vAlign w:val="center"/>
          </w:tcPr>
          <w:p w14:paraId="7E73367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0F518919">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3AA894F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临街状况</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4E633A0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0.03</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0F951BE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0.015</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32B53B3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67D5FD4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-0.015</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7324714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-0.03</w:t>
            </w:r>
          </w:p>
        </w:tc>
      </w:tr>
      <w:tr w14:paraId="56B9770F">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ign w:val="center"/>
          </w:tcPr>
          <w:p w14:paraId="3C81E78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适宜建筑朝向</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06F2F41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3A74DF7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19CAB70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44DF506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4348E94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r>
      <w:tr w14:paraId="3E847FD0">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389E6BD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宗地形状</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69734B7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4C4D1F1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1618B80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2EE34AC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790AD5A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r>
      <w:tr w14:paraId="52E23F11">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7C3B7F5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宗地面积</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2CC7245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7D67BC5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07FF933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408D7B5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48E1C38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r>
      <w:tr w14:paraId="203DB2A6">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067A65F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周围土地用途</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420EFB6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0546ACE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3D00F93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4D14333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2A1CC64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r>
      <w:tr w14:paraId="3685BF7D">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0117D5D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地势条件</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349B071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229E1CB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0.005</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4244E48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3A1B802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-0.005</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2955864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r>
      <w:tr w14:paraId="5F0DAD33">
        <w:tblPrEx>
          <w:tblCellMar>
            <w:top w:w="0" w:type="dxa"/>
            <w:left w:w="108" w:type="dxa"/>
            <w:bottom w:w="0" w:type="dxa"/>
            <w:right w:w="108" w:type="dxa"/>
          </w:tblCellMar>
        </w:tblPrEx>
        <w:trPr>
          <w:jc w:val="center"/>
        </w:trPr>
        <w:tc>
          <w:tcPr>
            <w:tcW w:w="1185" w:type="pct"/>
            <w:tcBorders>
              <w:top w:val="single" w:color="auto" w:sz="4" w:space="0"/>
              <w:left w:val="single" w:color="auto" w:sz="4" w:space="0"/>
              <w:bottom w:val="single" w:color="auto" w:sz="4" w:space="0"/>
              <w:right w:val="single" w:color="auto" w:sz="4" w:space="0"/>
            </w:tcBorders>
            <w:noWrap w:val="0"/>
            <w:vAlign w:val="center"/>
          </w:tcPr>
          <w:p w14:paraId="3B21EFB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规划限制</w:t>
            </w:r>
          </w:p>
        </w:tc>
        <w:tc>
          <w:tcPr>
            <w:tcW w:w="755" w:type="pct"/>
            <w:tcBorders>
              <w:top w:val="single" w:color="auto" w:sz="4" w:space="0"/>
              <w:left w:val="single" w:color="auto" w:sz="4" w:space="0"/>
              <w:bottom w:val="single" w:color="auto" w:sz="4" w:space="0"/>
              <w:right w:val="single" w:color="auto" w:sz="4" w:space="0"/>
            </w:tcBorders>
            <w:noWrap w:val="0"/>
            <w:vAlign w:val="center"/>
          </w:tcPr>
          <w:p w14:paraId="232C836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60A3452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18" w:type="pct"/>
            <w:tcBorders>
              <w:top w:val="single" w:color="auto" w:sz="4" w:space="0"/>
              <w:left w:val="single" w:color="auto" w:sz="4" w:space="0"/>
              <w:bottom w:val="single" w:color="auto" w:sz="4" w:space="0"/>
              <w:right w:val="single" w:color="auto" w:sz="4" w:space="0"/>
            </w:tcBorders>
            <w:noWrap w:val="0"/>
            <w:vAlign w:val="center"/>
          </w:tcPr>
          <w:p w14:paraId="78E741D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w:t>
            </w:r>
          </w:p>
        </w:tc>
        <w:tc>
          <w:tcPr>
            <w:tcW w:w="792" w:type="pct"/>
            <w:tcBorders>
              <w:top w:val="single" w:color="auto" w:sz="4" w:space="0"/>
              <w:left w:val="single" w:color="auto" w:sz="4" w:space="0"/>
              <w:bottom w:val="single" w:color="auto" w:sz="4" w:space="0"/>
              <w:right w:val="single" w:color="auto" w:sz="4" w:space="0"/>
            </w:tcBorders>
            <w:noWrap w:val="0"/>
            <w:vAlign w:val="center"/>
          </w:tcPr>
          <w:p w14:paraId="1FE3FF9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-0.01</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6C3488A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-0.02</w:t>
            </w:r>
          </w:p>
        </w:tc>
      </w:tr>
    </w:tbl>
    <w:p w14:paraId="6D27B947">
      <w:pPr>
        <w:pStyle w:val="4"/>
        <w:numPr>
          <w:ilvl w:val="0"/>
          <w:numId w:val="3"/>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居住用地因素修正系数表</w:t>
      </w:r>
    </w:p>
    <w:p w14:paraId="431A80C6">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350322Z070010</w:t>
      </w:r>
      <w:r>
        <w:rPr>
          <w:rFonts w:hint="eastAsia" w:ascii="仿宋" w:hAnsi="仿宋" w:eastAsia="仿宋" w:cs="仿宋"/>
          <w:b/>
          <w:bCs/>
          <w:color w:val="auto"/>
          <w:sz w:val="24"/>
          <w:szCs w:val="32"/>
          <w:lang w:val="en-US" w:eastAsia="zh-CN"/>
        </w:rPr>
        <w:t>2</w:t>
      </w:r>
      <w:r>
        <w:rPr>
          <w:rFonts w:hint="eastAsia" w:ascii="仿宋" w:hAnsi="仿宋" w:eastAsia="仿宋" w:cs="仿宋"/>
          <w:b/>
          <w:bCs/>
          <w:color w:val="auto"/>
          <w:sz w:val="24"/>
          <w:szCs w:val="32"/>
          <w:lang w:eastAsia="zh-CN"/>
        </w:rPr>
        <w:t>、350322Z070010</w:t>
      </w:r>
      <w:r>
        <w:rPr>
          <w:rFonts w:hint="eastAsia" w:ascii="仿宋" w:hAnsi="仿宋" w:eastAsia="仿宋" w:cs="仿宋"/>
          <w:b/>
          <w:bCs/>
          <w:color w:val="auto"/>
          <w:sz w:val="24"/>
          <w:szCs w:val="32"/>
          <w:lang w:val="en-US" w:eastAsia="zh-CN"/>
        </w:rPr>
        <w:t>3</w:t>
      </w:r>
      <w:r>
        <w:rPr>
          <w:rFonts w:hint="eastAsia" w:ascii="仿宋" w:hAnsi="仿宋" w:eastAsia="仿宋" w:cs="仿宋"/>
          <w:b/>
          <w:bCs/>
          <w:color w:val="auto"/>
          <w:sz w:val="24"/>
          <w:szCs w:val="32"/>
          <w:lang w:eastAsia="zh-CN"/>
        </w:rPr>
        <w:t>、350322Z070010</w:t>
      </w:r>
      <w:r>
        <w:rPr>
          <w:rFonts w:hint="eastAsia" w:ascii="仿宋" w:hAnsi="仿宋" w:eastAsia="仿宋" w:cs="仿宋"/>
          <w:b/>
          <w:bCs/>
          <w:color w:val="auto"/>
          <w:sz w:val="24"/>
          <w:szCs w:val="32"/>
          <w:lang w:val="en-US" w:eastAsia="zh-CN"/>
        </w:rPr>
        <w:t>4</w:t>
      </w:r>
      <w:r>
        <w:rPr>
          <w:rFonts w:hint="eastAsia" w:ascii="仿宋" w:hAnsi="仿宋" w:eastAsia="仿宋" w:cs="仿宋"/>
          <w:b/>
          <w:bCs/>
          <w:color w:val="auto"/>
          <w:sz w:val="24"/>
          <w:szCs w:val="32"/>
        </w:rPr>
        <w:t>）</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1320"/>
        <w:gridCol w:w="1361"/>
        <w:gridCol w:w="1199"/>
        <w:gridCol w:w="1401"/>
        <w:gridCol w:w="1361"/>
      </w:tblGrid>
      <w:tr w14:paraId="3B77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56EDD57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58" w:type="pct"/>
            <w:noWrap w:val="0"/>
            <w:vAlign w:val="center"/>
          </w:tcPr>
          <w:p w14:paraId="2E0318E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781" w:type="pct"/>
            <w:noWrap w:val="0"/>
            <w:vAlign w:val="center"/>
          </w:tcPr>
          <w:p w14:paraId="60B62D4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688" w:type="pct"/>
            <w:noWrap w:val="0"/>
            <w:vAlign w:val="center"/>
          </w:tcPr>
          <w:p w14:paraId="148970E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04" w:type="pct"/>
            <w:noWrap w:val="0"/>
            <w:vAlign w:val="center"/>
          </w:tcPr>
          <w:p w14:paraId="7E71367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781" w:type="pct"/>
            <w:noWrap w:val="0"/>
            <w:vAlign w:val="center"/>
          </w:tcPr>
          <w:p w14:paraId="7A9F3FF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6D71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13681B0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758" w:type="pct"/>
            <w:noWrap w:val="0"/>
            <w:vAlign w:val="center"/>
          </w:tcPr>
          <w:p w14:paraId="2E92003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0.036</w:t>
            </w:r>
          </w:p>
        </w:tc>
        <w:tc>
          <w:tcPr>
            <w:tcW w:w="781" w:type="pct"/>
            <w:noWrap w:val="0"/>
            <w:vAlign w:val="center"/>
          </w:tcPr>
          <w:p w14:paraId="70A81F1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688" w:type="pct"/>
            <w:noWrap w:val="0"/>
            <w:vAlign w:val="center"/>
          </w:tcPr>
          <w:p w14:paraId="2FDB77D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0DAF58A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27D7115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-0.036</w:t>
            </w:r>
          </w:p>
        </w:tc>
      </w:tr>
      <w:tr w14:paraId="2254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0AF0105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758" w:type="pct"/>
            <w:noWrap w:val="0"/>
            <w:vAlign w:val="center"/>
          </w:tcPr>
          <w:p w14:paraId="2F5F89D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22CE617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07E4BB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7113367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1EFE1CA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r w14:paraId="4CBC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2F53EDC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758" w:type="pct"/>
            <w:noWrap w:val="0"/>
            <w:vAlign w:val="center"/>
          </w:tcPr>
          <w:p w14:paraId="458173D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0.027</w:t>
            </w:r>
          </w:p>
        </w:tc>
        <w:tc>
          <w:tcPr>
            <w:tcW w:w="781" w:type="pct"/>
            <w:noWrap w:val="0"/>
            <w:vAlign w:val="center"/>
          </w:tcPr>
          <w:p w14:paraId="7AFC0A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0.0135</w:t>
            </w:r>
          </w:p>
        </w:tc>
        <w:tc>
          <w:tcPr>
            <w:tcW w:w="688" w:type="pct"/>
            <w:noWrap w:val="0"/>
            <w:vAlign w:val="center"/>
          </w:tcPr>
          <w:p w14:paraId="5C3011A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42B44D4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-0.0135</w:t>
            </w:r>
          </w:p>
        </w:tc>
        <w:tc>
          <w:tcPr>
            <w:tcW w:w="781" w:type="pct"/>
            <w:noWrap w:val="0"/>
            <w:vAlign w:val="center"/>
          </w:tcPr>
          <w:p w14:paraId="387F345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-0.027</w:t>
            </w:r>
          </w:p>
        </w:tc>
      </w:tr>
      <w:tr w14:paraId="13AF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ign w:val="center"/>
          </w:tcPr>
          <w:p w14:paraId="72D9EBA2">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适宜建筑朝向</w:t>
            </w:r>
          </w:p>
        </w:tc>
        <w:tc>
          <w:tcPr>
            <w:tcW w:w="758" w:type="pct"/>
            <w:noWrap w:val="0"/>
            <w:vAlign w:val="center"/>
          </w:tcPr>
          <w:p w14:paraId="1CCE403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1E57A1E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15D87E2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1046E66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15164A3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r w14:paraId="7D7F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609C896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758" w:type="pct"/>
            <w:noWrap w:val="0"/>
            <w:vAlign w:val="center"/>
          </w:tcPr>
          <w:p w14:paraId="69148EC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575C82E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4DB98CA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1EF3522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6EC403D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r w14:paraId="4F1F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6BF8967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758" w:type="pct"/>
            <w:noWrap w:val="0"/>
            <w:vAlign w:val="center"/>
          </w:tcPr>
          <w:p w14:paraId="5586829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425B5A6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3288CA8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5EEF92E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2DE8744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r w14:paraId="5422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2BA0559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758" w:type="pct"/>
            <w:noWrap w:val="0"/>
            <w:vAlign w:val="center"/>
          </w:tcPr>
          <w:p w14:paraId="151A1D9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24521EC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5799933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044020C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46F8B22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r w14:paraId="2F47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5EDBF9E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758" w:type="pct"/>
            <w:noWrap w:val="0"/>
            <w:vAlign w:val="center"/>
          </w:tcPr>
          <w:p w14:paraId="04CBD7A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35658A7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0.0045</w:t>
            </w:r>
          </w:p>
        </w:tc>
        <w:tc>
          <w:tcPr>
            <w:tcW w:w="688" w:type="pct"/>
            <w:noWrap w:val="0"/>
            <w:vAlign w:val="center"/>
          </w:tcPr>
          <w:p w14:paraId="00AD5D0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5B3BC82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-0.0045</w:t>
            </w:r>
          </w:p>
        </w:tc>
        <w:tc>
          <w:tcPr>
            <w:tcW w:w="781" w:type="pct"/>
            <w:noWrap w:val="0"/>
            <w:vAlign w:val="center"/>
          </w:tcPr>
          <w:p w14:paraId="71AD309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r>
      <w:tr w14:paraId="40AA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pct"/>
            <w:noWrap w:val="0"/>
            <w:vAlign w:val="center"/>
          </w:tcPr>
          <w:p w14:paraId="3333722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758" w:type="pct"/>
            <w:noWrap w:val="0"/>
            <w:vAlign w:val="center"/>
          </w:tcPr>
          <w:p w14:paraId="04BE60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c>
          <w:tcPr>
            <w:tcW w:w="781" w:type="pct"/>
            <w:noWrap w:val="0"/>
            <w:vAlign w:val="center"/>
          </w:tcPr>
          <w:p w14:paraId="064C938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688" w:type="pct"/>
            <w:noWrap w:val="0"/>
            <w:vAlign w:val="center"/>
          </w:tcPr>
          <w:p w14:paraId="0A94BB3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04" w:type="pct"/>
            <w:noWrap w:val="0"/>
            <w:vAlign w:val="center"/>
          </w:tcPr>
          <w:p w14:paraId="17940A8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-0.009</w:t>
            </w:r>
          </w:p>
        </w:tc>
        <w:tc>
          <w:tcPr>
            <w:tcW w:w="781" w:type="pct"/>
            <w:noWrap w:val="0"/>
            <w:vAlign w:val="center"/>
          </w:tcPr>
          <w:p w14:paraId="2A9CBCC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-0.018</w:t>
            </w:r>
          </w:p>
        </w:tc>
      </w:tr>
    </w:tbl>
    <w:p w14:paraId="79E02388">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居住用地因素修正系数表</w:t>
      </w:r>
    </w:p>
    <w:p w14:paraId="35AEA8EB">
      <w:pPr>
        <w:pStyle w:val="4"/>
        <w:numPr>
          <w:ilvl w:val="0"/>
          <w:numId w:val="0"/>
        </w:numPr>
        <w:tabs>
          <w:tab w:val="left" w:pos="0"/>
        </w:tabs>
        <w:spacing w:before="76" w:line="223" w:lineRule="auto"/>
        <w:ind w:left="420" w:leftChars="0" w:right="0" w:rightChars="0"/>
        <w:jc w:val="center"/>
        <w:rPr>
          <w:rFonts w:hint="eastAsia" w:ascii="仿宋" w:hAnsi="仿宋" w:eastAsia="仿宋" w:cs="仿宋"/>
          <w:b/>
          <w:bCs/>
          <w:color w:val="auto"/>
          <w:spacing w:val="-3"/>
          <w:sz w:val="24"/>
          <w:szCs w:val="28"/>
        </w:rPr>
      </w:pPr>
      <w:r>
        <w:rPr>
          <w:rFonts w:hint="eastAsia" w:ascii="仿宋" w:hAnsi="仿宋" w:eastAsia="仿宋" w:cs="仿宋"/>
          <w:b/>
          <w:bCs/>
          <w:color w:val="auto"/>
          <w:spacing w:val="-3"/>
          <w:sz w:val="24"/>
          <w:szCs w:val="28"/>
        </w:rPr>
        <w:t>（标定区域：</w:t>
      </w:r>
      <w:r>
        <w:rPr>
          <w:rFonts w:hint="eastAsia" w:ascii="仿宋" w:hAnsi="仿宋" w:eastAsia="仿宋" w:cs="仿宋"/>
          <w:b/>
          <w:bCs/>
          <w:color w:val="auto"/>
          <w:spacing w:val="-3"/>
          <w:sz w:val="24"/>
          <w:szCs w:val="28"/>
          <w:lang w:eastAsia="zh-CN"/>
        </w:rPr>
        <w:t>350322Z070010</w:t>
      </w:r>
      <w:r>
        <w:rPr>
          <w:rFonts w:hint="eastAsia" w:ascii="仿宋" w:hAnsi="仿宋" w:eastAsia="仿宋" w:cs="仿宋"/>
          <w:b/>
          <w:bCs/>
          <w:color w:val="auto"/>
          <w:spacing w:val="-3"/>
          <w:sz w:val="24"/>
          <w:szCs w:val="28"/>
          <w:lang w:val="en-US" w:eastAsia="zh-CN"/>
        </w:rPr>
        <w:t>5</w:t>
      </w:r>
      <w:r>
        <w:rPr>
          <w:rFonts w:hint="eastAsia" w:ascii="仿宋" w:hAnsi="仿宋" w:eastAsia="仿宋" w:cs="仿宋"/>
          <w:b/>
          <w:bCs/>
          <w:color w:val="auto"/>
          <w:spacing w:val="-3"/>
          <w:sz w:val="24"/>
          <w:szCs w:val="28"/>
          <w:lang w:eastAsia="zh-CN"/>
        </w:rPr>
        <w:t>、350322Z070010</w:t>
      </w:r>
      <w:r>
        <w:rPr>
          <w:rFonts w:hint="eastAsia" w:ascii="仿宋" w:hAnsi="仿宋" w:eastAsia="仿宋" w:cs="仿宋"/>
          <w:b/>
          <w:bCs/>
          <w:color w:val="auto"/>
          <w:spacing w:val="-3"/>
          <w:sz w:val="24"/>
          <w:szCs w:val="28"/>
          <w:lang w:val="en-US" w:eastAsia="zh-CN"/>
        </w:rPr>
        <w:t>6</w:t>
      </w:r>
      <w:r>
        <w:rPr>
          <w:rFonts w:hint="eastAsia" w:ascii="仿宋" w:hAnsi="仿宋" w:eastAsia="仿宋" w:cs="仿宋"/>
          <w:b/>
          <w:bCs/>
          <w:color w:val="auto"/>
          <w:spacing w:val="-3"/>
          <w:sz w:val="24"/>
          <w:szCs w:val="28"/>
        </w:rPr>
        <w:t>）</w:t>
      </w:r>
    </w:p>
    <w:tbl>
      <w:tblPr>
        <w:tblStyle w:val="9"/>
        <w:tblW w:w="4998" w:type="pct"/>
        <w:tblInd w:w="0" w:type="dxa"/>
        <w:tblLayout w:type="autofit"/>
        <w:tblCellMar>
          <w:top w:w="0" w:type="dxa"/>
          <w:left w:w="108" w:type="dxa"/>
          <w:bottom w:w="0" w:type="dxa"/>
          <w:right w:w="108" w:type="dxa"/>
        </w:tblCellMar>
      </w:tblPr>
      <w:tblGrid>
        <w:gridCol w:w="2064"/>
        <w:gridCol w:w="1336"/>
        <w:gridCol w:w="1336"/>
        <w:gridCol w:w="1228"/>
        <w:gridCol w:w="1371"/>
        <w:gridCol w:w="1371"/>
      </w:tblGrid>
      <w:tr w14:paraId="2DBA1A89">
        <w:tblPrEx>
          <w:tblCellMar>
            <w:top w:w="0" w:type="dxa"/>
            <w:left w:w="108" w:type="dxa"/>
            <w:bottom w:w="0" w:type="dxa"/>
            <w:right w:w="108" w:type="dxa"/>
          </w:tblCellMar>
        </w:tblPrEx>
        <w:tc>
          <w:tcPr>
            <w:tcW w:w="1185" w:type="pct"/>
            <w:tcBorders>
              <w:top w:val="single" w:color="000000" w:sz="4" w:space="0"/>
              <w:left w:val="single" w:color="000000" w:sz="4" w:space="0"/>
              <w:bottom w:val="single" w:color="000000" w:sz="4" w:space="0"/>
              <w:right w:val="single" w:color="000000" w:sz="4" w:space="0"/>
            </w:tcBorders>
            <w:noWrap w:val="0"/>
            <w:vAlign w:val="center"/>
          </w:tcPr>
          <w:p w14:paraId="53EA385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411F9E4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337E03B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14:paraId="06C5948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4A77856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7B9D05C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2AEF2098">
        <w:tblPrEx>
          <w:tblCellMar>
            <w:top w:w="0" w:type="dxa"/>
            <w:left w:w="108" w:type="dxa"/>
            <w:bottom w:w="0" w:type="dxa"/>
            <w:right w:w="108" w:type="dxa"/>
          </w:tblCellMar>
        </w:tblPrEx>
        <w:tc>
          <w:tcPr>
            <w:tcW w:w="1185" w:type="pct"/>
            <w:tcBorders>
              <w:top w:val="single" w:color="000000" w:sz="4" w:space="0"/>
              <w:left w:val="single" w:color="000000" w:sz="4" w:space="0"/>
              <w:bottom w:val="single" w:color="auto" w:sz="4" w:space="0"/>
              <w:right w:val="single" w:color="000000" w:sz="4" w:space="0"/>
            </w:tcBorders>
            <w:noWrap w:val="0"/>
            <w:vAlign w:val="center"/>
          </w:tcPr>
          <w:p w14:paraId="51B7B05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767" w:type="pct"/>
            <w:tcBorders>
              <w:top w:val="single" w:color="000000" w:sz="4" w:space="0"/>
              <w:left w:val="single" w:color="000000" w:sz="4" w:space="0"/>
              <w:bottom w:val="single" w:color="auto" w:sz="4" w:space="0"/>
              <w:right w:val="single" w:color="000000" w:sz="4" w:space="0"/>
            </w:tcBorders>
            <w:noWrap w:val="0"/>
            <w:vAlign w:val="center"/>
          </w:tcPr>
          <w:p w14:paraId="1168433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0.032</w:t>
            </w:r>
          </w:p>
        </w:tc>
        <w:tc>
          <w:tcPr>
            <w:tcW w:w="767" w:type="pct"/>
            <w:tcBorders>
              <w:top w:val="single" w:color="000000" w:sz="4" w:space="0"/>
              <w:left w:val="single" w:color="000000" w:sz="4" w:space="0"/>
              <w:bottom w:val="single" w:color="auto" w:sz="4" w:space="0"/>
              <w:right w:val="single" w:color="000000" w:sz="4" w:space="0"/>
            </w:tcBorders>
            <w:noWrap w:val="0"/>
            <w:vAlign w:val="center"/>
          </w:tcPr>
          <w:p w14:paraId="33E0709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05" w:type="pct"/>
            <w:tcBorders>
              <w:top w:val="single" w:color="000000" w:sz="4" w:space="0"/>
              <w:left w:val="single" w:color="000000" w:sz="4" w:space="0"/>
              <w:bottom w:val="single" w:color="auto" w:sz="4" w:space="0"/>
              <w:right w:val="single" w:color="000000" w:sz="4" w:space="0"/>
            </w:tcBorders>
            <w:noWrap w:val="0"/>
            <w:vAlign w:val="center"/>
          </w:tcPr>
          <w:p w14:paraId="1C227DC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000000" w:sz="4" w:space="0"/>
              <w:left w:val="single" w:color="000000" w:sz="4" w:space="0"/>
              <w:bottom w:val="single" w:color="auto" w:sz="4" w:space="0"/>
              <w:right w:val="single" w:color="000000" w:sz="4" w:space="0"/>
            </w:tcBorders>
            <w:noWrap w:val="0"/>
            <w:vAlign w:val="center"/>
          </w:tcPr>
          <w:p w14:paraId="3A2C0BF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87" w:type="pct"/>
            <w:tcBorders>
              <w:top w:val="single" w:color="000000" w:sz="4" w:space="0"/>
              <w:left w:val="single" w:color="000000" w:sz="4" w:space="0"/>
              <w:bottom w:val="single" w:color="auto" w:sz="4" w:space="0"/>
              <w:right w:val="single" w:color="000000" w:sz="4" w:space="0"/>
            </w:tcBorders>
            <w:noWrap w:val="0"/>
            <w:vAlign w:val="center"/>
          </w:tcPr>
          <w:p w14:paraId="2986D5C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-0.032</w:t>
            </w:r>
          </w:p>
        </w:tc>
      </w:tr>
      <w:tr w14:paraId="0851B4C7">
        <w:tblPrEx>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noWrap w:val="0"/>
            <w:vAlign w:val="center"/>
          </w:tcPr>
          <w:p w14:paraId="0BDF646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0F652F2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6DC498F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7B2AADD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141218C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6B760DE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r w14:paraId="1959DD5C">
        <w:tblPrEx>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noWrap w:val="0"/>
            <w:vAlign w:val="center"/>
          </w:tcPr>
          <w:p w14:paraId="093AB9F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4F53168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0.024</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785F8DB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0.012</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B81CC0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47374B7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-0.012</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620088B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-0.024</w:t>
            </w:r>
          </w:p>
        </w:tc>
      </w:tr>
      <w:tr w14:paraId="7FCEADB8">
        <w:tblPrEx>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noWrap/>
            <w:vAlign w:val="center"/>
          </w:tcPr>
          <w:p w14:paraId="3FFA7175">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适宜建筑朝向</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3A45E41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2FA0D26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5CD746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218357A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53C61D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r w14:paraId="589E741E">
        <w:tblPrEx>
          <w:tblCellMar>
            <w:top w:w="0" w:type="dxa"/>
            <w:left w:w="108" w:type="dxa"/>
            <w:bottom w:w="0" w:type="dxa"/>
            <w:right w:w="108" w:type="dxa"/>
          </w:tblCellMar>
        </w:tblPrEx>
        <w:tc>
          <w:tcPr>
            <w:tcW w:w="1185" w:type="pct"/>
            <w:tcBorders>
              <w:top w:val="single" w:color="auto" w:sz="4" w:space="0"/>
              <w:left w:val="single" w:color="auto" w:sz="4" w:space="0"/>
              <w:bottom w:val="single" w:color="auto" w:sz="4" w:space="0"/>
              <w:right w:val="single" w:color="auto" w:sz="4" w:space="0"/>
            </w:tcBorders>
            <w:noWrap w:val="0"/>
            <w:vAlign w:val="center"/>
          </w:tcPr>
          <w:p w14:paraId="45543BC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013BA8F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6971290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B9D0E1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2731E25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6A45DB4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r w14:paraId="29925B01">
        <w:tblPrEx>
          <w:tblCellMar>
            <w:top w:w="0" w:type="dxa"/>
            <w:left w:w="108" w:type="dxa"/>
            <w:bottom w:w="0" w:type="dxa"/>
            <w:right w:w="108" w:type="dxa"/>
          </w:tblCellMar>
        </w:tblPrEx>
        <w:tc>
          <w:tcPr>
            <w:tcW w:w="1185" w:type="pct"/>
            <w:tcBorders>
              <w:top w:val="single" w:color="auto" w:sz="4" w:space="0"/>
              <w:left w:val="single" w:color="000000" w:sz="4" w:space="0"/>
              <w:bottom w:val="single" w:color="000000" w:sz="4" w:space="0"/>
              <w:right w:val="single" w:color="000000" w:sz="4" w:space="0"/>
            </w:tcBorders>
            <w:noWrap w:val="0"/>
            <w:vAlign w:val="center"/>
          </w:tcPr>
          <w:p w14:paraId="2BAF35D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767" w:type="pct"/>
            <w:tcBorders>
              <w:top w:val="single" w:color="auto" w:sz="4" w:space="0"/>
              <w:left w:val="single" w:color="000000" w:sz="4" w:space="0"/>
              <w:bottom w:val="single" w:color="000000" w:sz="4" w:space="0"/>
              <w:right w:val="single" w:color="000000" w:sz="4" w:space="0"/>
            </w:tcBorders>
            <w:noWrap w:val="0"/>
            <w:vAlign w:val="center"/>
          </w:tcPr>
          <w:p w14:paraId="2FE6FC7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auto" w:sz="4" w:space="0"/>
              <w:left w:val="single" w:color="000000" w:sz="4" w:space="0"/>
              <w:bottom w:val="single" w:color="000000" w:sz="4" w:space="0"/>
              <w:right w:val="single" w:color="000000" w:sz="4" w:space="0"/>
            </w:tcBorders>
            <w:noWrap w:val="0"/>
            <w:vAlign w:val="center"/>
          </w:tcPr>
          <w:p w14:paraId="3D0B1D0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auto" w:sz="4" w:space="0"/>
              <w:left w:val="single" w:color="000000" w:sz="4" w:space="0"/>
              <w:bottom w:val="single" w:color="000000" w:sz="4" w:space="0"/>
              <w:right w:val="single" w:color="000000" w:sz="4" w:space="0"/>
            </w:tcBorders>
            <w:noWrap w:val="0"/>
            <w:vAlign w:val="center"/>
          </w:tcPr>
          <w:p w14:paraId="439E770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70BE793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auto" w:sz="4" w:space="0"/>
              <w:left w:val="single" w:color="000000" w:sz="4" w:space="0"/>
              <w:bottom w:val="single" w:color="000000" w:sz="4" w:space="0"/>
              <w:right w:val="single" w:color="000000" w:sz="4" w:space="0"/>
            </w:tcBorders>
            <w:noWrap w:val="0"/>
            <w:vAlign w:val="center"/>
          </w:tcPr>
          <w:p w14:paraId="5C5320E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r w14:paraId="21466005">
        <w:tblPrEx>
          <w:tblCellMar>
            <w:top w:w="0" w:type="dxa"/>
            <w:left w:w="108" w:type="dxa"/>
            <w:bottom w:w="0" w:type="dxa"/>
            <w:right w:w="108" w:type="dxa"/>
          </w:tblCellMar>
        </w:tblPrEx>
        <w:tc>
          <w:tcPr>
            <w:tcW w:w="1185" w:type="pct"/>
            <w:tcBorders>
              <w:top w:val="single" w:color="000000" w:sz="4" w:space="0"/>
              <w:left w:val="single" w:color="000000" w:sz="4" w:space="0"/>
              <w:bottom w:val="single" w:color="000000" w:sz="4" w:space="0"/>
              <w:right w:val="single" w:color="000000" w:sz="4" w:space="0"/>
            </w:tcBorders>
            <w:noWrap w:val="0"/>
            <w:vAlign w:val="center"/>
          </w:tcPr>
          <w:p w14:paraId="42C0139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77552ED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266A7F9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14:paraId="3BCBC50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288F40C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0C2D6A9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r w14:paraId="4F0D6D96">
        <w:tblPrEx>
          <w:tblCellMar>
            <w:top w:w="0" w:type="dxa"/>
            <w:left w:w="108" w:type="dxa"/>
            <w:bottom w:w="0" w:type="dxa"/>
            <w:right w:w="108" w:type="dxa"/>
          </w:tblCellMar>
        </w:tblPrEx>
        <w:tc>
          <w:tcPr>
            <w:tcW w:w="1185" w:type="pct"/>
            <w:tcBorders>
              <w:top w:val="single" w:color="000000" w:sz="4" w:space="0"/>
              <w:left w:val="single" w:color="000000" w:sz="4" w:space="0"/>
              <w:bottom w:val="single" w:color="000000" w:sz="4" w:space="0"/>
              <w:right w:val="single" w:color="000000" w:sz="4" w:space="0"/>
            </w:tcBorders>
            <w:noWrap w:val="0"/>
            <w:vAlign w:val="center"/>
          </w:tcPr>
          <w:p w14:paraId="3A40391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7AC575C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7832F73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0.004</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14:paraId="1D7B787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4A5594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-0.004</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0A768F5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r>
      <w:tr w14:paraId="4FBD5E33">
        <w:tblPrEx>
          <w:tblCellMar>
            <w:top w:w="0" w:type="dxa"/>
            <w:left w:w="108" w:type="dxa"/>
            <w:bottom w:w="0" w:type="dxa"/>
            <w:right w:w="108" w:type="dxa"/>
          </w:tblCellMar>
        </w:tblPrEx>
        <w:tc>
          <w:tcPr>
            <w:tcW w:w="1185" w:type="pct"/>
            <w:tcBorders>
              <w:top w:val="single" w:color="000000" w:sz="4" w:space="0"/>
              <w:left w:val="single" w:color="000000" w:sz="4" w:space="0"/>
              <w:bottom w:val="single" w:color="000000" w:sz="4" w:space="0"/>
              <w:right w:val="single" w:color="000000" w:sz="4" w:space="0"/>
            </w:tcBorders>
            <w:noWrap w:val="0"/>
            <w:vAlign w:val="center"/>
          </w:tcPr>
          <w:p w14:paraId="4BD05A4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1A19DDB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c>
          <w:tcPr>
            <w:tcW w:w="767" w:type="pct"/>
            <w:tcBorders>
              <w:top w:val="single" w:color="000000" w:sz="4" w:space="0"/>
              <w:left w:val="single" w:color="000000" w:sz="4" w:space="0"/>
              <w:bottom w:val="single" w:color="000000" w:sz="4" w:space="0"/>
              <w:right w:val="single" w:color="000000" w:sz="4" w:space="0"/>
            </w:tcBorders>
            <w:noWrap w:val="0"/>
            <w:vAlign w:val="center"/>
          </w:tcPr>
          <w:p w14:paraId="044DCF7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14:paraId="31302EE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1560068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-0.008</w:t>
            </w:r>
          </w:p>
        </w:tc>
        <w:tc>
          <w:tcPr>
            <w:tcW w:w="787" w:type="pct"/>
            <w:tcBorders>
              <w:top w:val="single" w:color="000000" w:sz="4" w:space="0"/>
              <w:left w:val="single" w:color="000000" w:sz="4" w:space="0"/>
              <w:bottom w:val="single" w:color="000000" w:sz="4" w:space="0"/>
              <w:right w:val="single" w:color="000000" w:sz="4" w:space="0"/>
            </w:tcBorders>
            <w:noWrap w:val="0"/>
            <w:vAlign w:val="center"/>
          </w:tcPr>
          <w:p w14:paraId="514337A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-0.016</w:t>
            </w:r>
          </w:p>
        </w:tc>
      </w:tr>
    </w:tbl>
    <w:p w14:paraId="2714E313">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工矿用地因素修正系数表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401"/>
        <w:gridCol w:w="1401"/>
        <w:gridCol w:w="1378"/>
        <w:gridCol w:w="1413"/>
        <w:gridCol w:w="1413"/>
      </w:tblGrid>
      <w:tr w14:paraId="600F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7F2B33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804" w:type="pct"/>
            <w:noWrap w:val="0"/>
            <w:vAlign w:val="center"/>
          </w:tcPr>
          <w:p w14:paraId="02ACBDE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04" w:type="pct"/>
            <w:noWrap w:val="0"/>
            <w:vAlign w:val="center"/>
          </w:tcPr>
          <w:p w14:paraId="08D2B9A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791" w:type="pct"/>
            <w:noWrap w:val="0"/>
            <w:vAlign w:val="center"/>
          </w:tcPr>
          <w:p w14:paraId="429B014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11" w:type="pct"/>
            <w:noWrap w:val="0"/>
            <w:vAlign w:val="center"/>
          </w:tcPr>
          <w:p w14:paraId="59B61D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11" w:type="pct"/>
            <w:noWrap w:val="0"/>
            <w:vAlign w:val="center"/>
          </w:tcPr>
          <w:p w14:paraId="71B4B0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2FE7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64C9F0C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804" w:type="pct"/>
            <w:noWrap w:val="0"/>
            <w:vAlign w:val="center"/>
          </w:tcPr>
          <w:p w14:paraId="5C5B2DB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0.04</w:t>
            </w:r>
          </w:p>
        </w:tc>
        <w:tc>
          <w:tcPr>
            <w:tcW w:w="804" w:type="pct"/>
            <w:noWrap w:val="0"/>
            <w:vAlign w:val="center"/>
          </w:tcPr>
          <w:p w14:paraId="39003CE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791" w:type="pct"/>
            <w:noWrap w:val="0"/>
            <w:vAlign w:val="center"/>
          </w:tcPr>
          <w:p w14:paraId="34F7A8D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4363BBC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11" w:type="pct"/>
            <w:noWrap w:val="0"/>
            <w:vAlign w:val="center"/>
          </w:tcPr>
          <w:p w14:paraId="31201B0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-0.04</w:t>
            </w:r>
          </w:p>
        </w:tc>
      </w:tr>
      <w:tr w14:paraId="7CD2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ign w:val="center"/>
          </w:tcPr>
          <w:p w14:paraId="51B0853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产业集聚度</w:t>
            </w:r>
          </w:p>
        </w:tc>
        <w:tc>
          <w:tcPr>
            <w:tcW w:w="804" w:type="pct"/>
            <w:noWrap w:val="0"/>
            <w:vAlign w:val="center"/>
          </w:tcPr>
          <w:p w14:paraId="3C0AF5B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0272C80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457F214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0876D78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06D1FD9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3551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491F768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804" w:type="pct"/>
            <w:noWrap w:val="0"/>
            <w:vAlign w:val="center"/>
          </w:tcPr>
          <w:p w14:paraId="14C0337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546420A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7F78A27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53AB85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09C4AA7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6FFF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ign w:val="center"/>
          </w:tcPr>
          <w:p w14:paraId="3C1DA1F0">
            <w:pPr>
              <w:widowControl/>
              <w:jc w:val="center"/>
              <w:textAlignment w:val="center"/>
              <w:rPr>
                <w:rFonts w:hint="eastAsia" w:ascii="仿宋" w:hAnsi="仿宋" w:eastAsia="仿宋" w:cs="仿宋"/>
                <w:color w:val="auto"/>
                <w:sz w:val="22"/>
                <w:szCs w:val="22"/>
              </w:rPr>
            </w:pPr>
            <w:r>
              <w:rPr>
                <w:rFonts w:hint="eastAsia" w:ascii="仿宋" w:hAnsi="仿宋" w:eastAsia="仿宋" w:cs="仿宋"/>
                <w:color w:val="auto"/>
                <w:kern w:val="0"/>
                <w:sz w:val="22"/>
                <w:szCs w:val="22"/>
                <w:lang w:bidi="ar"/>
              </w:rPr>
              <w:t>临街状况</w:t>
            </w:r>
          </w:p>
        </w:tc>
        <w:tc>
          <w:tcPr>
            <w:tcW w:w="804" w:type="pct"/>
            <w:noWrap w:val="0"/>
            <w:vAlign w:val="center"/>
          </w:tcPr>
          <w:p w14:paraId="051AF88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17DD726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6A74856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4D1B475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3E8194F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3636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266F83E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804" w:type="pct"/>
            <w:noWrap w:val="0"/>
            <w:vAlign w:val="center"/>
          </w:tcPr>
          <w:p w14:paraId="552ED85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0DAB68E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32AB2CE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7AB1CBD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2CB2D88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61E0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4BFD942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804" w:type="pct"/>
            <w:noWrap w:val="0"/>
            <w:vAlign w:val="center"/>
          </w:tcPr>
          <w:p w14:paraId="2C347A0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085DBE5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15B0C98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19D7880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0254E3E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2B6B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22E563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804" w:type="pct"/>
            <w:noWrap w:val="0"/>
            <w:vAlign w:val="center"/>
          </w:tcPr>
          <w:p w14:paraId="64493BE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0F5AE5A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2E2E38B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6645CCC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1A25DA7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76DC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5DD894C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804" w:type="pct"/>
            <w:noWrap w:val="0"/>
            <w:vAlign w:val="center"/>
          </w:tcPr>
          <w:p w14:paraId="59368BB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5AC7493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7925E38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7AFE037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0B1E8E6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r w14:paraId="0EA8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noWrap w:val="0"/>
            <w:vAlign w:val="center"/>
          </w:tcPr>
          <w:p w14:paraId="019D10B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804" w:type="pct"/>
            <w:noWrap w:val="0"/>
            <w:vAlign w:val="center"/>
          </w:tcPr>
          <w:p w14:paraId="42272DF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c>
          <w:tcPr>
            <w:tcW w:w="804" w:type="pct"/>
            <w:noWrap w:val="0"/>
            <w:vAlign w:val="center"/>
          </w:tcPr>
          <w:p w14:paraId="12BF1F1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791" w:type="pct"/>
            <w:noWrap w:val="0"/>
            <w:vAlign w:val="center"/>
          </w:tcPr>
          <w:p w14:paraId="5338D23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w:t>
            </w:r>
          </w:p>
        </w:tc>
        <w:tc>
          <w:tcPr>
            <w:tcW w:w="811" w:type="pct"/>
            <w:noWrap w:val="0"/>
            <w:vAlign w:val="center"/>
          </w:tcPr>
          <w:p w14:paraId="395E4B9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-0.01</w:t>
            </w:r>
          </w:p>
        </w:tc>
        <w:tc>
          <w:tcPr>
            <w:tcW w:w="811" w:type="pct"/>
            <w:noWrap w:val="0"/>
            <w:vAlign w:val="center"/>
          </w:tcPr>
          <w:p w14:paraId="621CF66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-0.02</w:t>
            </w:r>
          </w:p>
        </w:tc>
      </w:tr>
    </w:tbl>
    <w:p w14:paraId="05FD96ED">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eastAsia="zh-CN"/>
        </w:rPr>
        <w:t xml:space="preserve"> </w:t>
      </w:r>
      <w:r>
        <w:rPr>
          <w:rFonts w:hint="eastAsia" w:ascii="仿宋" w:hAnsi="仿宋" w:eastAsia="仿宋" w:cs="仿宋"/>
          <w:b/>
          <w:bCs/>
          <w:color w:val="auto"/>
          <w:spacing w:val="-3"/>
          <w:sz w:val="24"/>
          <w:szCs w:val="28"/>
          <w:lang w:val="en-US" w:eastAsia="zh-CN"/>
        </w:rPr>
        <w:t>商住混合</w:t>
      </w:r>
      <w:r>
        <w:rPr>
          <w:rFonts w:hint="eastAsia" w:ascii="仿宋" w:hAnsi="仿宋" w:eastAsia="仿宋" w:cs="仿宋"/>
          <w:b/>
          <w:bCs/>
          <w:color w:val="auto"/>
          <w:spacing w:val="-3"/>
          <w:sz w:val="24"/>
          <w:szCs w:val="28"/>
          <w:lang w:eastAsia="zh-CN"/>
        </w:rPr>
        <w:t>用地因素修正系数表</w:t>
      </w:r>
    </w:p>
    <w:p w14:paraId="74BE1F7B">
      <w:pPr>
        <w:pStyle w:val="2"/>
        <w:spacing w:before="156" w:beforeLines="50" w:after="156" w:afterLines="50" w:line="312" w:lineRule="auto"/>
        <w:ind w:firstLine="482"/>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350322H0701001、350322H070100</w:t>
      </w:r>
      <w:r>
        <w:rPr>
          <w:rFonts w:hint="eastAsia" w:ascii="仿宋" w:hAnsi="仿宋" w:eastAsia="仿宋" w:cs="仿宋"/>
          <w:b/>
          <w:bCs/>
          <w:color w:val="auto"/>
          <w:sz w:val="24"/>
          <w:szCs w:val="32"/>
          <w:lang w:val="en-US" w:eastAsia="zh-CN"/>
        </w:rPr>
        <w:t>2</w:t>
      </w:r>
      <w:r>
        <w:rPr>
          <w:rFonts w:hint="eastAsia" w:ascii="仿宋" w:hAnsi="仿宋" w:eastAsia="仿宋" w:cs="仿宋"/>
          <w:b/>
          <w:bCs/>
          <w:color w:val="auto"/>
          <w:sz w:val="24"/>
          <w:szCs w:val="32"/>
        </w:rPr>
        <w:t>）</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1207"/>
        <w:gridCol w:w="1207"/>
        <w:gridCol w:w="1035"/>
        <w:gridCol w:w="1378"/>
        <w:gridCol w:w="1378"/>
      </w:tblGrid>
      <w:tr w14:paraId="06368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0"/>
            <w:vAlign w:val="center"/>
          </w:tcPr>
          <w:p w14:paraId="1D4A537D">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影响因子</w:t>
            </w:r>
          </w:p>
        </w:tc>
        <w:tc>
          <w:tcPr>
            <w:tcW w:w="693" w:type="pct"/>
            <w:tcBorders>
              <w:top w:val="single" w:color="000000" w:sz="8" w:space="0"/>
              <w:left w:val="nil"/>
              <w:bottom w:val="single" w:color="000000" w:sz="8" w:space="0"/>
              <w:right w:val="single" w:color="000000" w:sz="8" w:space="0"/>
            </w:tcBorders>
            <w:noWrap w:val="0"/>
            <w:vAlign w:val="center"/>
          </w:tcPr>
          <w:p w14:paraId="1F99F72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优</w:t>
            </w:r>
          </w:p>
        </w:tc>
        <w:tc>
          <w:tcPr>
            <w:tcW w:w="693" w:type="pct"/>
            <w:tcBorders>
              <w:top w:val="single" w:color="000000" w:sz="8" w:space="0"/>
              <w:left w:val="nil"/>
              <w:bottom w:val="single" w:color="000000" w:sz="8" w:space="0"/>
              <w:right w:val="single" w:color="000000" w:sz="8" w:space="0"/>
            </w:tcBorders>
            <w:noWrap w:val="0"/>
            <w:vAlign w:val="center"/>
          </w:tcPr>
          <w:p w14:paraId="47E6C74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较优</w:t>
            </w:r>
          </w:p>
        </w:tc>
        <w:tc>
          <w:tcPr>
            <w:tcW w:w="594" w:type="pct"/>
            <w:tcBorders>
              <w:top w:val="single" w:color="000000" w:sz="8" w:space="0"/>
              <w:left w:val="nil"/>
              <w:bottom w:val="single" w:color="000000" w:sz="8" w:space="0"/>
              <w:right w:val="single" w:color="000000" w:sz="8" w:space="0"/>
            </w:tcBorders>
            <w:noWrap w:val="0"/>
            <w:vAlign w:val="center"/>
          </w:tcPr>
          <w:p w14:paraId="4A7FF01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一般</w:t>
            </w:r>
          </w:p>
        </w:tc>
        <w:tc>
          <w:tcPr>
            <w:tcW w:w="791" w:type="pct"/>
            <w:tcBorders>
              <w:top w:val="single" w:color="000000" w:sz="8" w:space="0"/>
              <w:left w:val="nil"/>
              <w:bottom w:val="single" w:color="000000" w:sz="8" w:space="0"/>
              <w:right w:val="single" w:color="000000" w:sz="8" w:space="0"/>
            </w:tcBorders>
            <w:noWrap w:val="0"/>
            <w:vAlign w:val="center"/>
          </w:tcPr>
          <w:p w14:paraId="0545C3C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较劣</w:t>
            </w:r>
          </w:p>
        </w:tc>
        <w:tc>
          <w:tcPr>
            <w:tcW w:w="791" w:type="pct"/>
            <w:tcBorders>
              <w:top w:val="single" w:color="000000" w:sz="8" w:space="0"/>
              <w:left w:val="nil"/>
              <w:bottom w:val="single" w:color="000000" w:sz="8" w:space="0"/>
              <w:right w:val="single" w:color="000000" w:sz="8" w:space="0"/>
            </w:tcBorders>
            <w:noWrap w:val="0"/>
            <w:vAlign w:val="center"/>
          </w:tcPr>
          <w:p w14:paraId="15AF839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劣</w:t>
            </w:r>
          </w:p>
        </w:tc>
      </w:tr>
      <w:tr w14:paraId="1CDB9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ign w:val="center"/>
          </w:tcPr>
          <w:p w14:paraId="096C725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区位位置</w:t>
            </w:r>
          </w:p>
        </w:tc>
        <w:tc>
          <w:tcPr>
            <w:tcW w:w="693" w:type="pct"/>
            <w:tcBorders>
              <w:top w:val="nil"/>
              <w:left w:val="nil"/>
              <w:bottom w:val="single" w:color="000000" w:sz="8" w:space="0"/>
              <w:right w:val="single" w:color="000000" w:sz="8" w:space="0"/>
            </w:tcBorders>
            <w:noWrap w:val="0"/>
            <w:vAlign w:val="center"/>
          </w:tcPr>
          <w:p w14:paraId="1858A5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0.036</w:t>
            </w:r>
          </w:p>
        </w:tc>
        <w:tc>
          <w:tcPr>
            <w:tcW w:w="693" w:type="pct"/>
            <w:tcBorders>
              <w:top w:val="nil"/>
              <w:left w:val="nil"/>
              <w:bottom w:val="single" w:color="000000" w:sz="8" w:space="0"/>
              <w:right w:val="single" w:color="000000" w:sz="8" w:space="0"/>
            </w:tcBorders>
            <w:noWrap w:val="0"/>
            <w:vAlign w:val="center"/>
          </w:tcPr>
          <w:p w14:paraId="51DF91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594" w:type="pct"/>
            <w:tcBorders>
              <w:top w:val="nil"/>
              <w:left w:val="nil"/>
              <w:bottom w:val="single" w:color="000000" w:sz="8" w:space="0"/>
              <w:right w:val="single" w:color="000000" w:sz="8" w:space="0"/>
            </w:tcBorders>
            <w:noWrap w:val="0"/>
            <w:vAlign w:val="center"/>
          </w:tcPr>
          <w:p w14:paraId="1369FEB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6CF8458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791" w:type="pct"/>
            <w:tcBorders>
              <w:top w:val="nil"/>
              <w:left w:val="nil"/>
              <w:bottom w:val="single" w:color="000000" w:sz="8" w:space="0"/>
              <w:right w:val="single" w:color="000000" w:sz="8" w:space="0"/>
            </w:tcBorders>
            <w:noWrap w:val="0"/>
            <w:vAlign w:val="center"/>
          </w:tcPr>
          <w:p w14:paraId="314D95D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-0.036</w:t>
            </w:r>
          </w:p>
        </w:tc>
      </w:tr>
      <w:tr w14:paraId="6351D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2B5211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临近道路类型</w:t>
            </w:r>
          </w:p>
        </w:tc>
        <w:tc>
          <w:tcPr>
            <w:tcW w:w="693" w:type="pct"/>
            <w:tcBorders>
              <w:top w:val="nil"/>
              <w:left w:val="nil"/>
              <w:bottom w:val="single" w:color="000000" w:sz="8" w:space="0"/>
              <w:right w:val="single" w:color="000000" w:sz="8" w:space="0"/>
            </w:tcBorders>
            <w:noWrap w:val="0"/>
            <w:vAlign w:val="center"/>
          </w:tcPr>
          <w:p w14:paraId="61ADC7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14E155A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579910F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48EEE6E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374A4AD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75D0D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5ACC314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临街状况</w:t>
            </w:r>
          </w:p>
        </w:tc>
        <w:tc>
          <w:tcPr>
            <w:tcW w:w="693" w:type="pct"/>
            <w:tcBorders>
              <w:top w:val="nil"/>
              <w:left w:val="nil"/>
              <w:bottom w:val="single" w:color="000000" w:sz="8" w:space="0"/>
              <w:right w:val="single" w:color="000000" w:sz="8" w:space="0"/>
            </w:tcBorders>
            <w:noWrap w:val="0"/>
            <w:vAlign w:val="center"/>
          </w:tcPr>
          <w:p w14:paraId="5198323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6C93341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00919C2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1C77BAA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3215955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4A672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4148CB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宗地宽深比</w:t>
            </w:r>
          </w:p>
        </w:tc>
        <w:tc>
          <w:tcPr>
            <w:tcW w:w="693" w:type="pct"/>
            <w:tcBorders>
              <w:top w:val="nil"/>
              <w:left w:val="nil"/>
              <w:bottom w:val="single" w:color="000000" w:sz="8" w:space="0"/>
              <w:right w:val="single" w:color="000000" w:sz="8" w:space="0"/>
            </w:tcBorders>
            <w:noWrap w:val="0"/>
            <w:vAlign w:val="center"/>
          </w:tcPr>
          <w:p w14:paraId="5258682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0B307BC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379AFE1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0642F90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7ED6311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7E59B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490A17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适宜建筑朝向</w:t>
            </w:r>
          </w:p>
        </w:tc>
        <w:tc>
          <w:tcPr>
            <w:tcW w:w="693" w:type="pct"/>
            <w:tcBorders>
              <w:top w:val="nil"/>
              <w:left w:val="nil"/>
              <w:bottom w:val="single" w:color="000000" w:sz="8" w:space="0"/>
              <w:right w:val="single" w:color="000000" w:sz="8" w:space="0"/>
            </w:tcBorders>
            <w:noWrap w:val="0"/>
            <w:vAlign w:val="center"/>
          </w:tcPr>
          <w:p w14:paraId="22B810E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31F76AF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5A2BC0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143F3C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58FA2AD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5524D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993853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宗地形状</w:t>
            </w:r>
          </w:p>
        </w:tc>
        <w:tc>
          <w:tcPr>
            <w:tcW w:w="693" w:type="pct"/>
            <w:tcBorders>
              <w:top w:val="nil"/>
              <w:left w:val="nil"/>
              <w:bottom w:val="single" w:color="000000" w:sz="8" w:space="0"/>
              <w:right w:val="single" w:color="000000" w:sz="8" w:space="0"/>
            </w:tcBorders>
            <w:noWrap w:val="0"/>
            <w:vAlign w:val="center"/>
          </w:tcPr>
          <w:p w14:paraId="394D275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307167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234E33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4F009C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5453CE7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5A9E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DEBCF6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宗地面积</w:t>
            </w:r>
          </w:p>
        </w:tc>
        <w:tc>
          <w:tcPr>
            <w:tcW w:w="693" w:type="pct"/>
            <w:tcBorders>
              <w:top w:val="nil"/>
              <w:left w:val="nil"/>
              <w:bottom w:val="single" w:color="000000" w:sz="8" w:space="0"/>
              <w:right w:val="single" w:color="000000" w:sz="8" w:space="0"/>
            </w:tcBorders>
            <w:noWrap w:val="0"/>
            <w:vAlign w:val="center"/>
          </w:tcPr>
          <w:p w14:paraId="52E0A2E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0FAF810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3D96410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222755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0AAADB4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289EA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589872A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周围用地类型</w:t>
            </w:r>
          </w:p>
        </w:tc>
        <w:tc>
          <w:tcPr>
            <w:tcW w:w="693" w:type="pct"/>
            <w:tcBorders>
              <w:top w:val="nil"/>
              <w:left w:val="nil"/>
              <w:bottom w:val="single" w:color="000000" w:sz="8" w:space="0"/>
              <w:right w:val="single" w:color="000000" w:sz="8" w:space="0"/>
            </w:tcBorders>
            <w:noWrap w:val="0"/>
            <w:vAlign w:val="center"/>
          </w:tcPr>
          <w:p w14:paraId="0619F2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6662043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32C07F7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55DE546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07545CC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1D1A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EE91A7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地形地势</w:t>
            </w:r>
          </w:p>
        </w:tc>
        <w:tc>
          <w:tcPr>
            <w:tcW w:w="693" w:type="pct"/>
            <w:tcBorders>
              <w:top w:val="nil"/>
              <w:left w:val="nil"/>
              <w:bottom w:val="single" w:color="000000" w:sz="8" w:space="0"/>
              <w:right w:val="single" w:color="000000" w:sz="8" w:space="0"/>
            </w:tcBorders>
            <w:noWrap w:val="0"/>
            <w:vAlign w:val="center"/>
          </w:tcPr>
          <w:p w14:paraId="01F079B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693" w:type="pct"/>
            <w:tcBorders>
              <w:top w:val="nil"/>
              <w:left w:val="nil"/>
              <w:bottom w:val="single" w:color="000000" w:sz="8" w:space="0"/>
              <w:right w:val="single" w:color="000000" w:sz="8" w:space="0"/>
            </w:tcBorders>
            <w:noWrap w:val="0"/>
            <w:vAlign w:val="center"/>
          </w:tcPr>
          <w:p w14:paraId="080A451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0.006</w:t>
            </w:r>
          </w:p>
        </w:tc>
        <w:tc>
          <w:tcPr>
            <w:tcW w:w="594" w:type="pct"/>
            <w:tcBorders>
              <w:top w:val="nil"/>
              <w:left w:val="nil"/>
              <w:bottom w:val="single" w:color="000000" w:sz="8" w:space="0"/>
              <w:right w:val="single" w:color="000000" w:sz="8" w:space="0"/>
            </w:tcBorders>
            <w:noWrap w:val="0"/>
            <w:vAlign w:val="center"/>
          </w:tcPr>
          <w:p w14:paraId="3DDC58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19D7F21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-0.006</w:t>
            </w:r>
          </w:p>
        </w:tc>
        <w:tc>
          <w:tcPr>
            <w:tcW w:w="791" w:type="pct"/>
            <w:tcBorders>
              <w:top w:val="nil"/>
              <w:left w:val="nil"/>
              <w:bottom w:val="single" w:color="000000" w:sz="8" w:space="0"/>
              <w:right w:val="single" w:color="000000" w:sz="8" w:space="0"/>
            </w:tcBorders>
            <w:noWrap w:val="0"/>
            <w:vAlign w:val="center"/>
          </w:tcPr>
          <w:p w14:paraId="1EE5708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r>
      <w:tr w14:paraId="48B71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30E5C19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规划限制</w:t>
            </w:r>
          </w:p>
        </w:tc>
        <w:tc>
          <w:tcPr>
            <w:tcW w:w="693" w:type="pct"/>
            <w:tcBorders>
              <w:top w:val="nil"/>
              <w:left w:val="nil"/>
              <w:bottom w:val="single" w:color="000000" w:sz="8" w:space="0"/>
              <w:right w:val="single" w:color="000000" w:sz="8" w:space="0"/>
            </w:tcBorders>
            <w:noWrap w:val="0"/>
            <w:vAlign w:val="center"/>
          </w:tcPr>
          <w:p w14:paraId="592E01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693" w:type="pct"/>
            <w:tcBorders>
              <w:top w:val="nil"/>
              <w:left w:val="nil"/>
              <w:bottom w:val="single" w:color="000000" w:sz="8" w:space="0"/>
              <w:right w:val="single" w:color="000000" w:sz="8" w:space="0"/>
            </w:tcBorders>
            <w:noWrap w:val="0"/>
            <w:vAlign w:val="center"/>
          </w:tcPr>
          <w:p w14:paraId="0E80BEB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594" w:type="pct"/>
            <w:tcBorders>
              <w:top w:val="nil"/>
              <w:left w:val="nil"/>
              <w:bottom w:val="single" w:color="000000" w:sz="8" w:space="0"/>
              <w:right w:val="single" w:color="000000" w:sz="8" w:space="0"/>
            </w:tcBorders>
            <w:noWrap w:val="0"/>
            <w:vAlign w:val="center"/>
          </w:tcPr>
          <w:p w14:paraId="429B8DF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791" w:type="pct"/>
            <w:tcBorders>
              <w:top w:val="nil"/>
              <w:left w:val="nil"/>
              <w:bottom w:val="single" w:color="000000" w:sz="8" w:space="0"/>
              <w:right w:val="single" w:color="000000" w:sz="8" w:space="0"/>
            </w:tcBorders>
            <w:noWrap w:val="0"/>
            <w:vAlign w:val="center"/>
          </w:tcPr>
          <w:p w14:paraId="3D1F09A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791" w:type="pct"/>
            <w:tcBorders>
              <w:top w:val="nil"/>
              <w:left w:val="nil"/>
              <w:bottom w:val="single" w:color="000000" w:sz="8" w:space="0"/>
              <w:right w:val="single" w:color="000000" w:sz="8" w:space="0"/>
            </w:tcBorders>
            <w:noWrap w:val="0"/>
            <w:vAlign w:val="center"/>
          </w:tcPr>
          <w:p w14:paraId="6A664E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bl>
    <w:p w14:paraId="28E5F50D">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val="en-US" w:eastAsia="zh-CN"/>
        </w:rPr>
        <w:t>商住混合</w:t>
      </w:r>
      <w:r>
        <w:rPr>
          <w:rFonts w:hint="eastAsia" w:ascii="仿宋" w:hAnsi="仿宋" w:eastAsia="仿宋" w:cs="仿宋"/>
          <w:b/>
          <w:bCs/>
          <w:color w:val="auto"/>
          <w:spacing w:val="-3"/>
          <w:sz w:val="24"/>
          <w:szCs w:val="28"/>
          <w:lang w:eastAsia="zh-CN"/>
        </w:rPr>
        <w:t>用地因素修正系数表</w:t>
      </w:r>
    </w:p>
    <w:p w14:paraId="534497DB">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ab/>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3</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4</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5</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6</w:t>
      </w:r>
      <w:r>
        <w:rPr>
          <w:rFonts w:hint="eastAsia" w:ascii="仿宋" w:hAnsi="仿宋" w:eastAsia="仿宋" w:cs="仿宋"/>
          <w:b/>
          <w:bCs/>
          <w:color w:val="auto"/>
          <w:sz w:val="24"/>
          <w:szCs w:val="32"/>
        </w:rPr>
        <w:t>）</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1207"/>
        <w:gridCol w:w="1207"/>
        <w:gridCol w:w="1035"/>
        <w:gridCol w:w="1378"/>
        <w:gridCol w:w="1378"/>
      </w:tblGrid>
      <w:tr w14:paraId="06ECB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0"/>
            <w:vAlign w:val="center"/>
          </w:tcPr>
          <w:p w14:paraId="7D56AC56">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影响因子</w:t>
            </w:r>
          </w:p>
        </w:tc>
        <w:tc>
          <w:tcPr>
            <w:tcW w:w="693" w:type="pct"/>
            <w:tcBorders>
              <w:top w:val="single" w:color="000000" w:sz="8" w:space="0"/>
              <w:left w:val="nil"/>
              <w:bottom w:val="single" w:color="000000" w:sz="8" w:space="0"/>
              <w:right w:val="single" w:color="000000" w:sz="8" w:space="0"/>
            </w:tcBorders>
            <w:noWrap w:val="0"/>
            <w:vAlign w:val="center"/>
          </w:tcPr>
          <w:p w14:paraId="3612559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优</w:t>
            </w:r>
          </w:p>
        </w:tc>
        <w:tc>
          <w:tcPr>
            <w:tcW w:w="693" w:type="pct"/>
            <w:tcBorders>
              <w:top w:val="single" w:color="000000" w:sz="8" w:space="0"/>
              <w:left w:val="nil"/>
              <w:bottom w:val="single" w:color="000000" w:sz="8" w:space="0"/>
              <w:right w:val="single" w:color="000000" w:sz="8" w:space="0"/>
            </w:tcBorders>
            <w:noWrap w:val="0"/>
            <w:vAlign w:val="center"/>
          </w:tcPr>
          <w:p w14:paraId="1905CDD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较优</w:t>
            </w:r>
          </w:p>
        </w:tc>
        <w:tc>
          <w:tcPr>
            <w:tcW w:w="594" w:type="pct"/>
            <w:tcBorders>
              <w:top w:val="single" w:color="000000" w:sz="8" w:space="0"/>
              <w:left w:val="nil"/>
              <w:bottom w:val="single" w:color="000000" w:sz="8" w:space="0"/>
              <w:right w:val="single" w:color="000000" w:sz="8" w:space="0"/>
            </w:tcBorders>
            <w:noWrap w:val="0"/>
            <w:vAlign w:val="center"/>
          </w:tcPr>
          <w:p w14:paraId="270CFDA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一般</w:t>
            </w:r>
          </w:p>
        </w:tc>
        <w:tc>
          <w:tcPr>
            <w:tcW w:w="791" w:type="pct"/>
            <w:tcBorders>
              <w:top w:val="single" w:color="000000" w:sz="8" w:space="0"/>
              <w:left w:val="nil"/>
              <w:bottom w:val="single" w:color="000000" w:sz="8" w:space="0"/>
              <w:right w:val="single" w:color="000000" w:sz="8" w:space="0"/>
            </w:tcBorders>
            <w:noWrap w:val="0"/>
            <w:vAlign w:val="center"/>
          </w:tcPr>
          <w:p w14:paraId="76A65A6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较劣</w:t>
            </w:r>
          </w:p>
        </w:tc>
        <w:tc>
          <w:tcPr>
            <w:tcW w:w="791" w:type="pct"/>
            <w:tcBorders>
              <w:top w:val="single" w:color="000000" w:sz="8" w:space="0"/>
              <w:left w:val="nil"/>
              <w:bottom w:val="single" w:color="000000" w:sz="8" w:space="0"/>
              <w:right w:val="single" w:color="000000" w:sz="8" w:space="0"/>
            </w:tcBorders>
            <w:noWrap w:val="0"/>
            <w:vAlign w:val="center"/>
          </w:tcPr>
          <w:p w14:paraId="213B9C7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劣</w:t>
            </w:r>
          </w:p>
        </w:tc>
      </w:tr>
      <w:tr w14:paraId="3E8C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ign w:val="center"/>
          </w:tcPr>
          <w:p w14:paraId="03C58B8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区位位置</w:t>
            </w:r>
          </w:p>
        </w:tc>
        <w:tc>
          <w:tcPr>
            <w:tcW w:w="1181" w:type="dxa"/>
            <w:tcBorders>
              <w:top w:val="nil"/>
              <w:left w:val="nil"/>
              <w:bottom w:val="single" w:color="000000" w:sz="8" w:space="0"/>
              <w:right w:val="single" w:color="000000" w:sz="8" w:space="0"/>
            </w:tcBorders>
            <w:noWrap w:val="0"/>
            <w:vAlign w:val="center"/>
          </w:tcPr>
          <w:p w14:paraId="24C0CB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0.033</w:t>
            </w:r>
          </w:p>
        </w:tc>
        <w:tc>
          <w:tcPr>
            <w:tcW w:w="1181" w:type="dxa"/>
            <w:tcBorders>
              <w:top w:val="nil"/>
              <w:left w:val="nil"/>
              <w:bottom w:val="single" w:color="000000" w:sz="8" w:space="0"/>
              <w:right w:val="single" w:color="000000" w:sz="8" w:space="0"/>
            </w:tcBorders>
            <w:noWrap w:val="0"/>
            <w:vAlign w:val="center"/>
          </w:tcPr>
          <w:p w14:paraId="7D61970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0.0165</w:t>
            </w:r>
          </w:p>
        </w:tc>
        <w:tc>
          <w:tcPr>
            <w:tcW w:w="1012" w:type="dxa"/>
            <w:tcBorders>
              <w:top w:val="nil"/>
              <w:left w:val="nil"/>
              <w:bottom w:val="single" w:color="000000" w:sz="8" w:space="0"/>
              <w:right w:val="single" w:color="000000" w:sz="8" w:space="0"/>
            </w:tcBorders>
            <w:noWrap w:val="0"/>
            <w:vAlign w:val="center"/>
          </w:tcPr>
          <w:p w14:paraId="13EBA2F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4E19C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-0.0165</w:t>
            </w:r>
          </w:p>
        </w:tc>
        <w:tc>
          <w:tcPr>
            <w:tcW w:w="1349" w:type="dxa"/>
            <w:tcBorders>
              <w:top w:val="nil"/>
              <w:left w:val="nil"/>
              <w:bottom w:val="single" w:color="000000" w:sz="8" w:space="0"/>
              <w:right w:val="single" w:color="000000" w:sz="8" w:space="0"/>
            </w:tcBorders>
            <w:noWrap w:val="0"/>
            <w:vAlign w:val="center"/>
          </w:tcPr>
          <w:p w14:paraId="2837327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-0.033</w:t>
            </w:r>
          </w:p>
        </w:tc>
      </w:tr>
      <w:tr w14:paraId="2278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48A5BC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临近道路类型</w:t>
            </w:r>
          </w:p>
        </w:tc>
        <w:tc>
          <w:tcPr>
            <w:tcW w:w="1181" w:type="dxa"/>
            <w:tcBorders>
              <w:top w:val="nil"/>
              <w:left w:val="nil"/>
              <w:bottom w:val="single" w:color="000000" w:sz="8" w:space="0"/>
              <w:right w:val="single" w:color="000000" w:sz="8" w:space="0"/>
            </w:tcBorders>
            <w:noWrap w:val="0"/>
            <w:vAlign w:val="center"/>
          </w:tcPr>
          <w:p w14:paraId="4A696ED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493146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79CDD1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DD0AA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4F9A99E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1944B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CC387D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临街状况</w:t>
            </w:r>
          </w:p>
        </w:tc>
        <w:tc>
          <w:tcPr>
            <w:tcW w:w="1181" w:type="dxa"/>
            <w:tcBorders>
              <w:top w:val="nil"/>
              <w:left w:val="nil"/>
              <w:bottom w:val="single" w:color="000000" w:sz="8" w:space="0"/>
              <w:right w:val="single" w:color="000000" w:sz="8" w:space="0"/>
            </w:tcBorders>
            <w:noWrap w:val="0"/>
            <w:vAlign w:val="center"/>
          </w:tcPr>
          <w:p w14:paraId="3B5ECD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343AD4E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1A2C346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662DE02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156300B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54232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420B71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宗地宽深比</w:t>
            </w:r>
          </w:p>
        </w:tc>
        <w:tc>
          <w:tcPr>
            <w:tcW w:w="1181" w:type="dxa"/>
            <w:tcBorders>
              <w:top w:val="nil"/>
              <w:left w:val="nil"/>
              <w:bottom w:val="single" w:color="000000" w:sz="8" w:space="0"/>
              <w:right w:val="single" w:color="000000" w:sz="8" w:space="0"/>
            </w:tcBorders>
            <w:noWrap w:val="0"/>
            <w:vAlign w:val="center"/>
          </w:tcPr>
          <w:p w14:paraId="58FC4B0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44BDC4B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660FD5E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2B1D7D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4C3E18F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02ED8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CBBE61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适宜建筑朝向</w:t>
            </w:r>
          </w:p>
        </w:tc>
        <w:tc>
          <w:tcPr>
            <w:tcW w:w="1181" w:type="dxa"/>
            <w:tcBorders>
              <w:top w:val="nil"/>
              <w:left w:val="nil"/>
              <w:bottom w:val="single" w:color="000000" w:sz="8" w:space="0"/>
              <w:right w:val="single" w:color="000000" w:sz="8" w:space="0"/>
            </w:tcBorders>
            <w:noWrap w:val="0"/>
            <w:vAlign w:val="center"/>
          </w:tcPr>
          <w:p w14:paraId="1A27AEA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70BC418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51A44DB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68ECCDC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7CA929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4F82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11ECEC7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宗地形状</w:t>
            </w:r>
          </w:p>
        </w:tc>
        <w:tc>
          <w:tcPr>
            <w:tcW w:w="1181" w:type="dxa"/>
            <w:tcBorders>
              <w:top w:val="nil"/>
              <w:left w:val="nil"/>
              <w:bottom w:val="single" w:color="000000" w:sz="8" w:space="0"/>
              <w:right w:val="single" w:color="000000" w:sz="8" w:space="0"/>
            </w:tcBorders>
            <w:noWrap w:val="0"/>
            <w:vAlign w:val="center"/>
          </w:tcPr>
          <w:p w14:paraId="144F8D2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6A82CB5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0094A1B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32A15F9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6F30FA9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02E13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169F390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宗地面积</w:t>
            </w:r>
          </w:p>
        </w:tc>
        <w:tc>
          <w:tcPr>
            <w:tcW w:w="1181" w:type="dxa"/>
            <w:tcBorders>
              <w:top w:val="nil"/>
              <w:left w:val="nil"/>
              <w:bottom w:val="single" w:color="000000" w:sz="8" w:space="0"/>
              <w:right w:val="single" w:color="000000" w:sz="8" w:space="0"/>
            </w:tcBorders>
            <w:noWrap w:val="0"/>
            <w:vAlign w:val="center"/>
          </w:tcPr>
          <w:p w14:paraId="77465D3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3950EA4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12AB9E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732FEF4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17119B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3562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8D193F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周围用地类型</w:t>
            </w:r>
          </w:p>
        </w:tc>
        <w:tc>
          <w:tcPr>
            <w:tcW w:w="1181" w:type="dxa"/>
            <w:tcBorders>
              <w:top w:val="nil"/>
              <w:left w:val="nil"/>
              <w:bottom w:val="single" w:color="000000" w:sz="8" w:space="0"/>
              <w:right w:val="single" w:color="000000" w:sz="8" w:space="0"/>
            </w:tcBorders>
            <w:noWrap w:val="0"/>
            <w:vAlign w:val="center"/>
          </w:tcPr>
          <w:p w14:paraId="4EE3283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6063CB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4DE8AD4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429217D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4BE7723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r w14:paraId="56F1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346170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地形地势</w:t>
            </w:r>
          </w:p>
        </w:tc>
        <w:tc>
          <w:tcPr>
            <w:tcW w:w="1181" w:type="dxa"/>
            <w:tcBorders>
              <w:top w:val="nil"/>
              <w:left w:val="nil"/>
              <w:bottom w:val="single" w:color="000000" w:sz="8" w:space="0"/>
              <w:right w:val="single" w:color="000000" w:sz="8" w:space="0"/>
            </w:tcBorders>
            <w:noWrap w:val="0"/>
            <w:vAlign w:val="center"/>
          </w:tcPr>
          <w:p w14:paraId="13DBEC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181" w:type="dxa"/>
            <w:tcBorders>
              <w:top w:val="nil"/>
              <w:left w:val="nil"/>
              <w:bottom w:val="single" w:color="000000" w:sz="8" w:space="0"/>
              <w:right w:val="single" w:color="000000" w:sz="8" w:space="0"/>
            </w:tcBorders>
            <w:noWrap w:val="0"/>
            <w:vAlign w:val="center"/>
          </w:tcPr>
          <w:p w14:paraId="1A4B0E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0.0055</w:t>
            </w:r>
          </w:p>
        </w:tc>
        <w:tc>
          <w:tcPr>
            <w:tcW w:w="1012" w:type="dxa"/>
            <w:tcBorders>
              <w:top w:val="nil"/>
              <w:left w:val="nil"/>
              <w:bottom w:val="single" w:color="000000" w:sz="8" w:space="0"/>
              <w:right w:val="single" w:color="000000" w:sz="8" w:space="0"/>
            </w:tcBorders>
            <w:noWrap w:val="0"/>
            <w:vAlign w:val="center"/>
          </w:tcPr>
          <w:p w14:paraId="1556070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3ED4F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-0.0055</w:t>
            </w:r>
          </w:p>
        </w:tc>
        <w:tc>
          <w:tcPr>
            <w:tcW w:w="1349" w:type="dxa"/>
            <w:tcBorders>
              <w:top w:val="nil"/>
              <w:left w:val="nil"/>
              <w:bottom w:val="single" w:color="000000" w:sz="8" w:space="0"/>
              <w:right w:val="single" w:color="000000" w:sz="8" w:space="0"/>
            </w:tcBorders>
            <w:noWrap w:val="0"/>
            <w:vAlign w:val="center"/>
          </w:tcPr>
          <w:p w14:paraId="282C9EF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r>
      <w:tr w14:paraId="0AC98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2721C0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规划限制</w:t>
            </w:r>
          </w:p>
        </w:tc>
        <w:tc>
          <w:tcPr>
            <w:tcW w:w="1181" w:type="dxa"/>
            <w:tcBorders>
              <w:top w:val="nil"/>
              <w:left w:val="nil"/>
              <w:bottom w:val="single" w:color="000000" w:sz="8" w:space="0"/>
              <w:right w:val="single" w:color="000000" w:sz="8" w:space="0"/>
            </w:tcBorders>
            <w:noWrap w:val="0"/>
            <w:vAlign w:val="center"/>
          </w:tcPr>
          <w:p w14:paraId="0F30B4C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c>
          <w:tcPr>
            <w:tcW w:w="1181" w:type="dxa"/>
            <w:tcBorders>
              <w:top w:val="nil"/>
              <w:left w:val="nil"/>
              <w:bottom w:val="single" w:color="000000" w:sz="8" w:space="0"/>
              <w:right w:val="single" w:color="000000" w:sz="8" w:space="0"/>
            </w:tcBorders>
            <w:noWrap w:val="0"/>
            <w:vAlign w:val="center"/>
          </w:tcPr>
          <w:p w14:paraId="730B661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012" w:type="dxa"/>
            <w:tcBorders>
              <w:top w:val="nil"/>
              <w:left w:val="nil"/>
              <w:bottom w:val="single" w:color="000000" w:sz="8" w:space="0"/>
              <w:right w:val="single" w:color="000000" w:sz="8" w:space="0"/>
            </w:tcBorders>
            <w:noWrap w:val="0"/>
            <w:vAlign w:val="center"/>
          </w:tcPr>
          <w:p w14:paraId="1DEA4B7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4ACA684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-0.011</w:t>
            </w:r>
          </w:p>
        </w:tc>
        <w:tc>
          <w:tcPr>
            <w:tcW w:w="1349" w:type="dxa"/>
            <w:tcBorders>
              <w:top w:val="nil"/>
              <w:left w:val="nil"/>
              <w:bottom w:val="single" w:color="000000" w:sz="8" w:space="0"/>
              <w:right w:val="single" w:color="000000" w:sz="8" w:space="0"/>
            </w:tcBorders>
            <w:noWrap w:val="0"/>
            <w:vAlign w:val="center"/>
          </w:tcPr>
          <w:p w14:paraId="2C85D62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-0.022</w:t>
            </w:r>
          </w:p>
        </w:tc>
      </w:tr>
    </w:tbl>
    <w:p w14:paraId="06C99813">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eastAsia="zh-CN"/>
        </w:rPr>
      </w:pPr>
      <w:r>
        <w:rPr>
          <w:rFonts w:hint="eastAsia" w:ascii="仿宋" w:hAnsi="仿宋" w:eastAsia="仿宋" w:cs="仿宋"/>
          <w:b/>
          <w:bCs/>
          <w:color w:val="auto"/>
          <w:spacing w:val="-3"/>
          <w:sz w:val="24"/>
          <w:szCs w:val="28"/>
          <w:lang w:val="en-US" w:eastAsia="zh-CN"/>
        </w:rPr>
        <w:t>商住混合</w:t>
      </w:r>
      <w:r>
        <w:rPr>
          <w:rFonts w:hint="eastAsia" w:ascii="仿宋" w:hAnsi="仿宋" w:eastAsia="仿宋" w:cs="仿宋"/>
          <w:b/>
          <w:bCs/>
          <w:color w:val="auto"/>
          <w:spacing w:val="-3"/>
          <w:sz w:val="24"/>
          <w:szCs w:val="28"/>
          <w:lang w:eastAsia="zh-CN"/>
        </w:rPr>
        <w:t>用地因素修正系数表</w:t>
      </w:r>
    </w:p>
    <w:p w14:paraId="4A4C51F8">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7</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8</w:t>
      </w:r>
      <w:r>
        <w:rPr>
          <w:rFonts w:hint="eastAsia" w:ascii="仿宋" w:hAnsi="仿宋" w:eastAsia="仿宋" w:cs="仿宋"/>
          <w:b/>
          <w:bCs/>
          <w:color w:val="auto"/>
          <w:sz w:val="24"/>
          <w:szCs w:val="32"/>
        </w:rPr>
        <w:t>）</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1"/>
        <w:gridCol w:w="1207"/>
        <w:gridCol w:w="1207"/>
        <w:gridCol w:w="1035"/>
        <w:gridCol w:w="1378"/>
        <w:gridCol w:w="1378"/>
      </w:tblGrid>
      <w:tr w14:paraId="1D07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0"/>
            <w:vAlign w:val="center"/>
          </w:tcPr>
          <w:p w14:paraId="3FF24646">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影响因子</w:t>
            </w:r>
          </w:p>
        </w:tc>
        <w:tc>
          <w:tcPr>
            <w:tcW w:w="693" w:type="pct"/>
            <w:noWrap w:val="0"/>
            <w:vAlign w:val="center"/>
          </w:tcPr>
          <w:p w14:paraId="67C5B24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优</w:t>
            </w:r>
          </w:p>
        </w:tc>
        <w:tc>
          <w:tcPr>
            <w:tcW w:w="693" w:type="pct"/>
            <w:noWrap w:val="0"/>
            <w:vAlign w:val="center"/>
          </w:tcPr>
          <w:p w14:paraId="7950B2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较优</w:t>
            </w:r>
          </w:p>
        </w:tc>
        <w:tc>
          <w:tcPr>
            <w:tcW w:w="594" w:type="pct"/>
            <w:noWrap w:val="0"/>
            <w:vAlign w:val="center"/>
          </w:tcPr>
          <w:p w14:paraId="4356323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一般</w:t>
            </w:r>
          </w:p>
        </w:tc>
        <w:tc>
          <w:tcPr>
            <w:tcW w:w="791" w:type="pct"/>
            <w:noWrap w:val="0"/>
            <w:vAlign w:val="center"/>
          </w:tcPr>
          <w:p w14:paraId="2ED1A16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较劣</w:t>
            </w:r>
          </w:p>
        </w:tc>
        <w:tc>
          <w:tcPr>
            <w:tcW w:w="791" w:type="pct"/>
            <w:noWrap w:val="0"/>
            <w:vAlign w:val="center"/>
          </w:tcPr>
          <w:p w14:paraId="44AB40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劣</w:t>
            </w:r>
          </w:p>
        </w:tc>
      </w:tr>
      <w:tr w14:paraId="2F1B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762FC79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区位位置</w:t>
            </w:r>
          </w:p>
        </w:tc>
        <w:tc>
          <w:tcPr>
            <w:tcW w:w="1181" w:type="dxa"/>
            <w:noWrap w:val="0"/>
            <w:vAlign w:val="center"/>
          </w:tcPr>
          <w:p w14:paraId="41C2B0A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w:t>
            </w:r>
          </w:p>
        </w:tc>
        <w:tc>
          <w:tcPr>
            <w:tcW w:w="1181" w:type="dxa"/>
            <w:noWrap w:val="0"/>
            <w:vAlign w:val="center"/>
          </w:tcPr>
          <w:p w14:paraId="68527A3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0.015</w:t>
            </w:r>
          </w:p>
        </w:tc>
        <w:tc>
          <w:tcPr>
            <w:tcW w:w="1012" w:type="dxa"/>
            <w:noWrap w:val="0"/>
            <w:vAlign w:val="center"/>
          </w:tcPr>
          <w:p w14:paraId="7A84188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1717B3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-0.015</w:t>
            </w:r>
          </w:p>
        </w:tc>
        <w:tc>
          <w:tcPr>
            <w:tcW w:w="1349" w:type="dxa"/>
            <w:noWrap w:val="0"/>
            <w:vAlign w:val="center"/>
          </w:tcPr>
          <w:p w14:paraId="213BBD7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-0.03</w:t>
            </w:r>
          </w:p>
        </w:tc>
      </w:tr>
      <w:tr w14:paraId="120A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15B4675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临近道路类型</w:t>
            </w:r>
          </w:p>
        </w:tc>
        <w:tc>
          <w:tcPr>
            <w:tcW w:w="1181" w:type="dxa"/>
            <w:noWrap w:val="0"/>
            <w:vAlign w:val="center"/>
          </w:tcPr>
          <w:p w14:paraId="45FA72A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60D22FB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07EAA98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78C120D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7793FF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6458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22E863C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临街状况</w:t>
            </w:r>
          </w:p>
        </w:tc>
        <w:tc>
          <w:tcPr>
            <w:tcW w:w="1181" w:type="dxa"/>
            <w:noWrap w:val="0"/>
            <w:vAlign w:val="center"/>
          </w:tcPr>
          <w:p w14:paraId="54A7C72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40A7EE5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6996161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7E92E45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7EDD4A5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53A6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5CE5611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宗地宽深比</w:t>
            </w:r>
          </w:p>
        </w:tc>
        <w:tc>
          <w:tcPr>
            <w:tcW w:w="1181" w:type="dxa"/>
            <w:noWrap w:val="0"/>
            <w:vAlign w:val="center"/>
          </w:tcPr>
          <w:p w14:paraId="3F70FF3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1BA184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05F1A20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178DAF3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45FDD15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71F6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0BB7ADA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适宜建筑朝向</w:t>
            </w:r>
          </w:p>
        </w:tc>
        <w:tc>
          <w:tcPr>
            <w:tcW w:w="1181" w:type="dxa"/>
            <w:noWrap w:val="0"/>
            <w:vAlign w:val="center"/>
          </w:tcPr>
          <w:p w14:paraId="2EE9CC4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22EB27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463C16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62F1B7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2A4A52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52BB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18FAD6F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宗地形状</w:t>
            </w:r>
          </w:p>
        </w:tc>
        <w:tc>
          <w:tcPr>
            <w:tcW w:w="1181" w:type="dxa"/>
            <w:noWrap w:val="0"/>
            <w:vAlign w:val="center"/>
          </w:tcPr>
          <w:p w14:paraId="54A75F9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51DDE31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3589F51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5E0CB5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1D208F1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1692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38DE047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宗地面积</w:t>
            </w:r>
          </w:p>
        </w:tc>
        <w:tc>
          <w:tcPr>
            <w:tcW w:w="1181" w:type="dxa"/>
            <w:noWrap w:val="0"/>
            <w:vAlign w:val="center"/>
          </w:tcPr>
          <w:p w14:paraId="6E9FBA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2A06BC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0898520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4E8264E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7685AC8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1686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12B9164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周围用地类型</w:t>
            </w:r>
          </w:p>
        </w:tc>
        <w:tc>
          <w:tcPr>
            <w:tcW w:w="1181" w:type="dxa"/>
            <w:noWrap w:val="0"/>
            <w:vAlign w:val="center"/>
          </w:tcPr>
          <w:p w14:paraId="255536C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1E6CC18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622A872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0C6A20D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2BCFF26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r w14:paraId="76E9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3DADB0B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地形地势</w:t>
            </w:r>
          </w:p>
        </w:tc>
        <w:tc>
          <w:tcPr>
            <w:tcW w:w="1181" w:type="dxa"/>
            <w:noWrap w:val="0"/>
            <w:vAlign w:val="center"/>
          </w:tcPr>
          <w:p w14:paraId="5E067EE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181" w:type="dxa"/>
            <w:noWrap w:val="0"/>
            <w:vAlign w:val="center"/>
          </w:tcPr>
          <w:p w14:paraId="5BB4B27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w:t>
            </w:r>
          </w:p>
        </w:tc>
        <w:tc>
          <w:tcPr>
            <w:tcW w:w="1012" w:type="dxa"/>
            <w:noWrap w:val="0"/>
            <w:vAlign w:val="center"/>
          </w:tcPr>
          <w:p w14:paraId="2E214FF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3EABA3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-0.005</w:t>
            </w:r>
          </w:p>
        </w:tc>
        <w:tc>
          <w:tcPr>
            <w:tcW w:w="1349" w:type="dxa"/>
            <w:noWrap w:val="0"/>
            <w:vAlign w:val="center"/>
          </w:tcPr>
          <w:p w14:paraId="1388A97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r>
      <w:tr w14:paraId="2591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36" w:type="pct"/>
            <w:noWrap/>
            <w:vAlign w:val="center"/>
          </w:tcPr>
          <w:p w14:paraId="7C2BB33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规划限制</w:t>
            </w:r>
          </w:p>
        </w:tc>
        <w:tc>
          <w:tcPr>
            <w:tcW w:w="1181" w:type="dxa"/>
            <w:noWrap w:val="0"/>
            <w:vAlign w:val="center"/>
          </w:tcPr>
          <w:p w14:paraId="477E2E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c>
          <w:tcPr>
            <w:tcW w:w="1181" w:type="dxa"/>
            <w:noWrap w:val="0"/>
            <w:vAlign w:val="center"/>
          </w:tcPr>
          <w:p w14:paraId="364C93E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012" w:type="dxa"/>
            <w:noWrap w:val="0"/>
            <w:vAlign w:val="center"/>
          </w:tcPr>
          <w:p w14:paraId="1B5B873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noWrap w:val="0"/>
            <w:vAlign w:val="center"/>
          </w:tcPr>
          <w:p w14:paraId="4EE8C84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w:t>
            </w:r>
          </w:p>
        </w:tc>
        <w:tc>
          <w:tcPr>
            <w:tcW w:w="1349" w:type="dxa"/>
            <w:noWrap w:val="0"/>
            <w:vAlign w:val="center"/>
          </w:tcPr>
          <w:p w14:paraId="7D7985E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w:t>
            </w:r>
          </w:p>
        </w:tc>
      </w:tr>
    </w:tbl>
    <w:p w14:paraId="57BADF75">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商住混合用地因素修正系数表</w:t>
      </w:r>
    </w:p>
    <w:p w14:paraId="0BF1A511">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eastAsia="zh-CN"/>
        </w:rPr>
        <w:t>350322H070100</w:t>
      </w:r>
      <w:r>
        <w:rPr>
          <w:rFonts w:hint="eastAsia" w:ascii="仿宋" w:hAnsi="仿宋" w:eastAsia="仿宋" w:cs="仿宋"/>
          <w:b/>
          <w:bCs/>
          <w:color w:val="auto"/>
          <w:sz w:val="24"/>
          <w:szCs w:val="32"/>
          <w:lang w:val="en-US" w:eastAsia="zh-CN"/>
        </w:rPr>
        <w:t>9</w:t>
      </w:r>
      <w:r>
        <w:rPr>
          <w:rFonts w:hint="eastAsia" w:ascii="仿宋" w:hAnsi="仿宋" w:eastAsia="仿宋" w:cs="仿宋"/>
          <w:b/>
          <w:bCs/>
          <w:color w:val="auto"/>
          <w:sz w:val="24"/>
          <w:szCs w:val="32"/>
          <w:lang w:eastAsia="zh-CN"/>
        </w:rPr>
        <w:t>、350322H07010</w:t>
      </w:r>
      <w:r>
        <w:rPr>
          <w:rFonts w:hint="eastAsia" w:ascii="仿宋" w:hAnsi="仿宋" w:eastAsia="仿宋" w:cs="仿宋"/>
          <w:b/>
          <w:bCs/>
          <w:color w:val="auto"/>
          <w:sz w:val="24"/>
          <w:szCs w:val="32"/>
          <w:lang w:val="en-US" w:eastAsia="zh-CN"/>
        </w:rPr>
        <w:t>10、350322H0701011</w:t>
      </w:r>
      <w:r>
        <w:rPr>
          <w:rFonts w:hint="eastAsia" w:ascii="仿宋" w:hAnsi="仿宋" w:eastAsia="仿宋" w:cs="仿宋"/>
          <w:b/>
          <w:bCs/>
          <w:color w:val="auto"/>
          <w:sz w:val="24"/>
          <w:szCs w:val="32"/>
        </w:rPr>
        <w:t>）</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1207"/>
        <w:gridCol w:w="1207"/>
        <w:gridCol w:w="1035"/>
        <w:gridCol w:w="1378"/>
        <w:gridCol w:w="1378"/>
      </w:tblGrid>
      <w:tr w14:paraId="1AB1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0"/>
            <w:vAlign w:val="center"/>
          </w:tcPr>
          <w:p w14:paraId="48FE3554">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影响因子</w:t>
            </w:r>
          </w:p>
        </w:tc>
        <w:tc>
          <w:tcPr>
            <w:tcW w:w="693" w:type="pct"/>
            <w:tcBorders>
              <w:top w:val="single" w:color="000000" w:sz="8" w:space="0"/>
              <w:left w:val="nil"/>
              <w:bottom w:val="single" w:color="000000" w:sz="8" w:space="0"/>
              <w:right w:val="single" w:color="000000" w:sz="8" w:space="0"/>
            </w:tcBorders>
            <w:noWrap w:val="0"/>
            <w:vAlign w:val="center"/>
          </w:tcPr>
          <w:p w14:paraId="4CF6531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优</w:t>
            </w:r>
          </w:p>
        </w:tc>
        <w:tc>
          <w:tcPr>
            <w:tcW w:w="693" w:type="pct"/>
            <w:tcBorders>
              <w:top w:val="single" w:color="000000" w:sz="8" w:space="0"/>
              <w:left w:val="nil"/>
              <w:bottom w:val="single" w:color="000000" w:sz="8" w:space="0"/>
              <w:right w:val="single" w:color="000000" w:sz="8" w:space="0"/>
            </w:tcBorders>
            <w:noWrap w:val="0"/>
            <w:vAlign w:val="center"/>
          </w:tcPr>
          <w:p w14:paraId="13C8A8C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较优</w:t>
            </w:r>
          </w:p>
        </w:tc>
        <w:tc>
          <w:tcPr>
            <w:tcW w:w="594" w:type="pct"/>
            <w:tcBorders>
              <w:top w:val="single" w:color="000000" w:sz="8" w:space="0"/>
              <w:left w:val="nil"/>
              <w:bottom w:val="single" w:color="000000" w:sz="8" w:space="0"/>
              <w:right w:val="single" w:color="000000" w:sz="8" w:space="0"/>
            </w:tcBorders>
            <w:noWrap w:val="0"/>
            <w:vAlign w:val="center"/>
          </w:tcPr>
          <w:p w14:paraId="69B1581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一般</w:t>
            </w:r>
          </w:p>
        </w:tc>
        <w:tc>
          <w:tcPr>
            <w:tcW w:w="791" w:type="pct"/>
            <w:tcBorders>
              <w:top w:val="single" w:color="000000" w:sz="8" w:space="0"/>
              <w:left w:val="nil"/>
              <w:bottom w:val="single" w:color="000000" w:sz="8" w:space="0"/>
              <w:right w:val="single" w:color="000000" w:sz="8" w:space="0"/>
            </w:tcBorders>
            <w:noWrap w:val="0"/>
            <w:vAlign w:val="center"/>
          </w:tcPr>
          <w:p w14:paraId="2F3100A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较劣</w:t>
            </w:r>
          </w:p>
        </w:tc>
        <w:tc>
          <w:tcPr>
            <w:tcW w:w="791" w:type="pct"/>
            <w:tcBorders>
              <w:top w:val="single" w:color="000000" w:sz="8" w:space="0"/>
              <w:left w:val="nil"/>
              <w:bottom w:val="single" w:color="000000" w:sz="8" w:space="0"/>
              <w:right w:val="single" w:color="000000" w:sz="8" w:space="0"/>
            </w:tcBorders>
            <w:noWrap w:val="0"/>
            <w:vAlign w:val="center"/>
          </w:tcPr>
          <w:p w14:paraId="26BC580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劣</w:t>
            </w:r>
          </w:p>
        </w:tc>
      </w:tr>
      <w:tr w14:paraId="7F3B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ign w:val="center"/>
          </w:tcPr>
          <w:p w14:paraId="58F6E24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区位位置</w:t>
            </w:r>
          </w:p>
        </w:tc>
        <w:tc>
          <w:tcPr>
            <w:tcW w:w="1181" w:type="dxa"/>
            <w:tcBorders>
              <w:top w:val="nil"/>
              <w:left w:val="nil"/>
              <w:bottom w:val="single" w:color="000000" w:sz="8" w:space="0"/>
              <w:right w:val="single" w:color="000000" w:sz="8" w:space="0"/>
            </w:tcBorders>
            <w:noWrap w:val="0"/>
            <w:vAlign w:val="center"/>
          </w:tcPr>
          <w:p w14:paraId="7AC6B2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0.027</w:t>
            </w:r>
          </w:p>
        </w:tc>
        <w:tc>
          <w:tcPr>
            <w:tcW w:w="1181" w:type="dxa"/>
            <w:tcBorders>
              <w:top w:val="nil"/>
              <w:left w:val="nil"/>
              <w:bottom w:val="single" w:color="000000" w:sz="8" w:space="0"/>
              <w:right w:val="single" w:color="000000" w:sz="8" w:space="0"/>
            </w:tcBorders>
            <w:noWrap w:val="0"/>
            <w:vAlign w:val="center"/>
          </w:tcPr>
          <w:p w14:paraId="3142888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0.0135</w:t>
            </w:r>
          </w:p>
        </w:tc>
        <w:tc>
          <w:tcPr>
            <w:tcW w:w="1012" w:type="dxa"/>
            <w:tcBorders>
              <w:top w:val="nil"/>
              <w:left w:val="nil"/>
              <w:bottom w:val="single" w:color="000000" w:sz="8" w:space="0"/>
              <w:right w:val="single" w:color="000000" w:sz="8" w:space="0"/>
            </w:tcBorders>
            <w:noWrap w:val="0"/>
            <w:vAlign w:val="center"/>
          </w:tcPr>
          <w:p w14:paraId="55D8E26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368B832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-0.0135</w:t>
            </w:r>
          </w:p>
        </w:tc>
        <w:tc>
          <w:tcPr>
            <w:tcW w:w="1349" w:type="dxa"/>
            <w:tcBorders>
              <w:top w:val="nil"/>
              <w:left w:val="nil"/>
              <w:bottom w:val="single" w:color="000000" w:sz="8" w:space="0"/>
              <w:right w:val="single" w:color="000000" w:sz="8" w:space="0"/>
            </w:tcBorders>
            <w:noWrap w:val="0"/>
            <w:vAlign w:val="center"/>
          </w:tcPr>
          <w:p w14:paraId="563C162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-0.027</w:t>
            </w:r>
          </w:p>
        </w:tc>
      </w:tr>
      <w:tr w14:paraId="4FEBB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7D0B8F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临近道路类型</w:t>
            </w:r>
          </w:p>
        </w:tc>
        <w:tc>
          <w:tcPr>
            <w:tcW w:w="1181" w:type="dxa"/>
            <w:tcBorders>
              <w:top w:val="nil"/>
              <w:left w:val="nil"/>
              <w:bottom w:val="single" w:color="000000" w:sz="8" w:space="0"/>
              <w:right w:val="single" w:color="000000" w:sz="8" w:space="0"/>
            </w:tcBorders>
            <w:noWrap w:val="0"/>
            <w:vAlign w:val="center"/>
          </w:tcPr>
          <w:p w14:paraId="40045AC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425F95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1BC2BC2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0DB83D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3BBAEE9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26DA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3393AED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临街状况</w:t>
            </w:r>
          </w:p>
        </w:tc>
        <w:tc>
          <w:tcPr>
            <w:tcW w:w="1181" w:type="dxa"/>
            <w:tcBorders>
              <w:top w:val="nil"/>
              <w:left w:val="nil"/>
              <w:bottom w:val="single" w:color="000000" w:sz="8" w:space="0"/>
              <w:right w:val="single" w:color="000000" w:sz="8" w:space="0"/>
            </w:tcBorders>
            <w:noWrap w:val="0"/>
            <w:vAlign w:val="center"/>
          </w:tcPr>
          <w:p w14:paraId="64AD908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7B1B76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2AB13DE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3653E6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572FF2A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257CF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173F68C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宗地宽深比</w:t>
            </w:r>
          </w:p>
        </w:tc>
        <w:tc>
          <w:tcPr>
            <w:tcW w:w="1181" w:type="dxa"/>
            <w:tcBorders>
              <w:top w:val="nil"/>
              <w:left w:val="nil"/>
              <w:bottom w:val="single" w:color="000000" w:sz="8" w:space="0"/>
              <w:right w:val="single" w:color="000000" w:sz="8" w:space="0"/>
            </w:tcBorders>
            <w:noWrap w:val="0"/>
            <w:vAlign w:val="center"/>
          </w:tcPr>
          <w:p w14:paraId="28C0E8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595B6B7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7E417B7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549A59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3C827F6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66C85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3CAAC98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适宜建筑朝向</w:t>
            </w:r>
          </w:p>
        </w:tc>
        <w:tc>
          <w:tcPr>
            <w:tcW w:w="1181" w:type="dxa"/>
            <w:tcBorders>
              <w:top w:val="nil"/>
              <w:left w:val="nil"/>
              <w:bottom w:val="single" w:color="000000" w:sz="8" w:space="0"/>
              <w:right w:val="single" w:color="000000" w:sz="8" w:space="0"/>
            </w:tcBorders>
            <w:noWrap w:val="0"/>
            <w:vAlign w:val="center"/>
          </w:tcPr>
          <w:p w14:paraId="72C6B33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20636E2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180008B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2C3B193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3F7C6C0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13F7D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FA664E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宗地形状</w:t>
            </w:r>
          </w:p>
        </w:tc>
        <w:tc>
          <w:tcPr>
            <w:tcW w:w="1181" w:type="dxa"/>
            <w:tcBorders>
              <w:top w:val="nil"/>
              <w:left w:val="nil"/>
              <w:bottom w:val="single" w:color="000000" w:sz="8" w:space="0"/>
              <w:right w:val="single" w:color="000000" w:sz="8" w:space="0"/>
            </w:tcBorders>
            <w:noWrap w:val="0"/>
            <w:vAlign w:val="center"/>
          </w:tcPr>
          <w:p w14:paraId="0C34126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5BD6589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6D1E87A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D0C6E4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3F39A79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3318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4EAE364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宗地面积</w:t>
            </w:r>
          </w:p>
        </w:tc>
        <w:tc>
          <w:tcPr>
            <w:tcW w:w="1181" w:type="dxa"/>
            <w:tcBorders>
              <w:top w:val="nil"/>
              <w:left w:val="nil"/>
              <w:bottom w:val="single" w:color="000000" w:sz="8" w:space="0"/>
              <w:right w:val="single" w:color="000000" w:sz="8" w:space="0"/>
            </w:tcBorders>
            <w:noWrap w:val="0"/>
            <w:vAlign w:val="center"/>
          </w:tcPr>
          <w:p w14:paraId="2E66C5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4B6C7C9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01BBF69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74F8815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760102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5176F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960026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周围用地类型</w:t>
            </w:r>
          </w:p>
        </w:tc>
        <w:tc>
          <w:tcPr>
            <w:tcW w:w="1181" w:type="dxa"/>
            <w:tcBorders>
              <w:top w:val="nil"/>
              <w:left w:val="nil"/>
              <w:bottom w:val="single" w:color="000000" w:sz="8" w:space="0"/>
              <w:right w:val="single" w:color="000000" w:sz="8" w:space="0"/>
            </w:tcBorders>
            <w:noWrap w:val="0"/>
            <w:vAlign w:val="center"/>
          </w:tcPr>
          <w:p w14:paraId="4F6EA1B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0C0DB27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19F3CD2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5205F5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46D24AE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r w14:paraId="664C7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ED4662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地形地势</w:t>
            </w:r>
          </w:p>
        </w:tc>
        <w:tc>
          <w:tcPr>
            <w:tcW w:w="1181" w:type="dxa"/>
            <w:tcBorders>
              <w:top w:val="nil"/>
              <w:left w:val="nil"/>
              <w:bottom w:val="single" w:color="000000" w:sz="8" w:space="0"/>
              <w:right w:val="single" w:color="000000" w:sz="8" w:space="0"/>
            </w:tcBorders>
            <w:noWrap w:val="0"/>
            <w:vAlign w:val="center"/>
          </w:tcPr>
          <w:p w14:paraId="114AED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181" w:type="dxa"/>
            <w:tcBorders>
              <w:top w:val="nil"/>
              <w:left w:val="nil"/>
              <w:bottom w:val="single" w:color="000000" w:sz="8" w:space="0"/>
              <w:right w:val="single" w:color="000000" w:sz="8" w:space="0"/>
            </w:tcBorders>
            <w:noWrap w:val="0"/>
            <w:vAlign w:val="center"/>
          </w:tcPr>
          <w:p w14:paraId="5F0E216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0.0045</w:t>
            </w:r>
          </w:p>
        </w:tc>
        <w:tc>
          <w:tcPr>
            <w:tcW w:w="1012" w:type="dxa"/>
            <w:tcBorders>
              <w:top w:val="nil"/>
              <w:left w:val="nil"/>
              <w:bottom w:val="single" w:color="000000" w:sz="8" w:space="0"/>
              <w:right w:val="single" w:color="000000" w:sz="8" w:space="0"/>
            </w:tcBorders>
            <w:noWrap w:val="0"/>
            <w:vAlign w:val="center"/>
          </w:tcPr>
          <w:p w14:paraId="0591CB2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140B53F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-0.0045</w:t>
            </w:r>
          </w:p>
        </w:tc>
        <w:tc>
          <w:tcPr>
            <w:tcW w:w="1349" w:type="dxa"/>
            <w:tcBorders>
              <w:top w:val="nil"/>
              <w:left w:val="nil"/>
              <w:bottom w:val="single" w:color="000000" w:sz="8" w:space="0"/>
              <w:right w:val="single" w:color="000000" w:sz="8" w:space="0"/>
            </w:tcBorders>
            <w:noWrap w:val="0"/>
            <w:vAlign w:val="center"/>
          </w:tcPr>
          <w:p w14:paraId="63F31D3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r>
      <w:tr w14:paraId="6AFA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5DBCF0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规划限制</w:t>
            </w:r>
          </w:p>
        </w:tc>
        <w:tc>
          <w:tcPr>
            <w:tcW w:w="1181" w:type="dxa"/>
            <w:tcBorders>
              <w:top w:val="nil"/>
              <w:left w:val="nil"/>
              <w:bottom w:val="single" w:color="000000" w:sz="8" w:space="0"/>
              <w:right w:val="single" w:color="000000" w:sz="8" w:space="0"/>
            </w:tcBorders>
            <w:noWrap w:val="0"/>
            <w:vAlign w:val="center"/>
          </w:tcPr>
          <w:p w14:paraId="1D0CDDF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c>
          <w:tcPr>
            <w:tcW w:w="1181" w:type="dxa"/>
            <w:tcBorders>
              <w:top w:val="nil"/>
              <w:left w:val="nil"/>
              <w:bottom w:val="single" w:color="000000" w:sz="8" w:space="0"/>
              <w:right w:val="single" w:color="000000" w:sz="8" w:space="0"/>
            </w:tcBorders>
            <w:noWrap w:val="0"/>
            <w:vAlign w:val="center"/>
          </w:tcPr>
          <w:p w14:paraId="6039DF4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012" w:type="dxa"/>
            <w:tcBorders>
              <w:top w:val="nil"/>
              <w:left w:val="nil"/>
              <w:bottom w:val="single" w:color="000000" w:sz="8" w:space="0"/>
              <w:right w:val="single" w:color="000000" w:sz="8" w:space="0"/>
            </w:tcBorders>
            <w:noWrap w:val="0"/>
            <w:vAlign w:val="center"/>
          </w:tcPr>
          <w:p w14:paraId="2117A0D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77AF618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-0.009</w:t>
            </w:r>
          </w:p>
        </w:tc>
        <w:tc>
          <w:tcPr>
            <w:tcW w:w="1349" w:type="dxa"/>
            <w:tcBorders>
              <w:top w:val="nil"/>
              <w:left w:val="nil"/>
              <w:bottom w:val="single" w:color="000000" w:sz="8" w:space="0"/>
              <w:right w:val="single" w:color="000000" w:sz="8" w:space="0"/>
            </w:tcBorders>
            <w:noWrap w:val="0"/>
            <w:vAlign w:val="center"/>
          </w:tcPr>
          <w:p w14:paraId="2297185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-0.018</w:t>
            </w:r>
          </w:p>
        </w:tc>
      </w:tr>
    </w:tbl>
    <w:p w14:paraId="65DD034C">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商住混合用地因素修正系数表</w:t>
      </w:r>
    </w:p>
    <w:p w14:paraId="3818CFE4">
      <w:pPr>
        <w:pStyle w:val="2"/>
        <w:spacing w:before="156" w:beforeLines="50" w:after="156" w:afterLines="50" w:line="312" w:lineRule="auto"/>
        <w:ind w:firstLine="0" w:firstLineChars="0"/>
        <w:jc w:val="center"/>
        <w:rPr>
          <w:rFonts w:hint="eastAsia" w:ascii="仿宋" w:hAnsi="仿宋" w:eastAsia="仿宋" w:cs="仿宋"/>
          <w:b/>
          <w:bCs/>
          <w:color w:val="auto"/>
          <w:sz w:val="24"/>
          <w:szCs w:val="32"/>
        </w:rPr>
      </w:pPr>
      <w:r>
        <w:rPr>
          <w:rFonts w:hint="eastAsia" w:ascii="仿宋" w:hAnsi="仿宋" w:eastAsia="仿宋" w:cs="仿宋"/>
          <w:b/>
          <w:bCs/>
          <w:color w:val="auto"/>
          <w:sz w:val="24"/>
          <w:szCs w:val="32"/>
        </w:rPr>
        <w:t>（标定区域：</w:t>
      </w:r>
      <w:r>
        <w:rPr>
          <w:rFonts w:hint="eastAsia" w:ascii="仿宋" w:hAnsi="仿宋" w:eastAsia="仿宋" w:cs="仿宋"/>
          <w:b/>
          <w:bCs/>
          <w:color w:val="auto"/>
          <w:sz w:val="24"/>
          <w:szCs w:val="32"/>
          <w:lang w:val="en-US" w:eastAsia="zh-CN"/>
        </w:rPr>
        <w:t>350322H0701012、350322H0701013</w:t>
      </w:r>
      <w:r>
        <w:rPr>
          <w:rFonts w:hint="eastAsia" w:ascii="仿宋" w:hAnsi="仿宋" w:eastAsia="仿宋" w:cs="仿宋"/>
          <w:b/>
          <w:bCs/>
          <w:color w:val="auto"/>
          <w:sz w:val="24"/>
          <w:szCs w:val="32"/>
        </w:rPr>
        <w:t>）</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1207"/>
        <w:gridCol w:w="1207"/>
        <w:gridCol w:w="1035"/>
        <w:gridCol w:w="1378"/>
        <w:gridCol w:w="1378"/>
      </w:tblGrid>
      <w:tr w14:paraId="48366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0"/>
            <w:vAlign w:val="center"/>
          </w:tcPr>
          <w:p w14:paraId="7A8627D9">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影响因子</w:t>
            </w:r>
          </w:p>
        </w:tc>
        <w:tc>
          <w:tcPr>
            <w:tcW w:w="693" w:type="pct"/>
            <w:tcBorders>
              <w:top w:val="single" w:color="000000" w:sz="8" w:space="0"/>
              <w:left w:val="nil"/>
              <w:bottom w:val="single" w:color="000000" w:sz="8" w:space="0"/>
              <w:right w:val="single" w:color="000000" w:sz="8" w:space="0"/>
            </w:tcBorders>
            <w:noWrap w:val="0"/>
            <w:vAlign w:val="center"/>
          </w:tcPr>
          <w:p w14:paraId="14AB01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优</w:t>
            </w:r>
          </w:p>
        </w:tc>
        <w:tc>
          <w:tcPr>
            <w:tcW w:w="693" w:type="pct"/>
            <w:tcBorders>
              <w:top w:val="single" w:color="000000" w:sz="8" w:space="0"/>
              <w:left w:val="nil"/>
              <w:bottom w:val="single" w:color="000000" w:sz="8" w:space="0"/>
              <w:right w:val="single" w:color="000000" w:sz="8" w:space="0"/>
            </w:tcBorders>
            <w:noWrap w:val="0"/>
            <w:vAlign w:val="center"/>
          </w:tcPr>
          <w:p w14:paraId="1097560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较优</w:t>
            </w:r>
          </w:p>
        </w:tc>
        <w:tc>
          <w:tcPr>
            <w:tcW w:w="594" w:type="pct"/>
            <w:tcBorders>
              <w:top w:val="single" w:color="000000" w:sz="8" w:space="0"/>
              <w:left w:val="nil"/>
              <w:bottom w:val="single" w:color="000000" w:sz="8" w:space="0"/>
              <w:right w:val="single" w:color="000000" w:sz="8" w:space="0"/>
            </w:tcBorders>
            <w:noWrap w:val="0"/>
            <w:vAlign w:val="center"/>
          </w:tcPr>
          <w:p w14:paraId="3B8C5AF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一般</w:t>
            </w:r>
          </w:p>
        </w:tc>
        <w:tc>
          <w:tcPr>
            <w:tcW w:w="791" w:type="pct"/>
            <w:tcBorders>
              <w:top w:val="single" w:color="000000" w:sz="8" w:space="0"/>
              <w:left w:val="nil"/>
              <w:bottom w:val="single" w:color="000000" w:sz="8" w:space="0"/>
              <w:right w:val="single" w:color="000000" w:sz="8" w:space="0"/>
            </w:tcBorders>
            <w:noWrap w:val="0"/>
            <w:vAlign w:val="center"/>
          </w:tcPr>
          <w:p w14:paraId="0E5BA12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较劣</w:t>
            </w:r>
          </w:p>
        </w:tc>
        <w:tc>
          <w:tcPr>
            <w:tcW w:w="791" w:type="pct"/>
            <w:tcBorders>
              <w:top w:val="single" w:color="000000" w:sz="8" w:space="0"/>
              <w:left w:val="nil"/>
              <w:bottom w:val="single" w:color="000000" w:sz="8" w:space="0"/>
              <w:right w:val="single" w:color="000000" w:sz="8" w:space="0"/>
            </w:tcBorders>
            <w:noWrap w:val="0"/>
            <w:vAlign w:val="center"/>
          </w:tcPr>
          <w:p w14:paraId="5BEDB13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劣</w:t>
            </w:r>
          </w:p>
        </w:tc>
      </w:tr>
      <w:tr w14:paraId="0411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single" w:color="000000" w:sz="8" w:space="0"/>
              <w:left w:val="single" w:color="000000" w:sz="8" w:space="0"/>
              <w:bottom w:val="single" w:color="000000" w:sz="8" w:space="0"/>
              <w:right w:val="single" w:color="000000" w:sz="8" w:space="0"/>
            </w:tcBorders>
            <w:noWrap/>
            <w:vAlign w:val="center"/>
          </w:tcPr>
          <w:p w14:paraId="07B396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区位位置</w:t>
            </w:r>
          </w:p>
        </w:tc>
        <w:tc>
          <w:tcPr>
            <w:tcW w:w="1181" w:type="dxa"/>
            <w:tcBorders>
              <w:top w:val="nil"/>
              <w:left w:val="nil"/>
              <w:bottom w:val="single" w:color="000000" w:sz="8" w:space="0"/>
              <w:right w:val="single" w:color="000000" w:sz="8" w:space="0"/>
            </w:tcBorders>
            <w:noWrap w:val="0"/>
            <w:vAlign w:val="center"/>
          </w:tcPr>
          <w:p w14:paraId="6017981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c>
          <w:tcPr>
            <w:tcW w:w="1181" w:type="dxa"/>
            <w:tcBorders>
              <w:top w:val="nil"/>
              <w:left w:val="nil"/>
              <w:bottom w:val="single" w:color="000000" w:sz="8" w:space="0"/>
              <w:right w:val="single" w:color="000000" w:sz="8" w:space="0"/>
            </w:tcBorders>
            <w:noWrap w:val="0"/>
            <w:vAlign w:val="center"/>
          </w:tcPr>
          <w:p w14:paraId="38D54DB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1012" w:type="dxa"/>
            <w:tcBorders>
              <w:top w:val="nil"/>
              <w:left w:val="nil"/>
              <w:bottom w:val="single" w:color="000000" w:sz="8" w:space="0"/>
              <w:right w:val="single" w:color="000000" w:sz="8" w:space="0"/>
            </w:tcBorders>
            <w:noWrap w:val="0"/>
            <w:vAlign w:val="center"/>
          </w:tcPr>
          <w:p w14:paraId="6383246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8F4E1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-0.012</w:t>
            </w:r>
          </w:p>
        </w:tc>
        <w:tc>
          <w:tcPr>
            <w:tcW w:w="1349" w:type="dxa"/>
            <w:tcBorders>
              <w:top w:val="nil"/>
              <w:left w:val="nil"/>
              <w:bottom w:val="single" w:color="000000" w:sz="8" w:space="0"/>
              <w:right w:val="single" w:color="000000" w:sz="8" w:space="0"/>
            </w:tcBorders>
            <w:noWrap w:val="0"/>
            <w:vAlign w:val="center"/>
          </w:tcPr>
          <w:p w14:paraId="0A4A7F2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-0.024</w:t>
            </w:r>
          </w:p>
        </w:tc>
      </w:tr>
      <w:tr w14:paraId="15E97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AA4F40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临近道路类型</w:t>
            </w:r>
          </w:p>
        </w:tc>
        <w:tc>
          <w:tcPr>
            <w:tcW w:w="1181" w:type="dxa"/>
            <w:tcBorders>
              <w:top w:val="nil"/>
              <w:left w:val="nil"/>
              <w:bottom w:val="single" w:color="000000" w:sz="8" w:space="0"/>
              <w:right w:val="single" w:color="000000" w:sz="8" w:space="0"/>
            </w:tcBorders>
            <w:noWrap w:val="0"/>
            <w:vAlign w:val="center"/>
          </w:tcPr>
          <w:p w14:paraId="0F8F3A1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69D0709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434FDC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43154E6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1A54D4D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2F02B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3BC30B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临街状况</w:t>
            </w:r>
          </w:p>
        </w:tc>
        <w:tc>
          <w:tcPr>
            <w:tcW w:w="1181" w:type="dxa"/>
            <w:tcBorders>
              <w:top w:val="nil"/>
              <w:left w:val="nil"/>
              <w:bottom w:val="single" w:color="000000" w:sz="8" w:space="0"/>
              <w:right w:val="single" w:color="000000" w:sz="8" w:space="0"/>
            </w:tcBorders>
            <w:noWrap w:val="0"/>
            <w:vAlign w:val="center"/>
          </w:tcPr>
          <w:p w14:paraId="261DD69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30CF675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3C0673F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1ACC8B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7EB88DD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72A87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0B4218A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宗地宽深比</w:t>
            </w:r>
          </w:p>
        </w:tc>
        <w:tc>
          <w:tcPr>
            <w:tcW w:w="1181" w:type="dxa"/>
            <w:tcBorders>
              <w:top w:val="nil"/>
              <w:left w:val="nil"/>
              <w:bottom w:val="single" w:color="000000" w:sz="8" w:space="0"/>
              <w:right w:val="single" w:color="000000" w:sz="8" w:space="0"/>
            </w:tcBorders>
            <w:noWrap w:val="0"/>
            <w:vAlign w:val="center"/>
          </w:tcPr>
          <w:p w14:paraId="739B2A3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12F283F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5976987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06312CB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478833C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2C24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315DBCA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适宜建筑朝向</w:t>
            </w:r>
          </w:p>
        </w:tc>
        <w:tc>
          <w:tcPr>
            <w:tcW w:w="1181" w:type="dxa"/>
            <w:tcBorders>
              <w:top w:val="nil"/>
              <w:left w:val="nil"/>
              <w:bottom w:val="single" w:color="000000" w:sz="8" w:space="0"/>
              <w:right w:val="single" w:color="000000" w:sz="8" w:space="0"/>
            </w:tcBorders>
            <w:noWrap w:val="0"/>
            <w:vAlign w:val="center"/>
          </w:tcPr>
          <w:p w14:paraId="06FBB5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1C14B7C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0170C00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7C849F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25E967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2E657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3F9AF92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宗地形状</w:t>
            </w:r>
          </w:p>
        </w:tc>
        <w:tc>
          <w:tcPr>
            <w:tcW w:w="1181" w:type="dxa"/>
            <w:tcBorders>
              <w:top w:val="nil"/>
              <w:left w:val="nil"/>
              <w:bottom w:val="single" w:color="000000" w:sz="8" w:space="0"/>
              <w:right w:val="single" w:color="000000" w:sz="8" w:space="0"/>
            </w:tcBorders>
            <w:noWrap w:val="0"/>
            <w:vAlign w:val="center"/>
          </w:tcPr>
          <w:p w14:paraId="4F6357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0D1B4A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71794B2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2641D5E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48EEAE7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22E8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E60BAB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宗地面积</w:t>
            </w:r>
          </w:p>
        </w:tc>
        <w:tc>
          <w:tcPr>
            <w:tcW w:w="1181" w:type="dxa"/>
            <w:tcBorders>
              <w:top w:val="nil"/>
              <w:left w:val="nil"/>
              <w:bottom w:val="single" w:color="000000" w:sz="8" w:space="0"/>
              <w:right w:val="single" w:color="000000" w:sz="8" w:space="0"/>
            </w:tcBorders>
            <w:noWrap w:val="0"/>
            <w:vAlign w:val="center"/>
          </w:tcPr>
          <w:p w14:paraId="4A7CEF8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2F485D9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717218F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2E7F83E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5333A6E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660E2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2A8603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周围用地类型</w:t>
            </w:r>
          </w:p>
        </w:tc>
        <w:tc>
          <w:tcPr>
            <w:tcW w:w="1181" w:type="dxa"/>
            <w:tcBorders>
              <w:top w:val="nil"/>
              <w:left w:val="nil"/>
              <w:bottom w:val="single" w:color="000000" w:sz="8" w:space="0"/>
              <w:right w:val="single" w:color="000000" w:sz="8" w:space="0"/>
            </w:tcBorders>
            <w:noWrap w:val="0"/>
            <w:vAlign w:val="center"/>
          </w:tcPr>
          <w:p w14:paraId="6B14977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7F260E0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3A2338B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623FA5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45EB427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r w14:paraId="4AECD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61A4C17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地形地势</w:t>
            </w:r>
          </w:p>
        </w:tc>
        <w:tc>
          <w:tcPr>
            <w:tcW w:w="1181" w:type="dxa"/>
            <w:tcBorders>
              <w:top w:val="nil"/>
              <w:left w:val="nil"/>
              <w:bottom w:val="single" w:color="000000" w:sz="8" w:space="0"/>
              <w:right w:val="single" w:color="000000" w:sz="8" w:space="0"/>
            </w:tcBorders>
            <w:noWrap w:val="0"/>
            <w:vAlign w:val="center"/>
          </w:tcPr>
          <w:p w14:paraId="46235F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181" w:type="dxa"/>
            <w:tcBorders>
              <w:top w:val="nil"/>
              <w:left w:val="nil"/>
              <w:bottom w:val="single" w:color="000000" w:sz="8" w:space="0"/>
              <w:right w:val="single" w:color="000000" w:sz="8" w:space="0"/>
            </w:tcBorders>
            <w:noWrap w:val="0"/>
            <w:vAlign w:val="center"/>
          </w:tcPr>
          <w:p w14:paraId="13CED42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0.004</w:t>
            </w:r>
          </w:p>
        </w:tc>
        <w:tc>
          <w:tcPr>
            <w:tcW w:w="1012" w:type="dxa"/>
            <w:tcBorders>
              <w:top w:val="nil"/>
              <w:left w:val="nil"/>
              <w:bottom w:val="single" w:color="000000" w:sz="8" w:space="0"/>
              <w:right w:val="single" w:color="000000" w:sz="8" w:space="0"/>
            </w:tcBorders>
            <w:noWrap w:val="0"/>
            <w:vAlign w:val="center"/>
          </w:tcPr>
          <w:p w14:paraId="271F3EC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5FB76EF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-0.004</w:t>
            </w:r>
          </w:p>
        </w:tc>
        <w:tc>
          <w:tcPr>
            <w:tcW w:w="1349" w:type="dxa"/>
            <w:tcBorders>
              <w:top w:val="nil"/>
              <w:left w:val="nil"/>
              <w:bottom w:val="single" w:color="000000" w:sz="8" w:space="0"/>
              <w:right w:val="single" w:color="000000" w:sz="8" w:space="0"/>
            </w:tcBorders>
            <w:noWrap w:val="0"/>
            <w:vAlign w:val="center"/>
          </w:tcPr>
          <w:p w14:paraId="40EF6D6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r>
      <w:tr w14:paraId="2C5DF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36" w:type="pct"/>
            <w:tcBorders>
              <w:top w:val="nil"/>
              <w:left w:val="single" w:color="000000" w:sz="8" w:space="0"/>
              <w:bottom w:val="single" w:color="000000" w:sz="8" w:space="0"/>
              <w:right w:val="single" w:color="000000" w:sz="8" w:space="0"/>
            </w:tcBorders>
            <w:noWrap/>
            <w:vAlign w:val="center"/>
          </w:tcPr>
          <w:p w14:paraId="4F14D70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规划限制</w:t>
            </w:r>
          </w:p>
        </w:tc>
        <w:tc>
          <w:tcPr>
            <w:tcW w:w="1181" w:type="dxa"/>
            <w:tcBorders>
              <w:top w:val="nil"/>
              <w:left w:val="nil"/>
              <w:bottom w:val="single" w:color="000000" w:sz="8" w:space="0"/>
              <w:right w:val="single" w:color="000000" w:sz="8" w:space="0"/>
            </w:tcBorders>
            <w:noWrap w:val="0"/>
            <w:vAlign w:val="center"/>
          </w:tcPr>
          <w:p w14:paraId="63AF4DC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c>
          <w:tcPr>
            <w:tcW w:w="1181" w:type="dxa"/>
            <w:tcBorders>
              <w:top w:val="nil"/>
              <w:left w:val="nil"/>
              <w:bottom w:val="single" w:color="000000" w:sz="8" w:space="0"/>
              <w:right w:val="single" w:color="000000" w:sz="8" w:space="0"/>
            </w:tcBorders>
            <w:noWrap w:val="0"/>
            <w:vAlign w:val="center"/>
          </w:tcPr>
          <w:p w14:paraId="6C7050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012" w:type="dxa"/>
            <w:tcBorders>
              <w:top w:val="nil"/>
              <w:left w:val="nil"/>
              <w:bottom w:val="single" w:color="000000" w:sz="8" w:space="0"/>
              <w:right w:val="single" w:color="000000" w:sz="8" w:space="0"/>
            </w:tcBorders>
            <w:noWrap w:val="0"/>
            <w:vAlign w:val="center"/>
          </w:tcPr>
          <w:p w14:paraId="007C0C0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1348" w:type="dxa"/>
            <w:tcBorders>
              <w:top w:val="nil"/>
              <w:left w:val="nil"/>
              <w:bottom w:val="single" w:color="000000" w:sz="8" w:space="0"/>
              <w:right w:val="single" w:color="000000" w:sz="8" w:space="0"/>
            </w:tcBorders>
            <w:noWrap w:val="0"/>
            <w:vAlign w:val="center"/>
          </w:tcPr>
          <w:p w14:paraId="3C0F25F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-0.008</w:t>
            </w:r>
          </w:p>
        </w:tc>
        <w:tc>
          <w:tcPr>
            <w:tcW w:w="1349" w:type="dxa"/>
            <w:tcBorders>
              <w:top w:val="nil"/>
              <w:left w:val="nil"/>
              <w:bottom w:val="single" w:color="000000" w:sz="8" w:space="0"/>
              <w:right w:val="single" w:color="000000" w:sz="8" w:space="0"/>
            </w:tcBorders>
            <w:noWrap w:val="0"/>
            <w:vAlign w:val="center"/>
          </w:tcPr>
          <w:p w14:paraId="1F54D61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-0.016</w:t>
            </w:r>
          </w:p>
        </w:tc>
      </w:tr>
    </w:tbl>
    <w:p w14:paraId="3EAFAE58">
      <w:pPr>
        <w:keepNext w:val="0"/>
        <w:keepLines w:val="0"/>
        <w:pageBreakBefore w:val="0"/>
        <w:widowControl w:val="0"/>
        <w:kinsoku/>
        <w:wordWrap/>
        <w:overflowPunct/>
        <w:topLinePunct w:val="0"/>
        <w:autoSpaceDE/>
        <w:autoSpaceDN/>
        <w:bidi w:val="0"/>
        <w:adjustRightInd/>
        <w:snapToGrid w:val="0"/>
        <w:spacing w:line="312"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根据各因素对宗地地价的修正幅度，利用土地定级中各类因子的指标量化结果，考虑各类因子对土地的影响方式，编制因素修正系数条件指标表。</w:t>
      </w:r>
    </w:p>
    <w:p w14:paraId="13A256BF">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商业服务业用地因素修正系数说明表</w:t>
      </w:r>
    </w:p>
    <w:tbl>
      <w:tblPr>
        <w:tblStyle w:val="9"/>
        <w:tblW w:w="0" w:type="auto"/>
        <w:tblInd w:w="91" w:type="dxa"/>
        <w:tblLayout w:type="autofit"/>
        <w:tblCellMar>
          <w:top w:w="0" w:type="dxa"/>
          <w:left w:w="108" w:type="dxa"/>
          <w:bottom w:w="0" w:type="dxa"/>
          <w:right w:w="108" w:type="dxa"/>
        </w:tblCellMar>
      </w:tblPr>
      <w:tblGrid>
        <w:gridCol w:w="1465"/>
        <w:gridCol w:w="1275"/>
        <w:gridCol w:w="1425"/>
        <w:gridCol w:w="1500"/>
        <w:gridCol w:w="1410"/>
        <w:gridCol w:w="1356"/>
      </w:tblGrid>
      <w:tr w14:paraId="210CAB03">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0B8F7C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C58F54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0644A6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FDA691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195F1BB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23C770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0E2CBA14">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AE2E63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05735F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29754E3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区位条件相对较好</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A6939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区位条件一般</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12029D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区位条件相对较差</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168A795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区位条件相对差</w:t>
            </w:r>
          </w:p>
        </w:tc>
      </w:tr>
      <w:tr w14:paraId="034D0C3A">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7CEE58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34A8FE5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生活型主干道</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26690F8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混合型主干道</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2C9F7D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生活型次干道</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8116D0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交通型次干道</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5090043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交通型主干道</w:t>
            </w:r>
          </w:p>
        </w:tc>
      </w:tr>
      <w:tr w14:paraId="3403DDD0">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D0F75E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临街状况</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4A209E1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两面临街（主/主）</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4A9F7B4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两面临街（主/支）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263E0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两面临街（支/支）</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2956BB6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一面临街</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DE04D6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不临街</w:t>
            </w:r>
          </w:p>
        </w:tc>
      </w:tr>
      <w:tr w14:paraId="67BBE4F1">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ACEF0E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宗地宽深比</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30DBB7A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大</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09558FC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C97511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11E27F2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较小</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26BCF7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小</w:t>
            </w:r>
          </w:p>
        </w:tc>
      </w:tr>
      <w:tr w14:paraId="433ACEB2">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C62BDE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03EEB2D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矩形</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75D5A80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近似矩形</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C1E35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较不规则，但对土地利用无影响</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43CF883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不规则，对土地利用有一定影响</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9ECF1A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很不规则，对土地利用影响较大</w:t>
            </w:r>
          </w:p>
        </w:tc>
      </w:tr>
      <w:tr w14:paraId="5668FF83">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D8BD64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45B5A8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面积适中，对土地利用有利</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4332AE8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面积较适中，对土地利用较有利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0CA3E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对土地利用略有影响</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728ABAA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对土地利用影响较大</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CEFB5C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面积过大、过小，对土地利用影响大</w:t>
            </w:r>
          </w:p>
        </w:tc>
      </w:tr>
      <w:tr w14:paraId="53D305C1">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258108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808979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商业</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7D95821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商住</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B2330A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住宅</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31CBA0D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工业、仓储</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235A3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其它用地</w:t>
            </w:r>
          </w:p>
        </w:tc>
      </w:tr>
      <w:tr w14:paraId="4E9C2856">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F2ACF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706BC1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地势平坦，完全满足工程要求</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78D2794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有一定坡度，较好满足工程要求</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7D6364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有坡度，但对工程基本无负面影响</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730D680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坡度较大，对工程有一定影响</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87BDC3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基本不能满足工程要求</w:t>
            </w:r>
          </w:p>
        </w:tc>
      </w:tr>
      <w:tr w14:paraId="3CB3C19F">
        <w:tblPrEx>
          <w:tblCellMar>
            <w:top w:w="0" w:type="dxa"/>
            <w:left w:w="108" w:type="dxa"/>
            <w:bottom w:w="0" w:type="dxa"/>
            <w:right w:w="108" w:type="dxa"/>
          </w:tblCellMar>
        </w:tblPrEx>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943D36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6F90D6E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规划对土地利用强度基本无限制</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2819DF8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规划对土地利用强度略有限制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CF4E51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规划对土地利用强度有一定限制</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973784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规划对土地利用强度限制较大</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C55D65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规划对土地利用强度限制较严重</w:t>
            </w:r>
          </w:p>
        </w:tc>
      </w:tr>
    </w:tbl>
    <w:p w14:paraId="5ECD2AC6">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居住用地因素修正系数说明表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1338"/>
        <w:gridCol w:w="1625"/>
        <w:gridCol w:w="1413"/>
        <w:gridCol w:w="1439"/>
        <w:gridCol w:w="1321"/>
      </w:tblGrid>
      <w:tr w14:paraId="2CB3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1" w:type="pct"/>
            <w:noWrap w:val="0"/>
            <w:vAlign w:val="center"/>
          </w:tcPr>
          <w:p w14:paraId="4A15DBA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68" w:type="pct"/>
            <w:noWrap w:val="0"/>
            <w:vAlign w:val="center"/>
          </w:tcPr>
          <w:p w14:paraId="1DE8FD5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933" w:type="pct"/>
            <w:noWrap w:val="0"/>
            <w:vAlign w:val="center"/>
          </w:tcPr>
          <w:p w14:paraId="695E3EB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11" w:type="pct"/>
            <w:noWrap w:val="0"/>
            <w:vAlign w:val="center"/>
          </w:tcPr>
          <w:p w14:paraId="5693AD7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26" w:type="pct"/>
            <w:noWrap w:val="0"/>
            <w:vAlign w:val="center"/>
          </w:tcPr>
          <w:p w14:paraId="1E8ED56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758" w:type="pct"/>
            <w:noWrap w:val="0"/>
            <w:vAlign w:val="center"/>
          </w:tcPr>
          <w:p w14:paraId="185C2E0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7791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5E1D315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768" w:type="pct"/>
            <w:noWrap w:val="0"/>
            <w:vAlign w:val="center"/>
          </w:tcPr>
          <w:p w14:paraId="205919AF">
            <w:pPr>
              <w:widowControl/>
              <w:jc w:val="center"/>
              <w:textAlignment w:val="center"/>
              <w:rPr>
                <w:rFonts w:hint="eastAsia" w:ascii="仿宋" w:hAnsi="仿宋" w:eastAsia="仿宋" w:cs="仿宋"/>
                <w:color w:val="auto"/>
                <w:szCs w:val="21"/>
                <w:lang w:val="en-US" w:eastAsia="zh-CN"/>
              </w:rPr>
            </w:pPr>
            <w:r>
              <w:rPr>
                <w:rFonts w:hint="eastAsia" w:ascii="仿宋" w:hAnsi="仿宋" w:eastAsia="仿宋" w:cs="仿宋"/>
                <w:color w:val="auto"/>
                <w:kern w:val="0"/>
                <w:szCs w:val="21"/>
                <w:lang w:bidi="ar"/>
              </w:rPr>
              <w:t>区位条件相对</w:t>
            </w:r>
            <w:r>
              <w:rPr>
                <w:rFonts w:hint="eastAsia" w:ascii="仿宋" w:hAnsi="仿宋" w:eastAsia="仿宋" w:cs="仿宋"/>
                <w:color w:val="auto"/>
                <w:kern w:val="0"/>
                <w:szCs w:val="21"/>
                <w:lang w:val="en-US" w:eastAsia="zh-CN" w:bidi="ar"/>
              </w:rPr>
              <w:t>好</w:t>
            </w:r>
          </w:p>
        </w:tc>
        <w:tc>
          <w:tcPr>
            <w:tcW w:w="933" w:type="pct"/>
            <w:noWrap w:val="0"/>
            <w:vAlign w:val="center"/>
          </w:tcPr>
          <w:p w14:paraId="0079668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区位条件相对较好</w:t>
            </w:r>
          </w:p>
        </w:tc>
        <w:tc>
          <w:tcPr>
            <w:tcW w:w="811" w:type="pct"/>
            <w:noWrap w:val="0"/>
            <w:vAlign w:val="center"/>
          </w:tcPr>
          <w:p w14:paraId="475B2D1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区位条件一般</w:t>
            </w:r>
          </w:p>
        </w:tc>
        <w:tc>
          <w:tcPr>
            <w:tcW w:w="826" w:type="pct"/>
            <w:noWrap w:val="0"/>
            <w:vAlign w:val="center"/>
          </w:tcPr>
          <w:p w14:paraId="661B885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区位条件相对较差</w:t>
            </w:r>
          </w:p>
        </w:tc>
        <w:tc>
          <w:tcPr>
            <w:tcW w:w="758" w:type="pct"/>
            <w:noWrap w:val="0"/>
            <w:vAlign w:val="center"/>
          </w:tcPr>
          <w:p w14:paraId="3FC004A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区位条件相对差</w:t>
            </w:r>
          </w:p>
        </w:tc>
      </w:tr>
      <w:tr w14:paraId="4A5C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noWrap w:val="0"/>
            <w:vAlign w:val="center"/>
          </w:tcPr>
          <w:p w14:paraId="2DDEDE1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768" w:type="pct"/>
            <w:noWrap w:val="0"/>
            <w:vAlign w:val="center"/>
          </w:tcPr>
          <w:p w14:paraId="6617D4A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生活型主干道</w:t>
            </w:r>
          </w:p>
        </w:tc>
        <w:tc>
          <w:tcPr>
            <w:tcW w:w="933" w:type="pct"/>
            <w:noWrap w:val="0"/>
            <w:vAlign w:val="center"/>
          </w:tcPr>
          <w:p w14:paraId="757A1F3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混合型主干道</w:t>
            </w:r>
          </w:p>
        </w:tc>
        <w:tc>
          <w:tcPr>
            <w:tcW w:w="811" w:type="pct"/>
            <w:noWrap w:val="0"/>
            <w:vAlign w:val="center"/>
          </w:tcPr>
          <w:p w14:paraId="2DD6D39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生活型次干道</w:t>
            </w:r>
          </w:p>
        </w:tc>
        <w:tc>
          <w:tcPr>
            <w:tcW w:w="826" w:type="pct"/>
            <w:noWrap w:val="0"/>
            <w:vAlign w:val="center"/>
          </w:tcPr>
          <w:p w14:paraId="64F8504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交通型次干道</w:t>
            </w:r>
          </w:p>
        </w:tc>
        <w:tc>
          <w:tcPr>
            <w:tcW w:w="758" w:type="pct"/>
            <w:noWrap w:val="0"/>
            <w:vAlign w:val="center"/>
          </w:tcPr>
          <w:p w14:paraId="44708E7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交通型主干道</w:t>
            </w:r>
          </w:p>
        </w:tc>
      </w:tr>
      <w:tr w14:paraId="71B8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7BF2ADC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临街状况</w:t>
            </w:r>
          </w:p>
        </w:tc>
        <w:tc>
          <w:tcPr>
            <w:tcW w:w="768" w:type="pct"/>
            <w:noWrap w:val="0"/>
            <w:vAlign w:val="center"/>
          </w:tcPr>
          <w:p w14:paraId="137EF99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两面临街（主/主）</w:t>
            </w:r>
          </w:p>
        </w:tc>
        <w:tc>
          <w:tcPr>
            <w:tcW w:w="933" w:type="pct"/>
            <w:noWrap w:val="0"/>
            <w:vAlign w:val="center"/>
          </w:tcPr>
          <w:p w14:paraId="2A39B7D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两面临街（主/支）</w:t>
            </w:r>
          </w:p>
        </w:tc>
        <w:tc>
          <w:tcPr>
            <w:tcW w:w="811" w:type="pct"/>
            <w:noWrap w:val="0"/>
            <w:vAlign w:val="center"/>
          </w:tcPr>
          <w:p w14:paraId="431A1F5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两面临街（支/支）</w:t>
            </w:r>
          </w:p>
        </w:tc>
        <w:tc>
          <w:tcPr>
            <w:tcW w:w="826" w:type="pct"/>
            <w:noWrap w:val="0"/>
            <w:vAlign w:val="center"/>
          </w:tcPr>
          <w:p w14:paraId="7FA872A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一面临街</w:t>
            </w:r>
          </w:p>
        </w:tc>
        <w:tc>
          <w:tcPr>
            <w:tcW w:w="758" w:type="pct"/>
            <w:noWrap w:val="0"/>
            <w:vAlign w:val="center"/>
          </w:tcPr>
          <w:p w14:paraId="0805D6E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不临街</w:t>
            </w:r>
          </w:p>
        </w:tc>
      </w:tr>
      <w:tr w14:paraId="1192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ign w:val="center"/>
          </w:tcPr>
          <w:p w14:paraId="445399FD">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 w:val="22"/>
                <w:szCs w:val="22"/>
                <w:lang w:bidi="ar"/>
              </w:rPr>
              <w:t>适宜建筑朝向</w:t>
            </w:r>
          </w:p>
        </w:tc>
        <w:tc>
          <w:tcPr>
            <w:tcW w:w="768" w:type="pct"/>
            <w:noWrap w:val="0"/>
            <w:vAlign w:val="center"/>
          </w:tcPr>
          <w:p w14:paraId="1CD1EE6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南</w:t>
            </w:r>
          </w:p>
        </w:tc>
        <w:tc>
          <w:tcPr>
            <w:tcW w:w="933" w:type="pct"/>
            <w:noWrap w:val="0"/>
            <w:vAlign w:val="center"/>
          </w:tcPr>
          <w:p w14:paraId="7A205B7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南略偏西或东</w:t>
            </w:r>
          </w:p>
        </w:tc>
        <w:tc>
          <w:tcPr>
            <w:tcW w:w="811" w:type="pct"/>
            <w:noWrap w:val="0"/>
            <w:vAlign w:val="center"/>
          </w:tcPr>
          <w:p w14:paraId="18F8615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西南或东南</w:t>
            </w:r>
          </w:p>
        </w:tc>
        <w:tc>
          <w:tcPr>
            <w:tcW w:w="826" w:type="pct"/>
            <w:noWrap w:val="0"/>
            <w:vAlign w:val="center"/>
          </w:tcPr>
          <w:p w14:paraId="07C4F9E0">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西或东</w:t>
            </w:r>
          </w:p>
        </w:tc>
        <w:tc>
          <w:tcPr>
            <w:tcW w:w="758" w:type="pct"/>
            <w:noWrap w:val="0"/>
            <w:vAlign w:val="center"/>
          </w:tcPr>
          <w:p w14:paraId="5BB55BD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其他朝向</w:t>
            </w:r>
          </w:p>
        </w:tc>
      </w:tr>
      <w:tr w14:paraId="74AE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4D63529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宗地形状</w:t>
            </w:r>
          </w:p>
        </w:tc>
        <w:tc>
          <w:tcPr>
            <w:tcW w:w="768" w:type="pct"/>
            <w:noWrap w:val="0"/>
            <w:vAlign w:val="center"/>
          </w:tcPr>
          <w:p w14:paraId="006F1A7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矩形</w:t>
            </w:r>
          </w:p>
        </w:tc>
        <w:tc>
          <w:tcPr>
            <w:tcW w:w="933" w:type="pct"/>
            <w:noWrap w:val="0"/>
            <w:vAlign w:val="center"/>
          </w:tcPr>
          <w:p w14:paraId="4276528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近似矩形</w:t>
            </w:r>
          </w:p>
        </w:tc>
        <w:tc>
          <w:tcPr>
            <w:tcW w:w="811" w:type="pct"/>
            <w:noWrap w:val="0"/>
            <w:vAlign w:val="center"/>
          </w:tcPr>
          <w:p w14:paraId="3FBD4F8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较不规则，但对土地利用无影响</w:t>
            </w:r>
          </w:p>
        </w:tc>
        <w:tc>
          <w:tcPr>
            <w:tcW w:w="826" w:type="pct"/>
            <w:noWrap w:val="0"/>
            <w:vAlign w:val="center"/>
          </w:tcPr>
          <w:p w14:paraId="28D21C3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不规则，对土地利用有一定影响</w:t>
            </w:r>
          </w:p>
        </w:tc>
        <w:tc>
          <w:tcPr>
            <w:tcW w:w="758" w:type="pct"/>
            <w:noWrap w:val="0"/>
            <w:vAlign w:val="center"/>
          </w:tcPr>
          <w:p w14:paraId="57465B1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很不规则，对土地利用影响较大</w:t>
            </w:r>
          </w:p>
        </w:tc>
      </w:tr>
      <w:tr w14:paraId="695A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5C74513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宗地面积</w:t>
            </w:r>
          </w:p>
        </w:tc>
        <w:tc>
          <w:tcPr>
            <w:tcW w:w="768" w:type="pct"/>
            <w:noWrap w:val="0"/>
            <w:vAlign w:val="center"/>
          </w:tcPr>
          <w:p w14:paraId="7E11FE6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面积适中，对土地利用有利</w:t>
            </w:r>
          </w:p>
        </w:tc>
        <w:tc>
          <w:tcPr>
            <w:tcW w:w="933" w:type="pct"/>
            <w:noWrap w:val="0"/>
            <w:vAlign w:val="center"/>
          </w:tcPr>
          <w:p w14:paraId="12F393C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面积较适中，对土地利用较有利</w:t>
            </w:r>
          </w:p>
        </w:tc>
        <w:tc>
          <w:tcPr>
            <w:tcW w:w="811" w:type="pct"/>
            <w:noWrap w:val="0"/>
            <w:vAlign w:val="center"/>
          </w:tcPr>
          <w:p w14:paraId="689927CB">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对土地利用略有影响</w:t>
            </w:r>
          </w:p>
        </w:tc>
        <w:tc>
          <w:tcPr>
            <w:tcW w:w="826" w:type="pct"/>
            <w:noWrap w:val="0"/>
            <w:vAlign w:val="center"/>
          </w:tcPr>
          <w:p w14:paraId="1ED54E8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对土地利用影响较大</w:t>
            </w:r>
          </w:p>
        </w:tc>
        <w:tc>
          <w:tcPr>
            <w:tcW w:w="758" w:type="pct"/>
            <w:noWrap w:val="0"/>
            <w:vAlign w:val="center"/>
          </w:tcPr>
          <w:p w14:paraId="633F966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面积过大、过小，对土地利用影响大</w:t>
            </w:r>
          </w:p>
        </w:tc>
      </w:tr>
      <w:tr w14:paraId="5DAA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03A45CB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768" w:type="pct"/>
            <w:noWrap w:val="0"/>
            <w:vAlign w:val="center"/>
          </w:tcPr>
          <w:p w14:paraId="141421A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完善物业住宅区</w:t>
            </w:r>
          </w:p>
        </w:tc>
        <w:tc>
          <w:tcPr>
            <w:tcW w:w="933" w:type="pct"/>
            <w:noWrap w:val="0"/>
            <w:vAlign w:val="center"/>
          </w:tcPr>
          <w:p w14:paraId="6D7AC58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商住综合区</w:t>
            </w:r>
          </w:p>
        </w:tc>
        <w:tc>
          <w:tcPr>
            <w:tcW w:w="811" w:type="pct"/>
            <w:noWrap w:val="0"/>
            <w:vAlign w:val="center"/>
          </w:tcPr>
          <w:p w14:paraId="71ABBA1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普通住宅区</w:t>
            </w:r>
          </w:p>
        </w:tc>
        <w:tc>
          <w:tcPr>
            <w:tcW w:w="826" w:type="pct"/>
            <w:noWrap w:val="0"/>
            <w:vAlign w:val="center"/>
          </w:tcPr>
          <w:p w14:paraId="256CA28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厂矿住宅区</w:t>
            </w:r>
          </w:p>
        </w:tc>
        <w:tc>
          <w:tcPr>
            <w:tcW w:w="758" w:type="pct"/>
            <w:noWrap w:val="0"/>
            <w:vAlign w:val="center"/>
          </w:tcPr>
          <w:p w14:paraId="35B646A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其它用地</w:t>
            </w:r>
          </w:p>
        </w:tc>
      </w:tr>
      <w:tr w14:paraId="5436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6CC8E66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768" w:type="pct"/>
            <w:noWrap w:val="0"/>
            <w:vAlign w:val="center"/>
          </w:tcPr>
          <w:p w14:paraId="06B72BD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地势平坦，完全满足工程要求</w:t>
            </w:r>
          </w:p>
        </w:tc>
        <w:tc>
          <w:tcPr>
            <w:tcW w:w="933" w:type="pct"/>
            <w:noWrap w:val="0"/>
            <w:vAlign w:val="center"/>
          </w:tcPr>
          <w:p w14:paraId="7CB7703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有一定坡度，较好满足工程要求</w:t>
            </w:r>
          </w:p>
        </w:tc>
        <w:tc>
          <w:tcPr>
            <w:tcW w:w="811" w:type="pct"/>
            <w:noWrap w:val="0"/>
            <w:vAlign w:val="center"/>
          </w:tcPr>
          <w:p w14:paraId="63ADC43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有坡度，但对工程基本无负面影响</w:t>
            </w:r>
          </w:p>
        </w:tc>
        <w:tc>
          <w:tcPr>
            <w:tcW w:w="826" w:type="pct"/>
            <w:noWrap w:val="0"/>
            <w:vAlign w:val="center"/>
          </w:tcPr>
          <w:p w14:paraId="2C45FC5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坡度较大，对工程有一定影响</w:t>
            </w:r>
          </w:p>
        </w:tc>
        <w:tc>
          <w:tcPr>
            <w:tcW w:w="758" w:type="pct"/>
            <w:noWrap w:val="0"/>
            <w:vAlign w:val="center"/>
          </w:tcPr>
          <w:p w14:paraId="6923DEC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基本不能满足工程要求</w:t>
            </w:r>
          </w:p>
        </w:tc>
      </w:tr>
      <w:tr w14:paraId="2AC2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901" w:type="pct"/>
            <w:noWrap w:val="0"/>
            <w:vAlign w:val="center"/>
          </w:tcPr>
          <w:p w14:paraId="226A851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768" w:type="pct"/>
            <w:noWrap w:val="0"/>
            <w:vAlign w:val="center"/>
          </w:tcPr>
          <w:p w14:paraId="6126323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规划对土地利用强度基本无限制</w:t>
            </w:r>
          </w:p>
        </w:tc>
        <w:tc>
          <w:tcPr>
            <w:tcW w:w="933" w:type="pct"/>
            <w:noWrap w:val="0"/>
            <w:vAlign w:val="center"/>
          </w:tcPr>
          <w:p w14:paraId="29C9C9C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规划对土地利用强度略有限制</w:t>
            </w:r>
          </w:p>
        </w:tc>
        <w:tc>
          <w:tcPr>
            <w:tcW w:w="811" w:type="pct"/>
            <w:noWrap w:val="0"/>
            <w:vAlign w:val="center"/>
          </w:tcPr>
          <w:p w14:paraId="12CBB17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规划对土地利用强度有一定限制</w:t>
            </w:r>
          </w:p>
        </w:tc>
        <w:tc>
          <w:tcPr>
            <w:tcW w:w="826" w:type="pct"/>
            <w:noWrap w:val="0"/>
            <w:vAlign w:val="center"/>
          </w:tcPr>
          <w:p w14:paraId="0635B4E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规划对土地利用强度限制较大</w:t>
            </w:r>
          </w:p>
        </w:tc>
        <w:tc>
          <w:tcPr>
            <w:tcW w:w="758" w:type="pct"/>
            <w:noWrap w:val="0"/>
            <w:vAlign w:val="center"/>
          </w:tcPr>
          <w:p w14:paraId="6E66A9F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规划对土地利用强度限制较严重</w:t>
            </w:r>
          </w:p>
        </w:tc>
      </w:tr>
    </w:tbl>
    <w:p w14:paraId="7DA08A1E">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工矿用地因素修正系数说明表</w:t>
      </w:r>
    </w:p>
    <w:tbl>
      <w:tblPr>
        <w:tblStyle w:val="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528"/>
        <w:gridCol w:w="1401"/>
        <w:gridCol w:w="1401"/>
        <w:gridCol w:w="1401"/>
        <w:gridCol w:w="1401"/>
      </w:tblGrid>
      <w:tr w14:paraId="35AF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3C6C140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877" w:type="pct"/>
            <w:noWrap w:val="0"/>
            <w:vAlign w:val="center"/>
          </w:tcPr>
          <w:p w14:paraId="2FD6A91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804" w:type="pct"/>
            <w:noWrap w:val="0"/>
            <w:vAlign w:val="center"/>
          </w:tcPr>
          <w:p w14:paraId="6019DB7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04" w:type="pct"/>
            <w:noWrap w:val="0"/>
            <w:vAlign w:val="center"/>
          </w:tcPr>
          <w:p w14:paraId="36ECD39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04" w:type="pct"/>
            <w:noWrap w:val="0"/>
            <w:vAlign w:val="center"/>
          </w:tcPr>
          <w:p w14:paraId="00D9F7F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804" w:type="pct"/>
            <w:noWrap w:val="0"/>
            <w:vAlign w:val="center"/>
          </w:tcPr>
          <w:p w14:paraId="4FE5E4C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565F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45BE7F8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877" w:type="pct"/>
            <w:noWrap w:val="0"/>
            <w:vAlign w:val="center"/>
          </w:tcPr>
          <w:p w14:paraId="7900E07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w:t>
            </w:r>
          </w:p>
        </w:tc>
        <w:tc>
          <w:tcPr>
            <w:tcW w:w="804" w:type="pct"/>
            <w:noWrap w:val="0"/>
            <w:vAlign w:val="center"/>
          </w:tcPr>
          <w:p w14:paraId="78FED42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区位条件相对较好</w:t>
            </w:r>
          </w:p>
        </w:tc>
        <w:tc>
          <w:tcPr>
            <w:tcW w:w="804" w:type="pct"/>
            <w:noWrap w:val="0"/>
            <w:vAlign w:val="center"/>
          </w:tcPr>
          <w:p w14:paraId="35104BC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区位条件一般</w:t>
            </w:r>
          </w:p>
        </w:tc>
        <w:tc>
          <w:tcPr>
            <w:tcW w:w="804" w:type="pct"/>
            <w:noWrap w:val="0"/>
            <w:vAlign w:val="center"/>
          </w:tcPr>
          <w:p w14:paraId="68556F6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区位条件相对较差</w:t>
            </w:r>
          </w:p>
        </w:tc>
        <w:tc>
          <w:tcPr>
            <w:tcW w:w="804" w:type="pct"/>
            <w:noWrap w:val="0"/>
            <w:vAlign w:val="center"/>
          </w:tcPr>
          <w:p w14:paraId="2D6F352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区位条件相对差</w:t>
            </w:r>
          </w:p>
        </w:tc>
      </w:tr>
      <w:tr w14:paraId="77C8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ign w:val="center"/>
          </w:tcPr>
          <w:p w14:paraId="09D897C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产业集聚度</w:t>
            </w:r>
          </w:p>
        </w:tc>
        <w:tc>
          <w:tcPr>
            <w:tcW w:w="877" w:type="pct"/>
            <w:noWrap w:val="0"/>
            <w:vAlign w:val="center"/>
          </w:tcPr>
          <w:p w14:paraId="079483E4">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聚集规模较大</w:t>
            </w:r>
          </w:p>
        </w:tc>
        <w:tc>
          <w:tcPr>
            <w:tcW w:w="804" w:type="pct"/>
            <w:noWrap w:val="0"/>
            <w:vAlign w:val="center"/>
          </w:tcPr>
          <w:p w14:paraId="10DF5ED4">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聚集规模一般</w:t>
            </w:r>
          </w:p>
        </w:tc>
        <w:tc>
          <w:tcPr>
            <w:tcW w:w="804" w:type="pct"/>
            <w:noWrap w:val="0"/>
            <w:vAlign w:val="center"/>
          </w:tcPr>
          <w:p w14:paraId="1EE2B490">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聚集规模较小</w:t>
            </w:r>
          </w:p>
        </w:tc>
        <w:tc>
          <w:tcPr>
            <w:tcW w:w="804" w:type="pct"/>
            <w:noWrap w:val="0"/>
            <w:vAlign w:val="center"/>
          </w:tcPr>
          <w:p w14:paraId="3CEB11E6">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聚集规模小</w:t>
            </w:r>
          </w:p>
        </w:tc>
        <w:tc>
          <w:tcPr>
            <w:tcW w:w="804" w:type="pct"/>
            <w:noWrap w:val="0"/>
            <w:vAlign w:val="center"/>
          </w:tcPr>
          <w:p w14:paraId="46B250F9">
            <w:pPr>
              <w:widowControl/>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还没形成规模</w:t>
            </w:r>
          </w:p>
        </w:tc>
      </w:tr>
      <w:tr w14:paraId="31F4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131B7A6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877" w:type="pct"/>
            <w:noWrap w:val="0"/>
            <w:vAlign w:val="center"/>
          </w:tcPr>
          <w:p w14:paraId="4DAB539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临交通型主干道</w:t>
            </w:r>
          </w:p>
        </w:tc>
        <w:tc>
          <w:tcPr>
            <w:tcW w:w="804" w:type="pct"/>
            <w:noWrap w:val="0"/>
            <w:vAlign w:val="center"/>
          </w:tcPr>
          <w:p w14:paraId="5B1D49E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临混合型主干道</w:t>
            </w:r>
          </w:p>
        </w:tc>
        <w:tc>
          <w:tcPr>
            <w:tcW w:w="804" w:type="pct"/>
            <w:noWrap w:val="0"/>
            <w:vAlign w:val="center"/>
          </w:tcPr>
          <w:p w14:paraId="3B4D330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临生活型主干道或交通型次干道</w:t>
            </w:r>
          </w:p>
        </w:tc>
        <w:tc>
          <w:tcPr>
            <w:tcW w:w="804" w:type="pct"/>
            <w:noWrap w:val="0"/>
            <w:vAlign w:val="center"/>
          </w:tcPr>
          <w:p w14:paraId="1C2F602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临生活型次干道</w:t>
            </w:r>
          </w:p>
        </w:tc>
        <w:tc>
          <w:tcPr>
            <w:tcW w:w="804" w:type="pct"/>
            <w:noWrap w:val="0"/>
            <w:vAlign w:val="center"/>
          </w:tcPr>
          <w:p w14:paraId="6B8D0D8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临支路或巷道</w:t>
            </w:r>
          </w:p>
        </w:tc>
      </w:tr>
      <w:tr w14:paraId="3F37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noWrap w:val="0"/>
            <w:vAlign w:val="center"/>
          </w:tcPr>
          <w:p w14:paraId="754F05F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临街状况</w:t>
            </w:r>
          </w:p>
        </w:tc>
        <w:tc>
          <w:tcPr>
            <w:tcW w:w="1495" w:type="dxa"/>
            <w:noWrap w:val="0"/>
            <w:vAlign w:val="center"/>
          </w:tcPr>
          <w:p w14:paraId="3D83F57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四面临路</w:t>
            </w:r>
          </w:p>
        </w:tc>
        <w:tc>
          <w:tcPr>
            <w:tcW w:w="1371" w:type="dxa"/>
            <w:noWrap w:val="0"/>
            <w:vAlign w:val="center"/>
          </w:tcPr>
          <w:p w14:paraId="7774A89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三面临路</w:t>
            </w:r>
          </w:p>
        </w:tc>
        <w:tc>
          <w:tcPr>
            <w:tcW w:w="1371" w:type="dxa"/>
            <w:noWrap w:val="0"/>
            <w:vAlign w:val="center"/>
          </w:tcPr>
          <w:p w14:paraId="443A320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双面临路</w:t>
            </w:r>
          </w:p>
        </w:tc>
        <w:tc>
          <w:tcPr>
            <w:tcW w:w="1371" w:type="dxa"/>
            <w:noWrap w:val="0"/>
            <w:vAlign w:val="center"/>
          </w:tcPr>
          <w:p w14:paraId="6564D02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一面临路</w:t>
            </w:r>
          </w:p>
        </w:tc>
        <w:tc>
          <w:tcPr>
            <w:tcW w:w="1371" w:type="dxa"/>
            <w:noWrap w:val="0"/>
            <w:vAlign w:val="center"/>
          </w:tcPr>
          <w:p w14:paraId="49678F5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不临路</w:t>
            </w:r>
          </w:p>
        </w:tc>
      </w:tr>
      <w:tr w14:paraId="5265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3EBA712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宗地形状</w:t>
            </w:r>
          </w:p>
        </w:tc>
        <w:tc>
          <w:tcPr>
            <w:tcW w:w="877" w:type="pct"/>
            <w:noWrap w:val="0"/>
            <w:vAlign w:val="center"/>
          </w:tcPr>
          <w:p w14:paraId="2EFFC75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矩形</w:t>
            </w:r>
          </w:p>
        </w:tc>
        <w:tc>
          <w:tcPr>
            <w:tcW w:w="804" w:type="pct"/>
            <w:noWrap w:val="0"/>
            <w:vAlign w:val="center"/>
          </w:tcPr>
          <w:p w14:paraId="25FDB9A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近似矩形</w:t>
            </w:r>
          </w:p>
        </w:tc>
        <w:tc>
          <w:tcPr>
            <w:tcW w:w="804" w:type="pct"/>
            <w:noWrap w:val="0"/>
            <w:vAlign w:val="center"/>
          </w:tcPr>
          <w:p w14:paraId="07E386F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较不规则，但对土地利用无影响</w:t>
            </w:r>
          </w:p>
        </w:tc>
        <w:tc>
          <w:tcPr>
            <w:tcW w:w="804" w:type="pct"/>
            <w:noWrap w:val="0"/>
            <w:vAlign w:val="center"/>
          </w:tcPr>
          <w:p w14:paraId="7B39117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不规则，对土地利用有一定影响</w:t>
            </w:r>
          </w:p>
        </w:tc>
        <w:tc>
          <w:tcPr>
            <w:tcW w:w="804" w:type="pct"/>
            <w:noWrap w:val="0"/>
            <w:vAlign w:val="center"/>
          </w:tcPr>
          <w:p w14:paraId="6F92628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很不规则，对土地利用影响较大</w:t>
            </w:r>
          </w:p>
        </w:tc>
      </w:tr>
      <w:tr w14:paraId="2583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2BBA234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宗地面积</w:t>
            </w:r>
          </w:p>
        </w:tc>
        <w:tc>
          <w:tcPr>
            <w:tcW w:w="877" w:type="pct"/>
            <w:noWrap w:val="0"/>
            <w:vAlign w:val="center"/>
          </w:tcPr>
          <w:p w14:paraId="39A2417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面积适中，对土地利用有利</w:t>
            </w:r>
          </w:p>
        </w:tc>
        <w:tc>
          <w:tcPr>
            <w:tcW w:w="804" w:type="pct"/>
            <w:noWrap w:val="0"/>
            <w:vAlign w:val="center"/>
          </w:tcPr>
          <w:p w14:paraId="1970B9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面积较适中，对土地利用较有利</w:t>
            </w:r>
          </w:p>
        </w:tc>
        <w:tc>
          <w:tcPr>
            <w:tcW w:w="804" w:type="pct"/>
            <w:noWrap w:val="0"/>
            <w:vAlign w:val="center"/>
          </w:tcPr>
          <w:p w14:paraId="1B09D20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对土地利用略有影响</w:t>
            </w:r>
          </w:p>
        </w:tc>
        <w:tc>
          <w:tcPr>
            <w:tcW w:w="804" w:type="pct"/>
            <w:noWrap w:val="0"/>
            <w:vAlign w:val="center"/>
          </w:tcPr>
          <w:p w14:paraId="0FF222A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对土地利用影响较大</w:t>
            </w:r>
          </w:p>
        </w:tc>
        <w:tc>
          <w:tcPr>
            <w:tcW w:w="804" w:type="pct"/>
            <w:noWrap w:val="0"/>
            <w:vAlign w:val="center"/>
          </w:tcPr>
          <w:p w14:paraId="1C48651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面积过大、过小，对土地利用影响大</w:t>
            </w:r>
          </w:p>
        </w:tc>
      </w:tr>
      <w:tr w14:paraId="1A63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4E49EB7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877" w:type="pct"/>
            <w:noWrap w:val="0"/>
            <w:vAlign w:val="center"/>
          </w:tcPr>
          <w:p w14:paraId="31E3001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周边环境条件优，对工业布局无影响</w:t>
            </w:r>
          </w:p>
        </w:tc>
        <w:tc>
          <w:tcPr>
            <w:tcW w:w="804" w:type="pct"/>
            <w:noWrap w:val="0"/>
            <w:vAlign w:val="center"/>
          </w:tcPr>
          <w:p w14:paraId="025AADE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周边环境条件较优，对工业布局基本无影响</w:t>
            </w:r>
          </w:p>
        </w:tc>
        <w:tc>
          <w:tcPr>
            <w:tcW w:w="804" w:type="pct"/>
            <w:noWrap w:val="0"/>
            <w:vAlign w:val="center"/>
          </w:tcPr>
          <w:p w14:paraId="4155B93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周边环境条件一般，对工业布局有一定的影响</w:t>
            </w:r>
          </w:p>
        </w:tc>
        <w:tc>
          <w:tcPr>
            <w:tcW w:w="804" w:type="pct"/>
            <w:noWrap w:val="0"/>
            <w:vAlign w:val="center"/>
          </w:tcPr>
          <w:p w14:paraId="73E6774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周边环境条件较差，对工业布局影响较大</w:t>
            </w:r>
          </w:p>
        </w:tc>
        <w:tc>
          <w:tcPr>
            <w:tcW w:w="804" w:type="pct"/>
            <w:noWrap w:val="0"/>
            <w:vAlign w:val="center"/>
          </w:tcPr>
          <w:p w14:paraId="2D90DCE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周边环境条件差，对工业布局影响大</w:t>
            </w:r>
          </w:p>
        </w:tc>
      </w:tr>
      <w:tr w14:paraId="0A52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35CB7A7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877" w:type="pct"/>
            <w:noWrap w:val="0"/>
            <w:vAlign w:val="center"/>
          </w:tcPr>
          <w:p w14:paraId="43A2856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地势平坦，完全满足工程要求</w:t>
            </w:r>
          </w:p>
        </w:tc>
        <w:tc>
          <w:tcPr>
            <w:tcW w:w="804" w:type="pct"/>
            <w:noWrap w:val="0"/>
            <w:vAlign w:val="center"/>
          </w:tcPr>
          <w:p w14:paraId="08EC3C17">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有一定坡度，较好满足工程要求</w:t>
            </w:r>
          </w:p>
        </w:tc>
        <w:tc>
          <w:tcPr>
            <w:tcW w:w="804" w:type="pct"/>
            <w:noWrap w:val="0"/>
            <w:vAlign w:val="center"/>
          </w:tcPr>
          <w:p w14:paraId="3F060CA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有坡度，但对工程基本无负面影响</w:t>
            </w:r>
          </w:p>
        </w:tc>
        <w:tc>
          <w:tcPr>
            <w:tcW w:w="804" w:type="pct"/>
            <w:noWrap w:val="0"/>
            <w:vAlign w:val="center"/>
          </w:tcPr>
          <w:p w14:paraId="05A0E76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坡度较大，对工程有一定影响</w:t>
            </w:r>
          </w:p>
        </w:tc>
        <w:tc>
          <w:tcPr>
            <w:tcW w:w="804" w:type="pct"/>
            <w:noWrap w:val="0"/>
            <w:vAlign w:val="center"/>
          </w:tcPr>
          <w:p w14:paraId="79871AF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基本不能满足工程要求</w:t>
            </w:r>
          </w:p>
        </w:tc>
      </w:tr>
      <w:tr w14:paraId="4A31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noWrap w:val="0"/>
            <w:vAlign w:val="center"/>
          </w:tcPr>
          <w:p w14:paraId="05F29CF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877" w:type="pct"/>
            <w:noWrap w:val="0"/>
            <w:vAlign w:val="center"/>
          </w:tcPr>
          <w:p w14:paraId="402C130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规划对土地利用强度基本无限制</w:t>
            </w:r>
          </w:p>
        </w:tc>
        <w:tc>
          <w:tcPr>
            <w:tcW w:w="804" w:type="pct"/>
            <w:noWrap w:val="0"/>
            <w:vAlign w:val="center"/>
          </w:tcPr>
          <w:p w14:paraId="4FFBE721">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规划对土地利用强度略有限制</w:t>
            </w:r>
          </w:p>
        </w:tc>
        <w:tc>
          <w:tcPr>
            <w:tcW w:w="804" w:type="pct"/>
            <w:noWrap w:val="0"/>
            <w:vAlign w:val="center"/>
          </w:tcPr>
          <w:p w14:paraId="3597EA8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规划对土地利用强度有一定限制</w:t>
            </w:r>
          </w:p>
        </w:tc>
        <w:tc>
          <w:tcPr>
            <w:tcW w:w="804" w:type="pct"/>
            <w:noWrap w:val="0"/>
            <w:vAlign w:val="center"/>
          </w:tcPr>
          <w:p w14:paraId="3D2F162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规划对土地利用强度限制较大</w:t>
            </w:r>
          </w:p>
        </w:tc>
        <w:tc>
          <w:tcPr>
            <w:tcW w:w="804" w:type="pct"/>
            <w:noWrap w:val="0"/>
            <w:vAlign w:val="center"/>
          </w:tcPr>
          <w:p w14:paraId="358F8EE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规划对土地利用强度限制较严重</w:t>
            </w:r>
          </w:p>
        </w:tc>
      </w:tr>
    </w:tbl>
    <w:p w14:paraId="21DE1E8C">
      <w:pPr>
        <w:pStyle w:val="4"/>
        <w:numPr>
          <w:ilvl w:val="0"/>
          <w:numId w:val="2"/>
        </w:numPr>
        <w:spacing w:before="76" w:line="223" w:lineRule="auto"/>
        <w:ind w:left="0" w:leftChars="0" w:right="0" w:rightChars="0" w:firstLine="420" w:firstLineChars="0"/>
        <w:jc w:val="center"/>
        <w:rPr>
          <w:rFonts w:hint="eastAsia" w:ascii="仿宋" w:hAnsi="仿宋" w:eastAsia="仿宋" w:cs="仿宋"/>
          <w:b/>
          <w:bCs/>
          <w:color w:val="auto"/>
          <w:spacing w:val="-3"/>
          <w:sz w:val="24"/>
          <w:szCs w:val="28"/>
          <w:lang w:val="en-US" w:eastAsia="zh-CN"/>
        </w:rPr>
      </w:pPr>
      <w:r>
        <w:rPr>
          <w:rFonts w:hint="eastAsia" w:ascii="仿宋" w:hAnsi="仿宋" w:eastAsia="仿宋" w:cs="仿宋"/>
          <w:b/>
          <w:bCs/>
          <w:color w:val="auto"/>
          <w:spacing w:val="-3"/>
          <w:sz w:val="24"/>
          <w:szCs w:val="28"/>
          <w:lang w:val="en-US" w:eastAsia="zh-CN"/>
        </w:rPr>
        <w:t>商住混合用地因素修正系数说明表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1338"/>
        <w:gridCol w:w="1625"/>
        <w:gridCol w:w="1413"/>
        <w:gridCol w:w="1439"/>
        <w:gridCol w:w="1321"/>
      </w:tblGrid>
      <w:tr w14:paraId="7FA5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1" w:type="pct"/>
            <w:noWrap w:val="0"/>
            <w:vAlign w:val="center"/>
          </w:tcPr>
          <w:p w14:paraId="5D5E9A0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影响因子</w:t>
            </w:r>
          </w:p>
        </w:tc>
        <w:tc>
          <w:tcPr>
            <w:tcW w:w="768" w:type="pct"/>
            <w:noWrap w:val="0"/>
            <w:vAlign w:val="center"/>
          </w:tcPr>
          <w:p w14:paraId="418B724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优</w:t>
            </w:r>
          </w:p>
        </w:tc>
        <w:tc>
          <w:tcPr>
            <w:tcW w:w="933" w:type="pct"/>
            <w:noWrap w:val="0"/>
            <w:vAlign w:val="center"/>
          </w:tcPr>
          <w:p w14:paraId="52532E5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较优</w:t>
            </w:r>
          </w:p>
        </w:tc>
        <w:tc>
          <w:tcPr>
            <w:tcW w:w="811" w:type="pct"/>
            <w:noWrap w:val="0"/>
            <w:vAlign w:val="center"/>
          </w:tcPr>
          <w:p w14:paraId="313A6F7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一般</w:t>
            </w:r>
          </w:p>
        </w:tc>
        <w:tc>
          <w:tcPr>
            <w:tcW w:w="826" w:type="pct"/>
            <w:noWrap w:val="0"/>
            <w:vAlign w:val="center"/>
          </w:tcPr>
          <w:p w14:paraId="266F305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较劣</w:t>
            </w:r>
          </w:p>
        </w:tc>
        <w:tc>
          <w:tcPr>
            <w:tcW w:w="758" w:type="pct"/>
            <w:noWrap w:val="0"/>
            <w:vAlign w:val="center"/>
          </w:tcPr>
          <w:p w14:paraId="58B8E45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劣</w:t>
            </w:r>
          </w:p>
        </w:tc>
      </w:tr>
      <w:tr w14:paraId="4EDE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3D6E49CA">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区位位置</w:t>
            </w:r>
          </w:p>
        </w:tc>
        <w:tc>
          <w:tcPr>
            <w:tcW w:w="768" w:type="pct"/>
            <w:noWrap w:val="0"/>
            <w:vAlign w:val="center"/>
          </w:tcPr>
          <w:p w14:paraId="3538364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w:t>
            </w:r>
          </w:p>
        </w:tc>
        <w:tc>
          <w:tcPr>
            <w:tcW w:w="933" w:type="pct"/>
            <w:noWrap w:val="0"/>
            <w:vAlign w:val="center"/>
          </w:tcPr>
          <w:p w14:paraId="537131F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区位条件相对较好</w:t>
            </w:r>
          </w:p>
        </w:tc>
        <w:tc>
          <w:tcPr>
            <w:tcW w:w="811" w:type="pct"/>
            <w:noWrap w:val="0"/>
            <w:vAlign w:val="center"/>
          </w:tcPr>
          <w:p w14:paraId="7D4BEA52">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区位条件一般</w:t>
            </w:r>
          </w:p>
        </w:tc>
        <w:tc>
          <w:tcPr>
            <w:tcW w:w="826" w:type="pct"/>
            <w:noWrap w:val="0"/>
            <w:vAlign w:val="center"/>
          </w:tcPr>
          <w:p w14:paraId="3D1FB29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区位条件相对较差</w:t>
            </w:r>
          </w:p>
        </w:tc>
        <w:tc>
          <w:tcPr>
            <w:tcW w:w="758" w:type="pct"/>
            <w:noWrap w:val="0"/>
            <w:vAlign w:val="center"/>
          </w:tcPr>
          <w:p w14:paraId="25290AF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区位条件相对差</w:t>
            </w:r>
          </w:p>
        </w:tc>
      </w:tr>
      <w:tr w14:paraId="22D4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noWrap w:val="0"/>
            <w:vAlign w:val="center"/>
          </w:tcPr>
          <w:p w14:paraId="37005AA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临近道路类型</w:t>
            </w:r>
          </w:p>
        </w:tc>
        <w:tc>
          <w:tcPr>
            <w:tcW w:w="768" w:type="pct"/>
            <w:noWrap w:val="0"/>
            <w:vAlign w:val="center"/>
          </w:tcPr>
          <w:p w14:paraId="48F30F9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生活型主干道</w:t>
            </w:r>
          </w:p>
        </w:tc>
        <w:tc>
          <w:tcPr>
            <w:tcW w:w="933" w:type="pct"/>
            <w:noWrap w:val="0"/>
            <w:vAlign w:val="center"/>
          </w:tcPr>
          <w:p w14:paraId="44B6DB9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混合型主干道</w:t>
            </w:r>
          </w:p>
        </w:tc>
        <w:tc>
          <w:tcPr>
            <w:tcW w:w="811" w:type="pct"/>
            <w:noWrap w:val="0"/>
            <w:vAlign w:val="center"/>
          </w:tcPr>
          <w:p w14:paraId="4B73DF3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生活型次干道</w:t>
            </w:r>
          </w:p>
        </w:tc>
        <w:tc>
          <w:tcPr>
            <w:tcW w:w="826" w:type="pct"/>
            <w:noWrap w:val="0"/>
            <w:vAlign w:val="center"/>
          </w:tcPr>
          <w:p w14:paraId="0328613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交通型次干道</w:t>
            </w:r>
          </w:p>
        </w:tc>
        <w:tc>
          <w:tcPr>
            <w:tcW w:w="758" w:type="pct"/>
            <w:noWrap w:val="0"/>
            <w:vAlign w:val="center"/>
          </w:tcPr>
          <w:p w14:paraId="76CF621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交通型主干道</w:t>
            </w:r>
          </w:p>
        </w:tc>
      </w:tr>
      <w:tr w14:paraId="39E2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111C08B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临街状况</w:t>
            </w:r>
          </w:p>
        </w:tc>
        <w:tc>
          <w:tcPr>
            <w:tcW w:w="768" w:type="pct"/>
            <w:noWrap w:val="0"/>
            <w:vAlign w:val="center"/>
          </w:tcPr>
          <w:p w14:paraId="5169DAA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两面临街（主/主）</w:t>
            </w:r>
          </w:p>
        </w:tc>
        <w:tc>
          <w:tcPr>
            <w:tcW w:w="933" w:type="pct"/>
            <w:noWrap w:val="0"/>
            <w:vAlign w:val="center"/>
          </w:tcPr>
          <w:p w14:paraId="4B4FF2E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两面临街（主/支）</w:t>
            </w:r>
          </w:p>
        </w:tc>
        <w:tc>
          <w:tcPr>
            <w:tcW w:w="811" w:type="pct"/>
            <w:noWrap w:val="0"/>
            <w:vAlign w:val="center"/>
          </w:tcPr>
          <w:p w14:paraId="443AF98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两面临街（支/支）</w:t>
            </w:r>
          </w:p>
        </w:tc>
        <w:tc>
          <w:tcPr>
            <w:tcW w:w="826" w:type="pct"/>
            <w:noWrap w:val="0"/>
            <w:vAlign w:val="center"/>
          </w:tcPr>
          <w:p w14:paraId="16CBADC3">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一面临街</w:t>
            </w:r>
          </w:p>
        </w:tc>
        <w:tc>
          <w:tcPr>
            <w:tcW w:w="758" w:type="pct"/>
            <w:noWrap w:val="0"/>
            <w:vAlign w:val="center"/>
          </w:tcPr>
          <w:p w14:paraId="535BDEF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不临街</w:t>
            </w:r>
          </w:p>
        </w:tc>
      </w:tr>
      <w:tr w14:paraId="7F16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6" w:type="dxa"/>
            <w:noWrap w:val="0"/>
            <w:vAlign w:val="center"/>
          </w:tcPr>
          <w:p w14:paraId="5432846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宗地宽深比</w:t>
            </w:r>
          </w:p>
        </w:tc>
        <w:tc>
          <w:tcPr>
            <w:tcW w:w="1309" w:type="dxa"/>
            <w:noWrap w:val="0"/>
            <w:vAlign w:val="center"/>
          </w:tcPr>
          <w:p w14:paraId="13DBAF8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大</w:t>
            </w:r>
          </w:p>
        </w:tc>
        <w:tc>
          <w:tcPr>
            <w:tcW w:w="1591" w:type="dxa"/>
            <w:noWrap w:val="0"/>
            <w:vAlign w:val="center"/>
          </w:tcPr>
          <w:p w14:paraId="1A090EB8">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较大</w:t>
            </w:r>
          </w:p>
        </w:tc>
        <w:tc>
          <w:tcPr>
            <w:tcW w:w="1383" w:type="dxa"/>
            <w:noWrap w:val="0"/>
            <w:vAlign w:val="center"/>
          </w:tcPr>
          <w:p w14:paraId="2506451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一般</w:t>
            </w:r>
          </w:p>
        </w:tc>
        <w:tc>
          <w:tcPr>
            <w:tcW w:w="1408" w:type="dxa"/>
            <w:noWrap w:val="0"/>
            <w:vAlign w:val="center"/>
          </w:tcPr>
          <w:p w14:paraId="0A10F64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较小</w:t>
            </w:r>
          </w:p>
        </w:tc>
        <w:tc>
          <w:tcPr>
            <w:tcW w:w="1292" w:type="dxa"/>
            <w:noWrap w:val="0"/>
            <w:vAlign w:val="center"/>
          </w:tcPr>
          <w:p w14:paraId="063E682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小</w:t>
            </w:r>
          </w:p>
        </w:tc>
      </w:tr>
      <w:tr w14:paraId="0BC0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ign w:val="center"/>
          </w:tcPr>
          <w:p w14:paraId="56FFD03E">
            <w:pPr>
              <w:widowControl/>
              <w:jc w:val="left"/>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 w:val="22"/>
                <w:szCs w:val="22"/>
                <w:lang w:bidi="ar"/>
              </w:rPr>
              <w:t>适宜建筑朝向</w:t>
            </w:r>
          </w:p>
        </w:tc>
        <w:tc>
          <w:tcPr>
            <w:tcW w:w="768" w:type="pct"/>
            <w:noWrap w:val="0"/>
            <w:vAlign w:val="center"/>
          </w:tcPr>
          <w:p w14:paraId="037A39E4">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南</w:t>
            </w:r>
          </w:p>
        </w:tc>
        <w:tc>
          <w:tcPr>
            <w:tcW w:w="933" w:type="pct"/>
            <w:noWrap w:val="0"/>
            <w:vAlign w:val="center"/>
          </w:tcPr>
          <w:p w14:paraId="4A9119C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南略偏西或东</w:t>
            </w:r>
          </w:p>
        </w:tc>
        <w:tc>
          <w:tcPr>
            <w:tcW w:w="811" w:type="pct"/>
            <w:noWrap w:val="0"/>
            <w:vAlign w:val="center"/>
          </w:tcPr>
          <w:p w14:paraId="57652A1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西南或东南</w:t>
            </w:r>
          </w:p>
        </w:tc>
        <w:tc>
          <w:tcPr>
            <w:tcW w:w="826" w:type="pct"/>
            <w:noWrap w:val="0"/>
            <w:vAlign w:val="center"/>
          </w:tcPr>
          <w:p w14:paraId="740931AC">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西或东</w:t>
            </w:r>
          </w:p>
        </w:tc>
        <w:tc>
          <w:tcPr>
            <w:tcW w:w="758" w:type="pct"/>
            <w:noWrap w:val="0"/>
            <w:vAlign w:val="center"/>
          </w:tcPr>
          <w:p w14:paraId="51190CE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其他朝向</w:t>
            </w:r>
          </w:p>
        </w:tc>
      </w:tr>
      <w:tr w14:paraId="3694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63EFEB6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宗地形状</w:t>
            </w:r>
          </w:p>
        </w:tc>
        <w:tc>
          <w:tcPr>
            <w:tcW w:w="768" w:type="pct"/>
            <w:noWrap w:val="0"/>
            <w:vAlign w:val="center"/>
          </w:tcPr>
          <w:p w14:paraId="674718EF">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矩形</w:t>
            </w:r>
          </w:p>
        </w:tc>
        <w:tc>
          <w:tcPr>
            <w:tcW w:w="933" w:type="pct"/>
            <w:noWrap w:val="0"/>
            <w:vAlign w:val="center"/>
          </w:tcPr>
          <w:p w14:paraId="39F92FE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近似矩形</w:t>
            </w:r>
          </w:p>
        </w:tc>
        <w:tc>
          <w:tcPr>
            <w:tcW w:w="811" w:type="pct"/>
            <w:noWrap w:val="0"/>
            <w:vAlign w:val="center"/>
          </w:tcPr>
          <w:p w14:paraId="7867074E">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较不规则，但对土地利用无影响</w:t>
            </w:r>
          </w:p>
        </w:tc>
        <w:tc>
          <w:tcPr>
            <w:tcW w:w="826" w:type="pct"/>
            <w:noWrap w:val="0"/>
            <w:vAlign w:val="center"/>
          </w:tcPr>
          <w:p w14:paraId="6BA4FC26">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不规则，对土地利用有一定影响</w:t>
            </w:r>
          </w:p>
        </w:tc>
        <w:tc>
          <w:tcPr>
            <w:tcW w:w="758" w:type="pct"/>
            <w:noWrap w:val="0"/>
            <w:vAlign w:val="center"/>
          </w:tcPr>
          <w:p w14:paraId="1B011A29">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很不规则，对土地利用影响较大</w:t>
            </w:r>
          </w:p>
        </w:tc>
      </w:tr>
      <w:tr w14:paraId="162A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05882495">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宗地面积</w:t>
            </w:r>
          </w:p>
        </w:tc>
        <w:tc>
          <w:tcPr>
            <w:tcW w:w="768" w:type="pct"/>
            <w:noWrap w:val="0"/>
            <w:vAlign w:val="center"/>
          </w:tcPr>
          <w:p w14:paraId="30C86257">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面积适中，对土地利用有利</w:t>
            </w:r>
          </w:p>
        </w:tc>
        <w:tc>
          <w:tcPr>
            <w:tcW w:w="933" w:type="pct"/>
            <w:noWrap w:val="0"/>
            <w:vAlign w:val="center"/>
          </w:tcPr>
          <w:p w14:paraId="1E03140D">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面积较适中，对土地利用较有利</w:t>
            </w:r>
          </w:p>
        </w:tc>
        <w:tc>
          <w:tcPr>
            <w:tcW w:w="811" w:type="pct"/>
            <w:noWrap w:val="0"/>
            <w:vAlign w:val="center"/>
          </w:tcPr>
          <w:p w14:paraId="08005962">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对土地利用略有影响</w:t>
            </w:r>
          </w:p>
        </w:tc>
        <w:tc>
          <w:tcPr>
            <w:tcW w:w="826" w:type="pct"/>
            <w:noWrap w:val="0"/>
            <w:vAlign w:val="center"/>
          </w:tcPr>
          <w:p w14:paraId="1CD21F3A">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对土地利用影响较大</w:t>
            </w:r>
          </w:p>
        </w:tc>
        <w:tc>
          <w:tcPr>
            <w:tcW w:w="758" w:type="pct"/>
            <w:noWrap w:val="0"/>
            <w:vAlign w:val="center"/>
          </w:tcPr>
          <w:p w14:paraId="1473D8C1">
            <w:pPr>
              <w:widowControl/>
              <w:jc w:val="center"/>
              <w:textAlignment w:val="center"/>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面积过大、过小，对土地利用影响大</w:t>
            </w:r>
          </w:p>
        </w:tc>
      </w:tr>
      <w:tr w14:paraId="0D63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1" w:type="pct"/>
            <w:noWrap w:val="0"/>
            <w:vAlign w:val="center"/>
          </w:tcPr>
          <w:p w14:paraId="5075CF9F">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周围土地用途</w:t>
            </w:r>
          </w:p>
        </w:tc>
        <w:tc>
          <w:tcPr>
            <w:tcW w:w="768" w:type="pct"/>
            <w:noWrap w:val="0"/>
            <w:vAlign w:val="center"/>
          </w:tcPr>
          <w:p w14:paraId="11DA92D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完善物业住宅区</w:t>
            </w:r>
          </w:p>
        </w:tc>
        <w:tc>
          <w:tcPr>
            <w:tcW w:w="933" w:type="pct"/>
            <w:noWrap w:val="0"/>
            <w:vAlign w:val="center"/>
          </w:tcPr>
          <w:p w14:paraId="46A10DD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商住综合区</w:t>
            </w:r>
          </w:p>
        </w:tc>
        <w:tc>
          <w:tcPr>
            <w:tcW w:w="811" w:type="pct"/>
            <w:noWrap w:val="0"/>
            <w:vAlign w:val="center"/>
          </w:tcPr>
          <w:p w14:paraId="05F3C130">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普通住宅区</w:t>
            </w:r>
          </w:p>
        </w:tc>
        <w:tc>
          <w:tcPr>
            <w:tcW w:w="826" w:type="pct"/>
            <w:noWrap w:val="0"/>
            <w:vAlign w:val="center"/>
          </w:tcPr>
          <w:p w14:paraId="1221E2D6">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厂矿住宅区</w:t>
            </w:r>
          </w:p>
        </w:tc>
        <w:tc>
          <w:tcPr>
            <w:tcW w:w="758" w:type="pct"/>
            <w:noWrap w:val="0"/>
            <w:vAlign w:val="center"/>
          </w:tcPr>
          <w:p w14:paraId="036FDDF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其它用地</w:t>
            </w:r>
          </w:p>
        </w:tc>
      </w:tr>
      <w:tr w14:paraId="2276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901" w:type="pct"/>
            <w:noWrap w:val="0"/>
            <w:vAlign w:val="center"/>
          </w:tcPr>
          <w:p w14:paraId="5220537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地势条件</w:t>
            </w:r>
          </w:p>
        </w:tc>
        <w:tc>
          <w:tcPr>
            <w:tcW w:w="768" w:type="pct"/>
            <w:noWrap w:val="0"/>
            <w:vAlign w:val="center"/>
          </w:tcPr>
          <w:p w14:paraId="30AC51F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地势平坦，完全满足工程要求</w:t>
            </w:r>
          </w:p>
        </w:tc>
        <w:tc>
          <w:tcPr>
            <w:tcW w:w="933" w:type="pct"/>
            <w:noWrap w:val="0"/>
            <w:vAlign w:val="center"/>
          </w:tcPr>
          <w:p w14:paraId="255200D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有一定坡度，较好满足工程要求</w:t>
            </w:r>
          </w:p>
        </w:tc>
        <w:tc>
          <w:tcPr>
            <w:tcW w:w="811" w:type="pct"/>
            <w:noWrap w:val="0"/>
            <w:vAlign w:val="center"/>
          </w:tcPr>
          <w:p w14:paraId="44364BE3">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有坡度，但对工程基本无负面影响</w:t>
            </w:r>
          </w:p>
        </w:tc>
        <w:tc>
          <w:tcPr>
            <w:tcW w:w="826" w:type="pct"/>
            <w:noWrap w:val="0"/>
            <w:vAlign w:val="center"/>
          </w:tcPr>
          <w:p w14:paraId="66655DB4">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坡度较大，对工程有一定影响</w:t>
            </w:r>
          </w:p>
        </w:tc>
        <w:tc>
          <w:tcPr>
            <w:tcW w:w="758" w:type="pct"/>
            <w:noWrap w:val="0"/>
            <w:vAlign w:val="center"/>
          </w:tcPr>
          <w:p w14:paraId="61FCD91D">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基本不能满足工程要求</w:t>
            </w:r>
          </w:p>
        </w:tc>
      </w:tr>
      <w:tr w14:paraId="4BF0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901" w:type="pct"/>
            <w:noWrap w:val="0"/>
            <w:vAlign w:val="center"/>
          </w:tcPr>
          <w:p w14:paraId="2BC6D409">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规划限制</w:t>
            </w:r>
          </w:p>
        </w:tc>
        <w:tc>
          <w:tcPr>
            <w:tcW w:w="768" w:type="pct"/>
            <w:noWrap w:val="0"/>
            <w:vAlign w:val="center"/>
          </w:tcPr>
          <w:p w14:paraId="3AF402FC">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规划对土地利用强度基本无限制</w:t>
            </w:r>
          </w:p>
        </w:tc>
        <w:tc>
          <w:tcPr>
            <w:tcW w:w="933" w:type="pct"/>
            <w:noWrap w:val="0"/>
            <w:vAlign w:val="center"/>
          </w:tcPr>
          <w:p w14:paraId="6D62188E">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规划对土地利用强度略有限制</w:t>
            </w:r>
          </w:p>
        </w:tc>
        <w:tc>
          <w:tcPr>
            <w:tcW w:w="811" w:type="pct"/>
            <w:noWrap w:val="0"/>
            <w:vAlign w:val="center"/>
          </w:tcPr>
          <w:p w14:paraId="22308218">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规划对土地利用强度有一定限制</w:t>
            </w:r>
          </w:p>
        </w:tc>
        <w:tc>
          <w:tcPr>
            <w:tcW w:w="826" w:type="pct"/>
            <w:noWrap w:val="0"/>
            <w:vAlign w:val="center"/>
          </w:tcPr>
          <w:p w14:paraId="59DA242B">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规划对土地利用强度限制较大</w:t>
            </w:r>
          </w:p>
        </w:tc>
        <w:tc>
          <w:tcPr>
            <w:tcW w:w="758" w:type="pct"/>
            <w:noWrap w:val="0"/>
            <w:vAlign w:val="center"/>
          </w:tcPr>
          <w:p w14:paraId="33EADE65">
            <w:pPr>
              <w:widowControl/>
              <w:jc w:val="center"/>
              <w:textAlignment w:val="center"/>
              <w:rPr>
                <w:rFonts w:hint="eastAsia" w:ascii="仿宋" w:hAnsi="仿宋" w:eastAsia="仿宋" w:cs="仿宋"/>
                <w:color w:val="auto"/>
                <w:szCs w:val="21"/>
              </w:rPr>
            </w:pPr>
            <w:r>
              <w:rPr>
                <w:rFonts w:hint="eastAsia" w:ascii="仿宋" w:hAnsi="仿宋" w:eastAsia="仿宋" w:cs="仿宋"/>
                <w:color w:val="auto"/>
                <w:kern w:val="0"/>
                <w:szCs w:val="21"/>
                <w:lang w:bidi="ar"/>
              </w:rPr>
              <w:t>规划对土地利用强度限制较严重</w:t>
            </w:r>
          </w:p>
        </w:tc>
        <w:bookmarkStart w:id="16" w:name="bookmark64"/>
        <w:bookmarkStart w:id="17" w:name="bookmark63"/>
      </w:tr>
      <w:bookmarkEnd w:id="15"/>
      <w:bookmarkEnd w:id="16"/>
      <w:bookmarkEnd w:id="17"/>
    </w:tbl>
    <w:p w14:paraId="2BC7A108">
      <w:pPr>
        <w:spacing w:before="225" w:line="223" w:lineRule="auto"/>
        <w:ind w:left="592"/>
        <w:jc w:val="both"/>
        <w:rPr>
          <w:rFonts w:ascii="仿宋" w:hAnsi="仿宋" w:eastAsia="仿宋" w:cs="仿宋"/>
          <w:sz w:val="28"/>
          <w:szCs w:val="28"/>
        </w:rPr>
      </w:pPr>
      <w:r>
        <w:rPr>
          <w:rFonts w:hint="eastAsia" w:ascii="仿宋" w:hAnsi="仿宋" w:eastAsia="仿宋" w:cs="仿宋"/>
          <w:b/>
          <w:bCs/>
          <w:spacing w:val="-4"/>
          <w:sz w:val="28"/>
          <w:szCs w:val="28"/>
          <w:lang w:eastAsia="zh-CN"/>
        </w:rPr>
        <w:t>（</w:t>
      </w:r>
      <w:r>
        <w:rPr>
          <w:rFonts w:hint="eastAsia" w:ascii="仿宋" w:hAnsi="仿宋" w:eastAsia="仿宋" w:cs="仿宋"/>
          <w:b/>
          <w:bCs/>
          <w:spacing w:val="-4"/>
          <w:sz w:val="28"/>
          <w:szCs w:val="28"/>
          <w:lang w:val="en-US" w:eastAsia="zh-CN"/>
        </w:rPr>
        <w:t>六</w:t>
      </w:r>
      <w:r>
        <w:rPr>
          <w:rFonts w:hint="eastAsia" w:ascii="仿宋" w:hAnsi="仿宋" w:eastAsia="仿宋" w:cs="仿宋"/>
          <w:b/>
          <w:bCs/>
          <w:spacing w:val="-4"/>
          <w:sz w:val="28"/>
          <w:szCs w:val="28"/>
          <w:lang w:eastAsia="zh-CN"/>
        </w:rPr>
        <w:t>）</w:t>
      </w:r>
      <w:r>
        <w:rPr>
          <w:rFonts w:ascii="仿宋" w:hAnsi="仿宋" w:eastAsia="仿宋" w:cs="仿宋"/>
          <w:b/>
          <w:bCs/>
          <w:spacing w:val="-5"/>
          <w:sz w:val="28"/>
          <w:szCs w:val="28"/>
        </w:rPr>
        <w:t>其他修正</w:t>
      </w:r>
    </w:p>
    <w:p w14:paraId="666FCB79">
      <w:pPr>
        <w:spacing w:before="102" w:line="274" w:lineRule="auto"/>
        <w:ind w:left="32" w:right="100" w:firstLine="561"/>
        <w:jc w:val="both"/>
        <w:rPr>
          <w:rFonts w:ascii="仿宋" w:hAnsi="仿宋" w:eastAsia="仿宋" w:cs="仿宋"/>
          <w:sz w:val="28"/>
          <w:szCs w:val="28"/>
        </w:rPr>
      </w:pPr>
      <w:r>
        <w:rPr>
          <w:rFonts w:ascii="仿宋" w:hAnsi="仿宋" w:eastAsia="仿宋" w:cs="仿宋"/>
          <w:spacing w:val="-4"/>
          <w:sz w:val="28"/>
          <w:szCs w:val="28"/>
        </w:rPr>
        <w:t>根据其它地价影响因素对地价水平的影响程度，确定其它修</w:t>
      </w:r>
      <w:r>
        <w:rPr>
          <w:rFonts w:ascii="仿宋" w:hAnsi="仿宋" w:eastAsia="仿宋" w:cs="仿宋"/>
          <w:spacing w:val="-5"/>
          <w:sz w:val="28"/>
          <w:szCs w:val="28"/>
        </w:rPr>
        <w:t>正系</w:t>
      </w:r>
      <w:r>
        <w:rPr>
          <w:rFonts w:ascii="仿宋" w:hAnsi="仿宋" w:eastAsia="仿宋" w:cs="仿宋"/>
          <w:sz w:val="28"/>
          <w:szCs w:val="28"/>
        </w:rPr>
        <w:t xml:space="preserve"> </w:t>
      </w:r>
      <w:r>
        <w:rPr>
          <w:rFonts w:ascii="仿宋" w:hAnsi="仿宋" w:eastAsia="仿宋" w:cs="仿宋"/>
          <w:spacing w:val="-2"/>
          <w:sz w:val="28"/>
          <w:szCs w:val="28"/>
        </w:rPr>
        <w:t>数对地价进行修正。</w:t>
      </w:r>
    </w:p>
    <w:p w14:paraId="2B1E9682">
      <w:pPr>
        <w:spacing w:before="230" w:line="223" w:lineRule="auto"/>
        <w:ind w:left="517"/>
        <w:jc w:val="both"/>
        <w:outlineLvl w:val="0"/>
        <w:rPr>
          <w:rFonts w:ascii="仿宋" w:hAnsi="仿宋" w:eastAsia="仿宋" w:cs="仿宋"/>
          <w:sz w:val="28"/>
          <w:szCs w:val="28"/>
        </w:rPr>
      </w:pPr>
      <w:bookmarkStart w:id="18" w:name="_Toc20389"/>
      <w:r>
        <w:rPr>
          <w:rFonts w:hint="eastAsia" w:ascii="仿宋" w:hAnsi="仿宋" w:eastAsia="仿宋" w:cs="仿宋"/>
          <w:b/>
          <w:bCs/>
          <w:spacing w:val="-4"/>
          <w:sz w:val="28"/>
          <w:szCs w:val="28"/>
          <w:lang w:val="en-US" w:eastAsia="zh-CN"/>
        </w:rPr>
        <w:t>六</w:t>
      </w:r>
      <w:r>
        <w:rPr>
          <w:rFonts w:ascii="仿宋" w:hAnsi="仿宋" w:eastAsia="仿宋" w:cs="仿宋"/>
          <w:b/>
          <w:bCs/>
          <w:spacing w:val="-4"/>
          <w:sz w:val="28"/>
          <w:szCs w:val="28"/>
        </w:rPr>
        <w:t>、标定地价系数修正法的应用</w:t>
      </w:r>
      <w:bookmarkEnd w:id="18"/>
    </w:p>
    <w:p w14:paraId="2ABBD3AD">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标定地价系数修正法可用于政府已公布标定地价的区域，且涉及国有土地资产处置或土地资产抵押时；所采用的标准宗地与待估宗地应位于相同或类似区域，且具有可比性；标定地价应具有现势性，待 估宗地的估价期日距标定地价的期日一般不超过1年。</w:t>
      </w:r>
    </w:p>
    <w:p w14:paraId="5235E1DA">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1、基本公式</w:t>
      </w:r>
    </w:p>
    <w:p w14:paraId="55CCE472">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待估宗地的估价思路是选定标定区域进行系数修正后，将待估宗地与标准宗地进行比较，根据其间的差异对标准宗地进行修正后得到待估宗地的地价。 </w:t>
      </w:r>
    </w:p>
    <w:p w14:paraId="0302F939">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(1)商业服务业用地、居住用地、商住混合用地宗地标定地价测算公式 </w:t>
      </w:r>
    </w:p>
    <w:p w14:paraId="42FDD0F7">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将宗地的个别因素指标条件与宗地地价个别因素修正系数表的条件描述进行比较，确定个别因素修正系数。其修正体系的公式如下： </w:t>
      </w:r>
    </w:p>
    <w:p w14:paraId="06658994">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P=PS×A×B×C×D+E </w:t>
      </w:r>
    </w:p>
    <w:p w14:paraId="5672F4A2">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式中： </w:t>
      </w:r>
    </w:p>
    <w:p w14:paraId="6FAC7085">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P—待估宗地价格 </w:t>
      </w:r>
    </w:p>
    <w:p w14:paraId="67D5EC00">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PS—标定地价 </w:t>
      </w:r>
    </w:p>
    <w:p w14:paraId="630DF4BB">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A— 待估宗地估价期日地价指数除以标准宗地地价期日地价指数 </w:t>
      </w:r>
    </w:p>
    <w:p w14:paraId="5C71F3E2">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B— 待估宗地个别因素条件指数除以标准宗地个别因素条件指数 </w:t>
      </w:r>
    </w:p>
    <w:p w14:paraId="66A4F3F3">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C— 待估宗地年期修正指数除以标准宗地年期修正指数 </w:t>
      </w:r>
    </w:p>
    <w:p w14:paraId="4A562A5C">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D— 待估宗地容积率修正指数除以标准宗地容积率修正指数 </w:t>
      </w:r>
    </w:p>
    <w:p w14:paraId="5C3124C5">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E— 土地开发程度修正 </w:t>
      </w:r>
    </w:p>
    <w:p w14:paraId="576C90A1">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(2)工矿用地宗地标定地价测算公式 </w:t>
      </w:r>
    </w:p>
    <w:p w14:paraId="32A7D8FC">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将宗地的个别因素指标条件与宗地地价个别因素修正系数表的条件描述进行比较，确定个别因素修正系数。其修正体系的公式如下： </w:t>
      </w:r>
    </w:p>
    <w:p w14:paraId="2DB1E28F">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P=PS×A×B×C+E </w:t>
      </w:r>
    </w:p>
    <w:p w14:paraId="68ABB28D">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式中： </w:t>
      </w:r>
    </w:p>
    <w:p w14:paraId="3D1ABE98">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P—待估宗地价格 </w:t>
      </w:r>
    </w:p>
    <w:p w14:paraId="53B81610">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PS—标定地价 </w:t>
      </w:r>
    </w:p>
    <w:p w14:paraId="53D02A6B">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A—待估宗地估价期日地价指数除以标准宗地地价期日地价指数 </w:t>
      </w:r>
    </w:p>
    <w:p w14:paraId="7CC67A79">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B—待估宗地个别因素条件指数除以标准宗地个别因素条件指数 </w:t>
      </w:r>
    </w:p>
    <w:p w14:paraId="0A5E267C">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C—待估宗地年期修正指数除以标准宗地年期修正指数 </w:t>
      </w:r>
    </w:p>
    <w:p w14:paraId="46F97B60">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 xml:space="preserve">E—土地开发程度修正 </w:t>
      </w:r>
    </w:p>
    <w:p w14:paraId="5C845DAB">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(3)商住综合用地宗地标定地价测算</w:t>
      </w:r>
    </w:p>
    <w:p w14:paraId="0A129292">
      <w:pPr>
        <w:spacing w:before="102" w:line="274" w:lineRule="auto"/>
        <w:ind w:left="32" w:right="100" w:firstLine="561"/>
        <w:jc w:val="both"/>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商住混合用地的测算，参照对应用途的因素修正后再对应乘以相应用途的建筑面积，最后求和，其公式为：商住混合用地总地价=商业服务业用地总地价+居住用地总地价；商业服务业用地总地价=商业服务业用地楼面地价单价*所分摊的建筑面积；居住用地总地价=居住用地楼面地价单价*所分摊的建筑面积。</w:t>
      </w:r>
    </w:p>
    <w:p w14:paraId="02F9CF42">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2、程序</w:t>
      </w:r>
    </w:p>
    <w:p w14:paraId="3D7822D6">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（1）收集标准宗地及标定地价相关资料；</w:t>
      </w:r>
    </w:p>
    <w:p w14:paraId="09963C80">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（2）选择3个（含3个）以上可比标准宗地；</w:t>
      </w:r>
    </w:p>
    <w:p w14:paraId="426E03D5">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（3）进行相关地价影响因素修正；</w:t>
      </w:r>
    </w:p>
    <w:p w14:paraId="28450FCE">
      <w:pPr>
        <w:spacing w:before="102" w:line="274" w:lineRule="auto"/>
        <w:ind w:left="32" w:right="100" w:firstLine="561"/>
        <w:jc w:val="both"/>
        <w:rPr>
          <w:rFonts w:ascii="仿宋" w:hAnsi="仿宋" w:eastAsia="仿宋" w:cs="仿宋"/>
          <w:spacing w:val="-4"/>
          <w:sz w:val="28"/>
          <w:szCs w:val="28"/>
        </w:rPr>
      </w:pPr>
      <w:r>
        <w:rPr>
          <w:rFonts w:ascii="仿宋" w:hAnsi="仿宋" w:eastAsia="仿宋" w:cs="仿宋"/>
          <w:spacing w:val="-4"/>
          <w:sz w:val="28"/>
          <w:szCs w:val="28"/>
        </w:rPr>
        <w:t>（4）测算待估宗地价格。</w:t>
      </w:r>
    </w:p>
    <w:p w14:paraId="5B180AC8">
      <w:pPr>
        <w:spacing w:before="102" w:line="274" w:lineRule="auto"/>
        <w:ind w:left="32" w:right="100" w:firstLine="561"/>
        <w:jc w:val="both"/>
        <w:rPr>
          <w:rFonts w:ascii="仿宋" w:hAnsi="仿宋" w:eastAsia="仿宋" w:cs="仿宋"/>
          <w:spacing w:val="-4"/>
          <w:sz w:val="28"/>
          <w:szCs w:val="28"/>
        </w:rPr>
        <w:sectPr>
          <w:pgSz w:w="11906" w:h="16838"/>
          <w:pgMar w:top="1429" w:right="1627" w:bottom="1429" w:left="1786" w:header="0" w:footer="964" w:gutter="0"/>
          <w:pgBorders>
            <w:top w:val="none" w:sz="0" w:space="0"/>
            <w:left w:val="none" w:sz="0" w:space="0"/>
            <w:bottom w:val="none" w:sz="0" w:space="0"/>
            <w:right w:val="none" w:sz="0" w:space="0"/>
          </w:pgBorders>
          <w:pgNumType w:fmt="decimal"/>
          <w:cols w:space="0" w:num="1"/>
          <w:rtlGutter w:val="0"/>
          <w:docGrid w:linePitch="0" w:charSpace="0"/>
        </w:sectPr>
      </w:pPr>
    </w:p>
    <w:p w14:paraId="7C4EC8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仿宋" w:hAnsi="仿宋" w:eastAsia="仿宋" w:cs="仿宋"/>
          <w:b/>
          <w:bCs/>
          <w:spacing w:val="-3"/>
          <w:sz w:val="28"/>
          <w:szCs w:val="28"/>
          <w:lang w:val="en-US" w:eastAsia="zh-CN"/>
        </w:rPr>
      </w:pPr>
      <w:r>
        <w:rPr>
          <w:rFonts w:hint="eastAsia" w:ascii="仿宋" w:hAnsi="仿宋" w:eastAsia="仿宋" w:cs="仿宋"/>
          <w:b/>
          <w:bCs/>
          <w:spacing w:val="-3"/>
          <w:sz w:val="28"/>
          <w:szCs w:val="28"/>
          <w:lang w:val="en-US" w:eastAsia="zh-CN"/>
        </w:rPr>
        <w:t>附图</w:t>
      </w:r>
    </w:p>
    <w:p w14:paraId="0DFC1FB4">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仿宋" w:hAnsi="仿宋" w:eastAsia="仿宋" w:cs="仿宋"/>
          <w:b/>
          <w:bCs/>
          <w:spacing w:val="-3"/>
          <w:sz w:val="28"/>
          <w:szCs w:val="28"/>
          <w:lang w:eastAsia="zh-CN"/>
        </w:rPr>
      </w:pPr>
      <w:r>
        <w:rPr>
          <w:rFonts w:hint="eastAsia" w:ascii="仿宋" w:hAnsi="仿宋" w:eastAsia="仿宋" w:cs="仿宋"/>
          <w:b/>
          <w:bCs/>
          <w:spacing w:val="-3"/>
          <w:sz w:val="28"/>
          <w:szCs w:val="28"/>
          <w:lang w:val="en-US" w:eastAsia="zh-CN"/>
        </w:rPr>
        <w:t xml:space="preserve"> </w:t>
      </w:r>
      <w:r>
        <w:rPr>
          <w:rFonts w:ascii="仿宋" w:hAnsi="仿宋" w:eastAsia="仿宋" w:cs="仿宋"/>
          <w:spacing w:val="-3"/>
          <w:sz w:val="28"/>
          <w:szCs w:val="28"/>
        </w:rPr>
        <w:t xml:space="preserve"> </w:t>
      </w:r>
      <w:r>
        <w:rPr>
          <w:rFonts w:hint="eastAsia" w:ascii="仿宋" w:hAnsi="仿宋" w:eastAsia="仿宋" w:cs="仿宋"/>
          <w:b/>
          <w:bCs/>
          <w:spacing w:val="-3"/>
          <w:sz w:val="28"/>
          <w:szCs w:val="28"/>
          <w:lang w:eastAsia="zh-CN"/>
        </w:rPr>
        <w:drawing>
          <wp:inline distT="0" distB="0" distL="114300" distR="114300">
            <wp:extent cx="8171815" cy="5784850"/>
            <wp:effectExtent l="0" t="0" r="635" b="6350"/>
            <wp:docPr id="8" name="图片 8" descr="商服用地标定区域及标准宗地布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商服用地标定区域及标准宗地布设图"/>
                    <pic:cNvPicPr>
                      <a:picLocks noChangeAspect="1"/>
                    </pic:cNvPicPr>
                  </pic:nvPicPr>
                  <pic:blipFill>
                    <a:blip r:embed="rId13"/>
                    <a:stretch>
                      <a:fillRect/>
                    </a:stretch>
                  </pic:blipFill>
                  <pic:spPr>
                    <a:xfrm>
                      <a:off x="0" y="0"/>
                      <a:ext cx="8171815" cy="5784850"/>
                    </a:xfrm>
                    <a:prstGeom prst="rect">
                      <a:avLst/>
                    </a:prstGeom>
                  </pic:spPr>
                </pic:pic>
              </a:graphicData>
            </a:graphic>
          </wp:inline>
        </w:drawing>
      </w:r>
    </w:p>
    <w:p w14:paraId="602D52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ascii="仿宋" w:hAnsi="仿宋" w:eastAsia="仿宋" w:cs="仿宋"/>
          <w:b/>
          <w:bCs/>
          <w:spacing w:val="-3"/>
          <w:sz w:val="28"/>
          <w:szCs w:val="28"/>
          <w:lang w:eastAsia="zh-CN"/>
        </w:rPr>
      </w:pPr>
      <w:r>
        <w:rPr>
          <w:rFonts w:hint="eastAsia" w:ascii="仿宋" w:hAnsi="仿宋" w:eastAsia="仿宋" w:cs="仿宋"/>
          <w:b/>
          <w:bCs/>
          <w:spacing w:val="-3"/>
          <w:sz w:val="28"/>
          <w:szCs w:val="28"/>
          <w:lang w:eastAsia="zh-CN"/>
        </w:rPr>
        <w:drawing>
          <wp:inline distT="0" distB="0" distL="114300" distR="114300">
            <wp:extent cx="8600440" cy="6087745"/>
            <wp:effectExtent l="0" t="0" r="10160" b="8255"/>
            <wp:docPr id="9" name="图片 9" descr="商住混合用地标定区域及标准宗地布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商住混合用地标定区域及标准宗地布设图"/>
                    <pic:cNvPicPr>
                      <a:picLocks noChangeAspect="1"/>
                    </pic:cNvPicPr>
                  </pic:nvPicPr>
                  <pic:blipFill>
                    <a:blip r:embed="rId14"/>
                    <a:stretch>
                      <a:fillRect/>
                    </a:stretch>
                  </pic:blipFill>
                  <pic:spPr>
                    <a:xfrm>
                      <a:off x="0" y="0"/>
                      <a:ext cx="8600440" cy="6087745"/>
                    </a:xfrm>
                    <a:prstGeom prst="rect">
                      <a:avLst/>
                    </a:prstGeom>
                  </pic:spPr>
                </pic:pic>
              </a:graphicData>
            </a:graphic>
          </wp:inline>
        </w:drawing>
      </w:r>
    </w:p>
    <w:p w14:paraId="388C8765">
      <w:pPr>
        <w:spacing w:before="120" w:line="221" w:lineRule="auto"/>
        <w:ind w:left="0"/>
        <w:jc w:val="center"/>
        <w:rPr>
          <w:rFonts w:hint="eastAsia" w:ascii="仿宋" w:hAnsi="仿宋" w:eastAsia="仿宋" w:cs="仿宋"/>
          <w:b/>
          <w:bCs/>
          <w:spacing w:val="-3"/>
          <w:sz w:val="28"/>
          <w:szCs w:val="28"/>
          <w:lang w:eastAsia="zh-CN"/>
        </w:rPr>
      </w:pPr>
      <w:r>
        <w:rPr>
          <w:rFonts w:hint="eastAsia" w:ascii="仿宋" w:hAnsi="仿宋" w:eastAsia="仿宋" w:cs="仿宋"/>
          <w:b/>
          <w:bCs/>
          <w:spacing w:val="-3"/>
          <w:sz w:val="28"/>
          <w:szCs w:val="28"/>
          <w:lang w:eastAsia="zh-CN"/>
        </w:rPr>
        <w:drawing>
          <wp:inline distT="0" distB="0" distL="114300" distR="114300">
            <wp:extent cx="8600440" cy="6087745"/>
            <wp:effectExtent l="0" t="0" r="10160" b="8255"/>
            <wp:docPr id="10" name="图片 10" descr="住宅用地标定区域及标准宗地布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宅用地标定区域及标准宗地布设图"/>
                    <pic:cNvPicPr>
                      <a:picLocks noChangeAspect="1"/>
                    </pic:cNvPicPr>
                  </pic:nvPicPr>
                  <pic:blipFill>
                    <a:blip r:embed="rId15"/>
                    <a:stretch>
                      <a:fillRect/>
                    </a:stretch>
                  </pic:blipFill>
                  <pic:spPr>
                    <a:xfrm>
                      <a:off x="0" y="0"/>
                      <a:ext cx="8600440" cy="6087745"/>
                    </a:xfrm>
                    <a:prstGeom prst="rect">
                      <a:avLst/>
                    </a:prstGeom>
                  </pic:spPr>
                </pic:pic>
              </a:graphicData>
            </a:graphic>
          </wp:inline>
        </w:drawing>
      </w:r>
    </w:p>
    <w:p w14:paraId="7A602F8B">
      <w:pPr>
        <w:spacing w:before="120" w:line="221" w:lineRule="auto"/>
        <w:ind w:left="0"/>
        <w:jc w:val="center"/>
        <w:rPr>
          <w:rFonts w:hint="eastAsia" w:ascii="仿宋" w:hAnsi="仿宋" w:eastAsia="仿宋" w:cs="仿宋"/>
          <w:b/>
          <w:bCs/>
          <w:spacing w:val="-3"/>
          <w:sz w:val="28"/>
          <w:szCs w:val="28"/>
          <w:lang w:eastAsia="zh-CN"/>
        </w:rPr>
      </w:pPr>
      <w:r>
        <w:rPr>
          <w:rFonts w:hint="eastAsia" w:ascii="仿宋" w:hAnsi="仿宋" w:eastAsia="仿宋" w:cs="仿宋"/>
          <w:b/>
          <w:bCs/>
          <w:spacing w:val="-3"/>
          <w:sz w:val="28"/>
          <w:szCs w:val="28"/>
          <w:lang w:eastAsia="zh-CN"/>
        </w:rPr>
        <w:drawing>
          <wp:inline distT="0" distB="0" distL="114300" distR="114300">
            <wp:extent cx="8600440" cy="6087745"/>
            <wp:effectExtent l="0" t="0" r="10160" b="8255"/>
            <wp:docPr id="11" name="图片 11" descr="工矿用地标定区域及标准宗地布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矿用地标定区域及标准宗地布设图"/>
                    <pic:cNvPicPr>
                      <a:picLocks noChangeAspect="1"/>
                    </pic:cNvPicPr>
                  </pic:nvPicPr>
                  <pic:blipFill>
                    <a:blip r:embed="rId16"/>
                    <a:stretch>
                      <a:fillRect/>
                    </a:stretch>
                  </pic:blipFill>
                  <pic:spPr>
                    <a:xfrm>
                      <a:off x="0" y="0"/>
                      <a:ext cx="8600440" cy="6087745"/>
                    </a:xfrm>
                    <a:prstGeom prst="rect">
                      <a:avLst/>
                    </a:prstGeom>
                  </pic:spPr>
                </pic:pic>
              </a:graphicData>
            </a:graphic>
          </wp:inline>
        </w:drawing>
      </w:r>
    </w:p>
    <w:sectPr>
      <w:pgSz w:w="16838" w:h="11906" w:orient="landscape"/>
      <w:pgMar w:top="1134" w:right="1429" w:bottom="1134" w:left="1429" w:header="0" w:footer="96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EE198">
    <w:pPr>
      <w:pStyle w:val="6"/>
      <w:tabs>
        <w:tab w:val="left" w:pos="201"/>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770DF">
    <w:pPr>
      <w:pStyle w:val="6"/>
      <w:tabs>
        <w:tab w:val="left" w:pos="201"/>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48911">
    <w:pPr>
      <w:pStyle w:val="6"/>
      <w:tabs>
        <w:tab w:val="left" w:pos="201"/>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16D4C">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5116D4C">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38B457"/>
    <w:multiLevelType w:val="singleLevel"/>
    <w:tmpl w:val="BA38B457"/>
    <w:lvl w:ilvl="0" w:tentative="0">
      <w:start w:val="1"/>
      <w:numFmt w:val="decimal"/>
      <w:suff w:val="nothing"/>
      <w:lvlText w:val="表9-%1  "/>
      <w:lvlJc w:val="left"/>
      <w:pPr>
        <w:tabs>
          <w:tab w:val="left" w:pos="0"/>
        </w:tabs>
        <w:ind w:left="0" w:firstLine="420"/>
      </w:pPr>
      <w:rPr>
        <w:rFonts w:hint="default"/>
      </w:rPr>
    </w:lvl>
  </w:abstractNum>
  <w:abstractNum w:abstractNumId="1">
    <w:nsid w:val="BA45366C"/>
    <w:multiLevelType w:val="singleLevel"/>
    <w:tmpl w:val="BA45366C"/>
    <w:lvl w:ilvl="0" w:tentative="0">
      <w:start w:val="1"/>
      <w:numFmt w:val="decimal"/>
      <w:suff w:val="nothing"/>
      <w:lvlText w:val="%1、"/>
      <w:lvlJc w:val="left"/>
      <w:pPr>
        <w:ind w:left="0" w:firstLine="397"/>
      </w:pPr>
      <w:rPr>
        <w:rFonts w:hint="default"/>
        <w:b/>
        <w:bCs/>
      </w:rPr>
    </w:lvl>
  </w:abstractNum>
  <w:abstractNum w:abstractNumId="2">
    <w:nsid w:val="F2FFF1AE"/>
    <w:multiLevelType w:val="singleLevel"/>
    <w:tmpl w:val="F2FFF1AE"/>
    <w:lvl w:ilvl="0" w:tentative="0">
      <w:start w:val="1"/>
      <w:numFmt w:val="decimal"/>
      <w:suff w:val="nothing"/>
      <w:lvlText w:val="表4-%1  "/>
      <w:lvlJc w:val="left"/>
      <w:pPr>
        <w:tabs>
          <w:tab w:val="left" w:pos="0"/>
        </w:tabs>
        <w:ind w:left="0" w:firstLine="42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92A7679"/>
    <w:rsid w:val="0AA417AC"/>
    <w:rsid w:val="0C2C1E30"/>
    <w:rsid w:val="10A16CF2"/>
    <w:rsid w:val="11925015"/>
    <w:rsid w:val="15AF5E60"/>
    <w:rsid w:val="16D82BC0"/>
    <w:rsid w:val="19170735"/>
    <w:rsid w:val="1D9873A5"/>
    <w:rsid w:val="2478636D"/>
    <w:rsid w:val="2C484C1A"/>
    <w:rsid w:val="2EC65B75"/>
    <w:rsid w:val="33FE04A7"/>
    <w:rsid w:val="34B1531B"/>
    <w:rsid w:val="34DE55AC"/>
    <w:rsid w:val="36C721FA"/>
    <w:rsid w:val="37D35C7B"/>
    <w:rsid w:val="39BF365D"/>
    <w:rsid w:val="3D714ED7"/>
    <w:rsid w:val="3DA67A90"/>
    <w:rsid w:val="3E9E7CE5"/>
    <w:rsid w:val="3ECA3104"/>
    <w:rsid w:val="3F854A01"/>
    <w:rsid w:val="410C0E47"/>
    <w:rsid w:val="41A943EB"/>
    <w:rsid w:val="43337D7B"/>
    <w:rsid w:val="441C7B86"/>
    <w:rsid w:val="45EB50BD"/>
    <w:rsid w:val="46305CEA"/>
    <w:rsid w:val="493E0CC2"/>
    <w:rsid w:val="4E9B1FAB"/>
    <w:rsid w:val="5E59557E"/>
    <w:rsid w:val="65D75707"/>
    <w:rsid w:val="67F20A98"/>
    <w:rsid w:val="68384726"/>
    <w:rsid w:val="68E75999"/>
    <w:rsid w:val="6E613CD9"/>
    <w:rsid w:val="6EA625E7"/>
    <w:rsid w:val="72231FA8"/>
    <w:rsid w:val="73C7645B"/>
    <w:rsid w:val="75A54470"/>
    <w:rsid w:val="782D4443"/>
    <w:rsid w:val="7B1E510C"/>
    <w:rsid w:val="7BDF4CF3"/>
    <w:rsid w:val="7D6A7126"/>
    <w:rsid w:val="7F7807DF"/>
    <w:rsid w:val="7F91724A"/>
    <w:rsid w:val="7FCA66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tabs>
        <w:tab w:val="left" w:pos="1519"/>
      </w:tabs>
      <w:ind w:firstLine="200" w:firstLineChars="200"/>
    </w:pPr>
    <w:rPr>
      <w:rFonts w:ascii="Times New Roman" w:hAnsi="Times New Roman"/>
      <w:sz w:val="21"/>
    </w:rPr>
  </w:style>
  <w:style w:type="paragraph" w:styleId="3">
    <w:name w:val="annotation text"/>
    <w:basedOn w:val="1"/>
    <w:qFormat/>
    <w:uiPriority w:val="0"/>
    <w:pPr>
      <w:jc w:val="left"/>
    </w:p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Body Text Indent 2"/>
    <w:basedOn w:val="1"/>
    <w:qFormat/>
    <w:uiPriority w:val="0"/>
    <w:pPr>
      <w:ind w:firstLine="420"/>
    </w:pPr>
    <w:rPr>
      <w:sz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仿宋" w:hAnsi="仿宋" w:eastAsia="仿宋" w:cs="仿宋"/>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5416</Words>
  <Characters>7250</Characters>
  <TotalTime>7</TotalTime>
  <ScaleCrop>false</ScaleCrop>
  <LinksUpToDate>false</LinksUpToDate>
  <CharactersWithSpaces>7310</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2025-01-04T21:40:00Z</dcterms:created>
  <dc:creator>沁猪</dc:creator>
  <cp:lastModifiedBy>lin</cp:lastModifiedBy>
  <dcterms:modified xsi:type="dcterms:W3CDTF">2025-11-12T07:15:41Z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2025-02-28T10:27:48Z</vt:filetime>
  </property>
  <property fmtid="{D5CDD505-2E9C-101B-9397-08002B2CF9AE}" pid="4" name="KSOTemplateDocerSaveRecord">
    <vt:lpwstr>eyJoZGlkIjoiMmJjYWVjYzliODc1OTY0OTQ2NGQwYjgxMjUwODFmMjIiLCJ1c2VySWQiOiI1OTA4NjcwNDUifQ==</vt:lpwstr>
  </property>
  <property fmtid="{D5CDD505-2E9C-101B-9397-08002B2CF9AE}" pid="5" name="KSOProductBuildVer">
    <vt:lpwstr>2052-12.1.0.23542</vt:lpwstr>
  </property>
  <property fmtid="{D5CDD505-2E9C-101B-9397-08002B2CF9AE}" pid="6" name="ICV">
    <vt:lpwstr>A4A5E6CC8973486EB50CD94E30730725_13</vt:lpwstr>
  </property>
</Properties>
</file>