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FC585">
      <w:pPr>
        <w:spacing w:before="240" w:after="240"/>
        <w:jc w:val="center"/>
        <w:rPr>
          <w:rFonts w:hint="eastAsia" w:ascii="宋体" w:hAnsi="宋体" w:eastAsia="宋体" w:cs="宋体"/>
          <w:b/>
          <w:bCs/>
          <w:color w:val="000000"/>
          <w:sz w:val="52"/>
          <w:szCs w:val="52"/>
        </w:rPr>
      </w:pPr>
      <w:r>
        <w:rPr>
          <w:rFonts w:hint="eastAsia" w:ascii="宋体" w:hAnsi="宋体" w:eastAsia="宋体" w:cs="宋体"/>
          <w:b/>
          <w:bCs/>
          <w:color w:val="000000"/>
          <w:sz w:val="52"/>
          <w:szCs w:val="52"/>
          <w:lang w:val="en-US" w:eastAsia="zh-CN"/>
        </w:rPr>
        <w:t>西苑乡前溪村厝尾农田引水修复工程</w:t>
      </w:r>
    </w:p>
    <w:p w14:paraId="1A02E556">
      <w:pPr>
        <w:spacing w:before="240" w:after="240"/>
        <w:jc w:val="center"/>
        <w:rPr>
          <w:rFonts w:hint="eastAsia" w:ascii="宋体" w:hAnsi="宋体" w:eastAsia="宋体" w:cs="宋体"/>
          <w:color w:val="000000"/>
          <w:sz w:val="84"/>
          <w:szCs w:val="84"/>
        </w:rPr>
      </w:pPr>
    </w:p>
    <w:p w14:paraId="79685380">
      <w:pPr>
        <w:spacing w:before="240" w:after="240"/>
        <w:jc w:val="center"/>
        <w:rPr>
          <w:rFonts w:hint="eastAsia" w:ascii="宋体" w:hAnsi="宋体" w:eastAsia="宋体" w:cs="宋体"/>
          <w:color w:val="000000"/>
          <w:sz w:val="84"/>
          <w:szCs w:val="84"/>
        </w:rPr>
      </w:pPr>
      <w:r>
        <w:rPr>
          <w:rFonts w:hint="eastAsia" w:ascii="宋体" w:hAnsi="宋体" w:eastAsia="宋体" w:cs="宋体"/>
          <w:color w:val="000000"/>
          <w:sz w:val="84"/>
          <w:szCs w:val="84"/>
        </w:rPr>
        <w:t>招标文件</w:t>
      </w:r>
    </w:p>
    <w:p w14:paraId="1B52E783">
      <w:pPr>
        <w:widowControl w:val="0"/>
        <w:wordWrap w:val="0"/>
        <w:adjustRightInd w:val="0"/>
        <w:snapToGrid/>
        <w:spacing w:after="0" w:line="240" w:lineRule="auto"/>
        <w:ind w:firstLine="0"/>
        <w:jc w:val="both"/>
        <w:textAlignment w:val="baseline"/>
        <w:rPr>
          <w:rFonts w:hint="eastAsia" w:ascii="宋体" w:hAnsi="宋体" w:eastAsia="宋体" w:cs="宋体"/>
          <w:color w:val="000000"/>
          <w:spacing w:val="60"/>
          <w:kern w:val="2"/>
          <w:sz w:val="24"/>
          <w:szCs w:val="20"/>
          <w:lang w:val="en-US" w:eastAsia="zh-CN" w:bidi="ar-SA"/>
        </w:rPr>
      </w:pPr>
    </w:p>
    <w:p w14:paraId="0E55E907">
      <w:pPr>
        <w:widowControl w:val="0"/>
        <w:wordWrap w:val="0"/>
        <w:adjustRightInd w:val="0"/>
        <w:snapToGrid/>
        <w:spacing w:after="0" w:line="240" w:lineRule="auto"/>
        <w:ind w:firstLine="0"/>
        <w:jc w:val="both"/>
        <w:textAlignment w:val="baseline"/>
        <w:rPr>
          <w:rFonts w:hint="eastAsia" w:ascii="宋体" w:hAnsi="宋体" w:eastAsia="宋体" w:cs="宋体"/>
          <w:color w:val="000000"/>
          <w:spacing w:val="60"/>
          <w:kern w:val="2"/>
          <w:sz w:val="24"/>
          <w:szCs w:val="20"/>
          <w:lang w:val="en-US" w:eastAsia="zh-CN" w:bidi="ar-SA"/>
        </w:rPr>
      </w:pPr>
    </w:p>
    <w:p w14:paraId="35CF2A6F">
      <w:pPr>
        <w:spacing w:before="240" w:after="240"/>
        <w:jc w:val="center"/>
        <w:rPr>
          <w:rFonts w:hint="eastAsia" w:ascii="宋体" w:hAnsi="宋体" w:eastAsia="宋体" w:cs="宋体"/>
          <w:color w:val="000000"/>
          <w:kern w:val="2"/>
          <w:sz w:val="30"/>
          <w:szCs w:val="30"/>
          <w:lang w:val="en-US" w:eastAsia="zh-CN" w:bidi="ar-SA"/>
        </w:rPr>
      </w:pPr>
      <w:r>
        <w:rPr>
          <w:rFonts w:hint="eastAsia" w:ascii="宋体" w:hAnsi="宋体" w:eastAsia="宋体" w:cs="宋体"/>
          <w:b/>
          <w:bCs/>
          <w:sz w:val="28"/>
          <w:szCs w:val="28"/>
          <w:rtl w:val="0"/>
          <w:lang w:val="zh-TW" w:eastAsia="zh-CN"/>
        </w:rPr>
        <w:t>（</w:t>
      </w:r>
      <w:r>
        <w:rPr>
          <w:rFonts w:hint="eastAsia" w:ascii="宋体" w:hAnsi="宋体" w:eastAsia="宋体" w:cs="宋体"/>
          <w:b/>
          <w:bCs/>
          <w:sz w:val="28"/>
          <w:szCs w:val="28"/>
          <w:rtl w:val="0"/>
          <w:lang w:val="zh-TW" w:eastAsia="zh-TW"/>
        </w:rPr>
        <w:t>合理低价中标方式</w:t>
      </w:r>
      <w:r>
        <w:rPr>
          <w:rFonts w:hint="eastAsia" w:ascii="宋体" w:hAnsi="宋体" w:eastAsia="宋体" w:cs="宋体"/>
          <w:b/>
          <w:bCs/>
          <w:sz w:val="28"/>
          <w:szCs w:val="28"/>
          <w:rtl w:val="0"/>
          <w:lang w:val="zh-TW" w:eastAsia="zh-CN"/>
        </w:rPr>
        <w:t>）</w:t>
      </w:r>
    </w:p>
    <w:p w14:paraId="13D39A6D">
      <w:pPr>
        <w:keepNext w:val="0"/>
        <w:keepLines w:val="0"/>
        <w:pageBreakBefore w:val="0"/>
        <w:widowControl w:val="0"/>
        <w:kinsoku/>
        <w:wordWrap w:val="0"/>
        <w:overflowPunct/>
        <w:topLinePunct w:val="0"/>
        <w:autoSpaceDE/>
        <w:autoSpaceDN/>
        <w:bidi w:val="0"/>
        <w:adjustRightInd w:val="0"/>
        <w:snapToGrid/>
        <w:spacing w:after="0" w:line="1100" w:lineRule="exact"/>
        <w:ind w:left="1500" w:leftChars="0" w:hanging="1500" w:hangingChars="500"/>
        <w:jc w:val="both"/>
        <w:textAlignment w:val="baseline"/>
        <w:rPr>
          <w:rFonts w:hint="default" w:ascii="宋体" w:hAnsi="宋体" w:eastAsia="宋体" w:cs="宋体"/>
          <w:color w:val="000000"/>
          <w:kern w:val="2"/>
          <w:sz w:val="30"/>
          <w:szCs w:val="30"/>
          <w:u w:val="single"/>
          <w:lang w:val="en-US" w:eastAsia="zh-CN" w:bidi="ar-SA"/>
        </w:rPr>
      </w:pPr>
      <w:r>
        <w:rPr>
          <w:rFonts w:hint="eastAsia" w:ascii="宋体" w:hAnsi="宋体" w:eastAsia="宋体" w:cs="宋体"/>
          <w:color w:val="000000"/>
          <w:kern w:val="2"/>
          <w:sz w:val="30"/>
          <w:szCs w:val="30"/>
          <w:lang w:val="en-US" w:eastAsia="zh-CN" w:bidi="ar-SA"/>
        </w:rPr>
        <w:t xml:space="preserve">项目名称： </w:t>
      </w:r>
      <w:r>
        <w:rPr>
          <w:rFonts w:hint="eastAsia" w:ascii="宋体" w:hAnsi="宋体" w:eastAsia="宋体" w:cs="宋体"/>
          <w:color w:val="000000"/>
          <w:kern w:val="2"/>
          <w:sz w:val="30"/>
          <w:szCs w:val="30"/>
          <w:u w:val="single"/>
          <w:lang w:val="en-US" w:eastAsia="zh-CN" w:bidi="ar-SA"/>
        </w:rPr>
        <w:t xml:space="preserve">  西苑乡前溪村厝尾农田引水修复工程   </w:t>
      </w:r>
      <w:r>
        <w:rPr>
          <w:rFonts w:hint="eastAsia" w:ascii="宋体" w:hAnsi="宋体" w:eastAsia="宋体" w:cs="宋体"/>
          <w:color w:val="000000"/>
          <w:kern w:val="2"/>
          <w:sz w:val="28"/>
          <w:szCs w:val="28"/>
          <w:u w:val="none"/>
          <w:lang w:val="en-US" w:eastAsia="zh-CN" w:bidi="ar-SA"/>
        </w:rPr>
        <w:t xml:space="preserve">        </w:t>
      </w:r>
      <w:r>
        <w:rPr>
          <w:rFonts w:hint="eastAsia" w:ascii="宋体" w:hAnsi="宋体" w:eastAsia="宋体" w:cs="宋体"/>
          <w:color w:val="000000"/>
          <w:kern w:val="2"/>
          <w:sz w:val="28"/>
          <w:szCs w:val="28"/>
          <w:u w:val="single"/>
          <w:lang w:val="en-US" w:eastAsia="zh-CN" w:bidi="ar-SA"/>
        </w:rPr>
        <w:t xml:space="preserve">  </w:t>
      </w:r>
    </w:p>
    <w:p w14:paraId="1B19F1DE">
      <w:pPr>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default" w:ascii="宋体" w:hAnsi="宋体" w:eastAsia="宋体" w:cs="宋体"/>
          <w:color w:val="000000"/>
          <w:kern w:val="2"/>
          <w:sz w:val="30"/>
          <w:szCs w:val="30"/>
          <w:u w:val="none"/>
          <w:lang w:val="en-US" w:eastAsia="zh-CN" w:bidi="ar-SA"/>
        </w:rPr>
      </w:pPr>
      <w:r>
        <w:rPr>
          <w:rFonts w:hint="eastAsia" w:ascii="宋体" w:hAnsi="宋体" w:eastAsia="宋体" w:cs="宋体"/>
          <w:color w:val="000000"/>
          <w:kern w:val="2"/>
          <w:sz w:val="30"/>
          <w:szCs w:val="30"/>
          <w:lang w:val="en-US" w:eastAsia="zh-CN" w:bidi="ar-SA"/>
        </w:rPr>
        <w:t>招 标 编 号：</w:t>
      </w:r>
      <w:r>
        <w:rPr>
          <w:rFonts w:hint="eastAsia" w:ascii="宋体" w:hAnsi="宋体" w:eastAsia="宋体" w:cs="宋体"/>
          <w:color w:val="000000"/>
          <w:kern w:val="2"/>
          <w:sz w:val="30"/>
          <w:szCs w:val="30"/>
          <w:u w:val="single"/>
          <w:lang w:val="en-US" w:eastAsia="zh-CN" w:bidi="ar-SA"/>
        </w:rPr>
        <w:t xml:space="preserve">     万河建木仙招[2025]005号</w:t>
      </w:r>
      <w:r>
        <w:rPr>
          <w:rFonts w:hint="eastAsia" w:ascii="宋体" w:hAnsi="宋体" w:eastAsia="宋体" w:cs="宋体"/>
          <w:color w:val="000000"/>
          <w:kern w:val="2"/>
          <w:sz w:val="30"/>
          <w:szCs w:val="30"/>
          <w:u w:val="none"/>
          <w:lang w:val="en-US" w:eastAsia="zh-CN" w:bidi="ar-SA"/>
        </w:rPr>
        <w:t xml:space="preserve">       </w:t>
      </w:r>
    </w:p>
    <w:p w14:paraId="25AC7040">
      <w:pPr>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kern w:val="2"/>
          <w:sz w:val="28"/>
          <w:szCs w:val="28"/>
          <w:u w:val="single"/>
          <w:lang w:val="en-US" w:eastAsia="zh-CN" w:bidi="ar-SA"/>
        </w:rPr>
      </w:pPr>
      <w:r>
        <w:rPr>
          <w:rFonts w:hint="eastAsia" w:ascii="宋体" w:hAnsi="宋体" w:eastAsia="宋体" w:cs="宋体"/>
          <w:color w:val="000000"/>
          <w:kern w:val="2"/>
          <w:sz w:val="28"/>
          <w:szCs w:val="28"/>
          <w:lang w:val="en-US" w:eastAsia="zh-CN" w:bidi="ar-SA"/>
        </w:rPr>
        <w:t>代建单位（招标人）：</w:t>
      </w:r>
      <w:r>
        <w:rPr>
          <w:rFonts w:hint="eastAsia" w:ascii="宋体" w:hAnsi="宋体" w:eastAsia="宋体" w:cs="宋体"/>
          <w:color w:val="000000"/>
          <w:kern w:val="2"/>
          <w:sz w:val="28"/>
          <w:szCs w:val="28"/>
          <w:u w:val="single"/>
          <w:lang w:val="en-US" w:eastAsia="zh-CN" w:bidi="ar-SA"/>
        </w:rPr>
        <w:t>仙游县西苑乡振兴乡村投资有限公司(盖单位章)</w:t>
      </w:r>
    </w:p>
    <w:p w14:paraId="4B7B15D5">
      <w:pPr>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kern w:val="2"/>
          <w:sz w:val="30"/>
          <w:szCs w:val="30"/>
          <w:lang w:val="en-US" w:eastAsia="zh-CN" w:bidi="ar-SA"/>
        </w:rPr>
      </w:pPr>
      <w:r>
        <w:rPr>
          <w:rFonts w:hint="eastAsia" w:ascii="宋体" w:hAnsi="宋体" w:eastAsia="宋体" w:cs="宋体"/>
          <w:color w:val="000000"/>
          <w:kern w:val="2"/>
          <w:sz w:val="28"/>
          <w:szCs w:val="28"/>
          <w:u w:val="none"/>
          <w:lang w:val="en-US" w:eastAsia="zh-CN" w:bidi="ar-SA"/>
        </w:rPr>
        <w:t>业  主  单  位：</w:t>
      </w:r>
      <w:r>
        <w:rPr>
          <w:rFonts w:hint="eastAsia" w:ascii="宋体" w:hAnsi="宋体" w:eastAsia="宋体" w:cs="宋体"/>
          <w:color w:val="000000"/>
          <w:kern w:val="2"/>
          <w:sz w:val="28"/>
          <w:szCs w:val="28"/>
          <w:u w:val="single"/>
          <w:lang w:val="en-US" w:eastAsia="zh-CN" w:bidi="ar-SA"/>
        </w:rPr>
        <w:t xml:space="preserve">     仙游县西苑乡前溪村民委员会    (盖单位章)</w:t>
      </w:r>
    </w:p>
    <w:p w14:paraId="083EDB46">
      <w:pPr>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kern w:val="2"/>
          <w:sz w:val="30"/>
          <w:szCs w:val="30"/>
          <w:u w:val="single"/>
          <w:lang w:val="en-US" w:eastAsia="zh-CN" w:bidi="ar-SA"/>
        </w:rPr>
      </w:pPr>
      <w:r>
        <w:rPr>
          <w:rFonts w:hint="eastAsia" w:ascii="宋体" w:hAnsi="宋体" w:eastAsia="宋体" w:cs="宋体"/>
          <w:color w:val="000000"/>
          <w:kern w:val="2"/>
          <w:sz w:val="30"/>
          <w:szCs w:val="30"/>
          <w:lang w:val="en-US" w:eastAsia="zh-CN" w:bidi="ar-SA"/>
        </w:rPr>
        <w:t>招标代理机构：</w:t>
      </w:r>
      <w:r>
        <w:rPr>
          <w:rFonts w:hint="eastAsia" w:ascii="宋体" w:hAnsi="宋体" w:eastAsia="宋体" w:cs="宋体"/>
          <w:color w:val="000000"/>
          <w:kern w:val="2"/>
          <w:sz w:val="30"/>
          <w:szCs w:val="30"/>
          <w:u w:val="single"/>
          <w:lang w:val="en-US" w:eastAsia="zh-CN" w:bidi="ar-SA"/>
        </w:rPr>
        <w:t xml:space="preserve">    万河建木工程管理有限公司    (盖单位章)</w:t>
      </w:r>
    </w:p>
    <w:p w14:paraId="5AC75B19">
      <w:pPr>
        <w:widowControl w:val="0"/>
        <w:wordWrap w:val="0"/>
        <w:adjustRightInd w:val="0"/>
        <w:snapToGrid/>
        <w:spacing w:before="120" w:after="120" w:line="240" w:lineRule="auto"/>
        <w:ind w:firstLine="420"/>
        <w:jc w:val="center"/>
        <w:textAlignment w:val="baseline"/>
        <w:rPr>
          <w:rFonts w:hint="eastAsia" w:ascii="宋体" w:hAnsi="宋体" w:eastAsia="宋体" w:cs="宋体"/>
          <w:color w:val="000000"/>
          <w:kern w:val="2"/>
          <w:sz w:val="28"/>
          <w:szCs w:val="20"/>
          <w:lang w:val="en-US" w:eastAsia="zh-CN" w:bidi="ar-SA"/>
        </w:rPr>
      </w:pPr>
    </w:p>
    <w:p w14:paraId="17A17D82">
      <w:pPr>
        <w:widowControl w:val="0"/>
        <w:wordWrap w:val="0"/>
        <w:adjustRightInd w:val="0"/>
        <w:snapToGrid/>
        <w:spacing w:before="120" w:after="120" w:line="240" w:lineRule="auto"/>
        <w:ind w:firstLine="420"/>
        <w:jc w:val="center"/>
        <w:textAlignment w:val="baseline"/>
        <w:rPr>
          <w:rFonts w:hint="eastAsia" w:ascii="宋体" w:hAnsi="宋体" w:eastAsia="宋体" w:cs="宋体"/>
          <w:color w:val="000000"/>
          <w:kern w:val="2"/>
          <w:sz w:val="28"/>
          <w:szCs w:val="20"/>
          <w:lang w:val="en-US" w:eastAsia="zh-CN" w:bidi="ar-SA"/>
        </w:rPr>
      </w:pPr>
    </w:p>
    <w:p w14:paraId="671D8E08">
      <w:pPr>
        <w:widowControl w:val="0"/>
        <w:wordWrap w:val="0"/>
        <w:adjustRightInd w:val="0"/>
        <w:snapToGrid/>
        <w:spacing w:before="120" w:after="120" w:line="240" w:lineRule="auto"/>
        <w:ind w:firstLine="420"/>
        <w:jc w:val="center"/>
        <w:textAlignment w:val="baseline"/>
        <w:rPr>
          <w:rFonts w:hint="eastAsia" w:ascii="宋体" w:hAnsi="宋体" w:eastAsia="宋体" w:cs="宋体"/>
          <w:kern w:val="2"/>
          <w:sz w:val="28"/>
          <w:szCs w:val="20"/>
          <w:lang w:val="en-US" w:eastAsia="zh-CN" w:bidi="ar-SA"/>
        </w:rPr>
      </w:pPr>
      <w:r>
        <w:rPr>
          <w:rFonts w:hint="eastAsia" w:ascii="宋体" w:hAnsi="宋体" w:eastAsia="宋体" w:cs="宋体"/>
          <w:color w:val="000000"/>
          <w:kern w:val="2"/>
          <w:sz w:val="28"/>
          <w:szCs w:val="20"/>
          <w:lang w:val="en-US" w:eastAsia="zh-CN" w:bidi="ar-SA"/>
        </w:rPr>
        <w:t>日期：</w:t>
      </w:r>
      <w:r>
        <w:rPr>
          <w:rFonts w:hint="eastAsia" w:ascii="宋体" w:hAnsi="宋体" w:eastAsia="宋体" w:cs="宋体"/>
          <w:kern w:val="2"/>
          <w:sz w:val="28"/>
          <w:szCs w:val="20"/>
          <w:u w:val="single"/>
          <w:lang w:val="en-US" w:eastAsia="zh-CN" w:bidi="ar-SA"/>
        </w:rPr>
        <w:t>2025</w:t>
      </w:r>
      <w:r>
        <w:rPr>
          <w:rFonts w:hint="eastAsia" w:ascii="宋体" w:hAnsi="宋体" w:eastAsia="宋体" w:cs="宋体"/>
          <w:kern w:val="2"/>
          <w:sz w:val="28"/>
          <w:szCs w:val="20"/>
          <w:lang w:val="en-US" w:eastAsia="zh-CN" w:bidi="ar-SA"/>
        </w:rPr>
        <w:t>年</w:t>
      </w:r>
      <w:r>
        <w:rPr>
          <w:rFonts w:hint="eastAsia" w:ascii="宋体" w:hAnsi="宋体" w:eastAsia="宋体" w:cs="宋体"/>
          <w:kern w:val="2"/>
          <w:sz w:val="28"/>
          <w:szCs w:val="20"/>
          <w:u w:val="single"/>
          <w:lang w:val="en-US" w:eastAsia="zh-CN" w:bidi="ar-SA"/>
        </w:rPr>
        <w:t>5</w:t>
      </w:r>
      <w:r>
        <w:rPr>
          <w:rFonts w:hint="eastAsia" w:ascii="宋体" w:hAnsi="宋体" w:eastAsia="宋体" w:cs="宋体"/>
          <w:kern w:val="2"/>
          <w:sz w:val="28"/>
          <w:szCs w:val="20"/>
          <w:lang w:val="en-US" w:eastAsia="zh-CN" w:bidi="ar-SA"/>
        </w:rPr>
        <w:t>月</w:t>
      </w:r>
    </w:p>
    <w:p w14:paraId="7042688D">
      <w:pPr>
        <w:wordWrap w:val="0"/>
        <w:jc w:val="center"/>
        <w:rPr>
          <w:rFonts w:hint="eastAsia" w:ascii="宋体" w:hAnsi="宋体" w:eastAsia="宋体" w:cs="宋体"/>
          <w:color w:val="000000"/>
          <w:sz w:val="44"/>
          <w:szCs w:val="44"/>
          <w:highlight w:val="none"/>
        </w:rPr>
      </w:pPr>
    </w:p>
    <w:p w14:paraId="7BBE90EE">
      <w:pPr>
        <w:pStyle w:val="2"/>
        <w:rPr>
          <w:rFonts w:hint="eastAsia"/>
        </w:rPr>
      </w:pPr>
    </w:p>
    <w:p w14:paraId="1107405B">
      <w:pPr>
        <w:wordWrap w:val="0"/>
        <w:jc w:val="center"/>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t>目 录</w:t>
      </w:r>
    </w:p>
    <w:p w14:paraId="1F006384">
      <w:pPr>
        <w:pStyle w:val="8"/>
        <w:wordWrap w:val="0"/>
        <w:spacing w:before="120" w:after="120" w:line="240" w:lineRule="auto"/>
        <w:ind w:firstLine="1260" w:firstLineChars="450"/>
        <w:rPr>
          <w:rFonts w:hint="eastAsia" w:ascii="宋体" w:hAnsi="宋体" w:eastAsia="宋体" w:cs="宋体"/>
          <w:color w:val="000000"/>
          <w:sz w:val="28"/>
          <w:highlight w:val="none"/>
        </w:rPr>
      </w:pPr>
    </w:p>
    <w:p w14:paraId="16D187EC">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第一章 招标公告</w:t>
      </w:r>
    </w:p>
    <w:p w14:paraId="280918B6">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第二章  投标须知</w:t>
      </w:r>
    </w:p>
    <w:p w14:paraId="1EA780E1">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(一)总则</w:t>
      </w:r>
    </w:p>
    <w:p w14:paraId="43131D82">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(二)招标文件</w:t>
      </w:r>
    </w:p>
    <w:p w14:paraId="16FB6838">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(三)投标文件</w:t>
      </w:r>
    </w:p>
    <w:p w14:paraId="538975A8">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(四)开标、评标及定标</w:t>
      </w:r>
    </w:p>
    <w:p w14:paraId="1A83B69E">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(五)授予合同</w:t>
      </w:r>
    </w:p>
    <w:p w14:paraId="444A2E0C">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(六)标后管理</w:t>
      </w:r>
    </w:p>
    <w:p w14:paraId="243018B8">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第三章  合同条款及格式</w:t>
      </w:r>
    </w:p>
    <w:p w14:paraId="7ED3A5EF">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第四章  投标文件格式</w:t>
      </w:r>
    </w:p>
    <w:p w14:paraId="2E9A004A">
      <w:pPr>
        <w:wordWrap w:val="0"/>
        <w:spacing w:line="360" w:lineRule="auto"/>
        <w:ind w:firstLine="1397" w:firstLineChars="580"/>
        <w:rPr>
          <w:rFonts w:hint="eastAsia" w:ascii="宋体" w:hAnsi="宋体" w:eastAsia="宋体" w:cs="宋体"/>
          <w:b/>
          <w:sz w:val="24"/>
          <w:highlight w:val="none"/>
        </w:rPr>
      </w:pPr>
      <w:r>
        <w:rPr>
          <w:rFonts w:hint="eastAsia" w:ascii="宋体" w:hAnsi="宋体" w:eastAsia="宋体" w:cs="宋体"/>
          <w:b/>
          <w:sz w:val="24"/>
          <w:highlight w:val="none"/>
        </w:rPr>
        <w:t>法定代表人资格证明书(格式)</w:t>
      </w:r>
    </w:p>
    <w:p w14:paraId="0C8FAC19">
      <w:pPr>
        <w:wordWrap w:val="0"/>
        <w:spacing w:line="360" w:lineRule="auto"/>
        <w:ind w:firstLine="453" w:firstLineChars="188"/>
        <w:rPr>
          <w:rFonts w:hint="eastAsia" w:ascii="宋体" w:hAnsi="宋体" w:eastAsia="宋体" w:cs="宋体"/>
          <w:b/>
          <w:sz w:val="24"/>
          <w:highlight w:val="none"/>
        </w:rPr>
      </w:pPr>
      <w:r>
        <w:rPr>
          <w:rFonts w:hint="eastAsia" w:ascii="宋体" w:hAnsi="宋体" w:eastAsia="宋体" w:cs="宋体"/>
          <w:b/>
          <w:sz w:val="24"/>
          <w:highlight w:val="none"/>
        </w:rPr>
        <w:t xml:space="preserve">        法定代表人授权委托书(格式)</w:t>
      </w:r>
    </w:p>
    <w:p w14:paraId="51E73459">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第五章  工程预算价文件（另附）</w:t>
      </w:r>
    </w:p>
    <w:p w14:paraId="61C27779">
      <w:pPr>
        <w:wordWrap w:val="0"/>
        <w:ind w:firstLine="564" w:firstLineChars="188"/>
        <w:rPr>
          <w:rFonts w:hint="eastAsia" w:ascii="宋体" w:hAnsi="宋体" w:eastAsia="宋体" w:cs="宋体"/>
          <w:color w:val="000000"/>
          <w:sz w:val="30"/>
          <w:szCs w:val="30"/>
          <w:highlight w:val="none"/>
        </w:rPr>
      </w:pPr>
    </w:p>
    <w:p w14:paraId="74F5BF46">
      <w:pPr>
        <w:wordWrap w:val="0"/>
        <w:rPr>
          <w:rFonts w:hint="eastAsia" w:ascii="宋体" w:hAnsi="宋体" w:eastAsia="宋体" w:cs="宋体"/>
          <w:color w:val="000000"/>
          <w:sz w:val="30"/>
          <w:szCs w:val="30"/>
          <w:highlight w:val="none"/>
        </w:rPr>
      </w:pPr>
    </w:p>
    <w:p w14:paraId="24C11326">
      <w:pPr>
        <w:keepNext w:val="0"/>
        <w:keepLines w:val="0"/>
        <w:pageBreakBefore/>
        <w:widowControl w:val="0"/>
        <w:kinsoku/>
        <w:wordWrap w:val="0"/>
        <w:overflowPunct/>
        <w:topLinePunct w:val="0"/>
        <w:autoSpaceDE/>
        <w:autoSpaceDN/>
        <w:bidi w:val="0"/>
        <w:adjustRightInd/>
        <w:snapToGrid/>
        <w:ind w:firstLine="883"/>
        <w:jc w:val="center"/>
        <w:textAlignment w:val="auto"/>
        <w:outlineLvl w:val="9"/>
        <w:rPr>
          <w:rFonts w:hint="default" w:ascii="宋体" w:hAnsi="宋体"/>
          <w:b/>
          <w:sz w:val="40"/>
          <w:szCs w:val="40"/>
          <w:highlight w:val="none"/>
          <w:lang w:val="en-US"/>
        </w:rPr>
      </w:pPr>
      <w:r>
        <w:rPr>
          <w:rFonts w:hint="eastAsia" w:ascii="宋体" w:hAnsi="宋体" w:eastAsia="宋体" w:cs="宋体"/>
          <w:b/>
          <w:i w:val="0"/>
          <w:caps w:val="0"/>
          <w:color w:val="000000"/>
          <w:spacing w:val="0"/>
          <w:kern w:val="0"/>
          <w:sz w:val="44"/>
          <w:szCs w:val="44"/>
          <w:highlight w:val="none"/>
          <w:shd w:val="clear" w:color="auto" w:fill="FFFFFF"/>
          <w:lang w:val="en-US" w:eastAsia="zh-CN" w:bidi="ar"/>
        </w:rPr>
        <w:t>第一章 招标公告</w:t>
      </w:r>
    </w:p>
    <w:p w14:paraId="11F69BF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sz w:val="24"/>
          <w:szCs w:val="24"/>
          <w:highlight w:val="none"/>
          <w:lang w:val="en-US" w:eastAsia="zh-CN"/>
        </w:rPr>
      </w:pPr>
      <w:r>
        <w:rPr>
          <w:rFonts w:hint="eastAsia"/>
          <w:sz w:val="24"/>
          <w:szCs w:val="24"/>
          <w:highlight w:val="none"/>
        </w:rPr>
        <w:t xml:space="preserve"> </w:t>
      </w:r>
      <w:r>
        <w:rPr>
          <w:rFonts w:hint="eastAsia"/>
          <w:sz w:val="24"/>
          <w:szCs w:val="24"/>
          <w:highlight w:val="none"/>
          <w:lang w:val="en-US" w:eastAsia="zh-CN"/>
        </w:rPr>
        <w:t xml:space="preserve">                                       </w:t>
      </w:r>
      <w:r>
        <w:rPr>
          <w:rFonts w:hint="eastAsia"/>
          <w:sz w:val="21"/>
          <w:szCs w:val="21"/>
          <w:highlight w:val="none"/>
          <w:lang w:val="en-US" w:eastAsia="zh-CN"/>
        </w:rPr>
        <w:t xml:space="preserve">   招标编号：万河建木仙招[2025]005号</w:t>
      </w:r>
    </w:p>
    <w:p w14:paraId="6228C09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b/>
          <w:bCs/>
          <w:i w:val="0"/>
          <w:iCs w:val="0"/>
          <w:caps w:val="0"/>
          <w:color w:val="000000"/>
          <w:spacing w:val="0"/>
          <w:sz w:val="24"/>
          <w:szCs w:val="24"/>
          <w:highlight w:val="none"/>
          <w:shd w:val="clear" w:color="auto" w:fill="FFFFFF"/>
          <w:lang w:val="en-US" w:eastAsia="zh-CN"/>
        </w:rPr>
        <w:t>1</w:t>
      </w:r>
      <w:r>
        <w:rPr>
          <w:rFonts w:hint="eastAsia" w:ascii="宋体" w:hAnsi="宋体" w:eastAsia="宋体" w:cs="宋体"/>
          <w:b/>
          <w:bCs/>
          <w:i w:val="0"/>
          <w:iCs w:val="0"/>
          <w:caps w:val="0"/>
          <w:color w:val="000000"/>
          <w:spacing w:val="0"/>
          <w:sz w:val="24"/>
          <w:szCs w:val="24"/>
          <w:highlight w:val="none"/>
          <w:shd w:val="clear" w:color="auto" w:fill="FFFFFF"/>
        </w:rPr>
        <w:t>.项目条件：</w:t>
      </w:r>
    </w:p>
    <w:p w14:paraId="30AF48E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本项目</w:t>
      </w:r>
      <w:r>
        <w:rPr>
          <w:rFonts w:hint="eastAsia" w:ascii="宋体" w:hAnsi="宋体" w:eastAsia="宋体" w:cs="宋体"/>
          <w:i w:val="0"/>
          <w:iCs w:val="0"/>
          <w:caps w:val="0"/>
          <w:color w:val="000000"/>
          <w:spacing w:val="0"/>
          <w:sz w:val="24"/>
          <w:szCs w:val="24"/>
          <w:highlight w:val="none"/>
          <w:u w:val="single"/>
          <w:shd w:val="clear" w:color="auto" w:fill="FFFFFF"/>
        </w:rPr>
        <w:t> </w:t>
      </w:r>
      <w:r>
        <w:rPr>
          <w:rFonts w:hint="eastAsia" w:cs="宋体"/>
          <w:i w:val="0"/>
          <w:iCs w:val="0"/>
          <w:caps w:val="0"/>
          <w:color w:val="000000"/>
          <w:spacing w:val="0"/>
          <w:sz w:val="24"/>
          <w:szCs w:val="24"/>
          <w:highlight w:val="none"/>
          <w:u w:val="single"/>
          <w:shd w:val="clear" w:color="auto" w:fill="FFFFFF"/>
          <w:lang w:val="en-US" w:eastAsia="zh-CN"/>
        </w:rPr>
        <w:t>西苑乡前溪村厝尾农田引水修复工程</w:t>
      </w:r>
      <w:r>
        <w:rPr>
          <w:rFonts w:hint="eastAsia" w:ascii="宋体" w:hAnsi="宋体" w:eastAsia="宋体" w:cs="宋体"/>
          <w:i w:val="0"/>
          <w:iCs w:val="0"/>
          <w:caps w:val="0"/>
          <w:color w:val="000000"/>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highlight w:val="none"/>
          <w:shd w:val="clear" w:color="auto" w:fill="FFFFFF"/>
        </w:rPr>
        <w:t>已批准建设，</w:t>
      </w:r>
      <w:r>
        <w:rPr>
          <w:rFonts w:hint="eastAsia" w:ascii="宋体" w:hAnsi="宋体" w:eastAsia="宋体" w:cs="宋体"/>
          <w:i w:val="0"/>
          <w:iCs w:val="0"/>
          <w:caps w:val="0"/>
          <w:color w:val="000000"/>
          <w:spacing w:val="0"/>
          <w:sz w:val="24"/>
          <w:szCs w:val="24"/>
          <w:highlight w:val="none"/>
          <w:u w:val="single"/>
          <w:shd w:val="clear" w:color="auto" w:fill="FFFFFF"/>
          <w:lang w:val="en-US" w:eastAsia="zh-CN"/>
        </w:rPr>
        <w:t xml:space="preserve">  </w:t>
      </w:r>
      <w:r>
        <w:rPr>
          <w:rFonts w:hint="eastAsia" w:ascii="宋体" w:hAnsi="宋体" w:cs="宋体"/>
          <w:i w:val="0"/>
          <w:iCs w:val="0"/>
          <w:caps w:val="0"/>
          <w:color w:val="000000"/>
          <w:spacing w:val="0"/>
          <w:sz w:val="24"/>
          <w:szCs w:val="24"/>
          <w:highlight w:val="none"/>
          <w:u w:val="single"/>
          <w:shd w:val="clear" w:color="auto" w:fill="FFFFFF"/>
          <w:lang w:val="en-US" w:eastAsia="zh-CN"/>
        </w:rPr>
        <w:t xml:space="preserve"> 仙游县西苑乡前溪村民委员会</w:t>
      </w:r>
      <w:r>
        <w:rPr>
          <w:rFonts w:hint="eastAsia" w:ascii="宋体" w:hAnsi="宋体" w:eastAsia="宋体" w:cs="宋体"/>
          <w:i w:val="0"/>
          <w:iCs w:val="0"/>
          <w:caps w:val="0"/>
          <w:color w:val="000000"/>
          <w:spacing w:val="0"/>
          <w:sz w:val="24"/>
          <w:szCs w:val="24"/>
          <w:highlight w:val="none"/>
          <w:u w:val="single"/>
          <w:shd w:val="clear" w:color="auto" w:fill="FFFFFF"/>
        </w:rPr>
        <w:t> </w:t>
      </w:r>
      <w:r>
        <w:rPr>
          <w:rFonts w:hint="eastAsia" w:ascii="宋体" w:hAnsi="宋体" w:eastAsia="宋体" w:cs="宋体"/>
          <w:i w:val="0"/>
          <w:iCs w:val="0"/>
          <w:caps w:val="0"/>
          <w:color w:val="000000"/>
          <w:spacing w:val="0"/>
          <w:sz w:val="24"/>
          <w:szCs w:val="24"/>
          <w:highlight w:val="none"/>
          <w:shd w:val="clear" w:color="auto" w:fill="FFFFFF"/>
        </w:rPr>
        <w:t>委托</w:t>
      </w:r>
      <w:r>
        <w:rPr>
          <w:rFonts w:hint="eastAsia" w:cs="宋体"/>
          <w:i w:val="0"/>
          <w:iCs w:val="0"/>
          <w:caps w:val="0"/>
          <w:color w:val="000000"/>
          <w:spacing w:val="0"/>
          <w:sz w:val="24"/>
          <w:szCs w:val="24"/>
          <w:highlight w:val="none"/>
          <w:u w:val="single"/>
          <w:shd w:val="clear" w:color="auto" w:fill="FFFFFF"/>
          <w:lang w:val="en-US" w:eastAsia="zh-CN"/>
        </w:rPr>
        <w:t>仙游县西苑乡振兴乡村投资有限公司</w:t>
      </w:r>
      <w:r>
        <w:rPr>
          <w:rFonts w:hint="eastAsia" w:ascii="宋体" w:hAnsi="宋体" w:eastAsia="宋体" w:cs="宋体"/>
          <w:i w:val="0"/>
          <w:iCs w:val="0"/>
          <w:caps w:val="0"/>
          <w:color w:val="000000"/>
          <w:spacing w:val="0"/>
          <w:sz w:val="24"/>
          <w:szCs w:val="24"/>
          <w:highlight w:val="none"/>
          <w:shd w:val="clear" w:color="auto" w:fill="FFFFFF"/>
        </w:rPr>
        <w:t>，建设资金来源</w:t>
      </w:r>
      <w:r>
        <w:rPr>
          <w:rFonts w:hint="eastAsia" w:eastAsia="宋体" w:cs="宋体"/>
          <w:i w:val="0"/>
          <w:iCs w:val="0"/>
          <w:caps w:val="0"/>
          <w:color w:val="000000"/>
          <w:spacing w:val="0"/>
          <w:sz w:val="24"/>
          <w:szCs w:val="24"/>
          <w:highlight w:val="none"/>
          <w:u w:val="single"/>
          <w:shd w:val="clear" w:color="auto" w:fill="FFFFFF"/>
          <w:lang w:val="en-US" w:eastAsia="zh-CN"/>
        </w:rPr>
        <w:t xml:space="preserve"> </w:t>
      </w:r>
      <w:r>
        <w:rPr>
          <w:rFonts w:hint="eastAsia" w:cs="宋体"/>
          <w:i w:val="0"/>
          <w:iCs w:val="0"/>
          <w:caps w:val="0"/>
          <w:color w:val="000000"/>
          <w:spacing w:val="0"/>
          <w:sz w:val="24"/>
          <w:szCs w:val="24"/>
          <w:highlight w:val="none"/>
          <w:u w:val="single"/>
          <w:shd w:val="clear" w:color="auto" w:fill="FFFFFF"/>
          <w:lang w:eastAsia="zh-CN"/>
        </w:rPr>
        <w:t>上级拨款</w:t>
      </w:r>
      <w:r>
        <w:rPr>
          <w:rFonts w:hint="eastAsia" w:eastAsia="宋体" w:cs="宋体"/>
          <w:i w:val="0"/>
          <w:iCs w:val="0"/>
          <w:caps w:val="0"/>
          <w:color w:val="000000"/>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highlight w:val="none"/>
          <w:shd w:val="clear" w:color="auto" w:fill="FFFFFF"/>
        </w:rPr>
        <w:t>，不属于依法必须招标的项目。本项目已具备施工条件，现采用</w:t>
      </w:r>
      <w:r>
        <w:rPr>
          <w:rFonts w:hint="eastAsia" w:ascii="宋体" w:hAnsi="宋体" w:eastAsia="宋体" w:cs="宋体"/>
          <w:i w:val="0"/>
          <w:iCs w:val="0"/>
          <w:caps w:val="0"/>
          <w:color w:val="000000"/>
          <w:spacing w:val="0"/>
          <w:sz w:val="24"/>
          <w:szCs w:val="24"/>
          <w:highlight w:val="none"/>
          <w:u w:val="single"/>
          <w:shd w:val="clear" w:color="auto" w:fill="FFFFFF"/>
        </w:rPr>
        <w:t>经评审的合理低价中标方式</w:t>
      </w:r>
      <w:r>
        <w:rPr>
          <w:rFonts w:hint="eastAsia" w:ascii="宋体" w:hAnsi="宋体" w:eastAsia="宋体" w:cs="宋体"/>
          <w:i w:val="0"/>
          <w:iCs w:val="0"/>
          <w:caps w:val="0"/>
          <w:color w:val="000000"/>
          <w:spacing w:val="0"/>
          <w:sz w:val="24"/>
          <w:szCs w:val="24"/>
          <w:highlight w:val="none"/>
          <w:shd w:val="clear" w:color="auto" w:fill="FFFFFF"/>
        </w:rPr>
        <w:t>确定中标人。</w:t>
      </w:r>
    </w:p>
    <w:p w14:paraId="2437D25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b/>
          <w:bCs/>
          <w:i w:val="0"/>
          <w:iCs w:val="0"/>
          <w:caps w:val="0"/>
          <w:color w:val="000000"/>
          <w:spacing w:val="0"/>
          <w:sz w:val="24"/>
          <w:szCs w:val="24"/>
          <w:highlight w:val="none"/>
          <w:shd w:val="clear" w:color="auto" w:fill="FFFFFF"/>
        </w:rPr>
        <w:t>2. 项目概况：</w:t>
      </w:r>
    </w:p>
    <w:p w14:paraId="6D78636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2.1.工程建设地点：</w:t>
      </w:r>
      <w:r>
        <w:rPr>
          <w:rFonts w:hint="eastAsia" w:ascii="宋体" w:hAnsi="宋体" w:eastAsia="宋体" w:cs="宋体"/>
          <w:i w:val="0"/>
          <w:iCs w:val="0"/>
          <w:caps w:val="0"/>
          <w:color w:val="000000"/>
          <w:spacing w:val="0"/>
          <w:sz w:val="24"/>
          <w:szCs w:val="24"/>
          <w:highlight w:val="none"/>
          <w:u w:val="single"/>
          <w:shd w:val="clear" w:color="auto" w:fill="FFFFFF"/>
        </w:rPr>
        <w:t>仙游县</w:t>
      </w:r>
      <w:r>
        <w:rPr>
          <w:rFonts w:hint="eastAsia" w:ascii="宋体" w:hAnsi="宋体" w:cs="宋体"/>
          <w:i w:val="0"/>
          <w:iCs w:val="0"/>
          <w:caps w:val="0"/>
          <w:color w:val="000000"/>
          <w:spacing w:val="0"/>
          <w:sz w:val="24"/>
          <w:szCs w:val="24"/>
          <w:highlight w:val="none"/>
          <w:u w:val="single"/>
          <w:shd w:val="clear" w:color="auto" w:fill="FFFFFF"/>
          <w:lang w:eastAsia="zh-CN"/>
        </w:rPr>
        <w:t>西苑乡</w:t>
      </w:r>
      <w:r>
        <w:rPr>
          <w:rFonts w:hint="eastAsia" w:ascii="宋体" w:hAnsi="宋体" w:eastAsia="宋体" w:cs="宋体"/>
          <w:i w:val="0"/>
          <w:iCs w:val="0"/>
          <w:caps w:val="0"/>
          <w:color w:val="000000"/>
          <w:spacing w:val="0"/>
          <w:sz w:val="24"/>
          <w:szCs w:val="24"/>
          <w:highlight w:val="none"/>
          <w:shd w:val="clear" w:color="auto" w:fill="FFFFFF"/>
        </w:rPr>
        <w:t>；</w:t>
      </w:r>
    </w:p>
    <w:p w14:paraId="11BEAA0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2.2.工程建设规模：</w:t>
      </w:r>
      <w:r>
        <w:rPr>
          <w:rFonts w:hint="eastAsia" w:ascii="宋体" w:hAnsi="宋体" w:eastAsia="宋体" w:cs="宋体"/>
          <w:i w:val="0"/>
          <w:iCs w:val="0"/>
          <w:caps w:val="0"/>
          <w:color w:val="000000"/>
          <w:spacing w:val="0"/>
          <w:sz w:val="24"/>
          <w:szCs w:val="24"/>
          <w:highlight w:val="none"/>
          <w:u w:val="single"/>
          <w:shd w:val="clear" w:color="auto" w:fill="FFFFFF"/>
        </w:rPr>
        <w:t>约人民币</w:t>
      </w:r>
      <w:r>
        <w:rPr>
          <w:rFonts w:hint="eastAsia" w:cs="宋体"/>
          <w:i w:val="0"/>
          <w:iCs w:val="0"/>
          <w:caps w:val="0"/>
          <w:color w:val="000000"/>
          <w:spacing w:val="0"/>
          <w:sz w:val="24"/>
          <w:szCs w:val="24"/>
          <w:highlight w:val="none"/>
          <w:u w:val="single"/>
          <w:shd w:val="clear" w:color="auto" w:fill="FFFFFF"/>
          <w:lang w:val="en-US" w:eastAsia="zh-CN"/>
        </w:rPr>
        <w:t>14</w:t>
      </w:r>
      <w:r>
        <w:rPr>
          <w:rFonts w:hint="eastAsia" w:ascii="宋体" w:hAnsi="宋体" w:eastAsia="宋体" w:cs="宋体"/>
          <w:i w:val="0"/>
          <w:iCs w:val="0"/>
          <w:caps w:val="0"/>
          <w:color w:val="000000"/>
          <w:spacing w:val="0"/>
          <w:sz w:val="24"/>
          <w:szCs w:val="24"/>
          <w:highlight w:val="none"/>
          <w:u w:val="single"/>
          <w:shd w:val="clear" w:color="auto" w:fill="FFFFFF"/>
        </w:rPr>
        <w:t>万元</w:t>
      </w:r>
      <w:r>
        <w:rPr>
          <w:rFonts w:hint="eastAsia" w:ascii="宋体" w:hAnsi="宋体" w:eastAsia="宋体" w:cs="宋体"/>
          <w:i w:val="0"/>
          <w:iCs w:val="0"/>
          <w:caps w:val="0"/>
          <w:color w:val="000000"/>
          <w:spacing w:val="0"/>
          <w:sz w:val="24"/>
          <w:szCs w:val="24"/>
          <w:highlight w:val="none"/>
          <w:shd w:val="clear" w:color="auto" w:fill="FFFFFF"/>
        </w:rPr>
        <w:t>；</w:t>
      </w:r>
    </w:p>
    <w:p w14:paraId="0EF5C95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b w:val="0"/>
          <w:bCs w:val="0"/>
          <w:i w:val="0"/>
          <w:iCs w:val="0"/>
          <w:caps w:val="0"/>
          <w:color w:val="000000"/>
          <w:spacing w:val="0"/>
          <w:sz w:val="24"/>
          <w:szCs w:val="24"/>
          <w:highlight w:val="none"/>
          <w:shd w:val="clear" w:color="auto" w:fill="FFFFFF"/>
        </w:rPr>
        <w:t>2.3.发包范围和内容：  </w:t>
      </w:r>
    </w:p>
    <w:p w14:paraId="03C887C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（1）发包范围：</w:t>
      </w:r>
      <w:r>
        <w:rPr>
          <w:rFonts w:hint="eastAsia" w:ascii="宋体" w:hAnsi="宋体" w:eastAsia="宋体" w:cs="宋体"/>
          <w:i w:val="0"/>
          <w:iCs w:val="0"/>
          <w:caps w:val="0"/>
          <w:color w:val="000000"/>
          <w:spacing w:val="0"/>
          <w:sz w:val="24"/>
          <w:szCs w:val="24"/>
          <w:highlight w:val="none"/>
          <w:u w:val="single"/>
          <w:shd w:val="clear" w:color="auto" w:fill="FFFFFF"/>
        </w:rPr>
        <w:t>按图纸并结合审核后的工程量清单和编制说明</w:t>
      </w:r>
      <w:r>
        <w:rPr>
          <w:rFonts w:hint="eastAsia" w:ascii="宋体" w:hAnsi="宋体" w:eastAsia="宋体" w:cs="宋体"/>
          <w:i w:val="0"/>
          <w:iCs w:val="0"/>
          <w:caps w:val="0"/>
          <w:color w:val="000000"/>
          <w:spacing w:val="0"/>
          <w:sz w:val="24"/>
          <w:szCs w:val="24"/>
          <w:highlight w:val="none"/>
          <w:shd w:val="clear" w:color="auto" w:fill="FFFFFF"/>
        </w:rPr>
        <w:t>；</w:t>
      </w:r>
    </w:p>
    <w:p w14:paraId="0DC7C5A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（2）发包内容：</w:t>
      </w:r>
      <w:r>
        <w:rPr>
          <w:rFonts w:hint="eastAsia" w:ascii="宋体" w:hAnsi="宋体" w:eastAsia="宋体" w:cs="宋体"/>
          <w:i w:val="0"/>
          <w:iCs w:val="0"/>
          <w:caps w:val="0"/>
          <w:color w:val="000000"/>
          <w:spacing w:val="0"/>
          <w:sz w:val="24"/>
          <w:szCs w:val="24"/>
          <w:highlight w:val="none"/>
          <w:u w:val="single"/>
          <w:shd w:val="clear" w:color="auto" w:fill="FFFFFF"/>
        </w:rPr>
        <w:t>详见发布预算书及编制说明</w:t>
      </w:r>
      <w:r>
        <w:rPr>
          <w:rFonts w:hint="eastAsia" w:ascii="宋体" w:hAnsi="宋体" w:eastAsia="宋体" w:cs="宋体"/>
          <w:i w:val="0"/>
          <w:iCs w:val="0"/>
          <w:caps w:val="0"/>
          <w:color w:val="000000"/>
          <w:spacing w:val="0"/>
          <w:sz w:val="24"/>
          <w:szCs w:val="24"/>
          <w:highlight w:val="none"/>
          <w:shd w:val="clear" w:color="auto" w:fill="FFFFFF"/>
        </w:rPr>
        <w:t>；</w:t>
      </w:r>
    </w:p>
    <w:p w14:paraId="5A8F977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2.4.工程预算造价及其组成：详见发布预算书及编制说明；</w:t>
      </w:r>
    </w:p>
    <w:p w14:paraId="70BCD9E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763"/>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工程最高限价及其组成和计算方法：（如下）   </w:t>
      </w:r>
    </w:p>
    <w:p w14:paraId="0CCFEFF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工程最高限价=</w:t>
      </w:r>
      <w:r>
        <w:rPr>
          <w:rFonts w:ascii="宋体" w:hAnsi="宋体" w:cs="宋体"/>
          <w:color w:val="000000"/>
          <w:sz w:val="24"/>
          <w:highlight w:val="none"/>
          <w:lang w:eastAsia="zh-Hans"/>
        </w:rPr>
        <w:t>(工程预算</w:t>
      </w:r>
      <w:r>
        <w:rPr>
          <w:rFonts w:hint="eastAsia" w:cs="宋体"/>
          <w:color w:val="000000"/>
          <w:sz w:val="24"/>
          <w:highlight w:val="none"/>
          <w:lang w:eastAsia="zh-CN"/>
        </w:rPr>
        <w:t>审核</w:t>
      </w:r>
      <w:r>
        <w:rPr>
          <w:rFonts w:ascii="宋体" w:hAnsi="宋体" w:cs="宋体"/>
          <w:color w:val="000000"/>
          <w:sz w:val="24"/>
          <w:highlight w:val="none"/>
          <w:lang w:eastAsia="zh-Hans"/>
        </w:rPr>
        <w:t>价</w:t>
      </w:r>
      <w:r>
        <w:rPr>
          <w:rFonts w:hint="eastAsia" w:ascii="宋体" w:hAnsi="宋体" w:cs="宋体"/>
          <w:color w:val="000000"/>
          <w:sz w:val="24"/>
          <w:highlight w:val="none"/>
          <w:lang w:val="en-US" w:eastAsia="zh-CN"/>
        </w:rPr>
        <w:t>-</w:t>
      </w:r>
      <w:r>
        <w:rPr>
          <w:rFonts w:hint="eastAsia" w:ascii="宋体" w:hAnsi="宋体" w:cs="宋体"/>
          <w:color w:val="000000"/>
          <w:sz w:val="24"/>
          <w:highlight w:val="none"/>
          <w:lang w:eastAsia="zh-CN"/>
        </w:rPr>
        <w:t>不可竞争费</w:t>
      </w:r>
      <w:r>
        <w:rPr>
          <w:rFonts w:ascii="宋体" w:hAnsi="宋体" w:cs="宋体"/>
          <w:color w:val="000000"/>
          <w:sz w:val="24"/>
          <w:highlight w:val="none"/>
          <w:lang w:eastAsia="zh-Hans"/>
        </w:rPr>
        <w:t xml:space="preserve">）×(1-下浮率)+ </w:t>
      </w:r>
      <w:r>
        <w:rPr>
          <w:rFonts w:hint="eastAsia" w:ascii="宋体" w:hAnsi="宋体" w:cs="宋体"/>
          <w:color w:val="000000"/>
          <w:sz w:val="24"/>
          <w:highlight w:val="none"/>
          <w:lang w:eastAsia="zh-CN"/>
        </w:rPr>
        <w:t>不可竞争费</w:t>
      </w:r>
    </w:p>
    <w:p w14:paraId="46BD093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2025" w:firstLineChars="844"/>
        <w:jc w:val="left"/>
        <w:textAlignment w:val="auto"/>
        <w:rPr>
          <w:rFonts w:ascii="宋体" w:hAnsi="宋体" w:cs="宋体"/>
          <w:color w:val="000000"/>
          <w:sz w:val="24"/>
          <w:highlight w:val="none"/>
          <w:lang w:eastAsia="zh-Hans"/>
        </w:rPr>
      </w:pPr>
      <w:r>
        <w:rPr>
          <w:rFonts w:ascii="宋体" w:hAnsi="宋体" w:cs="宋体"/>
          <w:color w:val="000000"/>
          <w:sz w:val="24"/>
          <w:highlight w:val="none"/>
          <w:lang w:eastAsia="zh-Hans"/>
        </w:rPr>
        <w:t>=</w:t>
      </w:r>
      <w:r>
        <w:rPr>
          <w:rFonts w:hint="eastAsia" w:ascii="宋体" w:hAnsi="宋体" w:cs="宋体"/>
          <w:color w:val="000000"/>
          <w:sz w:val="24"/>
          <w:highlight w:val="none"/>
          <w:lang w:eastAsia="zh-CN"/>
        </w:rPr>
        <w:t>(149434元-</w:t>
      </w:r>
      <w:r>
        <w:rPr>
          <w:rFonts w:hint="eastAsia" w:ascii="宋体" w:hAnsi="宋体" w:cs="宋体"/>
          <w:color w:val="000000"/>
          <w:sz w:val="24"/>
          <w:highlight w:val="none"/>
          <w:lang w:val="en-US" w:eastAsia="zh-CN"/>
        </w:rPr>
        <w:t>2639</w:t>
      </w:r>
      <w:r>
        <w:rPr>
          <w:rFonts w:hint="eastAsia" w:ascii="宋体" w:hAnsi="宋体" w:cs="宋体"/>
          <w:color w:val="000000"/>
          <w:sz w:val="24"/>
          <w:highlight w:val="none"/>
          <w:lang w:eastAsia="zh-CN"/>
        </w:rPr>
        <w:t>元)×（1-12%）+</w:t>
      </w:r>
      <w:r>
        <w:rPr>
          <w:rFonts w:hint="eastAsia" w:ascii="宋体" w:hAnsi="宋体" w:cs="宋体"/>
          <w:color w:val="000000"/>
          <w:sz w:val="24"/>
          <w:highlight w:val="none"/>
          <w:lang w:val="en-US" w:eastAsia="zh-CN"/>
        </w:rPr>
        <w:t>2639</w:t>
      </w:r>
      <w:r>
        <w:rPr>
          <w:rFonts w:hint="eastAsia" w:ascii="宋体" w:hAnsi="宋体" w:cs="宋体"/>
          <w:color w:val="000000"/>
          <w:sz w:val="24"/>
          <w:highlight w:val="none"/>
          <w:lang w:eastAsia="zh-CN"/>
        </w:rPr>
        <w:t>元</w:t>
      </w:r>
      <w:r>
        <w:rPr>
          <w:rFonts w:hint="eastAsia" w:ascii="宋体" w:hAnsi="宋体" w:cs="宋体"/>
          <w:color w:val="000000"/>
          <w:sz w:val="24"/>
          <w:highlight w:val="none"/>
          <w:lang w:val="en-US" w:eastAsia="zh-CN"/>
        </w:rPr>
        <w:t xml:space="preserve">    </w:t>
      </w:r>
      <w:r>
        <w:rPr>
          <w:rFonts w:ascii="宋体" w:hAnsi="宋体" w:cs="宋体"/>
          <w:color w:val="000000"/>
          <w:sz w:val="24"/>
          <w:highlight w:val="none"/>
          <w:lang w:eastAsia="zh-Hans"/>
        </w:rPr>
        <w:t xml:space="preserve">                  </w:t>
      </w:r>
    </w:p>
    <w:p w14:paraId="2752F24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2025" w:firstLineChars="844"/>
        <w:jc w:val="left"/>
        <w:textAlignment w:val="auto"/>
        <w:rPr>
          <w:rFonts w:hint="eastAsia" w:ascii="宋体" w:hAnsi="宋体" w:cs="宋体"/>
          <w:color w:val="000000"/>
          <w:sz w:val="24"/>
          <w:highlight w:val="none"/>
          <w:lang w:eastAsia="zh-Hans"/>
        </w:rPr>
      </w:pPr>
      <w:r>
        <w:rPr>
          <w:rFonts w:ascii="宋体" w:hAnsi="宋体" w:cs="宋体"/>
          <w:color w:val="000000"/>
          <w:sz w:val="24"/>
          <w:highlight w:val="none"/>
          <w:lang w:eastAsia="zh-Hans"/>
        </w:rPr>
        <w:t>=</w:t>
      </w:r>
      <w:r>
        <w:rPr>
          <w:rFonts w:hint="eastAsia" w:ascii="宋体" w:hAnsi="宋体" w:cs="宋体"/>
          <w:color w:val="000000"/>
          <w:sz w:val="24"/>
          <w:highlight w:val="none"/>
          <w:lang w:val="en-US" w:eastAsia="zh-CN"/>
        </w:rPr>
        <w:t xml:space="preserve"> 131819</w:t>
      </w:r>
      <w:r>
        <w:rPr>
          <w:rFonts w:ascii="宋体" w:hAnsi="宋体" w:cs="宋体"/>
          <w:color w:val="000000"/>
          <w:sz w:val="24"/>
          <w:highlight w:val="none"/>
          <w:lang w:eastAsia="zh-Hans"/>
        </w:rPr>
        <w:t>元(人民币)</w:t>
      </w:r>
    </w:p>
    <w:p w14:paraId="4B92A4A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本工程</w:t>
      </w:r>
      <w:r>
        <w:rPr>
          <w:rFonts w:hint="eastAsia" w:eastAsia="宋体" w:cs="宋体"/>
          <w:i w:val="0"/>
          <w:iCs w:val="0"/>
          <w:caps w:val="0"/>
          <w:color w:val="000000"/>
          <w:spacing w:val="0"/>
          <w:sz w:val="24"/>
          <w:szCs w:val="24"/>
          <w:highlight w:val="none"/>
          <w:shd w:val="clear" w:color="auto" w:fill="FFFFFF"/>
          <w:lang w:eastAsia="zh-CN"/>
        </w:rPr>
        <w:t>市政公用</w:t>
      </w:r>
      <w:r>
        <w:rPr>
          <w:rFonts w:hint="eastAsia" w:ascii="宋体" w:hAnsi="宋体" w:eastAsia="宋体" w:cs="宋体"/>
          <w:i w:val="0"/>
          <w:iCs w:val="0"/>
          <w:caps w:val="0"/>
          <w:color w:val="000000"/>
          <w:spacing w:val="0"/>
          <w:sz w:val="24"/>
          <w:szCs w:val="24"/>
          <w:highlight w:val="none"/>
          <w:shd w:val="clear" w:color="auto" w:fill="FFFFFF"/>
        </w:rPr>
        <w:t>工程下浮率为1</w:t>
      </w:r>
      <w:r>
        <w:rPr>
          <w:rFonts w:hint="eastAsia" w:eastAsia="宋体" w:cs="宋体"/>
          <w:i w:val="0"/>
          <w:iCs w:val="0"/>
          <w:caps w:val="0"/>
          <w:color w:val="000000"/>
          <w:spacing w:val="0"/>
          <w:sz w:val="24"/>
          <w:szCs w:val="24"/>
          <w:highlight w:val="none"/>
          <w:shd w:val="clear" w:color="auto" w:fill="FFFFFF"/>
          <w:lang w:val="en-US" w:eastAsia="zh-CN"/>
        </w:rPr>
        <w:t>2</w:t>
      </w:r>
      <w:r>
        <w:rPr>
          <w:rFonts w:hint="eastAsia" w:ascii="宋体" w:hAnsi="宋体" w:eastAsia="宋体" w:cs="宋体"/>
          <w:i w:val="0"/>
          <w:iCs w:val="0"/>
          <w:caps w:val="0"/>
          <w:color w:val="000000"/>
          <w:spacing w:val="0"/>
          <w:sz w:val="24"/>
          <w:szCs w:val="24"/>
          <w:highlight w:val="none"/>
          <w:shd w:val="clear" w:color="auto" w:fill="FFFFFF"/>
        </w:rPr>
        <w:t>%；</w:t>
      </w:r>
    </w:p>
    <w:p w14:paraId="1AF8361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2.5.工期要求：</w:t>
      </w:r>
      <w:r>
        <w:rPr>
          <w:rFonts w:hint="eastAsia" w:ascii="宋体" w:hAnsi="宋体" w:eastAsia="宋体" w:cs="宋体"/>
          <w:i w:val="0"/>
          <w:iCs w:val="0"/>
          <w:caps w:val="0"/>
          <w:color w:val="000000"/>
          <w:spacing w:val="0"/>
          <w:sz w:val="24"/>
          <w:szCs w:val="24"/>
          <w:highlight w:val="none"/>
          <w:u w:val="single"/>
          <w:shd w:val="clear" w:color="auto" w:fill="FFFFFF"/>
        </w:rPr>
        <w:t> </w:t>
      </w:r>
      <w:r>
        <w:rPr>
          <w:rFonts w:hint="eastAsia" w:cs="宋体"/>
          <w:i w:val="0"/>
          <w:iCs w:val="0"/>
          <w:caps w:val="0"/>
          <w:color w:val="000000"/>
          <w:spacing w:val="0"/>
          <w:sz w:val="24"/>
          <w:szCs w:val="24"/>
          <w:highlight w:val="none"/>
          <w:u w:val="single"/>
          <w:shd w:val="clear" w:color="auto" w:fill="FFFFFF"/>
          <w:lang w:val="en-US" w:eastAsia="zh-CN"/>
        </w:rPr>
        <w:t>45</w:t>
      </w:r>
      <w:r>
        <w:rPr>
          <w:rFonts w:hint="eastAsia" w:ascii="宋体" w:hAnsi="宋体" w:eastAsia="宋体" w:cs="宋体"/>
          <w:i w:val="0"/>
          <w:iCs w:val="0"/>
          <w:caps w:val="0"/>
          <w:color w:val="000000"/>
          <w:spacing w:val="0"/>
          <w:sz w:val="24"/>
          <w:szCs w:val="24"/>
          <w:highlight w:val="none"/>
          <w:shd w:val="clear" w:color="auto" w:fill="FFFFFF"/>
        </w:rPr>
        <w:t>个日历天</w:t>
      </w:r>
    </w:p>
    <w:p w14:paraId="13B2D77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b/>
          <w:bCs/>
          <w:i w:val="0"/>
          <w:iCs w:val="0"/>
          <w:caps w:val="0"/>
          <w:color w:val="000000"/>
          <w:spacing w:val="0"/>
          <w:sz w:val="24"/>
          <w:szCs w:val="24"/>
          <w:highlight w:val="none"/>
          <w:shd w:val="clear" w:color="auto" w:fill="FFFFFF"/>
        </w:rPr>
        <w:t>3. 承包单位资格要求：</w:t>
      </w:r>
    </w:p>
    <w:p w14:paraId="5896788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3.1.本发包项目要求承包单位应当为</w:t>
      </w:r>
      <w:r>
        <w:rPr>
          <w:rFonts w:hint="eastAsia" w:ascii="宋体" w:hAnsi="宋体" w:cs="宋体"/>
          <w:b/>
          <w:bCs/>
          <w:i w:val="0"/>
          <w:iCs w:val="0"/>
          <w:caps w:val="0"/>
          <w:color w:val="333333"/>
          <w:spacing w:val="0"/>
          <w:sz w:val="24"/>
          <w:szCs w:val="24"/>
          <w:highlight w:val="none"/>
          <w:shd w:val="clear" w:color="auto" w:fill="FFFFFF"/>
          <w:lang w:eastAsia="zh-CN"/>
        </w:rPr>
        <w:t>仙游县西苑乡振兴乡村投资有限公司</w:t>
      </w:r>
      <w:r>
        <w:rPr>
          <w:rFonts w:hint="eastAsia" w:ascii="宋体" w:hAnsi="宋体" w:eastAsia="宋体" w:cs="宋体"/>
          <w:i w:val="0"/>
          <w:iCs w:val="0"/>
          <w:caps w:val="0"/>
          <w:color w:val="000000"/>
          <w:spacing w:val="0"/>
          <w:sz w:val="24"/>
          <w:szCs w:val="24"/>
          <w:highlight w:val="none"/>
          <w:shd w:val="clear" w:color="auto" w:fill="FFFFFF"/>
        </w:rPr>
        <w:t>小规模工程服务超市内企业。</w:t>
      </w:r>
    </w:p>
    <w:p w14:paraId="7D7D3B9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3.2同股东旗下有且只能有一家公司参与本次投标；</w:t>
      </w:r>
    </w:p>
    <w:p w14:paraId="0D41988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kern w:val="0"/>
          <w:sz w:val="24"/>
          <w:szCs w:val="24"/>
          <w:shd w:val="clear" w:color="auto" w:fill="FFFFFF"/>
          <w:lang w:val="en-US" w:eastAsia="zh-CN" w:bidi="ar-SA"/>
        </w:rPr>
        <w:t>3.3在西苑乡有在建工程未验收的不得参与本次投标；</w:t>
      </w:r>
    </w:p>
    <w:p w14:paraId="62B0FF8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3.</w:t>
      </w:r>
      <w:r>
        <w:rPr>
          <w:rFonts w:hint="eastAsia" w:ascii="宋体" w:hAnsi="宋体" w:cs="宋体"/>
          <w:i w:val="0"/>
          <w:iCs w:val="0"/>
          <w:caps w:val="0"/>
          <w:color w:val="000000"/>
          <w:spacing w:val="0"/>
          <w:sz w:val="24"/>
          <w:szCs w:val="24"/>
          <w:highlight w:val="none"/>
          <w:shd w:val="clear" w:color="auto" w:fill="FFFFFF"/>
          <w:lang w:val="en-US" w:eastAsia="zh-CN"/>
        </w:rPr>
        <w:t>4</w:t>
      </w:r>
      <w:r>
        <w:rPr>
          <w:rFonts w:hint="eastAsia" w:ascii="宋体" w:hAnsi="宋体" w:eastAsia="宋体" w:cs="宋体"/>
          <w:i w:val="0"/>
          <w:iCs w:val="0"/>
          <w:caps w:val="0"/>
          <w:color w:val="000000"/>
          <w:spacing w:val="0"/>
          <w:sz w:val="24"/>
          <w:szCs w:val="24"/>
          <w:highlight w:val="none"/>
          <w:shd w:val="clear" w:color="auto" w:fill="FFFFFF"/>
        </w:rPr>
        <w:t>投标人具备承担本招标工程项目的能力并具备建设行政主管部门核发的经年检合格的</w:t>
      </w:r>
      <w:r>
        <w:rPr>
          <w:rFonts w:hint="eastAsia" w:eastAsia="宋体" w:cs="宋体"/>
          <w:i w:val="0"/>
          <w:iCs w:val="0"/>
          <w:caps w:val="0"/>
          <w:color w:val="000000"/>
          <w:spacing w:val="0"/>
          <w:sz w:val="24"/>
          <w:szCs w:val="24"/>
          <w:highlight w:val="none"/>
          <w:u w:val="single"/>
          <w:shd w:val="clear" w:color="auto" w:fill="FFFFFF"/>
          <w:lang w:val="en-US" w:eastAsia="zh-CN"/>
        </w:rPr>
        <w:t xml:space="preserve"> </w:t>
      </w:r>
      <w:r>
        <w:rPr>
          <w:rFonts w:hint="eastAsia" w:ascii="宋体" w:hAnsi="宋体" w:eastAsia="宋体" w:cs="宋体"/>
          <w:b/>
          <w:bCs/>
          <w:i w:val="0"/>
          <w:iCs w:val="0"/>
          <w:caps w:val="0"/>
          <w:color w:val="000000"/>
          <w:spacing w:val="0"/>
          <w:sz w:val="24"/>
          <w:szCs w:val="24"/>
          <w:highlight w:val="none"/>
          <w:u w:val="single"/>
          <w:shd w:val="clear" w:color="auto" w:fill="FFFFFF"/>
          <w:lang w:val="en-US" w:eastAsia="zh-CN"/>
        </w:rPr>
        <w:t xml:space="preserve">市政公用工程施工总承包三级 </w:t>
      </w:r>
      <w:r>
        <w:rPr>
          <w:rFonts w:hint="eastAsia" w:ascii="宋体" w:hAnsi="宋体" w:eastAsia="宋体" w:cs="宋体"/>
          <w:i w:val="0"/>
          <w:iCs w:val="0"/>
          <w:caps w:val="0"/>
          <w:color w:val="000000"/>
          <w:spacing w:val="0"/>
          <w:sz w:val="24"/>
          <w:szCs w:val="24"/>
          <w:highlight w:val="none"/>
          <w:shd w:val="clear" w:color="auto" w:fill="FFFFFF"/>
        </w:rPr>
        <w:t>及以上（不分主、增项差别）和有效的《施工企业安全生产许可证》；</w:t>
      </w:r>
    </w:p>
    <w:p w14:paraId="5AC275F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3.</w:t>
      </w:r>
      <w:r>
        <w:rPr>
          <w:rFonts w:hint="eastAsia" w:ascii="宋体" w:hAnsi="宋体" w:cs="宋体"/>
          <w:i w:val="0"/>
          <w:iCs w:val="0"/>
          <w:caps w:val="0"/>
          <w:color w:val="000000"/>
          <w:spacing w:val="0"/>
          <w:sz w:val="24"/>
          <w:szCs w:val="24"/>
          <w:highlight w:val="none"/>
          <w:shd w:val="clear" w:color="auto" w:fill="FFFFFF"/>
          <w:lang w:val="en-US" w:eastAsia="zh-CN"/>
        </w:rPr>
        <w:t>5</w:t>
      </w:r>
      <w:r>
        <w:rPr>
          <w:rFonts w:hint="eastAsia" w:ascii="宋体" w:hAnsi="宋体" w:eastAsia="宋体" w:cs="宋体"/>
          <w:i w:val="0"/>
          <w:iCs w:val="0"/>
          <w:caps w:val="0"/>
          <w:color w:val="000000"/>
          <w:spacing w:val="0"/>
          <w:sz w:val="24"/>
          <w:szCs w:val="24"/>
          <w:highlight w:val="none"/>
          <w:shd w:val="clear" w:color="auto" w:fill="FFFFFF"/>
        </w:rPr>
        <w:t>投标人拟担任本招标项目的项目负责人应具备有效的不低于</w:t>
      </w:r>
      <w:r>
        <w:rPr>
          <w:rFonts w:hint="eastAsia" w:ascii="宋体" w:hAnsi="宋体" w:eastAsia="宋体" w:cs="宋体"/>
          <w:b/>
          <w:bCs/>
          <w:i w:val="0"/>
          <w:iCs w:val="0"/>
          <w:caps w:val="0"/>
          <w:color w:val="000000"/>
          <w:spacing w:val="0"/>
          <w:sz w:val="24"/>
          <w:szCs w:val="24"/>
          <w:highlight w:val="none"/>
          <w:u w:val="single"/>
          <w:shd w:val="clear" w:color="auto" w:fill="FFFFFF"/>
        </w:rPr>
        <w:t>贰级</w:t>
      </w:r>
      <w:r>
        <w:rPr>
          <w:rFonts w:hint="eastAsia" w:eastAsia="宋体" w:cs="宋体"/>
          <w:b/>
          <w:bCs/>
          <w:i w:val="0"/>
          <w:iCs w:val="0"/>
          <w:caps w:val="0"/>
          <w:color w:val="000000"/>
          <w:spacing w:val="0"/>
          <w:sz w:val="24"/>
          <w:szCs w:val="24"/>
          <w:highlight w:val="none"/>
          <w:u w:val="single"/>
          <w:shd w:val="clear" w:color="auto" w:fill="FFFFFF"/>
          <w:lang w:eastAsia="zh-CN"/>
        </w:rPr>
        <w:t>市政</w:t>
      </w:r>
      <w:r>
        <w:rPr>
          <w:rFonts w:hint="eastAsia" w:eastAsia="宋体" w:cs="宋体"/>
          <w:b/>
          <w:bCs/>
          <w:i w:val="0"/>
          <w:iCs w:val="0"/>
          <w:caps w:val="0"/>
          <w:color w:val="000000"/>
          <w:spacing w:val="0"/>
          <w:sz w:val="24"/>
          <w:szCs w:val="24"/>
          <w:highlight w:val="none"/>
          <w:u w:val="single"/>
          <w:shd w:val="clear" w:color="auto" w:fill="FFFFFF"/>
          <w:lang w:val="en-US" w:eastAsia="zh-CN"/>
        </w:rPr>
        <w:t>公用</w:t>
      </w:r>
      <w:r>
        <w:rPr>
          <w:rFonts w:hint="eastAsia" w:ascii="宋体" w:hAnsi="宋体" w:eastAsia="宋体" w:cs="宋体"/>
          <w:b/>
          <w:bCs/>
          <w:i w:val="0"/>
          <w:iCs w:val="0"/>
          <w:caps w:val="0"/>
          <w:color w:val="000000"/>
          <w:spacing w:val="0"/>
          <w:sz w:val="24"/>
          <w:szCs w:val="24"/>
          <w:highlight w:val="none"/>
          <w:u w:val="single"/>
          <w:shd w:val="clear" w:color="auto" w:fill="FFFFFF"/>
        </w:rPr>
        <w:t>工程</w:t>
      </w:r>
      <w:r>
        <w:rPr>
          <w:rFonts w:hint="eastAsia" w:ascii="宋体" w:hAnsi="宋体" w:eastAsia="宋体" w:cs="宋体"/>
          <w:i w:val="0"/>
          <w:iCs w:val="0"/>
          <w:caps w:val="0"/>
          <w:color w:val="000000"/>
          <w:spacing w:val="0"/>
          <w:sz w:val="24"/>
          <w:szCs w:val="24"/>
          <w:highlight w:val="none"/>
          <w:u w:val="single"/>
          <w:shd w:val="clear" w:color="auto" w:fill="FFFFFF"/>
        </w:rPr>
        <w:t xml:space="preserve"> </w:t>
      </w:r>
      <w:r>
        <w:rPr>
          <w:rFonts w:hint="eastAsia" w:ascii="宋体" w:hAnsi="宋体" w:eastAsia="宋体" w:cs="宋体"/>
          <w:i w:val="0"/>
          <w:iCs w:val="0"/>
          <w:caps w:val="0"/>
          <w:color w:val="000000"/>
          <w:spacing w:val="0"/>
          <w:sz w:val="24"/>
          <w:szCs w:val="24"/>
          <w:highlight w:val="none"/>
          <w:shd w:val="clear" w:color="auto" w:fill="FFFFFF"/>
        </w:rPr>
        <w:t>专业注册建造师执业资格，并持有安全生产考核合格证书B证；项目经理必须是投标人的在职职工(以建造师注册证书上的所属单位为准)。</w:t>
      </w:r>
    </w:p>
    <w:p w14:paraId="1DAEB3A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3.</w:t>
      </w:r>
      <w:r>
        <w:rPr>
          <w:rFonts w:hint="eastAsia" w:ascii="宋体" w:hAnsi="宋体" w:cs="宋体"/>
          <w:i w:val="0"/>
          <w:iCs w:val="0"/>
          <w:caps w:val="0"/>
          <w:color w:val="000000"/>
          <w:spacing w:val="0"/>
          <w:sz w:val="24"/>
          <w:szCs w:val="24"/>
          <w:highlight w:val="none"/>
          <w:shd w:val="clear" w:color="auto" w:fill="FFFFFF"/>
          <w:lang w:val="en-US" w:eastAsia="zh-CN"/>
        </w:rPr>
        <w:t>6</w:t>
      </w:r>
      <w:r>
        <w:rPr>
          <w:rFonts w:hint="eastAsia" w:ascii="宋体" w:hAnsi="宋体" w:eastAsia="宋体" w:cs="宋体"/>
          <w:i w:val="0"/>
          <w:iCs w:val="0"/>
          <w:caps w:val="0"/>
          <w:color w:val="000000"/>
          <w:spacing w:val="0"/>
          <w:sz w:val="24"/>
          <w:szCs w:val="24"/>
          <w:highlight w:val="none"/>
          <w:shd w:val="clear" w:color="auto" w:fill="FFFFFF"/>
        </w:rPr>
        <w:t>本招标项目不接受联合体投标；</w:t>
      </w:r>
    </w:p>
    <w:p w14:paraId="0783E54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3.</w:t>
      </w:r>
      <w:r>
        <w:rPr>
          <w:rFonts w:hint="eastAsia" w:ascii="宋体" w:hAnsi="宋体" w:cs="宋体"/>
          <w:i w:val="0"/>
          <w:iCs w:val="0"/>
          <w:caps w:val="0"/>
          <w:color w:val="000000"/>
          <w:spacing w:val="0"/>
          <w:sz w:val="24"/>
          <w:szCs w:val="24"/>
          <w:highlight w:val="none"/>
          <w:shd w:val="clear" w:color="auto" w:fill="FFFFFF"/>
          <w:lang w:val="en-US" w:eastAsia="zh-CN"/>
        </w:rPr>
        <w:t>7</w:t>
      </w:r>
      <w:r>
        <w:rPr>
          <w:rFonts w:hint="eastAsia" w:ascii="宋体" w:hAnsi="宋体" w:eastAsia="宋体" w:cs="宋体"/>
          <w:i w:val="0"/>
          <w:iCs w:val="0"/>
          <w:caps w:val="0"/>
          <w:color w:val="000000"/>
          <w:spacing w:val="0"/>
          <w:sz w:val="24"/>
          <w:szCs w:val="24"/>
          <w:highlight w:val="none"/>
          <w:shd w:val="clear" w:color="auto" w:fill="FFFFFF"/>
        </w:rPr>
        <w:t>本招标项目招标人采用资格后审的方式对投标人进行资格审查。</w:t>
      </w:r>
    </w:p>
    <w:p w14:paraId="637B11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Autospacing="0" w:after="0" w:afterAutospacing="0" w:line="360" w:lineRule="auto"/>
        <w:ind w:left="0" w:right="0" w:firstLine="354"/>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b/>
          <w:bCs/>
          <w:i w:val="0"/>
          <w:iCs w:val="0"/>
          <w:caps w:val="0"/>
          <w:color w:val="333333"/>
          <w:spacing w:val="0"/>
          <w:kern w:val="0"/>
          <w:sz w:val="24"/>
          <w:szCs w:val="24"/>
          <w:highlight w:val="none"/>
          <w:shd w:val="clear" w:color="auto" w:fill="FFFFFF"/>
          <w:lang w:val="en-US" w:eastAsia="zh-CN" w:bidi="ar"/>
        </w:rPr>
        <w:t>4、招标文件的获取：</w:t>
      </w:r>
    </w:p>
    <w:p w14:paraId="46501F3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本工程采用非电子招投标。凡参加投标者，自202</w:t>
      </w:r>
      <w:r>
        <w:rPr>
          <w:rFonts w:hint="eastAsia" w:ascii="宋体" w:hAnsi="宋体" w:cs="宋体"/>
          <w:i w:val="0"/>
          <w:iCs w:val="0"/>
          <w:caps w:val="0"/>
          <w:color w:val="000000"/>
          <w:spacing w:val="0"/>
          <w:sz w:val="24"/>
          <w:szCs w:val="24"/>
          <w:highlight w:val="none"/>
          <w:shd w:val="clear" w:color="auto" w:fill="FFFFFF"/>
          <w:lang w:val="en-US" w:eastAsia="zh-CN"/>
        </w:rPr>
        <w:t>5</w:t>
      </w:r>
      <w:r>
        <w:rPr>
          <w:rFonts w:hint="eastAsia" w:ascii="宋体" w:hAnsi="宋体" w:eastAsia="宋体" w:cs="宋体"/>
          <w:i w:val="0"/>
          <w:iCs w:val="0"/>
          <w:caps w:val="0"/>
          <w:color w:val="000000"/>
          <w:spacing w:val="0"/>
          <w:sz w:val="24"/>
          <w:szCs w:val="24"/>
          <w:highlight w:val="none"/>
          <w:shd w:val="clear" w:color="auto" w:fill="FFFFFF"/>
        </w:rPr>
        <w:t>年</w:t>
      </w:r>
      <w:r>
        <w:rPr>
          <w:rFonts w:hint="eastAsia" w:cs="宋体"/>
          <w:i w:val="0"/>
          <w:iCs w:val="0"/>
          <w:caps w:val="0"/>
          <w:color w:val="000000"/>
          <w:spacing w:val="0"/>
          <w:sz w:val="24"/>
          <w:szCs w:val="24"/>
          <w:highlight w:val="none"/>
          <w:shd w:val="clear" w:color="auto" w:fill="FFFFFF"/>
          <w:lang w:val="en-US" w:eastAsia="zh-CN"/>
        </w:rPr>
        <w:t>05</w:t>
      </w:r>
      <w:r>
        <w:rPr>
          <w:rFonts w:hint="eastAsia" w:ascii="宋体" w:hAnsi="宋体" w:eastAsia="宋体" w:cs="宋体"/>
          <w:i w:val="0"/>
          <w:iCs w:val="0"/>
          <w:caps w:val="0"/>
          <w:color w:val="000000"/>
          <w:spacing w:val="0"/>
          <w:sz w:val="24"/>
          <w:szCs w:val="24"/>
          <w:highlight w:val="none"/>
          <w:shd w:val="clear" w:color="auto" w:fill="FFFFFF"/>
        </w:rPr>
        <w:t>月</w:t>
      </w:r>
      <w:r>
        <w:rPr>
          <w:rFonts w:hint="eastAsia" w:cs="宋体"/>
          <w:i w:val="0"/>
          <w:iCs w:val="0"/>
          <w:caps w:val="0"/>
          <w:color w:val="auto"/>
          <w:spacing w:val="0"/>
          <w:sz w:val="24"/>
          <w:szCs w:val="24"/>
          <w:highlight w:val="none"/>
          <w:shd w:val="clear" w:color="auto" w:fill="FFFFFF"/>
          <w:lang w:val="en-US" w:eastAsia="zh-CN"/>
        </w:rPr>
        <w:t>16</w:t>
      </w:r>
      <w:r>
        <w:rPr>
          <w:rFonts w:hint="eastAsia" w:ascii="宋体" w:hAnsi="宋体" w:eastAsia="宋体" w:cs="宋体"/>
          <w:i w:val="0"/>
          <w:iCs w:val="0"/>
          <w:caps w:val="0"/>
          <w:color w:val="000000"/>
          <w:spacing w:val="0"/>
          <w:sz w:val="24"/>
          <w:szCs w:val="24"/>
          <w:highlight w:val="none"/>
          <w:shd w:val="clear" w:color="auto" w:fill="FFFFFF"/>
        </w:rPr>
        <w:t>日直接登入</w:t>
      </w:r>
      <w:r>
        <w:rPr>
          <w:rFonts w:hint="eastAsia" w:ascii="宋体" w:hAnsi="宋体" w:cs="宋体"/>
          <w:i w:val="0"/>
          <w:iCs w:val="0"/>
          <w:caps w:val="0"/>
          <w:color w:val="000000"/>
          <w:spacing w:val="0"/>
          <w:sz w:val="24"/>
          <w:szCs w:val="24"/>
          <w:highlight w:val="none"/>
          <w:shd w:val="clear" w:color="auto" w:fill="FFFFFF"/>
          <w:lang w:eastAsia="zh-CN"/>
        </w:rPr>
        <w:t>仙游县西苑乡人民政府</w:t>
      </w:r>
      <w:r>
        <w:rPr>
          <w:rFonts w:hint="eastAsia" w:ascii="宋体" w:hAnsi="宋体" w:eastAsia="宋体" w:cs="宋体"/>
          <w:i w:val="0"/>
          <w:iCs w:val="0"/>
          <w:caps w:val="0"/>
          <w:color w:val="000000"/>
          <w:spacing w:val="0"/>
          <w:sz w:val="24"/>
          <w:szCs w:val="24"/>
          <w:highlight w:val="none"/>
          <w:shd w:val="clear" w:color="auto" w:fill="FFFFFF"/>
        </w:rPr>
        <w:t>网（</w:t>
      </w:r>
      <w:r>
        <w:rPr>
          <w:rFonts w:hint="eastAsia" w:ascii="宋体" w:hAnsi="宋体" w:eastAsia="宋体" w:cs="宋体"/>
          <w:i w:val="0"/>
          <w:iCs w:val="0"/>
          <w:caps w:val="0"/>
          <w:color w:val="000000"/>
          <w:spacing w:val="0"/>
          <w:sz w:val="24"/>
          <w:szCs w:val="24"/>
          <w:shd w:val="clear" w:color="auto" w:fill="FFFFFF"/>
          <w:lang w:val="zh-TW" w:eastAsia="zh-TW"/>
        </w:rPr>
        <w:t>http://www.xianyou.gov.cn/xyx/xxgk/tzgg/</w:t>
      </w:r>
      <w:r>
        <w:rPr>
          <w:rFonts w:hint="eastAsia" w:ascii="宋体" w:hAnsi="宋体" w:eastAsia="宋体" w:cs="宋体"/>
          <w:i w:val="0"/>
          <w:iCs w:val="0"/>
          <w:caps w:val="0"/>
          <w:color w:val="000000"/>
          <w:spacing w:val="0"/>
          <w:sz w:val="24"/>
          <w:szCs w:val="24"/>
          <w:highlight w:val="none"/>
          <w:shd w:val="clear" w:color="auto" w:fill="FFFFFF"/>
        </w:rPr>
        <w:t>）采取无记名方式免费下载电子招标文件等相关资料</w:t>
      </w:r>
      <w:r>
        <w:rPr>
          <w:rFonts w:hint="eastAsia" w:ascii="宋体" w:hAnsi="宋体" w:eastAsia="宋体" w:cs="宋体"/>
          <w:i w:val="0"/>
          <w:iCs w:val="0"/>
          <w:caps w:val="0"/>
          <w:color w:val="333333"/>
          <w:spacing w:val="0"/>
          <w:sz w:val="24"/>
          <w:szCs w:val="24"/>
          <w:highlight w:val="none"/>
          <w:shd w:val="clear" w:color="auto" w:fill="FFFFFF"/>
        </w:rPr>
        <w:t>。</w:t>
      </w:r>
    </w:p>
    <w:p w14:paraId="388E19E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b/>
          <w:bCs/>
          <w:i w:val="0"/>
          <w:iCs w:val="0"/>
          <w:caps w:val="0"/>
          <w:color w:val="000000"/>
          <w:spacing w:val="0"/>
          <w:sz w:val="24"/>
          <w:szCs w:val="24"/>
          <w:highlight w:val="none"/>
          <w:shd w:val="clear" w:color="auto" w:fill="FFFFFF"/>
        </w:rPr>
        <w:t>5、工程评审方式：</w:t>
      </w:r>
    </w:p>
    <w:p w14:paraId="517ECA3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本工程最高限价：</w:t>
      </w:r>
      <w:r>
        <w:rPr>
          <w:rFonts w:hint="eastAsia" w:ascii="宋体" w:hAnsi="宋体" w:eastAsia="宋体" w:cs="宋体"/>
          <w:i w:val="0"/>
          <w:iCs w:val="0"/>
          <w:caps w:val="0"/>
          <w:color w:val="000000"/>
          <w:spacing w:val="0"/>
          <w:sz w:val="24"/>
          <w:szCs w:val="24"/>
          <w:highlight w:val="none"/>
          <w:u w:val="single"/>
          <w:shd w:val="clear" w:color="auto" w:fill="FFFFFF"/>
        </w:rPr>
        <w:t>人民币</w:t>
      </w:r>
      <w:r>
        <w:rPr>
          <w:rFonts w:hint="eastAsia" w:ascii="宋体" w:hAnsi="宋体" w:eastAsia="宋体" w:cs="宋体"/>
          <w:i w:val="0"/>
          <w:iCs w:val="0"/>
          <w:caps w:val="0"/>
          <w:color w:val="000000"/>
          <w:spacing w:val="0"/>
          <w:sz w:val="24"/>
          <w:szCs w:val="24"/>
          <w:highlight w:val="none"/>
          <w:u w:val="single"/>
          <w:shd w:val="clear" w:color="auto" w:fill="FFFFFF"/>
          <w:lang w:val="en-US" w:eastAsia="zh-CN"/>
        </w:rPr>
        <w:t xml:space="preserve"> </w:t>
      </w:r>
      <w:r>
        <w:rPr>
          <w:rFonts w:hint="eastAsia" w:ascii="宋体" w:hAnsi="宋体" w:cs="宋体"/>
          <w:i w:val="0"/>
          <w:iCs w:val="0"/>
          <w:caps w:val="0"/>
          <w:color w:val="000000"/>
          <w:spacing w:val="0"/>
          <w:sz w:val="24"/>
          <w:szCs w:val="24"/>
          <w:highlight w:val="none"/>
          <w:u w:val="single"/>
          <w:shd w:val="clear" w:color="auto" w:fill="FFFFFF"/>
          <w:lang w:val="en-US" w:eastAsia="zh-CN"/>
        </w:rPr>
        <w:t xml:space="preserve">131819 </w:t>
      </w:r>
      <w:r>
        <w:rPr>
          <w:rFonts w:hint="eastAsia" w:ascii="宋体" w:hAnsi="宋体" w:eastAsia="宋体" w:cs="宋体"/>
          <w:i w:val="0"/>
          <w:iCs w:val="0"/>
          <w:caps w:val="0"/>
          <w:color w:val="000000"/>
          <w:spacing w:val="0"/>
          <w:sz w:val="24"/>
          <w:szCs w:val="24"/>
          <w:highlight w:val="none"/>
          <w:shd w:val="clear" w:color="auto" w:fill="FFFFFF"/>
        </w:rPr>
        <w:t>元   </w:t>
      </w:r>
    </w:p>
    <w:p w14:paraId="26898E7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公司内部发包采用经评审的合理低价中标方式确定中标人。即投标人在合理区间（为最高限价再下浮：</w:t>
      </w:r>
      <w:r>
        <w:rPr>
          <w:rFonts w:hint="eastAsia" w:ascii="宋体" w:hAnsi="宋体" w:eastAsia="宋体" w:cs="宋体"/>
          <w:b/>
          <w:bCs/>
          <w:i w:val="0"/>
          <w:iCs w:val="0"/>
          <w:caps w:val="0"/>
          <w:color w:val="000000"/>
          <w:spacing w:val="0"/>
          <w:sz w:val="24"/>
          <w:szCs w:val="24"/>
          <w:highlight w:val="none"/>
          <w:shd w:val="clear" w:color="auto" w:fill="FFFFFF"/>
          <w:lang w:eastAsia="zh-CN"/>
        </w:rPr>
        <w:t>市政</w:t>
      </w:r>
      <w:r>
        <w:rPr>
          <w:rFonts w:hint="eastAsia" w:ascii="宋体" w:hAnsi="宋体" w:eastAsia="宋体" w:cs="宋体"/>
          <w:b/>
          <w:bCs/>
          <w:i w:val="0"/>
          <w:iCs w:val="0"/>
          <w:caps w:val="0"/>
          <w:color w:val="000000"/>
          <w:spacing w:val="0"/>
          <w:sz w:val="24"/>
          <w:szCs w:val="24"/>
          <w:highlight w:val="none"/>
          <w:shd w:val="clear" w:color="auto" w:fill="FFFFFF"/>
          <w:lang w:val="en-US" w:eastAsia="zh-CN"/>
        </w:rPr>
        <w:t>7</w:t>
      </w:r>
      <w:r>
        <w:rPr>
          <w:rFonts w:hint="eastAsia" w:ascii="宋体" w:hAnsi="宋体" w:eastAsia="宋体" w:cs="宋体"/>
          <w:b/>
          <w:bCs/>
          <w:i w:val="0"/>
          <w:iCs w:val="0"/>
          <w:caps w:val="0"/>
          <w:color w:val="000000"/>
          <w:spacing w:val="0"/>
          <w:sz w:val="24"/>
          <w:szCs w:val="24"/>
          <w:highlight w:val="none"/>
          <w:shd w:val="clear" w:color="auto" w:fill="FFFFFF"/>
        </w:rPr>
        <w:t>%-</w:t>
      </w:r>
      <w:r>
        <w:rPr>
          <w:rFonts w:hint="eastAsia" w:ascii="宋体" w:hAnsi="宋体" w:eastAsia="宋体" w:cs="宋体"/>
          <w:b/>
          <w:bCs/>
          <w:i w:val="0"/>
          <w:iCs w:val="0"/>
          <w:caps w:val="0"/>
          <w:color w:val="000000"/>
          <w:spacing w:val="0"/>
          <w:sz w:val="24"/>
          <w:szCs w:val="24"/>
          <w:highlight w:val="none"/>
          <w:shd w:val="clear" w:color="auto" w:fill="FFFFFF"/>
          <w:lang w:val="en-US" w:eastAsia="zh-CN"/>
        </w:rPr>
        <w:t>10</w:t>
      </w:r>
      <w:r>
        <w:rPr>
          <w:rFonts w:hint="eastAsia" w:ascii="宋体" w:hAnsi="宋体" w:eastAsia="宋体" w:cs="宋体"/>
          <w:b/>
          <w:bCs/>
          <w:i w:val="0"/>
          <w:iCs w:val="0"/>
          <w:caps w:val="0"/>
          <w:color w:val="000000"/>
          <w:spacing w:val="0"/>
          <w:sz w:val="24"/>
          <w:szCs w:val="24"/>
          <w:highlight w:val="none"/>
          <w:shd w:val="clear" w:color="auto" w:fill="FFFFFF"/>
        </w:rPr>
        <w:t>%、</w:t>
      </w:r>
      <w:r>
        <w:rPr>
          <w:rFonts w:hint="eastAsia" w:ascii="宋体" w:hAnsi="宋体" w:eastAsia="宋体" w:cs="宋体"/>
          <w:i w:val="0"/>
          <w:iCs w:val="0"/>
          <w:caps w:val="0"/>
          <w:color w:val="000000"/>
          <w:spacing w:val="0"/>
          <w:sz w:val="24"/>
          <w:szCs w:val="24"/>
          <w:highlight w:val="none"/>
          <w:shd w:val="clear" w:color="auto" w:fill="FFFFFF"/>
        </w:rPr>
        <w:t>即</w:t>
      </w:r>
      <w:r>
        <w:rPr>
          <w:rFonts w:hint="eastAsia" w:cs="宋体"/>
          <w:b/>
          <w:bCs/>
          <w:i w:val="0"/>
          <w:iCs w:val="0"/>
          <w:caps w:val="0"/>
          <w:color w:val="000000"/>
          <w:spacing w:val="0"/>
          <w:sz w:val="24"/>
          <w:szCs w:val="24"/>
          <w:highlight w:val="none"/>
          <w:shd w:val="clear" w:color="auto" w:fill="FFFFFF"/>
          <w:lang w:val="en-US" w:eastAsia="zh-CN"/>
        </w:rPr>
        <w:t>118637元—122592</w:t>
      </w:r>
      <w:r>
        <w:rPr>
          <w:rFonts w:hint="eastAsia" w:eastAsia="宋体" w:cs="宋体"/>
          <w:b/>
          <w:bCs/>
          <w:i w:val="0"/>
          <w:iCs w:val="0"/>
          <w:caps w:val="0"/>
          <w:color w:val="000000"/>
          <w:spacing w:val="0"/>
          <w:sz w:val="24"/>
          <w:szCs w:val="24"/>
          <w:highlight w:val="none"/>
          <w:shd w:val="clear" w:color="auto" w:fill="FFFFFF"/>
          <w:lang w:val="en-US" w:eastAsia="zh-CN"/>
        </w:rPr>
        <w:t>元</w:t>
      </w:r>
      <w:r>
        <w:rPr>
          <w:rFonts w:hint="eastAsia" w:ascii="宋体" w:hAnsi="宋体" w:eastAsia="宋体" w:cs="宋体"/>
          <w:i w:val="0"/>
          <w:iCs w:val="0"/>
          <w:caps w:val="0"/>
          <w:color w:val="000000"/>
          <w:spacing w:val="0"/>
          <w:sz w:val="24"/>
          <w:szCs w:val="24"/>
          <w:highlight w:val="none"/>
          <w:shd w:val="clear" w:color="auto" w:fill="FFFFFF"/>
        </w:rPr>
        <w:t>）内进行报价（报价保留整数，未在此区间内报价或者报价数值非整数的均为无效报价，不参与评标）</w:t>
      </w:r>
    </w:p>
    <w:p w14:paraId="13CDBA0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评标价=投标人报价平均值×（1-期望值系数）+期望值×期望值系数</w:t>
      </w:r>
    </w:p>
    <w:p w14:paraId="18D9BB9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期望值系数为开标前招标人随机抽取1个数字（①=0.3、②=0.4、③=0.5、④=0.6、⑤=0.7）</w:t>
      </w:r>
    </w:p>
    <w:p w14:paraId="48A0818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期望值为最高限价×由招标人在开标前随机抽取1个数字（</w:t>
      </w:r>
      <w:r>
        <w:rPr>
          <w:rFonts w:hint="eastAsia" w:ascii="宋体" w:hAnsi="宋体" w:eastAsia="宋体" w:cs="宋体"/>
          <w:i w:val="0"/>
          <w:iCs w:val="0"/>
          <w:caps w:val="0"/>
          <w:color w:val="000000"/>
          <w:spacing w:val="0"/>
          <w:sz w:val="24"/>
          <w:szCs w:val="24"/>
          <w:highlight w:val="none"/>
          <w:shd w:val="clear" w:color="auto" w:fill="FFFFFF"/>
          <w:lang w:eastAsia="zh-CN"/>
        </w:rPr>
        <w:t>市政</w:t>
      </w:r>
      <w:r>
        <w:rPr>
          <w:rFonts w:hint="eastAsia" w:ascii="宋体" w:hAnsi="宋体" w:eastAsia="宋体" w:cs="宋体"/>
          <w:i w:val="0"/>
          <w:iCs w:val="0"/>
          <w:caps w:val="0"/>
          <w:color w:val="000000"/>
          <w:spacing w:val="0"/>
          <w:sz w:val="24"/>
          <w:szCs w:val="24"/>
          <w:highlight w:val="none"/>
          <w:shd w:val="clear" w:color="auto" w:fill="FFFFFF"/>
        </w:rPr>
        <w:t>：①=0.9、②=0.9</w:t>
      </w:r>
      <w:r>
        <w:rPr>
          <w:rFonts w:hint="eastAsia" w:ascii="宋体" w:hAnsi="宋体" w:eastAsia="宋体" w:cs="宋体"/>
          <w:i w:val="0"/>
          <w:iCs w:val="0"/>
          <w:caps w:val="0"/>
          <w:color w:val="000000"/>
          <w:spacing w:val="0"/>
          <w:sz w:val="24"/>
          <w:szCs w:val="24"/>
          <w:highlight w:val="none"/>
          <w:shd w:val="clear" w:color="auto" w:fill="FFFFFF"/>
          <w:lang w:val="en-US" w:eastAsia="zh-CN"/>
        </w:rPr>
        <w:t>0</w:t>
      </w:r>
      <w:r>
        <w:rPr>
          <w:rFonts w:hint="eastAsia" w:ascii="宋体" w:hAnsi="宋体" w:eastAsia="宋体" w:cs="宋体"/>
          <w:i w:val="0"/>
          <w:iCs w:val="0"/>
          <w:caps w:val="0"/>
          <w:color w:val="000000"/>
          <w:spacing w:val="0"/>
          <w:sz w:val="24"/>
          <w:szCs w:val="24"/>
          <w:highlight w:val="none"/>
          <w:shd w:val="clear" w:color="auto" w:fill="FFFFFF"/>
        </w:rPr>
        <w:t>5、③=0.9</w:t>
      </w:r>
      <w:r>
        <w:rPr>
          <w:rFonts w:hint="eastAsia" w:ascii="宋体" w:hAnsi="宋体" w:eastAsia="宋体" w:cs="宋体"/>
          <w:i w:val="0"/>
          <w:iCs w:val="0"/>
          <w:caps w:val="0"/>
          <w:color w:val="000000"/>
          <w:spacing w:val="0"/>
          <w:sz w:val="24"/>
          <w:szCs w:val="24"/>
          <w:highlight w:val="none"/>
          <w:shd w:val="clear" w:color="auto" w:fill="FFFFFF"/>
          <w:lang w:val="en-US" w:eastAsia="zh-CN"/>
        </w:rPr>
        <w:t>1</w:t>
      </w:r>
      <w:r>
        <w:rPr>
          <w:rFonts w:hint="eastAsia" w:ascii="宋体" w:hAnsi="宋体" w:eastAsia="宋体" w:cs="宋体"/>
          <w:i w:val="0"/>
          <w:iCs w:val="0"/>
          <w:caps w:val="0"/>
          <w:color w:val="000000"/>
          <w:spacing w:val="0"/>
          <w:sz w:val="24"/>
          <w:szCs w:val="24"/>
          <w:highlight w:val="none"/>
          <w:shd w:val="clear" w:color="auto" w:fill="FFFFFF"/>
        </w:rPr>
        <w:t>、④=0.9</w:t>
      </w:r>
      <w:r>
        <w:rPr>
          <w:rFonts w:hint="eastAsia" w:ascii="宋体" w:hAnsi="宋体" w:eastAsia="宋体" w:cs="宋体"/>
          <w:i w:val="0"/>
          <w:iCs w:val="0"/>
          <w:caps w:val="0"/>
          <w:color w:val="000000"/>
          <w:spacing w:val="0"/>
          <w:sz w:val="24"/>
          <w:szCs w:val="24"/>
          <w:highlight w:val="none"/>
          <w:shd w:val="clear" w:color="auto" w:fill="FFFFFF"/>
          <w:lang w:val="en-US" w:eastAsia="zh-CN"/>
        </w:rPr>
        <w:t>1</w:t>
      </w:r>
      <w:r>
        <w:rPr>
          <w:rFonts w:hint="eastAsia" w:ascii="宋体" w:hAnsi="宋体" w:eastAsia="宋体" w:cs="宋体"/>
          <w:i w:val="0"/>
          <w:iCs w:val="0"/>
          <w:caps w:val="0"/>
          <w:color w:val="000000"/>
          <w:spacing w:val="0"/>
          <w:sz w:val="24"/>
          <w:szCs w:val="24"/>
          <w:highlight w:val="none"/>
          <w:shd w:val="clear" w:color="auto" w:fill="FFFFFF"/>
        </w:rPr>
        <w:t>5、⑤=0.9</w:t>
      </w:r>
      <w:r>
        <w:rPr>
          <w:rFonts w:hint="eastAsia" w:ascii="宋体" w:hAnsi="宋体" w:eastAsia="宋体" w:cs="宋体"/>
          <w:i w:val="0"/>
          <w:iCs w:val="0"/>
          <w:caps w:val="0"/>
          <w:color w:val="000000"/>
          <w:spacing w:val="0"/>
          <w:sz w:val="24"/>
          <w:szCs w:val="24"/>
          <w:highlight w:val="none"/>
          <w:shd w:val="clear" w:color="auto" w:fill="FFFFFF"/>
          <w:lang w:val="en-US" w:eastAsia="zh-CN"/>
        </w:rPr>
        <w:t>2</w:t>
      </w:r>
      <w:r>
        <w:rPr>
          <w:rFonts w:hint="eastAsia" w:ascii="宋体" w:hAnsi="宋体" w:eastAsia="宋体" w:cs="宋体"/>
          <w:i w:val="0"/>
          <w:iCs w:val="0"/>
          <w:caps w:val="0"/>
          <w:color w:val="000000"/>
          <w:spacing w:val="0"/>
          <w:sz w:val="24"/>
          <w:szCs w:val="24"/>
          <w:highlight w:val="none"/>
          <w:shd w:val="clear" w:color="auto" w:fill="FFFFFF"/>
        </w:rPr>
        <w:t>、⑥=0.9</w:t>
      </w:r>
      <w:r>
        <w:rPr>
          <w:rFonts w:hint="eastAsia" w:ascii="宋体" w:hAnsi="宋体" w:eastAsia="宋体" w:cs="宋体"/>
          <w:i w:val="0"/>
          <w:iCs w:val="0"/>
          <w:caps w:val="0"/>
          <w:color w:val="000000"/>
          <w:spacing w:val="0"/>
          <w:sz w:val="24"/>
          <w:szCs w:val="24"/>
          <w:highlight w:val="none"/>
          <w:shd w:val="clear" w:color="auto" w:fill="FFFFFF"/>
          <w:lang w:val="en-US" w:eastAsia="zh-CN"/>
        </w:rPr>
        <w:t>2</w:t>
      </w:r>
      <w:r>
        <w:rPr>
          <w:rFonts w:hint="eastAsia" w:ascii="宋体" w:hAnsi="宋体" w:eastAsia="宋体" w:cs="宋体"/>
          <w:i w:val="0"/>
          <w:iCs w:val="0"/>
          <w:caps w:val="0"/>
          <w:color w:val="000000"/>
          <w:spacing w:val="0"/>
          <w:sz w:val="24"/>
          <w:szCs w:val="24"/>
          <w:highlight w:val="none"/>
          <w:shd w:val="clear" w:color="auto" w:fill="FFFFFF"/>
        </w:rPr>
        <w:t>5、⑦=0.9</w:t>
      </w:r>
      <w:r>
        <w:rPr>
          <w:rFonts w:hint="eastAsia" w:ascii="宋体" w:hAnsi="宋体" w:eastAsia="宋体" w:cs="宋体"/>
          <w:i w:val="0"/>
          <w:iCs w:val="0"/>
          <w:caps w:val="0"/>
          <w:color w:val="000000"/>
          <w:spacing w:val="0"/>
          <w:sz w:val="24"/>
          <w:szCs w:val="24"/>
          <w:highlight w:val="none"/>
          <w:shd w:val="clear" w:color="auto" w:fill="FFFFFF"/>
          <w:lang w:val="en-US" w:eastAsia="zh-CN"/>
        </w:rPr>
        <w:t>3</w:t>
      </w:r>
      <w:r>
        <w:rPr>
          <w:rFonts w:hint="eastAsia" w:ascii="宋体" w:hAnsi="宋体" w:eastAsia="宋体" w:cs="宋体"/>
          <w:i w:val="0"/>
          <w:iCs w:val="0"/>
          <w:caps w:val="0"/>
          <w:color w:val="000000"/>
          <w:spacing w:val="0"/>
          <w:sz w:val="24"/>
          <w:szCs w:val="24"/>
          <w:highlight w:val="none"/>
          <w:shd w:val="clear" w:color="auto" w:fill="FFFFFF"/>
        </w:rPr>
        <w:t>）确定。</w:t>
      </w:r>
    </w:p>
    <w:p w14:paraId="7C514D3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投标人按公告要求截止前递交投标报价文件，用档案袋密封并加盖公章，在指定时间内到指定地点参加评标。工作人员现场开启档案袋并唱标后计算投标人报价平均值。（按四舍五入保留两位小数点）。（注：逾期送达的或未送达指定地点的投标文件，招标人不予受理。）</w:t>
      </w:r>
    </w:p>
    <w:p w14:paraId="2836465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（1）投标人的报价最接近评标价的下限为中标人，有两个及以上报价相同的，则抽签决定中标人，中标合同价为中标人报价。</w:t>
      </w:r>
    </w:p>
    <w:p w14:paraId="272DAE4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（2）若投标人的报价均高于评标价，最接近评标价的投标人为中标人，有两个及以上报价相同的，则抽签决定中标人，中标合同价为中标人报价。</w:t>
      </w:r>
    </w:p>
    <w:p w14:paraId="387A20B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（3）投标人数量仅为两家的，抽签决定中标人，中标合同价为投标人报价。</w:t>
      </w:r>
    </w:p>
    <w:p w14:paraId="2FB4FA9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（4）投标人仅一家的则直接指定中标人，中标合同价为投标人报价。</w:t>
      </w:r>
    </w:p>
    <w:p w14:paraId="7D1900E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（5）应急工程直接指定中标人，工程量按实计取，中标合同价=最高限价×相应工程类别合理区间下浮率的平均值【如：房建工程中标合同价=工程预算审核价×（1-10%）×（1-5.5%）】。</w:t>
      </w:r>
    </w:p>
    <w:p w14:paraId="5FB725B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Autospacing="0" w:after="0" w:afterAutospacing="0" w:line="360" w:lineRule="auto"/>
        <w:ind w:left="540" w:right="0" w:firstLine="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6、</w:t>
      </w:r>
      <w:r>
        <w:rPr>
          <w:rFonts w:hint="eastAsia" w:ascii="宋体" w:hAnsi="宋体" w:eastAsia="宋体" w:cs="宋体"/>
          <w:b/>
          <w:bCs/>
          <w:i w:val="0"/>
          <w:iCs w:val="0"/>
          <w:caps w:val="0"/>
          <w:color w:val="000000"/>
          <w:spacing w:val="0"/>
          <w:sz w:val="24"/>
          <w:szCs w:val="24"/>
          <w:highlight w:val="none"/>
          <w:shd w:val="clear" w:color="auto" w:fill="FFFFFF"/>
        </w:rPr>
        <w:t>合同签订及工程款支付：</w:t>
      </w:r>
    </w:p>
    <w:p w14:paraId="72A3C26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6.1工程款支付：</w:t>
      </w:r>
      <w:r>
        <w:rPr>
          <w:rFonts w:hint="eastAsia" w:ascii="宋体" w:hAnsi="宋体" w:eastAsia="宋体" w:cs="宋体"/>
          <w:i w:val="0"/>
          <w:iCs w:val="0"/>
          <w:caps w:val="0"/>
          <w:color w:val="auto"/>
          <w:spacing w:val="0"/>
          <w:sz w:val="24"/>
          <w:szCs w:val="24"/>
          <w:highlight w:val="none"/>
          <w:u w:val="single"/>
          <w:shd w:val="clear" w:color="auto" w:fill="FFFFFF"/>
          <w:lang w:eastAsia="zh-CN"/>
        </w:rPr>
        <w:t>当工程款支付额达到实际完成的总工程价款的80%时，暂停付款，预留20%作为工程尾款，待工程竣工（交工、完工）验收合格并结算审核后，再支付至工程结算总价的97%，余下的3%作为保修金，保修金待工程缺陷责任期满后返还</w:t>
      </w:r>
      <w:r>
        <w:rPr>
          <w:rFonts w:hint="eastAsia" w:ascii="宋体" w:hAnsi="宋体" w:eastAsia="宋体" w:cs="宋体"/>
          <w:i w:val="0"/>
          <w:iCs w:val="0"/>
          <w:caps w:val="0"/>
          <w:color w:val="auto"/>
          <w:spacing w:val="0"/>
          <w:sz w:val="24"/>
          <w:szCs w:val="24"/>
          <w:highlight w:val="none"/>
          <w:u w:val="single"/>
          <w:shd w:val="clear" w:color="auto" w:fill="FFFFFF"/>
        </w:rPr>
        <w:t>。</w:t>
      </w:r>
    </w:p>
    <w:p w14:paraId="7A098D59">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Autospacing="0" w:after="0" w:afterAutospacing="0" w:line="360" w:lineRule="auto"/>
        <w:ind w:leftChars="0" w:right="0" w:rightChars="0" w:firstLine="482" w:firstLineChars="200"/>
        <w:jc w:val="left"/>
        <w:textAlignment w:val="auto"/>
        <w:rPr>
          <w:rFonts w:hint="eastAsia" w:ascii="宋体" w:hAnsi="宋体" w:eastAsia="宋体" w:cs="宋体"/>
          <w:b/>
          <w:bCs/>
          <w:i w:val="0"/>
          <w:iCs w:val="0"/>
          <w:caps w:val="0"/>
          <w:color w:val="000000"/>
          <w:spacing w:val="0"/>
          <w:sz w:val="24"/>
          <w:szCs w:val="24"/>
          <w:highlight w:val="none"/>
          <w:shd w:val="clear" w:color="auto" w:fill="FFFFFF"/>
        </w:rPr>
      </w:pPr>
      <w:r>
        <w:rPr>
          <w:rFonts w:hint="eastAsia" w:ascii="宋体" w:hAnsi="宋体" w:cs="宋体"/>
          <w:b/>
          <w:bCs/>
          <w:i w:val="0"/>
          <w:iCs w:val="0"/>
          <w:caps w:val="0"/>
          <w:color w:val="000000"/>
          <w:spacing w:val="0"/>
          <w:sz w:val="24"/>
          <w:szCs w:val="24"/>
          <w:highlight w:val="none"/>
          <w:shd w:val="clear" w:color="auto" w:fill="FFFFFF"/>
          <w:lang w:val="en-US" w:eastAsia="zh-CN"/>
        </w:rPr>
        <w:t>7.</w:t>
      </w:r>
      <w:r>
        <w:rPr>
          <w:rFonts w:hint="eastAsia" w:ascii="宋体" w:hAnsi="宋体" w:eastAsia="宋体" w:cs="宋体"/>
          <w:b/>
          <w:bCs/>
          <w:i w:val="0"/>
          <w:iCs w:val="0"/>
          <w:caps w:val="0"/>
          <w:color w:val="000000"/>
          <w:spacing w:val="0"/>
          <w:sz w:val="24"/>
          <w:szCs w:val="24"/>
          <w:highlight w:val="none"/>
          <w:shd w:val="clear" w:color="auto" w:fill="FFFFFF"/>
        </w:rPr>
        <w:t>履约保证金：</w:t>
      </w:r>
      <w:bookmarkStart w:id="5" w:name="_GoBack"/>
      <w:bookmarkEnd w:id="5"/>
    </w:p>
    <w:p w14:paraId="2BB8021E">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Autospacing="0" w:after="0" w:afterAutospacing="0" w:line="360" w:lineRule="auto"/>
        <w:ind w:leftChars="0" w:right="0" w:rightChars="0" w:firstLine="480"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7.1履约保证金数额为合同金额的10%，</w:t>
      </w:r>
      <w:r>
        <w:rPr>
          <w:rFonts w:hint="eastAsia" w:ascii="宋体" w:hAnsi="宋体" w:eastAsia="宋体" w:cs="宋体"/>
          <w:i w:val="0"/>
          <w:iCs w:val="0"/>
          <w:caps w:val="0"/>
          <w:color w:val="000000"/>
          <w:spacing w:val="0"/>
          <w:sz w:val="24"/>
          <w:szCs w:val="24"/>
          <w:highlight w:val="none"/>
          <w:shd w:val="clear" w:color="auto" w:fill="FFFFFF"/>
          <w:lang w:val="en-US" w:eastAsia="zh-CN"/>
        </w:rPr>
        <w:t>投标人可以选择现金或银行保函</w:t>
      </w:r>
      <w:r>
        <w:rPr>
          <w:rFonts w:hint="eastAsia" w:ascii="宋体" w:hAnsi="宋体" w:eastAsia="宋体" w:cs="宋体"/>
          <w:i w:val="0"/>
          <w:iCs w:val="0"/>
          <w:caps w:val="0"/>
          <w:color w:val="000000"/>
          <w:spacing w:val="0"/>
          <w:sz w:val="24"/>
          <w:szCs w:val="24"/>
          <w:highlight w:val="none"/>
          <w:shd w:val="clear" w:color="auto" w:fill="FFFFFF"/>
        </w:rPr>
        <w:t>。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有效期必须延续到工程竣工验收合格后28日内。若银行保函时效没有达到上述规定，必须补足时效。否则，发包人将不支付工程进度款。承包人采用现金的，履约保证金在工程竣工验收合格后28日内一次性无息返还。</w:t>
      </w:r>
    </w:p>
    <w:p w14:paraId="6AB2149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b/>
          <w:bCs/>
          <w:i w:val="0"/>
          <w:iCs w:val="0"/>
          <w:caps w:val="0"/>
          <w:color w:val="000000"/>
          <w:spacing w:val="0"/>
          <w:sz w:val="24"/>
          <w:szCs w:val="24"/>
          <w:highlight w:val="none"/>
          <w:shd w:val="clear" w:color="auto" w:fill="FFFFFF"/>
        </w:rPr>
        <w:t>8.发布公告的媒介：</w:t>
      </w:r>
    </w:p>
    <w:p w14:paraId="5132114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Autospacing="0" w:after="0" w:afterAutospacing="0" w:line="360" w:lineRule="auto"/>
        <w:ind w:left="0" w:right="0" w:firstLine="540"/>
        <w:jc w:val="left"/>
        <w:textAlignment w:val="auto"/>
        <w:rPr>
          <w:rFonts w:hint="eastAsia" w:eastAsia="宋体" w:cs="宋体"/>
          <w:i w:val="0"/>
          <w:iCs w:val="0"/>
          <w:caps w:val="0"/>
          <w:color w:val="000000"/>
          <w:spacing w:val="0"/>
          <w:sz w:val="24"/>
          <w:szCs w:val="24"/>
          <w:highlight w:val="none"/>
          <w:shd w:val="clear" w:color="auto" w:fill="FFFFFF"/>
          <w:lang w:eastAsia="zh-CN"/>
        </w:rPr>
      </w:pPr>
      <w:r>
        <w:rPr>
          <w:rFonts w:hint="eastAsia" w:eastAsia="宋体" w:cs="宋体"/>
          <w:i w:val="0"/>
          <w:iCs w:val="0"/>
          <w:caps w:val="0"/>
          <w:color w:val="000000"/>
          <w:spacing w:val="0"/>
          <w:sz w:val="24"/>
          <w:szCs w:val="24"/>
          <w:highlight w:val="none"/>
          <w:shd w:val="clear" w:color="auto" w:fill="FFFFFF"/>
          <w:lang w:eastAsia="zh-CN"/>
        </w:rPr>
        <w:t>招标人在</w:t>
      </w:r>
      <w:r>
        <w:rPr>
          <w:rFonts w:hint="eastAsia" w:cs="宋体"/>
          <w:i w:val="0"/>
          <w:iCs w:val="0"/>
          <w:caps w:val="0"/>
          <w:color w:val="000000"/>
          <w:spacing w:val="0"/>
          <w:sz w:val="24"/>
          <w:szCs w:val="24"/>
          <w:highlight w:val="none"/>
          <w:shd w:val="clear" w:color="auto" w:fill="FFFFFF"/>
          <w:lang w:eastAsia="zh-CN"/>
        </w:rPr>
        <w:t>仙游县西苑乡人民政府</w:t>
      </w:r>
      <w:r>
        <w:rPr>
          <w:rFonts w:hint="eastAsia" w:eastAsia="宋体" w:cs="宋体"/>
          <w:i w:val="0"/>
          <w:iCs w:val="0"/>
          <w:caps w:val="0"/>
          <w:color w:val="000000"/>
          <w:spacing w:val="0"/>
          <w:sz w:val="24"/>
          <w:szCs w:val="24"/>
          <w:highlight w:val="none"/>
          <w:shd w:val="clear" w:color="auto" w:fill="FFFFFF"/>
          <w:lang w:eastAsia="zh-CN"/>
        </w:rPr>
        <w:t>网（</w:t>
      </w:r>
      <w:r>
        <w:rPr>
          <w:rFonts w:hint="eastAsia" w:cs="宋体"/>
          <w:i w:val="0"/>
          <w:iCs w:val="0"/>
          <w:caps w:val="0"/>
          <w:color w:val="000000"/>
          <w:spacing w:val="0"/>
          <w:sz w:val="24"/>
          <w:szCs w:val="24"/>
          <w:highlight w:val="none"/>
          <w:shd w:val="clear" w:color="auto" w:fill="FFFFFF"/>
          <w:lang w:eastAsia="zh-CN"/>
        </w:rPr>
        <w:t>http://www.xianyou.gov.cn/xyx/xxgk/tzgg/</w:t>
      </w:r>
      <w:r>
        <w:rPr>
          <w:rFonts w:hint="eastAsia" w:eastAsia="宋体" w:cs="宋体"/>
          <w:i w:val="0"/>
          <w:iCs w:val="0"/>
          <w:caps w:val="0"/>
          <w:color w:val="000000"/>
          <w:spacing w:val="0"/>
          <w:sz w:val="24"/>
          <w:szCs w:val="24"/>
          <w:highlight w:val="none"/>
          <w:shd w:val="clear" w:color="auto" w:fill="FFFFFF"/>
          <w:lang w:eastAsia="zh-CN"/>
        </w:rPr>
        <w:t>）发布招标公告及中标公示，公示时间不少于3日。</w:t>
      </w:r>
    </w:p>
    <w:p w14:paraId="520352B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b/>
          <w:bCs/>
          <w:i w:val="0"/>
          <w:iCs w:val="0"/>
          <w:caps w:val="0"/>
          <w:color w:val="333333"/>
          <w:spacing w:val="0"/>
          <w:sz w:val="24"/>
          <w:szCs w:val="24"/>
          <w:highlight w:val="none"/>
          <w:shd w:val="clear" w:color="auto" w:fill="FFFFFF"/>
        </w:rPr>
        <w:t>9、投标保证金的递交：</w:t>
      </w:r>
    </w:p>
    <w:p w14:paraId="0D62C43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本招标项目的投标保证金为人民币</w:t>
      </w:r>
      <w:r>
        <w:rPr>
          <w:rFonts w:hint="eastAsia" w:ascii="宋体" w:hAnsi="宋体" w:cs="宋体"/>
          <w:b/>
          <w:bCs/>
          <w:i w:val="0"/>
          <w:iCs w:val="0"/>
          <w:caps w:val="0"/>
          <w:color w:val="000000"/>
          <w:spacing w:val="0"/>
          <w:sz w:val="24"/>
          <w:szCs w:val="24"/>
          <w:highlight w:val="none"/>
          <w:u w:val="single"/>
          <w:shd w:val="clear" w:color="auto" w:fill="FFFFFF"/>
          <w:lang w:val="en-US" w:eastAsia="zh-CN"/>
        </w:rPr>
        <w:t>贰仟捌佰</w:t>
      </w:r>
      <w:r>
        <w:rPr>
          <w:rFonts w:hint="eastAsia" w:ascii="宋体" w:hAnsi="宋体" w:eastAsia="宋体" w:cs="宋体"/>
          <w:b/>
          <w:bCs/>
          <w:i w:val="0"/>
          <w:iCs w:val="0"/>
          <w:caps w:val="0"/>
          <w:color w:val="000000"/>
          <w:spacing w:val="0"/>
          <w:sz w:val="24"/>
          <w:szCs w:val="24"/>
          <w:highlight w:val="none"/>
          <w:u w:val="single"/>
          <w:shd w:val="clear" w:color="auto" w:fill="FFFFFF"/>
        </w:rPr>
        <w:t>元整</w:t>
      </w:r>
      <w:r>
        <w:rPr>
          <w:rFonts w:hint="eastAsia" w:ascii="宋体" w:hAnsi="宋体" w:cs="宋体"/>
          <w:b/>
          <w:bCs/>
          <w:i w:val="0"/>
          <w:iCs w:val="0"/>
          <w:caps w:val="0"/>
          <w:color w:val="000000"/>
          <w:spacing w:val="0"/>
          <w:sz w:val="24"/>
          <w:szCs w:val="24"/>
          <w:highlight w:val="none"/>
          <w:u w:val="single"/>
          <w:shd w:val="clear" w:color="auto" w:fill="FFFFFF"/>
          <w:lang w:eastAsia="zh-CN"/>
        </w:rPr>
        <w:t>（</w:t>
      </w:r>
      <w:r>
        <w:rPr>
          <w:rFonts w:hint="default" w:ascii="Arial" w:hAnsi="Arial" w:cs="Arial"/>
          <w:b/>
          <w:bCs/>
          <w:i w:val="0"/>
          <w:iCs w:val="0"/>
          <w:caps w:val="0"/>
          <w:color w:val="000000"/>
          <w:spacing w:val="0"/>
          <w:sz w:val="24"/>
          <w:szCs w:val="24"/>
          <w:highlight w:val="none"/>
          <w:u w:val="single"/>
          <w:shd w:val="clear" w:color="auto" w:fill="FFFFFF"/>
          <w:lang w:eastAsia="zh-CN"/>
        </w:rPr>
        <w:t>¥</w:t>
      </w:r>
      <w:r>
        <w:rPr>
          <w:rFonts w:hint="eastAsia" w:ascii="宋体" w:hAnsi="宋体" w:cs="宋体"/>
          <w:b/>
          <w:bCs/>
          <w:i w:val="0"/>
          <w:iCs w:val="0"/>
          <w:caps w:val="0"/>
          <w:color w:val="000000"/>
          <w:spacing w:val="0"/>
          <w:sz w:val="24"/>
          <w:szCs w:val="24"/>
          <w:highlight w:val="none"/>
          <w:u w:val="single"/>
          <w:shd w:val="clear" w:color="auto" w:fill="FFFFFF"/>
          <w:lang w:val="en-US" w:eastAsia="zh-CN"/>
        </w:rPr>
        <w:t>2800元</w:t>
      </w:r>
      <w:r>
        <w:rPr>
          <w:rFonts w:hint="eastAsia" w:ascii="宋体" w:hAnsi="宋体" w:cs="宋体"/>
          <w:b/>
          <w:bCs/>
          <w:i w:val="0"/>
          <w:iCs w:val="0"/>
          <w:caps w:val="0"/>
          <w:color w:val="000000"/>
          <w:spacing w:val="0"/>
          <w:sz w:val="24"/>
          <w:szCs w:val="24"/>
          <w:highlight w:val="none"/>
          <w:u w:val="single"/>
          <w:shd w:val="clear" w:color="auto" w:fill="FFFFFF"/>
          <w:lang w:eastAsia="zh-CN"/>
        </w:rPr>
        <w:t>）</w:t>
      </w:r>
      <w:r>
        <w:rPr>
          <w:rFonts w:hint="eastAsia" w:ascii="宋体" w:hAnsi="宋体" w:eastAsia="宋体" w:cs="宋体"/>
          <w:i w:val="0"/>
          <w:iCs w:val="0"/>
          <w:caps w:val="0"/>
          <w:color w:val="000000"/>
          <w:spacing w:val="0"/>
          <w:sz w:val="24"/>
          <w:szCs w:val="24"/>
          <w:highlight w:val="none"/>
          <w:shd w:val="clear" w:color="auto" w:fill="FFFFFF"/>
        </w:rPr>
        <w:t>，投标保证金采用转账形式缴纳</w:t>
      </w:r>
      <w:r>
        <w:rPr>
          <w:rFonts w:hint="eastAsia" w:eastAsia="宋体" w:cs="宋体"/>
          <w:i w:val="0"/>
          <w:iCs w:val="0"/>
          <w:caps w:val="0"/>
          <w:color w:val="000000"/>
          <w:spacing w:val="0"/>
          <w:sz w:val="24"/>
          <w:szCs w:val="24"/>
          <w:highlight w:val="none"/>
          <w:shd w:val="clear" w:color="auto" w:fill="FFFFFF"/>
          <w:lang w:eastAsia="zh-CN"/>
        </w:rPr>
        <w:t>，</w:t>
      </w:r>
      <w:r>
        <w:rPr>
          <w:rFonts w:hint="eastAsia" w:ascii="宋体" w:hAnsi="宋体" w:eastAsia="宋体" w:cs="宋体"/>
          <w:i w:val="0"/>
          <w:iCs w:val="0"/>
          <w:caps w:val="0"/>
          <w:color w:val="000000"/>
          <w:spacing w:val="0"/>
          <w:sz w:val="24"/>
          <w:szCs w:val="24"/>
          <w:highlight w:val="none"/>
          <w:shd w:val="clear" w:color="auto" w:fill="FFFFFF"/>
        </w:rPr>
        <w:t>未缴纳投标保证金的投标人，招标人拒绝接收(已接收的将予以退回)其投标文件。</w:t>
      </w:r>
    </w:p>
    <w:p w14:paraId="06E076C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b w:val="0"/>
          <w:bCs w:val="0"/>
          <w:i w:val="0"/>
          <w:iCs w:val="0"/>
          <w:caps w:val="0"/>
          <w:color w:val="000000"/>
          <w:spacing w:val="0"/>
          <w:sz w:val="24"/>
          <w:szCs w:val="24"/>
          <w:highlight w:val="none"/>
          <w:shd w:val="clear" w:color="auto" w:fill="FFFFFF"/>
        </w:rPr>
        <w:t>转账缴纳：投标保证金从投标人基本账户缴至招标人指定账户</w:t>
      </w:r>
    </w:p>
    <w:p w14:paraId="74D0BF0C">
      <w:pPr>
        <w:keepNext w:val="0"/>
        <w:keepLines w:val="0"/>
        <w:pageBreakBefore w:val="0"/>
        <w:widowControl/>
        <w:kinsoku/>
        <w:wordWrap/>
        <w:overflowPunct/>
        <w:topLinePunct w:val="0"/>
        <w:autoSpaceDE/>
        <w:autoSpaceDN/>
        <w:bidi w:val="0"/>
        <w:adjustRightInd/>
        <w:snapToGrid/>
        <w:spacing w:after="0" w:line="360" w:lineRule="auto"/>
        <w:ind w:firstLine="964" w:firstLineChars="400"/>
        <w:jc w:val="left"/>
        <w:textAlignment w:val="auto"/>
        <w:rPr>
          <w:rFonts w:hint="eastAsia" w:ascii="宋体" w:hAnsi="宋体" w:eastAsia="宋体" w:cs="宋体"/>
          <w:b/>
          <w:bCs w:val="0"/>
          <w:color w:val="0000FF"/>
          <w:sz w:val="24"/>
          <w:szCs w:val="24"/>
          <w:highlight w:val="none"/>
          <w:lang w:eastAsia="zh-CN"/>
        </w:rPr>
      </w:pPr>
      <w:r>
        <w:rPr>
          <w:rFonts w:hint="eastAsia" w:ascii="宋体" w:hAnsi="宋体" w:eastAsia="宋体" w:cs="宋体"/>
          <w:b/>
          <w:bCs w:val="0"/>
          <w:color w:val="0000FF"/>
          <w:sz w:val="24"/>
          <w:szCs w:val="24"/>
          <w:highlight w:val="none"/>
          <w:lang w:eastAsia="zh-CN"/>
        </w:rPr>
        <w:t>账户名称：仙游县西苑乡振兴乡村投资有限公司</w:t>
      </w:r>
    </w:p>
    <w:p w14:paraId="6567C92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exact"/>
        <w:ind w:left="0" w:right="0" w:rightChars="0" w:firstLine="964" w:firstLineChars="400"/>
        <w:jc w:val="both"/>
        <w:outlineLvl w:val="9"/>
        <w:rPr>
          <w:rFonts w:hint="eastAsia" w:ascii="宋体" w:hAnsi="宋体" w:eastAsia="宋体" w:cs="宋体"/>
          <w:b/>
          <w:bCs/>
          <w:color w:val="0000FF"/>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b/>
          <w:bCs/>
          <w:color w:val="0000FF"/>
          <w:spacing w:val="0"/>
          <w:w w:val="100"/>
          <w:kern w:val="2"/>
          <w:position w:val="0"/>
          <w:sz w:val="24"/>
          <w:szCs w:val="24"/>
          <w:highlight w:val="none"/>
          <w:u w:val="none" w:color="000000"/>
          <w:shd w:val="clear" w:color="auto" w:fill="auto"/>
          <w:vertAlign w:val="baseline"/>
          <w:rtl w:val="0"/>
          <w:lang w:val="en-US" w:eastAsia="zh-CN"/>
        </w:rPr>
        <w:t xml:space="preserve">开户行： 福建仙游农村商业银行股份有限公司西苑支行 </w:t>
      </w:r>
    </w:p>
    <w:p w14:paraId="2D89E405">
      <w:pPr>
        <w:keepNext w:val="0"/>
        <w:keepLines w:val="0"/>
        <w:pageBreakBefore w:val="0"/>
        <w:widowControl/>
        <w:kinsoku/>
        <w:wordWrap/>
        <w:overflowPunct/>
        <w:topLinePunct w:val="0"/>
        <w:autoSpaceDE/>
        <w:autoSpaceDN/>
        <w:bidi w:val="0"/>
        <w:adjustRightInd/>
        <w:snapToGrid/>
        <w:spacing w:line="280" w:lineRule="exact"/>
        <w:ind w:firstLine="964" w:firstLineChars="400"/>
        <w:jc w:val="left"/>
        <w:textAlignment w:val="auto"/>
        <w:rPr>
          <w:rFonts w:hint="eastAsia" w:ascii="宋体" w:hAnsi="宋体" w:eastAsia="宋体" w:cs="宋体"/>
          <w:i w:val="0"/>
          <w:iCs w:val="0"/>
          <w:caps w:val="0"/>
          <w:color w:val="0000FF"/>
          <w:spacing w:val="0"/>
          <w:sz w:val="24"/>
          <w:szCs w:val="24"/>
        </w:rPr>
      </w:pPr>
      <w:r>
        <w:rPr>
          <w:rFonts w:hint="eastAsia" w:ascii="宋体" w:hAnsi="宋体" w:eastAsia="宋体" w:cs="宋体"/>
          <w:b/>
          <w:bCs/>
          <w:color w:val="0000FF"/>
          <w:sz w:val="24"/>
          <w:szCs w:val="24"/>
          <w:highlight w:val="none"/>
          <w:rtl w:val="0"/>
          <w:lang w:val="en-US" w:eastAsia="zh-CN"/>
        </w:rPr>
        <w:t>账号：  9040 6200 1001 0000 011582</w:t>
      </w:r>
      <w:r>
        <w:rPr>
          <w:rFonts w:hint="eastAsia" w:ascii="宋体" w:hAnsi="宋体" w:eastAsia="宋体" w:cs="宋体"/>
          <w:b/>
          <w:bCs/>
          <w:i w:val="0"/>
          <w:iCs w:val="0"/>
          <w:caps w:val="0"/>
          <w:color w:val="0000FF"/>
          <w:spacing w:val="0"/>
          <w:sz w:val="24"/>
          <w:szCs w:val="24"/>
          <w:shd w:val="clear" w:color="auto" w:fill="FFFFFF"/>
        </w:rPr>
        <w:t> </w:t>
      </w:r>
      <w:r>
        <w:rPr>
          <w:rFonts w:hint="eastAsia" w:ascii="宋体" w:hAnsi="宋体" w:eastAsia="宋体" w:cs="宋体"/>
          <w:i w:val="0"/>
          <w:iCs w:val="0"/>
          <w:caps w:val="0"/>
          <w:color w:val="0000FF"/>
          <w:spacing w:val="0"/>
          <w:sz w:val="24"/>
          <w:szCs w:val="24"/>
          <w:shd w:val="clear" w:color="auto" w:fill="FFFFFF"/>
        </w:rPr>
        <w:t> </w:t>
      </w:r>
    </w:p>
    <w:p w14:paraId="3EAAB06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注：投标保证金应以公对公转帐、非现金形式于投标截止时间前缴纳至指定的账号，以款到账户为准。投标人在缴纳保证金时必须以公司的账户。请投标人在汇款单上注明招标编号</w:t>
      </w:r>
      <w:r>
        <w:rPr>
          <w:rFonts w:hint="eastAsia" w:eastAsia="宋体" w:cs="宋体"/>
          <w:i w:val="0"/>
          <w:iCs w:val="0"/>
          <w:caps w:val="0"/>
          <w:color w:val="000000"/>
          <w:spacing w:val="0"/>
          <w:sz w:val="24"/>
          <w:szCs w:val="24"/>
          <w:highlight w:val="none"/>
          <w:shd w:val="clear" w:color="auto" w:fill="FFFFFF"/>
          <w:lang w:eastAsia="zh-CN"/>
        </w:rPr>
        <w:t>或工程</w:t>
      </w:r>
      <w:r>
        <w:rPr>
          <w:rFonts w:hint="eastAsia" w:ascii="宋体" w:hAnsi="宋体" w:eastAsia="宋体" w:cs="宋体"/>
          <w:i w:val="0"/>
          <w:iCs w:val="0"/>
          <w:caps w:val="0"/>
          <w:color w:val="000000"/>
          <w:spacing w:val="0"/>
          <w:sz w:val="24"/>
          <w:szCs w:val="24"/>
          <w:highlight w:val="none"/>
          <w:shd w:val="clear" w:color="auto" w:fill="FFFFFF"/>
        </w:rPr>
        <w:t>名称。投标人开标时应提交一份</w:t>
      </w:r>
      <w:r>
        <w:rPr>
          <w:rFonts w:hint="eastAsia" w:ascii="宋体" w:hAnsi="宋体" w:eastAsia="宋体" w:cs="宋体"/>
          <w:color w:val="000000"/>
          <w:sz w:val="24"/>
          <w:highlight w:val="none"/>
          <w:lang w:eastAsia="zh-CN"/>
        </w:rPr>
        <w:t>退投标保证金的申请书、收款收据、</w:t>
      </w:r>
      <w:r>
        <w:rPr>
          <w:rFonts w:hint="eastAsia" w:ascii="宋体" w:hAnsi="宋体" w:eastAsia="宋体" w:cs="宋体"/>
          <w:i w:val="0"/>
          <w:iCs w:val="0"/>
          <w:caps w:val="0"/>
          <w:color w:val="000000"/>
          <w:spacing w:val="0"/>
          <w:sz w:val="24"/>
          <w:szCs w:val="24"/>
          <w:highlight w:val="none"/>
          <w:shd w:val="clear" w:color="auto" w:fill="FFFFFF"/>
        </w:rPr>
        <w:t>投标保证金缴交凭证和银行开户许可证复印件（加盖投标人公章），用于退还投标保证金。</w:t>
      </w:r>
    </w:p>
    <w:p w14:paraId="5F05623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b/>
          <w:bCs/>
          <w:i w:val="0"/>
          <w:iCs w:val="0"/>
          <w:caps w:val="0"/>
          <w:color w:val="000000"/>
          <w:spacing w:val="0"/>
          <w:sz w:val="24"/>
          <w:szCs w:val="24"/>
          <w:highlight w:val="none"/>
          <w:shd w:val="clear" w:color="auto" w:fill="FFFFFF"/>
        </w:rPr>
        <w:t>10.投标文件的递交：</w:t>
      </w:r>
    </w:p>
    <w:p w14:paraId="4B251C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kern w:val="0"/>
          <w:sz w:val="24"/>
          <w:szCs w:val="24"/>
          <w:highlight w:val="none"/>
          <w:shd w:val="clear" w:color="auto" w:fill="FFFFFF"/>
          <w:lang w:val="en-US" w:eastAsia="zh-CN" w:bidi="ar"/>
        </w:rPr>
        <w:t>10.1 投标文件递交的截止时间(投标截止即开标时间)：</w:t>
      </w:r>
      <w:r>
        <w:rPr>
          <w:rFonts w:hint="eastAsia" w:ascii="宋体" w:hAnsi="宋体" w:eastAsia="宋体" w:cs="宋体"/>
          <w:b/>
          <w:bCs/>
          <w:i w:val="0"/>
          <w:iCs w:val="0"/>
          <w:caps w:val="0"/>
          <w:color w:val="000000"/>
          <w:spacing w:val="0"/>
          <w:kern w:val="0"/>
          <w:sz w:val="24"/>
          <w:szCs w:val="24"/>
          <w:highlight w:val="none"/>
          <w:u w:val="single"/>
          <w:shd w:val="clear" w:color="auto" w:fill="FFFFFF"/>
          <w:lang w:val="en-US" w:eastAsia="zh-CN" w:bidi="ar"/>
        </w:rPr>
        <w:t>2025年05月</w:t>
      </w:r>
      <w:r>
        <w:rPr>
          <w:rFonts w:hint="eastAsia" w:ascii="宋体" w:hAnsi="宋体" w:cs="宋体"/>
          <w:b/>
          <w:bCs/>
          <w:i w:val="0"/>
          <w:iCs w:val="0"/>
          <w:caps w:val="0"/>
          <w:color w:val="000000"/>
          <w:spacing w:val="0"/>
          <w:kern w:val="0"/>
          <w:sz w:val="24"/>
          <w:szCs w:val="24"/>
          <w:highlight w:val="none"/>
          <w:u w:val="single"/>
          <w:shd w:val="clear" w:color="auto" w:fill="FFFFFF"/>
          <w:lang w:val="en-US" w:eastAsia="zh-CN" w:bidi="ar"/>
        </w:rPr>
        <w:t xml:space="preserve">22 </w:t>
      </w:r>
      <w:r>
        <w:rPr>
          <w:rFonts w:hint="eastAsia" w:ascii="宋体" w:hAnsi="宋体" w:eastAsia="宋体" w:cs="宋体"/>
          <w:b/>
          <w:bCs/>
          <w:i w:val="0"/>
          <w:iCs w:val="0"/>
          <w:caps w:val="0"/>
          <w:color w:val="000000"/>
          <w:spacing w:val="0"/>
          <w:kern w:val="0"/>
          <w:sz w:val="24"/>
          <w:szCs w:val="24"/>
          <w:highlight w:val="none"/>
          <w:u w:val="single"/>
          <w:shd w:val="clear" w:color="auto" w:fill="FFFFFF"/>
          <w:lang w:val="en-US" w:eastAsia="zh-CN" w:bidi="ar"/>
        </w:rPr>
        <w:t>日</w:t>
      </w:r>
      <w:r>
        <w:rPr>
          <w:rFonts w:hint="eastAsia" w:ascii="宋体" w:hAnsi="宋体" w:cs="宋体"/>
          <w:b/>
          <w:bCs/>
          <w:i w:val="0"/>
          <w:iCs w:val="0"/>
          <w:caps w:val="0"/>
          <w:color w:val="000000"/>
          <w:spacing w:val="0"/>
          <w:kern w:val="0"/>
          <w:sz w:val="24"/>
          <w:szCs w:val="24"/>
          <w:highlight w:val="none"/>
          <w:u w:val="single"/>
          <w:shd w:val="clear" w:color="auto" w:fill="FFFFFF"/>
          <w:lang w:val="en-US" w:eastAsia="zh-CN" w:bidi="ar"/>
        </w:rPr>
        <w:t>9</w:t>
      </w:r>
      <w:r>
        <w:rPr>
          <w:rFonts w:hint="eastAsia" w:ascii="宋体" w:hAnsi="宋体" w:eastAsia="宋体" w:cs="宋体"/>
          <w:b/>
          <w:bCs/>
          <w:i w:val="0"/>
          <w:iCs w:val="0"/>
          <w:caps w:val="0"/>
          <w:color w:val="000000"/>
          <w:spacing w:val="0"/>
          <w:kern w:val="0"/>
          <w:sz w:val="24"/>
          <w:szCs w:val="24"/>
          <w:highlight w:val="none"/>
          <w:u w:val="single"/>
          <w:shd w:val="clear" w:color="auto" w:fill="FFFFFF"/>
          <w:lang w:val="en-US" w:eastAsia="zh-CN" w:bidi="ar"/>
        </w:rPr>
        <w:t>时</w:t>
      </w:r>
      <w:r>
        <w:rPr>
          <w:rFonts w:hint="eastAsia" w:ascii="宋体" w:hAnsi="宋体" w:cs="宋体"/>
          <w:b/>
          <w:bCs/>
          <w:i w:val="0"/>
          <w:iCs w:val="0"/>
          <w:caps w:val="0"/>
          <w:color w:val="000000"/>
          <w:spacing w:val="0"/>
          <w:kern w:val="0"/>
          <w:sz w:val="24"/>
          <w:szCs w:val="24"/>
          <w:highlight w:val="none"/>
          <w:u w:val="single"/>
          <w:shd w:val="clear" w:color="auto" w:fill="FFFFFF"/>
          <w:lang w:val="en-US" w:eastAsia="zh-CN" w:bidi="ar"/>
        </w:rPr>
        <w:t>3</w:t>
      </w:r>
      <w:r>
        <w:rPr>
          <w:rFonts w:hint="eastAsia" w:ascii="宋体" w:hAnsi="宋体" w:eastAsia="宋体" w:cs="宋体"/>
          <w:b/>
          <w:bCs/>
          <w:i w:val="0"/>
          <w:iCs w:val="0"/>
          <w:caps w:val="0"/>
          <w:color w:val="000000"/>
          <w:spacing w:val="0"/>
          <w:kern w:val="0"/>
          <w:sz w:val="24"/>
          <w:szCs w:val="24"/>
          <w:highlight w:val="none"/>
          <w:u w:val="single"/>
          <w:shd w:val="clear" w:color="auto" w:fill="FFFFFF"/>
          <w:lang w:val="en-US" w:eastAsia="zh-CN" w:bidi="ar"/>
        </w:rPr>
        <w:t>0分</w:t>
      </w:r>
      <w:r>
        <w:rPr>
          <w:rFonts w:hint="eastAsia" w:ascii="宋体" w:hAnsi="宋体" w:eastAsia="宋体" w:cs="宋体"/>
          <w:i w:val="0"/>
          <w:iCs w:val="0"/>
          <w:caps w:val="0"/>
          <w:color w:val="000000"/>
          <w:spacing w:val="0"/>
          <w:kern w:val="0"/>
          <w:sz w:val="24"/>
          <w:szCs w:val="24"/>
          <w:highlight w:val="none"/>
          <w:shd w:val="clear" w:color="auto" w:fill="FFFFFF"/>
          <w:lang w:val="en-US" w:eastAsia="zh-CN" w:bidi="ar"/>
        </w:rPr>
        <w:t>在</w:t>
      </w:r>
      <w:r>
        <w:rPr>
          <w:rFonts w:hint="eastAsia" w:ascii="宋体" w:hAnsi="宋体" w:eastAsia="宋体" w:cs="宋体"/>
          <w:i w:val="0"/>
          <w:iCs w:val="0"/>
          <w:caps w:val="0"/>
          <w:color w:val="000000"/>
          <w:spacing w:val="0"/>
          <w:kern w:val="0"/>
          <w:sz w:val="24"/>
          <w:szCs w:val="24"/>
          <w:highlight w:val="none"/>
          <w:u w:val="single"/>
          <w:shd w:val="clear" w:color="auto" w:fill="FFFFFF"/>
          <w:lang w:val="en-US" w:eastAsia="zh-CN" w:bidi="ar"/>
        </w:rPr>
        <w:t> 仙游县西苑乡人民政府会议室 </w:t>
      </w:r>
      <w:r>
        <w:rPr>
          <w:rFonts w:hint="eastAsia" w:ascii="宋体" w:hAnsi="宋体" w:eastAsia="宋体" w:cs="宋体"/>
          <w:i w:val="0"/>
          <w:iCs w:val="0"/>
          <w:caps w:val="0"/>
          <w:color w:val="000000"/>
          <w:spacing w:val="0"/>
          <w:kern w:val="0"/>
          <w:sz w:val="24"/>
          <w:szCs w:val="24"/>
          <w:highlight w:val="none"/>
          <w:shd w:val="clear" w:color="auto" w:fill="FFFFFF"/>
          <w:lang w:val="en-US" w:eastAsia="zh-CN" w:bidi="ar"/>
        </w:rPr>
        <w:t>进行；逾期提交的投标文件，招标人将拒绝接收。</w:t>
      </w:r>
    </w:p>
    <w:p w14:paraId="3FCE24C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b/>
          <w:bCs/>
          <w:i w:val="0"/>
          <w:iCs w:val="0"/>
          <w:caps w:val="0"/>
          <w:color w:val="000000"/>
          <w:spacing w:val="0"/>
          <w:sz w:val="24"/>
          <w:szCs w:val="24"/>
          <w:highlight w:val="none"/>
          <w:shd w:val="clear" w:color="auto" w:fill="FFFFFF"/>
        </w:rPr>
        <w:t>11、其他说明：详见招标文件。</w:t>
      </w:r>
    </w:p>
    <w:p w14:paraId="754F441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b/>
          <w:bCs/>
          <w:i w:val="0"/>
          <w:iCs w:val="0"/>
          <w:caps w:val="0"/>
          <w:color w:val="000000"/>
          <w:spacing w:val="0"/>
          <w:sz w:val="24"/>
          <w:szCs w:val="24"/>
          <w:highlight w:val="none"/>
          <w:shd w:val="clear" w:color="auto" w:fill="FFFFFF"/>
        </w:rPr>
        <w:t>12、联系方式：</w:t>
      </w:r>
    </w:p>
    <w:p w14:paraId="71734B7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ascii="宋体" w:hAnsi="宋体" w:cs="宋体"/>
          <w:i w:val="0"/>
          <w:iCs w:val="0"/>
          <w:caps w:val="0"/>
          <w:color w:val="000000"/>
          <w:spacing w:val="0"/>
          <w:sz w:val="24"/>
          <w:szCs w:val="24"/>
          <w:highlight w:val="none"/>
          <w:shd w:val="clear" w:color="auto" w:fill="FFFFFF"/>
          <w:lang w:eastAsia="zh-CN"/>
        </w:rPr>
      </w:pPr>
      <w:r>
        <w:rPr>
          <w:rFonts w:hint="eastAsia" w:ascii="宋体" w:hAnsi="宋体" w:eastAsia="宋体" w:cs="宋体"/>
          <w:i w:val="0"/>
          <w:iCs w:val="0"/>
          <w:caps w:val="0"/>
          <w:color w:val="000000"/>
          <w:spacing w:val="0"/>
          <w:sz w:val="24"/>
          <w:szCs w:val="24"/>
          <w:highlight w:val="none"/>
          <w:shd w:val="clear" w:color="auto" w:fill="FFFFFF"/>
        </w:rPr>
        <w:t>公司名称：</w:t>
      </w:r>
      <w:r>
        <w:rPr>
          <w:rFonts w:hint="eastAsia" w:ascii="宋体" w:hAnsi="宋体" w:cs="宋体"/>
          <w:i w:val="0"/>
          <w:iCs w:val="0"/>
          <w:caps w:val="0"/>
          <w:color w:val="000000"/>
          <w:spacing w:val="0"/>
          <w:sz w:val="24"/>
          <w:szCs w:val="24"/>
          <w:highlight w:val="none"/>
          <w:shd w:val="clear" w:color="auto" w:fill="FFFFFF"/>
          <w:lang w:eastAsia="zh-CN"/>
        </w:rPr>
        <w:t xml:space="preserve">万河建木工程管理有限公司 </w:t>
      </w:r>
    </w:p>
    <w:p w14:paraId="3962065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eastAsia="宋体" w:cs="宋体"/>
          <w:i w:val="0"/>
          <w:iCs w:val="0"/>
          <w:caps w:val="0"/>
          <w:color w:val="000000"/>
          <w:spacing w:val="0"/>
          <w:sz w:val="24"/>
          <w:szCs w:val="24"/>
          <w:highlight w:val="none"/>
          <w:shd w:val="clear" w:color="auto" w:fill="FFFFFF"/>
          <w:lang w:eastAsia="zh-CN"/>
        </w:rPr>
      </w:pPr>
      <w:r>
        <w:rPr>
          <w:rFonts w:hint="eastAsia" w:ascii="宋体" w:hAnsi="宋体" w:eastAsia="宋体" w:cs="宋体"/>
          <w:i w:val="0"/>
          <w:iCs w:val="0"/>
          <w:caps w:val="0"/>
          <w:color w:val="000000"/>
          <w:spacing w:val="0"/>
          <w:sz w:val="24"/>
          <w:szCs w:val="24"/>
          <w:highlight w:val="none"/>
          <w:shd w:val="clear" w:color="auto" w:fill="FFFFFF"/>
        </w:rPr>
        <w:t>公司地址：</w:t>
      </w:r>
      <w:r>
        <w:rPr>
          <w:rFonts w:hint="eastAsia" w:eastAsia="宋体" w:cs="宋体"/>
          <w:i w:val="0"/>
          <w:iCs w:val="0"/>
          <w:caps w:val="0"/>
          <w:color w:val="000000"/>
          <w:spacing w:val="0"/>
          <w:sz w:val="24"/>
          <w:szCs w:val="24"/>
          <w:highlight w:val="none"/>
          <w:shd w:val="clear" w:color="auto" w:fill="FFFFFF"/>
          <w:lang w:eastAsia="zh-CN"/>
        </w:rPr>
        <w:t>仙游县</w:t>
      </w:r>
    </w:p>
    <w:p w14:paraId="6EACED3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cs="宋体"/>
          <w:i w:val="0"/>
          <w:iCs w:val="0"/>
          <w:caps w:val="0"/>
          <w:color w:val="000000"/>
          <w:spacing w:val="0"/>
          <w:sz w:val="24"/>
          <w:szCs w:val="24"/>
          <w:highlight w:val="none"/>
          <w:shd w:val="clear" w:color="auto" w:fill="FFFFFF"/>
          <w:lang w:val="en-US" w:eastAsia="zh-CN"/>
        </w:rPr>
      </w:pPr>
      <w:r>
        <w:rPr>
          <w:rFonts w:hint="eastAsia" w:ascii="宋体" w:hAnsi="宋体" w:eastAsia="宋体" w:cs="宋体"/>
          <w:i w:val="0"/>
          <w:iCs w:val="0"/>
          <w:caps w:val="0"/>
          <w:color w:val="000000"/>
          <w:spacing w:val="0"/>
          <w:sz w:val="24"/>
          <w:szCs w:val="24"/>
          <w:highlight w:val="none"/>
          <w:shd w:val="clear" w:color="auto" w:fill="FFFFFF"/>
        </w:rPr>
        <w:t>联系人：</w:t>
      </w:r>
      <w:r>
        <w:rPr>
          <w:rFonts w:hint="eastAsia" w:cs="宋体"/>
          <w:i w:val="0"/>
          <w:iCs w:val="0"/>
          <w:caps w:val="0"/>
          <w:color w:val="000000"/>
          <w:spacing w:val="0"/>
          <w:sz w:val="24"/>
          <w:szCs w:val="24"/>
          <w:highlight w:val="none"/>
          <w:shd w:val="clear" w:color="auto" w:fill="FFFFFF"/>
          <w:lang w:val="en-US" w:eastAsia="zh-CN"/>
        </w:rPr>
        <w:t>李先生</w:t>
      </w:r>
    </w:p>
    <w:p w14:paraId="7E85FC8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default" w:ascii="宋体" w:hAnsi="宋体" w:cs="宋体"/>
          <w:i w:val="0"/>
          <w:iCs w:val="0"/>
          <w:caps w:val="0"/>
          <w:color w:val="000000"/>
          <w:spacing w:val="0"/>
          <w:sz w:val="24"/>
          <w:szCs w:val="24"/>
          <w:highlight w:val="none"/>
          <w:shd w:val="clear" w:color="auto" w:fill="FFFFFF"/>
          <w:lang w:val="en-US" w:eastAsia="zh-CN"/>
        </w:rPr>
      </w:pPr>
      <w:r>
        <w:rPr>
          <w:rFonts w:hint="eastAsia" w:ascii="宋体" w:hAnsi="宋体" w:eastAsia="宋体" w:cs="宋体"/>
          <w:i w:val="0"/>
          <w:iCs w:val="0"/>
          <w:caps w:val="0"/>
          <w:color w:val="000000"/>
          <w:spacing w:val="0"/>
          <w:sz w:val="24"/>
          <w:szCs w:val="24"/>
          <w:highlight w:val="none"/>
          <w:shd w:val="clear" w:color="auto" w:fill="FFFFFF"/>
        </w:rPr>
        <w:t>电</w:t>
      </w:r>
      <w:r>
        <w:rPr>
          <w:rFonts w:hint="eastAsia" w:ascii="宋体" w:hAnsi="宋体" w:cs="宋体"/>
          <w:i w:val="0"/>
          <w:iCs w:val="0"/>
          <w:caps w:val="0"/>
          <w:color w:val="000000"/>
          <w:spacing w:val="0"/>
          <w:sz w:val="24"/>
          <w:szCs w:val="24"/>
          <w:highlight w:val="none"/>
          <w:shd w:val="clear" w:color="auto" w:fill="FFFFFF"/>
          <w:lang w:val="en-US" w:eastAsia="zh-CN"/>
        </w:rPr>
        <w:t xml:space="preserve">  </w:t>
      </w:r>
      <w:r>
        <w:rPr>
          <w:rFonts w:hint="eastAsia" w:ascii="宋体" w:hAnsi="宋体" w:eastAsia="宋体" w:cs="宋体"/>
          <w:i w:val="0"/>
          <w:iCs w:val="0"/>
          <w:caps w:val="0"/>
          <w:color w:val="000000"/>
          <w:spacing w:val="0"/>
          <w:sz w:val="24"/>
          <w:szCs w:val="24"/>
          <w:highlight w:val="none"/>
          <w:shd w:val="clear" w:color="auto" w:fill="FFFFFF"/>
        </w:rPr>
        <w:t>话：</w:t>
      </w:r>
      <w:r>
        <w:rPr>
          <w:rFonts w:hint="eastAsia" w:ascii="宋体" w:hAnsi="宋体" w:cs="宋体"/>
          <w:i w:val="0"/>
          <w:iCs w:val="0"/>
          <w:caps w:val="0"/>
          <w:color w:val="000000"/>
          <w:spacing w:val="0"/>
          <w:sz w:val="24"/>
          <w:szCs w:val="24"/>
          <w:highlight w:val="none"/>
          <w:shd w:val="clear" w:color="auto" w:fill="FFFFFF"/>
          <w:lang w:val="en-US" w:eastAsia="zh-CN"/>
        </w:rPr>
        <w:t>13799635953</w:t>
      </w:r>
    </w:p>
    <w:p w14:paraId="7B51F2A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ascii="宋体" w:hAnsi="宋体" w:cs="宋体"/>
          <w:i w:val="0"/>
          <w:iCs w:val="0"/>
          <w:caps w:val="0"/>
          <w:color w:val="000000"/>
          <w:spacing w:val="0"/>
          <w:sz w:val="24"/>
          <w:szCs w:val="24"/>
          <w:highlight w:val="none"/>
          <w:shd w:val="clear" w:color="auto" w:fill="FFFFFF"/>
          <w:lang w:val="en-US" w:eastAsia="zh-CN"/>
        </w:rPr>
      </w:pPr>
    </w:p>
    <w:p w14:paraId="3B808E7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ascii="宋体" w:hAnsi="宋体" w:cs="宋体"/>
          <w:i w:val="0"/>
          <w:iCs w:val="0"/>
          <w:caps w:val="0"/>
          <w:color w:val="000000"/>
          <w:spacing w:val="0"/>
          <w:sz w:val="24"/>
          <w:szCs w:val="24"/>
          <w:highlight w:val="none"/>
          <w:shd w:val="clear" w:color="auto" w:fill="FFFFFF"/>
          <w:lang w:val="en-US" w:eastAsia="zh-CN"/>
        </w:rPr>
      </w:pPr>
    </w:p>
    <w:p w14:paraId="4EDAA77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ascii="宋体" w:hAnsi="宋体" w:cs="宋体"/>
          <w:i w:val="0"/>
          <w:iCs w:val="0"/>
          <w:caps w:val="0"/>
          <w:color w:val="000000"/>
          <w:spacing w:val="0"/>
          <w:sz w:val="24"/>
          <w:szCs w:val="24"/>
          <w:highlight w:val="none"/>
          <w:shd w:val="clear" w:color="auto" w:fill="FFFFFF"/>
          <w:lang w:val="en-US" w:eastAsia="zh-CN"/>
        </w:rPr>
      </w:pPr>
    </w:p>
    <w:p w14:paraId="2983C82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ascii="宋体" w:hAnsi="宋体" w:cs="宋体"/>
          <w:i w:val="0"/>
          <w:iCs w:val="0"/>
          <w:caps w:val="0"/>
          <w:color w:val="000000"/>
          <w:spacing w:val="0"/>
          <w:sz w:val="24"/>
          <w:szCs w:val="24"/>
          <w:highlight w:val="none"/>
          <w:shd w:val="clear" w:color="auto" w:fill="FFFFFF"/>
          <w:lang w:val="en-US" w:eastAsia="zh-CN"/>
        </w:rPr>
      </w:pPr>
    </w:p>
    <w:p w14:paraId="499FD27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ascii="宋体" w:hAnsi="宋体" w:cs="宋体"/>
          <w:i w:val="0"/>
          <w:iCs w:val="0"/>
          <w:caps w:val="0"/>
          <w:color w:val="000000"/>
          <w:spacing w:val="0"/>
          <w:sz w:val="24"/>
          <w:szCs w:val="24"/>
          <w:highlight w:val="none"/>
          <w:shd w:val="clear" w:color="auto" w:fill="FFFFFF"/>
          <w:lang w:val="en-US" w:eastAsia="zh-CN"/>
        </w:rPr>
      </w:pPr>
    </w:p>
    <w:p w14:paraId="5FD1D27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ascii="宋体" w:hAnsi="宋体" w:cs="宋体"/>
          <w:i w:val="0"/>
          <w:iCs w:val="0"/>
          <w:caps w:val="0"/>
          <w:color w:val="000000"/>
          <w:spacing w:val="0"/>
          <w:sz w:val="24"/>
          <w:szCs w:val="24"/>
          <w:highlight w:val="none"/>
          <w:shd w:val="clear" w:color="auto" w:fill="FFFFFF"/>
          <w:lang w:val="en-US" w:eastAsia="zh-CN"/>
        </w:rPr>
      </w:pPr>
    </w:p>
    <w:p w14:paraId="6AB24AB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ascii="宋体" w:hAnsi="宋体" w:cs="宋体"/>
          <w:i w:val="0"/>
          <w:iCs w:val="0"/>
          <w:caps w:val="0"/>
          <w:color w:val="000000"/>
          <w:spacing w:val="0"/>
          <w:sz w:val="24"/>
          <w:szCs w:val="24"/>
          <w:highlight w:val="none"/>
          <w:shd w:val="clear" w:color="auto" w:fill="FFFFFF"/>
          <w:lang w:val="en-US" w:eastAsia="zh-CN"/>
        </w:rPr>
      </w:pPr>
    </w:p>
    <w:p w14:paraId="700C57A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ascii="宋体" w:hAnsi="宋体" w:cs="宋体"/>
          <w:i w:val="0"/>
          <w:iCs w:val="0"/>
          <w:caps w:val="0"/>
          <w:color w:val="000000"/>
          <w:spacing w:val="0"/>
          <w:sz w:val="24"/>
          <w:szCs w:val="24"/>
          <w:highlight w:val="none"/>
          <w:shd w:val="clear" w:color="auto" w:fill="FFFFFF"/>
          <w:lang w:val="en-US" w:eastAsia="zh-CN"/>
        </w:rPr>
      </w:pPr>
    </w:p>
    <w:p w14:paraId="50C2A4E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ascii="宋体" w:hAnsi="宋体" w:cs="宋体"/>
          <w:i w:val="0"/>
          <w:iCs w:val="0"/>
          <w:caps w:val="0"/>
          <w:color w:val="000000"/>
          <w:spacing w:val="0"/>
          <w:sz w:val="24"/>
          <w:szCs w:val="24"/>
          <w:highlight w:val="none"/>
          <w:shd w:val="clear" w:color="auto" w:fill="FFFFFF"/>
          <w:lang w:val="en-US" w:eastAsia="zh-CN"/>
        </w:rPr>
      </w:pPr>
    </w:p>
    <w:p w14:paraId="195709B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ascii="宋体" w:hAnsi="宋体" w:cs="宋体"/>
          <w:i w:val="0"/>
          <w:iCs w:val="0"/>
          <w:caps w:val="0"/>
          <w:color w:val="000000"/>
          <w:spacing w:val="0"/>
          <w:sz w:val="24"/>
          <w:szCs w:val="24"/>
          <w:highlight w:val="none"/>
          <w:shd w:val="clear" w:color="auto" w:fill="FFFFFF"/>
          <w:lang w:val="en-US" w:eastAsia="zh-CN"/>
        </w:rPr>
      </w:pPr>
    </w:p>
    <w:p w14:paraId="03FE173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ascii="宋体" w:hAnsi="宋体" w:cs="宋体"/>
          <w:i w:val="0"/>
          <w:iCs w:val="0"/>
          <w:caps w:val="0"/>
          <w:color w:val="000000"/>
          <w:spacing w:val="0"/>
          <w:sz w:val="24"/>
          <w:szCs w:val="24"/>
          <w:highlight w:val="none"/>
          <w:shd w:val="clear" w:color="auto" w:fill="FFFFFF"/>
          <w:lang w:val="en-US" w:eastAsia="zh-CN"/>
        </w:rPr>
      </w:pPr>
    </w:p>
    <w:p w14:paraId="74BDBD5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ascii="宋体" w:hAnsi="宋体" w:cs="宋体"/>
          <w:i w:val="0"/>
          <w:iCs w:val="0"/>
          <w:caps w:val="0"/>
          <w:color w:val="000000"/>
          <w:spacing w:val="0"/>
          <w:sz w:val="24"/>
          <w:szCs w:val="24"/>
          <w:highlight w:val="none"/>
          <w:shd w:val="clear" w:color="auto" w:fill="FFFFFF"/>
          <w:lang w:val="en-US" w:eastAsia="zh-CN"/>
        </w:rPr>
      </w:pPr>
    </w:p>
    <w:p w14:paraId="7C4F21D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ascii="宋体" w:hAnsi="宋体" w:cs="宋体"/>
          <w:i w:val="0"/>
          <w:iCs w:val="0"/>
          <w:caps w:val="0"/>
          <w:color w:val="000000"/>
          <w:spacing w:val="0"/>
          <w:sz w:val="24"/>
          <w:szCs w:val="24"/>
          <w:highlight w:val="none"/>
          <w:shd w:val="clear" w:color="auto" w:fill="FFFFFF"/>
          <w:lang w:val="en-US" w:eastAsia="zh-CN"/>
        </w:rPr>
      </w:pPr>
    </w:p>
    <w:p w14:paraId="15E22A8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ascii="宋体" w:hAnsi="宋体" w:cs="宋体"/>
          <w:i w:val="0"/>
          <w:iCs w:val="0"/>
          <w:caps w:val="0"/>
          <w:color w:val="000000"/>
          <w:spacing w:val="0"/>
          <w:sz w:val="24"/>
          <w:szCs w:val="24"/>
          <w:highlight w:val="none"/>
          <w:shd w:val="clear" w:color="auto" w:fill="FFFFFF"/>
          <w:lang w:val="en-US" w:eastAsia="zh-CN"/>
        </w:rPr>
      </w:pPr>
    </w:p>
    <w:p w14:paraId="76E0B49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ascii="宋体" w:hAnsi="宋体" w:cs="宋体"/>
          <w:i w:val="0"/>
          <w:iCs w:val="0"/>
          <w:caps w:val="0"/>
          <w:color w:val="000000"/>
          <w:spacing w:val="0"/>
          <w:sz w:val="24"/>
          <w:szCs w:val="24"/>
          <w:highlight w:val="none"/>
          <w:shd w:val="clear" w:color="auto" w:fill="FFFFFF"/>
          <w:lang w:val="en-US" w:eastAsia="zh-CN"/>
        </w:rPr>
      </w:pPr>
    </w:p>
    <w:p w14:paraId="31FBE59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ascii="宋体" w:hAnsi="宋体" w:cs="宋体"/>
          <w:i w:val="0"/>
          <w:iCs w:val="0"/>
          <w:caps w:val="0"/>
          <w:color w:val="000000"/>
          <w:spacing w:val="0"/>
          <w:sz w:val="24"/>
          <w:szCs w:val="24"/>
          <w:highlight w:val="none"/>
          <w:shd w:val="clear" w:color="auto" w:fill="FFFFFF"/>
          <w:lang w:val="en-US" w:eastAsia="zh-CN"/>
        </w:rPr>
      </w:pPr>
    </w:p>
    <w:p w14:paraId="342B3BF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ascii="宋体" w:hAnsi="宋体" w:cs="宋体"/>
          <w:i w:val="0"/>
          <w:iCs w:val="0"/>
          <w:caps w:val="0"/>
          <w:color w:val="000000"/>
          <w:spacing w:val="0"/>
          <w:sz w:val="24"/>
          <w:szCs w:val="24"/>
          <w:highlight w:val="none"/>
          <w:shd w:val="clear" w:color="auto" w:fill="FFFFFF"/>
          <w:lang w:val="en-US" w:eastAsia="zh-CN"/>
        </w:rPr>
      </w:pPr>
    </w:p>
    <w:p w14:paraId="1697DC2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default" w:ascii="宋体" w:hAnsi="宋体" w:cs="宋体"/>
          <w:i w:val="0"/>
          <w:iCs w:val="0"/>
          <w:caps w:val="0"/>
          <w:color w:val="000000"/>
          <w:spacing w:val="0"/>
          <w:sz w:val="24"/>
          <w:szCs w:val="24"/>
          <w:highlight w:val="none"/>
          <w:shd w:val="clear" w:color="auto" w:fill="FFFFFF"/>
          <w:lang w:val="en-US" w:eastAsia="zh-CN"/>
        </w:rPr>
      </w:pPr>
    </w:p>
    <w:p w14:paraId="7895B36B">
      <w:pPr>
        <w:shd w:val="clear" w:color="auto" w:fill="FFFFFF"/>
        <w:wordWrap w:val="0"/>
        <w:spacing w:before="120" w:after="120" w:line="315" w:lineRule="atLeast"/>
        <w:jc w:val="right"/>
        <w:rPr>
          <w:rFonts w:hint="eastAsia" w:ascii="宋体" w:hAnsi="宋体" w:eastAsia="宋体" w:cs="宋体"/>
          <w:b/>
          <w:color w:val="000000"/>
          <w:sz w:val="24"/>
          <w:szCs w:val="24"/>
          <w:highlight w:val="none"/>
          <w:shd w:val="clear" w:color="auto" w:fill="FFFFFF"/>
        </w:rPr>
      </w:pPr>
    </w:p>
    <w:p w14:paraId="358E2E0C">
      <w:pPr>
        <w:shd w:val="clear" w:color="auto" w:fill="FFFFFF"/>
        <w:wordWrap w:val="0"/>
        <w:spacing w:before="120" w:after="12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44"/>
          <w:szCs w:val="44"/>
          <w:highlight w:val="none"/>
          <w:shd w:val="clear" w:color="auto" w:fill="FFFFFF"/>
        </w:rPr>
        <w:t>第二章  投标须知</w:t>
      </w:r>
    </w:p>
    <w:p w14:paraId="2B37F9F0">
      <w:pPr>
        <w:shd w:val="clear" w:color="auto" w:fill="FFFFFF"/>
        <w:wordWrap w:val="0"/>
        <w:spacing w:after="0" w:line="263"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(一)总  则</w:t>
      </w:r>
    </w:p>
    <w:p w14:paraId="54F2BE4C">
      <w:pPr>
        <w:shd w:val="clear" w:color="auto" w:fill="FFFFFF"/>
        <w:wordWrap w:val="0"/>
        <w:spacing w:after="0" w:line="263"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 </w:t>
      </w:r>
    </w:p>
    <w:p w14:paraId="618F23EA">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1.招标项目说明</w:t>
      </w:r>
    </w:p>
    <w:p w14:paraId="2A3C235B">
      <w:pPr>
        <w:shd w:val="clear" w:color="auto" w:fill="FFFFFF"/>
        <w:wordWrap w:val="0"/>
        <w:spacing w:after="0" w:line="360" w:lineRule="atLeast"/>
        <w:ind w:firstLine="480"/>
        <w:rPr>
          <w:rFonts w:hint="default" w:ascii="宋体" w:hAnsi="宋体" w:eastAsia="宋体" w:cs="宋体"/>
          <w:color w:val="000000"/>
          <w:sz w:val="24"/>
          <w:szCs w:val="24"/>
          <w:highlight w:val="none"/>
          <w:u w:val="single"/>
          <w:shd w:val="clear" w:color="auto" w:fill="FFFFFF"/>
          <w:lang w:val="en-US" w:eastAsia="zh-CN"/>
        </w:rPr>
      </w:pPr>
      <w:r>
        <w:rPr>
          <w:rFonts w:hint="eastAsia" w:ascii="宋体" w:hAnsi="宋体" w:eastAsia="宋体" w:cs="宋体"/>
          <w:color w:val="000000"/>
          <w:sz w:val="24"/>
          <w:szCs w:val="24"/>
          <w:highlight w:val="none"/>
          <w:shd w:val="clear" w:color="auto" w:fill="FFFFFF"/>
        </w:rPr>
        <w:t>1.1 项目名称：</w:t>
      </w:r>
      <w:r>
        <w:rPr>
          <w:rFonts w:hint="eastAsia" w:ascii="宋体" w:hAnsi="宋体" w:eastAsia="宋体" w:cs="宋体"/>
          <w:b w:val="0"/>
          <w:bCs w:val="0"/>
          <w:i w:val="0"/>
          <w:iCs w:val="0"/>
          <w:caps w:val="0"/>
          <w:color w:val="000000"/>
          <w:spacing w:val="0"/>
          <w:kern w:val="0"/>
          <w:sz w:val="24"/>
          <w:szCs w:val="24"/>
          <w:highlight w:val="none"/>
          <w:u w:val="single" w:color="auto"/>
          <w:shd w:val="clear" w:color="FFFFFF" w:fill="FFFFFF"/>
          <w:vertAlign w:val="baseline"/>
          <w:lang w:val="en-US" w:eastAsia="zh-CN" w:bidi="ar-SA"/>
        </w:rPr>
        <w:t xml:space="preserve">西苑乡前溪村厝尾农田引水修复工程 </w:t>
      </w:r>
    </w:p>
    <w:p w14:paraId="4A1F1B3C">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1.2 建设地点：</w:t>
      </w:r>
      <w:r>
        <w:rPr>
          <w:rFonts w:hint="eastAsia" w:ascii="宋体" w:hAnsi="宋体" w:eastAsia="宋体" w:cs="宋体"/>
          <w:i w:val="0"/>
          <w:iCs w:val="0"/>
          <w:caps w:val="0"/>
          <w:color w:val="000000"/>
          <w:spacing w:val="0"/>
          <w:sz w:val="24"/>
          <w:szCs w:val="24"/>
          <w:highlight w:val="none"/>
          <w:u w:val="single"/>
          <w:shd w:val="clear" w:color="auto" w:fill="FFFFFF"/>
        </w:rPr>
        <w:t>仙游县</w:t>
      </w:r>
      <w:r>
        <w:rPr>
          <w:rFonts w:hint="eastAsia" w:ascii="宋体" w:hAnsi="宋体" w:eastAsia="宋体" w:cs="宋体"/>
          <w:i w:val="0"/>
          <w:iCs w:val="0"/>
          <w:caps w:val="0"/>
          <w:color w:val="000000"/>
          <w:spacing w:val="0"/>
          <w:sz w:val="24"/>
          <w:szCs w:val="24"/>
          <w:highlight w:val="none"/>
          <w:u w:val="single"/>
          <w:shd w:val="clear" w:color="auto" w:fill="FFFFFF"/>
          <w:lang w:eastAsia="zh-CN"/>
        </w:rPr>
        <w:t>西苑乡</w:t>
      </w:r>
    </w:p>
    <w:p w14:paraId="337F786C">
      <w:pPr>
        <w:shd w:val="clear" w:color="auto" w:fill="FFFFFF"/>
        <w:spacing w:after="0" w:line="315" w:lineRule="atLeast"/>
        <w:ind w:firstLine="48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1.3 建设规模：</w:t>
      </w:r>
      <w:r>
        <w:rPr>
          <w:rFonts w:hint="eastAsia" w:ascii="宋体" w:hAnsi="宋体" w:eastAsia="宋体" w:cs="宋体"/>
          <w:color w:val="000000"/>
          <w:sz w:val="24"/>
          <w:szCs w:val="24"/>
          <w:highlight w:val="none"/>
          <w:u w:val="single"/>
          <w:shd w:val="clear" w:color="auto" w:fill="FFFFFF"/>
          <w:lang w:eastAsia="zh-CN"/>
        </w:rPr>
        <w:t>约人民币</w:t>
      </w:r>
      <w:r>
        <w:rPr>
          <w:rFonts w:hint="eastAsia" w:ascii="宋体" w:hAnsi="宋体" w:eastAsia="宋体" w:cs="宋体"/>
          <w:color w:val="000000"/>
          <w:sz w:val="24"/>
          <w:szCs w:val="24"/>
          <w:highlight w:val="none"/>
          <w:u w:val="single"/>
          <w:shd w:val="clear" w:color="auto" w:fill="FFFFFF"/>
          <w:lang w:val="en-US" w:eastAsia="zh-CN"/>
        </w:rPr>
        <w:t>14</w:t>
      </w:r>
      <w:r>
        <w:rPr>
          <w:rFonts w:hint="eastAsia" w:ascii="宋体" w:hAnsi="宋体" w:eastAsia="宋体" w:cs="宋体"/>
          <w:color w:val="000000"/>
          <w:sz w:val="24"/>
          <w:szCs w:val="24"/>
          <w:highlight w:val="none"/>
          <w:u w:val="single"/>
          <w:shd w:val="clear" w:color="auto" w:fill="FFFFFF"/>
          <w:lang w:eastAsia="zh-CN"/>
        </w:rPr>
        <w:t>万元</w:t>
      </w:r>
    </w:p>
    <w:p w14:paraId="6D25B583">
      <w:pPr>
        <w:shd w:val="clear" w:color="auto" w:fill="FFFFFF"/>
        <w:wordWrap w:val="0"/>
        <w:spacing w:after="0" w:line="360" w:lineRule="atLeast"/>
        <w:ind w:firstLine="480"/>
        <w:rPr>
          <w:rFonts w:hint="eastAsia" w:ascii="宋体" w:hAnsi="宋体" w:eastAsia="宋体" w:cs="宋体"/>
          <w:color w:val="000000"/>
          <w:sz w:val="24"/>
          <w:szCs w:val="24"/>
          <w:highlight w:val="none"/>
          <w:u w:val="single"/>
          <w:shd w:val="clear" w:color="auto" w:fill="FFFFFF"/>
        </w:rPr>
      </w:pPr>
      <w:r>
        <w:rPr>
          <w:rFonts w:hint="eastAsia" w:ascii="宋体" w:hAnsi="宋体" w:eastAsia="宋体" w:cs="宋体"/>
          <w:color w:val="000000"/>
          <w:sz w:val="24"/>
          <w:szCs w:val="24"/>
          <w:highlight w:val="none"/>
          <w:shd w:val="clear" w:color="auto" w:fill="FFFFFF"/>
        </w:rPr>
        <w:t>1.4 招标范围：</w:t>
      </w:r>
      <w:r>
        <w:rPr>
          <w:rFonts w:hint="eastAsia" w:ascii="宋体" w:hAnsi="宋体" w:eastAsia="宋体" w:cs="宋体"/>
          <w:color w:val="000000"/>
          <w:sz w:val="24"/>
          <w:szCs w:val="24"/>
          <w:highlight w:val="none"/>
          <w:u w:val="single"/>
          <w:shd w:val="clear" w:color="auto" w:fill="FFFFFF"/>
        </w:rPr>
        <w:t>按图纸并结合审核后的工程量清单和编制说明</w:t>
      </w:r>
    </w:p>
    <w:p w14:paraId="07532912">
      <w:pPr>
        <w:shd w:val="clear" w:color="auto" w:fill="FFFFFF"/>
        <w:wordWrap w:val="0"/>
        <w:spacing w:after="0" w:line="360" w:lineRule="atLeast"/>
        <w:ind w:firstLine="480"/>
        <w:rPr>
          <w:rFonts w:hint="eastAsia" w:ascii="宋体" w:hAnsi="宋体" w:eastAsia="宋体" w:cs="宋体"/>
          <w:color w:val="000000"/>
          <w:sz w:val="24"/>
          <w:highlight w:val="none"/>
          <w:u w:val="single"/>
          <w:lang w:eastAsia="zh-CN"/>
        </w:rPr>
      </w:pPr>
      <w:r>
        <w:rPr>
          <w:rFonts w:hint="eastAsia" w:ascii="宋体" w:hAnsi="宋体" w:eastAsia="宋体" w:cs="宋体"/>
          <w:color w:val="000000"/>
          <w:sz w:val="24"/>
          <w:szCs w:val="24"/>
          <w:highlight w:val="none"/>
          <w:shd w:val="clear" w:color="auto" w:fill="FFFFFF"/>
        </w:rPr>
        <w:t>1.5 资金来源：</w:t>
      </w:r>
      <w:r>
        <w:rPr>
          <w:rFonts w:hint="eastAsia" w:ascii="宋体" w:hAnsi="宋体" w:eastAsia="宋体" w:cs="宋体"/>
          <w:color w:val="000000"/>
          <w:sz w:val="24"/>
          <w:szCs w:val="24"/>
          <w:highlight w:val="none"/>
          <w:u w:val="single"/>
          <w:shd w:val="clear" w:color="auto" w:fill="FFFFFF"/>
          <w:lang w:eastAsia="zh-CN"/>
        </w:rPr>
        <w:t>上级拨款</w:t>
      </w:r>
    </w:p>
    <w:p w14:paraId="73467BA1">
      <w:pPr>
        <w:shd w:val="clear" w:color="auto" w:fill="FFFFFF"/>
        <w:wordWrap w:val="0"/>
        <w:spacing w:after="0" w:line="360" w:lineRule="atLeast"/>
        <w:ind w:firstLine="480"/>
        <w:rPr>
          <w:rFonts w:hint="eastAsia" w:ascii="宋体" w:hAnsi="宋体" w:eastAsia="宋体" w:cs="宋体"/>
          <w:color w:val="000000"/>
          <w:sz w:val="24"/>
          <w:szCs w:val="24"/>
          <w:highlight w:val="none"/>
          <w:u w:val="single"/>
          <w:shd w:val="clear" w:color="auto" w:fill="FFFFFF"/>
        </w:rPr>
      </w:pPr>
      <w:r>
        <w:rPr>
          <w:rFonts w:hint="eastAsia" w:ascii="宋体" w:hAnsi="宋体" w:eastAsia="宋体" w:cs="宋体"/>
          <w:color w:val="000000"/>
          <w:sz w:val="24"/>
          <w:szCs w:val="24"/>
          <w:highlight w:val="none"/>
          <w:shd w:val="clear" w:color="auto" w:fill="FFFFFF"/>
        </w:rPr>
        <w:t>1.6 合同价格形式：</w:t>
      </w:r>
      <w:r>
        <w:rPr>
          <w:rFonts w:hint="eastAsia" w:ascii="宋体" w:hAnsi="宋体" w:eastAsia="宋体" w:cs="宋体"/>
          <w:color w:val="000000"/>
          <w:sz w:val="24"/>
          <w:szCs w:val="24"/>
          <w:highlight w:val="none"/>
          <w:u w:val="single"/>
          <w:shd w:val="clear" w:color="auto" w:fill="FFFFFF"/>
        </w:rPr>
        <w:t>固定总价包干</w:t>
      </w:r>
    </w:p>
    <w:p w14:paraId="70C53531">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2.招标项目的工期和质量标准</w:t>
      </w:r>
    </w:p>
    <w:p w14:paraId="185D73B7">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2.1本招标项目的定额工期为</w:t>
      </w:r>
      <w:r>
        <w:rPr>
          <w:rFonts w:hint="eastAsia" w:ascii="宋体" w:hAnsi="宋体" w:eastAsia="宋体" w:cs="宋体"/>
          <w:color w:val="000000"/>
          <w:sz w:val="24"/>
          <w:szCs w:val="24"/>
          <w:highlight w:val="none"/>
          <w:u w:val="single"/>
          <w:shd w:val="clear" w:color="auto" w:fill="FFFFFF"/>
        </w:rPr>
        <w:t>/</w:t>
      </w:r>
      <w:r>
        <w:rPr>
          <w:rFonts w:hint="eastAsia" w:ascii="宋体" w:hAnsi="宋体" w:eastAsia="宋体" w:cs="宋体"/>
          <w:color w:val="000000"/>
          <w:sz w:val="24"/>
          <w:szCs w:val="24"/>
          <w:highlight w:val="none"/>
          <w:shd w:val="clear" w:color="auto" w:fill="FFFFFF"/>
        </w:rPr>
        <w:t>日历天，招标人要求招标工期不超过</w:t>
      </w:r>
      <w:r>
        <w:rPr>
          <w:rFonts w:hint="eastAsia" w:ascii="宋体" w:hAnsi="宋体" w:eastAsia="宋体" w:cs="宋体"/>
          <w:color w:val="000000"/>
          <w:sz w:val="24"/>
          <w:szCs w:val="24"/>
          <w:highlight w:val="none"/>
          <w:u w:val="single"/>
          <w:shd w:val="clear" w:color="auto" w:fill="FFFFFF"/>
          <w:lang w:val="en-US" w:eastAsia="zh-CN"/>
        </w:rPr>
        <w:t>45</w:t>
      </w:r>
      <w:r>
        <w:rPr>
          <w:rFonts w:hint="eastAsia" w:ascii="宋体" w:hAnsi="宋体" w:eastAsia="宋体" w:cs="宋体"/>
          <w:color w:val="000000"/>
          <w:sz w:val="24"/>
          <w:szCs w:val="24"/>
          <w:highlight w:val="none"/>
          <w:u w:val="single"/>
          <w:shd w:val="clear" w:color="auto" w:fill="FFFFFF"/>
          <w:lang w:eastAsia="zh-CN"/>
        </w:rPr>
        <w:t>个日历天</w:t>
      </w:r>
      <w:r>
        <w:rPr>
          <w:rFonts w:hint="eastAsia" w:ascii="宋体" w:hAnsi="宋体" w:eastAsia="宋体" w:cs="宋体"/>
          <w:color w:val="000000"/>
          <w:sz w:val="24"/>
          <w:szCs w:val="24"/>
          <w:highlight w:val="none"/>
          <w:shd w:val="clear" w:color="auto" w:fill="FFFFFF"/>
        </w:rPr>
        <w:t>。中标人如不能在招标工期内完成并移交全部工程的，每逾期一天，应按每日</w:t>
      </w:r>
      <w:r>
        <w:rPr>
          <w:rFonts w:hint="eastAsia" w:ascii="宋体" w:hAnsi="宋体" w:eastAsia="宋体" w:cs="宋体"/>
          <w:color w:val="0000FF"/>
          <w:sz w:val="24"/>
          <w:szCs w:val="24"/>
          <w:highlight w:val="none"/>
          <w:u w:val="single"/>
          <w:shd w:val="clear" w:color="auto" w:fill="FFFFFF"/>
          <w:lang w:val="en-US" w:eastAsia="zh-CN"/>
        </w:rPr>
        <w:t>1000</w:t>
      </w:r>
      <w:r>
        <w:rPr>
          <w:rFonts w:hint="eastAsia" w:ascii="宋体" w:hAnsi="宋体" w:eastAsia="宋体" w:cs="宋体"/>
          <w:color w:val="000000"/>
          <w:sz w:val="24"/>
          <w:szCs w:val="24"/>
          <w:highlight w:val="none"/>
          <w:shd w:val="clear" w:color="auto" w:fill="FFFFFF"/>
        </w:rPr>
        <w:t>元向招标人缴纳逾期竣工违约金；提前完成，每提前一天，招标人按每日</w:t>
      </w:r>
      <w:r>
        <w:rPr>
          <w:rFonts w:hint="eastAsia" w:ascii="宋体" w:hAnsi="宋体" w:eastAsia="宋体" w:cs="宋体"/>
          <w:color w:val="000000"/>
          <w:sz w:val="24"/>
          <w:szCs w:val="24"/>
          <w:highlight w:val="none"/>
          <w:u w:val="single"/>
          <w:shd w:val="clear" w:color="auto" w:fill="FFFFFF"/>
        </w:rPr>
        <w:t>/</w:t>
      </w:r>
      <w:r>
        <w:rPr>
          <w:rFonts w:hint="eastAsia" w:ascii="宋体" w:hAnsi="宋体" w:eastAsia="宋体" w:cs="宋体"/>
          <w:color w:val="000000"/>
          <w:sz w:val="24"/>
          <w:szCs w:val="24"/>
          <w:highlight w:val="none"/>
          <w:shd w:val="clear" w:color="auto" w:fill="FFFFFF"/>
        </w:rPr>
        <w:t>元奖励中标人。</w:t>
      </w:r>
    </w:p>
    <w:p w14:paraId="4D63F751">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2.2招标项目质量标准:按照国家质量验收标准，综合评定指标达到国家质量验收</w:t>
      </w:r>
      <w:r>
        <w:rPr>
          <w:rFonts w:hint="eastAsia" w:ascii="宋体" w:hAnsi="宋体" w:eastAsia="宋体" w:cs="宋体"/>
          <w:color w:val="000000"/>
          <w:sz w:val="24"/>
          <w:szCs w:val="24"/>
          <w:highlight w:val="none"/>
          <w:u w:val="single"/>
          <w:shd w:val="clear" w:color="auto" w:fill="FFFFFF"/>
        </w:rPr>
        <w:t>合格</w:t>
      </w:r>
      <w:r>
        <w:rPr>
          <w:rFonts w:hint="eastAsia" w:ascii="宋体" w:hAnsi="宋体" w:eastAsia="宋体" w:cs="宋体"/>
          <w:color w:val="000000"/>
          <w:sz w:val="24"/>
          <w:szCs w:val="24"/>
          <w:highlight w:val="none"/>
          <w:shd w:val="clear" w:color="auto" w:fill="FFFFFF"/>
        </w:rPr>
        <w:t>标准。若质量验收评定不能达到</w:t>
      </w:r>
      <w:r>
        <w:rPr>
          <w:rFonts w:hint="eastAsia" w:ascii="宋体" w:hAnsi="宋体" w:eastAsia="宋体" w:cs="宋体"/>
          <w:color w:val="000000"/>
          <w:sz w:val="24"/>
          <w:szCs w:val="24"/>
          <w:highlight w:val="none"/>
          <w:u w:val="single"/>
          <w:shd w:val="clear" w:color="auto" w:fill="FFFFFF"/>
        </w:rPr>
        <w:t>合格</w:t>
      </w:r>
      <w:r>
        <w:rPr>
          <w:rFonts w:hint="eastAsia" w:ascii="宋体" w:hAnsi="宋体" w:eastAsia="宋体" w:cs="宋体"/>
          <w:color w:val="000000"/>
          <w:sz w:val="24"/>
          <w:szCs w:val="24"/>
          <w:highlight w:val="none"/>
          <w:shd w:val="clear" w:color="auto" w:fill="FFFFFF"/>
        </w:rPr>
        <w:t>，所造成的一切损失由中标人承担。</w:t>
      </w:r>
    </w:p>
    <w:p w14:paraId="4A324721">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3.投标人的资格及资质要求</w:t>
      </w:r>
    </w:p>
    <w:p w14:paraId="6095BF1F">
      <w:pPr>
        <w:shd w:val="clear" w:color="auto" w:fill="FFFFFF"/>
        <w:wordWrap w:val="0"/>
        <w:spacing w:after="0" w:line="360" w:lineRule="atLeast"/>
        <w:ind w:firstLine="480"/>
        <w:rPr>
          <w:rFonts w:hint="eastAsia" w:ascii="宋体" w:hAnsi="宋体" w:eastAsia="宋体" w:cs="宋体"/>
          <w:bCs/>
          <w:color w:val="000000"/>
          <w:sz w:val="24"/>
          <w:szCs w:val="24"/>
          <w:highlight w:val="none"/>
          <w:shd w:val="clear" w:color="auto" w:fill="FFFFFF"/>
          <w:lang w:val="zh-TW" w:eastAsia="zh-TW"/>
        </w:rPr>
      </w:pPr>
      <w:r>
        <w:rPr>
          <w:rFonts w:hint="eastAsia" w:ascii="宋体" w:hAnsi="宋体" w:eastAsia="宋体" w:cs="宋体"/>
          <w:bCs/>
          <w:color w:val="000000"/>
          <w:sz w:val="24"/>
          <w:szCs w:val="24"/>
          <w:highlight w:val="none"/>
          <w:shd w:val="clear" w:color="auto" w:fill="FFFFFF"/>
          <w:lang w:val="en-US" w:eastAsia="zh-CN"/>
        </w:rPr>
        <w:t>3.1</w:t>
      </w:r>
      <w:r>
        <w:rPr>
          <w:rFonts w:hint="eastAsia" w:ascii="宋体" w:hAnsi="宋体" w:eastAsia="宋体" w:cs="宋体"/>
          <w:bCs/>
          <w:color w:val="000000"/>
          <w:sz w:val="24"/>
          <w:szCs w:val="24"/>
          <w:highlight w:val="none"/>
          <w:shd w:val="clear" w:color="auto" w:fill="FFFFFF"/>
        </w:rPr>
        <w:t xml:space="preserve"> </w:t>
      </w:r>
      <w:r>
        <w:rPr>
          <w:rFonts w:hint="eastAsia" w:ascii="宋体" w:hAnsi="宋体" w:eastAsia="宋体" w:cs="宋体"/>
          <w:bCs/>
          <w:color w:val="000000"/>
          <w:sz w:val="24"/>
          <w:szCs w:val="24"/>
          <w:highlight w:val="none"/>
          <w:shd w:val="clear" w:color="auto" w:fill="FFFFFF"/>
          <w:lang w:val="zh-TW" w:eastAsia="zh-TW"/>
        </w:rPr>
        <w:t>本发包项目要求承包单位应当为</w:t>
      </w:r>
      <w:r>
        <w:rPr>
          <w:rFonts w:hint="eastAsia" w:ascii="宋体" w:hAnsi="宋体" w:eastAsia="宋体" w:cs="宋体"/>
          <w:bCs/>
          <w:color w:val="000000"/>
          <w:sz w:val="24"/>
          <w:szCs w:val="24"/>
          <w:highlight w:val="none"/>
          <w:shd w:val="clear" w:color="auto" w:fill="FFFFFF"/>
          <w:lang w:val="zh-TW" w:eastAsia="zh-CN"/>
        </w:rPr>
        <w:t>仙游县西苑乡振兴乡村投资有限公司</w:t>
      </w:r>
      <w:r>
        <w:rPr>
          <w:rFonts w:hint="eastAsia" w:ascii="宋体" w:hAnsi="宋体" w:eastAsia="宋体" w:cs="宋体"/>
          <w:bCs/>
          <w:color w:val="000000"/>
          <w:sz w:val="24"/>
          <w:szCs w:val="24"/>
          <w:highlight w:val="none"/>
          <w:shd w:val="clear" w:color="auto" w:fill="FFFFFF"/>
          <w:lang w:val="zh-TW" w:eastAsia="zh-TW"/>
        </w:rPr>
        <w:t>小规模工程服务超市内企业。</w:t>
      </w:r>
    </w:p>
    <w:p w14:paraId="5E98B93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right="0" w:firstLine="480" w:firstLineChars="200"/>
        <w:jc w:val="left"/>
        <w:textAlignment w:val="auto"/>
        <w:rPr>
          <w:rFonts w:hint="eastAsia" w:ascii="宋体" w:hAnsi="宋体" w:eastAsia="宋体" w:cs="宋体"/>
          <w:bCs/>
          <w:color w:val="000000"/>
          <w:kern w:val="0"/>
          <w:sz w:val="24"/>
          <w:szCs w:val="24"/>
          <w:highlight w:val="none"/>
          <w:shd w:val="clear" w:color="auto" w:fill="FFFFFF"/>
          <w:lang w:val="en-US" w:eastAsia="zh-CN" w:bidi="ar-SA"/>
        </w:rPr>
      </w:pPr>
      <w:r>
        <w:rPr>
          <w:rFonts w:hint="eastAsia" w:ascii="宋体" w:hAnsi="宋体" w:eastAsia="宋体" w:cs="宋体"/>
          <w:bCs/>
          <w:color w:val="000000"/>
          <w:kern w:val="0"/>
          <w:sz w:val="24"/>
          <w:szCs w:val="24"/>
          <w:highlight w:val="none"/>
          <w:shd w:val="clear" w:color="auto" w:fill="FFFFFF"/>
          <w:lang w:val="en-US" w:eastAsia="zh-CN" w:bidi="ar-SA"/>
        </w:rPr>
        <w:t>3.2同股东旗下有且只能有一家公司参与本次投标；</w:t>
      </w:r>
    </w:p>
    <w:p w14:paraId="75E6D3A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39"/>
        <w:jc w:val="left"/>
        <w:textAlignment w:val="auto"/>
        <w:rPr>
          <w:rFonts w:hint="eastAsia" w:ascii="宋体" w:hAnsi="宋体" w:eastAsia="宋体" w:cs="宋体"/>
          <w:bCs/>
          <w:color w:val="000000"/>
          <w:kern w:val="0"/>
          <w:sz w:val="24"/>
          <w:szCs w:val="24"/>
          <w:highlight w:val="none"/>
          <w:shd w:val="clear" w:color="auto" w:fill="FFFFFF"/>
          <w:lang w:val="zh-TW" w:eastAsia="zh-TW" w:bidi="ar-SA"/>
        </w:rPr>
      </w:pPr>
      <w:r>
        <w:rPr>
          <w:rFonts w:hint="eastAsia" w:ascii="宋体" w:hAnsi="宋体" w:eastAsia="宋体" w:cs="宋体"/>
          <w:bCs/>
          <w:color w:val="000000"/>
          <w:kern w:val="0"/>
          <w:sz w:val="24"/>
          <w:szCs w:val="24"/>
          <w:highlight w:val="none"/>
          <w:shd w:val="clear" w:color="auto" w:fill="FFFFFF"/>
          <w:lang w:val="en-US" w:eastAsia="zh-CN" w:bidi="ar-SA"/>
        </w:rPr>
        <w:t>3.3在西苑乡有在建工程未验收的不得参与本次投标；</w:t>
      </w:r>
    </w:p>
    <w:p w14:paraId="5984B98A">
      <w:pPr>
        <w:shd w:val="clear" w:color="auto" w:fill="FFFFFF"/>
        <w:wordWrap w:val="0"/>
        <w:spacing w:after="0" w:line="360" w:lineRule="atLeast"/>
        <w:ind w:firstLine="480"/>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3.</w:t>
      </w:r>
      <w:r>
        <w:rPr>
          <w:rFonts w:hint="eastAsia" w:ascii="宋体" w:hAnsi="宋体" w:eastAsia="宋体" w:cs="宋体"/>
          <w:i w:val="0"/>
          <w:iCs w:val="0"/>
          <w:caps w:val="0"/>
          <w:color w:val="000000"/>
          <w:spacing w:val="0"/>
          <w:sz w:val="24"/>
          <w:szCs w:val="24"/>
          <w:highlight w:val="none"/>
          <w:shd w:val="clear" w:color="auto" w:fill="FFFFFF"/>
          <w:lang w:val="en-US" w:eastAsia="zh-CN"/>
        </w:rPr>
        <w:t>4</w:t>
      </w:r>
      <w:r>
        <w:rPr>
          <w:rFonts w:hint="eastAsia" w:ascii="宋体" w:hAnsi="宋体" w:eastAsia="宋体" w:cs="宋体"/>
          <w:i w:val="0"/>
          <w:iCs w:val="0"/>
          <w:caps w:val="0"/>
          <w:color w:val="000000"/>
          <w:spacing w:val="0"/>
          <w:sz w:val="24"/>
          <w:szCs w:val="24"/>
          <w:highlight w:val="none"/>
          <w:shd w:val="clear" w:color="auto" w:fill="FFFFFF"/>
        </w:rPr>
        <w:t>投标人具备承担本招标工程项目的能力并具备建设行政主管部门核发的经年检合格的</w:t>
      </w:r>
      <w:r>
        <w:rPr>
          <w:rFonts w:hint="eastAsia" w:eastAsia="宋体" w:cs="宋体"/>
          <w:b/>
          <w:bCs/>
          <w:i w:val="0"/>
          <w:iCs w:val="0"/>
          <w:caps w:val="0"/>
          <w:color w:val="000000"/>
          <w:spacing w:val="0"/>
          <w:sz w:val="24"/>
          <w:szCs w:val="24"/>
          <w:highlight w:val="none"/>
          <w:u w:val="single"/>
          <w:shd w:val="clear" w:color="auto" w:fill="FFFFFF"/>
          <w:lang w:eastAsia="zh-CN"/>
        </w:rPr>
        <w:t>市政公用</w:t>
      </w:r>
      <w:r>
        <w:rPr>
          <w:rFonts w:hint="eastAsia" w:ascii="宋体" w:hAnsi="宋体" w:eastAsia="宋体" w:cs="宋体"/>
          <w:b/>
          <w:bCs/>
          <w:i w:val="0"/>
          <w:iCs w:val="0"/>
          <w:caps w:val="0"/>
          <w:color w:val="000000"/>
          <w:spacing w:val="0"/>
          <w:sz w:val="24"/>
          <w:szCs w:val="24"/>
          <w:highlight w:val="none"/>
          <w:u w:val="single"/>
          <w:shd w:val="clear" w:color="auto" w:fill="FFFFFF"/>
        </w:rPr>
        <w:t>工程</w:t>
      </w:r>
      <w:r>
        <w:rPr>
          <w:rFonts w:hint="eastAsia" w:eastAsia="宋体" w:cs="宋体"/>
          <w:b/>
          <w:bCs/>
          <w:i w:val="0"/>
          <w:iCs w:val="0"/>
          <w:caps w:val="0"/>
          <w:color w:val="000000"/>
          <w:spacing w:val="0"/>
          <w:sz w:val="24"/>
          <w:szCs w:val="24"/>
          <w:highlight w:val="none"/>
          <w:u w:val="single"/>
          <w:shd w:val="clear" w:color="auto" w:fill="FFFFFF"/>
          <w:lang w:eastAsia="zh-CN"/>
        </w:rPr>
        <w:t>施工总</w:t>
      </w:r>
      <w:r>
        <w:rPr>
          <w:rFonts w:hint="eastAsia" w:ascii="宋体" w:hAnsi="宋体" w:eastAsia="宋体" w:cs="宋体"/>
          <w:b/>
          <w:bCs/>
          <w:i w:val="0"/>
          <w:iCs w:val="0"/>
          <w:caps w:val="0"/>
          <w:color w:val="000000"/>
          <w:spacing w:val="0"/>
          <w:sz w:val="24"/>
          <w:szCs w:val="24"/>
          <w:highlight w:val="none"/>
          <w:u w:val="single"/>
          <w:shd w:val="clear" w:color="auto" w:fill="FFFFFF"/>
        </w:rPr>
        <w:t>承包</w:t>
      </w:r>
      <w:r>
        <w:rPr>
          <w:rFonts w:hint="eastAsia" w:eastAsia="宋体" w:cs="宋体"/>
          <w:b/>
          <w:bCs/>
          <w:i w:val="0"/>
          <w:iCs w:val="0"/>
          <w:caps w:val="0"/>
          <w:color w:val="000000"/>
          <w:spacing w:val="0"/>
          <w:sz w:val="24"/>
          <w:szCs w:val="24"/>
          <w:highlight w:val="none"/>
          <w:u w:val="single"/>
          <w:shd w:val="clear" w:color="auto" w:fill="FFFFFF"/>
          <w:lang w:eastAsia="zh-CN"/>
        </w:rPr>
        <w:t>叁</w:t>
      </w:r>
      <w:r>
        <w:rPr>
          <w:rFonts w:hint="eastAsia" w:ascii="宋体" w:hAnsi="宋体" w:eastAsia="宋体" w:cs="宋体"/>
          <w:b/>
          <w:bCs/>
          <w:i w:val="0"/>
          <w:iCs w:val="0"/>
          <w:caps w:val="0"/>
          <w:color w:val="000000"/>
          <w:spacing w:val="0"/>
          <w:sz w:val="24"/>
          <w:szCs w:val="24"/>
          <w:highlight w:val="none"/>
          <w:u w:val="single"/>
          <w:shd w:val="clear" w:color="auto" w:fill="FFFFFF"/>
        </w:rPr>
        <w:t>级</w:t>
      </w:r>
      <w:r>
        <w:rPr>
          <w:rFonts w:hint="eastAsia" w:ascii="宋体" w:hAnsi="宋体" w:eastAsia="宋体" w:cs="宋体"/>
          <w:i w:val="0"/>
          <w:iCs w:val="0"/>
          <w:caps w:val="0"/>
          <w:color w:val="000000"/>
          <w:spacing w:val="0"/>
          <w:sz w:val="24"/>
          <w:szCs w:val="24"/>
          <w:highlight w:val="none"/>
          <w:shd w:val="clear" w:color="auto" w:fill="FFFFFF"/>
        </w:rPr>
        <w:t>及以上（不分主、增项差别）和有效的《施工企业安全生产许可证》；</w:t>
      </w:r>
    </w:p>
    <w:p w14:paraId="76C8F9B9">
      <w:pPr>
        <w:shd w:val="clear" w:color="auto" w:fill="FFFFFF"/>
        <w:wordWrap w:val="0"/>
        <w:spacing w:after="0" w:line="360" w:lineRule="atLeast"/>
        <w:ind w:firstLine="480"/>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3.</w:t>
      </w:r>
      <w:r>
        <w:rPr>
          <w:rFonts w:hint="eastAsia" w:ascii="宋体" w:hAnsi="宋体" w:eastAsia="宋体" w:cs="宋体"/>
          <w:i w:val="0"/>
          <w:iCs w:val="0"/>
          <w:caps w:val="0"/>
          <w:color w:val="000000"/>
          <w:spacing w:val="0"/>
          <w:sz w:val="24"/>
          <w:szCs w:val="24"/>
          <w:highlight w:val="none"/>
          <w:shd w:val="clear" w:color="auto" w:fill="FFFFFF"/>
          <w:lang w:val="en-US" w:eastAsia="zh-CN"/>
        </w:rPr>
        <w:t>5</w:t>
      </w:r>
      <w:r>
        <w:rPr>
          <w:rFonts w:hint="eastAsia" w:ascii="宋体" w:hAnsi="宋体" w:eastAsia="宋体" w:cs="宋体"/>
          <w:i w:val="0"/>
          <w:iCs w:val="0"/>
          <w:caps w:val="0"/>
          <w:color w:val="000000"/>
          <w:spacing w:val="0"/>
          <w:sz w:val="24"/>
          <w:szCs w:val="24"/>
          <w:highlight w:val="none"/>
          <w:shd w:val="clear" w:color="auto" w:fill="FFFFFF"/>
        </w:rPr>
        <w:t>投标人拟担任本招标项目的项目负责人应具备有效的不低于</w:t>
      </w:r>
      <w:r>
        <w:rPr>
          <w:rFonts w:hint="eastAsia" w:ascii="宋体" w:hAnsi="宋体" w:eastAsia="宋体" w:cs="宋体"/>
          <w:b/>
          <w:bCs/>
          <w:i w:val="0"/>
          <w:iCs w:val="0"/>
          <w:caps w:val="0"/>
          <w:color w:val="000000"/>
          <w:spacing w:val="0"/>
          <w:sz w:val="24"/>
          <w:szCs w:val="24"/>
          <w:highlight w:val="none"/>
          <w:u w:val="single"/>
          <w:shd w:val="clear" w:color="auto" w:fill="FFFFFF"/>
        </w:rPr>
        <w:t>贰级</w:t>
      </w:r>
      <w:r>
        <w:rPr>
          <w:rFonts w:hint="eastAsia" w:eastAsia="宋体" w:cs="宋体"/>
          <w:b/>
          <w:bCs/>
          <w:i w:val="0"/>
          <w:iCs w:val="0"/>
          <w:caps w:val="0"/>
          <w:color w:val="000000"/>
          <w:spacing w:val="0"/>
          <w:sz w:val="24"/>
          <w:szCs w:val="24"/>
          <w:highlight w:val="none"/>
          <w:u w:val="single"/>
          <w:shd w:val="clear" w:color="auto" w:fill="FFFFFF"/>
          <w:lang w:eastAsia="zh-CN"/>
        </w:rPr>
        <w:t>市政公用</w:t>
      </w:r>
      <w:r>
        <w:rPr>
          <w:rFonts w:hint="eastAsia" w:ascii="宋体" w:hAnsi="宋体" w:eastAsia="宋体" w:cs="宋体"/>
          <w:b/>
          <w:bCs/>
          <w:i w:val="0"/>
          <w:iCs w:val="0"/>
          <w:caps w:val="0"/>
          <w:color w:val="000000"/>
          <w:spacing w:val="0"/>
          <w:sz w:val="24"/>
          <w:szCs w:val="24"/>
          <w:highlight w:val="none"/>
          <w:u w:val="single"/>
          <w:shd w:val="clear" w:color="auto" w:fill="FFFFFF"/>
        </w:rPr>
        <w:t>工程</w:t>
      </w:r>
      <w:r>
        <w:rPr>
          <w:rFonts w:hint="eastAsia" w:ascii="宋体" w:hAnsi="宋体" w:eastAsia="宋体" w:cs="宋体"/>
          <w:i w:val="0"/>
          <w:iCs w:val="0"/>
          <w:caps w:val="0"/>
          <w:color w:val="000000"/>
          <w:spacing w:val="0"/>
          <w:sz w:val="24"/>
          <w:szCs w:val="24"/>
          <w:highlight w:val="none"/>
          <w:shd w:val="clear" w:color="auto" w:fill="FFFFFF"/>
        </w:rPr>
        <w:t xml:space="preserve"> 专业注册建造师执业资格，并持有安全生产考核合格证书B证；项目经理必须是投标人的在职职工(以建造师注册证书上的所属单位为准)。</w:t>
      </w:r>
    </w:p>
    <w:p w14:paraId="12015FCA">
      <w:pPr>
        <w:shd w:val="clear" w:color="auto" w:fill="FFFFFF"/>
        <w:wordWrap w:val="0"/>
        <w:spacing w:after="0" w:line="360" w:lineRule="atLeast"/>
        <w:ind w:firstLine="480"/>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3.</w:t>
      </w:r>
      <w:r>
        <w:rPr>
          <w:rFonts w:hint="eastAsia" w:ascii="宋体" w:hAnsi="宋体" w:eastAsia="宋体" w:cs="宋体"/>
          <w:i w:val="0"/>
          <w:iCs w:val="0"/>
          <w:caps w:val="0"/>
          <w:color w:val="000000"/>
          <w:spacing w:val="0"/>
          <w:sz w:val="24"/>
          <w:szCs w:val="24"/>
          <w:highlight w:val="none"/>
          <w:shd w:val="clear" w:color="auto" w:fill="FFFFFF"/>
          <w:lang w:val="en-US" w:eastAsia="zh-CN"/>
        </w:rPr>
        <w:t>6</w:t>
      </w:r>
      <w:r>
        <w:rPr>
          <w:rFonts w:hint="eastAsia" w:ascii="宋体" w:hAnsi="宋体" w:eastAsia="宋体" w:cs="宋体"/>
          <w:i w:val="0"/>
          <w:iCs w:val="0"/>
          <w:caps w:val="0"/>
          <w:color w:val="000000"/>
          <w:spacing w:val="0"/>
          <w:sz w:val="24"/>
          <w:szCs w:val="24"/>
          <w:highlight w:val="none"/>
          <w:shd w:val="clear" w:color="auto" w:fill="FFFFFF"/>
        </w:rPr>
        <w:t>本招标项目不接受联合体投标；</w:t>
      </w:r>
    </w:p>
    <w:p w14:paraId="3B7DDF3F">
      <w:pPr>
        <w:shd w:val="clear" w:color="auto" w:fill="FFFFFF"/>
        <w:wordWrap w:val="0"/>
        <w:spacing w:after="0" w:line="360" w:lineRule="atLeast"/>
        <w:ind w:firstLine="480"/>
        <w:rPr>
          <w:rFonts w:hint="eastAsia" w:ascii="宋体" w:hAnsi="宋体" w:eastAsia="宋体" w:cs="宋体"/>
          <w:bCs/>
          <w:color w:val="000000"/>
          <w:sz w:val="24"/>
          <w:szCs w:val="24"/>
          <w:highlight w:val="none"/>
          <w:shd w:val="clear" w:color="auto" w:fill="FFFFFF"/>
          <w:lang w:val="en-US" w:eastAsia="zh-CN"/>
        </w:rPr>
      </w:pPr>
      <w:r>
        <w:rPr>
          <w:rFonts w:hint="eastAsia" w:ascii="宋体" w:hAnsi="宋体" w:eastAsia="宋体" w:cs="宋体"/>
          <w:i w:val="0"/>
          <w:iCs w:val="0"/>
          <w:caps w:val="0"/>
          <w:color w:val="000000"/>
          <w:spacing w:val="0"/>
          <w:sz w:val="24"/>
          <w:szCs w:val="24"/>
          <w:highlight w:val="none"/>
          <w:shd w:val="clear" w:color="auto" w:fill="FFFFFF"/>
        </w:rPr>
        <w:t>3.</w:t>
      </w:r>
      <w:r>
        <w:rPr>
          <w:rFonts w:hint="eastAsia" w:ascii="宋体" w:hAnsi="宋体" w:eastAsia="宋体" w:cs="宋体"/>
          <w:i w:val="0"/>
          <w:iCs w:val="0"/>
          <w:caps w:val="0"/>
          <w:color w:val="000000"/>
          <w:spacing w:val="0"/>
          <w:sz w:val="24"/>
          <w:szCs w:val="24"/>
          <w:highlight w:val="none"/>
          <w:shd w:val="clear" w:color="auto" w:fill="FFFFFF"/>
          <w:lang w:val="en-US" w:eastAsia="zh-CN"/>
        </w:rPr>
        <w:t>7</w:t>
      </w:r>
      <w:r>
        <w:rPr>
          <w:rFonts w:hint="eastAsia" w:ascii="宋体" w:hAnsi="宋体" w:eastAsia="宋体" w:cs="宋体"/>
          <w:i w:val="0"/>
          <w:iCs w:val="0"/>
          <w:caps w:val="0"/>
          <w:color w:val="000000"/>
          <w:spacing w:val="0"/>
          <w:sz w:val="24"/>
          <w:szCs w:val="24"/>
          <w:highlight w:val="none"/>
          <w:shd w:val="clear" w:color="auto" w:fill="FFFFFF"/>
        </w:rPr>
        <w:t>本招标项目招标人采用资格后审的方式对投标人进行资格审查</w:t>
      </w:r>
      <w:r>
        <w:rPr>
          <w:rFonts w:hint="eastAsia" w:ascii="宋体" w:hAnsi="宋体" w:eastAsia="宋体" w:cs="宋体"/>
          <w:i w:val="0"/>
          <w:iCs w:val="0"/>
          <w:caps w:val="0"/>
          <w:color w:val="000000"/>
          <w:spacing w:val="0"/>
          <w:sz w:val="24"/>
          <w:szCs w:val="24"/>
          <w:highlight w:val="none"/>
          <w:shd w:val="clear" w:color="auto" w:fill="FFFFFF"/>
          <w:lang w:val="en-US" w:eastAsia="zh-CN"/>
        </w:rPr>
        <w:t>.</w:t>
      </w:r>
    </w:p>
    <w:p w14:paraId="2EB26FBB">
      <w:pPr>
        <w:shd w:val="clear" w:color="auto" w:fill="FFFFFF"/>
        <w:wordWrap w:val="0"/>
        <w:spacing w:after="0" w:line="360" w:lineRule="atLeast"/>
        <w:ind w:firstLine="480"/>
        <w:rPr>
          <w:rFonts w:hint="eastAsia" w:ascii="宋体" w:hAnsi="宋体" w:eastAsia="宋体" w:cs="宋体"/>
          <w:color w:val="0000FF"/>
          <w:sz w:val="21"/>
          <w:szCs w:val="21"/>
          <w:highlight w:val="none"/>
        </w:rPr>
      </w:pPr>
      <w:r>
        <w:rPr>
          <w:rFonts w:hint="eastAsia" w:ascii="宋体" w:hAnsi="宋体" w:eastAsia="宋体" w:cs="宋体"/>
          <w:b/>
          <w:color w:val="0000FF"/>
          <w:sz w:val="24"/>
          <w:szCs w:val="24"/>
          <w:highlight w:val="none"/>
          <w:shd w:val="clear" w:color="auto" w:fill="FFFFFF"/>
        </w:rPr>
        <w:t>3.</w:t>
      </w:r>
      <w:r>
        <w:rPr>
          <w:rFonts w:hint="eastAsia" w:ascii="宋体" w:hAnsi="宋体" w:eastAsia="宋体" w:cs="宋体"/>
          <w:b/>
          <w:color w:val="0000FF"/>
          <w:sz w:val="24"/>
          <w:szCs w:val="24"/>
          <w:highlight w:val="none"/>
          <w:shd w:val="clear" w:color="auto" w:fill="FFFFFF"/>
          <w:lang w:val="en-US" w:eastAsia="zh-CN"/>
        </w:rPr>
        <w:t>8</w:t>
      </w:r>
      <w:r>
        <w:rPr>
          <w:rFonts w:hint="eastAsia" w:ascii="宋体" w:hAnsi="宋体" w:eastAsia="宋体" w:cs="宋体"/>
          <w:b/>
          <w:color w:val="0000FF"/>
          <w:sz w:val="24"/>
          <w:szCs w:val="24"/>
          <w:highlight w:val="none"/>
          <w:shd w:val="clear" w:color="auto" w:fill="FFFFFF"/>
        </w:rPr>
        <w:t>投标人不得存在下列情形之一:</w:t>
      </w:r>
    </w:p>
    <w:p w14:paraId="4FEAB6AC">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(1)为招标人不具有独立法人资格的附属机构(单位)；</w:t>
      </w:r>
    </w:p>
    <w:p w14:paraId="4E6E575D">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(2)为本项目(标段)前期准备提供设计、咨询服务的，但装修、幕墙、智能化、钢结构、消防、环境等专项工程的除外；</w:t>
      </w:r>
    </w:p>
    <w:p w14:paraId="719CFFF6">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(3)为本项目(标段)的监理人；</w:t>
      </w:r>
    </w:p>
    <w:p w14:paraId="29F14EFA">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(4)为本项目(标段)的代建人；</w:t>
      </w:r>
    </w:p>
    <w:p w14:paraId="6CE8C689">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(5)为本项目(标段)提供招标代理服务的；</w:t>
      </w:r>
    </w:p>
    <w:p w14:paraId="5BEACC61">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(6)与本项目(标段)的监理人或代建人或招标代理机构或其他投标人同为一个法定代表人的；</w:t>
      </w:r>
    </w:p>
    <w:p w14:paraId="2161BEF3">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(7)与本项目(标段)的监理人或代建人或招标代理机构相互控股或参股的或有隶属关系的；</w:t>
      </w:r>
    </w:p>
    <w:p w14:paraId="0E327D08">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(8)公司级领导与本项目(标段)的监理人或代建人或招标代理机构公司级领导相互任职或工作的；</w:t>
      </w:r>
    </w:p>
    <w:p w14:paraId="448D7A9F">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(9)被责令停业的；</w:t>
      </w:r>
    </w:p>
    <w:p w14:paraId="1B77F5F1">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(10)被暂停或取消投标资格的；</w:t>
      </w:r>
    </w:p>
    <w:p w14:paraId="652A7B1E">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(11)财产被接管或冻结的；</w:t>
      </w:r>
    </w:p>
    <w:p w14:paraId="538E37F5">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0965E94A">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(13)在最近三年内有骗取中标或严重违约或重大工程质量问题的；</w:t>
      </w:r>
    </w:p>
    <w:p w14:paraId="091424E0">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(14)被县区级及以上相关行政监督部门记录不良行为，并在福建住房和城乡建设信息网、莆田建设信息网或莆田市行政服务中心网上公告，处在公告明确限制投标期限内的；</w:t>
      </w:r>
    </w:p>
    <w:p w14:paraId="2966C869">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4.资格审查方式</w:t>
      </w:r>
    </w:p>
    <w:p w14:paraId="5B1E0A6B">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本招标项目对投标人的资格审查采用资格后审方式。经资格审查合格的投标人才能有资格成为中标人。</w:t>
      </w:r>
    </w:p>
    <w:p w14:paraId="63C9FC66">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5.投标费用</w:t>
      </w:r>
    </w:p>
    <w:p w14:paraId="7D747F90">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投标人应承担其编制投标文件与递交投标文件所涉及的一切费用，不管投标结果如何，招标人和招标代理机构不承担上述费用。</w:t>
      </w:r>
    </w:p>
    <w:p w14:paraId="4F698AD1">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6.现场踏勘</w:t>
      </w:r>
    </w:p>
    <w:p w14:paraId="4B3AA200">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63B3E853">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6.2投标人可为踏勘目的进入招标人的招标项目现场，但投标人不得因此使招标人承担与之有关的责任和蒙受损失。投标人应承担踏勘现场的费用、责任和风险。</w:t>
      </w:r>
    </w:p>
    <w:p w14:paraId="7B3C24B0">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7.分包</w:t>
      </w:r>
    </w:p>
    <w:p w14:paraId="61EF41C0">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本招标项目不允许转包和违法分包。中标人确需将部分非主体、非关键性工作分包的，应符合有关法律、法规的规定并经招标人同意。</w:t>
      </w:r>
    </w:p>
    <w:p w14:paraId="3B884D9C">
      <w:pPr>
        <w:shd w:val="clear" w:color="auto" w:fill="FFFFFF"/>
        <w:wordWrap w:val="0"/>
        <w:spacing w:after="0" w:line="360" w:lineRule="atLeast"/>
        <w:jc w:val="center"/>
        <w:rPr>
          <w:rFonts w:hint="eastAsia" w:ascii="宋体" w:hAnsi="宋体" w:eastAsia="宋体" w:cs="宋体"/>
          <w:b/>
          <w:color w:val="000000"/>
          <w:sz w:val="30"/>
          <w:szCs w:val="30"/>
          <w:highlight w:val="none"/>
          <w:shd w:val="clear" w:color="auto" w:fill="FFFFFF"/>
        </w:rPr>
      </w:pPr>
    </w:p>
    <w:p w14:paraId="330D08D0">
      <w:pPr>
        <w:shd w:val="clear" w:color="auto" w:fill="FFFFFF"/>
        <w:wordWrap w:val="0"/>
        <w:spacing w:after="0" w:line="360" w:lineRule="atLeast"/>
        <w:jc w:val="center"/>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30"/>
          <w:szCs w:val="30"/>
          <w:highlight w:val="none"/>
          <w:shd w:val="clear" w:color="auto" w:fill="FFFFFF"/>
        </w:rPr>
        <w:t>(二)招标文件</w:t>
      </w:r>
    </w:p>
    <w:p w14:paraId="0A027C95">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8.招标文件的组成内容</w:t>
      </w:r>
    </w:p>
    <w:p w14:paraId="3E49BD8B">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本招标文件由投标人须知、合同主要条款、投标文件(格式)、工程预算价、图纸、招标文件的答疑、澄清、修改和补充文件组成。</w:t>
      </w:r>
    </w:p>
    <w:p w14:paraId="697394A6">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9.获取招标文件方式</w:t>
      </w:r>
    </w:p>
    <w:p w14:paraId="077DA016">
      <w:pPr>
        <w:shd w:val="clear" w:color="auto" w:fill="FFFFFF"/>
        <w:wordWrap w:val="0"/>
        <w:spacing w:after="0" w:line="360" w:lineRule="atLeast"/>
        <w:ind w:firstLine="482"/>
        <w:rPr>
          <w:rFonts w:hint="eastAsia" w:ascii="宋体" w:hAnsi="宋体" w:eastAsia="宋体" w:cs="宋体"/>
          <w:color w:val="000000"/>
          <w:spacing w:val="4"/>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rPr>
        <w:t>本工程采用非电子招投标。凡参加投标者，自202</w:t>
      </w:r>
      <w:r>
        <w:rPr>
          <w:rFonts w:hint="eastAsia" w:ascii="宋体" w:hAnsi="宋体" w:eastAsia="宋体" w:cs="宋体"/>
          <w:color w:val="000000"/>
          <w:sz w:val="24"/>
          <w:szCs w:val="24"/>
          <w:highlight w:val="none"/>
          <w:shd w:val="clear" w:color="auto" w:fill="FFFFFF"/>
          <w:lang w:val="en-US" w:eastAsia="zh-CN"/>
        </w:rPr>
        <w:t>5</w:t>
      </w:r>
      <w:r>
        <w:rPr>
          <w:rFonts w:hint="eastAsia" w:ascii="宋体" w:hAnsi="宋体" w:eastAsia="宋体" w:cs="宋体"/>
          <w:color w:val="000000"/>
          <w:sz w:val="24"/>
          <w:szCs w:val="24"/>
          <w:highlight w:val="none"/>
          <w:shd w:val="clear" w:color="auto" w:fill="FFFFFF"/>
        </w:rPr>
        <w:t>年</w:t>
      </w:r>
      <w:r>
        <w:rPr>
          <w:rFonts w:hint="eastAsia" w:ascii="宋体" w:hAnsi="宋体" w:eastAsia="宋体" w:cs="宋体"/>
          <w:color w:val="000000"/>
          <w:sz w:val="24"/>
          <w:szCs w:val="24"/>
          <w:highlight w:val="none"/>
          <w:shd w:val="clear" w:color="auto" w:fill="FFFFFF"/>
          <w:lang w:val="en-US" w:eastAsia="zh-CN"/>
        </w:rPr>
        <w:t>05</w:t>
      </w:r>
      <w:r>
        <w:rPr>
          <w:rFonts w:hint="eastAsia" w:ascii="宋体" w:hAnsi="宋体" w:eastAsia="宋体" w:cs="宋体"/>
          <w:color w:val="000000"/>
          <w:sz w:val="24"/>
          <w:szCs w:val="24"/>
          <w:highlight w:val="none"/>
          <w:shd w:val="clear" w:color="auto" w:fill="FFFFFF"/>
        </w:rPr>
        <w:t>月</w:t>
      </w:r>
      <w:r>
        <w:rPr>
          <w:rFonts w:hint="eastAsia" w:ascii="宋体" w:hAnsi="宋体" w:eastAsia="宋体" w:cs="宋体"/>
          <w:color w:val="000000"/>
          <w:sz w:val="24"/>
          <w:szCs w:val="24"/>
          <w:highlight w:val="none"/>
          <w:shd w:val="clear" w:color="auto" w:fill="FFFFFF"/>
          <w:lang w:val="en-US" w:eastAsia="zh-CN"/>
        </w:rPr>
        <w:t>16</w:t>
      </w:r>
      <w:r>
        <w:rPr>
          <w:rFonts w:hint="eastAsia" w:ascii="宋体" w:hAnsi="宋体" w:eastAsia="宋体" w:cs="宋体"/>
          <w:color w:val="000000"/>
          <w:sz w:val="24"/>
          <w:szCs w:val="24"/>
          <w:highlight w:val="none"/>
          <w:shd w:val="clear" w:color="auto" w:fill="FFFFFF"/>
        </w:rPr>
        <w:t>日直接登入</w:t>
      </w:r>
      <w:r>
        <w:rPr>
          <w:rFonts w:hint="eastAsia" w:ascii="宋体" w:hAnsi="宋体" w:eastAsia="宋体" w:cs="宋体"/>
          <w:color w:val="000000"/>
          <w:sz w:val="24"/>
          <w:szCs w:val="24"/>
          <w:highlight w:val="none"/>
          <w:shd w:val="clear" w:color="auto" w:fill="FFFFFF"/>
          <w:lang w:eastAsia="zh-CN"/>
        </w:rPr>
        <w:t>仙游县西苑乡人民政府</w:t>
      </w:r>
      <w:r>
        <w:rPr>
          <w:rFonts w:hint="eastAsia" w:ascii="宋体" w:hAnsi="宋体" w:eastAsia="宋体" w:cs="宋体"/>
          <w:color w:val="000000"/>
          <w:sz w:val="24"/>
          <w:szCs w:val="24"/>
          <w:highlight w:val="none"/>
          <w:shd w:val="clear" w:color="auto" w:fill="FFFFFF"/>
        </w:rPr>
        <w:t>网（</w:t>
      </w:r>
      <w:r>
        <w:rPr>
          <w:rFonts w:hint="eastAsia" w:ascii="宋体" w:hAnsi="宋体" w:eastAsia="宋体" w:cs="宋体"/>
          <w:color w:val="000000"/>
          <w:sz w:val="24"/>
          <w:szCs w:val="24"/>
          <w:highlight w:val="none"/>
          <w:shd w:val="clear" w:color="auto" w:fill="FFFFFF"/>
          <w:lang w:val="zh-TW" w:eastAsia="zh-CN"/>
        </w:rPr>
        <w:t>http://www.xianyou.gov.cn/xyx/xxgk/tzgg/</w:t>
      </w:r>
      <w:r>
        <w:rPr>
          <w:rFonts w:hint="eastAsia" w:ascii="宋体" w:hAnsi="宋体" w:eastAsia="宋体" w:cs="宋体"/>
          <w:color w:val="000000"/>
          <w:sz w:val="24"/>
          <w:szCs w:val="24"/>
          <w:highlight w:val="none"/>
          <w:shd w:val="clear" w:color="auto" w:fill="FFFFFF"/>
        </w:rPr>
        <w:t>）采取无记名方式免费下载电子招标文件等相关资料</w:t>
      </w:r>
      <w:r>
        <w:rPr>
          <w:rFonts w:hint="eastAsia" w:ascii="宋体" w:hAnsi="宋体" w:eastAsia="宋体" w:cs="宋体"/>
          <w:color w:val="000000"/>
          <w:spacing w:val="4"/>
          <w:sz w:val="24"/>
          <w:szCs w:val="24"/>
          <w:highlight w:val="none"/>
          <w:shd w:val="clear" w:color="auto" w:fill="FFFFFF"/>
          <w:lang w:val="en-US" w:eastAsia="zh-CN"/>
        </w:rPr>
        <w:t>。</w:t>
      </w:r>
    </w:p>
    <w:p w14:paraId="33633A02">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10.招标文件的制定依据</w:t>
      </w:r>
    </w:p>
    <w:p w14:paraId="2599D9BB">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本招标文件根据现行法律、法规、行政规章和莆田市人民政府、仙游县人民政府</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仙游县关于推行村（居）集体出资成立有限责任公司代建小规模工程建设项目的工作方案</w:t>
      </w:r>
      <w:r>
        <w:rPr>
          <w:rFonts w:hint="eastAsia" w:ascii="宋体" w:hAnsi="宋体" w:eastAsia="宋体" w:cs="宋体"/>
          <w:color w:val="000000"/>
          <w:sz w:val="24"/>
          <w:szCs w:val="24"/>
          <w:highlight w:val="none"/>
          <w:shd w:val="clear" w:color="auto" w:fill="FFFFFF"/>
        </w:rPr>
        <w:t>及其授权的工程招投标行政监督部门颁发的规范性文件制定。</w:t>
      </w:r>
    </w:p>
    <w:p w14:paraId="0FACF7D6">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11.招标文件的答疑、澄清、修改或补充</w:t>
      </w:r>
    </w:p>
    <w:p w14:paraId="003DC0BB">
      <w:pPr>
        <w:pStyle w:val="69"/>
        <w:framePr w:wrap="auto" w:vAnchor="margin" w:hAnchor="text" w:yAlign="inline"/>
        <w:spacing w:line="360" w:lineRule="exact"/>
        <w:ind w:firstLine="456"/>
        <w:jc w:val="left"/>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lang w:val="en-US"/>
        </w:rPr>
        <w:t>11.1</w:t>
      </w:r>
      <w:r>
        <w:rPr>
          <w:rFonts w:hint="eastAsia" w:ascii="宋体" w:hAnsi="宋体" w:eastAsia="宋体" w:cs="宋体"/>
          <w:color w:val="000000"/>
          <w:spacing w:val="-6"/>
          <w:sz w:val="24"/>
          <w:szCs w:val="24"/>
          <w:highlight w:val="none"/>
          <w:lang w:val="zh-TW" w:eastAsia="zh-TW"/>
        </w:rPr>
        <w:t>投标人在阅读招标文件、踏勘项目现场中若存在疑问</w:t>
      </w:r>
      <w:r>
        <w:rPr>
          <w:rFonts w:hint="eastAsia" w:ascii="宋体" w:hAnsi="宋体" w:eastAsia="宋体" w:cs="宋体"/>
          <w:color w:val="000000"/>
          <w:spacing w:val="-6"/>
          <w:sz w:val="24"/>
          <w:szCs w:val="24"/>
          <w:highlight w:val="none"/>
          <w:lang w:val="en-US"/>
        </w:rPr>
        <w:t>(</w:t>
      </w:r>
      <w:r>
        <w:rPr>
          <w:rFonts w:hint="eastAsia" w:ascii="宋体" w:hAnsi="宋体" w:eastAsia="宋体" w:cs="宋体"/>
          <w:color w:val="000000"/>
          <w:spacing w:val="-6"/>
          <w:sz w:val="24"/>
          <w:szCs w:val="24"/>
          <w:highlight w:val="none"/>
          <w:lang w:val="zh-TW" w:eastAsia="zh-TW"/>
        </w:rPr>
        <w:t>包括认为招标文件中存在限制公平竞争的倾向性条款等问题</w:t>
      </w:r>
      <w:r>
        <w:rPr>
          <w:rFonts w:hint="eastAsia" w:ascii="宋体" w:hAnsi="宋体" w:eastAsia="宋体" w:cs="宋体"/>
          <w:color w:val="000000"/>
          <w:spacing w:val="-6"/>
          <w:sz w:val="24"/>
          <w:szCs w:val="24"/>
          <w:highlight w:val="none"/>
          <w:lang w:val="en-US"/>
        </w:rPr>
        <w:t>)</w:t>
      </w:r>
      <w:r>
        <w:rPr>
          <w:rFonts w:hint="eastAsia" w:ascii="宋体" w:hAnsi="宋体" w:eastAsia="宋体" w:cs="宋体"/>
          <w:color w:val="000000"/>
          <w:spacing w:val="-6"/>
          <w:sz w:val="24"/>
          <w:szCs w:val="24"/>
          <w:highlight w:val="none"/>
          <w:lang w:val="zh-TW" w:eastAsia="zh-TW"/>
        </w:rPr>
        <w:t>的，或认为工程预算价的工程量存在差错或漏项、</w:t>
      </w:r>
      <w:r>
        <w:rPr>
          <w:rFonts w:hint="eastAsia" w:ascii="宋体" w:hAnsi="宋体" w:eastAsia="宋体" w:cs="宋体"/>
          <w:color w:val="000000"/>
          <w:sz w:val="24"/>
          <w:szCs w:val="24"/>
          <w:highlight w:val="none"/>
          <w:lang w:val="zh-TW" w:eastAsia="zh-TW"/>
        </w:rPr>
        <w:t>材料和设备的单价存在误差、工程取费费率出现差错的，</w:t>
      </w:r>
      <w:r>
        <w:rPr>
          <w:rFonts w:hint="eastAsia" w:ascii="宋体" w:hAnsi="宋体" w:eastAsia="宋体" w:cs="宋体"/>
          <w:color w:val="000000"/>
          <w:spacing w:val="-6"/>
          <w:sz w:val="24"/>
          <w:szCs w:val="24"/>
          <w:highlight w:val="none"/>
          <w:lang w:val="zh-TW" w:eastAsia="zh-TW"/>
        </w:rPr>
        <w:t>可在</w:t>
      </w:r>
      <w:r>
        <w:rPr>
          <w:rFonts w:hint="eastAsia" w:ascii="宋体" w:hAnsi="宋体" w:eastAsia="宋体" w:cs="宋体"/>
          <w:color w:val="000000"/>
          <w:spacing w:val="-6"/>
          <w:sz w:val="24"/>
          <w:szCs w:val="24"/>
          <w:highlight w:val="none"/>
          <w:u w:val="single" w:color="0000FF"/>
          <w:lang w:val="en-US"/>
        </w:rPr>
        <w:t>20</w:t>
      </w:r>
      <w:r>
        <w:rPr>
          <w:rFonts w:hint="eastAsia" w:ascii="宋体" w:hAnsi="宋体" w:eastAsia="宋体" w:cs="宋体"/>
          <w:color w:val="000000"/>
          <w:spacing w:val="-6"/>
          <w:sz w:val="24"/>
          <w:szCs w:val="24"/>
          <w:highlight w:val="none"/>
          <w:u w:val="single" w:color="0000FF"/>
          <w:lang w:val="en-US" w:eastAsia="zh-CN"/>
        </w:rPr>
        <w:t>25</w:t>
      </w:r>
      <w:r>
        <w:rPr>
          <w:rFonts w:hint="eastAsia" w:ascii="宋体" w:hAnsi="宋体" w:eastAsia="宋体" w:cs="宋体"/>
          <w:color w:val="000000"/>
          <w:spacing w:val="-6"/>
          <w:sz w:val="24"/>
          <w:szCs w:val="24"/>
          <w:highlight w:val="none"/>
          <w:u w:color="0000FF"/>
          <w:lang w:val="zh-TW" w:eastAsia="zh-TW"/>
        </w:rPr>
        <w:t>年</w:t>
      </w:r>
      <w:r>
        <w:rPr>
          <w:rFonts w:hint="eastAsia" w:ascii="宋体" w:hAnsi="宋体" w:eastAsia="宋体" w:cs="宋体"/>
          <w:color w:val="000000"/>
          <w:spacing w:val="-6"/>
          <w:sz w:val="24"/>
          <w:szCs w:val="24"/>
          <w:highlight w:val="none"/>
          <w:u w:val="single" w:color="0000FF"/>
          <w:lang w:val="en-US" w:eastAsia="zh-CN"/>
        </w:rPr>
        <w:t xml:space="preserve">  05 </w:t>
      </w:r>
      <w:r>
        <w:rPr>
          <w:rFonts w:hint="eastAsia" w:ascii="宋体" w:hAnsi="宋体" w:eastAsia="宋体" w:cs="宋体"/>
          <w:color w:val="000000"/>
          <w:spacing w:val="-6"/>
          <w:sz w:val="24"/>
          <w:szCs w:val="24"/>
          <w:highlight w:val="none"/>
          <w:u w:color="0000FF"/>
          <w:lang w:val="zh-TW" w:eastAsia="zh-TW"/>
        </w:rPr>
        <w:t>月</w:t>
      </w:r>
      <w:r>
        <w:rPr>
          <w:rFonts w:hint="eastAsia" w:ascii="宋体" w:hAnsi="宋体" w:eastAsia="宋体" w:cs="宋体"/>
          <w:color w:val="000000"/>
          <w:spacing w:val="-6"/>
          <w:sz w:val="24"/>
          <w:szCs w:val="24"/>
          <w:highlight w:val="none"/>
          <w:u w:val="single" w:color="0000FF"/>
          <w:lang w:val="en-US" w:eastAsia="zh-CN"/>
        </w:rPr>
        <w:t xml:space="preserve">  20 </w:t>
      </w:r>
      <w:r>
        <w:rPr>
          <w:rFonts w:hint="eastAsia" w:ascii="宋体" w:hAnsi="宋体" w:eastAsia="宋体" w:cs="宋体"/>
          <w:color w:val="000000"/>
          <w:spacing w:val="-6"/>
          <w:sz w:val="24"/>
          <w:szCs w:val="24"/>
          <w:highlight w:val="none"/>
          <w:u w:color="0000FF"/>
          <w:lang w:val="zh-TW" w:eastAsia="zh-TW"/>
        </w:rPr>
        <w:t>日</w:t>
      </w:r>
      <w:r>
        <w:rPr>
          <w:rFonts w:hint="eastAsia" w:ascii="宋体" w:hAnsi="宋体" w:eastAsia="宋体" w:cs="宋体"/>
          <w:color w:val="000000"/>
          <w:spacing w:val="-6"/>
          <w:sz w:val="24"/>
          <w:szCs w:val="24"/>
          <w:highlight w:val="none"/>
          <w:u w:color="0000FF"/>
          <w:lang w:val="en-US"/>
        </w:rPr>
        <w:t>1</w:t>
      </w:r>
      <w:r>
        <w:rPr>
          <w:rFonts w:hint="eastAsia" w:ascii="宋体" w:hAnsi="宋体" w:eastAsia="宋体" w:cs="宋体"/>
          <w:color w:val="000000"/>
          <w:spacing w:val="-6"/>
          <w:sz w:val="24"/>
          <w:szCs w:val="24"/>
          <w:highlight w:val="none"/>
          <w:u w:color="0000FF"/>
          <w:lang w:val="en-US" w:eastAsia="zh-CN"/>
        </w:rPr>
        <w:t>2</w:t>
      </w:r>
      <w:r>
        <w:rPr>
          <w:rFonts w:hint="eastAsia" w:ascii="宋体" w:hAnsi="宋体" w:eastAsia="宋体" w:cs="宋体"/>
          <w:color w:val="000000"/>
          <w:spacing w:val="-6"/>
          <w:sz w:val="24"/>
          <w:szCs w:val="24"/>
          <w:highlight w:val="none"/>
          <w:u w:color="0000FF"/>
          <w:lang w:val="zh-TW" w:eastAsia="zh-TW"/>
        </w:rPr>
        <w:t>：</w:t>
      </w:r>
      <w:r>
        <w:rPr>
          <w:rFonts w:hint="eastAsia" w:ascii="宋体" w:hAnsi="宋体" w:eastAsia="宋体" w:cs="宋体"/>
          <w:color w:val="000000"/>
          <w:spacing w:val="-6"/>
          <w:sz w:val="24"/>
          <w:szCs w:val="24"/>
          <w:highlight w:val="none"/>
          <w:u w:color="0000FF"/>
          <w:lang w:val="en-US"/>
        </w:rPr>
        <w:t>00</w:t>
      </w:r>
      <w:r>
        <w:rPr>
          <w:rFonts w:hint="eastAsia" w:ascii="宋体" w:hAnsi="宋体" w:eastAsia="宋体" w:cs="宋体"/>
          <w:color w:val="000000"/>
          <w:spacing w:val="-6"/>
          <w:sz w:val="24"/>
          <w:szCs w:val="24"/>
          <w:highlight w:val="none"/>
          <w:lang w:val="zh-TW" w:eastAsia="zh-TW"/>
        </w:rPr>
        <w:t>前</w:t>
      </w:r>
      <w:r>
        <w:rPr>
          <w:rFonts w:hint="eastAsia" w:ascii="宋体" w:hAnsi="宋体" w:eastAsia="宋体" w:cs="宋体"/>
          <w:color w:val="000000"/>
          <w:kern w:val="0"/>
          <w:sz w:val="24"/>
          <w:szCs w:val="24"/>
          <w:highlight w:val="none"/>
          <w:lang w:val="zh-TW" w:eastAsia="zh-TW"/>
        </w:rPr>
        <w:t>将疑问材料以书面形式向招标人提出疑问（应列明招标项目名称、编号且加盖公章）</w:t>
      </w:r>
      <w:r>
        <w:rPr>
          <w:rFonts w:hint="eastAsia" w:ascii="宋体" w:hAnsi="宋体" w:eastAsia="宋体" w:cs="宋体"/>
          <w:color w:val="000000"/>
          <w:sz w:val="24"/>
          <w:szCs w:val="24"/>
          <w:highlight w:val="none"/>
          <w:lang w:val="zh-TW" w:eastAsia="zh-TW"/>
        </w:rPr>
        <w:t>。</w:t>
      </w:r>
    </w:p>
    <w:p w14:paraId="3D58F4AC">
      <w:pPr>
        <w:pStyle w:val="69"/>
        <w:framePr w:wrap="auto" w:vAnchor="margin" w:hAnchor="text" w:yAlign="inline"/>
        <w:spacing w:line="36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rPr>
        <w:t>11.2</w:t>
      </w:r>
      <w:r>
        <w:rPr>
          <w:rFonts w:hint="eastAsia" w:ascii="宋体" w:hAnsi="宋体" w:eastAsia="宋体" w:cs="宋体"/>
          <w:color w:val="000000"/>
          <w:sz w:val="24"/>
          <w:szCs w:val="24"/>
          <w:highlight w:val="none"/>
          <w:lang w:val="zh-TW" w:eastAsia="zh-TW"/>
        </w:rPr>
        <w:t>招标人将在</w:t>
      </w:r>
      <w:r>
        <w:rPr>
          <w:rFonts w:hint="eastAsia" w:ascii="宋体" w:hAnsi="宋体" w:eastAsia="宋体" w:cs="宋体"/>
          <w:color w:val="000000"/>
          <w:spacing w:val="-6"/>
          <w:sz w:val="24"/>
          <w:szCs w:val="24"/>
          <w:highlight w:val="none"/>
          <w:u w:val="single" w:color="0000FF"/>
          <w:lang w:val="en-US"/>
        </w:rPr>
        <w:t>202</w:t>
      </w:r>
      <w:r>
        <w:rPr>
          <w:rFonts w:hint="eastAsia" w:ascii="宋体" w:hAnsi="宋体" w:eastAsia="宋体" w:cs="宋体"/>
          <w:color w:val="000000"/>
          <w:spacing w:val="-6"/>
          <w:sz w:val="24"/>
          <w:szCs w:val="24"/>
          <w:highlight w:val="none"/>
          <w:u w:val="single" w:color="0000FF"/>
          <w:lang w:val="en-US" w:eastAsia="zh-CN"/>
        </w:rPr>
        <w:t>5</w:t>
      </w:r>
      <w:r>
        <w:rPr>
          <w:rFonts w:hint="eastAsia" w:ascii="宋体" w:hAnsi="宋体" w:eastAsia="宋体" w:cs="宋体"/>
          <w:color w:val="000000"/>
          <w:spacing w:val="-6"/>
          <w:sz w:val="24"/>
          <w:szCs w:val="24"/>
          <w:highlight w:val="none"/>
          <w:u w:color="0000FF"/>
          <w:lang w:val="zh-TW" w:eastAsia="zh-TW"/>
        </w:rPr>
        <w:t>年</w:t>
      </w:r>
      <w:r>
        <w:rPr>
          <w:rFonts w:hint="eastAsia" w:ascii="宋体" w:hAnsi="宋体" w:eastAsia="宋体" w:cs="宋体"/>
          <w:color w:val="000000"/>
          <w:spacing w:val="-6"/>
          <w:sz w:val="24"/>
          <w:szCs w:val="24"/>
          <w:highlight w:val="none"/>
          <w:u w:val="single" w:color="0000FF"/>
          <w:lang w:val="en-US" w:eastAsia="zh-CN"/>
        </w:rPr>
        <w:t>05</w:t>
      </w:r>
      <w:r>
        <w:rPr>
          <w:rFonts w:hint="eastAsia" w:ascii="宋体" w:hAnsi="宋体" w:eastAsia="宋体" w:cs="宋体"/>
          <w:color w:val="000000"/>
          <w:spacing w:val="-6"/>
          <w:sz w:val="24"/>
          <w:szCs w:val="24"/>
          <w:highlight w:val="none"/>
          <w:u w:color="0000FF"/>
          <w:lang w:val="zh-TW" w:eastAsia="zh-TW"/>
        </w:rPr>
        <w:t>月</w:t>
      </w:r>
      <w:r>
        <w:rPr>
          <w:rFonts w:hint="eastAsia" w:ascii="宋体" w:hAnsi="宋体" w:eastAsia="宋体" w:cs="宋体"/>
          <w:color w:val="000000"/>
          <w:spacing w:val="-6"/>
          <w:sz w:val="24"/>
          <w:szCs w:val="24"/>
          <w:highlight w:val="none"/>
          <w:u w:val="single" w:color="0000FF"/>
          <w:lang w:val="en-US" w:eastAsia="zh-CN"/>
        </w:rPr>
        <w:t>20</w:t>
      </w:r>
      <w:r>
        <w:rPr>
          <w:rFonts w:hint="eastAsia" w:ascii="宋体" w:hAnsi="宋体" w:eastAsia="宋体" w:cs="宋体"/>
          <w:color w:val="000000"/>
          <w:spacing w:val="-6"/>
          <w:sz w:val="24"/>
          <w:szCs w:val="24"/>
          <w:highlight w:val="none"/>
          <w:u w:color="0000FF"/>
          <w:lang w:val="zh-TW" w:eastAsia="zh-TW"/>
        </w:rPr>
        <w:t>日</w:t>
      </w:r>
      <w:r>
        <w:rPr>
          <w:rFonts w:hint="eastAsia" w:ascii="宋体" w:hAnsi="宋体" w:eastAsia="宋体" w:cs="宋体"/>
          <w:color w:val="000000"/>
          <w:sz w:val="24"/>
          <w:szCs w:val="24"/>
          <w:highlight w:val="none"/>
          <w:u w:color="0000FF"/>
          <w:lang w:val="en-US"/>
        </w:rPr>
        <w:t>17:</w:t>
      </w:r>
      <w:r>
        <w:rPr>
          <w:rFonts w:hint="eastAsia" w:ascii="宋体" w:hAnsi="宋体" w:eastAsia="宋体" w:cs="宋体"/>
          <w:color w:val="000000"/>
          <w:sz w:val="24"/>
          <w:szCs w:val="24"/>
          <w:highlight w:val="none"/>
          <w:u w:color="0000FF"/>
          <w:lang w:val="en-US" w:eastAsia="zh-CN"/>
        </w:rPr>
        <w:t>0</w:t>
      </w:r>
      <w:r>
        <w:rPr>
          <w:rFonts w:hint="eastAsia" w:ascii="宋体" w:hAnsi="宋体" w:eastAsia="宋体" w:cs="宋体"/>
          <w:color w:val="000000"/>
          <w:sz w:val="24"/>
          <w:szCs w:val="24"/>
          <w:highlight w:val="none"/>
          <w:u w:color="0000FF"/>
          <w:lang w:val="en-US"/>
        </w:rPr>
        <w:t>0</w:t>
      </w:r>
      <w:r>
        <w:rPr>
          <w:rFonts w:hint="eastAsia" w:ascii="宋体" w:hAnsi="宋体" w:eastAsia="宋体" w:cs="宋体"/>
          <w:color w:val="000000"/>
          <w:sz w:val="24"/>
          <w:szCs w:val="24"/>
          <w:highlight w:val="none"/>
          <w:u w:color="0000FF"/>
          <w:lang w:val="zh-TW" w:eastAsia="zh-TW"/>
        </w:rPr>
        <w:t>前</w:t>
      </w:r>
      <w:r>
        <w:rPr>
          <w:rFonts w:hint="eastAsia" w:ascii="宋体" w:hAnsi="宋体" w:eastAsia="宋体" w:cs="宋体"/>
          <w:color w:val="000000"/>
          <w:sz w:val="24"/>
          <w:szCs w:val="24"/>
          <w:highlight w:val="none"/>
          <w:lang w:val="zh-TW" w:eastAsia="zh-TW"/>
        </w:rPr>
        <w:t>，在</w:t>
      </w:r>
      <w:r>
        <w:rPr>
          <w:rFonts w:hint="eastAsia" w:ascii="宋体" w:hAnsi="宋体" w:eastAsia="宋体" w:cs="宋体"/>
          <w:color w:val="000000"/>
          <w:sz w:val="24"/>
          <w:szCs w:val="24"/>
          <w:highlight w:val="none"/>
          <w:u w:color="0000FF"/>
          <w:lang w:val="zh-TW" w:eastAsia="zh-CN"/>
        </w:rPr>
        <w:t>仙游县西苑乡人民政府</w:t>
      </w:r>
      <w:r>
        <w:rPr>
          <w:rFonts w:hint="eastAsia" w:ascii="宋体" w:hAnsi="宋体" w:eastAsia="宋体" w:cs="宋体"/>
          <w:color w:val="000000"/>
          <w:sz w:val="24"/>
          <w:szCs w:val="24"/>
          <w:highlight w:val="none"/>
          <w:u w:color="0000FF"/>
          <w:lang w:val="zh-TW" w:eastAsia="zh-TW"/>
        </w:rPr>
        <w:t>网（</w:t>
      </w:r>
      <w:r>
        <w:rPr>
          <w:rFonts w:hint="eastAsia" w:ascii="宋体" w:hAnsi="宋体" w:eastAsia="宋体" w:cs="宋体"/>
          <w:color w:val="000000"/>
          <w:sz w:val="24"/>
          <w:szCs w:val="24"/>
          <w:highlight w:val="none"/>
          <w:shd w:val="clear" w:color="auto" w:fill="FFFFFF"/>
          <w:lang w:val="zh-TW" w:eastAsia="zh-CN"/>
        </w:rPr>
        <w:t>http://www.xianyou.gov.cn/xyx/xxgk/tzgg/</w:t>
      </w:r>
      <w:r>
        <w:rPr>
          <w:rFonts w:hint="eastAsia" w:ascii="宋体" w:hAnsi="宋体" w:eastAsia="宋体" w:cs="宋体"/>
          <w:color w:val="000000"/>
          <w:sz w:val="24"/>
          <w:szCs w:val="24"/>
          <w:highlight w:val="none"/>
          <w:u w:color="0000FF"/>
          <w:lang w:val="zh-TW" w:eastAsia="zh-TW"/>
        </w:rPr>
        <w:t>）</w:t>
      </w:r>
      <w:r>
        <w:rPr>
          <w:rFonts w:hint="eastAsia" w:ascii="宋体" w:hAnsi="宋体" w:eastAsia="宋体" w:cs="宋体"/>
          <w:color w:val="000000"/>
          <w:sz w:val="24"/>
          <w:szCs w:val="24"/>
          <w:highlight w:val="none"/>
          <w:lang w:val="zh-TW" w:eastAsia="zh-TW"/>
        </w:rPr>
        <w:t>网站上发布招标文件的答疑、澄清、修改或补充文件。</w:t>
      </w:r>
    </w:p>
    <w:p w14:paraId="2F1CB08E">
      <w:pPr>
        <w:shd w:val="clear" w:color="auto" w:fill="FFFFFF"/>
        <w:spacing w:after="0" w:line="242" w:lineRule="atLeast"/>
        <w:ind w:firstLine="482"/>
        <w:rPr>
          <w:rFonts w:hint="eastAsia" w:ascii="宋体" w:hAnsi="宋体" w:eastAsia="宋体" w:cs="宋体"/>
          <w:color w:val="000000"/>
          <w:sz w:val="21"/>
          <w:szCs w:val="21"/>
          <w:highlight w:val="none"/>
          <w:lang w:val="en-US" w:eastAsia="zh-CN"/>
        </w:rPr>
      </w:pPr>
      <w:r>
        <w:rPr>
          <w:rFonts w:hint="eastAsia" w:ascii="宋体" w:hAnsi="宋体" w:eastAsia="宋体" w:cs="宋体"/>
          <w:b/>
          <w:color w:val="000000"/>
          <w:sz w:val="24"/>
          <w:szCs w:val="24"/>
          <w:highlight w:val="none"/>
          <w:shd w:val="clear" w:color="auto" w:fill="FFFFFF"/>
        </w:rPr>
        <w:t>12.工程预算审核价和</w:t>
      </w:r>
      <w:r>
        <w:rPr>
          <w:rFonts w:hint="eastAsia" w:ascii="宋体" w:hAnsi="宋体" w:eastAsia="宋体" w:cs="宋体"/>
          <w:b/>
          <w:color w:val="000000"/>
          <w:sz w:val="24"/>
          <w:szCs w:val="24"/>
          <w:highlight w:val="none"/>
          <w:shd w:val="clear" w:color="auto" w:fill="FFFFFF"/>
          <w:lang w:val="en-US" w:eastAsia="zh-CN"/>
        </w:rPr>
        <w:t>最高限价</w:t>
      </w:r>
    </w:p>
    <w:p w14:paraId="067F454B">
      <w:pPr>
        <w:shd w:val="clear" w:color="auto" w:fill="FFFFFF"/>
        <w:spacing w:after="0" w:line="280" w:lineRule="atLeast"/>
        <w:ind w:left="388" w:firstLine="94"/>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12.1工程预算审核价</w:t>
      </w:r>
    </w:p>
    <w:p w14:paraId="57AC85A5">
      <w:pPr>
        <w:shd w:val="clear" w:color="auto" w:fill="FFFFFF"/>
        <w:spacing w:after="0" w:line="280" w:lineRule="atLeast"/>
        <w:ind w:left="388" w:firstLine="94"/>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本招标项目的工程预算审核价为</w:t>
      </w:r>
      <w:r>
        <w:rPr>
          <w:rFonts w:hint="eastAsia" w:ascii="宋体" w:hAnsi="宋体" w:eastAsia="宋体" w:cs="宋体"/>
          <w:color w:val="000000"/>
          <w:kern w:val="2"/>
          <w:sz w:val="24"/>
          <w:szCs w:val="24"/>
          <w:highlight w:val="none"/>
          <w:u w:val="single"/>
          <w:lang w:val="en-US" w:eastAsia="zh-CN" w:bidi="ar-SA"/>
        </w:rPr>
        <w:t>149434</w:t>
      </w:r>
      <w:r>
        <w:rPr>
          <w:rFonts w:hint="eastAsia" w:ascii="宋体" w:hAnsi="宋体" w:eastAsia="宋体" w:cs="宋体"/>
          <w:color w:val="000000"/>
          <w:sz w:val="24"/>
          <w:szCs w:val="24"/>
          <w:highlight w:val="none"/>
          <w:shd w:val="clear" w:color="auto" w:fill="FFFFFF"/>
        </w:rPr>
        <w:t>元(人民币)</w:t>
      </w:r>
      <w:r>
        <w:rPr>
          <w:rFonts w:hint="eastAsia" w:ascii="宋体" w:hAnsi="宋体" w:eastAsia="宋体" w:cs="宋体"/>
          <w:color w:val="000000"/>
          <w:sz w:val="24"/>
          <w:szCs w:val="24"/>
          <w:highlight w:val="none"/>
          <w:shd w:val="clear" w:color="auto" w:fill="FFFFFF"/>
          <w:lang w:eastAsia="zh-CN"/>
        </w:rPr>
        <w:t>；</w:t>
      </w:r>
    </w:p>
    <w:p w14:paraId="49163B94">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12.2工程</w:t>
      </w:r>
      <w:r>
        <w:rPr>
          <w:rFonts w:hint="eastAsia" w:ascii="宋体" w:hAnsi="宋体" w:eastAsia="宋体" w:cs="宋体"/>
          <w:color w:val="000000"/>
          <w:sz w:val="24"/>
          <w:szCs w:val="24"/>
          <w:highlight w:val="none"/>
          <w:shd w:val="clear" w:color="auto" w:fill="FFFFFF"/>
          <w:lang w:val="en-US" w:eastAsia="zh-CN"/>
        </w:rPr>
        <w:t>最高限</w:t>
      </w:r>
      <w:r>
        <w:rPr>
          <w:rFonts w:hint="eastAsia" w:ascii="宋体" w:hAnsi="宋体" w:eastAsia="宋体" w:cs="宋体"/>
          <w:color w:val="000000"/>
          <w:sz w:val="24"/>
          <w:szCs w:val="24"/>
          <w:highlight w:val="none"/>
          <w:shd w:val="clear" w:color="auto" w:fill="FFFFFF"/>
        </w:rPr>
        <w:t>价</w:t>
      </w:r>
    </w:p>
    <w:p w14:paraId="428752A7">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本招标项目的</w:t>
      </w:r>
      <w:r>
        <w:rPr>
          <w:rFonts w:hint="eastAsia" w:ascii="宋体" w:hAnsi="宋体" w:eastAsia="宋体" w:cs="宋体"/>
          <w:color w:val="000000"/>
          <w:sz w:val="24"/>
          <w:szCs w:val="24"/>
          <w:highlight w:val="none"/>
          <w:shd w:val="clear" w:color="auto" w:fill="FFFFFF"/>
          <w:lang w:val="en-US" w:eastAsia="zh-CN"/>
        </w:rPr>
        <w:t>最高限价</w:t>
      </w:r>
      <w:r>
        <w:rPr>
          <w:rFonts w:hint="eastAsia" w:ascii="宋体" w:hAnsi="宋体" w:eastAsia="宋体" w:cs="宋体"/>
          <w:color w:val="000000"/>
          <w:sz w:val="24"/>
          <w:szCs w:val="24"/>
          <w:highlight w:val="none"/>
          <w:shd w:val="clear" w:color="auto" w:fill="FFFFFF"/>
        </w:rPr>
        <w:t>按以下公式计算：</w:t>
      </w:r>
    </w:p>
    <w:p w14:paraId="1A1418D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工程最高限价=</w:t>
      </w:r>
      <w:r>
        <w:rPr>
          <w:rFonts w:ascii="宋体" w:hAnsi="宋体" w:cs="宋体"/>
          <w:color w:val="000000"/>
          <w:sz w:val="24"/>
          <w:highlight w:val="none"/>
          <w:lang w:eastAsia="zh-Hans"/>
        </w:rPr>
        <w:t>(工程预算</w:t>
      </w:r>
      <w:r>
        <w:rPr>
          <w:rFonts w:hint="eastAsia" w:cs="宋体"/>
          <w:color w:val="000000"/>
          <w:sz w:val="24"/>
          <w:highlight w:val="none"/>
          <w:lang w:eastAsia="zh-CN"/>
        </w:rPr>
        <w:t>审核</w:t>
      </w:r>
      <w:r>
        <w:rPr>
          <w:rFonts w:ascii="宋体" w:hAnsi="宋体" w:cs="宋体"/>
          <w:color w:val="000000"/>
          <w:sz w:val="24"/>
          <w:highlight w:val="none"/>
          <w:lang w:eastAsia="zh-Hans"/>
        </w:rPr>
        <w:t>价</w:t>
      </w:r>
      <w:r>
        <w:rPr>
          <w:rFonts w:hint="eastAsia" w:ascii="宋体" w:hAnsi="宋体" w:cs="宋体"/>
          <w:color w:val="000000"/>
          <w:sz w:val="24"/>
          <w:highlight w:val="none"/>
          <w:lang w:val="en-US" w:eastAsia="zh-CN"/>
        </w:rPr>
        <w:t>-</w:t>
      </w:r>
      <w:r>
        <w:rPr>
          <w:rFonts w:hint="eastAsia" w:ascii="宋体" w:hAnsi="宋体" w:cs="宋体"/>
          <w:color w:val="000000"/>
          <w:sz w:val="24"/>
          <w:highlight w:val="none"/>
          <w:lang w:eastAsia="zh-CN"/>
        </w:rPr>
        <w:t>不可竞争费</w:t>
      </w:r>
      <w:r>
        <w:rPr>
          <w:rFonts w:ascii="宋体" w:hAnsi="宋体" w:cs="宋体"/>
          <w:color w:val="000000"/>
          <w:sz w:val="24"/>
          <w:highlight w:val="none"/>
          <w:lang w:eastAsia="zh-Hans"/>
        </w:rPr>
        <w:t xml:space="preserve">）×(1-下浮率)+ </w:t>
      </w:r>
      <w:r>
        <w:rPr>
          <w:rFonts w:hint="eastAsia" w:ascii="宋体" w:hAnsi="宋体" w:cs="宋体"/>
          <w:color w:val="000000"/>
          <w:sz w:val="24"/>
          <w:highlight w:val="none"/>
          <w:lang w:eastAsia="zh-CN"/>
        </w:rPr>
        <w:t>不可竞争费</w:t>
      </w:r>
    </w:p>
    <w:p w14:paraId="0B06FA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2025" w:firstLineChars="844"/>
        <w:jc w:val="left"/>
        <w:textAlignment w:val="auto"/>
        <w:rPr>
          <w:rFonts w:ascii="宋体" w:hAnsi="宋体" w:eastAsia="宋体" w:cs="宋体"/>
          <w:color w:val="000000"/>
          <w:kern w:val="2"/>
          <w:sz w:val="24"/>
          <w:szCs w:val="24"/>
          <w:highlight w:val="none"/>
          <w:lang w:val="en-US" w:eastAsia="zh-Hans" w:bidi="ar-SA"/>
        </w:rPr>
      </w:pPr>
      <w:r>
        <w:rPr>
          <w:rFonts w:ascii="宋体" w:hAnsi="宋体" w:eastAsia="宋体" w:cs="宋体"/>
          <w:color w:val="000000"/>
          <w:kern w:val="2"/>
          <w:sz w:val="24"/>
          <w:szCs w:val="24"/>
          <w:highlight w:val="none"/>
          <w:lang w:val="en-US" w:eastAsia="zh-Hans" w:bidi="ar-SA"/>
        </w:rPr>
        <w:t>=</w:t>
      </w:r>
      <w:r>
        <w:rPr>
          <w:rFonts w:hint="eastAsia" w:ascii="宋体" w:hAnsi="宋体" w:eastAsia="宋体" w:cs="宋体"/>
          <w:color w:val="000000"/>
          <w:kern w:val="2"/>
          <w:sz w:val="24"/>
          <w:szCs w:val="24"/>
          <w:highlight w:val="none"/>
          <w:lang w:val="en-US" w:eastAsia="zh-CN" w:bidi="ar-SA"/>
        </w:rPr>
        <w:t xml:space="preserve">(149434元-2639元)×（1-12%）+2639元    </w:t>
      </w:r>
      <w:r>
        <w:rPr>
          <w:rFonts w:ascii="宋体" w:hAnsi="宋体" w:eastAsia="宋体" w:cs="宋体"/>
          <w:color w:val="000000"/>
          <w:kern w:val="2"/>
          <w:sz w:val="24"/>
          <w:szCs w:val="24"/>
          <w:highlight w:val="none"/>
          <w:lang w:val="en-US" w:eastAsia="zh-Hans" w:bidi="ar-SA"/>
        </w:rPr>
        <w:t xml:space="preserve">                  </w:t>
      </w:r>
    </w:p>
    <w:p w14:paraId="06995F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2025" w:firstLineChars="844"/>
        <w:jc w:val="left"/>
        <w:textAlignment w:val="auto"/>
        <w:rPr>
          <w:rFonts w:hint="eastAsia" w:ascii="宋体" w:hAnsi="宋体" w:eastAsia="宋体" w:cs="宋体"/>
          <w:color w:val="000000"/>
          <w:kern w:val="2"/>
          <w:sz w:val="24"/>
          <w:szCs w:val="24"/>
          <w:highlight w:val="none"/>
          <w:lang w:val="en-US" w:eastAsia="zh-Hans" w:bidi="ar-SA"/>
        </w:rPr>
      </w:pPr>
      <w:r>
        <w:rPr>
          <w:rFonts w:ascii="宋体" w:hAnsi="宋体" w:eastAsia="宋体" w:cs="宋体"/>
          <w:color w:val="000000"/>
          <w:kern w:val="2"/>
          <w:sz w:val="24"/>
          <w:szCs w:val="24"/>
          <w:highlight w:val="none"/>
          <w:lang w:val="en-US" w:eastAsia="zh-Hans" w:bidi="ar-SA"/>
        </w:rPr>
        <w:t>=</w:t>
      </w:r>
      <w:r>
        <w:rPr>
          <w:rFonts w:hint="eastAsia" w:ascii="宋体" w:hAnsi="宋体" w:eastAsia="宋体" w:cs="宋体"/>
          <w:color w:val="000000"/>
          <w:kern w:val="2"/>
          <w:sz w:val="24"/>
          <w:szCs w:val="24"/>
          <w:highlight w:val="none"/>
          <w:lang w:val="en-US" w:eastAsia="zh-CN" w:bidi="ar-SA"/>
        </w:rPr>
        <w:t xml:space="preserve"> 131819</w:t>
      </w:r>
      <w:r>
        <w:rPr>
          <w:rFonts w:ascii="宋体" w:hAnsi="宋体" w:eastAsia="宋体" w:cs="宋体"/>
          <w:color w:val="000000"/>
          <w:kern w:val="2"/>
          <w:sz w:val="24"/>
          <w:szCs w:val="24"/>
          <w:highlight w:val="none"/>
          <w:lang w:val="en-US" w:eastAsia="zh-Hans" w:bidi="ar-SA"/>
        </w:rPr>
        <w:t>元(人民币)</w:t>
      </w:r>
    </w:p>
    <w:p w14:paraId="1DB09BC1">
      <w:pPr>
        <w:shd w:val="clear" w:color="auto" w:fill="FFFFFF"/>
        <w:spacing w:before="120" w:after="120" w:line="280" w:lineRule="atLeast"/>
        <w:ind w:firstLine="480"/>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sz w:val="24"/>
          <w:szCs w:val="24"/>
          <w:highlight w:val="none"/>
          <w:shd w:val="clear" w:color="auto" w:fill="FFFFFF"/>
        </w:rPr>
        <w:t>本工程</w:t>
      </w:r>
      <w:r>
        <w:rPr>
          <w:rFonts w:hint="eastAsia" w:ascii="宋体" w:hAnsi="宋体" w:eastAsia="宋体" w:cs="宋体"/>
          <w:i w:val="0"/>
          <w:iCs w:val="0"/>
          <w:caps w:val="0"/>
          <w:color w:val="000000"/>
          <w:spacing w:val="0"/>
          <w:sz w:val="24"/>
          <w:szCs w:val="24"/>
          <w:highlight w:val="none"/>
          <w:shd w:val="clear" w:color="auto" w:fill="FFFFFF"/>
          <w:lang w:eastAsia="zh-CN"/>
        </w:rPr>
        <w:t>市政公用</w:t>
      </w:r>
      <w:r>
        <w:rPr>
          <w:rFonts w:hint="eastAsia" w:ascii="宋体" w:hAnsi="宋体" w:eastAsia="宋体" w:cs="宋体"/>
          <w:i w:val="0"/>
          <w:iCs w:val="0"/>
          <w:caps w:val="0"/>
          <w:color w:val="000000"/>
          <w:spacing w:val="0"/>
          <w:sz w:val="24"/>
          <w:szCs w:val="24"/>
          <w:highlight w:val="none"/>
          <w:shd w:val="clear" w:color="auto" w:fill="FFFFFF"/>
        </w:rPr>
        <w:t>工程下浮率为1</w:t>
      </w:r>
      <w:r>
        <w:rPr>
          <w:rFonts w:hint="eastAsia" w:ascii="宋体" w:hAnsi="宋体" w:eastAsia="宋体" w:cs="宋体"/>
          <w:i w:val="0"/>
          <w:iCs w:val="0"/>
          <w:caps w:val="0"/>
          <w:color w:val="000000"/>
          <w:spacing w:val="0"/>
          <w:sz w:val="24"/>
          <w:szCs w:val="24"/>
          <w:highlight w:val="none"/>
          <w:shd w:val="clear" w:color="auto" w:fill="FFFFFF"/>
          <w:lang w:val="en-US" w:eastAsia="zh-CN"/>
        </w:rPr>
        <w:t>2</w:t>
      </w:r>
      <w:r>
        <w:rPr>
          <w:rFonts w:hint="eastAsia" w:ascii="宋体" w:hAnsi="宋体" w:eastAsia="宋体" w:cs="宋体"/>
          <w:i w:val="0"/>
          <w:iCs w:val="0"/>
          <w:caps w:val="0"/>
          <w:color w:val="000000"/>
          <w:spacing w:val="0"/>
          <w:sz w:val="24"/>
          <w:szCs w:val="24"/>
          <w:highlight w:val="none"/>
          <w:shd w:val="clear" w:color="auto" w:fill="FFFFFF"/>
        </w:rPr>
        <w:t>%；</w:t>
      </w:r>
      <w:r>
        <w:rPr>
          <w:rFonts w:hint="eastAsia" w:ascii="宋体" w:hAnsi="宋体" w:eastAsia="宋体" w:cs="宋体"/>
          <w:color w:val="000000"/>
          <w:sz w:val="24"/>
          <w:szCs w:val="24"/>
          <w:highlight w:val="none"/>
          <w:shd w:val="clear" w:color="auto" w:fill="FFFFFF"/>
        </w:rPr>
        <w:t xml:space="preserve">  </w:t>
      </w:r>
    </w:p>
    <w:p w14:paraId="0FFB40DD">
      <w:pPr>
        <w:shd w:val="clear" w:color="auto" w:fill="FFFFFF"/>
        <w:spacing w:after="0" w:line="280" w:lineRule="atLeast"/>
        <w:ind w:left="388" w:firstLine="94"/>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13.工程预算价的编制：</w:t>
      </w:r>
      <w:r>
        <w:rPr>
          <w:rFonts w:hint="eastAsia" w:ascii="宋体" w:hAnsi="宋体" w:eastAsia="宋体" w:cs="宋体"/>
          <w:color w:val="000000"/>
          <w:sz w:val="24"/>
          <w:szCs w:val="24"/>
          <w:highlight w:val="none"/>
          <w:shd w:val="clear" w:color="auto" w:fill="FFFFFF"/>
          <w:lang w:val="en-US" w:eastAsia="zh-CN"/>
        </w:rPr>
        <w:t>详预算审核书。</w:t>
      </w:r>
      <w:r>
        <w:rPr>
          <w:rFonts w:hint="eastAsia" w:ascii="宋体" w:hAnsi="宋体" w:eastAsia="宋体" w:cs="宋体"/>
          <w:color w:val="000000"/>
          <w:sz w:val="24"/>
          <w:szCs w:val="24"/>
          <w:highlight w:val="none"/>
          <w:shd w:val="clear" w:color="auto" w:fill="FFFFFF"/>
        </w:rPr>
        <w:t xml:space="preserve">   </w:t>
      </w:r>
    </w:p>
    <w:p w14:paraId="68A026E5">
      <w:pPr>
        <w:shd w:val="clear" w:color="auto" w:fill="FFFFFF"/>
        <w:spacing w:after="0" w:line="280" w:lineRule="atLeast"/>
        <w:ind w:left="388" w:firstLine="94"/>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w:t>
      </w:r>
      <w:r>
        <w:rPr>
          <w:rFonts w:hint="eastAsia" w:ascii="宋体" w:hAnsi="宋体" w:eastAsia="宋体" w:cs="宋体"/>
          <w:color w:val="000000"/>
          <w:sz w:val="24"/>
          <w:szCs w:val="24"/>
          <w:highlight w:val="none"/>
          <w:shd w:val="clear" w:color="auto" w:fill="FFFFFF"/>
          <w:lang w:val="en-US" w:eastAsia="zh-CN"/>
        </w:rPr>
        <w:t>4</w:t>
      </w:r>
      <w:r>
        <w:rPr>
          <w:rFonts w:hint="eastAsia" w:ascii="宋体" w:hAnsi="宋体" w:eastAsia="宋体" w:cs="宋体"/>
          <w:color w:val="000000"/>
          <w:sz w:val="24"/>
          <w:szCs w:val="24"/>
          <w:highlight w:val="none"/>
          <w:shd w:val="clear" w:color="auto" w:fill="FFFFFF"/>
        </w:rPr>
        <w:t>工程合同价控制</w:t>
      </w:r>
    </w:p>
    <w:p w14:paraId="7C41C9CD">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1</w:t>
      </w:r>
      <w:r>
        <w:rPr>
          <w:rFonts w:hint="eastAsia" w:ascii="宋体" w:hAnsi="宋体" w:eastAsia="宋体" w:cs="宋体"/>
          <w:color w:val="000000"/>
          <w:sz w:val="24"/>
          <w:highlight w:val="none"/>
          <w:lang w:val="en-US" w:eastAsia="zh-CN"/>
        </w:rPr>
        <w:t>4.1</w:t>
      </w:r>
      <w:r>
        <w:rPr>
          <w:rFonts w:hint="eastAsia" w:ascii="宋体" w:hAnsi="宋体" w:eastAsia="宋体" w:cs="宋体"/>
          <w:color w:val="000000"/>
          <w:sz w:val="24"/>
          <w:highlight w:val="none"/>
          <w:lang w:eastAsia="zh-CN"/>
        </w:rPr>
        <w:t>实行发包价包干的工程，除地质变化、非中标人原因的设计变更引起工程量增减的情形外，一律不再调整合同价。</w:t>
      </w:r>
    </w:p>
    <w:p w14:paraId="516B4148">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1</w:t>
      </w:r>
      <w:r>
        <w:rPr>
          <w:rFonts w:hint="eastAsia" w:ascii="宋体" w:hAnsi="宋体" w:eastAsia="宋体" w:cs="宋体"/>
          <w:color w:val="000000"/>
          <w:sz w:val="24"/>
          <w:highlight w:val="none"/>
          <w:lang w:val="en-US" w:eastAsia="zh-CN"/>
        </w:rPr>
        <w:t>4.</w:t>
      </w:r>
      <w:r>
        <w:rPr>
          <w:rFonts w:hint="eastAsia" w:ascii="宋体" w:hAnsi="宋体" w:eastAsia="宋体" w:cs="宋体"/>
          <w:color w:val="000000"/>
          <w:sz w:val="24"/>
          <w:highlight w:val="none"/>
          <w:lang w:eastAsia="zh-CN"/>
        </w:rPr>
        <w:t>2 发生工程量增减，按下列办 法计算相关费用：</w:t>
      </w:r>
    </w:p>
    <w:p w14:paraId="2BD519C7">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1</w:t>
      </w:r>
      <w:r>
        <w:rPr>
          <w:rFonts w:hint="eastAsia" w:ascii="宋体" w:hAnsi="宋体" w:eastAsia="宋体" w:cs="宋体"/>
          <w:color w:val="000000"/>
          <w:sz w:val="24"/>
          <w:highlight w:val="none"/>
          <w:lang w:val="en-US" w:eastAsia="zh-CN"/>
        </w:rPr>
        <w:t>4.3</w:t>
      </w:r>
      <w:r>
        <w:rPr>
          <w:rFonts w:hint="eastAsia" w:ascii="宋体" w:hAnsi="宋体" w:eastAsia="宋体" w:cs="宋体"/>
          <w:color w:val="000000"/>
          <w:sz w:val="24"/>
          <w:highlight w:val="none"/>
          <w:lang w:eastAsia="zh-CN"/>
        </w:rPr>
        <w:t>增减工程量的单价确定</w:t>
      </w:r>
    </w:p>
    <w:p w14:paraId="5EB59C1D">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（1）在工程审计预算内的项目综合单价，按审计后预算内相应项目的综合单价及下浮率计算。</w:t>
      </w:r>
    </w:p>
    <w:p w14:paraId="1D0472AB">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工程审计预算内的项目综合单价＝审计后预算内相应项目的综合单价×（1－下浮率）</w:t>
      </w:r>
    </w:p>
    <w:p w14:paraId="14B4F0F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（2）不在工程预算内的项目综合单价，按照市相关部门造价管理机构颁布的施工期间的消耗量定额、费用定额、材料（设备）信息价或市场价及下浮率计算。</w:t>
      </w:r>
    </w:p>
    <w:p w14:paraId="44C3C9E4">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不在工程预算内的项目综合单价＝按本项规定计算的综合单价×（1－下浮率）</w:t>
      </w:r>
    </w:p>
    <w:p w14:paraId="7D8B308A">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（3）若定额缺项的，由中标人提出适当的单价，经招标人会同工程预（决）算审核单位审核确定，报相关部门造价管理机构备案。</w:t>
      </w:r>
    </w:p>
    <w:p w14:paraId="7706434B">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定额缺项单价（或议价）＝经双方确认的单价×（1－下浮率）</w:t>
      </w:r>
    </w:p>
    <w:p w14:paraId="55C52879">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如双方不能达成一致的，双方可提请工程所在地工程造价管理机构进行咨询或按合同约定的争议或纠纷解决程序办理。</w:t>
      </w:r>
    </w:p>
    <w:p w14:paraId="3327ED58">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14.4</w:t>
      </w:r>
      <w:r>
        <w:rPr>
          <w:rFonts w:hint="eastAsia" w:ascii="宋体" w:hAnsi="宋体" w:eastAsia="宋体" w:cs="宋体"/>
          <w:color w:val="000000"/>
          <w:sz w:val="24"/>
          <w:highlight w:val="none"/>
          <w:lang w:eastAsia="zh-CN"/>
        </w:rPr>
        <w:t>材料变更的价格确定</w:t>
      </w:r>
    </w:p>
    <w:p w14:paraId="23D9FDE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（1）工程预算的材料价格明细表中没有的材料，按照相关行政主管部门指定的信息发布媒介公布的建设工程施工期间材料单价及下浮率计算。</w:t>
      </w:r>
    </w:p>
    <w:p w14:paraId="288753ED">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材料价格明细表中没有的材料价格＝信息价×（1－下浮率）</w:t>
      </w:r>
    </w:p>
    <w:p w14:paraId="17313E5C">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（2）上述发布媒介没有公布的材料单价，由中标人提出适当的价格，经招标人会同工程预（结）算审核单位审核确定，报市相关部门造价管理机构备案。</w:t>
      </w:r>
    </w:p>
    <w:p w14:paraId="23615D72">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14.5</w:t>
      </w:r>
      <w:r>
        <w:rPr>
          <w:rFonts w:hint="eastAsia" w:ascii="宋体" w:hAnsi="宋体" w:eastAsia="宋体" w:cs="宋体"/>
          <w:color w:val="000000"/>
          <w:sz w:val="24"/>
          <w:highlight w:val="none"/>
          <w:lang w:eastAsia="zh-CN"/>
        </w:rPr>
        <w:t>本工程下浮率为</w:t>
      </w:r>
      <w:r>
        <w:rPr>
          <w:rFonts w:hint="eastAsia" w:ascii="宋体" w:hAnsi="宋体" w:eastAsia="宋体" w:cs="宋体"/>
          <w:color w:val="000000"/>
          <w:sz w:val="24"/>
          <w:highlight w:val="none"/>
          <w:lang w:val="en-US" w:eastAsia="zh-CN"/>
        </w:rPr>
        <w:t>12</w:t>
      </w:r>
      <w:r>
        <w:rPr>
          <w:rFonts w:hint="eastAsia" w:ascii="宋体" w:hAnsi="宋体" w:eastAsia="宋体" w:cs="宋体"/>
          <w:color w:val="000000"/>
          <w:sz w:val="24"/>
          <w:highlight w:val="none"/>
          <w:lang w:eastAsia="zh-CN"/>
        </w:rPr>
        <w:t>％。</w:t>
      </w:r>
    </w:p>
    <w:p w14:paraId="5C34FDB4">
      <w:pPr>
        <w:shd w:val="clear" w:color="auto" w:fill="FFFFFF"/>
        <w:wordWrap w:val="0"/>
        <w:spacing w:after="0" w:line="360" w:lineRule="atLeast"/>
        <w:ind w:firstLine="602"/>
        <w:jc w:val="center"/>
        <w:rPr>
          <w:rFonts w:hint="eastAsia" w:ascii="宋体" w:hAnsi="宋体" w:eastAsia="宋体" w:cs="宋体"/>
          <w:b/>
          <w:color w:val="000000"/>
          <w:sz w:val="30"/>
          <w:szCs w:val="30"/>
          <w:highlight w:val="none"/>
          <w:shd w:val="clear" w:color="auto" w:fill="FFFFFF"/>
        </w:rPr>
      </w:pPr>
    </w:p>
    <w:p w14:paraId="1EC3E8C6">
      <w:pPr>
        <w:shd w:val="clear" w:color="auto" w:fill="FFFFFF"/>
        <w:wordWrap w:val="0"/>
        <w:spacing w:after="0" w:line="360"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(三)投标文件</w:t>
      </w:r>
    </w:p>
    <w:p w14:paraId="44084A0B">
      <w:pPr>
        <w:shd w:val="clear" w:color="auto" w:fill="FFFFFF"/>
        <w:wordWrap w:val="0"/>
        <w:spacing w:after="0" w:line="360" w:lineRule="atLeast"/>
        <w:ind w:firstLine="602"/>
        <w:jc w:val="center"/>
        <w:rPr>
          <w:rFonts w:hint="eastAsia"/>
        </w:rPr>
      </w:pPr>
      <w:r>
        <w:rPr>
          <w:rFonts w:hint="eastAsia" w:ascii="宋体" w:hAnsi="宋体" w:eastAsia="宋体" w:cs="宋体"/>
          <w:b/>
          <w:color w:val="000000"/>
          <w:sz w:val="30"/>
          <w:szCs w:val="30"/>
          <w:highlight w:val="none"/>
          <w:shd w:val="clear" w:color="auto" w:fill="FFFFFF"/>
        </w:rPr>
        <w:t> </w:t>
      </w:r>
    </w:p>
    <w:p w14:paraId="25D5DEF0">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15.投标文件的组成</w:t>
      </w:r>
    </w:p>
    <w:p w14:paraId="2781E734">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15.1投标文件由下列内容组成。</w:t>
      </w:r>
    </w:p>
    <w:p w14:paraId="338F1F98">
      <w:pPr>
        <w:shd w:val="clear" w:color="auto" w:fill="FFFFFF"/>
        <w:spacing w:after="0" w:line="263" w:lineRule="atLeast"/>
        <w:ind w:right="18" w:firstLine="480"/>
        <w:rPr>
          <w:rFonts w:hint="eastAsia" w:ascii="宋体" w:hAnsi="宋体" w:eastAsia="宋体" w:cs="宋体"/>
          <w:b/>
          <w:bCs/>
          <w:color w:val="000000"/>
          <w:sz w:val="21"/>
          <w:szCs w:val="21"/>
          <w:highlight w:val="none"/>
        </w:rPr>
      </w:pPr>
      <w:r>
        <w:rPr>
          <w:rFonts w:hint="eastAsia" w:ascii="宋体" w:hAnsi="宋体" w:eastAsia="宋体" w:cs="宋体"/>
          <w:b/>
          <w:bCs/>
          <w:color w:val="000000"/>
          <w:sz w:val="24"/>
          <w:szCs w:val="24"/>
          <w:highlight w:val="none"/>
          <w:shd w:val="clear" w:color="auto" w:fill="FFFFFF"/>
        </w:rPr>
        <w:t>（1）投标承诺函</w:t>
      </w:r>
    </w:p>
    <w:p w14:paraId="6A49B060">
      <w:pPr>
        <w:shd w:val="clear" w:color="auto" w:fill="FFFFFF"/>
        <w:spacing w:after="0" w:line="263" w:lineRule="atLeast"/>
        <w:ind w:right="18" w:firstLine="480"/>
        <w:rPr>
          <w:rFonts w:hint="eastAsia" w:ascii="宋体" w:hAnsi="宋体" w:eastAsia="宋体" w:cs="宋体"/>
          <w:b/>
          <w:bCs/>
          <w:color w:val="000000"/>
          <w:sz w:val="21"/>
          <w:szCs w:val="21"/>
          <w:highlight w:val="none"/>
        </w:rPr>
      </w:pPr>
      <w:r>
        <w:rPr>
          <w:rFonts w:hint="eastAsia" w:ascii="宋体" w:hAnsi="宋体" w:eastAsia="宋体" w:cs="宋体"/>
          <w:b/>
          <w:bCs/>
          <w:color w:val="000000"/>
          <w:sz w:val="24"/>
          <w:szCs w:val="24"/>
          <w:highlight w:val="none"/>
          <w:shd w:val="clear" w:color="auto" w:fill="FFFFFF"/>
        </w:rPr>
        <w:t>（2）营业执照副本复印件</w:t>
      </w:r>
      <w:r>
        <w:rPr>
          <w:rFonts w:hint="eastAsia" w:ascii="宋体" w:hAnsi="宋体" w:eastAsia="宋体" w:cs="宋体"/>
          <w:b/>
          <w:bCs/>
          <w:i w:val="0"/>
          <w:caps w:val="0"/>
          <w:color w:val="000000"/>
          <w:spacing w:val="0"/>
          <w:kern w:val="0"/>
          <w:sz w:val="24"/>
          <w:szCs w:val="24"/>
          <w:highlight w:val="none"/>
          <w:shd w:val="clear" w:color="auto" w:fill="FFFFFF"/>
          <w:lang w:val="en-US" w:eastAsia="zh-CN"/>
        </w:rPr>
        <w:t>加盖公章</w:t>
      </w:r>
    </w:p>
    <w:p w14:paraId="779D9FB3">
      <w:pPr>
        <w:shd w:val="clear" w:color="auto" w:fill="FFFFFF"/>
        <w:spacing w:after="0" w:line="263" w:lineRule="atLeast"/>
        <w:ind w:right="18" w:firstLine="480"/>
        <w:rPr>
          <w:rFonts w:hint="eastAsia" w:ascii="宋体" w:hAnsi="宋体" w:eastAsia="宋体" w:cs="宋体"/>
          <w:b/>
          <w:bCs/>
          <w:color w:val="000000"/>
          <w:sz w:val="21"/>
          <w:szCs w:val="21"/>
          <w:highlight w:val="none"/>
        </w:rPr>
      </w:pPr>
      <w:r>
        <w:rPr>
          <w:rFonts w:hint="eastAsia" w:ascii="宋体" w:hAnsi="宋体" w:eastAsia="宋体" w:cs="宋体"/>
          <w:b/>
          <w:bCs/>
          <w:color w:val="000000"/>
          <w:sz w:val="24"/>
          <w:szCs w:val="24"/>
          <w:highlight w:val="none"/>
          <w:shd w:val="clear" w:color="auto" w:fill="FFFFFF"/>
        </w:rPr>
        <w:t>（3）资质证书副本复印件</w:t>
      </w:r>
      <w:r>
        <w:rPr>
          <w:rFonts w:hint="eastAsia" w:ascii="宋体" w:hAnsi="宋体" w:eastAsia="宋体" w:cs="宋体"/>
          <w:b/>
          <w:bCs/>
          <w:i w:val="0"/>
          <w:caps w:val="0"/>
          <w:color w:val="000000"/>
          <w:spacing w:val="0"/>
          <w:kern w:val="0"/>
          <w:sz w:val="24"/>
          <w:szCs w:val="24"/>
          <w:highlight w:val="none"/>
          <w:shd w:val="clear" w:color="auto" w:fill="FFFFFF"/>
          <w:lang w:val="en-US" w:eastAsia="zh-CN"/>
        </w:rPr>
        <w:t>加盖公章</w:t>
      </w:r>
    </w:p>
    <w:p w14:paraId="21B03D24">
      <w:pPr>
        <w:shd w:val="clear" w:color="auto" w:fill="FFFFFF"/>
        <w:spacing w:after="0" w:line="263" w:lineRule="atLeast"/>
        <w:ind w:right="18" w:firstLine="480"/>
        <w:rPr>
          <w:rFonts w:hint="eastAsia" w:ascii="宋体" w:hAnsi="宋体" w:eastAsia="宋体" w:cs="宋体"/>
          <w:b/>
          <w:bCs/>
          <w:color w:val="000000"/>
          <w:sz w:val="21"/>
          <w:szCs w:val="21"/>
          <w:highlight w:val="none"/>
        </w:rPr>
      </w:pPr>
      <w:r>
        <w:rPr>
          <w:rFonts w:hint="eastAsia" w:ascii="宋体" w:hAnsi="宋体" w:eastAsia="宋体" w:cs="宋体"/>
          <w:b/>
          <w:bCs/>
          <w:color w:val="000000"/>
          <w:sz w:val="24"/>
          <w:szCs w:val="24"/>
          <w:highlight w:val="none"/>
          <w:shd w:val="clear" w:color="auto" w:fill="FFFFFF"/>
        </w:rPr>
        <w:t>（4）企业安全生产许可证复印件</w:t>
      </w:r>
      <w:r>
        <w:rPr>
          <w:rFonts w:hint="eastAsia" w:ascii="宋体" w:hAnsi="宋体" w:eastAsia="宋体" w:cs="宋体"/>
          <w:b/>
          <w:bCs/>
          <w:i w:val="0"/>
          <w:caps w:val="0"/>
          <w:color w:val="000000"/>
          <w:spacing w:val="0"/>
          <w:kern w:val="0"/>
          <w:sz w:val="24"/>
          <w:szCs w:val="24"/>
          <w:highlight w:val="none"/>
          <w:shd w:val="clear" w:color="auto" w:fill="FFFFFF"/>
          <w:lang w:val="en-US" w:eastAsia="zh-CN"/>
        </w:rPr>
        <w:t>加盖公章</w:t>
      </w:r>
    </w:p>
    <w:p w14:paraId="4FF45077">
      <w:pPr>
        <w:shd w:val="clear" w:color="auto" w:fill="FFFFFF"/>
        <w:spacing w:after="0" w:line="263" w:lineRule="atLeast"/>
        <w:ind w:right="18" w:firstLine="480"/>
        <w:rPr>
          <w:rFonts w:hint="eastAsia" w:ascii="宋体" w:hAnsi="宋体" w:eastAsia="宋体" w:cs="宋体"/>
          <w:b/>
          <w:bCs/>
          <w:color w:val="000000"/>
          <w:sz w:val="21"/>
          <w:szCs w:val="21"/>
          <w:highlight w:val="none"/>
        </w:rPr>
      </w:pPr>
      <w:r>
        <w:rPr>
          <w:rFonts w:hint="eastAsia" w:ascii="宋体" w:hAnsi="宋体" w:eastAsia="宋体" w:cs="宋体"/>
          <w:b/>
          <w:bCs/>
          <w:color w:val="000000"/>
          <w:sz w:val="24"/>
          <w:szCs w:val="24"/>
          <w:highlight w:val="none"/>
          <w:shd w:val="clear" w:color="auto" w:fill="FFFFFF"/>
        </w:rPr>
        <w:t>（5）注册建造师执业证书及安全生产考核合格证（B证）复印件</w:t>
      </w:r>
      <w:r>
        <w:rPr>
          <w:rFonts w:hint="eastAsia" w:ascii="宋体" w:hAnsi="宋体" w:eastAsia="宋体" w:cs="宋体"/>
          <w:b/>
          <w:bCs/>
          <w:i w:val="0"/>
          <w:caps w:val="0"/>
          <w:color w:val="000000"/>
          <w:spacing w:val="0"/>
          <w:kern w:val="0"/>
          <w:sz w:val="24"/>
          <w:szCs w:val="24"/>
          <w:highlight w:val="none"/>
          <w:shd w:val="clear" w:color="auto" w:fill="FFFFFF"/>
          <w:lang w:val="en-US" w:eastAsia="zh-CN"/>
        </w:rPr>
        <w:t>加盖公章</w:t>
      </w:r>
    </w:p>
    <w:p w14:paraId="5860ED3F">
      <w:pPr>
        <w:shd w:val="clear" w:color="auto" w:fill="FFFFFF"/>
        <w:spacing w:after="0" w:line="263" w:lineRule="atLeast"/>
        <w:ind w:right="18" w:firstLine="480"/>
        <w:rPr>
          <w:rFonts w:hint="eastAsia" w:ascii="宋体" w:hAnsi="宋体" w:eastAsia="宋体" w:cs="宋体"/>
          <w:b/>
          <w:bCs/>
          <w:i w:val="0"/>
          <w:caps w:val="0"/>
          <w:color w:val="000000"/>
          <w:spacing w:val="0"/>
          <w:kern w:val="0"/>
          <w:sz w:val="24"/>
          <w:szCs w:val="24"/>
          <w:highlight w:val="none"/>
          <w:shd w:val="clear" w:color="auto" w:fill="FFFFFF"/>
          <w:lang w:val="en-US" w:eastAsia="zh-CN"/>
        </w:rPr>
      </w:pPr>
      <w:r>
        <w:rPr>
          <w:rFonts w:hint="eastAsia" w:ascii="宋体" w:hAnsi="宋体" w:eastAsia="宋体" w:cs="宋体"/>
          <w:b/>
          <w:bCs/>
          <w:color w:val="000000"/>
          <w:sz w:val="24"/>
          <w:szCs w:val="24"/>
          <w:highlight w:val="none"/>
          <w:shd w:val="clear" w:color="auto" w:fill="FFFFFF"/>
        </w:rPr>
        <w:t>（6）</w:t>
      </w:r>
      <w:r>
        <w:rPr>
          <w:rFonts w:hint="eastAsia" w:ascii="宋体" w:hAnsi="宋体" w:eastAsia="宋体" w:cs="宋体"/>
          <w:b/>
          <w:bCs/>
          <w:kern w:val="2"/>
          <w:sz w:val="24"/>
          <w:szCs w:val="24"/>
          <w:highlight w:val="none"/>
        </w:rPr>
        <w:t>有效的银行开户许可证(或基本存款账户信息)</w:t>
      </w:r>
      <w:r>
        <w:rPr>
          <w:rFonts w:hint="eastAsia" w:ascii="宋体" w:hAnsi="宋体" w:eastAsia="宋体" w:cs="宋体"/>
          <w:b/>
          <w:bCs/>
          <w:color w:val="000000"/>
          <w:sz w:val="24"/>
          <w:szCs w:val="24"/>
          <w:highlight w:val="none"/>
          <w:shd w:val="clear" w:color="auto" w:fill="FFFFFF"/>
        </w:rPr>
        <w:t>复印件</w:t>
      </w:r>
      <w:r>
        <w:rPr>
          <w:rFonts w:hint="eastAsia" w:ascii="宋体" w:hAnsi="宋体" w:eastAsia="宋体" w:cs="宋体"/>
          <w:b/>
          <w:bCs/>
          <w:i w:val="0"/>
          <w:caps w:val="0"/>
          <w:color w:val="000000"/>
          <w:spacing w:val="0"/>
          <w:kern w:val="0"/>
          <w:sz w:val="24"/>
          <w:szCs w:val="24"/>
          <w:highlight w:val="none"/>
          <w:shd w:val="clear" w:color="auto" w:fill="FFFFFF"/>
          <w:lang w:val="en-US" w:eastAsia="zh-CN"/>
        </w:rPr>
        <w:t>加盖公章</w:t>
      </w:r>
    </w:p>
    <w:p w14:paraId="0706FD2E">
      <w:pPr>
        <w:shd w:val="clear" w:color="auto" w:fill="FFFFFF"/>
        <w:wordWrap w:val="0"/>
        <w:spacing w:after="0" w:line="360" w:lineRule="atLeast"/>
        <w:ind w:firstLine="482"/>
        <w:rPr>
          <w:rFonts w:hint="eastAsia" w:ascii="宋体" w:hAnsi="宋体" w:eastAsia="宋体" w:cs="宋体"/>
          <w:b/>
          <w:bCs/>
          <w:color w:val="000000"/>
          <w:sz w:val="24"/>
          <w:szCs w:val="24"/>
          <w:highlight w:val="none"/>
          <w:shd w:val="clear" w:color="auto" w:fill="FFFFFF"/>
          <w:lang w:val="zh-TW" w:eastAsia="zh-TW"/>
        </w:rPr>
      </w:pPr>
      <w:r>
        <w:rPr>
          <w:rFonts w:hint="eastAsia" w:ascii="宋体" w:hAnsi="宋体" w:eastAsia="宋体" w:cs="宋体"/>
          <w:b/>
          <w:bCs/>
          <w:color w:val="000000"/>
          <w:sz w:val="24"/>
          <w:szCs w:val="24"/>
          <w:highlight w:val="none"/>
          <w:shd w:val="clear" w:color="auto" w:fill="FFFFFF"/>
          <w:lang w:eastAsia="zh-CN"/>
        </w:rPr>
        <w:t>（</w:t>
      </w:r>
      <w:r>
        <w:rPr>
          <w:rFonts w:hint="eastAsia" w:ascii="宋体" w:hAnsi="宋体" w:eastAsia="宋体" w:cs="宋体"/>
          <w:b/>
          <w:bCs/>
          <w:color w:val="000000"/>
          <w:sz w:val="24"/>
          <w:szCs w:val="24"/>
          <w:highlight w:val="none"/>
          <w:shd w:val="clear" w:color="auto" w:fill="FFFFFF"/>
          <w:lang w:val="en-US" w:eastAsia="zh-CN"/>
        </w:rPr>
        <w:t>7</w:t>
      </w:r>
      <w:r>
        <w:rPr>
          <w:rFonts w:hint="eastAsia" w:ascii="宋体" w:hAnsi="宋体" w:eastAsia="宋体" w:cs="宋体"/>
          <w:b/>
          <w:bCs/>
          <w:color w:val="000000"/>
          <w:sz w:val="24"/>
          <w:szCs w:val="24"/>
          <w:highlight w:val="none"/>
          <w:shd w:val="clear" w:color="auto" w:fill="FFFFFF"/>
          <w:lang w:eastAsia="zh-CN"/>
        </w:rPr>
        <w:t>）</w:t>
      </w:r>
      <w:r>
        <w:rPr>
          <w:rFonts w:hint="eastAsia" w:ascii="宋体" w:hAnsi="宋体" w:eastAsia="宋体" w:cs="宋体"/>
          <w:b/>
          <w:bCs/>
          <w:color w:val="000000"/>
          <w:sz w:val="24"/>
          <w:szCs w:val="24"/>
          <w:highlight w:val="none"/>
          <w:shd w:val="clear" w:color="auto" w:fill="FFFFFF"/>
          <w:lang w:val="zh-TW" w:eastAsia="zh-TW"/>
        </w:rPr>
        <w:t>项目部施工管理人员到位承诺书</w:t>
      </w:r>
    </w:p>
    <w:p w14:paraId="3FFA4395">
      <w:pPr>
        <w:shd w:val="clear" w:color="auto" w:fill="FFFFFF"/>
        <w:wordWrap w:val="0"/>
        <w:spacing w:after="0" w:line="360" w:lineRule="atLeast"/>
        <w:ind w:firstLine="482"/>
        <w:rPr>
          <w:rFonts w:hint="eastAsia" w:ascii="宋体" w:hAnsi="宋体" w:eastAsia="宋体" w:cs="宋体"/>
          <w:b/>
          <w:bCs/>
          <w:color w:val="000000"/>
          <w:sz w:val="24"/>
          <w:szCs w:val="24"/>
          <w:highlight w:val="none"/>
          <w:shd w:val="clear" w:color="auto" w:fill="FFFFFF"/>
          <w:lang w:val="en-US" w:eastAsia="zh-CN"/>
        </w:rPr>
      </w:pPr>
      <w:r>
        <w:rPr>
          <w:rFonts w:hint="eastAsia" w:ascii="宋体" w:hAnsi="宋体" w:eastAsia="宋体" w:cs="宋体"/>
          <w:b/>
          <w:bCs/>
          <w:color w:val="000000"/>
          <w:sz w:val="24"/>
          <w:szCs w:val="24"/>
          <w:highlight w:val="none"/>
          <w:shd w:val="clear" w:color="auto" w:fill="FFFFFF"/>
          <w:lang w:eastAsia="zh-CN"/>
        </w:rPr>
        <w:t>（</w:t>
      </w:r>
      <w:r>
        <w:rPr>
          <w:rFonts w:hint="eastAsia" w:ascii="宋体" w:hAnsi="宋体" w:eastAsia="宋体" w:cs="宋体"/>
          <w:b/>
          <w:bCs/>
          <w:color w:val="000000"/>
          <w:sz w:val="24"/>
          <w:szCs w:val="24"/>
          <w:highlight w:val="none"/>
          <w:shd w:val="clear" w:color="auto" w:fill="FFFFFF"/>
          <w:lang w:val="en-US" w:eastAsia="zh-CN"/>
        </w:rPr>
        <w:t>8）缴纳投标保证金回单复印件加盖公章</w:t>
      </w:r>
    </w:p>
    <w:p w14:paraId="3018DE88">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16.投标有效期</w:t>
      </w:r>
    </w:p>
    <w:p w14:paraId="6A717D58">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本招标项目的投标有效期为90日历天(从投标截止之日算起)。</w:t>
      </w:r>
    </w:p>
    <w:p w14:paraId="02949602">
      <w:pPr>
        <w:numPr>
          <w:ilvl w:val="0"/>
          <w:numId w:val="0"/>
        </w:numPr>
        <w:shd w:val="clear" w:color="auto" w:fill="FFFFFF"/>
        <w:wordWrap w:val="0"/>
        <w:adjustRightInd/>
        <w:snapToGrid/>
        <w:spacing w:after="0" w:line="360" w:lineRule="atLeast"/>
        <w:ind w:left="602" w:leftChars="0"/>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val="en-US" w:eastAsia="zh-CN"/>
        </w:rPr>
        <w:t>17.</w:t>
      </w:r>
      <w:r>
        <w:rPr>
          <w:rFonts w:hint="eastAsia" w:ascii="宋体" w:hAnsi="宋体" w:eastAsia="宋体" w:cs="宋体"/>
          <w:b/>
          <w:color w:val="000000"/>
          <w:sz w:val="24"/>
          <w:szCs w:val="24"/>
          <w:highlight w:val="none"/>
          <w:shd w:val="clear" w:color="auto" w:fill="FFFFFF"/>
        </w:rPr>
        <w:t>投标保证金：</w:t>
      </w:r>
    </w:p>
    <w:p w14:paraId="122B9194">
      <w:pPr>
        <w:keepNext w:val="0"/>
        <w:keepLines w:val="0"/>
        <w:pageBreakBefore w:val="0"/>
        <w:widowControl/>
        <w:kinsoku/>
        <w:wordWrap/>
        <w:overflowPunct/>
        <w:topLinePunct w:val="0"/>
        <w:autoSpaceDE/>
        <w:autoSpaceDN/>
        <w:bidi w:val="0"/>
        <w:snapToGrid/>
        <w:spacing w:line="440" w:lineRule="exact"/>
        <w:ind w:firstLine="480" w:firstLineChars="200"/>
        <w:jc w:val="left"/>
        <w:rPr>
          <w:rFonts w:hint="eastAsia" w:ascii="宋体" w:hAnsi="宋体" w:eastAsia="宋体" w:cs="宋体"/>
          <w:bCs/>
          <w:color w:val="auto"/>
          <w:sz w:val="24"/>
          <w:highlight w:val="none"/>
          <w:lang w:eastAsia="zh-CN"/>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val="en-US" w:eastAsia="zh-CN"/>
        </w:rPr>
        <w:t>7</w:t>
      </w:r>
      <w:r>
        <w:rPr>
          <w:rFonts w:hint="eastAsia" w:ascii="宋体" w:hAnsi="宋体" w:eastAsia="宋体" w:cs="宋体"/>
          <w:color w:val="000000"/>
          <w:sz w:val="24"/>
          <w:highlight w:val="none"/>
        </w:rPr>
        <w:t>.1</w:t>
      </w:r>
      <w:r>
        <w:rPr>
          <w:rFonts w:hint="eastAsia" w:ascii="宋体" w:hAnsi="宋体" w:eastAsia="宋体" w:cs="宋体"/>
          <w:bCs/>
          <w:sz w:val="24"/>
          <w:szCs w:val="24"/>
          <w:highlight w:val="none"/>
          <w:lang w:eastAsia="zh-CN"/>
        </w:rPr>
        <w:t>本招标项目的投标保证金金额为人民币：</w:t>
      </w:r>
      <w:r>
        <w:rPr>
          <w:rFonts w:hint="eastAsia" w:ascii="宋体" w:hAnsi="宋体" w:eastAsia="宋体" w:cs="宋体"/>
          <w:b/>
          <w:bCs w:val="0"/>
          <w:sz w:val="24"/>
          <w:szCs w:val="24"/>
          <w:highlight w:val="none"/>
          <w:u w:val="single"/>
          <w:lang w:val="en-US" w:eastAsia="zh-CN"/>
        </w:rPr>
        <w:t>贰仟捌佰</w:t>
      </w:r>
      <w:r>
        <w:rPr>
          <w:rFonts w:hint="eastAsia" w:ascii="宋体" w:hAnsi="宋体" w:eastAsia="宋体" w:cs="宋体"/>
          <w:b/>
          <w:bCs w:val="0"/>
          <w:sz w:val="24"/>
          <w:szCs w:val="24"/>
          <w:highlight w:val="none"/>
          <w:u w:val="single"/>
          <w:lang w:eastAsia="zh-CN"/>
        </w:rPr>
        <w:t>元整</w:t>
      </w:r>
      <w:r>
        <w:rPr>
          <w:rFonts w:hint="eastAsia" w:ascii="宋体" w:hAnsi="宋体" w:eastAsia="宋体" w:cs="宋体"/>
          <w:bCs/>
          <w:sz w:val="24"/>
          <w:szCs w:val="24"/>
          <w:highlight w:val="none"/>
          <w:lang w:eastAsia="zh-CN"/>
        </w:rPr>
        <w:t>(￥</w:t>
      </w:r>
      <w:r>
        <w:rPr>
          <w:rFonts w:hint="eastAsia" w:ascii="宋体" w:hAnsi="宋体" w:eastAsia="宋体" w:cs="宋体"/>
          <w:b/>
          <w:bCs w:val="0"/>
          <w:sz w:val="24"/>
          <w:szCs w:val="24"/>
          <w:highlight w:val="none"/>
          <w:lang w:val="en-US" w:eastAsia="zh-CN"/>
        </w:rPr>
        <w:t>2800</w:t>
      </w:r>
      <w:r>
        <w:rPr>
          <w:rFonts w:hint="eastAsia" w:ascii="宋体" w:hAnsi="宋体" w:eastAsia="宋体" w:cs="宋体"/>
          <w:b/>
          <w:bCs w:val="0"/>
          <w:sz w:val="24"/>
          <w:szCs w:val="24"/>
          <w:highlight w:val="none"/>
          <w:lang w:eastAsia="zh-CN"/>
        </w:rPr>
        <w:t>元</w:t>
      </w:r>
      <w:r>
        <w:rPr>
          <w:rFonts w:hint="eastAsia" w:ascii="宋体" w:hAnsi="宋体" w:eastAsia="宋体" w:cs="宋体"/>
          <w:bCs/>
          <w:sz w:val="24"/>
          <w:szCs w:val="24"/>
          <w:highlight w:val="none"/>
          <w:lang w:eastAsia="zh-CN"/>
        </w:rPr>
        <w:t>)，</w:t>
      </w:r>
      <w:r>
        <w:rPr>
          <w:rFonts w:hint="eastAsia" w:ascii="宋体" w:hAnsi="宋体" w:eastAsia="宋体" w:cs="宋体"/>
          <w:color w:val="auto"/>
          <w:sz w:val="24"/>
          <w:highlight w:val="none"/>
          <w:lang w:eastAsia="zh-CN"/>
        </w:rPr>
        <w:t>投标保证金以现金转账形式递交的，通过投标人开户行基本账户转入招标人指定的银行专户并写明招标项目名称或招标编号。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w:t>
      </w:r>
      <w:r>
        <w:rPr>
          <w:rFonts w:hint="eastAsia" w:ascii="宋体" w:hAnsi="宋体" w:eastAsia="宋体" w:cs="宋体"/>
          <w:color w:val="auto"/>
          <w:sz w:val="24"/>
          <w:highlight w:val="none"/>
          <w:lang w:val="en-US" w:eastAsia="zh-CN"/>
        </w:rPr>
        <w:t xml:space="preserve">   </w:t>
      </w:r>
    </w:p>
    <w:p w14:paraId="3B1FF690">
      <w:pPr>
        <w:keepNext w:val="0"/>
        <w:keepLines w:val="0"/>
        <w:pageBreakBefore w:val="0"/>
        <w:widowControl/>
        <w:kinsoku/>
        <w:wordWrap/>
        <w:overflowPunct/>
        <w:topLinePunct w:val="0"/>
        <w:autoSpaceDE/>
        <w:autoSpaceDN/>
        <w:bidi w:val="0"/>
        <w:adjustRightInd/>
        <w:snapToGrid/>
        <w:spacing w:after="0" w:line="360" w:lineRule="auto"/>
        <w:ind w:firstLine="964" w:firstLineChars="400"/>
        <w:jc w:val="left"/>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账户名称：仙游县西苑乡振兴乡村投资有限公司</w:t>
      </w:r>
    </w:p>
    <w:p w14:paraId="7115B42A">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964" w:firstLineChars="400"/>
        <w:jc w:val="left"/>
        <w:textAlignment w:val="auto"/>
        <w:outlineLvl w:val="9"/>
        <w:rPr>
          <w:rFonts w:hint="eastAsia" w:ascii="宋体" w:hAnsi="宋体" w:eastAsia="宋体" w:cs="宋体"/>
          <w:b/>
          <w:bCs/>
          <w:color w:val="000000"/>
          <w:sz w:val="24"/>
          <w:highlight w:val="none"/>
          <w:rtl w:val="0"/>
          <w:lang w:val="en-US" w:eastAsia="zh-CN"/>
        </w:rPr>
      </w:pPr>
      <w:r>
        <w:rPr>
          <w:rFonts w:hint="eastAsia" w:ascii="宋体" w:hAnsi="宋体" w:eastAsia="宋体" w:cs="宋体"/>
          <w:b/>
          <w:bCs/>
          <w:color w:val="000000"/>
          <w:sz w:val="24"/>
          <w:highlight w:val="none"/>
          <w:rtl w:val="0"/>
          <w:lang w:val="en-US" w:eastAsia="zh-CN"/>
        </w:rPr>
        <w:t xml:space="preserve">开户行： 福建仙游农村商业银行股份有限公司西苑支行 </w:t>
      </w:r>
    </w:p>
    <w:p w14:paraId="199453A9">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964" w:firstLineChars="4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b/>
          <w:bCs/>
          <w:color w:val="000000"/>
          <w:sz w:val="24"/>
          <w:highlight w:val="none"/>
          <w:rtl w:val="0"/>
          <w:lang w:val="en-US" w:eastAsia="zh-CN"/>
        </w:rPr>
        <w:t>账号：  9040 6200 1001 0000 011582</w:t>
      </w:r>
      <w:r>
        <w:rPr>
          <w:rFonts w:hint="eastAsia" w:ascii="宋体" w:hAnsi="宋体" w:eastAsia="宋体" w:cs="宋体"/>
          <w:color w:val="000000"/>
          <w:sz w:val="24"/>
          <w:highlight w:val="none"/>
          <w:lang w:eastAsia="zh-CN"/>
        </w:rPr>
        <w:t> </w:t>
      </w:r>
    </w:p>
    <w:p w14:paraId="7154B2DE">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②、银行保函形式：银行保函能够通过互联网且无需任何授权即可在相应银行的官方网站验证真伪，并在保函上写明网址，否则视为未按规定提交投标保证金。以银行保函形式提交的需将银行保函、汇款凭证及到账证明附在投标文件格式中。否则资格审查不合格。开具银行保函的费用由投标人自理。</w:t>
      </w:r>
    </w:p>
    <w:p w14:paraId="5D0C4063">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highlight w:val="none"/>
          <w:lang w:val="en-US" w:eastAsia="zh-CN"/>
        </w:rPr>
      </w:pPr>
      <w:r>
        <w:rPr>
          <w:rFonts w:hint="eastAsia" w:ascii="宋体" w:hAnsi="宋体" w:eastAsia="宋体" w:cs="宋体"/>
          <w:color w:val="000000"/>
          <w:sz w:val="24"/>
          <w:highlight w:val="none"/>
          <w:lang w:eastAsia="zh-CN"/>
        </w:rPr>
        <w:t>以上①以现金形式递交保证金的将退还到投标人的开户行基本账户。开标时带退投标保证金的申请书，并附：1.开户许可证，2.保证金回单，3.收款收据，以上复印件需加盖公司的印章。 ②以银行保函形式递交保证金的，开标时需携带原件核对。</w:t>
      </w:r>
    </w:p>
    <w:p w14:paraId="63DCE3F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17.3</w:t>
      </w:r>
      <w:r>
        <w:rPr>
          <w:rFonts w:hint="eastAsia" w:ascii="宋体" w:hAnsi="宋体" w:eastAsia="宋体" w:cs="宋体"/>
          <w:color w:val="000000"/>
          <w:sz w:val="24"/>
          <w:highlight w:val="none"/>
          <w:lang w:eastAsia="zh-CN"/>
        </w:rPr>
        <w:t>招标人应当在发出中标通知书后的五日内，将投标保证金退还中标候选人以外的投标人，并在与中标人签订合同后的五日内，将投标保证金退还中标人以及其他中标候选人。</w:t>
      </w:r>
    </w:p>
    <w:p w14:paraId="5F959CB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17.4</w:t>
      </w:r>
      <w:r>
        <w:rPr>
          <w:rFonts w:hint="eastAsia" w:ascii="宋体" w:hAnsi="宋体" w:eastAsia="宋体" w:cs="宋体"/>
          <w:color w:val="000000"/>
          <w:sz w:val="24"/>
          <w:highlight w:val="none"/>
          <w:lang w:eastAsia="zh-CN"/>
        </w:rPr>
        <w:t>未按要求提交投标保证金到指定银行专户（以对账单为准）的投标将被视为无效投标。</w:t>
      </w:r>
    </w:p>
    <w:p w14:paraId="10C9A3C6">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
          <w:color w:val="FF0000"/>
          <w:sz w:val="24"/>
          <w:szCs w:val="24"/>
          <w:highlight w:val="none"/>
          <w:shd w:val="clear" w:color="auto" w:fill="FFFFFF"/>
        </w:rPr>
      </w:pPr>
      <w:r>
        <w:rPr>
          <w:rFonts w:hint="eastAsia" w:ascii="宋体" w:hAnsi="宋体" w:eastAsia="宋体" w:cs="宋体"/>
          <w:color w:val="000000"/>
          <w:sz w:val="24"/>
          <w:highlight w:val="none"/>
          <w:lang w:val="en-US" w:eastAsia="zh-CN"/>
        </w:rPr>
        <w:t>17.5</w:t>
      </w:r>
      <w:r>
        <w:rPr>
          <w:rFonts w:hint="eastAsia" w:ascii="宋体" w:hAnsi="宋体" w:eastAsia="宋体" w:cs="宋体"/>
          <w:color w:val="000000"/>
          <w:sz w:val="24"/>
          <w:highlight w:val="none"/>
          <w:lang w:eastAsia="zh-CN"/>
        </w:rPr>
        <w:t>投标人的投标保证金应退还到投标人开户行基本账户。</w:t>
      </w:r>
    </w:p>
    <w:p w14:paraId="3FB80EFC">
      <w:pPr>
        <w:keepNext w:val="0"/>
        <w:keepLines w:val="0"/>
        <w:pageBreakBefore w:val="0"/>
        <w:widowControl/>
        <w:shd w:val="clear" w:color="auto" w:fill="FFFFFF"/>
        <w:kinsoku/>
        <w:wordWrap w:val="0"/>
        <w:overflowPunct/>
        <w:topLinePunct w:val="0"/>
        <w:autoSpaceDE/>
        <w:autoSpaceDN/>
        <w:bidi w:val="0"/>
        <w:adjustRightInd w:val="0"/>
        <w:spacing w:after="0" w:line="360" w:lineRule="atLeast"/>
        <w:ind w:firstLine="480" w:firstLineChars="200"/>
        <w:textAlignment w:val="auto"/>
        <w:rPr>
          <w:rFonts w:hint="eastAsia"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17.</w:t>
      </w:r>
      <w:r>
        <w:rPr>
          <w:rFonts w:hint="eastAsia" w:ascii="宋体" w:hAnsi="宋体" w:eastAsia="宋体" w:cs="宋体"/>
          <w:bCs/>
          <w:color w:val="000000"/>
          <w:sz w:val="24"/>
          <w:szCs w:val="24"/>
          <w:highlight w:val="none"/>
          <w:shd w:val="clear" w:color="auto" w:fill="FFFFFF"/>
          <w:lang w:val="en-US" w:eastAsia="zh-CN"/>
        </w:rPr>
        <w:t>6</w:t>
      </w:r>
      <w:r>
        <w:rPr>
          <w:rFonts w:hint="eastAsia" w:ascii="宋体" w:hAnsi="宋体" w:eastAsia="宋体" w:cs="宋体"/>
          <w:bCs/>
          <w:color w:val="000000"/>
          <w:sz w:val="24"/>
          <w:szCs w:val="24"/>
          <w:highlight w:val="none"/>
          <w:shd w:val="clear" w:color="auto" w:fill="FFFFFF"/>
        </w:rPr>
        <w:t>投标保证金的有效期：90日历天(从投标截止之日算起)。</w:t>
      </w:r>
    </w:p>
    <w:p w14:paraId="2B0C947C">
      <w:pPr>
        <w:shd w:val="clear" w:color="auto" w:fill="FFFFFF"/>
        <w:wordWrap w:val="0"/>
        <w:spacing w:after="0" w:line="360" w:lineRule="atLeast"/>
        <w:ind w:firstLine="480" w:firstLineChars="200"/>
        <w:rPr>
          <w:rFonts w:hint="eastAsia"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17.4未按规定要求缴纳投标保证金的投标将被拒绝，投标保证金有效期为开标之日起90日历天。</w:t>
      </w:r>
    </w:p>
    <w:p w14:paraId="4E60684C">
      <w:pPr>
        <w:shd w:val="clear" w:color="auto" w:fill="FFFFFF"/>
        <w:wordWrap w:val="0"/>
        <w:spacing w:after="0" w:line="360" w:lineRule="atLeast"/>
        <w:ind w:firstLine="480" w:firstLineChars="200"/>
        <w:rPr>
          <w:rFonts w:hint="eastAsia"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17.5发生下列情况之一，投标保证金将被没收</w:t>
      </w:r>
    </w:p>
    <w:p w14:paraId="184CB38B">
      <w:pPr>
        <w:shd w:val="clear" w:color="auto" w:fill="FFFFFF"/>
        <w:wordWrap w:val="0"/>
        <w:spacing w:after="0" w:line="360" w:lineRule="atLeast"/>
        <w:ind w:firstLine="480" w:firstLineChars="200"/>
        <w:rPr>
          <w:rFonts w:hint="eastAsia"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 xml:space="preserve">(1)在投标有效期间，投标人撤回其投标文件的； </w:t>
      </w:r>
    </w:p>
    <w:p w14:paraId="5FCECB33">
      <w:pPr>
        <w:shd w:val="clear" w:color="auto" w:fill="FFFFFF"/>
        <w:wordWrap w:val="0"/>
        <w:spacing w:after="0" w:line="360" w:lineRule="atLeast"/>
        <w:ind w:firstLine="480" w:firstLineChars="200"/>
        <w:rPr>
          <w:rFonts w:hint="eastAsia"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(2)中标人放弃中标的或不按规定与招标人签订合同的；</w:t>
      </w:r>
    </w:p>
    <w:p w14:paraId="2F099728">
      <w:pPr>
        <w:shd w:val="clear" w:color="auto" w:fill="FFFFFF"/>
        <w:wordWrap w:val="0"/>
        <w:spacing w:after="0" w:line="360" w:lineRule="atLeast"/>
        <w:ind w:firstLine="480" w:firstLineChars="200"/>
        <w:rPr>
          <w:rFonts w:hint="eastAsia"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(3)中标人在规定的期限内未按要求向招标人提交履约保证金的；</w:t>
      </w:r>
    </w:p>
    <w:p w14:paraId="3D983269">
      <w:pPr>
        <w:shd w:val="clear" w:color="auto" w:fill="FFFFFF"/>
        <w:wordWrap w:val="0"/>
        <w:spacing w:after="0" w:line="360" w:lineRule="atLeast"/>
        <w:ind w:firstLine="480" w:firstLineChars="200"/>
        <w:rPr>
          <w:rFonts w:hint="eastAsia"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(4)因中标人在本招标项目投标中存在违法行为导致中标被依法确认无效的；</w:t>
      </w:r>
    </w:p>
    <w:p w14:paraId="014EF06F">
      <w:pPr>
        <w:shd w:val="clear" w:color="auto" w:fill="FFFFFF"/>
        <w:wordWrap w:val="0"/>
        <w:spacing w:after="0" w:line="360" w:lineRule="atLeast"/>
        <w:ind w:firstLine="480" w:firstLineChars="200"/>
        <w:rPr>
          <w:rFonts w:hint="eastAsia"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(5)中标人放弃中标的；</w:t>
      </w:r>
    </w:p>
    <w:p w14:paraId="21E51C5D">
      <w:pPr>
        <w:shd w:val="clear" w:color="auto" w:fill="FFFFFF"/>
        <w:wordWrap w:val="0"/>
        <w:spacing w:after="0" w:line="360" w:lineRule="atLeast"/>
        <w:ind w:firstLine="480" w:firstLineChars="200"/>
        <w:rPr>
          <w:rFonts w:hint="eastAsia"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(6)法律、法规规定的其他情形。</w:t>
      </w:r>
    </w:p>
    <w:p w14:paraId="0E3A1E5C">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18.投标文件的编制</w:t>
      </w:r>
    </w:p>
    <w:p w14:paraId="340AF80E">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14:paraId="4843B309">
      <w:pPr>
        <w:shd w:val="clear" w:color="auto" w:fill="FFFFFF"/>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18.2投标文件应当对招标文件有关工程</w:t>
      </w:r>
      <w:r>
        <w:rPr>
          <w:rFonts w:hint="eastAsia" w:ascii="宋体" w:hAnsi="宋体" w:eastAsia="宋体" w:cs="宋体"/>
          <w:b/>
          <w:color w:val="000000"/>
          <w:sz w:val="24"/>
          <w:szCs w:val="24"/>
          <w:highlight w:val="none"/>
          <w:shd w:val="clear" w:color="auto" w:fill="FFFFFF"/>
          <w:lang w:val="en-US" w:eastAsia="zh-CN"/>
        </w:rPr>
        <w:t>报</w:t>
      </w:r>
      <w:r>
        <w:rPr>
          <w:rFonts w:hint="eastAsia" w:ascii="宋体" w:hAnsi="宋体" w:eastAsia="宋体" w:cs="宋体"/>
          <w:b/>
          <w:color w:val="000000"/>
          <w:sz w:val="24"/>
          <w:szCs w:val="24"/>
          <w:highlight w:val="none"/>
          <w:shd w:val="clear" w:color="auto" w:fill="FFFFFF"/>
        </w:rPr>
        <w:t>价、招标工期、质量要求、投标有效期、项目管理人员等实质性内容作出响应。</w:t>
      </w:r>
    </w:p>
    <w:p w14:paraId="515F97F7">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19.投标文件的密封及标记</w:t>
      </w:r>
    </w:p>
    <w:p w14:paraId="6A27E65E">
      <w:pPr>
        <w:shd w:val="clear" w:color="auto" w:fill="FFFFFF"/>
        <w:wordWrap w:val="0"/>
        <w:spacing w:after="0" w:line="360" w:lineRule="atLeast"/>
        <w:ind w:firstLine="787" w:firstLineChars="328"/>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工程采用非电子招投标。投标文件（正本一份、副本三份）应密封完整。外包封上应写明：①招标人名称；②招标编号；③“开标时间前不得开封”的字样；④投标人的名称、地址与邮政编码。外包封应密封完好并在接缝处加盖投标人公章并由投标人法定代表人或其授权代理人盖章，</w:t>
      </w:r>
      <w:r>
        <w:rPr>
          <w:rFonts w:hint="eastAsia" w:ascii="宋体" w:hAnsi="宋体" w:eastAsia="宋体" w:cs="宋体"/>
          <w:b/>
          <w:color w:val="000000"/>
          <w:sz w:val="24"/>
          <w:szCs w:val="24"/>
          <w:highlight w:val="none"/>
          <w:shd w:val="clear" w:color="auto" w:fill="FFFFFF"/>
        </w:rPr>
        <w:t>否则招标人不予接收</w:t>
      </w:r>
      <w:r>
        <w:rPr>
          <w:rFonts w:hint="eastAsia" w:ascii="宋体" w:hAnsi="宋体" w:eastAsia="宋体" w:cs="宋体"/>
          <w:color w:val="000000"/>
          <w:sz w:val="24"/>
          <w:szCs w:val="24"/>
          <w:highlight w:val="none"/>
          <w:shd w:val="clear" w:color="auto" w:fill="FFFFFF"/>
        </w:rPr>
        <w:t>。</w:t>
      </w:r>
    </w:p>
    <w:p w14:paraId="17B706B6">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20.投标文件的递交地点、递交截止时间</w:t>
      </w:r>
    </w:p>
    <w:p w14:paraId="6B0EBD72">
      <w:pPr>
        <w:shd w:val="clear" w:color="auto" w:fill="FFFFFF"/>
        <w:spacing w:after="0" w:line="340" w:lineRule="atLeast"/>
        <w:ind w:firstLine="480"/>
        <w:rPr>
          <w:rFonts w:hint="eastAsia" w:ascii="宋体" w:hAnsi="宋体" w:eastAsia="宋体" w:cs="宋体"/>
          <w:b/>
          <w:bCs/>
          <w:color w:val="FF0000"/>
          <w:sz w:val="21"/>
          <w:szCs w:val="21"/>
          <w:highlight w:val="none"/>
        </w:rPr>
      </w:pPr>
      <w:r>
        <w:rPr>
          <w:rFonts w:hint="eastAsia" w:ascii="宋体" w:hAnsi="宋体" w:eastAsia="宋体" w:cs="宋体"/>
          <w:color w:val="000000"/>
          <w:sz w:val="24"/>
          <w:szCs w:val="24"/>
          <w:highlight w:val="none"/>
          <w:shd w:val="clear" w:color="auto" w:fill="FFFFFF"/>
        </w:rPr>
        <w:t>20.1投标文件提交截止时间为：</w:t>
      </w:r>
      <w:r>
        <w:rPr>
          <w:rFonts w:hint="eastAsia" w:ascii="宋体" w:hAnsi="宋体" w:eastAsia="宋体" w:cs="宋体"/>
          <w:b/>
          <w:bCs/>
          <w:color w:val="FF0000"/>
          <w:sz w:val="24"/>
          <w:szCs w:val="24"/>
          <w:highlight w:val="none"/>
          <w:shd w:val="clear" w:color="auto" w:fill="FFFFFF"/>
        </w:rPr>
        <w:t>北京时间</w:t>
      </w:r>
      <w:r>
        <w:rPr>
          <w:rFonts w:hint="eastAsia" w:ascii="宋体" w:hAnsi="宋体" w:eastAsia="宋体" w:cs="宋体"/>
          <w:b/>
          <w:bCs/>
          <w:color w:val="FF0000"/>
          <w:sz w:val="24"/>
          <w:szCs w:val="24"/>
          <w:highlight w:val="none"/>
          <w:u w:val="single"/>
          <w:shd w:val="clear" w:color="auto" w:fill="FFFFFF"/>
        </w:rPr>
        <w:t>202</w:t>
      </w:r>
      <w:r>
        <w:rPr>
          <w:rFonts w:hint="eastAsia" w:ascii="宋体" w:hAnsi="宋体" w:eastAsia="宋体" w:cs="宋体"/>
          <w:b/>
          <w:bCs/>
          <w:color w:val="FF0000"/>
          <w:sz w:val="24"/>
          <w:szCs w:val="24"/>
          <w:highlight w:val="none"/>
          <w:u w:val="single"/>
          <w:shd w:val="clear" w:color="auto" w:fill="FFFFFF"/>
          <w:lang w:val="en-US" w:eastAsia="zh-CN"/>
        </w:rPr>
        <w:t>5</w:t>
      </w:r>
      <w:r>
        <w:rPr>
          <w:rFonts w:hint="eastAsia" w:ascii="宋体" w:hAnsi="宋体" w:eastAsia="宋体" w:cs="宋体"/>
          <w:b/>
          <w:bCs/>
          <w:color w:val="FF0000"/>
          <w:sz w:val="24"/>
          <w:szCs w:val="24"/>
          <w:highlight w:val="none"/>
          <w:shd w:val="clear" w:color="auto" w:fill="FFFFFF"/>
        </w:rPr>
        <w:t>年</w:t>
      </w:r>
      <w:r>
        <w:rPr>
          <w:rFonts w:hint="eastAsia" w:ascii="宋体" w:hAnsi="宋体" w:eastAsia="宋体" w:cs="宋体"/>
          <w:b/>
          <w:bCs/>
          <w:color w:val="FF0000"/>
          <w:sz w:val="24"/>
          <w:szCs w:val="24"/>
          <w:highlight w:val="none"/>
          <w:u w:val="single"/>
          <w:shd w:val="clear" w:color="auto" w:fill="FFFFFF"/>
          <w:lang w:val="en-US" w:eastAsia="zh-CN"/>
        </w:rPr>
        <w:t>05</w:t>
      </w:r>
      <w:r>
        <w:rPr>
          <w:rFonts w:hint="eastAsia" w:ascii="宋体" w:hAnsi="宋体" w:eastAsia="宋体" w:cs="宋体"/>
          <w:b/>
          <w:bCs/>
          <w:color w:val="FF0000"/>
          <w:sz w:val="24"/>
          <w:szCs w:val="24"/>
          <w:highlight w:val="none"/>
          <w:shd w:val="clear" w:color="auto" w:fill="FFFFFF"/>
        </w:rPr>
        <w:t>月</w:t>
      </w:r>
      <w:r>
        <w:rPr>
          <w:rFonts w:hint="eastAsia" w:ascii="宋体" w:hAnsi="宋体" w:eastAsia="宋体" w:cs="宋体"/>
          <w:b/>
          <w:bCs/>
          <w:color w:val="FF0000"/>
          <w:sz w:val="24"/>
          <w:szCs w:val="24"/>
          <w:highlight w:val="none"/>
          <w:u w:val="single"/>
          <w:shd w:val="clear" w:color="auto" w:fill="FFFFFF"/>
        </w:rPr>
        <w:t xml:space="preserve"> </w:t>
      </w:r>
      <w:r>
        <w:rPr>
          <w:rFonts w:hint="eastAsia" w:ascii="宋体" w:hAnsi="宋体" w:eastAsia="宋体" w:cs="宋体"/>
          <w:b/>
          <w:bCs/>
          <w:color w:val="FF0000"/>
          <w:sz w:val="24"/>
          <w:szCs w:val="24"/>
          <w:highlight w:val="none"/>
          <w:u w:val="single"/>
          <w:shd w:val="clear" w:color="auto" w:fill="FFFFFF"/>
          <w:lang w:val="en-US" w:eastAsia="zh-CN"/>
        </w:rPr>
        <w:t>22</w:t>
      </w:r>
      <w:r>
        <w:rPr>
          <w:rFonts w:hint="eastAsia" w:ascii="宋体" w:hAnsi="宋体" w:eastAsia="宋体" w:cs="宋体"/>
          <w:b/>
          <w:bCs/>
          <w:color w:val="FF0000"/>
          <w:sz w:val="24"/>
          <w:szCs w:val="24"/>
          <w:highlight w:val="none"/>
          <w:shd w:val="clear" w:color="auto" w:fill="FFFFFF"/>
        </w:rPr>
        <w:t>日</w:t>
      </w:r>
      <w:r>
        <w:rPr>
          <w:rFonts w:hint="eastAsia" w:ascii="宋体" w:hAnsi="宋体" w:eastAsia="宋体" w:cs="宋体"/>
          <w:b/>
          <w:bCs/>
          <w:color w:val="FF0000"/>
          <w:sz w:val="24"/>
          <w:szCs w:val="24"/>
          <w:highlight w:val="none"/>
          <w:u w:val="single"/>
          <w:shd w:val="clear" w:color="auto" w:fill="FFFFFF"/>
          <w:lang w:val="en-US" w:eastAsia="zh-CN"/>
        </w:rPr>
        <w:t>9</w:t>
      </w:r>
      <w:r>
        <w:rPr>
          <w:rFonts w:hint="eastAsia" w:ascii="宋体" w:hAnsi="宋体" w:eastAsia="宋体" w:cs="宋体"/>
          <w:b/>
          <w:bCs/>
          <w:color w:val="FF0000"/>
          <w:sz w:val="24"/>
          <w:szCs w:val="24"/>
          <w:highlight w:val="none"/>
          <w:shd w:val="clear" w:color="auto" w:fill="FFFFFF"/>
        </w:rPr>
        <w:t>时</w:t>
      </w:r>
      <w:r>
        <w:rPr>
          <w:rFonts w:hint="eastAsia" w:ascii="宋体" w:hAnsi="宋体" w:eastAsia="宋体" w:cs="宋体"/>
          <w:b/>
          <w:bCs/>
          <w:color w:val="FF0000"/>
          <w:sz w:val="24"/>
          <w:szCs w:val="24"/>
          <w:highlight w:val="none"/>
          <w:u w:val="single"/>
          <w:shd w:val="clear" w:color="auto" w:fill="FFFFFF"/>
          <w:lang w:val="en-US" w:eastAsia="zh-CN"/>
        </w:rPr>
        <w:t>30</w:t>
      </w:r>
      <w:r>
        <w:rPr>
          <w:rFonts w:hint="eastAsia" w:ascii="宋体" w:hAnsi="宋体" w:eastAsia="宋体" w:cs="宋体"/>
          <w:b/>
          <w:bCs/>
          <w:color w:val="FF0000"/>
          <w:sz w:val="24"/>
          <w:szCs w:val="24"/>
          <w:highlight w:val="none"/>
          <w:shd w:val="clear" w:color="auto" w:fill="FFFFFF"/>
        </w:rPr>
        <w:t>分，地点：</w:t>
      </w:r>
      <w:r>
        <w:rPr>
          <w:rFonts w:hint="eastAsia" w:ascii="宋体" w:hAnsi="宋体" w:eastAsia="宋体" w:cs="宋体"/>
          <w:b/>
          <w:bCs/>
          <w:color w:val="FF0000"/>
          <w:sz w:val="24"/>
          <w:szCs w:val="24"/>
          <w:highlight w:val="none"/>
          <w:u w:val="single"/>
          <w:shd w:val="clear" w:color="auto" w:fill="FFFFFF"/>
          <w:lang w:eastAsia="zh-CN"/>
        </w:rPr>
        <w:t>仙游县西苑乡人民政府会议室</w:t>
      </w:r>
      <w:r>
        <w:rPr>
          <w:rFonts w:hint="eastAsia" w:ascii="宋体" w:hAnsi="宋体" w:eastAsia="宋体" w:cs="宋体"/>
          <w:b/>
          <w:bCs/>
          <w:color w:val="FF0000"/>
          <w:sz w:val="24"/>
          <w:szCs w:val="24"/>
          <w:highlight w:val="none"/>
          <w:shd w:val="clear" w:color="auto" w:fill="FFFFFF"/>
        </w:rPr>
        <w:t>。</w:t>
      </w:r>
    </w:p>
    <w:p w14:paraId="3D279017">
      <w:pPr>
        <w:shd w:val="clear" w:color="auto" w:fill="FFFFFF"/>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20.2逾期提交的投标文件或未送达指定地点的投标文件，招标人将拒绝接收。</w:t>
      </w:r>
    </w:p>
    <w:p w14:paraId="1299D1D6">
      <w:pPr>
        <w:shd w:val="clear" w:color="auto" w:fill="FFFFFF"/>
        <w:wordWrap w:val="0"/>
        <w:spacing w:after="0" w:line="360" w:lineRule="atLeast"/>
        <w:jc w:val="center"/>
        <w:rPr>
          <w:rFonts w:hint="eastAsia" w:ascii="宋体" w:hAnsi="宋体" w:eastAsia="宋体" w:cs="宋体"/>
          <w:b/>
          <w:color w:val="000000"/>
          <w:sz w:val="30"/>
          <w:szCs w:val="30"/>
          <w:highlight w:val="none"/>
          <w:shd w:val="clear" w:color="auto" w:fill="FFFFFF"/>
        </w:rPr>
      </w:pPr>
    </w:p>
    <w:p w14:paraId="50665F3A">
      <w:pPr>
        <w:pStyle w:val="2"/>
        <w:rPr>
          <w:rFonts w:hint="eastAsia"/>
        </w:rPr>
      </w:pPr>
    </w:p>
    <w:p w14:paraId="2CFE77E8">
      <w:pPr>
        <w:shd w:val="clear" w:color="auto" w:fill="FFFFFF"/>
        <w:wordWrap w:val="0"/>
        <w:spacing w:after="0" w:line="360"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(四)开标、评标及定标</w:t>
      </w:r>
    </w:p>
    <w:p w14:paraId="7DD20F42">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21.开标</w:t>
      </w:r>
    </w:p>
    <w:p w14:paraId="4644203D">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21.1开标会定于</w:t>
      </w:r>
      <w:r>
        <w:rPr>
          <w:rFonts w:hint="eastAsia" w:ascii="宋体" w:hAnsi="宋体" w:eastAsia="宋体" w:cs="宋体"/>
          <w:b/>
          <w:bCs/>
          <w:color w:val="FF0000"/>
          <w:sz w:val="24"/>
          <w:szCs w:val="24"/>
          <w:highlight w:val="none"/>
          <w:u w:val="single"/>
          <w:shd w:val="clear" w:color="auto" w:fill="FFFFFF"/>
        </w:rPr>
        <w:t>202</w:t>
      </w:r>
      <w:r>
        <w:rPr>
          <w:rFonts w:hint="eastAsia" w:ascii="宋体" w:hAnsi="宋体" w:eastAsia="宋体" w:cs="宋体"/>
          <w:b/>
          <w:bCs/>
          <w:color w:val="FF0000"/>
          <w:sz w:val="24"/>
          <w:szCs w:val="24"/>
          <w:highlight w:val="none"/>
          <w:u w:val="single"/>
          <w:shd w:val="clear" w:color="auto" w:fill="FFFFFF"/>
          <w:lang w:val="en-US" w:eastAsia="zh-CN"/>
        </w:rPr>
        <w:t>5</w:t>
      </w:r>
      <w:r>
        <w:rPr>
          <w:rFonts w:hint="eastAsia" w:ascii="宋体" w:hAnsi="宋体" w:eastAsia="宋体" w:cs="宋体"/>
          <w:b/>
          <w:bCs/>
          <w:color w:val="FF0000"/>
          <w:sz w:val="24"/>
          <w:szCs w:val="24"/>
          <w:highlight w:val="none"/>
          <w:shd w:val="clear" w:color="auto" w:fill="FFFFFF"/>
        </w:rPr>
        <w:t>年</w:t>
      </w:r>
      <w:r>
        <w:rPr>
          <w:rFonts w:hint="eastAsia" w:ascii="宋体" w:hAnsi="宋体" w:eastAsia="宋体" w:cs="宋体"/>
          <w:b/>
          <w:bCs/>
          <w:color w:val="FF0000"/>
          <w:sz w:val="24"/>
          <w:szCs w:val="24"/>
          <w:highlight w:val="none"/>
          <w:u w:val="single"/>
          <w:shd w:val="clear" w:color="auto" w:fill="FFFFFF"/>
          <w:lang w:val="en-US" w:eastAsia="zh-CN"/>
        </w:rPr>
        <w:t>05</w:t>
      </w:r>
      <w:r>
        <w:rPr>
          <w:rFonts w:hint="eastAsia" w:ascii="宋体" w:hAnsi="宋体" w:eastAsia="宋体" w:cs="宋体"/>
          <w:b/>
          <w:bCs/>
          <w:color w:val="FF0000"/>
          <w:sz w:val="24"/>
          <w:szCs w:val="24"/>
          <w:highlight w:val="none"/>
          <w:shd w:val="clear" w:color="auto" w:fill="FFFFFF"/>
        </w:rPr>
        <w:t>月</w:t>
      </w:r>
      <w:r>
        <w:rPr>
          <w:rFonts w:hint="eastAsia" w:ascii="宋体" w:hAnsi="宋体" w:eastAsia="宋体" w:cs="宋体"/>
          <w:b/>
          <w:bCs/>
          <w:color w:val="FF0000"/>
          <w:sz w:val="24"/>
          <w:szCs w:val="24"/>
          <w:highlight w:val="none"/>
          <w:u w:val="single"/>
          <w:shd w:val="clear" w:color="auto" w:fill="FFFFFF"/>
          <w:lang w:val="en-US" w:eastAsia="zh-CN"/>
        </w:rPr>
        <w:t>22</w:t>
      </w:r>
      <w:r>
        <w:rPr>
          <w:rFonts w:hint="eastAsia" w:ascii="宋体" w:hAnsi="宋体" w:eastAsia="宋体" w:cs="宋体"/>
          <w:b/>
          <w:bCs/>
          <w:color w:val="FF0000"/>
          <w:sz w:val="24"/>
          <w:szCs w:val="24"/>
          <w:highlight w:val="none"/>
          <w:shd w:val="clear" w:color="auto" w:fill="FFFFFF"/>
        </w:rPr>
        <w:t>日</w:t>
      </w:r>
      <w:r>
        <w:rPr>
          <w:rFonts w:hint="eastAsia" w:ascii="宋体" w:hAnsi="宋体" w:eastAsia="宋体" w:cs="宋体"/>
          <w:b/>
          <w:bCs/>
          <w:color w:val="FF0000"/>
          <w:sz w:val="24"/>
          <w:szCs w:val="24"/>
          <w:highlight w:val="none"/>
          <w:u w:val="single"/>
          <w:shd w:val="clear" w:color="auto" w:fill="FFFFFF"/>
          <w:lang w:val="en-US" w:eastAsia="zh-CN"/>
        </w:rPr>
        <w:t>9</w:t>
      </w:r>
      <w:r>
        <w:rPr>
          <w:rFonts w:hint="eastAsia" w:ascii="宋体" w:hAnsi="宋体" w:eastAsia="宋体" w:cs="宋体"/>
          <w:b/>
          <w:bCs/>
          <w:color w:val="FF0000"/>
          <w:sz w:val="24"/>
          <w:szCs w:val="24"/>
          <w:highlight w:val="none"/>
          <w:shd w:val="clear" w:color="auto" w:fill="FFFFFF"/>
        </w:rPr>
        <w:t>时</w:t>
      </w:r>
      <w:r>
        <w:rPr>
          <w:rFonts w:hint="eastAsia" w:ascii="宋体" w:hAnsi="宋体" w:eastAsia="宋体" w:cs="宋体"/>
          <w:b/>
          <w:bCs/>
          <w:color w:val="FF0000"/>
          <w:sz w:val="24"/>
          <w:szCs w:val="24"/>
          <w:highlight w:val="none"/>
          <w:u w:val="single"/>
          <w:shd w:val="clear" w:color="auto" w:fill="FFFFFF"/>
          <w:lang w:val="en-US" w:eastAsia="zh-CN"/>
        </w:rPr>
        <w:t>30</w:t>
      </w:r>
      <w:r>
        <w:rPr>
          <w:rFonts w:hint="eastAsia" w:ascii="宋体" w:hAnsi="宋体" w:eastAsia="宋体" w:cs="宋体"/>
          <w:b/>
          <w:bCs/>
          <w:color w:val="FF0000"/>
          <w:sz w:val="24"/>
          <w:szCs w:val="24"/>
          <w:highlight w:val="none"/>
          <w:shd w:val="clear" w:color="auto" w:fill="FFFFFF"/>
        </w:rPr>
        <w:t>分</w:t>
      </w:r>
      <w:r>
        <w:rPr>
          <w:rFonts w:hint="eastAsia" w:ascii="宋体" w:hAnsi="宋体" w:eastAsia="宋体" w:cs="宋体"/>
          <w:color w:val="000000"/>
          <w:sz w:val="24"/>
          <w:szCs w:val="24"/>
          <w:highlight w:val="none"/>
          <w:shd w:val="clear" w:color="auto" w:fill="FFFFFF"/>
        </w:rPr>
        <w:t>在</w:t>
      </w:r>
      <w:r>
        <w:rPr>
          <w:rFonts w:hint="eastAsia" w:ascii="宋体" w:hAnsi="宋体" w:eastAsia="宋体" w:cs="宋体"/>
          <w:color w:val="000000"/>
          <w:sz w:val="24"/>
          <w:szCs w:val="24"/>
          <w:highlight w:val="none"/>
          <w:u w:val="single"/>
          <w:shd w:val="clear" w:color="auto" w:fill="FFFFFF"/>
          <w:lang w:eastAsia="zh-CN"/>
        </w:rPr>
        <w:t>仙游县西苑乡人民政府会议室</w:t>
      </w:r>
      <w:r>
        <w:rPr>
          <w:rFonts w:hint="eastAsia" w:ascii="宋体" w:hAnsi="宋体" w:eastAsia="宋体" w:cs="宋体"/>
          <w:color w:val="000000"/>
          <w:sz w:val="24"/>
          <w:szCs w:val="24"/>
          <w:highlight w:val="none"/>
          <w:shd w:val="clear" w:color="auto" w:fill="FFFFFF"/>
        </w:rPr>
        <w:t>进行，开标会由招标人或招标代理机构主持并邀请招标监督人员参加，投标人的法定代表人或其委托的代理人必须参加开标会。</w:t>
      </w:r>
    </w:p>
    <w:p w14:paraId="2C225169">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21.2投标人的法定代表人参加开标会的，须随带个人身份证和法定代表人资格证明书；如是法定代表人的委托代理人参加开标会的，须随带个人身份证和法定代表人的授权委托书。</w:t>
      </w:r>
    </w:p>
    <w:p w14:paraId="0FB6688C">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21.3资格审查小组</w:t>
      </w:r>
    </w:p>
    <w:p w14:paraId="4F889C1B">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招标人不组建评标委员会，由招标人代表、招标代理机构代表等3人以上组成资格审查小组，对投标人的资格、资质和投标文件的有效性进行审查。</w:t>
      </w:r>
    </w:p>
    <w:p w14:paraId="7F52DE2A">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21.4开标程序：</w:t>
      </w:r>
    </w:p>
    <w:p w14:paraId="7B7B12EA">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(1)主持人介绍参加开标会的有关单位</w:t>
      </w:r>
    </w:p>
    <w:p w14:paraId="339BDA22">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(2)主持人宣布开标纪律。</w:t>
      </w:r>
    </w:p>
    <w:p w14:paraId="6EB2DABC">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(3)查验投标人代表的身份、投标人的资格。</w:t>
      </w:r>
    </w:p>
    <w:p w14:paraId="4D9EAE64">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存在下列情形之一的，招标人不予开启其投标文件并予以退还：</w:t>
      </w:r>
    </w:p>
    <w:p w14:paraId="2A6AA9CB">
      <w:pPr>
        <w:shd w:val="clear" w:color="auto" w:fill="FFFFFF"/>
        <w:wordWrap w:val="0"/>
        <w:spacing w:after="0" w:line="360" w:lineRule="atLeast"/>
        <w:ind w:firstLine="480"/>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b/>
          <w:bCs/>
          <w:color w:val="000000"/>
          <w:sz w:val="24"/>
          <w:szCs w:val="24"/>
          <w:highlight w:val="none"/>
          <w:shd w:val="clear" w:color="auto" w:fill="FFFFFF"/>
        </w:rPr>
        <w:t>1)投标文件逾期送达的；</w:t>
      </w:r>
    </w:p>
    <w:p w14:paraId="7AFFD803">
      <w:pPr>
        <w:shd w:val="clear" w:color="auto" w:fill="FFFFFF"/>
        <w:wordWrap w:val="0"/>
        <w:spacing w:after="0" w:line="360" w:lineRule="atLeast"/>
        <w:ind w:firstLine="480"/>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b/>
          <w:bCs/>
          <w:color w:val="000000"/>
          <w:sz w:val="24"/>
          <w:szCs w:val="24"/>
          <w:highlight w:val="none"/>
          <w:shd w:val="clear" w:color="auto" w:fill="FFFFFF"/>
        </w:rPr>
        <w:t>2)投标人代表未按投标须知第21.2款要求提交法定代表人资格证明书或法定代表人授权委托书或有效个人身份证明的；</w:t>
      </w:r>
    </w:p>
    <w:p w14:paraId="6A6F2D61">
      <w:pPr>
        <w:shd w:val="clear" w:color="auto" w:fill="FFFFFF"/>
        <w:wordWrap w:val="0"/>
        <w:spacing w:after="0" w:line="360" w:lineRule="atLeast"/>
        <w:ind w:firstLine="480"/>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b/>
          <w:bCs/>
          <w:color w:val="000000"/>
          <w:sz w:val="24"/>
          <w:szCs w:val="24"/>
          <w:highlight w:val="none"/>
          <w:shd w:val="clear" w:color="auto" w:fill="FFFFFF"/>
        </w:rPr>
        <w:t>3)法定代表人资格证明书或法定代表人授权委托书未按招标文件格式要求签字、盖章的；</w:t>
      </w:r>
    </w:p>
    <w:p w14:paraId="36665975">
      <w:pPr>
        <w:shd w:val="clear" w:color="auto" w:fill="FFFFFF"/>
        <w:wordWrap w:val="0"/>
        <w:spacing w:after="0" w:line="360" w:lineRule="atLeast"/>
        <w:ind w:firstLine="480"/>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b/>
          <w:bCs/>
          <w:color w:val="000000"/>
          <w:sz w:val="24"/>
          <w:szCs w:val="24"/>
          <w:highlight w:val="none"/>
          <w:shd w:val="clear" w:color="auto" w:fill="FFFFFF"/>
        </w:rPr>
        <w:t>4）投标文件外包封未按要求密封或盖章的；</w:t>
      </w:r>
    </w:p>
    <w:p w14:paraId="387E2AC3">
      <w:pPr>
        <w:shd w:val="clear" w:color="auto" w:fill="FFFFFF"/>
        <w:wordWrap w:val="0"/>
        <w:spacing w:after="0" w:line="360" w:lineRule="atLeast"/>
        <w:ind w:firstLine="480"/>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b/>
          <w:bCs/>
          <w:color w:val="000000"/>
          <w:sz w:val="24"/>
          <w:szCs w:val="24"/>
          <w:highlight w:val="none"/>
          <w:shd w:val="clear" w:color="auto" w:fill="FFFFFF"/>
        </w:rPr>
        <w:t>5)投标人未按规定提交投标保证金的；</w:t>
      </w:r>
    </w:p>
    <w:p w14:paraId="46492EE7">
      <w:pPr>
        <w:keepNext w:val="0"/>
        <w:keepLines w:val="0"/>
        <w:pageBreakBefore w:val="0"/>
        <w:shd w:val="clear" w:color="auto" w:fill="FFFFFF"/>
        <w:kinsoku/>
        <w:wordWrap w:val="0"/>
        <w:overflowPunct/>
        <w:topLinePunct w:val="0"/>
        <w:autoSpaceDE/>
        <w:autoSpaceDN/>
        <w:bidi w:val="0"/>
        <w:spacing w:after="0" w:line="360" w:lineRule="exact"/>
        <w:ind w:firstLine="480"/>
        <w:textAlignment w:val="auto"/>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b/>
          <w:bCs/>
          <w:color w:val="000000"/>
          <w:sz w:val="24"/>
          <w:szCs w:val="24"/>
          <w:highlight w:val="none"/>
          <w:shd w:val="clear" w:color="auto" w:fill="FFFFFF"/>
        </w:rPr>
        <w:t>6）投标人非注册登记独立法人的企业，不符合规定资质条件或因违法违规被限制参加相应项目投标的潜在投标人；</w:t>
      </w:r>
    </w:p>
    <w:p w14:paraId="0A335D39">
      <w:pPr>
        <w:pStyle w:val="2"/>
        <w:keepNext w:val="0"/>
        <w:keepLines w:val="0"/>
        <w:pageBreakBefore w:val="0"/>
        <w:kinsoku/>
        <w:overflowPunct/>
        <w:topLinePunct w:val="0"/>
        <w:autoSpaceDE/>
        <w:autoSpaceDN/>
        <w:bidi w:val="0"/>
        <w:spacing w:line="360" w:lineRule="exact"/>
        <w:textAlignment w:val="auto"/>
        <w:rPr>
          <w:rFonts w:hint="eastAsia" w:ascii="宋体" w:hAnsi="宋体" w:eastAsia="宋体" w:cs="宋体"/>
          <w:b/>
          <w:bCs/>
          <w:color w:val="C00000"/>
          <w:sz w:val="24"/>
          <w:szCs w:val="24"/>
          <w:highlight w:val="none"/>
          <w:shd w:val="clear" w:color="auto" w:fill="FFFFFF"/>
          <w:lang w:val="en-US" w:eastAsia="zh-CN"/>
        </w:rPr>
      </w:pPr>
      <w:r>
        <w:rPr>
          <w:rFonts w:hint="eastAsia" w:ascii="宋体" w:hAnsi="宋体" w:eastAsia="宋体" w:cs="宋体"/>
          <w:b/>
          <w:bCs/>
          <w:color w:val="C00000"/>
          <w:sz w:val="24"/>
          <w:szCs w:val="24"/>
          <w:highlight w:val="none"/>
          <w:shd w:val="clear" w:color="auto" w:fill="FFFFFF"/>
          <w:lang w:val="en-US" w:eastAsia="zh-CN"/>
        </w:rPr>
        <w:t>7）投标人非</w:t>
      </w:r>
      <w:r>
        <w:rPr>
          <w:rFonts w:hint="eastAsia" w:ascii="宋体" w:hAnsi="宋体" w:cs="宋体"/>
          <w:b/>
          <w:bCs/>
          <w:color w:val="C00000"/>
          <w:kern w:val="2"/>
          <w:sz w:val="24"/>
          <w:szCs w:val="24"/>
          <w:highlight w:val="none"/>
          <w:lang w:val="zh-TW" w:eastAsia="zh-CN"/>
        </w:rPr>
        <w:t>仙游县西苑乡振兴乡村投资有限公司</w:t>
      </w:r>
      <w:r>
        <w:rPr>
          <w:rFonts w:hint="eastAsia" w:ascii="宋体" w:hAnsi="宋体" w:eastAsia="宋体" w:cs="宋体"/>
          <w:b/>
          <w:bCs/>
          <w:color w:val="C00000"/>
          <w:kern w:val="2"/>
          <w:sz w:val="24"/>
          <w:szCs w:val="24"/>
          <w:highlight w:val="none"/>
          <w:lang w:val="zh-TW" w:eastAsia="zh-TW"/>
        </w:rPr>
        <w:t>小规模工程服务超市内</w:t>
      </w:r>
      <w:r>
        <w:rPr>
          <w:rFonts w:hint="eastAsia" w:ascii="宋体" w:hAnsi="宋体" w:eastAsia="宋体" w:cs="宋体"/>
          <w:b/>
          <w:bCs/>
          <w:color w:val="C00000"/>
          <w:kern w:val="2"/>
          <w:sz w:val="24"/>
          <w:szCs w:val="24"/>
          <w:highlight w:val="none"/>
          <w:lang w:val="zh-TW" w:eastAsia="zh-CN"/>
        </w:rPr>
        <w:t>的</w:t>
      </w:r>
      <w:r>
        <w:rPr>
          <w:rFonts w:hint="eastAsia" w:ascii="宋体" w:hAnsi="宋体" w:eastAsia="宋体" w:cs="宋体"/>
          <w:b/>
          <w:bCs/>
          <w:color w:val="C00000"/>
          <w:kern w:val="2"/>
          <w:sz w:val="24"/>
          <w:szCs w:val="24"/>
          <w:highlight w:val="none"/>
          <w:lang w:val="zh-TW" w:eastAsia="zh-TW"/>
        </w:rPr>
        <w:t>企业</w:t>
      </w:r>
      <w:r>
        <w:rPr>
          <w:rFonts w:hint="eastAsia" w:ascii="宋体" w:hAnsi="宋体" w:eastAsia="宋体" w:cs="宋体"/>
          <w:b/>
          <w:bCs/>
          <w:color w:val="C00000"/>
          <w:kern w:val="2"/>
          <w:sz w:val="24"/>
          <w:szCs w:val="24"/>
          <w:highlight w:val="none"/>
          <w:lang w:val="zh-TW" w:eastAsia="zh-CN"/>
        </w:rPr>
        <w:t>；</w:t>
      </w:r>
    </w:p>
    <w:p w14:paraId="6040359E">
      <w:pPr>
        <w:pStyle w:val="2"/>
        <w:keepNext w:val="0"/>
        <w:keepLines w:val="0"/>
        <w:pageBreakBefore w:val="0"/>
        <w:kinsoku/>
        <w:overflowPunct/>
        <w:topLinePunct w:val="0"/>
        <w:autoSpaceDE/>
        <w:autoSpaceDN/>
        <w:bidi w:val="0"/>
        <w:spacing w:line="3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w:t>
      </w:r>
      <w:r>
        <w:rPr>
          <w:rFonts w:hint="eastAsia" w:ascii="宋体" w:hAnsi="宋体" w:eastAsia="宋体" w:cs="宋体"/>
          <w:color w:val="000000"/>
          <w:sz w:val="24"/>
          <w:szCs w:val="24"/>
          <w:highlight w:val="none"/>
          <w:shd w:val="clear" w:color="auto" w:fill="FFFFFF"/>
          <w:lang w:val="en-US" w:eastAsia="zh-CN"/>
        </w:rPr>
        <w:t>4</w:t>
      </w:r>
      <w:r>
        <w:rPr>
          <w:rFonts w:hint="eastAsia" w:ascii="宋体" w:hAnsi="宋体" w:eastAsia="宋体" w:cs="宋体"/>
          <w:color w:val="000000"/>
          <w:sz w:val="24"/>
          <w:szCs w:val="24"/>
          <w:highlight w:val="none"/>
          <w:shd w:val="clear" w:color="auto" w:fill="FFFFFF"/>
        </w:rPr>
        <w:t>)查询投标人的投保证金缴纳情况、法人或委托代理人身份等信息（如有）。</w:t>
      </w:r>
    </w:p>
    <w:p w14:paraId="7128E0B3">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w:t>
      </w:r>
      <w:r>
        <w:rPr>
          <w:rFonts w:hint="eastAsia" w:ascii="宋体" w:hAnsi="宋体" w:eastAsia="宋体" w:cs="宋体"/>
          <w:color w:val="000000"/>
          <w:sz w:val="24"/>
          <w:szCs w:val="24"/>
          <w:highlight w:val="none"/>
          <w:shd w:val="clear" w:color="auto" w:fill="FFFFFF"/>
          <w:lang w:val="en-US" w:eastAsia="zh-CN"/>
        </w:rPr>
        <w:t>5</w:t>
      </w:r>
      <w:r>
        <w:rPr>
          <w:rFonts w:hint="eastAsia" w:ascii="宋体" w:hAnsi="宋体" w:eastAsia="宋体" w:cs="宋体"/>
          <w:color w:val="000000"/>
          <w:sz w:val="24"/>
          <w:szCs w:val="24"/>
          <w:highlight w:val="none"/>
          <w:shd w:val="clear" w:color="auto" w:fill="FFFFFF"/>
        </w:rPr>
        <w:t>)宣读投标人的投标文件并记录。宣读内容为投标人名称、投标报价、工程质量、工期、项目负责人姓名及其它必要的内容。</w:t>
      </w:r>
    </w:p>
    <w:p w14:paraId="2CF5E474">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22.评标</w:t>
      </w:r>
    </w:p>
    <w:p w14:paraId="796029E8">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22.1资格审查小组审查投标文件，确定合格</w:t>
      </w:r>
      <w:r>
        <w:rPr>
          <w:rFonts w:hint="eastAsia" w:ascii="宋体" w:hAnsi="宋体" w:eastAsia="宋体" w:cs="宋体"/>
          <w:color w:val="000000"/>
          <w:sz w:val="24"/>
          <w:szCs w:val="24"/>
          <w:highlight w:val="none"/>
          <w:shd w:val="clear" w:color="auto" w:fill="FFFFFF"/>
          <w:lang w:val="en-US" w:eastAsia="zh-CN"/>
        </w:rPr>
        <w:t>报价</w:t>
      </w:r>
      <w:r>
        <w:rPr>
          <w:rFonts w:hint="eastAsia" w:ascii="宋体" w:hAnsi="宋体" w:eastAsia="宋体" w:cs="宋体"/>
          <w:color w:val="000000"/>
          <w:sz w:val="24"/>
          <w:szCs w:val="24"/>
          <w:highlight w:val="none"/>
          <w:shd w:val="clear" w:color="auto" w:fill="FFFFFF"/>
        </w:rPr>
        <w:t>投标人名单。</w:t>
      </w:r>
    </w:p>
    <w:p w14:paraId="54AFAF3E">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存在下列情形之一的，</w:t>
      </w:r>
      <w:r>
        <w:rPr>
          <w:rFonts w:hint="eastAsia" w:ascii="宋体" w:hAnsi="宋体" w:eastAsia="宋体" w:cs="宋体"/>
          <w:color w:val="000000"/>
          <w:sz w:val="24"/>
          <w:szCs w:val="24"/>
          <w:highlight w:val="none"/>
          <w:shd w:val="clear" w:color="auto" w:fill="FFFFFF"/>
          <w:lang w:eastAsia="zh-CN"/>
        </w:rPr>
        <w:t>直接</w:t>
      </w:r>
      <w:r>
        <w:rPr>
          <w:rFonts w:hint="eastAsia" w:ascii="宋体" w:hAnsi="宋体" w:eastAsia="宋体" w:cs="宋体"/>
          <w:color w:val="000000"/>
          <w:sz w:val="24"/>
          <w:szCs w:val="24"/>
          <w:highlight w:val="none"/>
          <w:shd w:val="clear" w:color="auto" w:fill="FFFFFF"/>
        </w:rPr>
        <w:t>作为废标处理，</w:t>
      </w:r>
      <w:r>
        <w:rPr>
          <w:rFonts w:hint="eastAsia" w:ascii="宋体" w:hAnsi="宋体" w:eastAsia="宋体" w:cs="宋体"/>
          <w:color w:val="000000"/>
          <w:sz w:val="24"/>
          <w:szCs w:val="24"/>
          <w:highlight w:val="none"/>
          <w:shd w:val="clear" w:color="auto" w:fill="FFFFFF"/>
          <w:lang w:eastAsia="zh-CN"/>
        </w:rPr>
        <w:t>投标报价不参与</w:t>
      </w:r>
      <w:r>
        <w:rPr>
          <w:rFonts w:hint="eastAsia" w:ascii="宋体" w:hAnsi="宋体" w:eastAsia="宋体" w:cs="宋体"/>
          <w:color w:val="000000"/>
          <w:sz w:val="24"/>
          <w:szCs w:val="24"/>
          <w:highlight w:val="none"/>
          <w:shd w:val="clear" w:color="auto" w:fill="FFFFFF"/>
          <w:lang w:val="en-US" w:eastAsia="zh-CN"/>
        </w:rPr>
        <w:t>平均值计取，其他投标人报价全部参与平均值计取</w:t>
      </w:r>
      <w:r>
        <w:rPr>
          <w:rFonts w:hint="eastAsia" w:ascii="宋体" w:hAnsi="宋体" w:eastAsia="宋体" w:cs="宋体"/>
          <w:color w:val="000000"/>
          <w:sz w:val="24"/>
          <w:szCs w:val="24"/>
          <w:highlight w:val="none"/>
          <w:shd w:val="clear" w:color="auto" w:fill="FFFFFF"/>
        </w:rPr>
        <w:t>程序：</w:t>
      </w:r>
    </w:p>
    <w:p w14:paraId="1CF97BDD">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lang w:eastAsia="zh-CN"/>
        </w:rPr>
      </w:pP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1</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rPr>
        <w:t>投标人对工程</w:t>
      </w:r>
      <w:r>
        <w:rPr>
          <w:rFonts w:hint="eastAsia" w:ascii="宋体" w:hAnsi="宋体" w:eastAsia="宋体" w:cs="宋体"/>
          <w:color w:val="000000"/>
          <w:sz w:val="24"/>
          <w:szCs w:val="24"/>
          <w:highlight w:val="none"/>
          <w:shd w:val="clear" w:color="auto" w:fill="FFFFFF"/>
          <w:lang w:val="en-US" w:eastAsia="zh-CN"/>
        </w:rPr>
        <w:t>报</w:t>
      </w:r>
      <w:r>
        <w:rPr>
          <w:rFonts w:hint="eastAsia" w:ascii="宋体" w:hAnsi="宋体" w:eastAsia="宋体" w:cs="宋体"/>
          <w:color w:val="000000"/>
          <w:sz w:val="24"/>
          <w:szCs w:val="24"/>
          <w:highlight w:val="none"/>
          <w:shd w:val="clear" w:color="auto" w:fill="FFFFFF"/>
        </w:rPr>
        <w:t>价、施工工期和质量等的承诺不满足招标文件实质性要求的</w:t>
      </w:r>
      <w:r>
        <w:rPr>
          <w:rFonts w:hint="eastAsia" w:ascii="宋体" w:hAnsi="宋体" w:eastAsia="宋体" w:cs="宋体"/>
          <w:color w:val="000000"/>
          <w:sz w:val="24"/>
          <w:szCs w:val="24"/>
          <w:highlight w:val="none"/>
          <w:shd w:val="clear" w:color="auto" w:fill="FFFFFF"/>
          <w:lang w:eastAsia="zh-CN"/>
        </w:rPr>
        <w:t>。</w:t>
      </w:r>
    </w:p>
    <w:p w14:paraId="50F1DBC6">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CN"/>
        </w:rPr>
        <w:t>中标候选人，</w:t>
      </w:r>
      <w:r>
        <w:rPr>
          <w:rFonts w:hint="eastAsia" w:ascii="宋体" w:hAnsi="宋体" w:eastAsia="宋体" w:cs="宋体"/>
          <w:color w:val="000000"/>
          <w:sz w:val="24"/>
          <w:szCs w:val="24"/>
          <w:highlight w:val="none"/>
          <w:shd w:val="clear" w:color="auto" w:fill="FFFFFF"/>
        </w:rPr>
        <w:t>存在下列情形之一的，应当作为废标处理：</w:t>
      </w:r>
    </w:p>
    <w:p w14:paraId="0F36974C">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22.1.1投标人的企业营业执照、企业资质证书、企业安全生产许可证、银行开户许可证(或基本存款账户信息)、注册建造师执业证书及安全生产考核合格证（B证）不符合招标文件要求的；</w:t>
      </w:r>
    </w:p>
    <w:p w14:paraId="02976232">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22.1.2投标人证书、证件复印件提供不全的、证书、证件复印件未加盖公章；</w:t>
      </w:r>
    </w:p>
    <w:p w14:paraId="27C09BAE">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22.1.3投标承诺函未按投标文件格式规定编制、填写内容或签署、盖章的；</w:t>
      </w:r>
    </w:p>
    <w:p w14:paraId="51381BAA">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22.1.</w:t>
      </w:r>
      <w:r>
        <w:rPr>
          <w:rFonts w:hint="eastAsia" w:ascii="宋体" w:hAnsi="宋体" w:eastAsia="宋体" w:cs="宋体"/>
          <w:color w:val="000000"/>
          <w:sz w:val="24"/>
          <w:szCs w:val="24"/>
          <w:highlight w:val="none"/>
          <w:shd w:val="clear" w:color="auto" w:fill="FFFFFF"/>
          <w:lang w:val="en-US" w:eastAsia="zh-CN"/>
        </w:rPr>
        <w:t>4</w:t>
      </w:r>
      <w:r>
        <w:rPr>
          <w:rFonts w:hint="eastAsia" w:ascii="宋体" w:hAnsi="宋体" w:eastAsia="宋体" w:cs="宋体"/>
          <w:color w:val="000000"/>
          <w:sz w:val="24"/>
          <w:szCs w:val="24"/>
          <w:highlight w:val="none"/>
          <w:shd w:val="clear" w:color="auto" w:fill="FFFFFF"/>
        </w:rPr>
        <w:t>投标人拟派出项负责人不满足招标文件要求的；</w:t>
      </w:r>
    </w:p>
    <w:p w14:paraId="29638488">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22.1.</w:t>
      </w:r>
      <w:r>
        <w:rPr>
          <w:rFonts w:hint="eastAsia" w:ascii="宋体" w:hAnsi="宋体" w:eastAsia="宋体" w:cs="宋体"/>
          <w:color w:val="000000"/>
          <w:sz w:val="24"/>
          <w:szCs w:val="24"/>
          <w:highlight w:val="none"/>
          <w:shd w:val="clear" w:color="auto" w:fill="FFFFFF"/>
          <w:lang w:val="en-US" w:eastAsia="zh-CN"/>
        </w:rPr>
        <w:t>5</w:t>
      </w:r>
      <w:r>
        <w:rPr>
          <w:rFonts w:hint="eastAsia" w:ascii="宋体" w:hAnsi="宋体" w:eastAsia="宋体" w:cs="宋体"/>
          <w:color w:val="000000"/>
          <w:sz w:val="24"/>
          <w:szCs w:val="24"/>
          <w:highlight w:val="none"/>
          <w:shd w:val="clear" w:color="auto" w:fill="FFFFFF"/>
        </w:rPr>
        <w:t>具有投标须知第3.1条情形之一的;</w:t>
      </w:r>
    </w:p>
    <w:p w14:paraId="39178318">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lang w:eastAsia="zh-CN"/>
        </w:rPr>
      </w:pPr>
      <w:r>
        <w:rPr>
          <w:rFonts w:hint="eastAsia" w:ascii="宋体" w:hAnsi="宋体" w:eastAsia="宋体" w:cs="宋体"/>
          <w:color w:val="000000"/>
          <w:sz w:val="24"/>
          <w:szCs w:val="24"/>
          <w:highlight w:val="none"/>
          <w:shd w:val="clear" w:color="auto" w:fill="FFFFFF"/>
        </w:rPr>
        <w:t>22.1.</w:t>
      </w:r>
      <w:r>
        <w:rPr>
          <w:rFonts w:hint="eastAsia" w:ascii="宋体" w:hAnsi="宋体" w:eastAsia="宋体" w:cs="宋体"/>
          <w:color w:val="000000"/>
          <w:sz w:val="24"/>
          <w:szCs w:val="24"/>
          <w:highlight w:val="none"/>
          <w:shd w:val="clear" w:color="auto" w:fill="FFFFFF"/>
          <w:lang w:val="en-US" w:eastAsia="zh-CN"/>
        </w:rPr>
        <w:t>6</w:t>
      </w:r>
      <w:r>
        <w:rPr>
          <w:rFonts w:hint="eastAsia" w:ascii="宋体" w:hAnsi="宋体" w:eastAsia="宋体" w:cs="宋体"/>
          <w:color w:val="000000"/>
          <w:sz w:val="24"/>
          <w:szCs w:val="24"/>
          <w:highlight w:val="none"/>
          <w:shd w:val="clear" w:color="auto" w:fill="FFFFFF"/>
        </w:rPr>
        <w:t>不符合招标文件规定的其它实质性要求</w:t>
      </w:r>
      <w:r>
        <w:rPr>
          <w:rFonts w:hint="eastAsia" w:ascii="宋体" w:hAnsi="宋体" w:eastAsia="宋体" w:cs="宋体"/>
          <w:color w:val="000000"/>
          <w:sz w:val="24"/>
          <w:szCs w:val="24"/>
          <w:highlight w:val="none"/>
          <w:shd w:val="clear" w:color="auto" w:fill="FFFFFF"/>
          <w:lang w:eastAsia="zh-CN"/>
        </w:rPr>
        <w:t>。</w:t>
      </w:r>
    </w:p>
    <w:p w14:paraId="56DCF5B3">
      <w:pPr>
        <w:keepNext w:val="0"/>
        <w:keepLines w:val="0"/>
        <w:pageBreakBefore w:val="0"/>
        <w:widowControl/>
        <w:kinsoku/>
        <w:wordWrap/>
        <w:overflowPunct/>
        <w:topLinePunct w:val="0"/>
        <w:autoSpaceDE/>
        <w:autoSpaceDN/>
        <w:bidi w:val="0"/>
        <w:adjustRightInd w:val="0"/>
        <w:snapToGrid w:val="0"/>
        <w:spacing w:after="0" w:line="300" w:lineRule="exact"/>
        <w:ind w:firstLine="480" w:firstLineChars="200"/>
        <w:textAlignment w:val="auto"/>
        <w:rPr>
          <w:rFonts w:hint="eastAsia" w:ascii="宋体" w:hAnsi="宋体" w:eastAsia="宋体" w:cs="宋体"/>
          <w:b/>
          <w:i w:val="0"/>
          <w:caps w:val="0"/>
          <w:color w:val="000000"/>
          <w:spacing w:val="0"/>
          <w:kern w:val="0"/>
          <w:sz w:val="24"/>
          <w:szCs w:val="24"/>
          <w:highlight w:val="none"/>
          <w:shd w:val="clear" w:color="auto" w:fill="FFFFFF"/>
          <w:lang w:val="en-US" w:eastAsia="zh-CN"/>
        </w:rPr>
      </w:pPr>
      <w:r>
        <w:rPr>
          <w:rFonts w:hint="eastAsia" w:ascii="宋体" w:hAnsi="宋体"/>
          <w:b/>
          <w:bCs/>
          <w:sz w:val="24"/>
          <w:highlight w:val="none"/>
          <w:lang w:val="en-US" w:eastAsia="zh-CN"/>
        </w:rPr>
        <w:t>23.</w:t>
      </w:r>
      <w:r>
        <w:rPr>
          <w:rFonts w:hint="eastAsia" w:ascii="宋体" w:hAnsi="宋体" w:eastAsia="宋体" w:cs="宋体"/>
          <w:b/>
          <w:i w:val="0"/>
          <w:caps w:val="0"/>
          <w:color w:val="000000"/>
          <w:spacing w:val="0"/>
          <w:kern w:val="0"/>
          <w:sz w:val="24"/>
          <w:szCs w:val="24"/>
          <w:highlight w:val="none"/>
          <w:shd w:val="clear" w:color="auto" w:fill="FFFFFF"/>
          <w:lang w:val="en-US" w:eastAsia="zh-CN"/>
        </w:rPr>
        <w:t>评标前的准备工作</w:t>
      </w:r>
    </w:p>
    <w:p w14:paraId="54642C07">
      <w:pPr>
        <w:keepNext w:val="0"/>
        <w:keepLines w:val="0"/>
        <w:pageBreakBefore w:val="0"/>
        <w:widowControl/>
        <w:kinsoku/>
        <w:wordWrap/>
        <w:overflowPunct/>
        <w:topLinePunct w:val="0"/>
        <w:autoSpaceDE/>
        <w:autoSpaceDN/>
        <w:bidi w:val="0"/>
        <w:adjustRightInd w:val="0"/>
        <w:snapToGrid w:val="0"/>
        <w:spacing w:after="0" w:line="30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23.1期望值系数的抽取:在所有投标文件按照招标文件规定的时间和方式进行资格评审后，由招标人随机抽取1个数字（①=0.3、②=0.4、③=0.5、④=0.6、⑤=0.7）其</w:t>
      </w:r>
      <w:r>
        <w:rPr>
          <w:rFonts w:ascii="宋体" w:hAnsi="宋体"/>
          <w:color w:val="auto"/>
          <w:sz w:val="24"/>
          <w:highlight w:val="none"/>
        </w:rPr>
        <w:t>对应号由小到大为1-</w:t>
      </w:r>
      <w:r>
        <w:rPr>
          <w:rFonts w:hint="eastAsia" w:ascii="宋体" w:hAnsi="宋体"/>
          <w:color w:val="auto"/>
          <w:sz w:val="24"/>
          <w:highlight w:val="none"/>
        </w:rPr>
        <w:t>5</w:t>
      </w:r>
      <w:r>
        <w:rPr>
          <w:rFonts w:ascii="宋体" w:hAnsi="宋体"/>
          <w:color w:val="auto"/>
          <w:sz w:val="24"/>
          <w:highlight w:val="none"/>
        </w:rPr>
        <w:t>号球（如1号对应0.</w:t>
      </w:r>
      <w:r>
        <w:rPr>
          <w:rFonts w:hint="eastAsia" w:ascii="宋体" w:hAnsi="宋体"/>
          <w:color w:val="auto"/>
          <w:sz w:val="24"/>
          <w:highlight w:val="none"/>
        </w:rPr>
        <w:t>3</w:t>
      </w:r>
      <w:r>
        <w:rPr>
          <w:rFonts w:hint="eastAsia" w:ascii="宋体" w:hAnsi="宋体"/>
          <w:color w:val="auto"/>
          <w:sz w:val="24"/>
          <w:highlight w:val="none"/>
          <w:lang w:eastAsia="zh-CN"/>
        </w:rPr>
        <w:t>以此类推</w:t>
      </w:r>
      <w:r>
        <w:rPr>
          <w:rFonts w:ascii="宋体" w:hAnsi="宋体"/>
          <w:color w:val="auto"/>
          <w:sz w:val="24"/>
          <w:highlight w:val="none"/>
        </w:rPr>
        <w:t>）</w:t>
      </w:r>
      <w:r>
        <w:rPr>
          <w:rFonts w:hint="eastAsia" w:ascii="宋体" w:hAnsi="宋体"/>
          <w:color w:val="auto"/>
          <w:sz w:val="24"/>
          <w:highlight w:val="none"/>
        </w:rPr>
        <w:t>，确定期望值系数。</w:t>
      </w:r>
    </w:p>
    <w:p w14:paraId="49AA8D11">
      <w:pPr>
        <w:keepNext w:val="0"/>
        <w:keepLines w:val="0"/>
        <w:pageBreakBefore w:val="0"/>
        <w:widowControl/>
        <w:kinsoku/>
        <w:wordWrap/>
        <w:overflowPunct/>
        <w:topLinePunct w:val="0"/>
        <w:autoSpaceDE/>
        <w:autoSpaceDN/>
        <w:bidi w:val="0"/>
        <w:adjustRightInd w:val="0"/>
        <w:snapToGrid w:val="0"/>
        <w:spacing w:after="0" w:line="300" w:lineRule="exact"/>
        <w:ind w:firstLine="480" w:firstLineChars="200"/>
        <w:textAlignment w:val="auto"/>
        <w:rPr>
          <w:rFonts w:hint="eastAsia" w:ascii="宋体" w:hAnsi="宋体"/>
          <w:color w:val="auto"/>
          <w:sz w:val="24"/>
          <w:highlight w:val="none"/>
          <w:lang w:eastAsia="zh-CN"/>
        </w:rPr>
      </w:pPr>
      <w:r>
        <w:rPr>
          <w:rFonts w:hint="eastAsia" w:ascii="宋体" w:hAnsi="宋体"/>
          <w:color w:val="auto"/>
          <w:sz w:val="24"/>
          <w:highlight w:val="none"/>
        </w:rPr>
        <w:t>23.2确定期望值的数字抽取:</w:t>
      </w:r>
      <w:r>
        <w:rPr>
          <w:rFonts w:ascii="宋体" w:hAnsi="宋体"/>
          <w:color w:val="auto"/>
          <w:sz w:val="24"/>
          <w:highlight w:val="none"/>
        </w:rPr>
        <w:t xml:space="preserve"> 由招标人在开标前随机抽取1个数字（</w:t>
      </w:r>
      <w:r>
        <w:rPr>
          <w:rFonts w:hint="eastAsia" w:ascii="宋体" w:hAnsi="宋体" w:eastAsia="宋体" w:cs="宋体"/>
          <w:i w:val="0"/>
          <w:iCs w:val="0"/>
          <w:caps w:val="0"/>
          <w:color w:val="000000"/>
          <w:spacing w:val="0"/>
          <w:sz w:val="24"/>
          <w:szCs w:val="24"/>
          <w:highlight w:val="none"/>
          <w:shd w:val="clear" w:color="auto" w:fill="FFFFFF"/>
          <w:lang w:eastAsia="zh-CN"/>
        </w:rPr>
        <w:t>市政：①=0.9、②=0.905、③=0.91、④=0.915、⑤=0.92、⑥=0.925、⑦=0.93</w:t>
      </w:r>
      <w:r>
        <w:rPr>
          <w:rFonts w:ascii="宋体" w:hAnsi="宋体"/>
          <w:color w:val="auto"/>
          <w:sz w:val="24"/>
          <w:highlight w:val="none"/>
        </w:rPr>
        <w:t>）</w:t>
      </w:r>
      <w:r>
        <w:rPr>
          <w:rFonts w:hint="eastAsia" w:ascii="宋体" w:hAnsi="宋体"/>
          <w:color w:val="auto"/>
          <w:sz w:val="24"/>
          <w:highlight w:val="none"/>
        </w:rPr>
        <w:t>其</w:t>
      </w:r>
      <w:r>
        <w:rPr>
          <w:rFonts w:ascii="宋体" w:hAnsi="宋体"/>
          <w:color w:val="auto"/>
          <w:sz w:val="24"/>
          <w:highlight w:val="none"/>
        </w:rPr>
        <w:t>对应号由小到大为1-7号球（如1号对应0.</w:t>
      </w:r>
      <w:r>
        <w:rPr>
          <w:rFonts w:hint="eastAsia" w:ascii="宋体" w:hAnsi="宋体"/>
          <w:color w:val="auto"/>
          <w:sz w:val="24"/>
          <w:highlight w:val="none"/>
          <w:lang w:val="en-US" w:eastAsia="zh-CN"/>
        </w:rPr>
        <w:t>9</w:t>
      </w:r>
      <w:r>
        <w:rPr>
          <w:rFonts w:hint="eastAsia" w:ascii="宋体" w:hAnsi="宋体"/>
          <w:color w:val="auto"/>
          <w:sz w:val="24"/>
          <w:highlight w:val="none"/>
          <w:lang w:eastAsia="zh-CN"/>
        </w:rPr>
        <w:t>以此类推</w:t>
      </w:r>
      <w:r>
        <w:rPr>
          <w:rFonts w:ascii="宋体" w:hAnsi="宋体"/>
          <w:color w:val="auto"/>
          <w:sz w:val="24"/>
          <w:highlight w:val="none"/>
        </w:rPr>
        <w:t>）</w:t>
      </w:r>
      <w:r>
        <w:rPr>
          <w:rFonts w:hint="eastAsia" w:ascii="宋体" w:hAnsi="宋体"/>
          <w:color w:val="auto"/>
          <w:sz w:val="24"/>
          <w:highlight w:val="none"/>
          <w:lang w:eastAsia="zh-CN"/>
        </w:rPr>
        <w:t>，</w:t>
      </w:r>
      <w:r>
        <w:rPr>
          <w:rFonts w:hint="eastAsia" w:ascii="宋体" w:hAnsi="宋体"/>
          <w:color w:val="auto"/>
          <w:sz w:val="24"/>
          <w:highlight w:val="none"/>
        </w:rPr>
        <w:t>确定期望值</w:t>
      </w:r>
      <w:r>
        <w:rPr>
          <w:rFonts w:hint="eastAsia" w:ascii="宋体" w:hAnsi="宋体"/>
          <w:color w:val="auto"/>
          <w:sz w:val="24"/>
          <w:highlight w:val="none"/>
          <w:lang w:eastAsia="zh-CN"/>
        </w:rPr>
        <w:t>数字。</w:t>
      </w:r>
    </w:p>
    <w:p w14:paraId="47EFBED3">
      <w:pPr>
        <w:pStyle w:val="26"/>
        <w:keepNext w:val="0"/>
        <w:keepLines w:val="0"/>
        <w:pageBreakBefore w:val="0"/>
        <w:widowControl/>
        <w:kinsoku/>
        <w:wordWrap/>
        <w:overflowPunct/>
        <w:topLinePunct w:val="0"/>
        <w:autoSpaceDE/>
        <w:autoSpaceDN/>
        <w:bidi w:val="0"/>
        <w:ind w:firstLine="482" w:firstLineChars="20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b/>
          <w:bCs/>
          <w:color w:val="000000"/>
          <w:sz w:val="24"/>
          <w:szCs w:val="24"/>
          <w:highlight w:val="none"/>
          <w:shd w:val="clear" w:color="auto" w:fill="FFFFFF"/>
          <w:lang w:val="en-US" w:eastAsia="zh-CN"/>
        </w:rPr>
        <w:t>2</w:t>
      </w:r>
      <w:r>
        <w:rPr>
          <w:rFonts w:hint="eastAsia" w:hAnsi="宋体" w:cs="宋体"/>
          <w:b/>
          <w:bCs/>
          <w:color w:val="000000"/>
          <w:sz w:val="24"/>
          <w:szCs w:val="24"/>
          <w:highlight w:val="none"/>
          <w:shd w:val="clear" w:color="auto" w:fill="FFFFFF"/>
          <w:lang w:val="en-US" w:eastAsia="zh-CN"/>
        </w:rPr>
        <w:t>4</w:t>
      </w:r>
      <w:r>
        <w:rPr>
          <w:rFonts w:hint="eastAsia" w:ascii="宋体" w:hAnsi="宋体" w:eastAsia="宋体" w:cs="宋体"/>
          <w:b/>
          <w:bCs/>
          <w:color w:val="000000"/>
          <w:sz w:val="24"/>
          <w:szCs w:val="24"/>
          <w:highlight w:val="none"/>
          <w:shd w:val="clear" w:color="auto" w:fill="FFFFFF"/>
          <w:lang w:val="en-US" w:eastAsia="zh-CN"/>
        </w:rPr>
        <w:t xml:space="preserve"> .计算评标价及确定中标人</w:t>
      </w:r>
    </w:p>
    <w:p w14:paraId="7774FB80">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lang w:val="zh-TW" w:eastAsia="zh-TW"/>
        </w:rPr>
      </w:pPr>
      <w:r>
        <w:rPr>
          <w:rFonts w:hint="eastAsia" w:ascii="宋体" w:hAnsi="宋体" w:eastAsia="宋体" w:cs="宋体"/>
          <w:color w:val="000000"/>
          <w:sz w:val="24"/>
          <w:szCs w:val="24"/>
          <w:highlight w:val="none"/>
          <w:shd w:val="clear" w:color="auto" w:fill="FFFFFF"/>
          <w:lang w:val="en-US" w:eastAsia="zh-CN"/>
        </w:rPr>
        <w:t>24.1</w:t>
      </w:r>
      <w:r>
        <w:rPr>
          <w:rFonts w:hint="eastAsia" w:ascii="宋体" w:hAnsi="宋体" w:eastAsia="宋体" w:cs="宋体"/>
          <w:color w:val="000000"/>
          <w:sz w:val="24"/>
          <w:szCs w:val="24"/>
          <w:highlight w:val="none"/>
          <w:shd w:val="clear" w:color="auto" w:fill="FFFFFF"/>
          <w:lang w:val="zh-TW" w:eastAsia="zh-TW"/>
        </w:rPr>
        <w:t>公司内部发包采用经评审的合理低价中标方式确定中标人。即投标人在合理区间</w:t>
      </w:r>
      <w:r>
        <w:rPr>
          <w:rFonts w:hint="eastAsia" w:ascii="宋体" w:hAnsi="宋体" w:eastAsia="宋体" w:cs="宋体"/>
          <w:b/>
          <w:bCs/>
          <w:color w:val="000000"/>
          <w:sz w:val="24"/>
          <w:szCs w:val="24"/>
          <w:highlight w:val="none"/>
          <w:shd w:val="clear" w:color="auto" w:fill="FFFFFF"/>
          <w:lang w:val="zh-TW" w:eastAsia="zh-TW"/>
        </w:rPr>
        <w:t>（为最高限价再下浮：</w:t>
      </w:r>
      <w:r>
        <w:rPr>
          <w:rFonts w:hint="eastAsia" w:ascii="宋体" w:hAnsi="宋体" w:eastAsia="宋体" w:cs="宋体"/>
          <w:b/>
          <w:bCs/>
          <w:i w:val="0"/>
          <w:iCs w:val="0"/>
          <w:caps w:val="0"/>
          <w:color w:val="000000"/>
          <w:spacing w:val="0"/>
          <w:sz w:val="24"/>
          <w:szCs w:val="24"/>
          <w:highlight w:val="none"/>
          <w:shd w:val="clear" w:color="auto" w:fill="FFFFFF"/>
          <w:lang w:eastAsia="zh-CN"/>
        </w:rPr>
        <w:t>市政</w:t>
      </w:r>
      <w:r>
        <w:rPr>
          <w:rFonts w:hint="eastAsia" w:ascii="宋体" w:hAnsi="宋体" w:eastAsia="宋体" w:cs="宋体"/>
          <w:b/>
          <w:bCs/>
          <w:i w:val="0"/>
          <w:iCs w:val="0"/>
          <w:caps w:val="0"/>
          <w:color w:val="000000"/>
          <w:spacing w:val="0"/>
          <w:sz w:val="24"/>
          <w:szCs w:val="24"/>
          <w:highlight w:val="none"/>
          <w:shd w:val="clear" w:color="auto" w:fill="FFFFFF"/>
          <w:lang w:val="en-US" w:eastAsia="zh-CN"/>
        </w:rPr>
        <w:t>7</w:t>
      </w:r>
      <w:r>
        <w:rPr>
          <w:rFonts w:hint="eastAsia" w:ascii="宋体" w:hAnsi="宋体" w:eastAsia="宋体" w:cs="宋体"/>
          <w:b/>
          <w:bCs/>
          <w:i w:val="0"/>
          <w:iCs w:val="0"/>
          <w:caps w:val="0"/>
          <w:color w:val="000000"/>
          <w:spacing w:val="0"/>
          <w:sz w:val="24"/>
          <w:szCs w:val="24"/>
          <w:highlight w:val="none"/>
          <w:shd w:val="clear" w:color="auto" w:fill="FFFFFF"/>
        </w:rPr>
        <w:t>%-</w:t>
      </w:r>
      <w:r>
        <w:rPr>
          <w:rFonts w:hint="eastAsia" w:ascii="宋体" w:hAnsi="宋体" w:eastAsia="宋体" w:cs="宋体"/>
          <w:b/>
          <w:bCs/>
          <w:i w:val="0"/>
          <w:iCs w:val="0"/>
          <w:caps w:val="0"/>
          <w:color w:val="000000"/>
          <w:spacing w:val="0"/>
          <w:sz w:val="24"/>
          <w:szCs w:val="24"/>
          <w:highlight w:val="none"/>
          <w:shd w:val="clear" w:color="auto" w:fill="FFFFFF"/>
          <w:lang w:val="en-US" w:eastAsia="zh-CN"/>
        </w:rPr>
        <w:t>10</w:t>
      </w:r>
      <w:r>
        <w:rPr>
          <w:rFonts w:hint="eastAsia" w:ascii="宋体" w:hAnsi="宋体" w:eastAsia="宋体" w:cs="宋体"/>
          <w:b/>
          <w:bCs/>
          <w:i w:val="0"/>
          <w:iCs w:val="0"/>
          <w:caps w:val="0"/>
          <w:color w:val="000000"/>
          <w:spacing w:val="0"/>
          <w:sz w:val="24"/>
          <w:szCs w:val="24"/>
          <w:highlight w:val="none"/>
          <w:shd w:val="clear" w:color="auto" w:fill="FFFFFF"/>
        </w:rPr>
        <w:t>%、</w:t>
      </w:r>
      <w:r>
        <w:rPr>
          <w:rFonts w:hint="eastAsia" w:ascii="宋体" w:hAnsi="宋体" w:eastAsia="宋体" w:cs="宋体"/>
          <w:i w:val="0"/>
          <w:iCs w:val="0"/>
          <w:caps w:val="0"/>
          <w:color w:val="000000"/>
          <w:spacing w:val="0"/>
          <w:sz w:val="24"/>
          <w:szCs w:val="24"/>
          <w:highlight w:val="none"/>
          <w:shd w:val="clear" w:color="auto" w:fill="FFFFFF"/>
        </w:rPr>
        <w:t>即</w:t>
      </w:r>
      <w:r>
        <w:rPr>
          <w:rFonts w:hint="eastAsia" w:cs="宋体"/>
          <w:b/>
          <w:bCs/>
          <w:i w:val="0"/>
          <w:iCs w:val="0"/>
          <w:caps w:val="0"/>
          <w:color w:val="000000"/>
          <w:spacing w:val="0"/>
          <w:sz w:val="24"/>
          <w:szCs w:val="24"/>
          <w:highlight w:val="none"/>
          <w:shd w:val="clear" w:color="auto" w:fill="FFFFFF"/>
          <w:lang w:val="en-US" w:eastAsia="zh-CN"/>
        </w:rPr>
        <w:t>118637元—122592</w:t>
      </w:r>
      <w:r>
        <w:rPr>
          <w:rFonts w:hint="eastAsia" w:eastAsia="宋体" w:cs="宋体"/>
          <w:b/>
          <w:bCs/>
          <w:i w:val="0"/>
          <w:iCs w:val="0"/>
          <w:caps w:val="0"/>
          <w:color w:val="000000"/>
          <w:spacing w:val="0"/>
          <w:sz w:val="24"/>
          <w:szCs w:val="24"/>
          <w:highlight w:val="none"/>
          <w:shd w:val="clear" w:color="auto" w:fill="FFFFFF"/>
          <w:lang w:val="en-US" w:eastAsia="zh-CN"/>
        </w:rPr>
        <w:t>元</w:t>
      </w:r>
      <w:r>
        <w:rPr>
          <w:rFonts w:hint="eastAsia" w:ascii="宋体" w:hAnsi="宋体" w:eastAsia="宋体" w:cs="宋体"/>
          <w:b/>
          <w:bCs/>
          <w:color w:val="000000"/>
          <w:sz w:val="24"/>
          <w:szCs w:val="24"/>
          <w:highlight w:val="none"/>
          <w:shd w:val="clear" w:color="auto" w:fill="FFFFFF"/>
          <w:lang w:val="zh-TW" w:eastAsia="zh-TW"/>
        </w:rPr>
        <w:t>）</w:t>
      </w:r>
      <w:r>
        <w:rPr>
          <w:rFonts w:hint="eastAsia" w:ascii="宋体" w:hAnsi="宋体" w:eastAsia="宋体" w:cs="宋体"/>
          <w:color w:val="000000"/>
          <w:sz w:val="24"/>
          <w:szCs w:val="24"/>
          <w:highlight w:val="none"/>
          <w:shd w:val="clear" w:color="auto" w:fill="FFFFFF"/>
          <w:lang w:val="zh-TW" w:eastAsia="zh-TW"/>
        </w:rPr>
        <w:t>内进行报价（报价保留整数，未在此区间内报价或者报价数值非整数的均为无效报价，不参与评标）</w:t>
      </w:r>
      <w:r>
        <w:rPr>
          <w:rFonts w:hint="eastAsia" w:ascii="宋体" w:hAnsi="宋体" w:eastAsia="宋体" w:cs="宋体"/>
          <w:color w:val="000000"/>
          <w:sz w:val="24"/>
          <w:szCs w:val="24"/>
          <w:highlight w:val="none"/>
          <w:shd w:val="clear" w:color="auto" w:fill="FFFFFF"/>
          <w:lang w:val="zh-TW" w:eastAsia="zh-CN"/>
        </w:rPr>
        <w:t>；</w:t>
      </w:r>
      <w:r>
        <w:rPr>
          <w:rFonts w:hint="eastAsia" w:ascii="宋体" w:hAnsi="宋体" w:eastAsia="宋体" w:cs="宋体"/>
          <w:color w:val="000000"/>
          <w:sz w:val="24"/>
          <w:szCs w:val="24"/>
          <w:highlight w:val="none"/>
          <w:shd w:val="clear" w:color="auto" w:fill="FFFFFF"/>
          <w:lang w:val="zh-TW" w:eastAsia="zh-TW"/>
        </w:rPr>
        <w:t>评标价=投标人报价平均值×（1-期望值系数）+期望值×期望值系数</w:t>
      </w:r>
      <w:r>
        <w:rPr>
          <w:rFonts w:hint="eastAsia" w:ascii="宋体" w:hAnsi="宋体" w:eastAsia="宋体" w:cs="宋体"/>
          <w:color w:val="000000"/>
          <w:sz w:val="24"/>
          <w:szCs w:val="24"/>
          <w:highlight w:val="none"/>
          <w:shd w:val="clear" w:color="auto" w:fill="FFFFFF"/>
          <w:lang w:val="zh-TW" w:eastAsia="zh-CN"/>
        </w:rPr>
        <w:t>；</w:t>
      </w:r>
      <w:r>
        <w:rPr>
          <w:rFonts w:hint="eastAsia" w:ascii="宋体" w:hAnsi="宋体" w:eastAsia="宋体" w:cs="宋体"/>
          <w:color w:val="000000"/>
          <w:sz w:val="24"/>
          <w:szCs w:val="24"/>
          <w:highlight w:val="none"/>
          <w:shd w:val="clear" w:color="auto" w:fill="FFFFFF"/>
          <w:lang w:val="zh-TW" w:eastAsia="zh-TW"/>
        </w:rPr>
        <w:t>期望值系数为开标前招标人随机抽取1个数字（①</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lang w:val="zh-TW" w:eastAsia="zh-TW"/>
        </w:rPr>
        <w:t>0.3、②</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lang w:val="zh-TW" w:eastAsia="zh-TW"/>
        </w:rPr>
        <w:t>0.4、③</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lang w:val="zh-TW" w:eastAsia="zh-TW"/>
        </w:rPr>
        <w:t>0.5、④</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lang w:val="zh-TW" w:eastAsia="zh-TW"/>
        </w:rPr>
        <w:t>0.6、⑤</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lang w:val="zh-TW" w:eastAsia="zh-TW"/>
        </w:rPr>
        <w:t>0.7）</w:t>
      </w:r>
      <w:r>
        <w:rPr>
          <w:rFonts w:hint="eastAsia" w:ascii="宋体" w:hAnsi="宋体" w:eastAsia="宋体" w:cs="宋体"/>
          <w:color w:val="000000"/>
          <w:sz w:val="24"/>
          <w:szCs w:val="24"/>
          <w:highlight w:val="none"/>
          <w:shd w:val="clear" w:color="auto" w:fill="FFFFFF"/>
          <w:lang w:val="zh-TW" w:eastAsia="zh-CN"/>
        </w:rPr>
        <w:t>；</w:t>
      </w:r>
      <w:r>
        <w:rPr>
          <w:rFonts w:hint="eastAsia" w:ascii="宋体" w:hAnsi="宋体" w:eastAsia="宋体" w:cs="宋体"/>
          <w:color w:val="000000"/>
          <w:sz w:val="24"/>
          <w:szCs w:val="24"/>
          <w:highlight w:val="none"/>
          <w:shd w:val="clear" w:color="auto" w:fill="FFFFFF"/>
          <w:lang w:val="zh-TW" w:eastAsia="zh-TW"/>
        </w:rPr>
        <w:t>期望值为最高限价×由招标人在开标前随机抽取1个数字（</w:t>
      </w:r>
      <w:r>
        <w:rPr>
          <w:rFonts w:hint="eastAsia" w:ascii="宋体" w:hAnsi="宋体" w:eastAsia="宋体" w:cs="宋体"/>
          <w:i w:val="0"/>
          <w:iCs w:val="0"/>
          <w:caps w:val="0"/>
          <w:color w:val="000000"/>
          <w:spacing w:val="0"/>
          <w:sz w:val="24"/>
          <w:szCs w:val="24"/>
          <w:highlight w:val="none"/>
          <w:shd w:val="clear" w:color="auto" w:fill="FFFFFF"/>
          <w:lang w:eastAsia="zh-CN"/>
        </w:rPr>
        <w:t>市政：①=0.9、②=0.905、③=0.91、④=0.915、⑤=0.92、⑥=0.925、⑦=0.93</w:t>
      </w:r>
      <w:r>
        <w:rPr>
          <w:rFonts w:hint="eastAsia" w:ascii="宋体" w:hAnsi="宋体" w:eastAsia="宋体" w:cs="宋体"/>
          <w:color w:val="000000"/>
          <w:sz w:val="24"/>
          <w:szCs w:val="24"/>
          <w:highlight w:val="none"/>
          <w:shd w:val="clear" w:color="auto" w:fill="FFFFFF"/>
          <w:lang w:val="zh-TW" w:eastAsia="zh-TW"/>
        </w:rPr>
        <w:t>）确定。</w:t>
      </w:r>
    </w:p>
    <w:p w14:paraId="519EE839">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lang w:val="zh-TW" w:eastAsia="zh-TW"/>
        </w:rPr>
      </w:pPr>
      <w:r>
        <w:rPr>
          <w:rFonts w:hint="eastAsia" w:ascii="宋体" w:hAnsi="宋体" w:eastAsia="宋体" w:cs="宋体"/>
          <w:color w:val="000000"/>
          <w:sz w:val="24"/>
          <w:szCs w:val="24"/>
          <w:highlight w:val="none"/>
          <w:shd w:val="clear" w:color="auto" w:fill="FFFFFF"/>
          <w:lang w:val="en-US" w:eastAsia="zh-CN"/>
        </w:rPr>
        <w:t>24.2工作人员现场统计并计算投标人报价评价值。（按四舍五入保留两位小数点）。（注：逾期送达的或未送达指定地点的投标文件，招标人不予受理。）</w:t>
      </w:r>
    </w:p>
    <w:p w14:paraId="736CD5DD">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24.3确定中标人方式：</w:t>
      </w:r>
    </w:p>
    <w:p w14:paraId="4EE15525">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lang w:val="zh-TW" w:eastAsia="zh-TW"/>
        </w:rPr>
      </w:pPr>
      <w:r>
        <w:rPr>
          <w:rFonts w:hint="eastAsia" w:ascii="宋体" w:hAnsi="宋体" w:eastAsia="宋体" w:cs="宋体"/>
          <w:color w:val="000000"/>
          <w:sz w:val="24"/>
          <w:szCs w:val="24"/>
          <w:highlight w:val="none"/>
          <w:shd w:val="clear" w:color="auto" w:fill="FFFFFF"/>
          <w:lang w:val="en-US" w:eastAsia="zh-CN"/>
        </w:rPr>
        <w:t>1）</w:t>
      </w:r>
      <w:r>
        <w:rPr>
          <w:rFonts w:hint="eastAsia" w:ascii="宋体" w:hAnsi="宋体" w:eastAsia="宋体" w:cs="宋体"/>
          <w:color w:val="000000"/>
          <w:sz w:val="24"/>
          <w:szCs w:val="24"/>
          <w:highlight w:val="none"/>
          <w:shd w:val="clear" w:color="auto" w:fill="FFFFFF"/>
          <w:lang w:val="zh-TW" w:eastAsia="zh-TW"/>
        </w:rPr>
        <w:t>投标人的报价最接近评标价的下限为中标人，有两个及以上报价相同的，则抽签决定中标人，中标合同价为中标人报价。</w:t>
      </w:r>
    </w:p>
    <w:p w14:paraId="5C97C720">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lang w:val="zh-TW" w:eastAsia="zh-TW"/>
        </w:rPr>
      </w:pPr>
      <w:r>
        <w:rPr>
          <w:rFonts w:hint="eastAsia" w:ascii="宋体" w:hAnsi="宋体" w:eastAsia="宋体" w:cs="宋体"/>
          <w:color w:val="000000"/>
          <w:sz w:val="24"/>
          <w:szCs w:val="24"/>
          <w:highlight w:val="none"/>
          <w:shd w:val="clear" w:color="auto" w:fill="FFFFFF"/>
          <w:lang w:val="en-US" w:eastAsia="zh-CN"/>
        </w:rPr>
        <w:t>2）</w:t>
      </w:r>
      <w:r>
        <w:rPr>
          <w:rFonts w:hint="eastAsia" w:ascii="宋体" w:hAnsi="宋体" w:eastAsia="宋体" w:cs="宋体"/>
          <w:color w:val="000000"/>
          <w:sz w:val="24"/>
          <w:szCs w:val="24"/>
          <w:highlight w:val="none"/>
          <w:shd w:val="clear" w:color="auto" w:fill="FFFFFF"/>
          <w:lang w:val="zh-TW" w:eastAsia="zh-TW"/>
        </w:rPr>
        <w:t>若投标人的报价均高于评标价，最接近评标价的投标人为中标人，有两个及以上报价相同的，则抽签决定中标人，中标合同价为中标人报价。</w:t>
      </w:r>
    </w:p>
    <w:p w14:paraId="2F7E0480">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lang w:val="zh-TW" w:eastAsia="zh-TW"/>
        </w:rPr>
      </w:pPr>
      <w:r>
        <w:rPr>
          <w:rFonts w:hint="eastAsia" w:ascii="宋体" w:hAnsi="宋体" w:eastAsia="宋体" w:cs="宋体"/>
          <w:color w:val="000000"/>
          <w:sz w:val="24"/>
          <w:szCs w:val="24"/>
          <w:highlight w:val="none"/>
          <w:shd w:val="clear" w:color="auto" w:fill="FFFFFF"/>
          <w:lang w:val="en-US" w:eastAsia="zh-CN"/>
        </w:rPr>
        <w:t>3）</w:t>
      </w:r>
      <w:r>
        <w:rPr>
          <w:rFonts w:hint="eastAsia" w:ascii="宋体" w:hAnsi="宋体" w:eastAsia="宋体" w:cs="宋体"/>
          <w:color w:val="000000"/>
          <w:sz w:val="24"/>
          <w:szCs w:val="24"/>
          <w:highlight w:val="none"/>
          <w:shd w:val="clear" w:color="auto" w:fill="FFFFFF"/>
          <w:lang w:val="zh-TW" w:eastAsia="zh-TW"/>
        </w:rPr>
        <w:t>投标人数量仅为两家的，抽签决定中标人，中标合同价为投标人报价。</w:t>
      </w:r>
    </w:p>
    <w:p w14:paraId="2230DEB1">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lang w:val="zh-TW" w:eastAsia="zh-TW"/>
        </w:rPr>
      </w:pPr>
      <w:r>
        <w:rPr>
          <w:rFonts w:hint="eastAsia" w:ascii="宋体" w:hAnsi="宋体" w:eastAsia="宋体" w:cs="宋体"/>
          <w:color w:val="000000"/>
          <w:sz w:val="24"/>
          <w:szCs w:val="24"/>
          <w:highlight w:val="none"/>
          <w:shd w:val="clear" w:color="auto" w:fill="FFFFFF"/>
          <w:lang w:val="en-US" w:eastAsia="zh-CN"/>
        </w:rPr>
        <w:t>4）</w:t>
      </w:r>
      <w:r>
        <w:rPr>
          <w:rFonts w:hint="eastAsia" w:ascii="宋体" w:hAnsi="宋体" w:eastAsia="宋体" w:cs="宋体"/>
          <w:color w:val="000000"/>
          <w:sz w:val="24"/>
          <w:szCs w:val="24"/>
          <w:highlight w:val="none"/>
          <w:shd w:val="clear" w:color="auto" w:fill="FFFFFF"/>
          <w:lang w:val="zh-TW" w:eastAsia="zh-TW"/>
        </w:rPr>
        <w:t>投标人仅一家的则直接指定中标人，中标合同价为投标人报价。</w:t>
      </w:r>
    </w:p>
    <w:p w14:paraId="57D92EDC">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lang w:val="zh-TW" w:eastAsia="zh-TW"/>
        </w:rPr>
      </w:pPr>
      <w:r>
        <w:rPr>
          <w:rFonts w:hint="eastAsia" w:ascii="宋体" w:hAnsi="宋体" w:eastAsia="宋体" w:cs="宋体"/>
          <w:color w:val="000000"/>
          <w:sz w:val="24"/>
          <w:szCs w:val="24"/>
          <w:highlight w:val="none"/>
          <w:shd w:val="clear" w:color="auto" w:fill="FFFFFF"/>
          <w:lang w:val="en-US" w:eastAsia="zh-CN"/>
        </w:rPr>
        <w:t>5）</w:t>
      </w:r>
      <w:r>
        <w:rPr>
          <w:rFonts w:hint="eastAsia" w:ascii="宋体" w:hAnsi="宋体" w:eastAsia="宋体" w:cs="宋体"/>
          <w:color w:val="000000"/>
          <w:sz w:val="24"/>
          <w:szCs w:val="24"/>
          <w:highlight w:val="none"/>
          <w:shd w:val="clear" w:color="auto" w:fill="FFFFFF"/>
          <w:lang w:val="zh-TW" w:eastAsia="zh-TW"/>
        </w:rPr>
        <w:t>应急工程直接指定中标人，工程量按实计取，中标合同价=最高限价×相应工程类别合理区间下浮率的平均值（如：房建工程中标合同价=工程预算审核价×（1-10%）×（1-5.5%））。</w:t>
      </w:r>
    </w:p>
    <w:p w14:paraId="59DDFB8F">
      <w:pPr>
        <w:shd w:val="clear" w:color="auto" w:fill="FFFFFF"/>
        <w:wordWrap w:val="0"/>
        <w:spacing w:after="0" w:line="360" w:lineRule="atLeast"/>
        <w:ind w:firstLine="480"/>
        <w:rPr>
          <w:rFonts w:hint="eastAsia" w:ascii="宋体" w:hAnsi="宋体" w:eastAsia="宋体" w:cs="宋体"/>
          <w:highlight w:val="none"/>
          <w:lang w:val="en-US" w:eastAsia="zh-CN"/>
        </w:rPr>
      </w:pPr>
      <w:r>
        <w:rPr>
          <w:rFonts w:hint="eastAsia" w:ascii="宋体" w:hAnsi="宋体" w:eastAsia="宋体" w:cs="宋体"/>
          <w:b/>
          <w:bCs/>
          <w:color w:val="000000"/>
          <w:sz w:val="24"/>
          <w:szCs w:val="24"/>
          <w:highlight w:val="none"/>
          <w:shd w:val="clear" w:color="auto" w:fill="FFFFFF"/>
          <w:lang w:val="en-US" w:eastAsia="zh-CN"/>
        </w:rPr>
        <w:t>若出现1.两个及以上报价相同2.投标人数量仅为两家，则</w:t>
      </w:r>
      <w:r>
        <w:rPr>
          <w:rFonts w:hint="eastAsia" w:ascii="宋体" w:hAnsi="宋体" w:eastAsia="宋体" w:cs="宋体"/>
          <w:b/>
          <w:bCs/>
          <w:color w:val="000000"/>
          <w:sz w:val="24"/>
          <w:szCs w:val="24"/>
          <w:highlight w:val="none"/>
          <w:shd w:val="clear" w:color="auto" w:fill="FFFFFF"/>
        </w:rPr>
        <w:t>公开随机抽取采取三轮抽取法，第一轮抽取顺序号，第二轮抽取对应号，第三轮抽取中标单位。</w:t>
      </w:r>
    </w:p>
    <w:p w14:paraId="30FB2F28">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w:t>
      </w:r>
      <w:r>
        <w:rPr>
          <w:rFonts w:hint="eastAsia" w:ascii="宋体" w:hAnsi="宋体" w:eastAsia="宋体" w:cs="宋体"/>
          <w:color w:val="000000"/>
          <w:sz w:val="24"/>
          <w:szCs w:val="24"/>
          <w:highlight w:val="none"/>
          <w:shd w:val="clear" w:color="auto" w:fill="FFFFFF"/>
          <w:lang w:val="en-US" w:eastAsia="zh-CN"/>
        </w:rPr>
        <w:t>6</w:t>
      </w:r>
      <w:r>
        <w:rPr>
          <w:rFonts w:hint="eastAsia" w:ascii="宋体" w:hAnsi="宋体" w:eastAsia="宋体" w:cs="宋体"/>
          <w:color w:val="000000"/>
          <w:sz w:val="24"/>
          <w:szCs w:val="24"/>
          <w:highlight w:val="none"/>
          <w:shd w:val="clear" w:color="auto" w:fill="FFFFFF"/>
        </w:rPr>
        <w:t>)投标人对开标有异议的，应当在开标现场提出，招标人应当当场作出答复，并制作记录。</w:t>
      </w:r>
    </w:p>
    <w:p w14:paraId="593AE3B0">
      <w:pPr>
        <w:shd w:val="clear" w:color="auto" w:fill="FFFFFF"/>
        <w:wordWrap w:val="0"/>
        <w:spacing w:after="0" w:line="360" w:lineRule="atLeast"/>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7）</w:t>
      </w:r>
      <w:r>
        <w:rPr>
          <w:rFonts w:hint="eastAsia" w:ascii="宋体" w:hAnsi="宋体" w:eastAsia="宋体" w:cs="宋体"/>
          <w:color w:val="000000"/>
          <w:sz w:val="24"/>
          <w:szCs w:val="24"/>
          <w:highlight w:val="none"/>
          <w:shd w:val="clear" w:color="auto" w:fill="FFFFFF"/>
        </w:rPr>
        <w:t>招标代理机构撰写开标情况报告，由招标人、招标代理机构及相关行政监督部门（如有时）签字确认后存档。</w:t>
      </w:r>
    </w:p>
    <w:p w14:paraId="20EE16B1">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val="0"/>
          <w:bCs/>
          <w:color w:val="000000"/>
          <w:sz w:val="24"/>
          <w:szCs w:val="24"/>
          <w:highlight w:val="none"/>
          <w:shd w:val="clear" w:color="auto" w:fill="FFFFFF"/>
        </w:rPr>
        <w:t>2</w:t>
      </w:r>
      <w:r>
        <w:rPr>
          <w:rFonts w:hint="eastAsia" w:ascii="宋体" w:hAnsi="宋体" w:eastAsia="宋体" w:cs="宋体"/>
          <w:b w:val="0"/>
          <w:bCs/>
          <w:color w:val="000000"/>
          <w:sz w:val="24"/>
          <w:szCs w:val="24"/>
          <w:highlight w:val="none"/>
          <w:shd w:val="clear" w:color="auto" w:fill="FFFFFF"/>
          <w:lang w:val="en-US" w:eastAsia="zh-CN"/>
        </w:rPr>
        <w:t>4</w:t>
      </w:r>
      <w:r>
        <w:rPr>
          <w:rFonts w:hint="eastAsia" w:ascii="宋体" w:hAnsi="宋体" w:eastAsia="宋体" w:cs="宋体"/>
          <w:b w:val="0"/>
          <w:bCs/>
          <w:color w:val="000000"/>
          <w:sz w:val="24"/>
          <w:szCs w:val="24"/>
          <w:highlight w:val="none"/>
          <w:shd w:val="clear" w:color="auto" w:fill="FFFFFF"/>
        </w:rPr>
        <w:t>.</w:t>
      </w:r>
      <w:r>
        <w:rPr>
          <w:rFonts w:hint="eastAsia" w:ascii="宋体" w:hAnsi="宋体" w:eastAsia="宋体" w:cs="宋体"/>
          <w:b w:val="0"/>
          <w:bCs/>
          <w:color w:val="000000"/>
          <w:sz w:val="24"/>
          <w:szCs w:val="24"/>
          <w:highlight w:val="none"/>
          <w:shd w:val="clear" w:color="auto" w:fill="FFFFFF"/>
          <w:lang w:val="en-US" w:eastAsia="zh-CN"/>
        </w:rPr>
        <w:t>4</w:t>
      </w:r>
      <w:r>
        <w:rPr>
          <w:rFonts w:hint="eastAsia" w:ascii="宋体" w:hAnsi="宋体" w:eastAsia="宋体" w:cs="宋体"/>
          <w:color w:val="000000"/>
          <w:sz w:val="24"/>
          <w:szCs w:val="24"/>
          <w:highlight w:val="none"/>
          <w:shd w:val="clear" w:color="auto" w:fill="FFFFFF"/>
        </w:rPr>
        <w:t>经过审查，若只有一家合格投标人的，招标人可以直接选择该投标人为中标人。</w:t>
      </w:r>
    </w:p>
    <w:p w14:paraId="1D53C870">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w:t>
      </w:r>
      <w:r>
        <w:rPr>
          <w:rFonts w:hint="eastAsia" w:ascii="宋体" w:hAnsi="宋体" w:eastAsia="宋体" w:cs="宋体"/>
          <w:b/>
          <w:color w:val="000000"/>
          <w:sz w:val="24"/>
          <w:szCs w:val="24"/>
          <w:highlight w:val="none"/>
          <w:shd w:val="clear" w:color="auto" w:fill="FFFFFF"/>
          <w:lang w:val="en-US" w:eastAsia="zh-CN"/>
        </w:rPr>
        <w:t>5</w:t>
      </w:r>
      <w:r>
        <w:rPr>
          <w:rFonts w:hint="eastAsia" w:ascii="宋体" w:hAnsi="宋体" w:eastAsia="宋体" w:cs="宋体"/>
          <w:b/>
          <w:color w:val="000000"/>
          <w:sz w:val="24"/>
          <w:szCs w:val="24"/>
          <w:highlight w:val="none"/>
          <w:shd w:val="clear" w:color="auto" w:fill="FFFFFF"/>
        </w:rPr>
        <w:t>.中标通知和中标公示</w:t>
      </w:r>
    </w:p>
    <w:p w14:paraId="70E93C7C">
      <w:pPr>
        <w:shd w:val="clear" w:color="auto" w:fill="FFFFFF"/>
        <w:wordWrap w:val="0"/>
        <w:spacing w:after="0" w:line="360" w:lineRule="atLeast"/>
        <w:ind w:firstLine="482"/>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rPr>
        <w:t>2</w:t>
      </w:r>
      <w:r>
        <w:rPr>
          <w:rFonts w:hint="eastAsia" w:ascii="宋体" w:hAnsi="宋体" w:eastAsia="宋体" w:cs="宋体"/>
          <w:b w:val="0"/>
          <w:bCs/>
          <w:color w:val="000000"/>
          <w:sz w:val="24"/>
          <w:szCs w:val="24"/>
          <w:highlight w:val="none"/>
          <w:shd w:val="clear" w:color="auto" w:fill="FFFFFF"/>
          <w:lang w:val="en-US" w:eastAsia="zh-CN"/>
        </w:rPr>
        <w:t>5</w:t>
      </w:r>
      <w:r>
        <w:rPr>
          <w:rFonts w:hint="eastAsia" w:ascii="宋体" w:hAnsi="宋体" w:eastAsia="宋体" w:cs="宋体"/>
          <w:b w:val="0"/>
          <w:bCs/>
          <w:color w:val="000000"/>
          <w:sz w:val="24"/>
          <w:szCs w:val="24"/>
          <w:highlight w:val="none"/>
          <w:shd w:val="clear" w:color="auto" w:fill="FFFFFF"/>
        </w:rPr>
        <w:t>.1招标人应当自收到评标报告之日起3日内，招标人应在发布招标信息的媒体公示中标候选人（内容应包括但不限于将招标项目名称、中标人名称、中标价、项目负责人姓名、期望值系数、期望值等），公示期不得少于3日。公示期满无异议的，招标人应及时向中标候选人发出中标通知书。确定中标人后，招标人可以不再另行公示中标结果。</w:t>
      </w:r>
    </w:p>
    <w:p w14:paraId="6F01865F">
      <w:pPr>
        <w:shd w:val="clear" w:color="auto" w:fill="FFFFFF"/>
        <w:wordWrap w:val="0"/>
        <w:spacing w:after="0" w:line="360" w:lineRule="atLeast"/>
        <w:ind w:firstLine="482"/>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rPr>
        <w:t>2</w:t>
      </w:r>
      <w:r>
        <w:rPr>
          <w:rFonts w:hint="eastAsia" w:ascii="宋体" w:hAnsi="宋体" w:eastAsia="宋体" w:cs="宋体"/>
          <w:b w:val="0"/>
          <w:bCs/>
          <w:color w:val="000000"/>
          <w:sz w:val="24"/>
          <w:szCs w:val="24"/>
          <w:highlight w:val="none"/>
          <w:shd w:val="clear" w:color="auto" w:fill="FFFFFF"/>
          <w:lang w:val="en-US" w:eastAsia="zh-CN"/>
        </w:rPr>
        <w:t>5</w:t>
      </w:r>
      <w:r>
        <w:rPr>
          <w:rFonts w:hint="eastAsia" w:ascii="宋体" w:hAnsi="宋体" w:eastAsia="宋体" w:cs="宋体"/>
          <w:b w:val="0"/>
          <w:bCs/>
          <w:color w:val="000000"/>
          <w:sz w:val="24"/>
          <w:szCs w:val="24"/>
          <w:highlight w:val="none"/>
          <w:shd w:val="clear" w:color="auto" w:fill="FFFFFF"/>
        </w:rPr>
        <w:t>.2对中标结果存在异议的，应当在中标候选人公示期间提出。招标人应当自收到异议之日起3个工作日内作出答复;作出答复前，暂不发出中标通知书。</w:t>
      </w:r>
    </w:p>
    <w:p w14:paraId="1CE52276">
      <w:pPr>
        <w:shd w:val="clear" w:color="auto" w:fill="FFFFFF"/>
        <w:wordWrap w:val="0"/>
        <w:spacing w:after="0" w:line="360" w:lineRule="atLeast"/>
        <w:ind w:firstLine="482"/>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rPr>
        <w:t>2</w:t>
      </w:r>
      <w:r>
        <w:rPr>
          <w:rFonts w:hint="eastAsia" w:ascii="宋体" w:hAnsi="宋体" w:eastAsia="宋体" w:cs="宋体"/>
          <w:b w:val="0"/>
          <w:bCs/>
          <w:color w:val="000000"/>
          <w:sz w:val="24"/>
          <w:szCs w:val="24"/>
          <w:highlight w:val="none"/>
          <w:shd w:val="clear" w:color="auto" w:fill="FFFFFF"/>
          <w:lang w:val="en-US" w:eastAsia="zh-CN"/>
        </w:rPr>
        <w:t>5</w:t>
      </w:r>
      <w:r>
        <w:rPr>
          <w:rFonts w:hint="eastAsia" w:ascii="宋体" w:hAnsi="宋体" w:eastAsia="宋体" w:cs="宋体"/>
          <w:b w:val="0"/>
          <w:bCs/>
          <w:color w:val="000000"/>
          <w:sz w:val="24"/>
          <w:szCs w:val="24"/>
          <w:highlight w:val="none"/>
          <w:shd w:val="clear" w:color="auto" w:fill="FFFFFF"/>
        </w:rPr>
        <w:t>.3招标人应当自中标结果公示结束并无接到投诉通知之日起的3日内发出中标通知书。</w:t>
      </w:r>
    </w:p>
    <w:p w14:paraId="54DFD9AB">
      <w:pPr>
        <w:shd w:val="clear" w:color="auto" w:fill="FFFFFF"/>
        <w:wordWrap w:val="0"/>
        <w:spacing w:after="0" w:line="360" w:lineRule="atLeast"/>
        <w:ind w:firstLine="482"/>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rPr>
        <w:t>2</w:t>
      </w:r>
      <w:r>
        <w:rPr>
          <w:rFonts w:hint="eastAsia" w:ascii="宋体" w:hAnsi="宋体" w:eastAsia="宋体" w:cs="宋体"/>
          <w:b w:val="0"/>
          <w:bCs/>
          <w:color w:val="000000"/>
          <w:sz w:val="24"/>
          <w:szCs w:val="24"/>
          <w:highlight w:val="none"/>
          <w:shd w:val="clear" w:color="auto" w:fill="FFFFFF"/>
          <w:lang w:val="en-US" w:eastAsia="zh-CN"/>
        </w:rPr>
        <w:t>5</w:t>
      </w:r>
      <w:r>
        <w:rPr>
          <w:rFonts w:hint="eastAsia" w:ascii="宋体" w:hAnsi="宋体" w:eastAsia="宋体" w:cs="宋体"/>
          <w:b w:val="0"/>
          <w:bCs/>
          <w:color w:val="000000"/>
          <w:sz w:val="24"/>
          <w:szCs w:val="24"/>
          <w:highlight w:val="none"/>
          <w:shd w:val="clear" w:color="auto" w:fill="FFFFFF"/>
        </w:rPr>
        <w:t>.4中标人应当在发出中标通知书后10日内，按照招标文件公布的发包价、投标文件、投标承诺与招标人签订工程施工合同，按施工图纸按时保质保量完成所有工程量。</w:t>
      </w:r>
    </w:p>
    <w:p w14:paraId="6D1F1617">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w:t>
      </w:r>
      <w:r>
        <w:rPr>
          <w:rFonts w:hint="eastAsia" w:ascii="宋体" w:hAnsi="宋体" w:eastAsia="宋体" w:cs="宋体"/>
          <w:b/>
          <w:color w:val="000000"/>
          <w:sz w:val="24"/>
          <w:szCs w:val="24"/>
          <w:highlight w:val="none"/>
          <w:shd w:val="clear" w:color="auto" w:fill="FFFFFF"/>
          <w:lang w:val="en-US" w:eastAsia="zh-CN"/>
        </w:rPr>
        <w:t>6</w:t>
      </w:r>
      <w:r>
        <w:rPr>
          <w:rFonts w:hint="eastAsia" w:ascii="宋体" w:hAnsi="宋体" w:eastAsia="宋体" w:cs="宋体"/>
          <w:b/>
          <w:color w:val="000000"/>
          <w:sz w:val="24"/>
          <w:szCs w:val="24"/>
          <w:highlight w:val="none"/>
          <w:shd w:val="clear" w:color="auto" w:fill="FFFFFF"/>
        </w:rPr>
        <w:t>.附则</w:t>
      </w:r>
    </w:p>
    <w:p w14:paraId="12EA0441">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w:t>
      </w:r>
      <w:r>
        <w:rPr>
          <w:rFonts w:hint="eastAsia" w:ascii="宋体" w:hAnsi="宋体" w:eastAsia="宋体" w:cs="宋体"/>
          <w:b/>
          <w:color w:val="000000"/>
          <w:sz w:val="24"/>
          <w:szCs w:val="24"/>
          <w:highlight w:val="none"/>
          <w:shd w:val="clear" w:color="auto" w:fill="FFFFFF"/>
          <w:lang w:val="en-US" w:eastAsia="zh-CN"/>
        </w:rPr>
        <w:t>6</w:t>
      </w: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color w:val="000000"/>
          <w:sz w:val="24"/>
          <w:szCs w:val="24"/>
          <w:highlight w:val="none"/>
          <w:shd w:val="clear" w:color="auto" w:fill="FFFFFF"/>
        </w:rPr>
        <w:t>在评标定标过程中，投标人自己认为须准备好与投标有关的证书、证明资料原件备查的，可以在招标人要求提交时当场提交，投标人不能当场提交的，资格审查小组可以作出不利于投标人的认定。</w:t>
      </w:r>
    </w:p>
    <w:p w14:paraId="6F5F5DC1">
      <w:pPr>
        <w:shd w:val="clear" w:color="auto" w:fill="FFFFFF"/>
        <w:wordWrap w:val="0"/>
        <w:spacing w:after="0" w:line="360" w:lineRule="atLeast"/>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Pr>
        <w:t>2</w:t>
      </w:r>
      <w:r>
        <w:rPr>
          <w:rFonts w:hint="eastAsia" w:ascii="宋体" w:hAnsi="宋体" w:eastAsia="宋体" w:cs="宋体"/>
          <w:b/>
          <w:color w:val="000000"/>
          <w:sz w:val="24"/>
          <w:szCs w:val="24"/>
          <w:highlight w:val="none"/>
          <w:shd w:val="clear" w:color="auto" w:fill="FFFFFF"/>
          <w:lang w:val="en-US" w:eastAsia="zh-CN"/>
        </w:rPr>
        <w:t>6</w:t>
      </w:r>
      <w:r>
        <w:rPr>
          <w:rFonts w:hint="eastAsia" w:ascii="宋体" w:hAnsi="宋体" w:eastAsia="宋体" w:cs="宋体"/>
          <w:b/>
          <w:color w:val="000000"/>
          <w:sz w:val="24"/>
          <w:szCs w:val="24"/>
          <w:highlight w:val="none"/>
          <w:shd w:val="clear" w:color="auto" w:fill="FFFFFF"/>
        </w:rPr>
        <w:t>.2</w:t>
      </w:r>
      <w:r>
        <w:rPr>
          <w:rFonts w:hint="eastAsia" w:ascii="宋体" w:hAnsi="宋体" w:eastAsia="宋体" w:cs="宋体"/>
          <w:color w:val="000000"/>
          <w:sz w:val="24"/>
          <w:szCs w:val="24"/>
          <w:highlight w:val="none"/>
          <w:shd w:val="clear" w:color="auto" w:fill="FFFFFF"/>
        </w:rPr>
        <w:t>在评标过程中，资格审查小组要求投标人作出澄清的，投标人的法定代表人或其委托代理人或项目负责人须现场向资格审查小组作出书面澄清</w:t>
      </w:r>
      <w:r>
        <w:rPr>
          <w:rFonts w:hint="eastAsia" w:ascii="宋体" w:hAnsi="宋体" w:eastAsia="宋体" w:cs="宋体"/>
          <w:color w:val="000000"/>
          <w:sz w:val="24"/>
          <w:szCs w:val="24"/>
          <w:highlight w:val="none"/>
          <w:shd w:val="clear" w:color="auto" w:fill="FFFFFF"/>
          <w:lang w:val="en-US" w:eastAsia="zh-CN"/>
        </w:rPr>
        <w:t>并在半个小时内作出书面澄清</w:t>
      </w:r>
      <w:r>
        <w:rPr>
          <w:rFonts w:hint="eastAsia" w:ascii="宋体" w:hAnsi="宋体" w:eastAsia="宋体" w:cs="宋体"/>
          <w:color w:val="000000"/>
          <w:sz w:val="24"/>
          <w:szCs w:val="24"/>
          <w:highlight w:val="none"/>
          <w:shd w:val="clear" w:color="auto" w:fill="FFFFFF"/>
        </w:rPr>
        <w:t>。投标人未能按上述规定作出书面澄清的，则资格审查小组可以按不利于投标人的情形认定。</w:t>
      </w:r>
    </w:p>
    <w:p w14:paraId="198EC53E">
      <w:pPr>
        <w:pStyle w:val="2"/>
        <w:rPr>
          <w:rFonts w:hint="eastAsia" w:eastAsia="宋体"/>
          <w:highlight w:val="none"/>
          <w:lang w:val="en-US" w:eastAsia="zh-CN"/>
        </w:rPr>
      </w:pPr>
      <w:r>
        <w:rPr>
          <w:rFonts w:hint="eastAsia" w:ascii="宋体" w:hAnsi="宋体"/>
          <w:sz w:val="24"/>
          <w:highlight w:val="none"/>
        </w:rPr>
        <w:t>2</w:t>
      </w:r>
      <w:r>
        <w:rPr>
          <w:rFonts w:hint="eastAsia" w:ascii="宋体" w:hAnsi="宋体"/>
          <w:sz w:val="24"/>
          <w:highlight w:val="none"/>
          <w:lang w:val="en-US" w:eastAsia="zh-CN"/>
        </w:rPr>
        <w:t>6</w:t>
      </w:r>
      <w:r>
        <w:rPr>
          <w:rFonts w:hint="eastAsia" w:ascii="宋体" w:hAnsi="宋体"/>
          <w:sz w:val="24"/>
          <w:highlight w:val="none"/>
        </w:rPr>
        <w:t>.3各投标人对其提供材料真实性跟准确性负责</w:t>
      </w:r>
      <w:r>
        <w:rPr>
          <w:rFonts w:hint="eastAsia" w:ascii="宋体" w:hAnsi="宋体"/>
          <w:sz w:val="24"/>
          <w:highlight w:val="none"/>
          <w:lang w:eastAsia="zh-CN"/>
        </w:rPr>
        <w:t>。</w:t>
      </w:r>
    </w:p>
    <w:p w14:paraId="01A888E9">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rPr>
        <w:t> </w:t>
      </w:r>
      <w:r>
        <w:rPr>
          <w:rFonts w:hint="eastAsia" w:ascii="宋体" w:hAnsi="宋体" w:eastAsia="宋体" w:cs="宋体"/>
          <w:color w:val="000000"/>
          <w:sz w:val="24"/>
          <w:szCs w:val="24"/>
          <w:highlight w:val="none"/>
          <w:shd w:val="clear" w:color="auto" w:fill="FFFFFF"/>
          <w:lang w:val="en-US" w:eastAsia="zh-CN"/>
        </w:rPr>
        <w:t xml:space="preserve">                  </w:t>
      </w:r>
    </w:p>
    <w:p w14:paraId="01EA2761">
      <w:pPr>
        <w:shd w:val="clear" w:color="auto" w:fill="FFFFFF"/>
        <w:wordWrap w:val="0"/>
        <w:spacing w:after="0" w:line="360" w:lineRule="atLeast"/>
        <w:ind w:firstLine="3614" w:firstLineChars="1200"/>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(五)授予合同</w:t>
      </w:r>
    </w:p>
    <w:p w14:paraId="36AFBC48">
      <w:pPr>
        <w:shd w:val="clear" w:color="auto" w:fill="FFFFFF"/>
        <w:wordWrap w:val="0"/>
        <w:spacing w:after="0" w:line="360"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 </w:t>
      </w:r>
    </w:p>
    <w:p w14:paraId="2603B81A">
      <w:pPr>
        <w:keepNext w:val="0"/>
        <w:keepLines w:val="0"/>
        <w:pageBreakBefore w:val="0"/>
        <w:widowControl/>
        <w:shd w:val="clear" w:color="auto" w:fill="FFFFFF"/>
        <w:kinsoku/>
        <w:wordWrap w:val="0"/>
        <w:overflowPunct/>
        <w:topLinePunct w:val="0"/>
        <w:autoSpaceDE/>
        <w:autoSpaceDN/>
        <w:bidi w:val="0"/>
        <w:adjustRightInd w:val="0"/>
        <w:snapToGrid w:val="0"/>
        <w:spacing w:after="0" w:line="240" w:lineRule="auto"/>
        <w:ind w:firstLine="482"/>
        <w:textAlignment w:val="auto"/>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rPr>
        <w:t>.签订合同</w:t>
      </w:r>
    </w:p>
    <w:p w14:paraId="3047BDDA">
      <w:pPr>
        <w:widowControl/>
        <w:snapToGrid w:val="0"/>
        <w:spacing w:line="400" w:lineRule="exact"/>
        <w:ind w:firstLine="480" w:firstLineChars="20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27</w:t>
      </w:r>
      <w:r>
        <w:rPr>
          <w:rFonts w:hint="eastAsia" w:ascii="宋体" w:hAnsi="宋体" w:eastAsia="宋体" w:cs="Times New Roman"/>
          <w:sz w:val="24"/>
          <w:szCs w:val="24"/>
          <w:highlight w:val="none"/>
        </w:rPr>
        <w:t>.1  招标人与中标人应于中标通知书发出之日起10日内，按照中标通知书、招标文件和中标人的投标文件签订工程施工合同。</w:t>
      </w:r>
    </w:p>
    <w:p w14:paraId="784C9FF7">
      <w:pPr>
        <w:widowControl/>
        <w:snapToGrid w:val="0"/>
        <w:spacing w:line="400" w:lineRule="exact"/>
        <w:ind w:firstLine="480" w:firstLineChars="20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27</w:t>
      </w:r>
      <w:r>
        <w:rPr>
          <w:rFonts w:hint="eastAsia" w:ascii="宋体" w:hAnsi="宋体" w:eastAsia="宋体" w:cs="Times New Roman"/>
          <w:sz w:val="24"/>
          <w:szCs w:val="24"/>
          <w:highlight w:val="none"/>
        </w:rPr>
        <w:t>.2  中标通知书发出后，中标人因非不可抗力事由放弃中标的、逾期不与建设单位签订施合同的、在签订合同时向招标人提出附加条件或者更改合同实质性内容的，或者拒不提交履约保证金，招标人可取消其中标资格，没收其投标保证金并重新招标。本次招标和重新招标所发生的费用及中标差价等损失由放弃中标的中标人负责赔偿。根据《招标投标法》第六十条，情节严重的，取消其二年至五年内参加依法必须进行招标的项目的投标资格并予以公告，直至由工商行政管理机关吊销营业执照。</w:t>
      </w:r>
    </w:p>
    <w:p w14:paraId="368BA7D3">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rPr>
        <w:t>.履约担保和工程质量保证金</w:t>
      </w:r>
    </w:p>
    <w:p w14:paraId="2D3BCF47">
      <w:pPr>
        <w:shd w:val="clear" w:color="auto" w:fill="FFFFFF"/>
        <w:wordWrap w:val="0"/>
        <w:spacing w:after="0" w:line="360" w:lineRule="atLeast"/>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w:t>
      </w:r>
      <w:r>
        <w:rPr>
          <w:rFonts w:hint="eastAsia" w:ascii="宋体" w:hAnsi="宋体" w:eastAsia="宋体" w:cs="宋体"/>
          <w:color w:val="000000"/>
          <w:sz w:val="24"/>
          <w:szCs w:val="24"/>
          <w:highlight w:val="none"/>
          <w:shd w:val="clear" w:color="auto" w:fill="FFFFFF"/>
          <w:lang w:val="en-US" w:eastAsia="zh-CN"/>
        </w:rPr>
        <w:t>8</w:t>
      </w:r>
      <w:r>
        <w:rPr>
          <w:rFonts w:hint="eastAsia" w:ascii="宋体" w:hAnsi="宋体" w:eastAsia="宋体" w:cs="宋体"/>
          <w:color w:val="000000"/>
          <w:sz w:val="24"/>
          <w:szCs w:val="24"/>
          <w:highlight w:val="none"/>
          <w:shd w:val="clear" w:color="auto" w:fill="FFFFFF"/>
        </w:rPr>
        <w:t>．1承包人是否提供履约担保：承包人在签订合同前，应向发包人提交签约合同价10%的履约担保。</w:t>
      </w:r>
    </w:p>
    <w:p w14:paraId="7966A7FF">
      <w:pPr>
        <w:shd w:val="clear" w:color="auto" w:fill="FFFFFF"/>
        <w:wordWrap w:val="0"/>
        <w:spacing w:after="0" w:line="360" w:lineRule="atLeast"/>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w:t>
      </w:r>
      <w:r>
        <w:rPr>
          <w:rFonts w:hint="eastAsia" w:ascii="宋体" w:hAnsi="宋体" w:eastAsia="宋体" w:cs="宋体"/>
          <w:color w:val="000000"/>
          <w:sz w:val="24"/>
          <w:szCs w:val="24"/>
          <w:highlight w:val="none"/>
          <w:shd w:val="clear" w:color="auto" w:fill="FFFFFF"/>
          <w:lang w:val="en-US" w:eastAsia="zh-CN"/>
        </w:rPr>
        <w:t>8</w:t>
      </w:r>
      <w:r>
        <w:rPr>
          <w:rFonts w:hint="eastAsia" w:ascii="宋体" w:hAnsi="宋体" w:eastAsia="宋体" w:cs="宋体"/>
          <w:color w:val="000000"/>
          <w:sz w:val="24"/>
          <w:szCs w:val="24"/>
          <w:highlight w:val="none"/>
          <w:shd w:val="clear" w:color="auto" w:fill="FFFFFF"/>
        </w:rPr>
        <w:t>.2承包人提供履约担保的形式、金额及期限的：履约保证金数额为合同金额的10%，</w:t>
      </w:r>
      <w:r>
        <w:rPr>
          <w:rFonts w:hint="eastAsia" w:ascii="宋体" w:hAnsi="宋体" w:eastAsia="宋体" w:cs="宋体"/>
          <w:color w:val="000000"/>
          <w:sz w:val="24"/>
          <w:szCs w:val="24"/>
          <w:highlight w:val="none"/>
          <w:shd w:val="clear" w:color="auto" w:fill="FFFFFF"/>
          <w:lang w:val="en-US" w:eastAsia="zh-CN"/>
        </w:rPr>
        <w:t>投标人可以选择现金或银行保函</w:t>
      </w:r>
      <w:r>
        <w:rPr>
          <w:rFonts w:hint="eastAsia" w:ascii="宋体" w:hAnsi="宋体" w:eastAsia="宋体" w:cs="宋体"/>
          <w:color w:val="000000"/>
          <w:sz w:val="24"/>
          <w:szCs w:val="24"/>
          <w:highlight w:val="none"/>
          <w:shd w:val="clear" w:color="auto" w:fill="FFFFFF"/>
        </w:rPr>
        <w:t>。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有效期必须延续到工程竣工验收合格后28日内。若银行保函时效没有达到上述规定，必须补足时效。否则，发包人将不支付工程进度款。承包人采用现金的，履约保证金在工程竣工验收合格后28日内一次性无息返还。</w:t>
      </w:r>
    </w:p>
    <w:p w14:paraId="1EE26011">
      <w:pPr>
        <w:shd w:val="clear" w:color="auto" w:fill="FFFFFF"/>
        <w:wordWrap w:val="0"/>
        <w:spacing w:after="0" w:line="360" w:lineRule="atLeast"/>
        <w:jc w:val="both"/>
        <w:rPr>
          <w:rFonts w:hint="eastAsia" w:ascii="宋体" w:hAnsi="宋体" w:eastAsia="宋体" w:cs="宋体"/>
          <w:b/>
          <w:color w:val="000000"/>
          <w:sz w:val="30"/>
          <w:szCs w:val="30"/>
          <w:highlight w:val="none"/>
          <w:shd w:val="clear" w:color="auto" w:fill="FFFFFF"/>
        </w:rPr>
      </w:pPr>
    </w:p>
    <w:p w14:paraId="4DAAF45F">
      <w:pPr>
        <w:shd w:val="clear" w:color="auto" w:fill="FFFFFF"/>
        <w:wordWrap w:val="0"/>
        <w:spacing w:after="0" w:line="360"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(六)标后管理</w:t>
      </w:r>
    </w:p>
    <w:p w14:paraId="77BAC4FA">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w:t>
      </w:r>
      <w:r>
        <w:rPr>
          <w:rFonts w:hint="eastAsia" w:ascii="宋体" w:hAnsi="宋体" w:eastAsia="宋体" w:cs="宋体"/>
          <w:b/>
          <w:color w:val="000000"/>
          <w:sz w:val="24"/>
          <w:szCs w:val="24"/>
          <w:highlight w:val="none"/>
          <w:shd w:val="clear" w:color="auto" w:fill="FFFFFF"/>
          <w:lang w:val="en-US" w:eastAsia="zh-CN"/>
        </w:rPr>
        <w:t>9</w:t>
      </w:r>
      <w:r>
        <w:rPr>
          <w:rFonts w:hint="eastAsia" w:ascii="宋体" w:hAnsi="宋体" w:eastAsia="宋体" w:cs="宋体"/>
          <w:b/>
          <w:color w:val="000000"/>
          <w:sz w:val="24"/>
          <w:szCs w:val="24"/>
          <w:highlight w:val="none"/>
          <w:shd w:val="clear" w:color="auto" w:fill="FFFFFF"/>
        </w:rPr>
        <w:t>.标后管理</w:t>
      </w:r>
    </w:p>
    <w:p w14:paraId="435C3A9A">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2</w:t>
      </w:r>
      <w:r>
        <w:rPr>
          <w:rFonts w:hint="eastAsia" w:ascii="宋体" w:hAnsi="宋体" w:eastAsia="宋体" w:cs="宋体"/>
          <w:color w:val="000000"/>
          <w:sz w:val="24"/>
          <w:szCs w:val="24"/>
          <w:highlight w:val="none"/>
          <w:shd w:val="clear" w:color="auto" w:fill="FFFFFF"/>
          <w:lang w:val="en-US" w:eastAsia="zh-CN"/>
        </w:rPr>
        <w:t>9</w:t>
      </w:r>
      <w:r>
        <w:rPr>
          <w:rFonts w:hint="eastAsia" w:ascii="宋体" w:hAnsi="宋体" w:eastAsia="宋体" w:cs="宋体"/>
          <w:color w:val="000000"/>
          <w:sz w:val="24"/>
          <w:szCs w:val="24"/>
          <w:highlight w:val="none"/>
          <w:shd w:val="clear" w:color="auto" w:fill="FFFFFF"/>
        </w:rPr>
        <w:t>.1本招标项目的标后监督管理按照现行法律法规、部门规章、莆田市人民政府、仙游县人民政府及其授权的招投标行政监督部门颁发的规范性文件执行。</w:t>
      </w:r>
    </w:p>
    <w:p w14:paraId="16DB8922">
      <w:pPr>
        <w:shd w:val="clear" w:color="auto" w:fill="FFFFFF"/>
        <w:wordWrap w:val="0"/>
        <w:spacing w:after="0" w:line="360" w:lineRule="atLeast"/>
        <w:ind w:firstLine="480"/>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w:t>
      </w:r>
      <w:r>
        <w:rPr>
          <w:rFonts w:hint="eastAsia" w:ascii="宋体" w:hAnsi="宋体" w:eastAsia="宋体" w:cs="宋体"/>
          <w:color w:val="000000"/>
          <w:sz w:val="24"/>
          <w:szCs w:val="24"/>
          <w:highlight w:val="none"/>
          <w:shd w:val="clear" w:color="auto" w:fill="FFFFFF"/>
          <w:lang w:val="en-US" w:eastAsia="zh-CN"/>
        </w:rPr>
        <w:t>9</w:t>
      </w:r>
      <w:r>
        <w:rPr>
          <w:rFonts w:hint="eastAsia" w:ascii="宋体" w:hAnsi="宋体" w:eastAsia="宋体" w:cs="宋体"/>
          <w:color w:val="000000"/>
          <w:sz w:val="24"/>
          <w:szCs w:val="24"/>
          <w:highlight w:val="none"/>
          <w:shd w:val="clear" w:color="auto" w:fill="FFFFFF"/>
        </w:rPr>
        <w:t>.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w:t>
      </w:r>
      <w:r>
        <w:rPr>
          <w:rFonts w:hint="eastAsia" w:ascii="宋体" w:hAnsi="宋体" w:eastAsia="宋体" w:cs="宋体"/>
          <w:color w:val="000000"/>
          <w:sz w:val="24"/>
          <w:highlight w:val="none"/>
        </w:rPr>
        <w:t>《关于将建筑施工企业信用综合评价纳入市政基础设施工程施工招投标评分项目（试行）的通知》（闽建筑[2016]6号）、</w:t>
      </w:r>
      <w:r>
        <w:rPr>
          <w:rFonts w:hint="eastAsia" w:ascii="宋体" w:hAnsi="宋体" w:eastAsia="宋体" w:cs="宋体"/>
          <w:color w:val="000000"/>
          <w:sz w:val="24"/>
          <w:szCs w:val="24"/>
          <w:highlight w:val="none"/>
          <w:shd w:val="clear" w:color="auto" w:fill="FFFFFF"/>
        </w:rPr>
        <w:t>《关于进一步简化投资项目审批手续的通知》（莆政综[2016]17号）、</w:t>
      </w:r>
      <w:r>
        <w:rPr>
          <w:rFonts w:hint="eastAsia" w:ascii="宋体" w:hAnsi="宋体" w:eastAsia="宋体" w:cs="宋体"/>
          <w:color w:val="000000"/>
          <w:sz w:val="24"/>
          <w:highlight w:val="none"/>
        </w:rPr>
        <w:t>《关于进一步简化投资项目审批手续的通知》（莆政综[2016]17号）、</w:t>
      </w:r>
      <w:r>
        <w:rPr>
          <w:rFonts w:hint="eastAsia" w:ascii="宋体" w:hAnsi="宋体" w:eastAsia="宋体" w:cs="宋体"/>
          <w:color w:val="0000FF"/>
          <w:sz w:val="24"/>
          <w:highlight w:val="none"/>
        </w:rPr>
        <w:t>《莆田市建设工程标后管理规定》莆政综【2020】47号</w:t>
      </w:r>
      <w:r>
        <w:rPr>
          <w:rFonts w:hint="eastAsia" w:ascii="宋体" w:hAnsi="宋体" w:eastAsia="宋体" w:cs="宋体"/>
          <w:color w:val="0000FF"/>
          <w:sz w:val="24"/>
          <w:highlight w:val="none"/>
          <w:lang w:eastAsia="zh-CN"/>
        </w:rPr>
        <w:t>、</w:t>
      </w:r>
      <w:r>
        <w:rPr>
          <w:rFonts w:hint="eastAsia" w:ascii="宋体" w:hAnsi="宋体" w:eastAsia="宋体" w:cs="宋体"/>
          <w:color w:val="0000FF"/>
          <w:sz w:val="24"/>
          <w:highlight w:val="none"/>
          <w:lang w:val="en-US" w:eastAsia="zh-CN"/>
        </w:rPr>
        <w:t>仙游县关于推行（居）集体出资成立有限责任公司代建小规模工程建设项目的工作方案（实行）及</w:t>
      </w:r>
      <w:r>
        <w:rPr>
          <w:rFonts w:hint="eastAsia" w:ascii="宋体" w:hAnsi="宋体" w:eastAsia="宋体" w:cs="宋体"/>
          <w:color w:val="0000FF"/>
          <w:sz w:val="24"/>
          <w:highlight w:val="none"/>
        </w:rPr>
        <w:t>仙游县行政区域内颁发的工程招投标相关规范性文件。</w:t>
      </w:r>
    </w:p>
    <w:p w14:paraId="325089CC">
      <w:pPr>
        <w:shd w:val="clear" w:color="auto" w:fill="FFFFFF"/>
        <w:wordWrap w:val="0"/>
        <w:spacing w:after="0" w:line="315" w:lineRule="atLeast"/>
        <w:rPr>
          <w:rFonts w:hint="eastAsia" w:ascii="宋体" w:hAnsi="宋体" w:eastAsia="宋体" w:cs="宋体"/>
          <w:b/>
          <w:bCs/>
          <w:color w:val="000000"/>
          <w:sz w:val="21"/>
          <w:szCs w:val="21"/>
          <w:highlight w:val="none"/>
        </w:rPr>
      </w:pPr>
      <w:r>
        <w:rPr>
          <w:rFonts w:hint="eastAsia" w:ascii="宋体" w:hAnsi="宋体" w:eastAsia="宋体" w:cs="宋体"/>
          <w:b/>
          <w:bCs/>
          <w:color w:val="000000"/>
          <w:sz w:val="24"/>
          <w:szCs w:val="24"/>
          <w:highlight w:val="none"/>
          <w:shd w:val="clear" w:color="auto" w:fill="FFFFFF"/>
        </w:rPr>
        <w:t>附表1：          </w:t>
      </w:r>
    </w:p>
    <w:p w14:paraId="7370DD25">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拟派出主要施工管理人员配备评审标准</w:t>
      </w:r>
    </w:p>
    <w:p w14:paraId="1279EF5D">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tbl>
      <w:tblPr>
        <w:tblStyle w:val="19"/>
        <w:tblW w:w="9088"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0"/>
        <w:gridCol w:w="712"/>
        <w:gridCol w:w="2207"/>
        <w:gridCol w:w="1546"/>
        <w:gridCol w:w="2713"/>
        <w:gridCol w:w="1320"/>
      </w:tblGrid>
      <w:tr w14:paraId="04D4FF9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58" w:hRule="atLeast"/>
        </w:trPr>
        <w:tc>
          <w:tcPr>
            <w:tcW w:w="1302" w:type="dxa"/>
            <w:gridSpan w:val="2"/>
            <w:tcBorders>
              <w:top w:val="single" w:color="auto" w:sz="8" w:space="0"/>
              <w:left w:val="single" w:color="auto" w:sz="8" w:space="0"/>
              <w:bottom w:val="single" w:color="auto" w:sz="8" w:space="0"/>
              <w:right w:val="single" w:color="auto" w:sz="8" w:space="0"/>
            </w:tcBorders>
            <w:shd w:val="clear" w:color="auto" w:fill="FFFFFF"/>
            <w:tcMar>
              <w:left w:w="57" w:type="dxa"/>
              <w:right w:w="57" w:type="dxa"/>
            </w:tcMar>
            <w:vAlign w:val="center"/>
          </w:tcPr>
          <w:p w14:paraId="11C104C3">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项目内容</w:t>
            </w:r>
          </w:p>
        </w:tc>
        <w:tc>
          <w:tcPr>
            <w:tcW w:w="7786" w:type="dxa"/>
            <w:gridSpan w:val="4"/>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40000881">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b/>
                <w:bCs/>
                <w:color w:val="000000"/>
                <w:sz w:val="24"/>
                <w:szCs w:val="24"/>
                <w:highlight w:val="none"/>
              </w:rPr>
              <w:t>评    审    标     准</w:t>
            </w:r>
          </w:p>
        </w:tc>
      </w:tr>
      <w:tr w14:paraId="40770F1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72" w:hRule="atLeast"/>
        </w:trPr>
        <w:tc>
          <w:tcPr>
            <w:tcW w:w="590" w:type="dxa"/>
            <w:vMerge w:val="restart"/>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C616480">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项</w:t>
            </w:r>
          </w:p>
          <w:p w14:paraId="680E5388">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目</w:t>
            </w:r>
          </w:p>
          <w:p w14:paraId="0C268E1B">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管</w:t>
            </w:r>
          </w:p>
          <w:p w14:paraId="43B5D664">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理</w:t>
            </w:r>
          </w:p>
          <w:p w14:paraId="010521BF">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班</w:t>
            </w:r>
          </w:p>
          <w:p w14:paraId="20A86CC6">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子</w:t>
            </w:r>
          </w:p>
          <w:p w14:paraId="2DAD0FC8">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配</w:t>
            </w:r>
          </w:p>
          <w:p w14:paraId="70D272E9">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备</w:t>
            </w:r>
          </w:p>
        </w:tc>
        <w:tc>
          <w:tcPr>
            <w:tcW w:w="712" w:type="dxa"/>
            <w:tcBorders>
              <w:top w:val="nil"/>
              <w:left w:val="nil"/>
              <w:bottom w:val="single" w:color="auto" w:sz="8" w:space="0"/>
              <w:right w:val="single" w:color="auto" w:sz="8" w:space="0"/>
            </w:tcBorders>
            <w:shd w:val="clear" w:color="auto" w:fill="FFFFFF"/>
            <w:tcMar>
              <w:left w:w="57" w:type="dxa"/>
              <w:right w:w="57" w:type="dxa"/>
            </w:tcMar>
            <w:vAlign w:val="center"/>
          </w:tcPr>
          <w:p w14:paraId="25320BDE">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项</w:t>
            </w:r>
          </w:p>
          <w:p w14:paraId="68AF91B4">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目</w:t>
            </w:r>
          </w:p>
          <w:p w14:paraId="24FAEBCF">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经</w:t>
            </w:r>
          </w:p>
          <w:p w14:paraId="2FFA3ECA">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理</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02A57E93">
            <w:pPr>
              <w:wordWrap w:val="0"/>
              <w:spacing w:after="0" w:line="315" w:lineRule="atLeast"/>
              <w:ind w:firstLine="240" w:firstLineChars="100"/>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拟派项目负责人应持有有效的不低于</w:t>
            </w:r>
            <w:r>
              <w:rPr>
                <w:rFonts w:hint="eastAsia" w:ascii="宋体" w:hAnsi="宋体" w:eastAsia="宋体" w:cs="宋体"/>
                <w:color w:val="000000"/>
                <w:sz w:val="24"/>
                <w:szCs w:val="24"/>
                <w:highlight w:val="none"/>
                <w:u w:val="single"/>
                <w:lang w:eastAsia="zh-CN"/>
              </w:rPr>
              <w:t xml:space="preserve">贰级市政公用工程 </w:t>
            </w:r>
            <w:r>
              <w:rPr>
                <w:rFonts w:hint="eastAsia" w:ascii="宋体" w:hAnsi="宋体" w:eastAsia="宋体" w:cs="宋体"/>
                <w:color w:val="000000"/>
                <w:sz w:val="24"/>
                <w:szCs w:val="24"/>
                <w:highlight w:val="none"/>
              </w:rPr>
              <w:t>(专业)建造师注册证书且通过年审有效，并持有有效的安全生产考核合格证书(B证)。项目负责人必须是投标人的在职职工(以建造师注册证书上的所属单位为准)，且目前必须无在建工程。</w:t>
            </w:r>
          </w:p>
        </w:tc>
      </w:tr>
      <w:tr w14:paraId="0D2D4B8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5CD7DE00">
            <w:pPr>
              <w:rPr>
                <w:rFonts w:hint="eastAsia" w:ascii="宋体" w:hAnsi="宋体" w:eastAsia="宋体" w:cs="宋体"/>
                <w:color w:val="000000"/>
                <w:sz w:val="21"/>
                <w:szCs w:val="21"/>
                <w:highlight w:val="none"/>
              </w:rPr>
            </w:pPr>
          </w:p>
        </w:tc>
        <w:tc>
          <w:tcPr>
            <w:tcW w:w="712"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30890709">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其</w:t>
            </w:r>
          </w:p>
          <w:p w14:paraId="2D75E4A8">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他</w:t>
            </w:r>
          </w:p>
          <w:p w14:paraId="097DEAA6">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人</w:t>
            </w:r>
          </w:p>
          <w:p w14:paraId="20D981E6">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员</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62583649">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其它人员配备至少应达到下列要求：</w:t>
            </w:r>
          </w:p>
        </w:tc>
      </w:tr>
      <w:tr w14:paraId="4CBE0F2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6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3FC10874">
            <w:pPr>
              <w:rPr>
                <w:rFonts w:hint="eastAsia" w:ascii="宋体" w:hAnsi="宋体" w:eastAsia="宋体" w:cs="宋体"/>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03078AB8">
            <w:pPr>
              <w:rPr>
                <w:rFonts w:hint="eastAsia" w:ascii="宋体" w:hAnsi="宋体" w:eastAsia="宋体" w:cs="宋体"/>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3AF00AC8">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职  位</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4464734D">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最低数量</w:t>
            </w:r>
          </w:p>
          <w:p w14:paraId="5D7E9599">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要求(人)</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71DE2368">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职称、岗位资格要求</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14:paraId="15309B5A">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备注</w:t>
            </w:r>
          </w:p>
        </w:tc>
      </w:tr>
      <w:tr w14:paraId="06953C1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5A0DF4D9">
            <w:pPr>
              <w:rPr>
                <w:rFonts w:hint="eastAsia" w:ascii="宋体" w:hAnsi="宋体" w:eastAsia="宋体" w:cs="宋体"/>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16ED322">
            <w:pPr>
              <w:rPr>
                <w:rFonts w:hint="eastAsia" w:ascii="宋体" w:hAnsi="宋体" w:eastAsia="宋体" w:cs="宋体"/>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69A44330">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项目技术负责人</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351BE937">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51FB96D8">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中级及以上技术职称</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14:paraId="1124FDC0">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 </w:t>
            </w:r>
          </w:p>
        </w:tc>
      </w:tr>
      <w:tr w14:paraId="10D5EE2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6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72A1420">
            <w:pPr>
              <w:rPr>
                <w:rFonts w:hint="eastAsia" w:ascii="宋体" w:hAnsi="宋体" w:eastAsia="宋体" w:cs="宋体"/>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632BCAB">
            <w:pPr>
              <w:rPr>
                <w:rFonts w:hint="eastAsia" w:ascii="宋体" w:hAnsi="宋体" w:eastAsia="宋体" w:cs="宋体"/>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73C26F40">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4C2A90AE">
            <w:pPr>
              <w:wordWrap w:val="0"/>
              <w:jc w:val="center"/>
              <w:rPr>
                <w:rFonts w:hint="eastAsia" w:ascii="宋体" w:hAnsi="宋体" w:eastAsia="宋体" w:cs="宋体"/>
                <w:sz w:val="21"/>
                <w:szCs w:val="21"/>
                <w:highlight w:val="none"/>
                <w:lang w:eastAsia="zh-CN"/>
              </w:rPr>
            </w:pPr>
            <w:r>
              <w:rPr>
                <w:rFonts w:hint="eastAsia" w:ascii="宋体" w:hAnsi="宋体" w:eastAsia="宋体" w:cs="宋体"/>
                <w:color w:val="000000"/>
                <w:sz w:val="24"/>
                <w:highlight w:val="none"/>
                <w:lang w:val="en-US" w:eastAsia="zh-CN"/>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13085CB7">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取得上岗证</w:t>
            </w:r>
          </w:p>
        </w:tc>
        <w:tc>
          <w:tcPr>
            <w:tcW w:w="1320"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172AB7A9">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经</w:t>
            </w:r>
          </w:p>
          <w:p w14:paraId="1349C30F">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年</w:t>
            </w:r>
          </w:p>
          <w:p w14:paraId="3F5D3529">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检</w:t>
            </w:r>
          </w:p>
          <w:p w14:paraId="107577E7">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合</w:t>
            </w:r>
          </w:p>
          <w:p w14:paraId="635D0AEC">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格</w:t>
            </w:r>
          </w:p>
        </w:tc>
      </w:tr>
      <w:tr w14:paraId="258444A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D3E00C7">
            <w:pPr>
              <w:rPr>
                <w:rFonts w:hint="eastAsia" w:ascii="宋体" w:hAnsi="宋体" w:eastAsia="宋体" w:cs="宋体"/>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923F146">
            <w:pPr>
              <w:rPr>
                <w:rFonts w:hint="eastAsia" w:ascii="宋体" w:hAnsi="宋体" w:eastAsia="宋体" w:cs="宋体"/>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4A85A7F2">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安装或水电施工员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5B51495B">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678332C0">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2AA93CA">
            <w:pPr>
              <w:rPr>
                <w:rFonts w:hint="eastAsia" w:ascii="宋体" w:hAnsi="宋体" w:eastAsia="宋体" w:cs="宋体"/>
                <w:color w:val="000000"/>
                <w:sz w:val="21"/>
                <w:szCs w:val="21"/>
                <w:highlight w:val="none"/>
              </w:rPr>
            </w:pPr>
          </w:p>
        </w:tc>
      </w:tr>
      <w:tr w14:paraId="175B189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3A9FE3BB">
            <w:pPr>
              <w:rPr>
                <w:rFonts w:hint="eastAsia" w:ascii="宋体" w:hAnsi="宋体" w:eastAsia="宋体" w:cs="宋体"/>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1A9CF547">
            <w:pPr>
              <w:rPr>
                <w:rFonts w:hint="eastAsia" w:ascii="宋体" w:hAnsi="宋体" w:eastAsia="宋体" w:cs="宋体"/>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3AA5541A">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安全员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3DE05844">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111AFCFD">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2D5CECD5">
            <w:pPr>
              <w:rPr>
                <w:rFonts w:hint="eastAsia" w:ascii="宋体" w:hAnsi="宋体" w:eastAsia="宋体" w:cs="宋体"/>
                <w:color w:val="000000"/>
                <w:sz w:val="21"/>
                <w:szCs w:val="21"/>
                <w:highlight w:val="none"/>
              </w:rPr>
            </w:pPr>
          </w:p>
        </w:tc>
      </w:tr>
      <w:tr w14:paraId="090A5D5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3EB1FD44">
            <w:pPr>
              <w:rPr>
                <w:rFonts w:hint="eastAsia" w:ascii="宋体" w:hAnsi="宋体" w:eastAsia="宋体" w:cs="宋体"/>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45136B0">
            <w:pPr>
              <w:rPr>
                <w:rFonts w:hint="eastAsia" w:ascii="宋体" w:hAnsi="宋体" w:eastAsia="宋体" w:cs="宋体"/>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6CEDF584">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材料员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6177D1DC">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523F3E97">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42C7BFF">
            <w:pPr>
              <w:rPr>
                <w:rFonts w:hint="eastAsia" w:ascii="宋体" w:hAnsi="宋体" w:eastAsia="宋体" w:cs="宋体"/>
                <w:color w:val="000000"/>
                <w:sz w:val="21"/>
                <w:szCs w:val="21"/>
                <w:highlight w:val="none"/>
              </w:rPr>
            </w:pPr>
          </w:p>
        </w:tc>
      </w:tr>
      <w:tr w14:paraId="315E43C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B4FE39D">
            <w:pPr>
              <w:rPr>
                <w:rFonts w:hint="eastAsia" w:ascii="宋体" w:hAnsi="宋体" w:eastAsia="宋体" w:cs="宋体"/>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307F48D">
            <w:pPr>
              <w:rPr>
                <w:rFonts w:hint="eastAsia" w:ascii="宋体" w:hAnsi="宋体" w:eastAsia="宋体" w:cs="宋体"/>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14A46BC1">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机械员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40784A90">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01160D95">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55B4CF2">
            <w:pPr>
              <w:rPr>
                <w:rFonts w:hint="eastAsia" w:ascii="宋体" w:hAnsi="宋体" w:eastAsia="宋体" w:cs="宋体"/>
                <w:color w:val="000000"/>
                <w:sz w:val="21"/>
                <w:szCs w:val="21"/>
                <w:highlight w:val="none"/>
              </w:rPr>
            </w:pPr>
          </w:p>
        </w:tc>
      </w:tr>
      <w:tr w14:paraId="2F804C2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10E9C07">
            <w:pPr>
              <w:rPr>
                <w:rFonts w:hint="eastAsia" w:ascii="宋体" w:hAnsi="宋体" w:eastAsia="宋体" w:cs="宋体"/>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9A6F19E">
            <w:pPr>
              <w:rPr>
                <w:rFonts w:hint="eastAsia" w:ascii="宋体" w:hAnsi="宋体" w:eastAsia="宋体" w:cs="宋体"/>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6479E422">
            <w:pPr>
              <w:wordWrap w:val="0"/>
              <w:jc w:val="center"/>
              <w:rPr>
                <w:rFonts w:hint="default" w:ascii="宋体" w:hAnsi="宋体" w:eastAsia="宋体" w:cs="宋体"/>
                <w:sz w:val="21"/>
                <w:szCs w:val="21"/>
                <w:highlight w:val="none"/>
                <w:lang w:val="en-US" w:eastAsia="zh-CN"/>
              </w:rPr>
            </w:pPr>
            <w:r>
              <w:rPr>
                <w:rFonts w:hint="eastAsia" w:ascii="宋体" w:hAnsi="宋体" w:eastAsia="宋体" w:cs="宋体"/>
                <w:color w:val="000000"/>
                <w:sz w:val="24"/>
                <w:highlight w:val="none"/>
                <w:lang w:val="en-US" w:eastAsia="zh-CN"/>
              </w:rPr>
              <w:t>质量员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22852EE0">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38CECA15">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BB91841">
            <w:pPr>
              <w:rPr>
                <w:rFonts w:hint="eastAsia" w:ascii="宋体" w:hAnsi="宋体" w:eastAsia="宋体" w:cs="宋体"/>
                <w:color w:val="000000"/>
                <w:sz w:val="21"/>
                <w:szCs w:val="21"/>
                <w:highlight w:val="none"/>
              </w:rPr>
            </w:pPr>
          </w:p>
        </w:tc>
      </w:tr>
      <w:tr w14:paraId="52DC4DE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13B8281">
            <w:pPr>
              <w:rPr>
                <w:rFonts w:hint="eastAsia" w:ascii="宋体" w:hAnsi="宋体" w:eastAsia="宋体" w:cs="宋体"/>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2885F8D4">
            <w:pPr>
              <w:rPr>
                <w:rFonts w:hint="eastAsia" w:ascii="宋体" w:hAnsi="宋体" w:eastAsia="宋体" w:cs="宋体"/>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293B6693">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 </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1D014EE5">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 </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11F62662">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 </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79948A3">
            <w:pPr>
              <w:rPr>
                <w:rFonts w:hint="eastAsia" w:ascii="宋体" w:hAnsi="宋体" w:eastAsia="宋体" w:cs="宋体"/>
                <w:color w:val="000000"/>
                <w:sz w:val="21"/>
                <w:szCs w:val="21"/>
                <w:highlight w:val="none"/>
              </w:rPr>
            </w:pPr>
          </w:p>
        </w:tc>
      </w:tr>
    </w:tbl>
    <w:p w14:paraId="2C6E2AFE">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备注：</w:t>
      </w:r>
    </w:p>
    <w:p w14:paraId="779439F1">
      <w:pPr>
        <w:wordWrap w:val="0"/>
        <w:ind w:firstLine="240" w:firstLineChars="100"/>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u w:val="single"/>
        </w:rPr>
        <w:t>(1)投标人应按《拟派出主要项目管理人员配备标准》要求配备项目管理人员，拟派项目管理人员不能同时兼任两个或两个以上项目管理职位。</w:t>
      </w:r>
    </w:p>
    <w:p w14:paraId="10F6CBDB">
      <w:pPr>
        <w:wordWrap w:val="0"/>
        <w:ind w:firstLine="240" w:firstLineChars="100"/>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u w:val="single"/>
        </w:rPr>
        <w:t>(2)投标人在投标时应按招标文件第四章“投标文件格式”中的要求填写拟派建造师的具体信息。</w:t>
      </w:r>
    </w:p>
    <w:p w14:paraId="574B8A4F">
      <w:pPr>
        <w:wordWrap w:val="0"/>
        <w:ind w:firstLine="240" w:firstLineChars="100"/>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u w:val="single"/>
        </w:rPr>
        <w:t>(3)投标人在投标时不需填写项目技术负责人等其他项目管理人员的具体信息。</w:t>
      </w:r>
    </w:p>
    <w:p w14:paraId="554B9FF5">
      <w:pPr>
        <w:wordWrap w:val="0"/>
        <w:ind w:firstLine="240" w:firstLineChars="100"/>
        <w:rPr>
          <w:rFonts w:hint="eastAsia" w:ascii="宋体" w:hAnsi="宋体" w:eastAsia="宋体" w:cs="宋体"/>
          <w:highlight w:val="none"/>
        </w:rPr>
      </w:pPr>
      <w:r>
        <w:rPr>
          <w:rFonts w:hint="eastAsia" w:ascii="宋体" w:hAnsi="宋体" w:eastAsia="宋体" w:cs="宋体"/>
          <w:color w:val="000000"/>
          <w:sz w:val="24"/>
          <w:highlight w:val="none"/>
          <w:u w:val="single"/>
        </w:rPr>
        <w:t>28.3投标人中标后若不能按《拟派出主要项目管理人员配备标准》要求配备项目技术负责人等其他项目管理人员的，招标人将取消中标人的中标资格和没收其投标保证金。</w:t>
      </w:r>
    </w:p>
    <w:p w14:paraId="03BE4848">
      <w:pPr>
        <w:pStyle w:val="2"/>
        <w:ind w:left="0" w:leftChars="0" w:firstLine="0" w:firstLineChars="0"/>
        <w:rPr>
          <w:rFonts w:hint="eastAsia"/>
          <w:highlight w:val="none"/>
        </w:rPr>
      </w:pPr>
    </w:p>
    <w:p w14:paraId="781C5434">
      <w:pPr>
        <w:keepNext/>
        <w:keepLines/>
        <w:widowControl w:val="0"/>
        <w:adjustRightInd/>
        <w:snapToGrid/>
        <w:spacing w:before="200" w:after="120" w:line="360" w:lineRule="auto"/>
        <w:jc w:val="center"/>
        <w:outlineLvl w:val="0"/>
        <w:rPr>
          <w:rFonts w:hint="eastAsia" w:ascii="宋体" w:hAnsi="宋体" w:eastAsia="宋体" w:cs="宋体"/>
          <w:b/>
          <w:bCs/>
          <w:kern w:val="44"/>
          <w:sz w:val="44"/>
          <w:szCs w:val="44"/>
          <w:highlight w:val="none"/>
          <w:lang w:val="en-US" w:eastAsia="zh-CN" w:bidi="ar-SA"/>
        </w:rPr>
      </w:pPr>
      <w:r>
        <w:rPr>
          <w:rFonts w:hint="eastAsia" w:ascii="宋体" w:hAnsi="宋体" w:eastAsia="宋体" w:cs="宋体"/>
          <w:b/>
          <w:bCs/>
          <w:kern w:val="44"/>
          <w:sz w:val="44"/>
          <w:szCs w:val="44"/>
          <w:highlight w:val="none"/>
          <w:lang w:val="en-US" w:eastAsia="zh-CN" w:bidi="ar-SA"/>
        </w:rPr>
        <w:t>第三章</w:t>
      </w:r>
      <w:r>
        <w:rPr>
          <w:rFonts w:hint="eastAsia" w:ascii="宋体" w:hAnsi="宋体" w:eastAsia="宋体" w:cs="宋体"/>
          <w:b/>
          <w:bCs/>
          <w:kern w:val="44"/>
          <w:sz w:val="36"/>
          <w:szCs w:val="36"/>
          <w:highlight w:val="none"/>
          <w:lang w:val="en-US" w:eastAsia="zh-CN" w:bidi="ar-SA"/>
        </w:rPr>
        <w:t xml:space="preserve"> </w:t>
      </w:r>
      <w:r>
        <w:rPr>
          <w:rFonts w:hint="eastAsia" w:ascii="宋体" w:hAnsi="宋体" w:eastAsia="宋体" w:cs="宋体"/>
          <w:b/>
          <w:bCs/>
          <w:kern w:val="44"/>
          <w:sz w:val="44"/>
          <w:szCs w:val="44"/>
          <w:highlight w:val="none"/>
          <w:lang w:val="en-US" w:eastAsia="zh-CN" w:bidi="ar-SA"/>
        </w:rPr>
        <w:t>合同条款及格式</w:t>
      </w:r>
    </w:p>
    <w:p w14:paraId="7D00F731">
      <w:pPr>
        <w:rPr>
          <w:rFonts w:hint="eastAsia" w:ascii="宋体" w:hAnsi="宋体" w:eastAsia="宋体" w:cs="宋体"/>
          <w:highlight w:val="none"/>
        </w:rPr>
      </w:pPr>
      <w:bookmarkStart w:id="0" w:name="EB7c7a561840ef49a797d77440ab1e08b5"/>
    </w:p>
    <w:bookmarkEnd w:id="0"/>
    <w:p w14:paraId="6C3FE95A">
      <w:pPr>
        <w:spacing w:line="360" w:lineRule="auto"/>
        <w:ind w:firstLine="480"/>
        <w:rPr>
          <w:rFonts w:hint="eastAsia" w:ascii="宋体" w:hAnsi="宋体" w:eastAsia="宋体" w:cs="宋体"/>
          <w:b/>
          <w:bCs/>
          <w:kern w:val="1"/>
          <w:sz w:val="24"/>
          <w:szCs w:val="24"/>
          <w:highlight w:val="none"/>
        </w:rPr>
      </w:pPr>
      <w:bookmarkStart w:id="1" w:name="__RefHeading___Toc256000038"/>
      <w:bookmarkEnd w:id="1"/>
      <w:r>
        <w:rPr>
          <w:rFonts w:hint="eastAsia" w:ascii="宋体" w:hAnsi="宋体" w:eastAsia="宋体" w:cs="宋体"/>
          <w:b/>
          <w:bCs/>
          <w:kern w:val="1"/>
          <w:sz w:val="24"/>
          <w:szCs w:val="24"/>
          <w:highlight w:val="none"/>
        </w:rPr>
        <w:t>本章在《建设工程施工合同（示范文本）》（GF-2017-0201）的基础上，结合《建设工程工程量清单计价规范》（GB50500-2013）和我省实际情况进行调整。使用前，应仔细阅读《建设工程施工合同（示范文本）》（GF-2017-0201）的说明。</w:t>
      </w:r>
    </w:p>
    <w:p w14:paraId="55FE8DE7">
      <w:pPr>
        <w:keepNext/>
        <w:keepLines/>
        <w:widowControl w:val="0"/>
        <w:spacing w:before="260" w:beforeLines="0" w:after="260" w:afterLines="0" w:line="416" w:lineRule="auto"/>
        <w:jc w:val="center"/>
        <w:outlineLvl w:val="1"/>
        <w:rPr>
          <w:rFonts w:ascii="黑体" w:hAnsi="黑体" w:eastAsia="黑体" w:cs="黑体"/>
          <w:b/>
          <w:bCs/>
          <w:kern w:val="2"/>
          <w:sz w:val="32"/>
          <w:szCs w:val="32"/>
          <w:lang w:val="en-US" w:eastAsia="zh-CN" w:bidi="ar-SA"/>
        </w:rPr>
      </w:pPr>
      <w:bookmarkStart w:id="2" w:name="__RefHeading___Toc22170"/>
      <w:bookmarkEnd w:id="2"/>
      <w:r>
        <w:rPr>
          <w:rFonts w:hint="eastAsia" w:ascii="Arial" w:hAnsi="Arial" w:eastAsia="黑体" w:cs="Times New Roman"/>
          <w:b w:val="0"/>
          <w:bCs w:val="0"/>
          <w:kern w:val="2"/>
          <w:sz w:val="32"/>
          <w:szCs w:val="32"/>
          <w:lang w:val="en-US" w:eastAsia="zh-CN" w:bidi="ar-SA"/>
        </w:rPr>
        <w:t>第1节  合同协议书</w:t>
      </w:r>
    </w:p>
    <w:p w14:paraId="448D5354">
      <w:pPr>
        <w:keepNext/>
        <w:keepLines/>
        <w:widowControl w:val="0"/>
        <w:spacing w:before="240" w:after="120" w:line="300" w:lineRule="auto"/>
        <w:jc w:val="center"/>
        <w:rPr>
          <w:rFonts w:ascii="Times New Roman" w:hAnsi="Times New Roman" w:eastAsia="宋体" w:cs="Times New Roman"/>
          <w:b/>
          <w:bCs/>
          <w:kern w:val="2"/>
          <w:sz w:val="28"/>
          <w:szCs w:val="28"/>
          <w:lang w:val="en-US" w:eastAsia="zh-CN" w:bidi="ar-SA"/>
        </w:rPr>
      </w:pPr>
      <w:bookmarkStart w:id="3" w:name="__RefHeading___Toc4927"/>
      <w:bookmarkEnd w:id="3"/>
      <w:bookmarkStart w:id="4" w:name="_Toc256000031"/>
      <w:r>
        <w:rPr>
          <w:rFonts w:hint="eastAsia" w:ascii="Times New Roman" w:hAnsi="Times New Roman" w:eastAsia="宋体" w:cs="Times New Roman"/>
          <w:b/>
          <w:bCs/>
          <w:kern w:val="2"/>
          <w:sz w:val="28"/>
          <w:szCs w:val="28"/>
          <w:lang w:val="en-US" w:eastAsia="zh-CN" w:bidi="ar-SA"/>
        </w:rPr>
        <w:t>合同协议书</w:t>
      </w:r>
      <w:bookmarkEnd w:id="4"/>
    </w:p>
    <w:p w14:paraId="3C32970B">
      <w:pPr>
        <w:pageBreakBefore w:val="0"/>
        <w:widowControl w:val="0"/>
        <w:kinsoku/>
        <w:overflowPunct/>
        <w:topLinePunct w:val="0"/>
        <w:bidi w:val="0"/>
        <w:adjustRightInd/>
        <w:snapToGrid/>
        <w:spacing w:before="0" w:beforeLines="0" w:after="0" w:afterLines="0" w:line="240" w:lineRule="auto"/>
        <w:ind w:firstLine="482" w:firstLineChars="200"/>
        <w:jc w:val="both"/>
        <w:rPr>
          <w:rFonts w:hint="default" w:ascii="宋体" w:hAnsi="宋体" w:eastAsia="宋体" w:cs="宋体"/>
          <w:b/>
          <w:color w:val="000000"/>
          <w:kern w:val="2"/>
          <w:sz w:val="24"/>
          <w:szCs w:val="24"/>
          <w:highlight w:val="none"/>
          <w:u w:val="single" w:color="auto"/>
          <w:lang w:val="en-US" w:eastAsia="zh-CN"/>
        </w:rPr>
      </w:pPr>
      <w:r>
        <w:rPr>
          <w:rFonts w:hint="eastAsia" w:ascii="宋体" w:hAnsi="宋体" w:eastAsia="宋体" w:cs="宋体"/>
          <w:b/>
          <w:color w:val="000000"/>
          <w:kern w:val="2"/>
          <w:sz w:val="24"/>
          <w:szCs w:val="24"/>
          <w:highlight w:val="none"/>
          <w:u w:val="none" w:color="auto"/>
        </w:rPr>
        <w:t>发包人（代建单位，全称）：</w:t>
      </w:r>
      <w:r>
        <w:rPr>
          <w:rFonts w:hint="eastAsia" w:ascii="宋体" w:hAnsi="宋体" w:eastAsia="宋体" w:cs="宋体"/>
          <w:b/>
          <w:color w:val="000000"/>
          <w:kern w:val="2"/>
          <w:sz w:val="24"/>
          <w:szCs w:val="24"/>
          <w:highlight w:val="none"/>
          <w:u w:val="single" w:color="auto"/>
        </w:rPr>
        <w:t xml:space="preserve">         </w:t>
      </w:r>
      <w:r>
        <w:rPr>
          <w:rFonts w:hint="eastAsia" w:ascii="宋体" w:hAnsi="宋体" w:eastAsia="宋体" w:cs="宋体"/>
          <w:b/>
          <w:color w:val="000000"/>
          <w:kern w:val="2"/>
          <w:sz w:val="24"/>
          <w:szCs w:val="24"/>
          <w:highlight w:val="none"/>
          <w:u w:val="single" w:color="auto"/>
          <w:lang w:val="en-US" w:eastAsia="zh-CN"/>
        </w:rPr>
        <w:t xml:space="preserve">                   </w:t>
      </w:r>
    </w:p>
    <w:p w14:paraId="45E322FA">
      <w:pPr>
        <w:pageBreakBefore w:val="0"/>
        <w:widowControl w:val="0"/>
        <w:kinsoku/>
        <w:overflowPunct/>
        <w:topLinePunct w:val="0"/>
        <w:bidi w:val="0"/>
        <w:adjustRightInd/>
        <w:snapToGrid/>
        <w:spacing w:before="0" w:beforeLines="0" w:after="0" w:afterLines="0" w:line="240" w:lineRule="auto"/>
        <w:ind w:firstLine="482" w:firstLineChars="200"/>
        <w:jc w:val="both"/>
        <w:rPr>
          <w:rFonts w:hint="eastAsia" w:ascii="宋体" w:hAnsi="宋体" w:eastAsia="宋体" w:cs="宋体"/>
          <w:b/>
          <w:color w:val="000000"/>
          <w:kern w:val="2"/>
          <w:sz w:val="24"/>
          <w:szCs w:val="24"/>
          <w:highlight w:val="none"/>
          <w:u w:val="none" w:color="auto"/>
        </w:rPr>
      </w:pPr>
      <w:r>
        <w:rPr>
          <w:rFonts w:hint="eastAsia" w:ascii="宋体" w:hAnsi="宋体" w:eastAsia="宋体" w:cs="宋体"/>
          <w:b/>
          <w:color w:val="000000"/>
          <w:kern w:val="2"/>
          <w:sz w:val="24"/>
          <w:szCs w:val="24"/>
          <w:highlight w:val="none"/>
          <w:u w:val="none" w:color="auto"/>
        </w:rPr>
        <w:t>承包人（全称）：</w:t>
      </w:r>
      <w:r>
        <w:rPr>
          <w:rFonts w:hint="eastAsia" w:ascii="宋体" w:hAnsi="宋体" w:eastAsia="宋体" w:cs="宋体"/>
          <w:b/>
          <w:color w:val="000000"/>
          <w:kern w:val="2"/>
          <w:sz w:val="24"/>
          <w:szCs w:val="24"/>
          <w:highlight w:val="none"/>
          <w:u w:val="single" w:color="auto"/>
        </w:rPr>
        <w:t xml:space="preserve">         </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b/>
          <w:color w:val="000000"/>
          <w:kern w:val="2"/>
          <w:sz w:val="24"/>
          <w:szCs w:val="24"/>
          <w:highlight w:val="none"/>
          <w:u w:val="none" w:color="auto"/>
        </w:rPr>
        <w:t xml:space="preserve"> </w:t>
      </w:r>
    </w:p>
    <w:p w14:paraId="0624FBD5">
      <w:pPr>
        <w:pageBreakBefore w:val="0"/>
        <w:widowControl w:val="0"/>
        <w:kinsoku/>
        <w:overflowPunct/>
        <w:topLinePunct w:val="0"/>
        <w:bidi w:val="0"/>
        <w:adjustRightInd/>
        <w:snapToGrid/>
        <w:spacing w:before="0" w:beforeLines="0" w:after="0" w:afterLines="0" w:line="240" w:lineRule="auto"/>
        <w:ind w:firstLine="482" w:firstLineChars="200"/>
        <w:jc w:val="both"/>
        <w:rPr>
          <w:rFonts w:hint="eastAsia" w:ascii="宋体" w:hAnsi="宋体" w:eastAsia="宋体" w:cs="宋体"/>
          <w:b/>
          <w:color w:val="000000"/>
          <w:kern w:val="2"/>
          <w:sz w:val="24"/>
          <w:szCs w:val="24"/>
          <w:highlight w:val="none"/>
          <w:u w:val="none" w:color="auto"/>
        </w:rPr>
      </w:pPr>
      <w:r>
        <w:rPr>
          <w:rFonts w:hint="eastAsia" w:ascii="宋体" w:hAnsi="宋体" w:eastAsia="宋体" w:cs="宋体"/>
          <w:b/>
          <w:color w:val="000000"/>
          <w:kern w:val="2"/>
          <w:sz w:val="24"/>
          <w:szCs w:val="24"/>
          <w:highlight w:val="none"/>
          <w:u w:val="none" w:color="auto"/>
        </w:rPr>
        <w:t>业主单位（全称）：</w:t>
      </w:r>
      <w:r>
        <w:rPr>
          <w:rFonts w:hint="eastAsia" w:ascii="宋体" w:hAnsi="宋体" w:eastAsia="宋体" w:cs="宋体"/>
          <w:b/>
          <w:color w:val="000000"/>
          <w:kern w:val="2"/>
          <w:sz w:val="24"/>
          <w:szCs w:val="24"/>
          <w:highlight w:val="none"/>
          <w:u w:val="single" w:color="auto"/>
        </w:rPr>
        <w:t xml:space="preserve">         </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b/>
          <w:color w:val="000000"/>
          <w:kern w:val="2"/>
          <w:sz w:val="24"/>
          <w:szCs w:val="24"/>
          <w:highlight w:val="none"/>
          <w:u w:val="none" w:color="auto"/>
        </w:rPr>
        <w:t>  </w:t>
      </w:r>
    </w:p>
    <w:p w14:paraId="5BB787F6">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根据丙方（业主单位）与甲方（代建单位）于</w:t>
      </w:r>
      <w:r>
        <w:rPr>
          <w:rFonts w:hint="eastAsia" w:ascii="宋体" w:hAnsi="宋体" w:eastAsia="宋体" w:cs="宋体"/>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年</w:t>
      </w:r>
      <w:r>
        <w:rPr>
          <w:rFonts w:hint="eastAsia" w:ascii="宋体" w:hAnsi="宋体" w:eastAsia="宋体" w:cs="宋体"/>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月</w:t>
      </w:r>
      <w:r>
        <w:rPr>
          <w:rFonts w:hint="eastAsia" w:ascii="宋体" w:hAnsi="宋体" w:eastAsia="宋体" w:cs="宋体"/>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日签订的《工程委托代建合同》（合同编号：</w:t>
      </w:r>
      <w:r>
        <w:rPr>
          <w:rFonts w:hint="eastAsia" w:ascii="宋体" w:hAnsi="宋体" w:eastAsia="宋体" w:cs="宋体"/>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 xml:space="preserve">），丙方委托甲方作为                      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 </w:t>
      </w:r>
      <w:r>
        <w:rPr>
          <w:rFonts w:hint="eastAsia" w:ascii="宋体" w:hAnsi="宋体" w:eastAsia="宋体" w:cs="宋体"/>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工程施工及有关事项协商一致，共同达成如下协议：</w:t>
      </w:r>
    </w:p>
    <w:p w14:paraId="141A822B">
      <w:pPr>
        <w:pageBreakBefore w:val="0"/>
        <w:widowControl w:val="0"/>
        <w:kinsoku/>
        <w:overflowPunct/>
        <w:topLinePunct w:val="0"/>
        <w:bidi w:val="0"/>
        <w:adjustRightInd w:val="0"/>
        <w:snapToGrid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一、工程概况</w:t>
      </w:r>
    </w:p>
    <w:p w14:paraId="2CAC427D">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1.工程名称</w:t>
      </w:r>
      <w:r>
        <w:rPr>
          <w:rFonts w:hint="eastAsia" w:ascii="宋体" w:hAnsi="宋体" w:eastAsia="宋体" w:cs="宋体"/>
          <w:color w:val="000000"/>
          <w:kern w:val="2"/>
          <w:sz w:val="24"/>
          <w:szCs w:val="24"/>
          <w:highlight w:val="none"/>
          <w:u w:val="none" w:color="auto"/>
        </w:rPr>
        <w:t>：</w:t>
      </w:r>
      <w:r>
        <w:rPr>
          <w:rFonts w:hint="eastAsia" w:ascii="宋体" w:hAnsi="宋体" w:eastAsia="宋体" w:cs="宋体"/>
          <w:b/>
          <w:color w:val="000000"/>
          <w:kern w:val="2"/>
          <w:sz w:val="24"/>
          <w:szCs w:val="24"/>
          <w:highlight w:val="none"/>
          <w:u w:val="single" w:color="auto"/>
        </w:rPr>
        <w:t xml:space="preserve">         </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 xml:space="preserve"> 。</w:t>
      </w:r>
    </w:p>
    <w:p w14:paraId="66BC81B1">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2.工程地点：</w:t>
      </w:r>
      <w:r>
        <w:rPr>
          <w:rFonts w:hint="eastAsia" w:ascii="宋体" w:hAnsi="宋体" w:eastAsia="宋体" w:cs="宋体"/>
          <w:b/>
          <w:color w:val="000000"/>
          <w:kern w:val="2"/>
          <w:sz w:val="24"/>
          <w:szCs w:val="24"/>
          <w:highlight w:val="none"/>
          <w:u w:val="single" w:color="auto"/>
        </w:rPr>
        <w:t xml:space="preserve">         </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w:t>
      </w:r>
    </w:p>
    <w:p w14:paraId="3738F082">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3.工程立项批准文号</w:t>
      </w:r>
      <w:r>
        <w:rPr>
          <w:rFonts w:hint="eastAsia" w:ascii="宋体" w:hAnsi="宋体" w:eastAsia="宋体" w:cs="宋体"/>
          <w:b/>
          <w:color w:val="000000"/>
          <w:kern w:val="2"/>
          <w:sz w:val="24"/>
          <w:szCs w:val="24"/>
          <w:highlight w:val="none"/>
          <w:u w:val="single" w:color="auto"/>
        </w:rPr>
        <w:t xml:space="preserve">         </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 xml:space="preserve"> </w:t>
      </w:r>
      <w:r>
        <w:rPr>
          <w:rFonts w:hint="eastAsia" w:ascii="宋体" w:hAnsi="宋体" w:eastAsia="宋体" w:cs="宋体"/>
          <w:bCs/>
          <w:color w:val="000000"/>
          <w:kern w:val="2"/>
          <w:sz w:val="24"/>
          <w:szCs w:val="24"/>
          <w:highlight w:val="none"/>
          <w:u w:val="none" w:color="auto"/>
        </w:rPr>
        <w:t>。</w:t>
      </w:r>
    </w:p>
    <w:p w14:paraId="58879D14">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4.资金来源：</w:t>
      </w:r>
      <w:r>
        <w:rPr>
          <w:rFonts w:hint="eastAsia" w:ascii="宋体" w:hAnsi="宋体" w:eastAsia="宋体" w:cs="宋体"/>
          <w:color w:val="000000"/>
          <w:kern w:val="2"/>
          <w:sz w:val="24"/>
          <w:szCs w:val="24"/>
          <w:highlight w:val="none"/>
          <w:u w:val="none" w:color="auto"/>
        </w:rPr>
        <w:t></w:t>
      </w:r>
      <w:r>
        <w:rPr>
          <w:rFonts w:hint="eastAsia" w:ascii="宋体" w:hAnsi="宋体" w:eastAsia="宋体" w:cs="宋体"/>
          <w:b/>
          <w:color w:val="000000"/>
          <w:kern w:val="2"/>
          <w:sz w:val="24"/>
          <w:szCs w:val="24"/>
          <w:highlight w:val="none"/>
          <w:u w:val="single" w:color="auto"/>
        </w:rPr>
        <w:t xml:space="preserve">         </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 xml:space="preserve"> </w:t>
      </w:r>
      <w:r>
        <w:rPr>
          <w:rFonts w:hint="eastAsia" w:ascii="宋体" w:hAnsi="宋体" w:eastAsia="宋体" w:cs="宋体"/>
          <w:bCs/>
          <w:color w:val="000000"/>
          <w:kern w:val="2"/>
          <w:sz w:val="24"/>
          <w:szCs w:val="24"/>
          <w:highlight w:val="none"/>
          <w:u w:val="none" w:color="auto"/>
        </w:rPr>
        <w:t>。</w:t>
      </w:r>
    </w:p>
    <w:p w14:paraId="3292AA27">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5.工程内容：</w:t>
      </w:r>
      <w:r>
        <w:rPr>
          <w:rFonts w:hint="eastAsia" w:ascii="宋体" w:hAnsi="宋体" w:eastAsia="宋体" w:cs="宋体"/>
          <w:b/>
          <w:color w:val="000000"/>
          <w:kern w:val="2"/>
          <w:sz w:val="24"/>
          <w:szCs w:val="24"/>
          <w:highlight w:val="none"/>
          <w:u w:val="single" w:color="auto"/>
        </w:rPr>
        <w:t xml:space="preserve">         </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bCs/>
          <w:color w:val="000000"/>
          <w:kern w:val="2"/>
          <w:sz w:val="24"/>
          <w:szCs w:val="24"/>
          <w:highlight w:val="none"/>
          <w:u w:val="none" w:color="auto"/>
        </w:rPr>
        <w:t>。</w:t>
      </w:r>
    </w:p>
    <w:p w14:paraId="26BC56A4">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群体工程应附《承包人承揽工程项目一览表》（附件1）。</w:t>
      </w:r>
    </w:p>
    <w:p w14:paraId="1F9EC273">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6.工程承包范围：</w:t>
      </w:r>
    </w:p>
    <w:p w14:paraId="5C91BDB6">
      <w:pPr>
        <w:pageBreakBefore w:val="0"/>
        <w:widowControl w:val="0"/>
        <w:kinsoku/>
        <w:overflowPunct/>
        <w:topLinePunct w:val="0"/>
        <w:bidi w:val="0"/>
        <w:adjustRightInd/>
        <w:snapToGrid/>
        <w:spacing w:before="0" w:beforeLines="0" w:after="0" w:afterLines="0" w:line="240" w:lineRule="auto"/>
        <w:ind w:firstLine="482"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b/>
          <w:color w:val="000000"/>
          <w:kern w:val="2"/>
          <w:sz w:val="24"/>
          <w:szCs w:val="24"/>
          <w:highlight w:val="none"/>
          <w:u w:val="single" w:color="auto"/>
        </w:rPr>
        <w:t xml:space="preserve">         </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w:t>
      </w:r>
    </w:p>
    <w:p w14:paraId="68FFA477">
      <w:pPr>
        <w:pageBreakBefore w:val="0"/>
        <w:widowControl w:val="0"/>
        <w:kinsoku/>
        <w:overflowPunct/>
        <w:topLinePunct w:val="0"/>
        <w:bidi w:val="0"/>
        <w:adjustRightInd w:val="0"/>
        <w:snapToGrid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二、合同工期</w:t>
      </w:r>
    </w:p>
    <w:p w14:paraId="731F6D2B">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计划开工日期：</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年</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月</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日。</w:t>
      </w:r>
    </w:p>
    <w:p w14:paraId="0EF9C398">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计划竣工日期：</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年</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月</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日。</w:t>
      </w:r>
    </w:p>
    <w:p w14:paraId="414F6E47">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工期总日历天数：</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天。工期总日历天数与根据前述计划开竣工日期计算的工期天数不一致的，以工期总日历天数为准。</w:t>
      </w:r>
    </w:p>
    <w:p w14:paraId="64D387E8">
      <w:pPr>
        <w:pageBreakBefore w:val="0"/>
        <w:widowControl w:val="0"/>
        <w:kinsoku/>
        <w:overflowPunct/>
        <w:topLinePunct w:val="0"/>
        <w:bidi w:val="0"/>
        <w:adjustRightInd w:val="0"/>
        <w:snapToGrid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三、质量标准</w:t>
      </w:r>
    </w:p>
    <w:p w14:paraId="30745269">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工程质量符合</w:t>
      </w:r>
      <w:r>
        <w:rPr>
          <w:rFonts w:hint="eastAsia" w:ascii="宋体" w:hAnsi="宋体" w:eastAsia="宋体" w:cs="宋体"/>
          <w:b/>
          <w:color w:val="000000"/>
          <w:kern w:val="2"/>
          <w:sz w:val="24"/>
          <w:szCs w:val="24"/>
          <w:highlight w:val="none"/>
          <w:u w:val="single" w:color="auto"/>
        </w:rPr>
        <w:t xml:space="preserve">      </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标准。</w:t>
      </w:r>
    </w:p>
    <w:p w14:paraId="4E586671">
      <w:pPr>
        <w:pageBreakBefore w:val="0"/>
        <w:widowControl w:val="0"/>
        <w:kinsoku/>
        <w:overflowPunct/>
        <w:topLinePunct w:val="0"/>
        <w:bidi w:val="0"/>
        <w:adjustRightInd w:val="0"/>
        <w:snapToGrid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四、签约合同价与合同价格形式</w:t>
      </w:r>
      <w:r>
        <w:rPr>
          <w:rFonts w:hint="eastAsia" w:ascii="宋体" w:hAnsi="宋体" w:eastAsia="宋体" w:cs="宋体"/>
          <w:color w:val="000000"/>
          <w:kern w:val="0"/>
          <w:sz w:val="24"/>
          <w:szCs w:val="24"/>
          <w:highlight w:val="none"/>
          <w:u w:val="none" w:color="auto"/>
          <w:lang w:val="en-US" w:eastAsia="zh-CN" w:bidi="ar-SA"/>
        </w:rPr>
        <w:tab/>
      </w:r>
    </w:p>
    <w:p w14:paraId="1F60D057">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1.签约合同价（含税）为：</w:t>
      </w:r>
    </w:p>
    <w:p w14:paraId="651B0FDF">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lang w:eastAsia="zh-CN"/>
        </w:rPr>
      </w:pPr>
      <w:r>
        <w:rPr>
          <w:rFonts w:hint="eastAsia" w:ascii="宋体" w:hAnsi="宋体" w:eastAsia="宋体" w:cs="宋体"/>
          <w:color w:val="000000"/>
          <w:kern w:val="2"/>
          <w:sz w:val="24"/>
          <w:szCs w:val="24"/>
          <w:highlight w:val="none"/>
          <w:u w:val="none" w:color="auto"/>
        </w:rPr>
        <w:t>人民币（大写）</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 xml:space="preserve">(¥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元)；适用税率：</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 xml:space="preserve"> %，税金为人民币（大写)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 xml:space="preserve">（¥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元）</w:t>
      </w:r>
      <w:r>
        <w:rPr>
          <w:rFonts w:hint="eastAsia" w:ascii="宋体" w:hAnsi="宋体" w:eastAsia="宋体" w:cs="宋体"/>
          <w:color w:val="000000"/>
          <w:kern w:val="2"/>
          <w:sz w:val="24"/>
          <w:szCs w:val="24"/>
          <w:highlight w:val="none"/>
          <w:u w:val="none" w:color="auto"/>
          <w:lang w:eastAsia="zh-CN"/>
        </w:rPr>
        <w:t>（</w:t>
      </w:r>
      <w:r>
        <w:rPr>
          <w:rFonts w:hint="eastAsia" w:ascii="宋体" w:hAnsi="宋体" w:eastAsia="宋体" w:cs="宋体"/>
          <w:kern w:val="2"/>
          <w:sz w:val="24"/>
          <w:szCs w:val="24"/>
          <w:highlight w:val="none"/>
          <w:u w:val="none" w:color="auto"/>
        </w:rPr>
        <w:t>实际开票税率与合同约定不一致时，按照实际税率结算</w:t>
      </w:r>
      <w:r>
        <w:rPr>
          <w:rFonts w:hint="eastAsia" w:ascii="宋体" w:hAnsi="宋体" w:eastAsia="宋体" w:cs="宋体"/>
          <w:kern w:val="2"/>
          <w:sz w:val="24"/>
          <w:szCs w:val="24"/>
          <w:highlight w:val="none"/>
          <w:u w:val="none" w:color="auto"/>
          <w:lang w:eastAsia="zh-CN"/>
        </w:rPr>
        <w:t>）；</w:t>
      </w:r>
    </w:p>
    <w:p w14:paraId="2559ABD3">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其中：</w:t>
      </w:r>
    </w:p>
    <w:p w14:paraId="141F9007">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（1）安全文明施工费（含税）：</w:t>
      </w:r>
    </w:p>
    <w:p w14:paraId="4279DC07">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人民币（大写）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 xml:space="preserve"> (¥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元)；适用税率：</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 xml:space="preserve"> %，税金为人民币（大写)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 xml:space="preserve"> （¥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元）；</w:t>
      </w:r>
    </w:p>
    <w:p w14:paraId="79182053">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（2）甲供材料费金额：（注：在支付工程款和开具发票时，合同价税前造价扣除甲供材料款）</w:t>
      </w:r>
    </w:p>
    <w:p w14:paraId="61899967">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人民币（大写）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 xml:space="preserve"> (¥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 xml:space="preserve"> 元)；适用税率：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 xml:space="preserve"> %，税金为人民币（大写)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 xml:space="preserve"> （¥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 xml:space="preserve">  元）；</w:t>
      </w:r>
    </w:p>
    <w:p w14:paraId="4C6439C6">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（3）专业工程暂估价金额（含税）：</w:t>
      </w:r>
    </w:p>
    <w:p w14:paraId="33044014">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人民币（大写）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 xml:space="preserve">    (¥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 xml:space="preserve">  元)；适用税率：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 xml:space="preserve">  %，税金为人民币（大写)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 xml:space="preserve"> （¥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 xml:space="preserve">  元）；</w:t>
      </w:r>
    </w:p>
    <w:p w14:paraId="240CDE24">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（4）暂列金额（含税）：</w:t>
      </w:r>
    </w:p>
    <w:p w14:paraId="1083298B">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人民币（大写）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 xml:space="preserve">    (¥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 xml:space="preserve">  元)。适用税率：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 xml:space="preserve"> %，税金为人民币（大写)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 xml:space="preserve">  （¥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 xml:space="preserve"> 元）；</w:t>
      </w:r>
    </w:p>
    <w:p w14:paraId="5E0B788D">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2.合同价格形式：</w:t>
      </w:r>
      <w:r>
        <w:rPr>
          <w:rFonts w:hint="eastAsia" w:ascii="宋体" w:hAnsi="宋体" w:eastAsia="宋体" w:cs="宋体"/>
          <w:color w:val="000000"/>
          <w:kern w:val="0"/>
          <w:sz w:val="24"/>
          <w:szCs w:val="24"/>
          <w:highlight w:val="none"/>
          <w:u w:val="single"/>
          <w:shd w:val="clear" w:color="auto" w:fill="FFFFFF"/>
        </w:rPr>
        <w:t>固定总价包干</w:t>
      </w:r>
      <w:r>
        <w:rPr>
          <w:rFonts w:hint="eastAsia" w:ascii="宋体" w:hAnsi="宋体" w:eastAsia="宋体" w:cs="宋体"/>
          <w:color w:val="000000"/>
          <w:kern w:val="2"/>
          <w:sz w:val="24"/>
          <w:szCs w:val="24"/>
          <w:highlight w:val="none"/>
          <w:u w:val="single" w:color="auto"/>
        </w:rPr>
        <w:t></w:t>
      </w:r>
      <w:r>
        <w:rPr>
          <w:rFonts w:hint="eastAsia" w:ascii="宋体" w:hAnsi="宋体" w:eastAsia="宋体" w:cs="宋体"/>
          <w:color w:val="000000"/>
          <w:kern w:val="2"/>
          <w:sz w:val="24"/>
          <w:szCs w:val="24"/>
          <w:highlight w:val="none"/>
          <w:u w:val="none" w:color="auto"/>
        </w:rPr>
        <w:t>。</w:t>
      </w:r>
    </w:p>
    <w:p w14:paraId="12C16DC7">
      <w:pPr>
        <w:pageBreakBefore w:val="0"/>
        <w:widowControl w:val="0"/>
        <w:kinsoku/>
        <w:overflowPunct/>
        <w:topLinePunct w:val="0"/>
        <w:bidi w:val="0"/>
        <w:adjustRightInd w:val="0"/>
        <w:snapToGrid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五、项目负责人</w:t>
      </w:r>
    </w:p>
    <w:p w14:paraId="4CD21E2D">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承包人项目负责人：</w:t>
      </w:r>
      <w:r>
        <w:rPr>
          <w:rFonts w:hint="eastAsia" w:ascii="宋体" w:hAnsi="宋体" w:eastAsia="宋体" w:cs="宋体"/>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 xml:space="preserve"> 。</w:t>
      </w:r>
    </w:p>
    <w:p w14:paraId="68CDFD1E">
      <w:pPr>
        <w:pageBreakBefore w:val="0"/>
        <w:widowControl w:val="0"/>
        <w:kinsoku/>
        <w:overflowPunct/>
        <w:topLinePunct w:val="0"/>
        <w:bidi w:val="0"/>
        <w:adjustRightInd w:val="0"/>
        <w:snapToGrid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六、合同文件构成</w:t>
      </w:r>
    </w:p>
    <w:p w14:paraId="638450FF">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本协议书与下列文件一起构成合同文件：</w:t>
      </w:r>
    </w:p>
    <w:p w14:paraId="419D0A0A">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（1）中标通知书（如果有）；</w:t>
      </w:r>
    </w:p>
    <w:p w14:paraId="7DD681A7">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（2）投标函及其附录（如果有）； </w:t>
      </w:r>
    </w:p>
    <w:p w14:paraId="0B419FDD">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（3）专用合同条款及其附件；</w:t>
      </w:r>
    </w:p>
    <w:p w14:paraId="53EC1594">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（4）通用合同条款；</w:t>
      </w:r>
    </w:p>
    <w:p w14:paraId="273D56B2">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（5）技术标准和要求；</w:t>
      </w:r>
    </w:p>
    <w:p w14:paraId="2E0754D8">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（6）图纸；</w:t>
      </w:r>
    </w:p>
    <w:p w14:paraId="0A1A2A64">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（7）已标价工程量清单或预算书；</w:t>
      </w:r>
    </w:p>
    <w:p w14:paraId="66E8003E">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（8）招标控制价（最高投标限价）；</w:t>
      </w:r>
    </w:p>
    <w:p w14:paraId="4BDD2864">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（9）其他合同文件。</w:t>
      </w:r>
    </w:p>
    <w:p w14:paraId="275DC2C0">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在合同订立及履行过程中形成的与合同有关的文件均构成合同文件组成部分。</w:t>
      </w:r>
    </w:p>
    <w:p w14:paraId="2A053209">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上述各项合同文件包括合同当事人就该项合同文件所作出的补充和修改，属于同一类内容的文件，应以最新签署的为准。专用合同条款及其附件须经合同当事人签字或盖章。</w:t>
      </w:r>
    </w:p>
    <w:p w14:paraId="1B249E3F">
      <w:pPr>
        <w:pageBreakBefore w:val="0"/>
        <w:widowControl w:val="0"/>
        <w:kinsoku/>
        <w:overflowPunct/>
        <w:topLinePunct w:val="0"/>
        <w:bidi w:val="0"/>
        <w:adjustRightInd w:val="0"/>
        <w:snapToGrid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七、承诺</w:t>
      </w:r>
    </w:p>
    <w:p w14:paraId="49A6756A">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1.发包人承诺按照法律规定履行项目审批手续、筹集工程建设资金并按照合同约定的期限和方式支付合同价款。</w:t>
      </w:r>
    </w:p>
    <w:p w14:paraId="50CC28DB">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2.承包人承诺按照法律规定及合同约定组织完成工程施工，确保工程质量和安全，不进行转包及违法分包，并在缺陷责任期及保修期内承担相应的工程维修责任。</w:t>
      </w:r>
    </w:p>
    <w:p w14:paraId="7CAFF7D9">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3.发包人和承包人通过招投标形式签订合同的，双方理解并承诺不再就同一工程另行签订与合同实质性内容相背离的协议。</w:t>
      </w:r>
    </w:p>
    <w:p w14:paraId="2293B954">
      <w:pPr>
        <w:pageBreakBefore w:val="0"/>
        <w:widowControl w:val="0"/>
        <w:kinsoku/>
        <w:overflowPunct/>
        <w:topLinePunct w:val="0"/>
        <w:bidi w:val="0"/>
        <w:adjustRightInd w:val="0"/>
        <w:snapToGrid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八、词语含义</w:t>
      </w:r>
    </w:p>
    <w:p w14:paraId="294AF44B">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本协议书中词语含义与第二部分通用合同条款中赋予的含义相同。</w:t>
      </w:r>
    </w:p>
    <w:p w14:paraId="01A2E20F">
      <w:pPr>
        <w:pageBreakBefore w:val="0"/>
        <w:widowControl w:val="0"/>
        <w:kinsoku/>
        <w:overflowPunct/>
        <w:topLinePunct w:val="0"/>
        <w:bidi w:val="0"/>
        <w:adjustRightInd w:val="0"/>
        <w:snapToGrid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九、签订时间</w:t>
      </w:r>
    </w:p>
    <w:p w14:paraId="4C6B6960">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 xml:space="preserve">本合同于 </w:t>
      </w:r>
      <w:r>
        <w:rPr>
          <w:rFonts w:hint="eastAsia" w:ascii="宋体" w:hAnsi="宋体" w:eastAsia="宋体" w:cs="宋体"/>
          <w:bCs/>
          <w:color w:val="000000"/>
          <w:kern w:val="2"/>
          <w:sz w:val="24"/>
          <w:szCs w:val="24"/>
          <w:highlight w:val="none"/>
          <w:u w:val="single" w:color="auto"/>
        </w:rPr>
        <w:t xml:space="preserve">       </w:t>
      </w:r>
      <w:r>
        <w:rPr>
          <w:rFonts w:hint="eastAsia" w:ascii="宋体" w:hAnsi="宋体" w:eastAsia="宋体" w:cs="宋体"/>
          <w:bCs/>
          <w:color w:val="000000"/>
          <w:kern w:val="2"/>
          <w:sz w:val="24"/>
          <w:szCs w:val="24"/>
          <w:highlight w:val="none"/>
          <w:u w:val="none" w:color="auto"/>
        </w:rPr>
        <w:t xml:space="preserve"> 年</w:t>
      </w:r>
      <w:r>
        <w:rPr>
          <w:rFonts w:hint="eastAsia" w:ascii="宋体" w:hAnsi="宋体" w:eastAsia="宋体" w:cs="宋体"/>
          <w:bCs/>
          <w:color w:val="000000"/>
          <w:kern w:val="2"/>
          <w:sz w:val="24"/>
          <w:szCs w:val="24"/>
          <w:highlight w:val="none"/>
          <w:u w:val="single" w:color="auto"/>
        </w:rPr>
        <w:t xml:space="preserve">    </w:t>
      </w:r>
      <w:r>
        <w:rPr>
          <w:rFonts w:hint="eastAsia" w:ascii="宋体" w:hAnsi="宋体" w:eastAsia="宋体" w:cs="宋体"/>
          <w:bCs/>
          <w:color w:val="000000"/>
          <w:kern w:val="2"/>
          <w:sz w:val="24"/>
          <w:szCs w:val="24"/>
          <w:highlight w:val="none"/>
          <w:u w:val="none" w:color="auto"/>
        </w:rPr>
        <w:t>月</w:t>
      </w:r>
      <w:r>
        <w:rPr>
          <w:rFonts w:hint="eastAsia" w:ascii="宋体" w:hAnsi="宋体" w:eastAsia="宋体" w:cs="宋体"/>
          <w:bCs/>
          <w:color w:val="000000"/>
          <w:kern w:val="2"/>
          <w:sz w:val="24"/>
          <w:szCs w:val="24"/>
          <w:highlight w:val="none"/>
          <w:u w:val="single" w:color="auto"/>
        </w:rPr>
        <w:t xml:space="preserve">    </w:t>
      </w:r>
      <w:r>
        <w:rPr>
          <w:rFonts w:hint="eastAsia" w:ascii="宋体" w:hAnsi="宋体" w:eastAsia="宋体" w:cs="宋体"/>
          <w:bCs/>
          <w:color w:val="000000"/>
          <w:kern w:val="2"/>
          <w:sz w:val="24"/>
          <w:szCs w:val="24"/>
          <w:highlight w:val="none"/>
          <w:u w:val="none" w:color="auto"/>
        </w:rPr>
        <w:t>日签订。</w:t>
      </w:r>
    </w:p>
    <w:p w14:paraId="70B16954">
      <w:pPr>
        <w:pageBreakBefore w:val="0"/>
        <w:widowControl w:val="0"/>
        <w:kinsoku/>
        <w:overflowPunct/>
        <w:topLinePunct w:val="0"/>
        <w:bidi w:val="0"/>
        <w:adjustRightInd w:val="0"/>
        <w:snapToGrid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十、签订地点</w:t>
      </w:r>
    </w:p>
    <w:p w14:paraId="7FC4CE75">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 xml:space="preserve">本合同在 </w:t>
      </w:r>
      <w:r>
        <w:rPr>
          <w:rFonts w:hint="eastAsia" w:ascii="宋体" w:hAnsi="宋体" w:eastAsia="宋体" w:cs="宋体"/>
          <w:bCs/>
          <w:color w:val="000000"/>
          <w:kern w:val="2"/>
          <w:sz w:val="24"/>
          <w:szCs w:val="24"/>
          <w:highlight w:val="none"/>
          <w:u w:val="single" w:color="auto"/>
        </w:rPr>
        <w:t xml:space="preserve">                                  </w:t>
      </w:r>
      <w:r>
        <w:rPr>
          <w:rFonts w:hint="eastAsia" w:ascii="宋体" w:hAnsi="宋体" w:eastAsia="宋体" w:cs="宋体"/>
          <w:bCs/>
          <w:color w:val="000000"/>
          <w:kern w:val="2"/>
          <w:sz w:val="24"/>
          <w:szCs w:val="24"/>
          <w:highlight w:val="none"/>
          <w:u w:val="none" w:color="auto"/>
        </w:rPr>
        <w:t xml:space="preserve"> 签订。</w:t>
      </w:r>
    </w:p>
    <w:p w14:paraId="780F3678">
      <w:pPr>
        <w:pageBreakBefore w:val="0"/>
        <w:widowControl w:val="0"/>
        <w:kinsoku/>
        <w:overflowPunct/>
        <w:topLinePunct w:val="0"/>
        <w:bidi w:val="0"/>
        <w:adjustRightInd w:val="0"/>
        <w:snapToGrid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十一、补充协议</w:t>
      </w:r>
    </w:p>
    <w:p w14:paraId="28F1F30A">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合同未尽事宜，合同当事人另行签订补充协议，补充协议是合同的组成部分。</w:t>
      </w:r>
    </w:p>
    <w:p w14:paraId="25C92BB1">
      <w:pPr>
        <w:pageBreakBefore w:val="0"/>
        <w:widowControl w:val="0"/>
        <w:kinsoku/>
        <w:overflowPunct/>
        <w:topLinePunct w:val="0"/>
        <w:bidi w:val="0"/>
        <w:adjustRightInd w:val="0"/>
        <w:snapToGrid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十二、合同生效</w:t>
      </w:r>
    </w:p>
    <w:p w14:paraId="7DB7D410">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 xml:space="preserve">本合同自 </w:t>
      </w:r>
      <w:r>
        <w:rPr>
          <w:rFonts w:hint="eastAsia" w:ascii="宋体" w:hAnsi="宋体" w:eastAsia="宋体" w:cs="宋体"/>
          <w:bCs/>
          <w:color w:val="000000"/>
          <w:kern w:val="2"/>
          <w:sz w:val="24"/>
          <w:szCs w:val="24"/>
          <w:highlight w:val="none"/>
          <w:u w:val="single" w:color="auto"/>
        </w:rPr>
        <w:t xml:space="preserve">                              </w:t>
      </w:r>
      <w:r>
        <w:rPr>
          <w:rFonts w:hint="eastAsia" w:ascii="宋体" w:hAnsi="宋体" w:eastAsia="宋体" w:cs="宋体"/>
          <w:bCs/>
          <w:color w:val="000000"/>
          <w:kern w:val="2"/>
          <w:sz w:val="24"/>
          <w:szCs w:val="24"/>
          <w:highlight w:val="none"/>
          <w:u w:val="none" w:color="auto"/>
        </w:rPr>
        <w:t xml:space="preserve"> 生效。</w:t>
      </w:r>
    </w:p>
    <w:p w14:paraId="3DCEE77F">
      <w:pPr>
        <w:pageBreakBefore w:val="0"/>
        <w:widowControl w:val="0"/>
        <w:kinsoku/>
        <w:overflowPunct/>
        <w:topLinePunct w:val="0"/>
        <w:bidi w:val="0"/>
        <w:adjustRightInd w:val="0"/>
        <w:snapToGrid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十三、合同份数</w:t>
      </w:r>
    </w:p>
    <w:p w14:paraId="182C40DB">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 xml:space="preserve">本合同一式 </w:t>
      </w:r>
      <w:r>
        <w:rPr>
          <w:rFonts w:hint="eastAsia" w:ascii="宋体" w:hAnsi="宋体" w:eastAsia="宋体" w:cs="宋体"/>
          <w:bCs/>
          <w:color w:val="000000"/>
          <w:kern w:val="2"/>
          <w:sz w:val="24"/>
          <w:szCs w:val="24"/>
          <w:highlight w:val="none"/>
          <w:u w:val="single" w:color="auto"/>
        </w:rPr>
        <w:t xml:space="preserve">   </w:t>
      </w:r>
      <w:r>
        <w:rPr>
          <w:rFonts w:hint="eastAsia" w:ascii="宋体" w:hAnsi="宋体" w:eastAsia="宋体" w:cs="宋体"/>
          <w:bCs/>
          <w:color w:val="000000"/>
          <w:kern w:val="2"/>
          <w:sz w:val="24"/>
          <w:szCs w:val="24"/>
          <w:highlight w:val="none"/>
          <w:u w:val="none" w:color="auto"/>
        </w:rPr>
        <w:t xml:space="preserve">份，均具有同等法律效力，发包人执 </w:t>
      </w:r>
      <w:r>
        <w:rPr>
          <w:rFonts w:hint="eastAsia" w:ascii="宋体" w:hAnsi="宋体" w:eastAsia="宋体" w:cs="宋体"/>
          <w:bCs/>
          <w:color w:val="000000"/>
          <w:kern w:val="2"/>
          <w:sz w:val="24"/>
          <w:szCs w:val="24"/>
          <w:highlight w:val="none"/>
          <w:u w:val="single" w:color="auto"/>
        </w:rPr>
        <w:t xml:space="preserve">   </w:t>
      </w:r>
      <w:r>
        <w:rPr>
          <w:rFonts w:hint="eastAsia" w:ascii="宋体" w:hAnsi="宋体" w:eastAsia="宋体" w:cs="宋体"/>
          <w:bCs/>
          <w:color w:val="000000"/>
          <w:kern w:val="2"/>
          <w:sz w:val="24"/>
          <w:szCs w:val="24"/>
          <w:highlight w:val="none"/>
          <w:u w:val="none" w:color="auto"/>
        </w:rPr>
        <w:t>份，承包人执</w:t>
      </w:r>
      <w:r>
        <w:rPr>
          <w:rFonts w:hint="eastAsia" w:ascii="宋体" w:hAnsi="宋体" w:eastAsia="宋体" w:cs="宋体"/>
          <w:bCs/>
          <w:color w:val="000000"/>
          <w:kern w:val="2"/>
          <w:sz w:val="24"/>
          <w:szCs w:val="24"/>
          <w:highlight w:val="none"/>
          <w:u w:val="single" w:color="auto"/>
        </w:rPr>
        <w:t xml:space="preserve">    </w:t>
      </w:r>
      <w:r>
        <w:rPr>
          <w:rFonts w:hint="eastAsia" w:ascii="宋体" w:hAnsi="宋体" w:eastAsia="宋体" w:cs="宋体"/>
          <w:bCs/>
          <w:color w:val="000000"/>
          <w:kern w:val="2"/>
          <w:sz w:val="24"/>
          <w:szCs w:val="24"/>
          <w:highlight w:val="none"/>
          <w:u w:val="none" w:color="auto"/>
        </w:rPr>
        <w:t>份。</w:t>
      </w:r>
    </w:p>
    <w:p w14:paraId="5BFD10FD">
      <w:pPr>
        <w:keepNext/>
        <w:keepLines/>
        <w:widowControl w:val="0"/>
        <w:adjustRightInd/>
        <w:snapToGrid/>
        <w:spacing w:before="260" w:after="260" w:line="415" w:lineRule="auto"/>
        <w:jc w:val="both"/>
        <w:outlineLvl w:val="2"/>
        <w:rPr>
          <w:rFonts w:hint="eastAsia" w:ascii="Times New Roman" w:hAnsi="Times New Roman" w:eastAsia="宋体" w:cs="Times New Roman"/>
          <w:b/>
          <w:bCs/>
          <w:kern w:val="2"/>
          <w:sz w:val="32"/>
          <w:szCs w:val="32"/>
          <w:highlight w:val="none"/>
          <w:lang w:val="en-US" w:eastAsia="zh-CN" w:bidi="ar-SA"/>
        </w:rPr>
      </w:pPr>
    </w:p>
    <w:p w14:paraId="7B46E946">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发包人：  (公章)                         承包人：  (公章)</w:t>
      </w:r>
    </w:p>
    <w:p w14:paraId="06BC0F37">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                                 </w:t>
      </w:r>
    </w:p>
    <w:p w14:paraId="41ECC6F1">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法定代表人或其委托代理人：               法定代表人或其委托代理人：</w:t>
      </w:r>
    </w:p>
    <w:p w14:paraId="6EBDD0F0">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（签字）                                 （签字）</w:t>
      </w:r>
    </w:p>
    <w:p w14:paraId="774F9716">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p>
    <w:p w14:paraId="5E9C6DEB">
      <w:pPr>
        <w:pageBreakBefore w:val="0"/>
        <w:widowControl w:val="0"/>
        <w:tabs>
          <w:tab w:val="left" w:pos="4410"/>
        </w:tabs>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社会统一信用代码：                 社会统一信用代码：            </w:t>
      </w:r>
    </w:p>
    <w:p w14:paraId="0C8C081E">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地  址：                   地  址：        </w:t>
      </w:r>
    </w:p>
    <w:p w14:paraId="0E140F45">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邮政编码：                   邮政编码：    </w:t>
      </w:r>
    </w:p>
    <w:p w14:paraId="48C2F7C0">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法定代表人：                         法定代表人：              </w:t>
      </w:r>
    </w:p>
    <w:p w14:paraId="46C853AD">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委托代理人：                         委托代理人：              </w:t>
      </w:r>
    </w:p>
    <w:p w14:paraId="25BC19B8">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电  话：                 电  话：      </w:t>
      </w:r>
    </w:p>
    <w:p w14:paraId="6BBE3E08">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传  真：                 传  真：      </w:t>
      </w:r>
    </w:p>
    <w:p w14:paraId="602F892C">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电子信箱：                               电子信箱：    </w:t>
      </w:r>
    </w:p>
    <w:p w14:paraId="3F83960E">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开户银行：                 开户银行：    </w:t>
      </w:r>
    </w:p>
    <w:p w14:paraId="09E1BE80">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账  号：                   </w:t>
      </w:r>
    </w:p>
    <w:p w14:paraId="49024DFE">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p>
    <w:p w14:paraId="4495C6CC">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lang w:eastAsia="zh-CN"/>
        </w:rPr>
        <w:t>业主单位</w:t>
      </w:r>
      <w:r>
        <w:rPr>
          <w:rFonts w:hint="eastAsia" w:ascii="宋体" w:hAnsi="宋体" w:eastAsia="宋体" w:cs="宋体"/>
          <w:color w:val="000000"/>
          <w:kern w:val="2"/>
          <w:sz w:val="24"/>
          <w:szCs w:val="24"/>
          <w:highlight w:val="none"/>
          <w:u w:val="none" w:color="auto"/>
        </w:rPr>
        <w:t xml:space="preserve">：  (公章)           </w:t>
      </w:r>
    </w:p>
    <w:p w14:paraId="64CB7C3B">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                             </w:t>
      </w:r>
    </w:p>
    <w:p w14:paraId="4036EC5E">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法定代表人或其委托代理人：   </w:t>
      </w:r>
    </w:p>
    <w:p w14:paraId="49F381ED">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（签字）                     </w:t>
      </w:r>
    </w:p>
    <w:p w14:paraId="0734359D">
      <w:pPr>
        <w:pageBreakBefore w:val="0"/>
        <w:widowControl w:val="0"/>
        <w:tabs>
          <w:tab w:val="left" w:pos="4410"/>
        </w:tabs>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社会统一信用代码：   </w:t>
      </w:r>
      <w:r>
        <w:rPr>
          <w:rFonts w:hint="eastAsia" w:ascii="宋体" w:hAnsi="宋体" w:eastAsia="宋体" w:cs="宋体"/>
          <w:color w:val="000000"/>
          <w:kern w:val="2"/>
          <w:sz w:val="24"/>
          <w:szCs w:val="24"/>
          <w:highlight w:val="none"/>
          <w:u w:val="none" w:color="auto"/>
          <w:lang w:val="en-US" w:eastAsia="zh-CN"/>
        </w:rPr>
        <w:t xml:space="preserve">    </w:t>
      </w:r>
      <w:r>
        <w:rPr>
          <w:rFonts w:hint="eastAsia" w:ascii="宋体" w:hAnsi="宋体" w:eastAsia="宋体" w:cs="宋体"/>
          <w:color w:val="000000"/>
          <w:kern w:val="2"/>
          <w:sz w:val="24"/>
          <w:szCs w:val="24"/>
          <w:highlight w:val="none"/>
          <w:u w:val="none" w:color="auto"/>
        </w:rPr>
        <w:t xml:space="preserve">  </w:t>
      </w:r>
    </w:p>
    <w:p w14:paraId="58B0C1D6">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地  址：       </w:t>
      </w:r>
    </w:p>
    <w:p w14:paraId="69E87159">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邮政编码：       </w:t>
      </w:r>
    </w:p>
    <w:p w14:paraId="568191AC">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法定代表人：             </w:t>
      </w:r>
    </w:p>
    <w:p w14:paraId="3DBDB47C">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委托代理人：             </w:t>
      </w:r>
    </w:p>
    <w:p w14:paraId="6D3848B3">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电  话：     </w:t>
      </w:r>
    </w:p>
    <w:p w14:paraId="228AE0CA">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传  真：     </w:t>
      </w:r>
    </w:p>
    <w:p w14:paraId="019122BF">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电子信箱：                   </w:t>
      </w:r>
    </w:p>
    <w:p w14:paraId="7EA71CC2">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开户银行：     </w:t>
      </w:r>
    </w:p>
    <w:p w14:paraId="0F773027">
      <w:pPr>
        <w:pageBreakBefore w:val="0"/>
        <w:widowControl/>
        <w:kinsoku/>
        <w:overflowPunct/>
        <w:topLinePunct w:val="0"/>
        <w:bidi w:val="0"/>
        <w:adjustRightInd w:val="0"/>
        <w:snapToGrid w:val="0"/>
        <w:spacing w:after="200" w:afterLines="0" w:line="240" w:lineRule="auto"/>
        <w:jc w:val="left"/>
        <w:rPr>
          <w:rFonts w:hint="eastAsia" w:ascii="宋体" w:hAnsi="宋体" w:eastAsia="宋体" w:cs="宋体"/>
          <w:b/>
          <w:color w:val="000000"/>
          <w:kern w:val="2"/>
          <w:sz w:val="24"/>
          <w:szCs w:val="24"/>
          <w:highlight w:val="none"/>
          <w:u w:val="none" w:color="auto"/>
          <w:shd w:val="clear" w:color="auto" w:fill="FFFFFF"/>
        </w:rPr>
      </w:pPr>
      <w:r>
        <w:rPr>
          <w:rFonts w:hint="eastAsia" w:ascii="宋体" w:hAnsi="宋体" w:eastAsia="宋体" w:cs="宋体"/>
          <w:color w:val="000000"/>
          <w:kern w:val="2"/>
          <w:sz w:val="24"/>
          <w:szCs w:val="24"/>
          <w:highlight w:val="none"/>
          <w:u w:val="none" w:color="auto"/>
        </w:rPr>
        <w:t>账  号：                 </w:t>
      </w:r>
    </w:p>
    <w:p w14:paraId="160468FF">
      <w:pPr>
        <w:pageBreakBefore w:val="0"/>
        <w:widowControl/>
        <w:kinsoku/>
        <w:overflowPunct/>
        <w:topLinePunct w:val="0"/>
        <w:bidi w:val="0"/>
        <w:spacing w:line="240" w:lineRule="auto"/>
        <w:ind w:firstLine="3534"/>
        <w:rPr>
          <w:rFonts w:hint="eastAsia" w:ascii="宋体" w:hAnsi="宋体" w:eastAsia="宋体" w:cs="宋体"/>
          <w:b/>
          <w:color w:val="000000"/>
          <w:sz w:val="24"/>
          <w:szCs w:val="24"/>
          <w:highlight w:val="none"/>
          <w:u w:val="none" w:color="auto"/>
          <w:shd w:val="clear" w:color="auto" w:fill="FFFFFF"/>
        </w:rPr>
        <w:sectPr>
          <w:footerReference r:id="rId5" w:type="default"/>
          <w:pgSz w:w="11906" w:h="16838"/>
          <w:pgMar w:top="1418" w:right="1555" w:bottom="1418" w:left="1531" w:header="851" w:footer="992" w:gutter="0"/>
          <w:pgNumType w:fmt="decimal" w:start="1"/>
          <w:cols w:space="720" w:num="1"/>
          <w:docGrid w:type="lines" w:linePitch="312" w:charSpace="0"/>
        </w:sectPr>
      </w:pPr>
    </w:p>
    <w:p w14:paraId="06FBCFC0">
      <w:pPr>
        <w:pageBreakBefore w:val="0"/>
        <w:widowControl/>
        <w:kinsoku/>
        <w:overflowPunct/>
        <w:topLinePunct w:val="0"/>
        <w:bidi w:val="0"/>
        <w:adjustRightInd/>
        <w:snapToGrid/>
        <w:spacing w:after="0" w:afterLines="0" w:line="240" w:lineRule="auto"/>
        <w:jc w:val="both"/>
        <w:rPr>
          <w:rFonts w:hint="eastAsia" w:ascii="宋体" w:hAnsi="宋体" w:eastAsia="宋体" w:cs="宋体"/>
          <w:b/>
          <w:color w:val="000000"/>
          <w:kern w:val="2"/>
          <w:sz w:val="24"/>
          <w:szCs w:val="24"/>
          <w:highlight w:val="none"/>
          <w:u w:val="none" w:color="auto"/>
          <w:shd w:val="clear" w:color="auto" w:fill="FFFFFF"/>
        </w:rPr>
      </w:pPr>
    </w:p>
    <w:p w14:paraId="16D6CA21">
      <w:pPr>
        <w:pageBreakBefore w:val="0"/>
        <w:widowControl/>
        <w:kinsoku/>
        <w:overflowPunct/>
        <w:topLinePunct w:val="0"/>
        <w:bidi w:val="0"/>
        <w:adjustRightInd w:val="0"/>
        <w:snapToGrid w:val="0"/>
        <w:spacing w:before="100" w:beforeLines="0" w:beforeAutospacing="1" w:after="100" w:afterLines="0" w:afterAutospacing="1" w:line="240" w:lineRule="auto"/>
        <w:ind w:left="0" w:right="0"/>
        <w:jc w:val="center"/>
        <w:rPr>
          <w:rFonts w:hint="eastAsia" w:ascii="宋体" w:hAnsi="宋体" w:eastAsia="宋体" w:cs="宋体"/>
          <w:b/>
          <w:bCs w:val="0"/>
          <w:color w:val="000000"/>
          <w:kern w:val="0"/>
          <w:sz w:val="32"/>
          <w:szCs w:val="32"/>
          <w:highlight w:val="none"/>
          <w:u w:val="none" w:color="auto"/>
          <w:shd w:val="clear" w:color="auto" w:fill="FFFFFF"/>
          <w:lang w:val="en-US" w:eastAsia="zh-CN" w:bidi="ar-SA"/>
        </w:rPr>
      </w:pPr>
      <w:r>
        <w:rPr>
          <w:rFonts w:hint="eastAsia" w:ascii="宋体" w:hAnsi="宋体" w:eastAsia="宋体" w:cs="宋体"/>
          <w:b/>
          <w:bCs w:val="0"/>
          <w:color w:val="000000"/>
          <w:kern w:val="0"/>
          <w:sz w:val="32"/>
          <w:szCs w:val="32"/>
          <w:highlight w:val="none"/>
          <w:u w:val="none" w:color="auto"/>
          <w:shd w:val="clear" w:color="auto" w:fill="FFFFFF"/>
          <w:lang w:val="en-US" w:eastAsia="zh-CN" w:bidi="ar-SA"/>
        </w:rPr>
        <w:t>第二节   通用合同条款</w:t>
      </w:r>
    </w:p>
    <w:p w14:paraId="125347BA">
      <w:pPr>
        <w:pageBreakBefore w:val="0"/>
        <w:widowControl w:val="0"/>
        <w:kinsoku/>
        <w:overflowPunct/>
        <w:topLinePunct w:val="0"/>
        <w:bidi w:val="0"/>
        <w:adjustRightInd/>
        <w:snapToGrid/>
        <w:spacing w:after="0" w:afterLines="0" w:line="240" w:lineRule="auto"/>
        <w:ind w:firstLine="562" w:firstLineChars="200"/>
        <w:jc w:val="left"/>
        <w:rPr>
          <w:rFonts w:hint="eastAsia" w:ascii="宋体" w:hAnsi="宋体" w:eastAsia="宋体" w:cs="宋体"/>
          <w:b/>
          <w:bCs w:val="0"/>
          <w:color w:val="000000"/>
          <w:kern w:val="1"/>
          <w:sz w:val="28"/>
          <w:szCs w:val="28"/>
          <w:highlight w:val="none"/>
          <w:u w:val="none" w:color="auto"/>
        </w:rPr>
      </w:pPr>
      <w:r>
        <w:rPr>
          <w:rFonts w:hint="eastAsia" w:ascii="宋体" w:hAnsi="宋体" w:eastAsia="宋体" w:cs="宋体"/>
          <w:b/>
          <w:bCs w:val="0"/>
          <w:color w:val="000000"/>
          <w:kern w:val="1"/>
          <w:sz w:val="28"/>
          <w:szCs w:val="28"/>
          <w:highlight w:val="none"/>
          <w:u w:val="none" w:color="auto"/>
        </w:rPr>
        <w:t>详见《建设工程施工合同（示范文本）》（GF-2017-0201）的版本。</w:t>
      </w:r>
    </w:p>
    <w:p w14:paraId="0A3E2A97">
      <w:pPr>
        <w:pageBreakBefore w:val="0"/>
        <w:widowControl/>
        <w:kinsoku/>
        <w:overflowPunct/>
        <w:topLinePunct w:val="0"/>
        <w:bidi w:val="0"/>
        <w:adjustRightInd/>
        <w:snapToGrid/>
        <w:spacing w:after="0" w:afterLines="0" w:line="240" w:lineRule="auto"/>
        <w:ind w:firstLine="2168" w:firstLineChars="900"/>
        <w:jc w:val="both"/>
        <w:rPr>
          <w:rFonts w:hint="eastAsia" w:ascii="宋体" w:hAnsi="宋体" w:eastAsia="宋体" w:cs="宋体"/>
          <w:b/>
          <w:color w:val="000000"/>
          <w:kern w:val="2"/>
          <w:sz w:val="24"/>
          <w:szCs w:val="24"/>
          <w:highlight w:val="none"/>
          <w:u w:val="none" w:color="auto"/>
          <w:shd w:val="clear" w:color="auto" w:fill="FFFFFF"/>
        </w:rPr>
      </w:pPr>
    </w:p>
    <w:p w14:paraId="7ED31310">
      <w:pPr>
        <w:pageBreakBefore w:val="0"/>
        <w:widowControl/>
        <w:kinsoku/>
        <w:overflowPunct/>
        <w:topLinePunct w:val="0"/>
        <w:bidi w:val="0"/>
        <w:adjustRightInd/>
        <w:snapToGrid/>
        <w:spacing w:after="0" w:afterLines="0" w:line="240" w:lineRule="auto"/>
        <w:ind w:firstLine="3534"/>
        <w:jc w:val="both"/>
        <w:rPr>
          <w:rFonts w:hint="eastAsia" w:ascii="宋体" w:hAnsi="宋体" w:eastAsia="宋体" w:cs="宋体"/>
          <w:b/>
          <w:color w:val="000000"/>
          <w:kern w:val="2"/>
          <w:sz w:val="24"/>
          <w:szCs w:val="24"/>
          <w:highlight w:val="none"/>
          <w:u w:val="none" w:color="auto"/>
          <w:shd w:val="clear" w:color="auto" w:fill="FFFFFF"/>
        </w:rPr>
      </w:pPr>
    </w:p>
    <w:p w14:paraId="701C388E">
      <w:pPr>
        <w:pageBreakBefore w:val="0"/>
        <w:widowControl/>
        <w:kinsoku/>
        <w:overflowPunct/>
        <w:topLinePunct w:val="0"/>
        <w:bidi w:val="0"/>
        <w:adjustRightInd w:val="0"/>
        <w:snapToGrid w:val="0"/>
        <w:spacing w:before="100" w:beforeLines="0" w:beforeAutospacing="1" w:after="100" w:afterLines="0" w:afterAutospacing="1" w:line="240" w:lineRule="auto"/>
        <w:ind w:left="0" w:right="0"/>
        <w:jc w:val="center"/>
        <w:rPr>
          <w:rFonts w:hint="eastAsia" w:ascii="宋体" w:hAnsi="宋体" w:eastAsia="宋体" w:cs="宋体"/>
          <w:b/>
          <w:color w:val="000000"/>
          <w:kern w:val="0"/>
          <w:sz w:val="24"/>
          <w:szCs w:val="24"/>
          <w:highlight w:val="none"/>
          <w:u w:val="none" w:color="auto"/>
          <w:shd w:val="clear" w:color="auto" w:fill="FFFFFF"/>
          <w:lang w:val="en-US" w:eastAsia="zh-CN" w:bidi="ar-SA"/>
        </w:rPr>
      </w:pPr>
    </w:p>
    <w:p w14:paraId="12979F45">
      <w:pPr>
        <w:pageBreakBefore w:val="0"/>
        <w:widowControl/>
        <w:kinsoku/>
        <w:overflowPunct/>
        <w:topLinePunct w:val="0"/>
        <w:bidi w:val="0"/>
        <w:adjustRightInd w:val="0"/>
        <w:snapToGrid w:val="0"/>
        <w:spacing w:before="100" w:beforeLines="0" w:beforeAutospacing="1" w:after="100" w:afterLines="0" w:afterAutospacing="1" w:line="240" w:lineRule="auto"/>
        <w:ind w:left="0" w:right="0"/>
        <w:jc w:val="center"/>
        <w:rPr>
          <w:rFonts w:hint="eastAsia" w:ascii="宋体" w:hAnsi="宋体" w:eastAsia="宋体" w:cs="宋体"/>
          <w:b/>
          <w:color w:val="000000"/>
          <w:kern w:val="0"/>
          <w:sz w:val="24"/>
          <w:szCs w:val="24"/>
          <w:highlight w:val="none"/>
          <w:u w:val="none" w:color="auto"/>
          <w:shd w:val="clear" w:color="auto" w:fill="FFFFFF"/>
          <w:lang w:val="en-US" w:eastAsia="zh-CN" w:bidi="ar-SA"/>
        </w:rPr>
      </w:pPr>
    </w:p>
    <w:p w14:paraId="57CA787A">
      <w:pPr>
        <w:pageBreakBefore w:val="0"/>
        <w:widowControl/>
        <w:kinsoku/>
        <w:overflowPunct/>
        <w:topLinePunct w:val="0"/>
        <w:bidi w:val="0"/>
        <w:spacing w:line="240" w:lineRule="auto"/>
        <w:jc w:val="center"/>
        <w:rPr>
          <w:rFonts w:hint="eastAsia" w:ascii="宋体" w:hAnsi="宋体" w:eastAsia="宋体" w:cs="宋体"/>
          <w:b/>
          <w:color w:val="000000"/>
          <w:sz w:val="24"/>
          <w:szCs w:val="24"/>
          <w:highlight w:val="none"/>
          <w:u w:val="none" w:color="auto"/>
          <w:shd w:val="clear" w:color="auto" w:fill="FFFFFF"/>
        </w:rPr>
        <w:sectPr>
          <w:pgSz w:w="11906" w:h="16838"/>
          <w:pgMar w:top="1418" w:right="1555" w:bottom="1418" w:left="1531" w:header="851" w:footer="992" w:gutter="0"/>
          <w:pgNumType w:fmt="decimal"/>
          <w:cols w:space="720" w:num="1"/>
          <w:docGrid w:type="lines" w:linePitch="312" w:charSpace="0"/>
        </w:sectPr>
      </w:pPr>
    </w:p>
    <w:p w14:paraId="6A8B5476">
      <w:pPr>
        <w:pageBreakBefore w:val="0"/>
        <w:widowControl/>
        <w:kinsoku/>
        <w:overflowPunct/>
        <w:topLinePunct w:val="0"/>
        <w:bidi w:val="0"/>
        <w:adjustRightInd w:val="0"/>
        <w:snapToGrid w:val="0"/>
        <w:spacing w:before="100" w:beforeLines="0" w:beforeAutospacing="1" w:after="100" w:afterLines="0" w:afterAutospacing="1" w:line="240" w:lineRule="auto"/>
        <w:ind w:left="0" w:right="0"/>
        <w:jc w:val="center"/>
        <w:rPr>
          <w:rFonts w:hint="eastAsia" w:ascii="宋体" w:hAnsi="宋体" w:eastAsia="宋体" w:cs="宋体"/>
          <w:b w:val="0"/>
          <w:bCs/>
          <w:color w:val="000000"/>
          <w:kern w:val="0"/>
          <w:sz w:val="24"/>
          <w:szCs w:val="24"/>
          <w:highlight w:val="none"/>
          <w:u w:val="none" w:color="auto"/>
          <w:shd w:val="clear" w:color="auto" w:fill="FFFFFF"/>
          <w:lang w:val="en-US" w:eastAsia="zh-CN" w:bidi="ar-SA"/>
        </w:rPr>
      </w:pPr>
      <w:r>
        <w:rPr>
          <w:rFonts w:hint="eastAsia" w:ascii="宋体" w:hAnsi="宋体" w:eastAsia="宋体" w:cs="宋体"/>
          <w:b w:val="0"/>
          <w:bCs/>
          <w:color w:val="000000"/>
          <w:kern w:val="0"/>
          <w:sz w:val="24"/>
          <w:szCs w:val="24"/>
          <w:highlight w:val="none"/>
          <w:u w:val="none" w:color="auto"/>
          <w:shd w:val="clear" w:color="auto" w:fill="FFFFFF"/>
          <w:lang w:val="en-US" w:eastAsia="zh-CN" w:bidi="ar-SA"/>
        </w:rPr>
        <w:t>第三节   专用合同</w:t>
      </w:r>
    </w:p>
    <w:p w14:paraId="49A3D43C">
      <w:pPr>
        <w:keepNext/>
        <w:keepLines/>
        <w:pageBreakBefore w:val="0"/>
        <w:widowControl w:val="0"/>
        <w:kinsoku/>
        <w:overflowPunct/>
        <w:topLinePunct w:val="0"/>
        <w:bidi w:val="0"/>
        <w:adjustRightInd w:val="0"/>
        <w:snapToGrid/>
        <w:spacing w:before="240" w:beforeLines="0" w:after="0" w:afterLines="0" w:line="240" w:lineRule="auto"/>
        <w:jc w:val="center"/>
        <w:textAlignment w:val="baseline"/>
        <w:outlineLvl w:val="2"/>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专用合同条款</w:t>
      </w:r>
    </w:p>
    <w:p w14:paraId="4F65FE57">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1.一般约定</w:t>
      </w:r>
    </w:p>
    <w:p w14:paraId="74BE1E64">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 词语定义</w:t>
      </w:r>
    </w:p>
    <w:p w14:paraId="77F3515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1.1.1合同</w:t>
      </w:r>
    </w:p>
    <w:p w14:paraId="710B3F4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1.1.1.10其他合同文件包括：</w:t>
      </w:r>
      <w:r>
        <w:rPr>
          <w:rFonts w:hint="eastAsia" w:ascii="宋体" w:hAnsi="宋体" w:eastAsia="宋体" w:cs="宋体"/>
          <w:color w:val="000000"/>
          <w:kern w:val="1"/>
          <w:sz w:val="22"/>
          <w:szCs w:val="22"/>
          <w:highlight w:val="none"/>
          <w:u w:val="single"/>
        </w:rPr>
        <w:t>履行合同过程中书面确认的对合同有实质性影响的会议纪要、签证、设计变更等资料</w:t>
      </w:r>
      <w:r>
        <w:rPr>
          <w:rFonts w:hint="eastAsia" w:ascii="宋体" w:hAnsi="宋体" w:eastAsia="宋体" w:cs="宋体"/>
          <w:color w:val="000000"/>
          <w:kern w:val="0"/>
          <w:sz w:val="24"/>
          <w:szCs w:val="24"/>
          <w:highlight w:val="none"/>
          <w:u w:val="none" w:color="auto"/>
        </w:rPr>
        <w:t xml:space="preserve"> 。</w:t>
      </w:r>
    </w:p>
    <w:p w14:paraId="12C1D9B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1.1.2 合同当事人及其他相关方</w:t>
      </w:r>
    </w:p>
    <w:p w14:paraId="6B1F7B6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1.1.2.4监理人：</w:t>
      </w:r>
    </w:p>
    <w:p w14:paraId="75612D4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名    称：</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 xml:space="preserve">  ；</w:t>
      </w:r>
    </w:p>
    <w:p w14:paraId="40E030B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资质类别和等级：</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30B8BD0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联系电话：</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1CA842B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电子信箱：</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211026E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通信地址：</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4BB10FE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1.1.2.5 设计人：</w:t>
      </w:r>
    </w:p>
    <w:p w14:paraId="5133534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名    称：</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568C038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资质类别和等级：</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B7C967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联系电话：</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none" w:color="auto"/>
        </w:rPr>
        <w:t>；</w:t>
      </w:r>
    </w:p>
    <w:p w14:paraId="39FBE10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电子信箱：</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14F2347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通信地址：</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5AF828B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1.1.3 工程和设备</w:t>
      </w:r>
    </w:p>
    <w:p w14:paraId="036729A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1.1.3.7 作为施工现场组成部分的其他场所包括：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none" w:color="auto"/>
        </w:rPr>
        <w:t>。</w:t>
      </w:r>
    </w:p>
    <w:p w14:paraId="0258250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1.1.3.9 永久占地包括：</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           </w:t>
      </w:r>
      <w:r>
        <w:rPr>
          <w:rFonts w:hint="eastAsia" w:ascii="宋体" w:hAnsi="宋体" w:eastAsia="宋体" w:cs="宋体"/>
          <w:color w:val="000000"/>
          <w:kern w:val="0"/>
          <w:sz w:val="24"/>
          <w:szCs w:val="24"/>
          <w:highlight w:val="none"/>
          <w:u w:val="none" w:color="auto"/>
        </w:rPr>
        <w:t>。</w:t>
      </w:r>
    </w:p>
    <w:p w14:paraId="4B13784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1.1.3.10 临时占地包括：</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62CC96F">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1.3法律 </w:t>
      </w:r>
    </w:p>
    <w:p w14:paraId="04870BFB">
      <w:pPr>
        <w:pageBreakBefore w:val="0"/>
        <w:widowControl w:val="0"/>
        <w:kinsoku/>
        <w:overflowPunct/>
        <w:topLinePunct w:val="0"/>
        <w:autoSpaceDE w:val="0"/>
        <w:autoSpaceDN w:val="0"/>
        <w:bidi w:val="0"/>
        <w:adjustRightInd w:val="0"/>
        <w:snapToGrid/>
        <w:spacing w:before="0" w:beforeLines="0"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适用于合同的其他规范性文件：</w:t>
      </w:r>
      <w:r>
        <w:rPr>
          <w:rFonts w:hint="eastAsia" w:ascii="宋体" w:hAnsi="宋体" w:eastAsia="宋体" w:cs="宋体"/>
          <w:kern w:val="0"/>
          <w:sz w:val="24"/>
          <w:szCs w:val="24"/>
          <w:highlight w:val="none"/>
          <w:u w:val="single"/>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w:t>
      </w:r>
      <w:r>
        <w:rPr>
          <w:rFonts w:hint="eastAsia" w:ascii="宋体" w:hAnsi="宋体" w:eastAsia="宋体" w:cs="宋体"/>
          <w:kern w:val="0"/>
          <w:sz w:val="24"/>
          <w:szCs w:val="24"/>
          <w:highlight w:val="none"/>
          <w:u w:val="single"/>
          <w:lang w:eastAsia="zh-CN"/>
        </w:rPr>
        <w:t xml:space="preserve">市政公用工程 </w:t>
      </w:r>
      <w:r>
        <w:rPr>
          <w:rFonts w:hint="eastAsia" w:ascii="宋体" w:hAnsi="宋体" w:eastAsia="宋体" w:cs="宋体"/>
          <w:kern w:val="0"/>
          <w:sz w:val="24"/>
          <w:szCs w:val="24"/>
          <w:highlight w:val="none"/>
          <w:u w:val="single"/>
        </w:rPr>
        <w:t>质量保修办法》（建设部令第80号）、《</w:t>
      </w:r>
      <w:r>
        <w:rPr>
          <w:rFonts w:hint="eastAsia" w:ascii="宋体" w:hAnsi="宋体" w:eastAsia="宋体" w:cs="宋体"/>
          <w:kern w:val="0"/>
          <w:sz w:val="24"/>
          <w:szCs w:val="24"/>
          <w:highlight w:val="none"/>
          <w:u w:val="single"/>
          <w:lang w:eastAsia="zh-CN"/>
        </w:rPr>
        <w:t xml:space="preserve">市政公用工程 </w:t>
      </w:r>
      <w:r>
        <w:rPr>
          <w:rFonts w:hint="eastAsia" w:ascii="宋体" w:hAnsi="宋体" w:eastAsia="宋体" w:cs="宋体"/>
          <w:kern w:val="0"/>
          <w:sz w:val="24"/>
          <w:szCs w:val="24"/>
          <w:highlight w:val="none"/>
          <w:u w:val="single"/>
        </w:rPr>
        <w:t>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eastAsia="宋体" w:cs="宋体"/>
          <w:color w:val="000000"/>
          <w:kern w:val="0"/>
          <w:sz w:val="24"/>
          <w:szCs w:val="24"/>
          <w:highlight w:val="none"/>
          <w:u w:val="none" w:color="auto"/>
        </w:rPr>
        <w:t>。</w:t>
      </w:r>
    </w:p>
    <w:p w14:paraId="40B49F6F">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1.4 标准和规范</w:t>
      </w:r>
    </w:p>
    <w:p w14:paraId="58777538">
      <w:pPr>
        <w:pageBreakBefore w:val="0"/>
        <w:widowControl w:val="0"/>
        <w:kinsoku/>
        <w:overflowPunct/>
        <w:topLinePunct w:val="0"/>
        <w:bidi w:val="0"/>
        <w:adjustRightInd w:val="0"/>
        <w:snapToGrid/>
        <w:spacing w:before="0" w:beforeLines="0" w:after="0" w:afterLines="0" w:line="240" w:lineRule="auto"/>
        <w:ind w:firstLine="0" w:firstLineChars="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1.4.1适用于工程的标准规范包括：</w:t>
      </w:r>
      <w:r>
        <w:rPr>
          <w:rFonts w:hint="eastAsia" w:ascii="宋体" w:hAnsi="宋体" w:eastAsia="宋体" w:cs="宋体"/>
          <w:kern w:val="0"/>
          <w:sz w:val="24"/>
          <w:szCs w:val="24"/>
          <w:highlight w:val="none"/>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64654C4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1.4.2 发包人提供国外标准、规范的名称：</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2A5CB86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发包人提供国外标准、规范的份数：</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21E1E64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发包人提供国外标准、规范的名称：</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3EDA6569">
      <w:pPr>
        <w:pageBreakBefore w:val="0"/>
        <w:widowControl w:val="0"/>
        <w:kinsoku/>
        <w:overflowPunct/>
        <w:topLinePunct w:val="0"/>
        <w:bidi w:val="0"/>
        <w:adjustRightInd w:val="0"/>
        <w:snapToGrid/>
        <w:spacing w:before="0" w:beforeLines="0"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1.4.3发包人对工程的技术标准和功能要求的特殊要求：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2BDCCE57">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1.5 合同文件的优先顺序</w:t>
      </w:r>
    </w:p>
    <w:p w14:paraId="3AD1977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合同文件组成及优先顺序为：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kern w:val="1"/>
          <w:sz w:val="22"/>
          <w:szCs w:val="22"/>
          <w:highlight w:val="none"/>
          <w:u w:val="single"/>
        </w:rPr>
        <w:t>(l)合同协议书；(2)中标通知书；(3)投标函及投标函附录；(4)专用合同条款；(5)通用合同条款；(6)技术标准和要求；(7)图纸；(8)已标价工程量清单或预算书；(9)发包人的工程预算价；(10)其他合同文件</w:t>
      </w:r>
      <w:r>
        <w:rPr>
          <w:rFonts w:hint="eastAsia" w:ascii="宋体" w:hAnsi="宋体" w:eastAsia="宋体" w:cs="宋体"/>
          <w:color w:val="000000"/>
          <w:kern w:val="0"/>
          <w:sz w:val="24"/>
          <w:szCs w:val="24"/>
          <w:highlight w:val="none"/>
          <w:u w:val="none" w:color="auto"/>
        </w:rPr>
        <w:t>。</w:t>
      </w:r>
    </w:p>
    <w:p w14:paraId="0BD8F518">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 图纸和承包人文件</w:t>
      </w:r>
      <w:r>
        <w:rPr>
          <w:rFonts w:hint="eastAsia" w:ascii="宋体" w:hAnsi="宋体" w:eastAsia="宋体" w:cs="宋体"/>
          <w:color w:val="000000"/>
          <w:kern w:val="0"/>
          <w:sz w:val="24"/>
          <w:szCs w:val="24"/>
          <w:highlight w:val="none"/>
          <w:u w:val="none" w:color="auto"/>
        </w:rPr>
        <w:tab/>
      </w:r>
    </w:p>
    <w:p w14:paraId="09EEE1E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1.6.1 图纸的提供</w:t>
      </w:r>
    </w:p>
    <w:p w14:paraId="6AD3693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发包人向承包人提供图纸的期限：</w:t>
      </w:r>
      <w:r>
        <w:rPr>
          <w:rFonts w:hint="eastAsia" w:ascii="宋体" w:hAnsi="宋体" w:eastAsia="宋体" w:cs="宋体"/>
          <w:kern w:val="1"/>
          <w:sz w:val="22"/>
          <w:szCs w:val="22"/>
          <w:highlight w:val="none"/>
          <w:u w:val="single"/>
        </w:rPr>
        <w:t>合同签订后3日</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32CA34F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发包人向承包人提供图纸的数量：</w:t>
      </w:r>
      <w:r>
        <w:rPr>
          <w:rFonts w:hint="eastAsia" w:ascii="宋体" w:hAnsi="宋体" w:eastAsia="宋体" w:cs="宋体"/>
          <w:kern w:val="1"/>
          <w:sz w:val="22"/>
          <w:szCs w:val="22"/>
          <w:highlight w:val="none"/>
          <w:u w:val="single"/>
        </w:rPr>
        <w:t xml:space="preserve"> 3套施工图纸</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5C0064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发包人向承包人提供图纸的内容：</w:t>
      </w:r>
      <w:r>
        <w:rPr>
          <w:rFonts w:hint="eastAsia" w:ascii="宋体" w:hAnsi="宋体" w:eastAsia="宋体" w:cs="宋体"/>
          <w:kern w:val="0"/>
          <w:sz w:val="24"/>
          <w:szCs w:val="24"/>
          <w:highlight w:val="none"/>
          <w:u w:val="single"/>
        </w:rPr>
        <w:t>经审核通过的详细施工图纸</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109A0B5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1.6.4 承包人文件</w:t>
      </w:r>
    </w:p>
    <w:p w14:paraId="6D79D048">
      <w:pPr>
        <w:pageBreakBefore w:val="0"/>
        <w:widowControl w:val="0"/>
        <w:kinsoku/>
        <w:overflowPunct/>
        <w:topLinePunct w:val="0"/>
        <w:bidi w:val="0"/>
        <w:adjustRightInd w:val="0"/>
        <w:snapToGrid/>
        <w:spacing w:before="0" w:beforeLines="0"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需要由承包人提供的文件，包括：</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 xml:space="preserve"> ；</w:t>
      </w:r>
    </w:p>
    <w:p w14:paraId="261A776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承包人提供的文件的期限为：</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kern w:val="1"/>
          <w:sz w:val="22"/>
          <w:szCs w:val="22"/>
          <w:highlight w:val="none"/>
          <w:u w:val="single"/>
        </w:rPr>
        <w:t>签订施工合同后7个工作日内</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BD4F19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承包人提供的文件的数量为：</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kern w:val="1"/>
          <w:sz w:val="22"/>
          <w:szCs w:val="22"/>
          <w:highlight w:val="none"/>
          <w:u w:val="single"/>
        </w:rPr>
        <w:t>不少于3套（具体以建设行政主管部门或监理单位要求为准）</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4C0C55F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承包人提供的文件的形式为：</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1"/>
          <w:sz w:val="22"/>
          <w:szCs w:val="22"/>
          <w:highlight w:val="none"/>
          <w:u w:val="single"/>
        </w:rPr>
        <w:t>书面和电子文件</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F88683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发包人审批承包人文件的期限：</w:t>
      </w:r>
      <w:r>
        <w:rPr>
          <w:rFonts w:hint="eastAsia" w:ascii="宋体" w:hAnsi="宋体" w:eastAsia="宋体" w:cs="宋体"/>
          <w:color w:val="000000"/>
          <w:kern w:val="1"/>
          <w:sz w:val="22"/>
          <w:szCs w:val="22"/>
          <w:highlight w:val="none"/>
          <w:u w:val="single"/>
        </w:rPr>
        <w:t>在收到承包人文件后 7 天内</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42AC137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1.6.5 现场图纸准备</w:t>
      </w:r>
    </w:p>
    <w:p w14:paraId="1DF15A6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关于现场图纸准备的约定：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kern w:val="1"/>
          <w:sz w:val="22"/>
          <w:szCs w:val="22"/>
          <w:highlight w:val="none"/>
          <w:u w:val="single"/>
        </w:rPr>
        <w:t>承包人应在施工现场另外保存一套完整的图纸和承包人文件，供发包人、监理人及有关人员进行工程检查时使用</w:t>
      </w:r>
      <w:r>
        <w:rPr>
          <w:rFonts w:hint="eastAsia" w:ascii="宋体" w:hAnsi="宋体" w:eastAsia="宋体" w:cs="宋体"/>
          <w:color w:val="000000"/>
          <w:kern w:val="0"/>
          <w:sz w:val="24"/>
          <w:szCs w:val="24"/>
          <w:highlight w:val="none"/>
          <w:u w:val="none" w:color="auto"/>
        </w:rPr>
        <w:t>。</w:t>
      </w:r>
    </w:p>
    <w:p w14:paraId="636FC521">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1.7 联络</w:t>
      </w:r>
    </w:p>
    <w:p w14:paraId="367EEEB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1.7.1发包人和承包人应当在</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3</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天内将与合同有关的通知、批准、证明、证书、指示、指令、要求、请求、同意、意见、确定和决定等书面函件送达对方当事人。</w:t>
      </w:r>
    </w:p>
    <w:p w14:paraId="5A00437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1.7.2 发包人接收文件的地点：</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1F47E0C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发包人指定的接收人为：</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4"/>
          <w:highlight w:val="none"/>
          <w:u w:val="none" w:color="auto"/>
        </w:rPr>
        <w:t>。</w:t>
      </w:r>
    </w:p>
    <w:p w14:paraId="3790EFF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承包人接收文件的地点：</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378949C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承包人指定的接收人为：</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4"/>
          <w:highlight w:val="none"/>
          <w:u w:val="none" w:color="auto"/>
        </w:rPr>
        <w:t>。</w:t>
      </w:r>
    </w:p>
    <w:p w14:paraId="1A28E19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监理人接收文件的地点：</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060B377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监理人指定的接收人为：</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4"/>
          <w:highlight w:val="none"/>
          <w:u w:val="none" w:color="auto"/>
        </w:rPr>
        <w:t>。</w:t>
      </w:r>
    </w:p>
    <w:p w14:paraId="5F0C291C">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1.10 交通运输</w:t>
      </w:r>
    </w:p>
    <w:p w14:paraId="05407B2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1.10.1 出入现场的权利</w:t>
      </w:r>
    </w:p>
    <w:p w14:paraId="3C190CC9">
      <w:pPr>
        <w:pageBreakBefore w:val="0"/>
        <w:widowControl w:val="0"/>
        <w:kinsoku/>
        <w:overflowPunct/>
        <w:topLinePunct w:val="0"/>
        <w:bidi w:val="0"/>
        <w:adjustRightInd w:val="0"/>
        <w:snapToGrid/>
        <w:spacing w:before="0" w:beforeLines="0"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关于出入现场的权利的约定：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10E4528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1.10.3 场内交通</w:t>
      </w:r>
    </w:p>
    <w:p w14:paraId="2C03DBF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关于场外交通和场内交通的边界的约定：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6529A47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关于发包人向承包人免费提供满足工程施工需要的场内道路和交通设施的约定：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584EF3A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1.10.4超大件和超重件的运输</w:t>
      </w:r>
    </w:p>
    <w:p w14:paraId="4598318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运输超大件或超重件所需的道路和桥梁临时加固改造费用和其他有关费用由</w:t>
      </w:r>
      <w:r>
        <w:rPr>
          <w:rFonts w:hint="eastAsia" w:ascii="宋体" w:hAnsi="宋体" w:eastAsia="宋体" w:cs="宋体"/>
          <w:kern w:val="0"/>
          <w:sz w:val="24"/>
          <w:szCs w:val="20"/>
          <w:highlight w:val="none"/>
          <w:u w:val="single"/>
        </w:rPr>
        <w:t>承包人</w:t>
      </w:r>
      <w:r>
        <w:rPr>
          <w:rFonts w:hint="eastAsia" w:ascii="宋体" w:hAnsi="宋体" w:eastAsia="宋体" w:cs="宋体"/>
          <w:color w:val="000000"/>
          <w:kern w:val="0"/>
          <w:sz w:val="24"/>
          <w:szCs w:val="24"/>
          <w:highlight w:val="none"/>
          <w:u w:val="none" w:color="auto"/>
        </w:rPr>
        <w:t>承担。</w:t>
      </w:r>
    </w:p>
    <w:p w14:paraId="47D2FD4B">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1.11 知识产权</w:t>
      </w:r>
    </w:p>
    <w:p w14:paraId="5975662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kern w:val="0"/>
          <w:sz w:val="24"/>
          <w:szCs w:val="20"/>
          <w:highlight w:val="none"/>
          <w:u w:val="single"/>
        </w:rPr>
        <w:t>著作权归发包人所有</w:t>
      </w:r>
      <w:r>
        <w:rPr>
          <w:rFonts w:hint="eastAsia" w:ascii="宋体" w:hAnsi="宋体" w:eastAsia="宋体" w:cs="宋体"/>
          <w:color w:val="000000"/>
          <w:kern w:val="0"/>
          <w:sz w:val="24"/>
          <w:szCs w:val="24"/>
          <w:highlight w:val="none"/>
          <w:u w:val="none" w:color="auto"/>
        </w:rPr>
        <w:t>。</w:t>
      </w:r>
    </w:p>
    <w:p w14:paraId="38B45E81">
      <w:pPr>
        <w:pageBreakBefore w:val="0"/>
        <w:widowControl w:val="0"/>
        <w:kinsoku/>
        <w:overflowPunct/>
        <w:topLinePunct w:val="0"/>
        <w:bidi w:val="0"/>
        <w:adjustRightInd w:val="0"/>
        <w:snapToGrid/>
        <w:spacing w:before="0" w:beforeLines="0"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关于发包人提供的上述文件的使用限制的要求：</w:t>
      </w:r>
      <w:r>
        <w:rPr>
          <w:rFonts w:hint="eastAsia" w:ascii="宋体" w:hAnsi="宋体" w:eastAsia="宋体" w:cs="宋体"/>
          <w:kern w:val="0"/>
          <w:sz w:val="24"/>
          <w:szCs w:val="20"/>
          <w:highlight w:val="none"/>
          <w:u w:val="single"/>
        </w:rPr>
        <w:t>发包人所提供的一切与本工程相关的资料，承包方应予以保密</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470C7F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1.11.2 关于承包人为实施工程所编制文件的著作权的归属：</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w:t>
      </w:r>
    </w:p>
    <w:p w14:paraId="797065E9">
      <w:pPr>
        <w:pageBreakBefore w:val="0"/>
        <w:widowControl w:val="0"/>
        <w:kinsoku/>
        <w:overflowPunct/>
        <w:topLinePunct w:val="0"/>
        <w:bidi w:val="0"/>
        <w:adjustRightInd w:val="0"/>
        <w:snapToGrid/>
        <w:spacing w:before="0" w:beforeLines="0" w:after="0" w:afterLines="0" w:line="240" w:lineRule="auto"/>
        <w:ind w:firstLine="0" w:firstLineChars="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关于承包人提供的上述文件的使用限制的要求： </w:t>
      </w:r>
      <w:r>
        <w:rPr>
          <w:rFonts w:hint="eastAsia" w:ascii="宋体" w:hAnsi="宋体" w:eastAsia="宋体" w:cs="宋体"/>
          <w:kern w:val="0"/>
          <w:sz w:val="24"/>
          <w:szCs w:val="20"/>
          <w:highlight w:val="none"/>
          <w:u w:val="single"/>
        </w:rPr>
        <w:t>工程竣工后应全部移交发包人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 xml:space="preserve"> 。</w:t>
      </w:r>
    </w:p>
    <w:p w14:paraId="6DE166F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1.11.4 承包人在施工过程中所采用的专利、专有技术、技术秘密的使用费的承担方式：</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kern w:val="0"/>
          <w:sz w:val="24"/>
          <w:szCs w:val="20"/>
          <w:highlight w:val="none"/>
          <w:u w:val="single"/>
        </w:rPr>
        <w:t>由承包人全额承担</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19E9684B">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1.13工程量清单错误的修正</w:t>
      </w:r>
    </w:p>
    <w:p w14:paraId="01B585D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工程量清单错误修正的其他情形：</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kern w:val="0"/>
          <w:sz w:val="24"/>
          <w:szCs w:val="24"/>
          <w:highlight w:val="none"/>
        </w:rPr>
        <w:t>是否调整合同价格：</w:t>
      </w:r>
      <w:r>
        <w:rPr>
          <w:rFonts w:hint="eastAsia" w:ascii="宋体" w:hAnsi="宋体" w:eastAsia="宋体" w:cs="宋体"/>
          <w:kern w:val="0"/>
          <w:sz w:val="24"/>
          <w:szCs w:val="20"/>
          <w:highlight w:val="none"/>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kern w:val="0"/>
          <w:sz w:val="24"/>
          <w:szCs w:val="24"/>
          <w:highlight w:val="none"/>
        </w:rPr>
        <w:t>。</w:t>
      </w:r>
    </w:p>
    <w:p w14:paraId="697FF78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1.14 招标控制价错误的修正</w:t>
      </w:r>
    </w:p>
    <w:p w14:paraId="6662286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关于招标控制价错误修正的其他约定：</w:t>
      </w:r>
      <w:r>
        <w:rPr>
          <w:rFonts w:hint="eastAsia" w:ascii="宋体" w:hAnsi="宋体" w:eastAsia="宋体" w:cs="宋体"/>
          <w:kern w:val="1"/>
          <w:sz w:val="22"/>
          <w:szCs w:val="22"/>
          <w:highlight w:val="none"/>
          <w:u w:val="single"/>
        </w:rPr>
        <w:t>由于工程量偏差造成总造价偏差在±3%以外的，其超出±3%部分应相应进行减少或增加工程量</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25B88623">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2. 发包人</w:t>
      </w:r>
    </w:p>
    <w:p w14:paraId="13EBE278">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2.2 发包人代表</w:t>
      </w:r>
    </w:p>
    <w:p w14:paraId="3420293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发包人代表：</w:t>
      </w:r>
    </w:p>
    <w:p w14:paraId="4635940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姓    名：</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6CF194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身份证号：</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C86328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职    务：</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57EC29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联系电话：</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0F93AF5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电子信箱：</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13E779E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通信地址：</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1783656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b/>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发包人对发包人代表的授权范围如下：</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518FC1D0">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2.4 施工现场、施工条件和基础资料的提供</w:t>
      </w:r>
    </w:p>
    <w:p w14:paraId="4BCA1C0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2.4.1 提供施工现场</w:t>
      </w:r>
    </w:p>
    <w:p w14:paraId="631959B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关于发包人移交施工现场的期限要求：</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kern w:val="1"/>
          <w:sz w:val="22"/>
          <w:szCs w:val="22"/>
          <w:highlight w:val="none"/>
          <w:u w:val="single"/>
        </w:rPr>
        <w:t xml:space="preserve">发包人最迟于开工日期7天前向承包人移交施工现场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3A714D8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2.4.2 提供施工条件</w:t>
      </w:r>
    </w:p>
    <w:p w14:paraId="2065446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关于发包人应负责提供施工所需要的条件，包括：</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kern w:val="0"/>
          <w:sz w:val="24"/>
          <w:szCs w:val="24"/>
          <w:highlight w:val="none"/>
          <w:u w:val="single"/>
        </w:rPr>
        <w:t>按通用条款执行</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41B7B86">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2.5 资金来源证明及支付担保</w:t>
      </w:r>
    </w:p>
    <w:p w14:paraId="5D0DD51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发包人提供资金来源证明的期限要求：</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06EAAF6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发包人提供支付担保的形式：</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 xml:space="preserve"> 。</w:t>
      </w:r>
    </w:p>
    <w:p w14:paraId="754F4761">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3. 承包人</w:t>
      </w:r>
    </w:p>
    <w:p w14:paraId="38CB049B">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3.1 承包人的一般义务</w:t>
      </w:r>
    </w:p>
    <w:p w14:paraId="31E267C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（9）承包人提交的竣工资料的内容：</w:t>
      </w:r>
      <w:r>
        <w:rPr>
          <w:rFonts w:hint="eastAsia" w:ascii="宋体" w:hAnsi="宋体" w:eastAsia="宋体" w:cs="宋体"/>
          <w:color w:val="000000"/>
          <w:kern w:val="1"/>
          <w:sz w:val="22"/>
          <w:szCs w:val="22"/>
          <w:highlight w:val="none"/>
          <w:u w:val="single"/>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r>
        <w:rPr>
          <w:rFonts w:hint="eastAsia" w:ascii="宋体" w:hAnsi="宋体" w:eastAsia="宋体" w:cs="宋体"/>
          <w:color w:val="000000"/>
          <w:kern w:val="0"/>
          <w:sz w:val="24"/>
          <w:szCs w:val="24"/>
          <w:highlight w:val="none"/>
          <w:u w:val="none" w:color="auto"/>
        </w:rPr>
        <w:t xml:space="preserve"> 。</w:t>
      </w:r>
    </w:p>
    <w:p w14:paraId="2FF9B37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承包人需要提交的竣工资料套数：</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kern w:val="1"/>
          <w:sz w:val="22"/>
          <w:szCs w:val="22"/>
          <w:highlight w:val="none"/>
          <w:u w:val="single"/>
        </w:rPr>
        <w:t>叁套</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442ED85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承包人提交的竣工资料的费用承担：</w:t>
      </w:r>
      <w:r>
        <w:rPr>
          <w:rFonts w:hint="eastAsia" w:ascii="宋体" w:hAnsi="宋体" w:eastAsia="宋体" w:cs="宋体"/>
          <w:kern w:val="1"/>
          <w:sz w:val="22"/>
          <w:szCs w:val="22"/>
          <w:highlight w:val="none"/>
          <w:u w:val="single"/>
        </w:rPr>
        <w:t xml:space="preserve">由承包人承担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6D0435D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承包人提交的竣工资料移交时间：</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kern w:val="1"/>
          <w:sz w:val="22"/>
          <w:szCs w:val="22"/>
          <w:highlight w:val="none"/>
          <w:u w:val="single"/>
        </w:rPr>
        <w:t>竣工验收后30天内</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5704E43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承包人提交的竣工资料形式要求：</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1"/>
          <w:sz w:val="22"/>
          <w:szCs w:val="22"/>
          <w:highlight w:val="none"/>
          <w:u w:val="single"/>
        </w:rPr>
        <w:t>纸质资料叁套</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 xml:space="preserve"> 。</w:t>
      </w:r>
    </w:p>
    <w:p w14:paraId="64B6549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（10）承包人应履行的其他义务：</w:t>
      </w:r>
      <w:r>
        <w:rPr>
          <w:rFonts w:hint="eastAsia" w:ascii="宋体" w:hAnsi="宋体" w:eastAsia="宋体" w:cs="宋体"/>
          <w:color w:val="000000"/>
          <w:kern w:val="0"/>
          <w:sz w:val="24"/>
          <w:szCs w:val="22"/>
          <w:highlight w:val="none"/>
          <w:u w:val="single"/>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58D49274">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3.2 项目负责人</w:t>
      </w:r>
    </w:p>
    <w:p w14:paraId="2EDF75D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3.2.1 项目负责人：</w:t>
      </w:r>
    </w:p>
    <w:p w14:paraId="41E49C7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姓    名：</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4EEA8B8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身份证号：</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3F6AE00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建造师执业资格等级：</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636E346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建造师注册编号：</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0C3C3A8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建造师执业印章号：</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0C7E999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安全生产考核合格证书号：</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5D2D145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联系电话：</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2E554F1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电子信箱：</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648631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通信地址：</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7DDD14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承包人对项目负责人的授权范围如下：</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1B640C4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关于项目负责人每月在施工现场的时间要求：</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kern w:val="1"/>
          <w:sz w:val="22"/>
          <w:szCs w:val="22"/>
          <w:highlight w:val="none"/>
          <w:u w:val="single"/>
        </w:rPr>
        <w:t>常驻现场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32A6EAB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承包人未提交劳动合同，以及没有为项目负责人缴纳社会保险证明的违约责任：</w:t>
      </w:r>
    </w:p>
    <w:p w14:paraId="6ED77898">
      <w:pPr>
        <w:pageBreakBefore w:val="0"/>
        <w:widowControl w:val="0"/>
        <w:kinsoku/>
        <w:overflowPunct/>
        <w:topLinePunct w:val="0"/>
        <w:bidi w:val="0"/>
        <w:adjustRightInd w:val="0"/>
        <w:snapToGrid/>
        <w:spacing w:before="0" w:beforeLines="0" w:after="0" w:afterLines="0" w:line="240" w:lineRule="auto"/>
        <w:ind w:firstLine="0" w:firstLineChars="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kern w:val="1"/>
          <w:sz w:val="22"/>
          <w:szCs w:val="22"/>
          <w:highlight w:val="none"/>
          <w:u w:val="single"/>
        </w:rPr>
        <w:t>由承包人承担</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310F57E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项目负责人未经批准，擅自离开施工现场的违约责任</w:t>
      </w:r>
      <w:r>
        <w:rPr>
          <w:rFonts w:hint="eastAsia" w:ascii="宋体" w:hAnsi="宋体" w:eastAsia="宋体" w:cs="宋体"/>
          <w:color w:val="000000"/>
          <w:kern w:val="0"/>
          <w:sz w:val="24"/>
          <w:szCs w:val="24"/>
          <w:highlight w:val="none"/>
          <w:u w:val="none" w:color="auto"/>
          <w:lang w:val="en-US" w:eastAsia="zh-CN"/>
        </w:rPr>
        <w:t>:</w:t>
      </w:r>
      <w:r>
        <w:rPr>
          <w:rFonts w:hint="eastAsia" w:ascii="宋体" w:hAnsi="宋体" w:eastAsia="宋体" w:cs="宋体"/>
          <w:kern w:val="0"/>
          <w:sz w:val="24"/>
          <w:szCs w:val="20"/>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color w:val="000000"/>
          <w:kern w:val="0"/>
          <w:sz w:val="24"/>
          <w:szCs w:val="20"/>
          <w:highlight w:val="none"/>
          <w:u w:val="single"/>
        </w:rPr>
        <w:t>不低于2000元人民币</w:t>
      </w:r>
      <w:r>
        <w:rPr>
          <w:rFonts w:hint="eastAsia" w:ascii="宋体" w:hAnsi="宋体" w:eastAsia="宋体" w:cs="宋体"/>
          <w:color w:val="000000"/>
          <w:kern w:val="0"/>
          <w:sz w:val="24"/>
          <w:szCs w:val="20"/>
          <w:highlight w:val="none"/>
          <w:u w:val="single"/>
        </w:rPr>
        <w:t>的罚款，并直接从承包人的工程款中扣抵</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none" w:color="auto"/>
        </w:rPr>
        <w:t>。</w:t>
      </w:r>
    </w:p>
    <w:p w14:paraId="55ADC90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3.2.3 承包人擅自更换项目负责人的违约责任：</w:t>
      </w:r>
      <w:r>
        <w:rPr>
          <w:rFonts w:hint="eastAsia" w:ascii="宋体" w:hAnsi="宋体" w:eastAsia="宋体" w:cs="宋体"/>
          <w:color w:val="000000"/>
          <w:kern w:val="0"/>
          <w:sz w:val="24"/>
          <w:szCs w:val="20"/>
          <w:highlight w:val="none"/>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color w:val="000000"/>
          <w:kern w:val="0"/>
          <w:sz w:val="24"/>
          <w:szCs w:val="20"/>
          <w:highlight w:val="none"/>
          <w:u w:val="single"/>
          <w:lang w:val="en-US" w:eastAsia="zh-CN"/>
        </w:rPr>
        <w:t>5</w:t>
      </w:r>
      <w:r>
        <w:rPr>
          <w:rFonts w:hint="eastAsia" w:ascii="宋体" w:hAnsi="宋体" w:eastAsia="宋体" w:cs="宋体"/>
          <w:b/>
          <w:color w:val="000000"/>
          <w:kern w:val="0"/>
          <w:sz w:val="24"/>
          <w:szCs w:val="20"/>
          <w:highlight w:val="none"/>
          <w:u w:val="single"/>
          <w:lang w:eastAsia="zh-CN"/>
        </w:rPr>
        <w:t>000</w:t>
      </w:r>
      <w:r>
        <w:rPr>
          <w:rFonts w:hint="eastAsia" w:ascii="宋体" w:hAnsi="宋体" w:eastAsia="宋体" w:cs="宋体"/>
          <w:b/>
          <w:color w:val="000000"/>
          <w:kern w:val="0"/>
          <w:sz w:val="24"/>
          <w:szCs w:val="20"/>
          <w:highlight w:val="none"/>
          <w:u w:val="single"/>
        </w:rPr>
        <w:t>元人民币</w:t>
      </w:r>
      <w:r>
        <w:rPr>
          <w:rFonts w:hint="eastAsia" w:ascii="宋体" w:hAnsi="宋体" w:eastAsia="宋体" w:cs="宋体"/>
          <w:color w:val="000000"/>
          <w:kern w:val="0"/>
          <w:sz w:val="24"/>
          <w:szCs w:val="20"/>
          <w:highlight w:val="none"/>
          <w:u w:val="single"/>
        </w:rPr>
        <w:t>，更换其他主要管理人员的每人次支付违约金</w:t>
      </w:r>
      <w:r>
        <w:rPr>
          <w:rFonts w:hint="eastAsia" w:ascii="宋体" w:hAnsi="宋体" w:eastAsia="宋体" w:cs="宋体"/>
          <w:b/>
          <w:color w:val="000000"/>
          <w:kern w:val="0"/>
          <w:sz w:val="24"/>
          <w:szCs w:val="20"/>
          <w:highlight w:val="none"/>
          <w:u w:val="single"/>
          <w:lang w:val="en-US" w:eastAsia="zh-CN"/>
        </w:rPr>
        <w:t>2</w:t>
      </w:r>
      <w:r>
        <w:rPr>
          <w:rFonts w:hint="eastAsia" w:ascii="宋体" w:hAnsi="宋体" w:eastAsia="宋体" w:cs="宋体"/>
          <w:b/>
          <w:color w:val="000000"/>
          <w:kern w:val="0"/>
          <w:sz w:val="24"/>
          <w:szCs w:val="20"/>
          <w:highlight w:val="none"/>
          <w:u w:val="single"/>
        </w:rPr>
        <w:t>000元人民币</w:t>
      </w:r>
      <w:r>
        <w:rPr>
          <w:rFonts w:hint="eastAsia" w:ascii="宋体" w:hAnsi="宋体" w:eastAsia="宋体" w:cs="宋体"/>
          <w:color w:val="000000"/>
          <w:kern w:val="0"/>
          <w:sz w:val="24"/>
          <w:szCs w:val="20"/>
          <w:highlight w:val="none"/>
          <w:u w:val="single"/>
        </w:rPr>
        <w:t>，并直接从承包人的工程款中扣抵</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none" w:color="auto"/>
        </w:rPr>
        <w:t>。</w:t>
      </w:r>
    </w:p>
    <w:p w14:paraId="2134242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3.2.4 承包人无正当理由拒绝更换项目负责人的违约责任：</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2FC0B198">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3.3 承包人人员</w:t>
      </w:r>
    </w:p>
    <w:p w14:paraId="7395C5B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3.3.1 承包人提交项目管理机构及施工现场管理人员安排报告的期限：</w:t>
      </w:r>
      <w:r>
        <w:rPr>
          <w:rFonts w:hint="eastAsia" w:ascii="宋体" w:hAnsi="宋体" w:eastAsia="宋体" w:cs="宋体"/>
          <w:color w:val="000000"/>
          <w:kern w:val="1"/>
          <w:sz w:val="22"/>
          <w:szCs w:val="22"/>
          <w:highlight w:val="none"/>
          <w:u w:val="single"/>
        </w:rPr>
        <w:t>协议签订后7天内</w:t>
      </w:r>
      <w:r>
        <w:rPr>
          <w:rFonts w:hint="eastAsia" w:ascii="宋体" w:hAnsi="宋体" w:eastAsia="宋体" w:cs="宋体"/>
          <w:color w:val="000000"/>
          <w:kern w:val="0"/>
          <w:sz w:val="24"/>
          <w:szCs w:val="24"/>
          <w:highlight w:val="none"/>
          <w:u w:val="none" w:color="auto"/>
        </w:rPr>
        <w:t>。</w:t>
      </w:r>
    </w:p>
    <w:p w14:paraId="5A3629D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3.3.3 承包人无正当理由拒绝撤换主要施工管理人员的违约责任：        </w:t>
      </w:r>
      <w:r>
        <w:rPr>
          <w:rFonts w:hint="eastAsia" w:ascii="宋体" w:hAnsi="宋体" w:eastAsia="宋体" w:cs="宋体"/>
          <w:color w:val="000000"/>
          <w:kern w:val="0"/>
          <w:sz w:val="24"/>
          <w:szCs w:val="24"/>
          <w:highlight w:val="none"/>
          <w:u w:val="non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none" w:color="auto"/>
        </w:rPr>
        <w:t>。</w:t>
      </w:r>
    </w:p>
    <w:p w14:paraId="14BD674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3.3.4 承包人主要施工管理人员离开施工现场的批准要求：</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w:t>
      </w:r>
    </w:p>
    <w:p w14:paraId="6786D13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0"/>
          <w:sz w:val="24"/>
          <w:szCs w:val="24"/>
          <w:highlight w:val="none"/>
          <w:u w:val="none" w:color="auto"/>
        </w:rPr>
        <w:t>3.3.5承包人擅自更换主要施工管理人员的违约责任</w:t>
      </w:r>
      <w:r>
        <w:rPr>
          <w:rFonts w:hint="eastAsia" w:ascii="宋体" w:hAnsi="宋体" w:eastAsia="宋体" w:cs="宋体"/>
          <w:color w:val="000000"/>
          <w:kern w:val="0"/>
          <w:sz w:val="24"/>
          <w:szCs w:val="24"/>
          <w:highlight w:val="none"/>
          <w:u w:val="none" w:color="auto"/>
          <w:lang w:val="en-US" w:eastAsia="zh-CN"/>
        </w:rPr>
        <w:t>:</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 xml:space="preserve">  。</w:t>
      </w:r>
    </w:p>
    <w:p w14:paraId="6F64C74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承包人主要施工管理人员擅自离开施工现场的违约责任：</w:t>
      </w:r>
    </w:p>
    <w:p w14:paraId="75FE776A">
      <w:pPr>
        <w:widowControl w:val="0"/>
        <w:suppressAutoHyphens/>
        <w:adjustRightInd w:val="0"/>
        <w:snapToGrid w:val="0"/>
        <w:spacing w:after="0" w:line="360" w:lineRule="auto"/>
        <w:ind w:firstLine="480"/>
        <w:jc w:val="both"/>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4"/>
          <w:szCs w:val="24"/>
          <w:highlight w:val="none"/>
          <w:u w:val="none" w:color="auto"/>
        </w:rPr>
        <w:t xml:space="preserve">   </w:t>
      </w:r>
      <w:r>
        <w:rPr>
          <w:rFonts w:hint="eastAsia" w:ascii="宋体" w:hAnsi="宋体" w:eastAsia="宋体" w:cs="宋体"/>
          <w:color w:val="000000"/>
          <w:kern w:val="0"/>
          <w:sz w:val="22"/>
          <w:szCs w:val="20"/>
          <w:highlight w:val="none"/>
          <w:u w:val="single"/>
        </w:rPr>
        <w:t>承包人如要求更换项目管理人员，必须经发包人和监理工程师同意批准后并报相关行政主管部门备案，方可更换，且所变更人员的资格、业绩和信誉不得低于投标承诺。同时，</w:t>
      </w:r>
      <w:r>
        <w:rPr>
          <w:rFonts w:hint="eastAsia" w:ascii="宋体" w:hAnsi="宋体" w:eastAsia="宋体" w:cs="宋体"/>
          <w:color w:val="000000"/>
          <w:kern w:val="0"/>
          <w:sz w:val="24"/>
          <w:szCs w:val="20"/>
          <w:highlight w:val="none"/>
          <w:u w:val="single"/>
        </w:rPr>
        <w:t>承包人应承担违约责任，更换项目经理和技术负责人每人次支付违约金</w:t>
      </w:r>
      <w:r>
        <w:rPr>
          <w:rFonts w:hint="eastAsia" w:ascii="宋体" w:hAnsi="宋体" w:eastAsia="宋体" w:cs="宋体"/>
          <w:b/>
          <w:color w:val="000000"/>
          <w:kern w:val="0"/>
          <w:sz w:val="24"/>
          <w:szCs w:val="20"/>
          <w:highlight w:val="none"/>
          <w:u w:val="single"/>
          <w:lang w:val="en-US" w:eastAsia="zh-CN"/>
        </w:rPr>
        <w:t>5</w:t>
      </w:r>
      <w:r>
        <w:rPr>
          <w:rFonts w:hint="eastAsia" w:ascii="宋体" w:hAnsi="宋体" w:eastAsia="宋体" w:cs="宋体"/>
          <w:b/>
          <w:color w:val="000000"/>
          <w:kern w:val="0"/>
          <w:sz w:val="24"/>
          <w:szCs w:val="20"/>
          <w:highlight w:val="none"/>
          <w:u w:val="single"/>
          <w:lang w:eastAsia="zh-CN"/>
        </w:rPr>
        <w:t>000</w:t>
      </w:r>
      <w:r>
        <w:rPr>
          <w:rFonts w:hint="eastAsia" w:ascii="宋体" w:hAnsi="宋体" w:eastAsia="宋体" w:cs="宋体"/>
          <w:b/>
          <w:color w:val="000000"/>
          <w:kern w:val="0"/>
          <w:sz w:val="24"/>
          <w:szCs w:val="20"/>
          <w:highlight w:val="none"/>
          <w:u w:val="single"/>
        </w:rPr>
        <w:t>元人民币</w:t>
      </w:r>
      <w:r>
        <w:rPr>
          <w:rFonts w:hint="eastAsia" w:ascii="宋体" w:hAnsi="宋体" w:eastAsia="宋体" w:cs="宋体"/>
          <w:color w:val="000000"/>
          <w:kern w:val="0"/>
          <w:sz w:val="24"/>
          <w:szCs w:val="20"/>
          <w:highlight w:val="none"/>
          <w:u w:val="single"/>
        </w:rPr>
        <w:t>，更换其他主要管理人员的每人次支付违约金</w:t>
      </w:r>
      <w:r>
        <w:rPr>
          <w:rFonts w:hint="eastAsia" w:ascii="宋体" w:hAnsi="宋体" w:eastAsia="宋体" w:cs="宋体"/>
          <w:b/>
          <w:color w:val="000000"/>
          <w:kern w:val="0"/>
          <w:sz w:val="24"/>
          <w:szCs w:val="20"/>
          <w:highlight w:val="none"/>
          <w:u w:val="single"/>
        </w:rPr>
        <w:t>2000元人民币</w:t>
      </w:r>
      <w:r>
        <w:rPr>
          <w:rFonts w:hint="eastAsia" w:ascii="宋体" w:hAnsi="宋体" w:eastAsia="宋体" w:cs="宋体"/>
          <w:color w:val="000000"/>
          <w:kern w:val="0"/>
          <w:sz w:val="24"/>
          <w:szCs w:val="20"/>
          <w:highlight w:val="none"/>
          <w:u w:val="single"/>
        </w:rPr>
        <w:t>，并直接从承包人的工程款中扣抵</w:t>
      </w:r>
      <w:r>
        <w:rPr>
          <w:rFonts w:hint="eastAsia" w:ascii="宋体" w:hAnsi="宋体" w:eastAsia="宋体" w:cs="宋体"/>
          <w:color w:val="000000"/>
          <w:kern w:val="0"/>
          <w:sz w:val="24"/>
          <w:szCs w:val="20"/>
          <w:highlight w:val="none"/>
        </w:rPr>
        <w:t>。</w:t>
      </w:r>
    </w:p>
    <w:p w14:paraId="64F908F8">
      <w:pPr>
        <w:widowControl w:val="0"/>
        <w:suppressAutoHyphens/>
        <w:adjustRightInd/>
        <w:snapToGrid/>
        <w:spacing w:after="0" w:line="300" w:lineRule="auto"/>
        <w:ind w:firstLine="48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1"/>
          <w:sz w:val="24"/>
          <w:szCs w:val="24"/>
          <w:highlight w:val="none"/>
          <w:lang w:val="en-US" w:eastAsia="zh-CN" w:bidi="ar-SA"/>
        </w:rPr>
        <w:t>承包人主要施工管理人员擅自离开施工现场的违约责任：</w:t>
      </w:r>
    </w:p>
    <w:p w14:paraId="119A9D83">
      <w:pPr>
        <w:pageBreakBefore w:val="0"/>
        <w:widowControl w:val="0"/>
        <w:kinsoku/>
        <w:overflowPunct/>
        <w:topLinePunct w:val="0"/>
        <w:bidi w:val="0"/>
        <w:adjustRightInd w:val="0"/>
        <w:snapToGrid/>
        <w:spacing w:before="0" w:beforeLines="0" w:after="0" w:afterLines="0" w:line="240" w:lineRule="auto"/>
        <w:ind w:firstLine="0" w:firstLineChars="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0"/>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color w:val="000000"/>
          <w:kern w:val="0"/>
          <w:sz w:val="24"/>
          <w:szCs w:val="20"/>
          <w:highlight w:val="none"/>
          <w:u w:val="single"/>
        </w:rPr>
        <w:t>不低于3000元人民币</w:t>
      </w:r>
      <w:r>
        <w:rPr>
          <w:rFonts w:hint="eastAsia" w:ascii="宋体" w:hAnsi="宋体" w:eastAsia="宋体" w:cs="宋体"/>
          <w:color w:val="000000"/>
          <w:kern w:val="0"/>
          <w:sz w:val="24"/>
          <w:szCs w:val="20"/>
          <w:highlight w:val="none"/>
          <w:u w:val="single"/>
        </w:rPr>
        <w:t xml:space="preserve">的罚款，并直接从承包人的工程款中扣抵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121783ED">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3.5 分包</w:t>
      </w:r>
    </w:p>
    <w:p w14:paraId="1341042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3.5.1 分包的一般约定</w:t>
      </w:r>
    </w:p>
    <w:p w14:paraId="4E3E9F3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禁止分包的工程包括：</w:t>
      </w:r>
      <w:r>
        <w:rPr>
          <w:rFonts w:hint="eastAsia" w:ascii="宋体" w:hAnsi="宋体" w:eastAsia="宋体" w:cs="宋体"/>
          <w:color w:val="000000"/>
          <w:kern w:val="0"/>
          <w:sz w:val="24"/>
          <w:szCs w:val="24"/>
          <w:highlight w:val="none"/>
          <w:u w:val="none" w:color="auto"/>
          <w:lang w:val="en-US" w:eastAsia="zh-CN"/>
        </w:rPr>
        <w:t xml:space="preserve"> </w:t>
      </w:r>
      <w:r>
        <w:rPr>
          <w:rFonts w:hint="eastAsia" w:ascii="宋体" w:hAnsi="宋体" w:eastAsia="宋体" w:cs="宋体"/>
          <w:color w:val="000000"/>
          <w:kern w:val="0"/>
          <w:sz w:val="24"/>
          <w:szCs w:val="24"/>
          <w:highlight w:val="none"/>
          <w:u w:val="single" w:color="auto"/>
          <w:shd w:val="clear" w:color="060000" w:fill="auto"/>
        </w:rPr>
        <w:t>本工程不得分包</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7E849EE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主体结构、关键性工作的范围：</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kern w:val="1"/>
          <w:sz w:val="22"/>
          <w:szCs w:val="22"/>
          <w:highlight w:val="none"/>
          <w:u w:val="single"/>
        </w:rPr>
        <w:t xml:space="preserve">国家相关法律、法规、技术规范及建筑行政主管部门有关的规定 </w:t>
      </w:r>
      <w:r>
        <w:rPr>
          <w:rFonts w:hint="eastAsia" w:ascii="宋体" w:hAnsi="宋体" w:eastAsia="宋体" w:cs="宋体"/>
          <w:color w:val="000000"/>
          <w:kern w:val="0"/>
          <w:sz w:val="24"/>
          <w:szCs w:val="24"/>
          <w:highlight w:val="none"/>
          <w:u w:val="none" w:color="auto"/>
        </w:rPr>
        <w:t xml:space="preserve"> 。</w:t>
      </w:r>
    </w:p>
    <w:p w14:paraId="3B46208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3.5.2分包的确定</w:t>
      </w:r>
    </w:p>
    <w:p w14:paraId="61803D5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允许分包的专业工程包括：</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61CE8EA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其他关于分包的约定：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65B06DB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3.5.4 分包合同价款</w:t>
      </w:r>
    </w:p>
    <w:p w14:paraId="6159AB1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关于分包合同价款支付的约定：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068B72E7">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3.6 工程照管与成品、半成品保护</w:t>
      </w:r>
    </w:p>
    <w:p w14:paraId="52280B28">
      <w:pPr>
        <w:pageBreakBefore w:val="0"/>
        <w:widowControl w:val="0"/>
        <w:kinsoku/>
        <w:overflowPunct/>
        <w:topLinePunct w:val="0"/>
        <w:bidi w:val="0"/>
        <w:adjustRightInd w:val="0"/>
        <w:snapToGrid/>
        <w:spacing w:before="12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承包人负责照管工程及工程相关的材料、工程设备的起始时间：</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1"/>
          <w:sz w:val="22"/>
          <w:szCs w:val="22"/>
          <w:highlight w:val="none"/>
          <w:u w:val="single"/>
        </w:rPr>
        <w:t>自开工起</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26DC5A54">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3.7 履约担保</w:t>
      </w:r>
    </w:p>
    <w:p w14:paraId="4752BF4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承包人是否提供履约担保：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b/>
          <w:bCs/>
          <w:color w:val="000000"/>
          <w:kern w:val="0"/>
          <w:sz w:val="24"/>
          <w:szCs w:val="24"/>
          <w:highlight w:val="none"/>
          <w:u w:val="single" w:color="auto"/>
        </w:rPr>
        <w:t>是</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22E3653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承包人提供履约担保的形式、金额及期限的：  </w:t>
      </w:r>
      <w:r>
        <w:rPr>
          <w:rFonts w:hint="eastAsia" w:ascii="宋体" w:hAnsi="宋体" w:eastAsia="宋体" w:cs="宋体"/>
          <w:b/>
          <w:bCs/>
          <w:color w:val="000000"/>
          <w:kern w:val="0"/>
          <w:sz w:val="24"/>
          <w:szCs w:val="24"/>
          <w:highlight w:val="none"/>
          <w:u w:val="none" w:color="auto"/>
        </w:rPr>
        <w:t>承包人在签定施工合同时，应向发包人（代建单位）提交履约保证金，履约保证金数额为合同金额的10%，履约保证金应采用现金转帐或银行保函（应根据莆建管[2021]4号文件规定执行）的方式提交。履约保证金有效期至工程竣工验收合格之日。承包人完成施工合同约定的施工项目并通过竣工质量验收后，凭工程质量验收合格证明向发包人（代建单位）申请无息返回履约保证金。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w:t>
      </w:r>
      <w:r>
        <w:rPr>
          <w:rFonts w:hint="eastAsia" w:ascii="宋体" w:hAnsi="宋体" w:eastAsia="宋体" w:cs="宋体"/>
          <w:b/>
          <w:bCs/>
          <w:color w:val="000000"/>
          <w:kern w:val="0"/>
          <w:sz w:val="24"/>
          <w:szCs w:val="24"/>
          <w:highlight w:val="none"/>
          <w:u w:val="none" w:color="auto"/>
          <w:lang w:eastAsia="zh-CN"/>
        </w:rPr>
        <w:t>。</w:t>
      </w:r>
      <w:r>
        <w:rPr>
          <w:rFonts w:hint="eastAsia" w:ascii="宋体" w:hAnsi="宋体" w:eastAsia="宋体" w:cs="宋体"/>
          <w:b/>
          <w:bCs/>
          <w:color w:val="000000"/>
          <w:kern w:val="0"/>
          <w:sz w:val="24"/>
          <w:szCs w:val="24"/>
          <w:highlight w:val="none"/>
          <w:u w:val="none" w:color="auto"/>
        </w:rPr>
        <w:t>中标人采用现金的，履约保证金在工程竣工验收合格后28日内一次性无息返还。采用银行保函履约保证保险有效期必须延续到工程竣工验收合格后28天内。若银行保函时效没有达到上述规定，必须补足时效。否则，招标人将不支付工程进度款。</w:t>
      </w:r>
    </w:p>
    <w:p w14:paraId="3E1BC2AF">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4. 监理人</w:t>
      </w:r>
    </w:p>
    <w:p w14:paraId="20F4B650">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4.1监理人的一般规定</w:t>
      </w:r>
    </w:p>
    <w:p w14:paraId="4CA82CED">
      <w:pPr>
        <w:widowControl w:val="0"/>
        <w:suppressAutoHyphens/>
        <w:adjustRightInd/>
        <w:snapToGrid/>
        <w:spacing w:after="120" w:line="300" w:lineRule="auto"/>
        <w:ind w:firstLine="48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4"/>
          <w:highlight w:val="none"/>
          <w:u w:val="none" w:color="auto"/>
          <w:lang w:val="en-US" w:eastAsia="zh-CN" w:bidi="ar-SA"/>
        </w:rPr>
        <w:t>关于监理人的监理内容：</w:t>
      </w:r>
    </w:p>
    <w:p w14:paraId="251D955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kern w:val="0"/>
          <w:sz w:val="24"/>
          <w:szCs w:val="24"/>
          <w:highlight w:val="none"/>
        </w:rPr>
        <w:t>关于监理人的监理内容：</w:t>
      </w:r>
      <w:r>
        <w:rPr>
          <w:rFonts w:hint="eastAsia" w:ascii="宋体" w:hAnsi="宋体" w:eastAsia="宋体" w:cs="宋体"/>
          <w:kern w:val="0"/>
          <w:sz w:val="24"/>
          <w:szCs w:val="20"/>
          <w:highlight w:val="none"/>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kern w:val="0"/>
          <w:sz w:val="24"/>
          <w:szCs w:val="24"/>
          <w:highlight w:val="none"/>
          <w:u w:val="none" w:color="auto"/>
        </w:rPr>
        <w:t>。</w:t>
      </w:r>
    </w:p>
    <w:p w14:paraId="13151D7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关于监理人的监理权限：</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p>
    <w:p w14:paraId="0400F46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default" w:ascii="宋体" w:hAnsi="宋体" w:eastAsia="宋体" w:cs="宋体"/>
          <w:color w:val="000000"/>
          <w:kern w:val="0"/>
          <w:sz w:val="24"/>
          <w:szCs w:val="24"/>
          <w:highlight w:val="none"/>
          <w:u w:val="single" w:color="auto"/>
          <w:lang w:val="en-US" w:eastAsia="zh-CN"/>
        </w:rPr>
      </w:pPr>
      <w:r>
        <w:rPr>
          <w:rFonts w:hint="eastAsia" w:ascii="宋体" w:hAnsi="宋体" w:eastAsia="宋体" w:cs="宋体"/>
          <w:color w:val="000000"/>
          <w:kern w:val="0"/>
          <w:sz w:val="24"/>
          <w:szCs w:val="24"/>
          <w:highlight w:val="none"/>
          <w:u w:val="none" w:color="auto"/>
        </w:rPr>
        <w:t>关于监理人在施工现场的办公场所、生活场所的提供和费用承担的约定：</w:t>
      </w:r>
      <w:r>
        <w:rPr>
          <w:rFonts w:hint="eastAsia" w:ascii="宋体" w:hAnsi="宋体" w:eastAsia="宋体" w:cs="宋体"/>
          <w:color w:val="000000"/>
          <w:kern w:val="0"/>
          <w:sz w:val="24"/>
          <w:szCs w:val="24"/>
          <w:highlight w:val="none"/>
          <w:u w:val="single" w:color="auto"/>
          <w:lang w:val="en-US" w:eastAsia="zh-CN"/>
        </w:rPr>
        <w:t>/。</w:t>
      </w:r>
    </w:p>
    <w:p w14:paraId="25B45E8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4.2 监理人员</w:t>
      </w:r>
    </w:p>
    <w:p w14:paraId="2DEBA49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总监理工程师：</w:t>
      </w:r>
    </w:p>
    <w:p w14:paraId="53845C9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姓    名：</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w:t>
      </w:r>
    </w:p>
    <w:p w14:paraId="594F48D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职    务：</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w:t>
      </w:r>
    </w:p>
    <w:p w14:paraId="1595DFE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监理工程师执业资格证书号：</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w:t>
      </w:r>
    </w:p>
    <w:p w14:paraId="4814B29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联系电话：</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w:t>
      </w:r>
    </w:p>
    <w:p w14:paraId="3270D12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电子信箱：</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w:t>
      </w:r>
    </w:p>
    <w:p w14:paraId="4CF27AA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通信地址：</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2383696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关于监理人的其他约定：</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w:t>
      </w:r>
    </w:p>
    <w:p w14:paraId="6092DFBC">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4.4 商定或确定</w:t>
      </w:r>
    </w:p>
    <w:p w14:paraId="6D0CC38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在发包人和承包人不能通过协商达成一致意见时，发包人授权监理人对以下事项进行确定：</w:t>
      </w:r>
    </w:p>
    <w:p w14:paraId="16F4675D">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w:t>
      </w:r>
      <w:r>
        <w:rPr>
          <w:rFonts w:hint="eastAsia" w:ascii="宋体" w:hAnsi="宋体" w:eastAsia="宋体" w:cs="宋体"/>
          <w:color w:val="000000"/>
          <w:kern w:val="0"/>
          <w:sz w:val="24"/>
          <w:szCs w:val="24"/>
          <w:highlight w:val="none"/>
          <w:u w:val="none" w:color="auto"/>
          <w:lang w:val="en-US" w:eastAsia="zh-CN"/>
        </w:rPr>
        <w:t>1</w:t>
      </w:r>
      <w:r>
        <w:rPr>
          <w:rFonts w:hint="eastAsia" w:ascii="宋体" w:hAnsi="宋体" w:eastAsia="宋体" w:cs="宋体"/>
          <w:color w:val="000000"/>
          <w:kern w:val="0"/>
          <w:sz w:val="24"/>
          <w:szCs w:val="24"/>
          <w:highlight w:val="none"/>
          <w:u w:val="none" w:color="auto"/>
        </w:rPr>
        <w:t>）</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5D8EFAFA">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w:t>
      </w:r>
      <w:r>
        <w:rPr>
          <w:rFonts w:hint="eastAsia" w:ascii="宋体" w:hAnsi="宋体" w:eastAsia="宋体" w:cs="宋体"/>
          <w:color w:val="000000"/>
          <w:kern w:val="0"/>
          <w:sz w:val="24"/>
          <w:szCs w:val="24"/>
          <w:highlight w:val="none"/>
          <w:u w:val="none" w:color="auto"/>
          <w:lang w:val="en-US" w:eastAsia="zh-CN"/>
        </w:rPr>
        <w:t>2</w:t>
      </w:r>
      <w:r>
        <w:rPr>
          <w:rFonts w:hint="eastAsia" w:ascii="宋体" w:hAnsi="宋体" w:eastAsia="宋体" w:cs="宋体"/>
          <w:color w:val="000000"/>
          <w:kern w:val="0"/>
          <w:sz w:val="24"/>
          <w:szCs w:val="24"/>
          <w:highlight w:val="none"/>
          <w:u w:val="non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6E53DCF7">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w:t>
      </w:r>
      <w:r>
        <w:rPr>
          <w:rFonts w:hint="eastAsia" w:ascii="宋体" w:hAnsi="宋体" w:eastAsia="宋体" w:cs="宋体"/>
          <w:color w:val="000000"/>
          <w:kern w:val="0"/>
          <w:sz w:val="24"/>
          <w:szCs w:val="24"/>
          <w:highlight w:val="none"/>
          <w:u w:val="none" w:color="auto"/>
          <w:lang w:val="en-US" w:eastAsia="zh-CN"/>
        </w:rPr>
        <w:t>3</w:t>
      </w:r>
      <w:r>
        <w:rPr>
          <w:rFonts w:hint="eastAsia" w:ascii="宋体" w:hAnsi="宋体" w:eastAsia="宋体" w:cs="宋体"/>
          <w:color w:val="000000"/>
          <w:kern w:val="0"/>
          <w:sz w:val="24"/>
          <w:szCs w:val="24"/>
          <w:highlight w:val="none"/>
          <w:u w:val="non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3156684">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5. 工程质量</w:t>
      </w:r>
    </w:p>
    <w:p w14:paraId="7793EEDD">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5.1 质量要求</w:t>
      </w:r>
    </w:p>
    <w:p w14:paraId="736AEE1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5.1.1 特殊质量标准和要求：</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kern w:val="1"/>
          <w:sz w:val="22"/>
          <w:szCs w:val="22"/>
          <w:highlight w:val="none"/>
          <w:u w:val="single"/>
        </w:rPr>
        <w:t>按招标文件要求</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49B8897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关于工程奖项的约定：</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w:t>
      </w:r>
    </w:p>
    <w:p w14:paraId="11B6673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关于建造要求：</w:t>
      </w:r>
    </w:p>
    <w:p w14:paraId="1EB60AD9">
      <w:pPr>
        <w:pageBreakBefore w:val="0"/>
        <w:widowControl w:val="0"/>
        <w:kinsoku/>
        <w:overflowPunct/>
        <w:topLinePunct w:val="0"/>
        <w:bidi w:val="0"/>
        <w:adjustRightInd w:val="0"/>
        <w:snapToGrid w:val="0"/>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（1）绿色建筑等级要求：</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2DEA57E9">
      <w:pPr>
        <w:pageBreakBefore w:val="0"/>
        <w:widowControl w:val="0"/>
        <w:kinsoku/>
        <w:overflowPunct/>
        <w:topLinePunct w:val="0"/>
        <w:bidi w:val="0"/>
        <w:adjustRightInd w:val="0"/>
        <w:snapToGrid w:val="0"/>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（2）智慧工地管理要求：</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35A55B9B">
      <w:pPr>
        <w:pageBreakBefore w:val="0"/>
        <w:widowControl w:val="0"/>
        <w:kinsoku/>
        <w:overflowPunct/>
        <w:topLinePunct w:val="0"/>
        <w:bidi w:val="0"/>
        <w:adjustRightInd w:val="0"/>
        <w:snapToGrid w:val="0"/>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（3）建筑垃圾减量化目标：</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30FB5A5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（4）装配式建筑装配率要求：</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17A440E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（5）                                             。</w:t>
      </w:r>
    </w:p>
    <w:p w14:paraId="1688686B">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5.3 隐蔽工程检查</w:t>
      </w:r>
    </w:p>
    <w:p w14:paraId="24805C5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5.3.2承包人提前通知监理人隐蔽工程检查的期限的约定：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139B73F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监理人不能按时进行检查时，应提前</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kern w:val="0"/>
          <w:sz w:val="24"/>
          <w:szCs w:val="24"/>
          <w:highlight w:val="none"/>
          <w:u w:val="single"/>
        </w:rPr>
        <w:t>24</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小时提交书面延期要求。</w:t>
      </w:r>
    </w:p>
    <w:p w14:paraId="170639E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关于延期最长不得超过：</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kern w:val="1"/>
          <w:sz w:val="22"/>
          <w:szCs w:val="22"/>
          <w:highlight w:val="none"/>
          <w:u w:val="single"/>
        </w:rPr>
        <w:t xml:space="preserve"> 48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小时。</w:t>
      </w:r>
    </w:p>
    <w:p w14:paraId="5B7EB67E">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6. 安全文明施工与环境保护</w:t>
      </w:r>
    </w:p>
    <w:p w14:paraId="23C95C14">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6.1安全文明施工</w:t>
      </w:r>
    </w:p>
    <w:p w14:paraId="5033D73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6.1.1 项目安全生产的达标目标及相应事项的约定：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kern w:val="0"/>
          <w:sz w:val="24"/>
          <w:szCs w:val="20"/>
          <w:highlight w:val="none"/>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kern w:val="0"/>
          <w:sz w:val="24"/>
          <w:szCs w:val="20"/>
          <w:highlight w:val="none"/>
        </w:rPr>
        <w:t>。</w:t>
      </w:r>
      <w:r>
        <w:rPr>
          <w:rFonts w:hint="eastAsia" w:ascii="宋体" w:hAnsi="宋体" w:eastAsia="宋体" w:cs="宋体"/>
          <w:color w:val="000000"/>
          <w:kern w:val="0"/>
          <w:sz w:val="24"/>
          <w:szCs w:val="24"/>
          <w:highlight w:val="none"/>
          <w:u w:val="non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4F7FFD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6.1.4 关于治安保卫的特别约定：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kern w:val="1"/>
          <w:sz w:val="22"/>
          <w:szCs w:val="22"/>
          <w:highlight w:val="none"/>
          <w:u w:val="single"/>
        </w:rPr>
        <w:t>承担施工安全保卫工作及非夜间施工照明</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 xml:space="preserve"> </w:t>
      </w:r>
      <w:r>
        <w:rPr>
          <w:rFonts w:hint="eastAsia" w:ascii="宋体" w:hAnsi="宋体" w:eastAsia="宋体" w:cs="宋体"/>
          <w:color w:val="000000"/>
          <w:kern w:val="0"/>
          <w:sz w:val="24"/>
          <w:szCs w:val="24"/>
          <w:highlight w:val="none"/>
          <w:u w:val="none" w:color="auto"/>
          <w:lang w:eastAsia="zh-CN"/>
        </w:rPr>
        <w:t>。</w:t>
      </w:r>
    </w:p>
    <w:p w14:paraId="1063499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关于编制施工场地治安管理计划的约定：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 xml:space="preserve"> 。</w:t>
      </w:r>
    </w:p>
    <w:p w14:paraId="7FEE1B1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6.1.5 文明施工</w:t>
      </w:r>
    </w:p>
    <w:p w14:paraId="3AB79D5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合同当事人对文明施工的要求：</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kern w:val="0"/>
          <w:sz w:val="24"/>
          <w:szCs w:val="20"/>
          <w:highlight w:val="none"/>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29FFC73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6.1.6 关于安全文明施工费支付比例和支付期限的约定：</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w:t>
      </w:r>
    </w:p>
    <w:p w14:paraId="0C5CE729">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7. 工期和进度</w:t>
      </w:r>
    </w:p>
    <w:p w14:paraId="6E23D90A">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7.1 施工组织设计</w:t>
      </w:r>
    </w:p>
    <w:p w14:paraId="6977A6FB">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7.1.1 合同当事人约定的施工组织设计应包括的其他内容</w:t>
      </w:r>
      <w:r>
        <w:rPr>
          <w:rFonts w:hint="eastAsia" w:ascii="宋体" w:hAnsi="宋体" w:eastAsia="宋体" w:cs="宋体"/>
          <w:color w:val="000000"/>
          <w:kern w:val="0"/>
          <w:sz w:val="24"/>
          <w:szCs w:val="24"/>
          <w:highlight w:val="none"/>
          <w:u w:val="none" w:color="auto"/>
          <w:lang w:val="en-US" w:eastAsia="zh-CN"/>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2771FC6D">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7.1.2 施工组织设计的提交和修改</w:t>
      </w:r>
    </w:p>
    <w:p w14:paraId="0E5238A7">
      <w:pPr>
        <w:widowControl w:val="0"/>
        <w:suppressAutoHyphens/>
        <w:autoSpaceDE w:val="0"/>
        <w:adjustRightInd w:val="0"/>
        <w:snapToGrid w:val="0"/>
        <w:spacing w:after="0" w:line="300" w:lineRule="auto"/>
        <w:jc w:val="left"/>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承包人提交详细施工组织设计的期限的约定：</w:t>
      </w:r>
      <w:r>
        <w:rPr>
          <w:rFonts w:hint="eastAsia" w:ascii="宋体" w:hAnsi="宋体" w:eastAsia="宋体" w:cs="宋体"/>
          <w:kern w:val="0"/>
          <w:sz w:val="24"/>
          <w:szCs w:val="20"/>
          <w:highlight w:val="none"/>
          <w:u w:val="single"/>
        </w:rPr>
        <w:t xml:space="preserve">开工前一星期内提供施工组织设计方案和工程进度计划 </w:t>
      </w:r>
      <w:r>
        <w:rPr>
          <w:rFonts w:hint="eastAsia" w:ascii="宋体" w:hAnsi="宋体" w:eastAsia="宋体" w:cs="宋体"/>
          <w:kern w:val="0"/>
          <w:sz w:val="24"/>
          <w:szCs w:val="24"/>
          <w:highlight w:val="none"/>
        </w:rPr>
        <w:t>。</w:t>
      </w:r>
    </w:p>
    <w:p w14:paraId="3AB45688">
      <w:pPr>
        <w:widowControl w:val="0"/>
        <w:suppressAutoHyphens/>
        <w:adjustRightInd w:val="0"/>
        <w:snapToGrid w:val="0"/>
        <w:spacing w:after="0" w:line="300" w:lineRule="auto"/>
        <w:ind w:firstLine="480"/>
        <w:jc w:val="left"/>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发包人和监理人在收到详细的施工组织设计后确认或提出修改意见的期限：</w:t>
      </w:r>
      <w:r>
        <w:rPr>
          <w:rFonts w:hint="eastAsia" w:ascii="宋体" w:hAnsi="宋体" w:eastAsia="宋体" w:cs="宋体"/>
          <w:kern w:val="0"/>
          <w:sz w:val="24"/>
          <w:szCs w:val="20"/>
          <w:highlight w:val="none"/>
          <w:u w:val="single"/>
        </w:rPr>
        <w:t>接到相关材料后7天内予以回复</w:t>
      </w:r>
      <w:r>
        <w:rPr>
          <w:rFonts w:hint="eastAsia" w:ascii="宋体" w:hAnsi="宋体" w:eastAsia="宋体" w:cs="宋体"/>
          <w:kern w:val="0"/>
          <w:sz w:val="24"/>
          <w:szCs w:val="24"/>
          <w:highlight w:val="none"/>
        </w:rPr>
        <w:t>。</w:t>
      </w:r>
    </w:p>
    <w:p w14:paraId="04A07DA9">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7.2 施工进度计划</w:t>
      </w:r>
    </w:p>
    <w:p w14:paraId="5805CE1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7.2.2 施工进度计划的修订</w:t>
      </w:r>
    </w:p>
    <w:p w14:paraId="4B96C782">
      <w:pPr>
        <w:widowControl w:val="0"/>
        <w:suppressAutoHyphens/>
        <w:adjustRightInd w:val="0"/>
        <w:snapToGrid w:val="0"/>
        <w:spacing w:after="0" w:line="300" w:lineRule="auto"/>
        <w:ind w:firstLine="480"/>
        <w:jc w:val="left"/>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发包人和监理人在收到修订的施工进度计划后确认或提出修改意见的期限：</w:t>
      </w:r>
      <w:r>
        <w:rPr>
          <w:rFonts w:hint="eastAsia" w:ascii="宋体" w:hAnsi="宋体" w:eastAsia="宋体" w:cs="宋体"/>
          <w:kern w:val="0"/>
          <w:sz w:val="24"/>
          <w:szCs w:val="20"/>
          <w:highlight w:val="none"/>
          <w:u w:val="single"/>
        </w:rPr>
        <w:t>接到相关材料后7天内予以回复</w:t>
      </w:r>
      <w:r>
        <w:rPr>
          <w:rFonts w:hint="eastAsia" w:ascii="宋体" w:hAnsi="宋体" w:eastAsia="宋体" w:cs="宋体"/>
          <w:color w:val="000000"/>
          <w:kern w:val="0"/>
          <w:sz w:val="24"/>
          <w:szCs w:val="24"/>
          <w:highlight w:val="none"/>
          <w:u w:val="none" w:color="auto"/>
        </w:rPr>
        <w:t>。</w:t>
      </w:r>
    </w:p>
    <w:p w14:paraId="7C54C33C">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7.3 开工</w:t>
      </w:r>
    </w:p>
    <w:p w14:paraId="0BFF450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7.3.1 开工准备</w:t>
      </w:r>
    </w:p>
    <w:p w14:paraId="7ABA757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关于承包人提交工程开工报审表的期限：</w:t>
      </w:r>
      <w:r>
        <w:rPr>
          <w:rFonts w:hint="eastAsia" w:ascii="宋体" w:hAnsi="宋体" w:eastAsia="宋体" w:cs="宋体"/>
          <w:kern w:val="0"/>
          <w:sz w:val="24"/>
          <w:szCs w:val="20"/>
          <w:highlight w:val="none"/>
          <w:u w:val="single"/>
        </w:rPr>
        <w:t>本合同签订后7天内</w:t>
      </w:r>
      <w:r>
        <w:rPr>
          <w:rFonts w:hint="eastAsia" w:ascii="宋体" w:hAnsi="宋体" w:eastAsia="宋体" w:cs="宋体"/>
          <w:kern w:val="0"/>
          <w:sz w:val="24"/>
          <w:szCs w:val="24"/>
          <w:highlight w:val="none"/>
        </w:rPr>
        <w:t>。</w:t>
      </w:r>
      <w:r>
        <w:rPr>
          <w:rFonts w:hint="eastAsia" w:ascii="宋体" w:hAnsi="宋体" w:eastAsia="宋体" w:cs="宋体"/>
          <w:color w:val="000000"/>
          <w:kern w:val="0"/>
          <w:sz w:val="24"/>
          <w:szCs w:val="24"/>
          <w:highlight w:val="none"/>
          <w:u w:val="none" w:color="auto"/>
        </w:rPr>
        <w:t>。</w:t>
      </w:r>
    </w:p>
    <w:p w14:paraId="5D3EA95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关于发包人应完成的其他开工准备工作及期限：</w:t>
      </w:r>
      <w:r>
        <w:rPr>
          <w:rFonts w:hint="eastAsia" w:ascii="宋体" w:hAnsi="宋体" w:eastAsia="宋体" w:cs="宋体"/>
          <w:color w:val="000000"/>
          <w:kern w:val="0"/>
          <w:sz w:val="24"/>
          <w:szCs w:val="20"/>
          <w:highlight w:val="none"/>
          <w:u w:val="single"/>
        </w:rPr>
        <w:t>本合同签订后30天内</w:t>
      </w:r>
      <w:r>
        <w:rPr>
          <w:rFonts w:hint="eastAsia" w:ascii="宋体" w:hAnsi="宋体" w:eastAsia="宋体" w:cs="宋体"/>
          <w:color w:val="000000"/>
          <w:kern w:val="0"/>
          <w:sz w:val="24"/>
          <w:szCs w:val="24"/>
          <w:highlight w:val="none"/>
          <w:u w:val="none" w:color="auto"/>
        </w:rPr>
        <w:t>。</w:t>
      </w:r>
    </w:p>
    <w:p w14:paraId="7159604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关于承包人应完成的其他开工准备工作及期限：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kern w:val="0"/>
          <w:sz w:val="24"/>
          <w:szCs w:val="20"/>
          <w:highlight w:val="none"/>
          <w:u w:val="single"/>
        </w:rPr>
        <w:t>“五小”等工程必须在本合同签订后7天内动工</w:t>
      </w:r>
      <w:r>
        <w:rPr>
          <w:rFonts w:hint="eastAsia" w:ascii="宋体" w:hAnsi="宋体" w:eastAsia="宋体" w:cs="宋体"/>
          <w:kern w:val="0"/>
          <w:sz w:val="24"/>
          <w:szCs w:val="24"/>
          <w:highlight w:val="none"/>
        </w:rPr>
        <w:t>。</w:t>
      </w:r>
    </w:p>
    <w:p w14:paraId="630A90A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7.3.2开工通知</w:t>
      </w:r>
    </w:p>
    <w:p w14:paraId="42EA81A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因发包人原因造成监理人未能在计划开工日期之日起</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天内发出开工通知的，承包人有权提出价格调整要求，或者解除合同。</w:t>
      </w:r>
    </w:p>
    <w:p w14:paraId="0D250278">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7.4 测量放线</w:t>
      </w:r>
    </w:p>
    <w:p w14:paraId="4C6A5C1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7.4.1发包人通过监理人向承包人提供测量基准点、基准线和水准点及其书面资料的期限：</w:t>
      </w:r>
      <w:r>
        <w:rPr>
          <w:rFonts w:hint="eastAsia" w:ascii="宋体" w:hAnsi="宋体" w:eastAsia="宋体" w:cs="宋体"/>
          <w:kern w:val="0"/>
          <w:sz w:val="24"/>
          <w:szCs w:val="20"/>
          <w:highlight w:val="none"/>
          <w:u w:val="single"/>
        </w:rPr>
        <w:t>签订合同后另行约定</w:t>
      </w:r>
      <w:r>
        <w:rPr>
          <w:rFonts w:hint="eastAsia" w:ascii="宋体" w:hAnsi="宋体" w:eastAsia="宋体" w:cs="宋体"/>
          <w:color w:val="000000"/>
          <w:kern w:val="0"/>
          <w:sz w:val="24"/>
          <w:szCs w:val="24"/>
          <w:highlight w:val="none"/>
          <w:u w:val="none" w:color="auto"/>
        </w:rPr>
        <w:t>。</w:t>
      </w:r>
    </w:p>
    <w:p w14:paraId="2EFB9647">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7.5 工期延误</w:t>
      </w:r>
    </w:p>
    <w:p w14:paraId="2C6A6CB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7.5.1 因发包人原因导致工期延误</w:t>
      </w:r>
    </w:p>
    <w:p w14:paraId="138F0946">
      <w:pPr>
        <w:widowControl w:val="0"/>
        <w:suppressAutoHyphens/>
        <w:adjustRightInd w:val="0"/>
        <w:snapToGrid w:val="0"/>
        <w:spacing w:after="0" w:line="360" w:lineRule="auto"/>
        <w:ind w:firstLine="763" w:firstLineChars="318"/>
        <w:jc w:val="left"/>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因发包人原因导致工期延误的其他情形：</w:t>
      </w:r>
    </w:p>
    <w:p w14:paraId="14E3E1C7">
      <w:pPr>
        <w:widowControl w:val="0"/>
        <w:suppressAutoHyphens/>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 xml:space="preserve">(1)提供的图纸存在错误导致致使施工不能正常进行； </w:t>
      </w:r>
    </w:p>
    <w:p w14:paraId="157BD79F">
      <w:pPr>
        <w:widowControl w:val="0"/>
        <w:suppressAutoHyphens/>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(2)变更图纸导致致使施工不能正常进行；</w:t>
      </w:r>
    </w:p>
    <w:p w14:paraId="46A99D47">
      <w:pPr>
        <w:widowControl w:val="0"/>
        <w:suppressAutoHyphens/>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(3)提供的工程地质资料与实际情况存在误差导致承包人致使施工不能正常进行；</w:t>
      </w:r>
    </w:p>
    <w:p w14:paraId="2544B31B">
      <w:pPr>
        <w:widowControl w:val="0"/>
        <w:suppressAutoHyphens/>
        <w:adjustRightInd w:val="0"/>
        <w:snapToGrid w:val="0"/>
        <w:spacing w:after="0" w:line="360" w:lineRule="auto"/>
        <w:ind w:firstLine="480"/>
        <w:jc w:val="left"/>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0"/>
          <w:highlight w:val="none"/>
          <w:u w:val="single"/>
        </w:rPr>
        <w:t>(4)发包人或监理人未按合同约定提供所需指令、批准等，致使施工不能正常进行；</w:t>
      </w:r>
    </w:p>
    <w:p w14:paraId="70AF589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7.5.2 因承包人原因导致工期延误</w:t>
      </w:r>
    </w:p>
    <w:p w14:paraId="304626E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因承包人原因造成工期延误，逾期竣工违约金的计算方法为：</w:t>
      </w:r>
      <w:r>
        <w:rPr>
          <w:rFonts w:hint="eastAsia" w:ascii="宋体" w:hAnsi="宋体" w:eastAsia="宋体" w:cs="宋体"/>
          <w:kern w:val="0"/>
          <w:sz w:val="24"/>
          <w:szCs w:val="24"/>
          <w:highlight w:val="none"/>
        </w:rPr>
        <w:t>：</w:t>
      </w:r>
      <w:r>
        <w:rPr>
          <w:rFonts w:hint="eastAsia" w:ascii="宋体" w:hAnsi="宋体" w:eastAsia="宋体" w:cs="宋体"/>
          <w:kern w:val="0"/>
          <w:sz w:val="24"/>
          <w:szCs w:val="20"/>
          <w:highlight w:val="none"/>
          <w:u w:val="single"/>
        </w:rPr>
        <w:t>因承包人原因造成工期延误，逾期竣工违约金的计算方法为：若承包人不能在合同工期内完成工程施工的，每延误一天</w:t>
      </w:r>
      <w:r>
        <w:rPr>
          <w:rFonts w:hint="eastAsia" w:ascii="宋体" w:hAnsi="宋体" w:eastAsia="宋体" w:cs="宋体"/>
          <w:color w:val="000000"/>
          <w:kern w:val="0"/>
          <w:sz w:val="24"/>
          <w:szCs w:val="20"/>
          <w:highlight w:val="none"/>
          <w:u w:val="single"/>
        </w:rPr>
        <w:t>，应向发包人支付逾期竣工违约金</w:t>
      </w:r>
      <w:r>
        <w:rPr>
          <w:rFonts w:hint="eastAsia" w:ascii="宋体" w:hAnsi="宋体" w:eastAsia="宋体" w:cs="宋体"/>
          <w:color w:val="000000"/>
          <w:kern w:val="0"/>
          <w:sz w:val="24"/>
          <w:szCs w:val="20"/>
          <w:highlight w:val="none"/>
          <w:u w:val="single"/>
          <w:lang w:val="en-US" w:eastAsia="zh-CN"/>
        </w:rPr>
        <w:t>5</w:t>
      </w:r>
      <w:r>
        <w:rPr>
          <w:rFonts w:hint="eastAsia" w:ascii="宋体" w:hAnsi="宋体" w:eastAsia="宋体" w:cs="宋体"/>
          <w:color w:val="000000"/>
          <w:kern w:val="0"/>
          <w:sz w:val="24"/>
          <w:szCs w:val="20"/>
          <w:highlight w:val="none"/>
          <w:u w:val="single"/>
        </w:rPr>
        <w:t>00元</w:t>
      </w:r>
      <w:r>
        <w:rPr>
          <w:rFonts w:hint="eastAsia" w:ascii="宋体" w:hAnsi="宋体" w:eastAsia="宋体" w:cs="宋体"/>
          <w:color w:val="000000"/>
          <w:kern w:val="0"/>
          <w:sz w:val="24"/>
          <w:szCs w:val="24"/>
          <w:highlight w:val="none"/>
        </w:rPr>
        <w:t>。</w:t>
      </w:r>
    </w:p>
    <w:p w14:paraId="2979D44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因承包人原因造成工期延误，逾期竣工违约金的上限：</w:t>
      </w:r>
      <w:r>
        <w:rPr>
          <w:rFonts w:hint="eastAsia" w:ascii="宋体" w:hAnsi="宋体" w:eastAsia="宋体" w:cs="宋体"/>
          <w:kern w:val="0"/>
          <w:sz w:val="24"/>
          <w:szCs w:val="20"/>
          <w:highlight w:val="none"/>
          <w:u w:val="single"/>
        </w:rPr>
        <w:t>合同价的10%</w:t>
      </w:r>
      <w:r>
        <w:rPr>
          <w:rFonts w:hint="eastAsia" w:ascii="宋体" w:hAnsi="宋体" w:eastAsia="宋体" w:cs="宋体"/>
          <w:color w:val="000000"/>
          <w:kern w:val="0"/>
          <w:sz w:val="24"/>
          <w:szCs w:val="24"/>
          <w:highlight w:val="none"/>
          <w:u w:val="none" w:color="auto"/>
        </w:rPr>
        <w:t>。</w:t>
      </w:r>
    </w:p>
    <w:p w14:paraId="3E183C81">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7.6 不利物质条件</w:t>
      </w:r>
    </w:p>
    <w:p w14:paraId="2E7BE11F">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不利物质条件的其他情形和有关约定：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3B888B99">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7.7异常恶劣的气候条件</w:t>
      </w:r>
    </w:p>
    <w:p w14:paraId="500C371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发包人和承包人同意以下情形视为异常恶劣的气候条件：</w:t>
      </w:r>
    </w:p>
    <w:p w14:paraId="2682DCAB">
      <w:pPr>
        <w:widowControl w:val="0"/>
        <w:suppressAutoHyphens/>
        <w:adjustRightInd w:val="0"/>
        <w:snapToGrid w:val="0"/>
        <w:spacing w:after="0" w:line="30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4"/>
          <w:highlight w:val="none"/>
          <w:u w:val="none" w:color="auto"/>
        </w:rPr>
        <w:t>（</w:t>
      </w:r>
      <w:r>
        <w:rPr>
          <w:rFonts w:hint="eastAsia" w:ascii="宋体" w:hAnsi="宋体" w:eastAsia="宋体" w:cs="宋体"/>
          <w:kern w:val="0"/>
          <w:sz w:val="24"/>
          <w:szCs w:val="24"/>
          <w:highlight w:val="none"/>
        </w:rPr>
        <w:t>（1）</w:t>
      </w:r>
      <w:r>
        <w:rPr>
          <w:rFonts w:hint="eastAsia" w:ascii="宋体" w:hAnsi="宋体" w:eastAsia="宋体" w:cs="宋体"/>
          <w:kern w:val="0"/>
          <w:sz w:val="24"/>
          <w:szCs w:val="20"/>
          <w:highlight w:val="none"/>
          <w:u w:val="single"/>
        </w:rPr>
        <w:t>烈度7度以上地震、8级以上（不含8级）台风、日雨量60ｍｍ以上暴雨，按气象、地震部门公布为准</w:t>
      </w:r>
      <w:r>
        <w:rPr>
          <w:rFonts w:hint="eastAsia" w:ascii="宋体" w:hAnsi="宋体" w:eastAsia="宋体" w:cs="宋体"/>
          <w:kern w:val="0"/>
          <w:sz w:val="24"/>
          <w:szCs w:val="24"/>
          <w:highlight w:val="none"/>
        </w:rPr>
        <w:t>；</w:t>
      </w:r>
    </w:p>
    <w:p w14:paraId="6EFC3674">
      <w:pPr>
        <w:widowControl w:val="0"/>
        <w:suppressAutoHyphens/>
        <w:adjustRightInd w:val="0"/>
        <w:snapToGrid w:val="0"/>
        <w:spacing w:after="0" w:line="300" w:lineRule="auto"/>
        <w:ind w:firstLine="480"/>
        <w:jc w:val="left"/>
        <w:rPr>
          <w:rFonts w:hint="eastAsia" w:ascii="宋体" w:hAnsi="宋体" w:eastAsia="宋体" w:cs="宋体"/>
          <w:kern w:val="0"/>
          <w:sz w:val="22"/>
          <w:szCs w:val="22"/>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0"/>
          <w:highlight w:val="none"/>
          <w:u w:val="single"/>
        </w:rPr>
        <w:t>/</w:t>
      </w:r>
      <w:r>
        <w:rPr>
          <w:rFonts w:hint="eastAsia" w:ascii="宋体" w:hAnsi="宋体" w:eastAsia="宋体" w:cs="宋体"/>
          <w:kern w:val="0"/>
          <w:sz w:val="24"/>
          <w:szCs w:val="24"/>
          <w:highlight w:val="none"/>
        </w:rPr>
        <w:t>；</w:t>
      </w:r>
    </w:p>
    <w:p w14:paraId="13B11258">
      <w:pPr>
        <w:widowControl w:val="0"/>
        <w:suppressAutoHyphens/>
        <w:adjustRightInd w:val="0"/>
        <w:snapToGrid w:val="0"/>
        <w:spacing w:after="0" w:line="300" w:lineRule="auto"/>
        <w:ind w:firstLine="480"/>
        <w:jc w:val="left"/>
        <w:rPr>
          <w:rFonts w:hint="eastAsia" w:ascii="宋体" w:hAnsi="宋体" w:eastAsia="宋体" w:cs="宋体"/>
          <w:kern w:val="0"/>
          <w:sz w:val="22"/>
          <w:szCs w:val="22"/>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0"/>
          <w:highlight w:val="none"/>
          <w:u w:val="single"/>
        </w:rPr>
        <w:t>/</w:t>
      </w:r>
      <w:r>
        <w:rPr>
          <w:rFonts w:hint="eastAsia" w:ascii="宋体" w:hAnsi="宋体" w:eastAsia="宋体" w:cs="宋体"/>
          <w:kern w:val="0"/>
          <w:sz w:val="24"/>
          <w:szCs w:val="24"/>
          <w:highlight w:val="none"/>
        </w:rPr>
        <w:t>。</w:t>
      </w:r>
    </w:p>
    <w:p w14:paraId="4A2E1768">
      <w:pPr>
        <w:widowControl w:val="0"/>
        <w:suppressAutoHyphens/>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rPr>
        <w:t>7.8承包人可以顺延工期的其他情况</w:t>
      </w:r>
    </w:p>
    <w:p w14:paraId="54A55EFC">
      <w:pPr>
        <w:widowControl w:val="0"/>
        <w:suppressAutoHyphens/>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(1)24小时内停水、停电累计超过8小时；</w:t>
      </w:r>
    </w:p>
    <w:p w14:paraId="30E14874">
      <w:pPr>
        <w:widowControl w:val="0"/>
        <w:suppressAutoHyphens/>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 xml:space="preserve">(2)发生合同争议时,调解部门、仲裁机构、法院要求停工的； </w:t>
      </w:r>
    </w:p>
    <w:p w14:paraId="4173E9FE">
      <w:pPr>
        <w:widowControl w:val="0"/>
        <w:suppressAutoHyphens/>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(3)政府部门通知停工的或上级主管部门检查等原因车辆不能上路造成停工的经发包人确认的；</w:t>
      </w:r>
    </w:p>
    <w:p w14:paraId="4E9B1C37">
      <w:pPr>
        <w:widowControl w:val="0"/>
        <w:suppressAutoHyphens/>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(4)因设计变更图纸修改造成的工期延误的</w:t>
      </w:r>
    </w:p>
    <w:p w14:paraId="5F05A143">
      <w:pPr>
        <w:widowControl w:val="0"/>
        <w:suppressAutoHyphens/>
        <w:adjustRightInd w:val="0"/>
        <w:snapToGrid w:val="0"/>
        <w:spacing w:after="0" w:line="360" w:lineRule="auto"/>
        <w:ind w:firstLine="360"/>
        <w:jc w:val="left"/>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0"/>
          <w:highlight w:val="none"/>
          <w:u w:val="single"/>
        </w:rPr>
        <w:t>（5）发包人、承包人双方共同协商认为应工期顺延的其他情况。</w:t>
      </w:r>
    </w:p>
    <w:p w14:paraId="428FB624">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7.9 提前竣工的奖励</w:t>
      </w:r>
    </w:p>
    <w:p w14:paraId="48CB257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7.9.2提前竣工的奖励：</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30AE8010">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8. 材料与设备</w:t>
      </w:r>
    </w:p>
    <w:p w14:paraId="0AF82F6C">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8.6 样品</w:t>
      </w:r>
    </w:p>
    <w:p w14:paraId="1B7F221D">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8.6.1</w:t>
      </w:r>
      <w:r>
        <w:rPr>
          <w:rFonts w:hint="eastAsia" w:ascii="宋体" w:hAnsi="宋体" w:eastAsia="宋体" w:cs="宋体"/>
          <w:color w:val="000000"/>
          <w:kern w:val="0"/>
          <w:sz w:val="24"/>
          <w:szCs w:val="24"/>
          <w:highlight w:val="none"/>
          <w:u w:val="none" w:color="auto"/>
        </w:rPr>
        <w:tab/>
      </w:r>
      <w:r>
        <w:rPr>
          <w:rFonts w:hint="eastAsia" w:ascii="宋体" w:hAnsi="宋体" w:eastAsia="宋体" w:cs="宋体"/>
          <w:color w:val="000000"/>
          <w:kern w:val="0"/>
          <w:sz w:val="24"/>
          <w:szCs w:val="24"/>
          <w:highlight w:val="none"/>
          <w:u w:val="none" w:color="auto"/>
        </w:rPr>
        <w:t>样品的报送与封存</w:t>
      </w:r>
    </w:p>
    <w:p w14:paraId="7614063C">
      <w:pPr>
        <w:widowControl w:val="0"/>
        <w:suppressAutoHyphens/>
        <w:autoSpaceDE w:val="0"/>
        <w:adjustRightInd/>
        <w:snapToGrid/>
        <w:spacing w:after="0" w:line="300" w:lineRule="auto"/>
        <w:jc w:val="left"/>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需要承包人报送样品的材料或工程设备，样品的种类、名称、规格、数量要求：</w:t>
      </w:r>
      <w:r>
        <w:rPr>
          <w:rFonts w:hint="eastAsia" w:ascii="宋体" w:hAnsi="宋体" w:eastAsia="宋体" w:cs="宋体"/>
          <w:color w:val="000000"/>
          <w:kern w:val="0"/>
          <w:sz w:val="24"/>
          <w:szCs w:val="24"/>
          <w:highlight w:val="none"/>
          <w:u w:val="single" w:color="auto"/>
          <w:lang w:val="en-US" w:eastAsia="zh-CN" w:bidi="ar-SA"/>
        </w:rPr>
        <w:t xml:space="preserve"> </w:t>
      </w:r>
      <w:r>
        <w:rPr>
          <w:rFonts w:hint="eastAsia" w:ascii="宋体" w:hAnsi="宋体" w:eastAsia="宋体" w:cs="宋体"/>
          <w:kern w:val="1"/>
          <w:sz w:val="24"/>
          <w:szCs w:val="22"/>
          <w:highlight w:val="none"/>
          <w:u w:val="single"/>
          <w:lang w:val="en-US" w:eastAsia="zh-CN" w:bidi="ar-SA"/>
        </w:rPr>
        <w:t>按相关规定执行</w:t>
      </w:r>
      <w:r>
        <w:rPr>
          <w:rFonts w:hint="eastAsia" w:ascii="宋体" w:hAnsi="宋体" w:eastAsia="宋体" w:cs="宋体"/>
          <w:kern w:val="1"/>
          <w:sz w:val="24"/>
          <w:szCs w:val="24"/>
          <w:highlight w:val="none"/>
          <w:lang w:val="en-US" w:eastAsia="zh-CN" w:bidi="ar-SA"/>
        </w:rPr>
        <w:t>。</w:t>
      </w:r>
      <w:r>
        <w:rPr>
          <w:rFonts w:hint="eastAsia" w:ascii="宋体" w:hAnsi="宋体" w:eastAsia="宋体" w:cs="宋体"/>
          <w:color w:val="000000"/>
          <w:kern w:val="0"/>
          <w:sz w:val="24"/>
          <w:szCs w:val="24"/>
          <w:highlight w:val="none"/>
          <w:u w:val="none" w:color="auto"/>
          <w:lang w:val="en-US" w:eastAsia="zh-CN" w:bidi="ar-SA"/>
        </w:rPr>
        <w:t>。</w:t>
      </w:r>
    </w:p>
    <w:p w14:paraId="162F39D8">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8.8 施工设备和临时设施</w:t>
      </w:r>
    </w:p>
    <w:p w14:paraId="7E2FF190">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8.8.1 承包人提供的施工设备和临时设施</w:t>
      </w:r>
    </w:p>
    <w:p w14:paraId="70677069">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关于修建临时设施费用承担的约定：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kern w:val="1"/>
          <w:sz w:val="22"/>
          <w:szCs w:val="22"/>
          <w:highlight w:val="none"/>
          <w:u w:val="single"/>
        </w:rPr>
        <w:t xml:space="preserve">由承包人承担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lang w:eastAsia="zh-CN"/>
        </w:rPr>
        <w:t>。</w:t>
      </w:r>
    </w:p>
    <w:p w14:paraId="4FE94DB5">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9. 试验与检验</w:t>
      </w:r>
    </w:p>
    <w:p w14:paraId="58B2BEBD">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9.1试验设备与试验人员</w:t>
      </w:r>
    </w:p>
    <w:p w14:paraId="2397816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9.1.2 试验设备</w:t>
      </w:r>
    </w:p>
    <w:p w14:paraId="1310FF5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施工现场需要配置的试验场所：</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AD280C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施工现场需要配备的试验设备：</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0AFC670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施工现场需要具备的其他试验条件：</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4BB5B3BE">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9.4 现场工艺试验 </w:t>
      </w:r>
    </w:p>
    <w:p w14:paraId="69FCB1F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现场工艺试验的有关约定：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7A11DBD9">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10. 变更</w:t>
      </w:r>
    </w:p>
    <w:p w14:paraId="41D171BB">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10.1变更的范围</w:t>
      </w:r>
    </w:p>
    <w:p w14:paraId="3995D1D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关于变更的范围的约定：</w:t>
      </w:r>
      <w:r>
        <w:rPr>
          <w:rFonts w:hint="eastAsia" w:ascii="宋体" w:hAnsi="宋体" w:eastAsia="宋体" w:cs="宋体"/>
          <w:kern w:val="0"/>
          <w:sz w:val="24"/>
          <w:szCs w:val="20"/>
          <w:highlight w:val="none"/>
          <w:u w:val="single"/>
        </w:rPr>
        <w:t>除通用合同条款外，发包人对工程规模、材料设备的品牌、规格、等级等的变更也属于变更</w:t>
      </w:r>
      <w:r>
        <w:rPr>
          <w:rFonts w:hint="eastAsia" w:ascii="宋体" w:hAnsi="宋体" w:eastAsia="宋体" w:cs="宋体"/>
          <w:color w:val="000000"/>
          <w:kern w:val="0"/>
          <w:sz w:val="24"/>
          <w:szCs w:val="24"/>
          <w:highlight w:val="none"/>
          <w:u w:val="none" w:color="auto"/>
        </w:rPr>
        <w:t>。</w:t>
      </w:r>
    </w:p>
    <w:p w14:paraId="20C1EA0D">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10.4 变更估价</w:t>
      </w:r>
    </w:p>
    <w:p w14:paraId="4F290B2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10.4.1 变更估价原则</w:t>
      </w:r>
    </w:p>
    <w:p w14:paraId="3087304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关于变更估价的约定: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7F963FE">
      <w:pPr>
        <w:widowControl w:val="0"/>
        <w:suppressAutoHyphens/>
        <w:adjustRightInd w:val="0"/>
        <w:snapToGrid w:val="0"/>
        <w:spacing w:after="0" w:line="420" w:lineRule="exact"/>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4"/>
          <w:highlight w:val="none"/>
          <w:u w:val="none" w:color="auto"/>
        </w:rPr>
        <w:t>10.4.1.2</w:t>
      </w:r>
      <w:r>
        <w:rPr>
          <w:rFonts w:hint="eastAsia" w:ascii="宋体" w:hAnsi="宋体" w:eastAsia="宋体" w:cs="宋体"/>
          <w:color w:val="000000"/>
          <w:kern w:val="0"/>
          <w:sz w:val="24"/>
          <w:szCs w:val="20"/>
          <w:highlight w:val="none"/>
        </w:rPr>
        <w:t>增减工程量的单价确定</w:t>
      </w:r>
    </w:p>
    <w:p w14:paraId="3913CAF5">
      <w:pPr>
        <w:widowControl w:val="0"/>
        <w:suppressAutoHyphens/>
        <w:autoSpaceDE w:val="0"/>
        <w:adjustRightInd w:val="0"/>
        <w:snapToGrid w:val="0"/>
        <w:spacing w:after="0" w:line="420" w:lineRule="exact"/>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(1)在工程量清单内的项目发生工程量增加，其增加部分工程量的综合单价＝发包人工程预算价中的相应项目综合单价×(1－中标价降幅系数)</w:t>
      </w:r>
    </w:p>
    <w:p w14:paraId="7732E46C">
      <w:pPr>
        <w:widowControl w:val="0"/>
        <w:suppressAutoHyphens/>
        <w:autoSpaceDE w:val="0"/>
        <w:adjustRightInd w:val="0"/>
        <w:snapToGrid w:val="0"/>
        <w:spacing w:after="0" w:line="420" w:lineRule="exact"/>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(2)在工程量清单内的项目发生工程量减少，其减少部分工程量的综合单价＝发包人工程预算价中的相应项目综合单价×(1－中标价降幅系数)</w:t>
      </w:r>
    </w:p>
    <w:p w14:paraId="61AA0EC6">
      <w:pPr>
        <w:widowControl w:val="0"/>
        <w:suppressAutoHyphens/>
        <w:autoSpaceDE w:val="0"/>
        <w:adjustRightInd w:val="0"/>
        <w:snapToGrid w:val="0"/>
        <w:spacing w:after="0" w:line="420" w:lineRule="exact"/>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(3)不在工程量清单内的项目综合单价，按照市相关部门造价管理机构颁布的施工期间的消耗量定额、费用定额、材料(设备)信息价或市场价及中标价降幅系数计算。</w:t>
      </w:r>
    </w:p>
    <w:p w14:paraId="49830044">
      <w:pPr>
        <w:widowControl w:val="0"/>
        <w:suppressAutoHyphens/>
        <w:autoSpaceDE w:val="0"/>
        <w:adjustRightInd w:val="0"/>
        <w:snapToGrid w:val="0"/>
        <w:spacing w:after="0" w:line="420" w:lineRule="exact"/>
        <w:ind w:firstLine="24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不在工程量清单内的项目综合单价＝按本项规定计算的综合单价×(1-中标价降幅系数)</w:t>
      </w:r>
    </w:p>
    <w:p w14:paraId="65F242D5">
      <w:pPr>
        <w:widowControl w:val="0"/>
        <w:suppressAutoHyphens/>
        <w:autoSpaceDE w:val="0"/>
        <w:adjustRightInd w:val="0"/>
        <w:snapToGrid w:val="0"/>
        <w:spacing w:after="0" w:line="420" w:lineRule="exact"/>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(4)若定额缺项的，由承包人提出适当的单价，经发包人会同工程预(决)算审核单位审核确定，报市相关部门造价管理机构备案。</w:t>
      </w:r>
    </w:p>
    <w:p w14:paraId="44E55F41">
      <w:pPr>
        <w:widowControl w:val="0"/>
        <w:suppressAutoHyphens/>
        <w:autoSpaceDE w:val="0"/>
        <w:adjustRightInd w:val="0"/>
        <w:snapToGrid w:val="0"/>
        <w:spacing w:after="0" w:line="420" w:lineRule="exact"/>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定额缺项单价(或议价)＝经双方确认的单价×(1-中标价降幅系数)</w:t>
      </w:r>
    </w:p>
    <w:p w14:paraId="1DD312AD">
      <w:pPr>
        <w:widowControl w:val="0"/>
        <w:suppressAutoHyphens/>
        <w:autoSpaceDE w:val="0"/>
        <w:adjustRightInd w:val="0"/>
        <w:snapToGrid w:val="0"/>
        <w:spacing w:after="0" w:line="420" w:lineRule="exact"/>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如双方不能达成一致的，双方可提请工程所在地工程造价管理机构进行咨询或按合同约定的争议或纠纷解决程序办理。</w:t>
      </w:r>
    </w:p>
    <w:p w14:paraId="5DADAB68">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0"/>
          <w:highlight w:val="none"/>
          <w:u w:val="single"/>
        </w:rPr>
      </w:pPr>
      <w:r>
        <w:rPr>
          <w:rFonts w:hint="eastAsia" w:ascii="宋体" w:hAnsi="宋体" w:eastAsia="宋体" w:cs="宋体"/>
          <w:color w:val="000000"/>
          <w:kern w:val="0"/>
          <w:sz w:val="24"/>
          <w:szCs w:val="20"/>
          <w:highlight w:val="none"/>
          <w:u w:val="single"/>
        </w:rPr>
        <w:t xml:space="preserve">(5)中标价降幅系数=(工程预算价－中标价)/工程预算价×100%。 </w:t>
      </w:r>
    </w:p>
    <w:p w14:paraId="36D569A4">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10.5承包人的合理化建议</w:t>
      </w:r>
    </w:p>
    <w:p w14:paraId="01808BB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监理人审查承包人合理化建议的期限：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0"/>
          <w:highlight w:val="none"/>
          <w:u w:val="single"/>
        </w:rPr>
        <w:t>接收后7天内</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69F474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发包人审批承包人合理化建议的期限：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0"/>
          <w:highlight w:val="none"/>
          <w:u w:val="single"/>
        </w:rPr>
        <w:t>接收后7天内</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6FC403A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承包人提出的合理化建议降低了合同价格或者提高了工程经济效益的奖励的方法和金额为：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7A16AAE8">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10.7 暂估价</w:t>
      </w:r>
    </w:p>
    <w:p w14:paraId="610754D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暂估价分包工程、服务的明细详见附件10：《专业工程暂估价表》。</w:t>
      </w:r>
    </w:p>
    <w:p w14:paraId="33DC156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10.7.1 依法必须招标的暂估价项目</w:t>
      </w:r>
    </w:p>
    <w:p w14:paraId="4E6ABCF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（1）对于依法必须招标的暂估价项目的确认和批准采取第</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种方式确定。</w:t>
      </w:r>
    </w:p>
    <w:p w14:paraId="55F9ABFD">
      <w:pPr>
        <w:pageBreakBefore w:val="0"/>
        <w:widowControl w:val="0"/>
        <w:numPr>
          <w:ilvl w:val="0"/>
          <w:numId w:val="2"/>
        </w:numPr>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企业管理费、利润、总价措施项目费合计费率（6%-10%之间约定）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2DAA15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10.7.2 不属于依法必须招标的暂估价项目</w:t>
      </w:r>
    </w:p>
    <w:p w14:paraId="35FD13A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对于不属于依法必须招标的暂估价项目的确认和批准采取第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none" w:color="auto"/>
        </w:rPr>
        <w:t>种方式确定。</w:t>
      </w:r>
    </w:p>
    <w:p w14:paraId="0A220AF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第3种方式：承包人直接实施的暂估价项目</w:t>
      </w:r>
    </w:p>
    <w:p w14:paraId="05F3218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承包人直接实施的暂估价项目的约定：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79AACC32">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10.8 暂列金额</w:t>
      </w:r>
    </w:p>
    <w:p w14:paraId="3E8BE233">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合同当事人关于暂列金额使用的约定：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0084A174">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11. 价格调整</w:t>
      </w:r>
    </w:p>
    <w:p w14:paraId="0ECECAED">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11.1 市场价格波动引起的调整</w:t>
      </w:r>
    </w:p>
    <w:p w14:paraId="2BE1AB1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bCs/>
          <w:color w:val="000000"/>
          <w:kern w:val="0"/>
          <w:sz w:val="24"/>
          <w:szCs w:val="24"/>
          <w:highlight w:val="none"/>
          <w:u w:val="none" w:color="auto"/>
        </w:rPr>
      </w:pPr>
      <w:r>
        <w:rPr>
          <w:rFonts w:hint="eastAsia" w:ascii="宋体" w:hAnsi="宋体" w:eastAsia="宋体" w:cs="宋体"/>
          <w:bCs/>
          <w:color w:val="000000"/>
          <w:kern w:val="0"/>
          <w:sz w:val="24"/>
          <w:szCs w:val="24"/>
          <w:highlight w:val="none"/>
          <w:u w:val="none" w:color="auto"/>
        </w:rPr>
        <w:t>11.1.2主要材料和设备价差调整</w:t>
      </w:r>
    </w:p>
    <w:p w14:paraId="2D42E37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bCs/>
          <w:color w:val="000000"/>
          <w:kern w:val="0"/>
          <w:sz w:val="24"/>
          <w:szCs w:val="24"/>
          <w:highlight w:val="none"/>
          <w:u w:val="none" w:color="auto"/>
        </w:rPr>
      </w:pPr>
      <w:r>
        <w:rPr>
          <w:rFonts w:hint="eastAsia" w:ascii="宋体" w:hAnsi="宋体" w:eastAsia="宋体" w:cs="宋体"/>
          <w:bCs/>
          <w:color w:val="000000"/>
          <w:kern w:val="0"/>
          <w:sz w:val="24"/>
          <w:szCs w:val="24"/>
          <w:highlight w:val="none"/>
          <w:u w:val="none" w:color="auto"/>
        </w:rPr>
        <w:t>（2）主要材料和设备单价的风险承包幅度为</w:t>
      </w:r>
      <w:r>
        <w:rPr>
          <w:rFonts w:hint="eastAsia" w:ascii="宋体" w:hAnsi="宋体" w:eastAsia="宋体" w:cs="宋体"/>
          <w:bCs/>
          <w:color w:val="000000"/>
          <w:kern w:val="0"/>
          <w:sz w:val="24"/>
          <w:szCs w:val="24"/>
          <w:highlight w:val="none"/>
          <w:u w:val="single" w:color="auto"/>
        </w:rPr>
        <w:t xml:space="preserve">   </w:t>
      </w:r>
      <w:r>
        <w:rPr>
          <w:rFonts w:hint="eastAsia" w:ascii="宋体" w:hAnsi="宋体" w:eastAsia="宋体" w:cs="宋体"/>
          <w:bCs/>
          <w:color w:val="000000"/>
          <w:kern w:val="0"/>
          <w:sz w:val="24"/>
          <w:szCs w:val="24"/>
          <w:highlight w:val="none"/>
          <w:u w:val="single" w:color="auto"/>
          <w:lang w:val="en-US" w:eastAsia="zh-CN"/>
        </w:rPr>
        <w:t xml:space="preserve"> /  </w:t>
      </w:r>
      <w:r>
        <w:rPr>
          <w:rFonts w:hint="eastAsia" w:ascii="宋体" w:hAnsi="宋体" w:eastAsia="宋体" w:cs="宋体"/>
          <w:bCs/>
          <w:color w:val="000000"/>
          <w:kern w:val="0"/>
          <w:sz w:val="24"/>
          <w:szCs w:val="24"/>
          <w:highlight w:val="none"/>
          <w:u w:val="single" w:color="auto"/>
        </w:rPr>
        <w:t xml:space="preserve">   </w:t>
      </w:r>
      <w:r>
        <w:rPr>
          <w:rFonts w:hint="eastAsia" w:ascii="宋体" w:hAnsi="宋体" w:eastAsia="宋体" w:cs="宋体"/>
          <w:bCs/>
          <w:color w:val="000000"/>
          <w:kern w:val="0"/>
          <w:sz w:val="24"/>
          <w:szCs w:val="24"/>
          <w:highlight w:val="none"/>
          <w:u w:val="none" w:color="auto"/>
        </w:rPr>
        <w:t>。</w:t>
      </w:r>
    </w:p>
    <w:p w14:paraId="14C83C9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bCs/>
          <w:color w:val="000000"/>
          <w:kern w:val="0"/>
          <w:sz w:val="24"/>
          <w:szCs w:val="24"/>
          <w:highlight w:val="none"/>
          <w:u w:val="none" w:color="auto"/>
        </w:rPr>
      </w:pPr>
      <w:r>
        <w:rPr>
          <w:rFonts w:hint="eastAsia" w:ascii="宋体" w:hAnsi="宋体" w:eastAsia="宋体" w:cs="宋体"/>
          <w:bCs/>
          <w:color w:val="000000"/>
          <w:kern w:val="0"/>
          <w:sz w:val="24"/>
          <w:szCs w:val="24"/>
          <w:highlight w:val="none"/>
          <w:u w:val="none" w:color="auto"/>
        </w:rPr>
        <w:t>11.1.3施工机械使用费价差调整</w:t>
      </w:r>
    </w:p>
    <w:p w14:paraId="51CFB81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bCs/>
          <w:color w:val="000000"/>
          <w:kern w:val="0"/>
          <w:sz w:val="24"/>
          <w:szCs w:val="24"/>
          <w:highlight w:val="none"/>
          <w:u w:val="none" w:color="auto"/>
        </w:rPr>
      </w:pPr>
      <w:r>
        <w:rPr>
          <w:rFonts w:hint="eastAsia" w:ascii="宋体" w:hAnsi="宋体" w:eastAsia="宋体" w:cs="宋体"/>
          <w:bCs/>
          <w:color w:val="000000"/>
          <w:kern w:val="0"/>
          <w:sz w:val="24"/>
          <w:szCs w:val="24"/>
          <w:highlight w:val="none"/>
          <w:u w:val="none" w:color="auto"/>
        </w:rPr>
        <w:t>（1）施工机械台班单价的风险承包幅度为</w:t>
      </w:r>
      <w:r>
        <w:rPr>
          <w:rFonts w:hint="eastAsia" w:ascii="宋体" w:hAnsi="宋体" w:eastAsia="宋体" w:cs="宋体"/>
          <w:bCs/>
          <w:color w:val="000000"/>
          <w:kern w:val="0"/>
          <w:sz w:val="24"/>
          <w:szCs w:val="24"/>
          <w:highlight w:val="none"/>
          <w:u w:val="single" w:color="auto"/>
        </w:rPr>
        <w:t xml:space="preserve">     </w:t>
      </w:r>
      <w:r>
        <w:rPr>
          <w:rFonts w:hint="eastAsia" w:ascii="宋体" w:hAnsi="宋体" w:eastAsia="宋体" w:cs="宋体"/>
          <w:bCs/>
          <w:color w:val="000000"/>
          <w:kern w:val="0"/>
          <w:sz w:val="24"/>
          <w:szCs w:val="24"/>
          <w:highlight w:val="none"/>
          <w:u w:val="single" w:color="auto"/>
          <w:lang w:val="en-US" w:eastAsia="zh-CN"/>
        </w:rPr>
        <w:t xml:space="preserve">/     </w:t>
      </w:r>
      <w:r>
        <w:rPr>
          <w:rFonts w:hint="eastAsia" w:ascii="宋体" w:hAnsi="宋体" w:eastAsia="宋体" w:cs="宋体"/>
          <w:bCs/>
          <w:color w:val="000000"/>
          <w:kern w:val="0"/>
          <w:sz w:val="24"/>
          <w:szCs w:val="24"/>
          <w:highlight w:val="none"/>
          <w:u w:val="single" w:color="auto"/>
        </w:rPr>
        <w:t xml:space="preserve">  </w:t>
      </w:r>
      <w:r>
        <w:rPr>
          <w:rFonts w:hint="eastAsia" w:ascii="宋体" w:hAnsi="宋体" w:eastAsia="宋体" w:cs="宋体"/>
          <w:bCs/>
          <w:color w:val="000000"/>
          <w:kern w:val="0"/>
          <w:sz w:val="24"/>
          <w:szCs w:val="24"/>
          <w:highlight w:val="none"/>
          <w:u w:val="none" w:color="auto"/>
        </w:rPr>
        <w:t>。</w:t>
      </w:r>
    </w:p>
    <w:p w14:paraId="47BD3503">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12. 合同价格、计量与支付</w:t>
      </w:r>
    </w:p>
    <w:p w14:paraId="671C3A07">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12.1 合同价格形式</w:t>
      </w:r>
    </w:p>
    <w:p w14:paraId="08E3900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12.1.1单价合同。</w:t>
      </w:r>
    </w:p>
    <w:p w14:paraId="794DAD1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综合单价其它风险内容：</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70891FC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超过风险范围以外的调整方式：</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744EBCA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12.1.2总价合同。</w:t>
      </w:r>
    </w:p>
    <w:p w14:paraId="192FD3B6">
      <w:pPr>
        <w:widowControl w:val="0"/>
        <w:suppressAutoHyphens/>
        <w:adjustRightInd w:val="0"/>
        <w:snapToGrid w:val="0"/>
        <w:spacing w:after="0" w:line="360" w:lineRule="exact"/>
        <w:ind w:firstLine="480"/>
        <w:jc w:val="left"/>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综合单价其它风险内容：</w:t>
      </w:r>
    </w:p>
    <w:p w14:paraId="078BEA6A">
      <w:pPr>
        <w:widowControl w:val="0"/>
        <w:suppressAutoHyphens/>
        <w:adjustRightInd w:val="0"/>
        <w:snapToGrid w:val="0"/>
        <w:spacing w:after="0" w:line="360" w:lineRule="exact"/>
        <w:ind w:firstLine="480"/>
        <w:jc w:val="left"/>
        <w:rPr>
          <w:rFonts w:hint="eastAsia" w:ascii="宋体" w:hAnsi="宋体" w:eastAsia="宋体" w:cs="宋体"/>
          <w:kern w:val="0"/>
          <w:sz w:val="22"/>
          <w:szCs w:val="22"/>
          <w:highlight w:val="none"/>
        </w:rPr>
      </w:pPr>
      <w:r>
        <w:rPr>
          <w:rFonts w:hint="eastAsia" w:ascii="宋体" w:hAnsi="宋体" w:eastAsia="宋体" w:cs="宋体"/>
          <w:bCs/>
          <w:kern w:val="0"/>
          <w:sz w:val="24"/>
          <w:szCs w:val="20"/>
          <w:highlight w:val="none"/>
          <w:u w:val="single"/>
        </w:rPr>
        <w:t>1)工程量清单核对澄清之后，仍有错、漏，导致工程预算价不准确的 (指在中标通知书发出后一个月内，招标人和中标人双方进行核对工程量清单的)；</w:t>
      </w:r>
    </w:p>
    <w:p w14:paraId="792BEE2B">
      <w:pPr>
        <w:widowControl w:val="0"/>
        <w:suppressAutoHyphens/>
        <w:adjustRightInd w:val="0"/>
        <w:snapToGrid w:val="0"/>
        <w:spacing w:after="0" w:line="360" w:lineRule="exact"/>
        <w:ind w:firstLine="480"/>
        <w:jc w:val="left"/>
        <w:rPr>
          <w:rFonts w:hint="eastAsia" w:ascii="宋体" w:hAnsi="宋体" w:eastAsia="宋体" w:cs="宋体"/>
          <w:kern w:val="0"/>
          <w:sz w:val="22"/>
          <w:szCs w:val="22"/>
          <w:highlight w:val="none"/>
        </w:rPr>
      </w:pPr>
      <w:r>
        <w:rPr>
          <w:rFonts w:hint="eastAsia" w:ascii="宋体" w:hAnsi="宋体" w:eastAsia="宋体" w:cs="宋体"/>
          <w:bCs/>
          <w:kern w:val="0"/>
          <w:sz w:val="24"/>
          <w:szCs w:val="20"/>
          <w:highlight w:val="none"/>
          <w:u w:val="single"/>
        </w:rPr>
        <w:t>2)市场变化、政策性调整导致主要材料价格上涨或下跌按仙政办【2011】10号文执行；</w:t>
      </w:r>
    </w:p>
    <w:p w14:paraId="3DB0C015">
      <w:pPr>
        <w:widowControl w:val="0"/>
        <w:suppressAutoHyphens/>
        <w:adjustRightInd w:val="0"/>
        <w:snapToGrid w:val="0"/>
        <w:spacing w:after="0" w:line="360" w:lineRule="exact"/>
        <w:ind w:firstLine="480"/>
        <w:jc w:val="left"/>
        <w:rPr>
          <w:rFonts w:hint="eastAsia" w:ascii="宋体" w:hAnsi="宋体" w:eastAsia="宋体" w:cs="宋体"/>
          <w:kern w:val="0"/>
          <w:sz w:val="22"/>
          <w:szCs w:val="22"/>
          <w:highlight w:val="none"/>
        </w:rPr>
      </w:pPr>
      <w:r>
        <w:rPr>
          <w:rFonts w:hint="eastAsia" w:ascii="宋体" w:hAnsi="宋体" w:eastAsia="宋体" w:cs="宋体"/>
          <w:bCs/>
          <w:kern w:val="0"/>
          <w:sz w:val="24"/>
          <w:szCs w:val="20"/>
          <w:highlight w:val="none"/>
          <w:u w:val="single"/>
        </w:rPr>
        <w:t>3)天气、地形、地质等自然条件变化而采取临时措施的；</w:t>
      </w:r>
    </w:p>
    <w:p w14:paraId="2771AD2F">
      <w:pPr>
        <w:widowControl w:val="0"/>
        <w:suppressAutoHyphens/>
        <w:adjustRightInd w:val="0"/>
        <w:snapToGrid w:val="0"/>
        <w:spacing w:after="0" w:line="360" w:lineRule="exact"/>
        <w:ind w:firstLine="480"/>
        <w:jc w:val="left"/>
        <w:rPr>
          <w:rFonts w:hint="eastAsia" w:ascii="宋体" w:hAnsi="宋体" w:eastAsia="宋体" w:cs="宋体"/>
          <w:color w:val="000000"/>
          <w:kern w:val="0"/>
          <w:sz w:val="24"/>
          <w:szCs w:val="24"/>
          <w:highlight w:val="none"/>
          <w:u w:val="none" w:color="auto"/>
        </w:rPr>
      </w:pPr>
      <w:r>
        <w:rPr>
          <w:rFonts w:hint="eastAsia" w:ascii="宋体" w:hAnsi="宋体" w:eastAsia="宋体" w:cs="宋体"/>
          <w:bCs/>
          <w:kern w:val="0"/>
          <w:sz w:val="24"/>
          <w:szCs w:val="20"/>
          <w:highlight w:val="none"/>
          <w:u w:val="single"/>
        </w:rPr>
        <w:t>4)人工、机械费价格变化的</w:t>
      </w:r>
      <w:r>
        <w:rPr>
          <w:rFonts w:hint="eastAsia" w:ascii="宋体" w:hAnsi="宋体" w:eastAsia="宋体" w:cs="宋体"/>
          <w:kern w:val="0"/>
          <w:sz w:val="24"/>
          <w:szCs w:val="20"/>
          <w:highlight w:val="none"/>
          <w:u w:val="single"/>
        </w:rPr>
        <w:t>。</w:t>
      </w:r>
    </w:p>
    <w:p w14:paraId="4F9F8979">
      <w:pPr>
        <w:widowControl/>
        <w:suppressAutoHyphens/>
        <w:adjustRightInd w:val="0"/>
        <w:snapToGrid w:val="0"/>
        <w:spacing w:after="0" w:line="360" w:lineRule="exact"/>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4"/>
          <w:highlight w:val="none"/>
          <w:u w:val="none" w:color="auto"/>
        </w:rPr>
        <w:t>超过风险范围以外的调整方式：</w:t>
      </w:r>
      <w:r>
        <w:rPr>
          <w:rFonts w:hint="eastAsia" w:ascii="宋体" w:hAnsi="宋体" w:eastAsia="宋体" w:cs="宋体"/>
          <w:kern w:val="0"/>
          <w:sz w:val="24"/>
          <w:szCs w:val="20"/>
          <w:highlight w:val="none"/>
          <w:u w:val="single"/>
        </w:rPr>
        <w:t>（1）在工程预算内的项目综合单价，按预算内相应项目的综合单价及下浮率计算。</w:t>
      </w:r>
    </w:p>
    <w:p w14:paraId="65DF09B6">
      <w:pPr>
        <w:widowControl w:val="0"/>
        <w:suppressAutoHyphens/>
        <w:adjustRightInd w:val="0"/>
        <w:snapToGrid w:val="0"/>
        <w:spacing w:after="0" w:line="360" w:lineRule="exact"/>
        <w:ind w:firstLine="240"/>
        <w:jc w:val="both"/>
        <w:rPr>
          <w:rFonts w:hint="eastAsia" w:ascii="宋体" w:hAnsi="宋体" w:eastAsia="宋体" w:cs="宋体"/>
          <w:kern w:val="0"/>
          <w:sz w:val="22"/>
          <w:szCs w:val="22"/>
          <w:highlight w:val="none"/>
        </w:rPr>
      </w:pPr>
      <w:r>
        <w:rPr>
          <w:rFonts w:hint="eastAsia" w:ascii="宋体" w:hAnsi="宋体" w:eastAsia="宋体" w:cs="宋体"/>
          <w:kern w:val="0"/>
          <w:sz w:val="24"/>
          <w:szCs w:val="20"/>
          <w:highlight w:val="none"/>
          <w:u w:val="single"/>
        </w:rPr>
        <w:t>工程预算内的项目综合单价＝预算内相应项目的综合单价×（1－下浮率），下浮率为   %。</w:t>
      </w:r>
    </w:p>
    <w:p w14:paraId="4431D56E">
      <w:pPr>
        <w:widowControl w:val="0"/>
        <w:suppressAutoHyphens/>
        <w:adjustRightInd w:val="0"/>
        <w:snapToGrid w:val="0"/>
        <w:spacing w:after="0" w:line="360" w:lineRule="exact"/>
        <w:ind w:firstLine="480"/>
        <w:jc w:val="both"/>
        <w:rPr>
          <w:rFonts w:hint="eastAsia" w:ascii="宋体" w:hAnsi="宋体" w:eastAsia="宋体" w:cs="宋体"/>
          <w:kern w:val="0"/>
          <w:sz w:val="22"/>
          <w:szCs w:val="22"/>
          <w:highlight w:val="none"/>
        </w:rPr>
      </w:pPr>
      <w:r>
        <w:rPr>
          <w:rFonts w:hint="eastAsia" w:ascii="宋体" w:hAnsi="宋体" w:eastAsia="宋体" w:cs="宋体"/>
          <w:kern w:val="0"/>
          <w:sz w:val="24"/>
          <w:szCs w:val="20"/>
          <w:highlight w:val="none"/>
          <w:u w:val="single"/>
        </w:rPr>
        <w:t>（2）不在工程预算内的项目综合单价，按照市相关部门造价管理机构颁布的施工期间的消耗量定额、费用定额、材料（设备）信息价或市场价及下浮率计算。</w:t>
      </w:r>
    </w:p>
    <w:p w14:paraId="4EBE0CE5">
      <w:pPr>
        <w:widowControl w:val="0"/>
        <w:suppressAutoHyphens/>
        <w:adjustRightInd w:val="0"/>
        <w:snapToGrid w:val="0"/>
        <w:spacing w:after="0" w:line="360" w:lineRule="exact"/>
        <w:ind w:firstLine="480"/>
        <w:jc w:val="both"/>
        <w:rPr>
          <w:rFonts w:hint="eastAsia" w:ascii="宋体" w:hAnsi="宋体" w:eastAsia="宋体" w:cs="宋体"/>
          <w:kern w:val="0"/>
          <w:sz w:val="22"/>
          <w:szCs w:val="22"/>
          <w:highlight w:val="none"/>
        </w:rPr>
      </w:pPr>
      <w:r>
        <w:rPr>
          <w:rFonts w:hint="eastAsia" w:ascii="宋体" w:hAnsi="宋体" w:eastAsia="宋体" w:cs="宋体"/>
          <w:kern w:val="0"/>
          <w:sz w:val="24"/>
          <w:szCs w:val="20"/>
          <w:highlight w:val="none"/>
          <w:u w:val="single"/>
        </w:rPr>
        <w:t>不在工程预算内的项目综合单价＝按本项规定计算的综合单价×（1－下浮率）</w:t>
      </w:r>
    </w:p>
    <w:p w14:paraId="5B599373">
      <w:pPr>
        <w:widowControl/>
        <w:suppressAutoHyphens/>
        <w:adjustRightInd w:val="0"/>
        <w:snapToGrid w:val="0"/>
        <w:spacing w:after="0" w:line="360" w:lineRule="exact"/>
        <w:ind w:firstLine="480"/>
        <w:jc w:val="left"/>
        <w:rPr>
          <w:rFonts w:hint="eastAsia" w:ascii="宋体" w:hAnsi="宋体" w:eastAsia="宋体" w:cs="宋体"/>
          <w:kern w:val="0"/>
          <w:sz w:val="22"/>
          <w:szCs w:val="22"/>
          <w:highlight w:val="none"/>
        </w:rPr>
      </w:pPr>
      <w:r>
        <w:rPr>
          <w:rFonts w:hint="eastAsia" w:ascii="宋体" w:hAnsi="宋体" w:eastAsia="宋体" w:cs="宋体"/>
          <w:kern w:val="0"/>
          <w:sz w:val="24"/>
          <w:szCs w:val="20"/>
          <w:highlight w:val="none"/>
          <w:u w:val="single"/>
        </w:rPr>
        <w:t>（3）若定额缺项的，由承包人提出适当的单价，经发包人会同工程预（决）算审核单位审核确定，报市相关部门造价管理机构备案。</w:t>
      </w:r>
    </w:p>
    <w:p w14:paraId="52DBECB5">
      <w:pPr>
        <w:widowControl/>
        <w:suppressAutoHyphens/>
        <w:adjustRightInd w:val="0"/>
        <w:snapToGrid w:val="0"/>
        <w:spacing w:after="0" w:line="360" w:lineRule="exact"/>
        <w:ind w:firstLine="480"/>
        <w:jc w:val="left"/>
        <w:rPr>
          <w:rFonts w:hint="eastAsia" w:ascii="宋体" w:hAnsi="宋体" w:eastAsia="宋体" w:cs="宋体"/>
          <w:kern w:val="0"/>
          <w:sz w:val="22"/>
          <w:szCs w:val="22"/>
          <w:highlight w:val="none"/>
        </w:rPr>
      </w:pPr>
      <w:r>
        <w:rPr>
          <w:rFonts w:hint="eastAsia" w:ascii="宋体" w:hAnsi="宋体" w:eastAsia="宋体" w:cs="宋体"/>
          <w:kern w:val="0"/>
          <w:sz w:val="24"/>
          <w:szCs w:val="20"/>
          <w:highlight w:val="none"/>
          <w:u w:val="single"/>
        </w:rPr>
        <w:t>定额缺项单价（或议价）＝经双方确认的单价×（1－下浮率）</w:t>
      </w:r>
    </w:p>
    <w:p w14:paraId="199D6D0C">
      <w:pPr>
        <w:widowControl w:val="0"/>
        <w:suppressAutoHyphens/>
        <w:adjustRightInd w:val="0"/>
        <w:snapToGrid w:val="0"/>
        <w:spacing w:after="0" w:line="300" w:lineRule="auto"/>
        <w:jc w:val="left"/>
        <w:rPr>
          <w:rFonts w:hint="eastAsia" w:ascii="宋体" w:hAnsi="宋体" w:eastAsia="宋体" w:cs="宋体"/>
          <w:color w:val="000000"/>
          <w:kern w:val="0"/>
          <w:sz w:val="24"/>
          <w:szCs w:val="24"/>
          <w:highlight w:val="none"/>
          <w:u w:val="none" w:color="auto"/>
        </w:rPr>
      </w:pPr>
      <w:r>
        <w:rPr>
          <w:rFonts w:hint="eastAsia" w:ascii="宋体" w:hAnsi="宋体" w:eastAsia="宋体" w:cs="宋体"/>
          <w:kern w:val="0"/>
          <w:sz w:val="24"/>
          <w:szCs w:val="20"/>
          <w:highlight w:val="none"/>
          <w:u w:val="single"/>
        </w:rPr>
        <w:t>如双方不能达成一致的，双方可提请工程所在地工程造价管理机构进行咨询或按合同约定的争议或纠纷解决程序办理</w:t>
      </w:r>
      <w:r>
        <w:rPr>
          <w:rFonts w:hint="eastAsia" w:ascii="宋体" w:hAnsi="宋体" w:eastAsia="宋体" w:cs="宋体"/>
          <w:kern w:val="0"/>
          <w:sz w:val="24"/>
          <w:szCs w:val="24"/>
          <w:highlight w:val="none"/>
        </w:rPr>
        <w:t>。</w:t>
      </w:r>
    </w:p>
    <w:p w14:paraId="3C4F981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12.1.3其他价格方式：</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35B4B0AA">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12.2 预付款</w:t>
      </w:r>
    </w:p>
    <w:p w14:paraId="0D70564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12.2.1 预付款的支付</w:t>
      </w:r>
    </w:p>
    <w:p w14:paraId="733CF66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预付款支付比例或金额：</w:t>
      </w:r>
      <w:r>
        <w:rPr>
          <w:rFonts w:hint="eastAsia" w:ascii="宋体" w:hAnsi="宋体" w:eastAsia="宋体" w:cs="宋体"/>
          <w:color w:val="000000"/>
          <w:kern w:val="0"/>
          <w:sz w:val="24"/>
          <w:szCs w:val="24"/>
          <w:highlight w:val="none"/>
          <w:u w:val="single" w:color="auto"/>
        </w:rPr>
        <w:t xml:space="preserve">所有委托代建项目不设置预付款  </w:t>
      </w:r>
      <w:r>
        <w:rPr>
          <w:rFonts w:hint="eastAsia" w:ascii="宋体" w:hAnsi="宋体" w:eastAsia="宋体" w:cs="宋体"/>
          <w:color w:val="000000"/>
          <w:kern w:val="0"/>
          <w:sz w:val="24"/>
          <w:szCs w:val="24"/>
          <w:highlight w:val="none"/>
          <w:u w:val="none" w:color="auto"/>
        </w:rPr>
        <w:t>。</w:t>
      </w:r>
    </w:p>
    <w:p w14:paraId="6CBF5F4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预付款支付期限：</w:t>
      </w:r>
      <w:r>
        <w:rPr>
          <w:rFonts w:hint="eastAsia" w:ascii="宋体" w:hAnsi="宋体" w:eastAsia="宋体" w:cs="宋体"/>
          <w:color w:val="000000"/>
          <w:kern w:val="0"/>
          <w:sz w:val="24"/>
          <w:szCs w:val="24"/>
          <w:highlight w:val="none"/>
          <w:u w:val="single" w:color="auto"/>
        </w:rPr>
        <w:t xml:space="preserve">  /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3CC9CF8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预付款扣回的方式：</w:t>
      </w:r>
      <w:r>
        <w:rPr>
          <w:rFonts w:hint="eastAsia" w:ascii="宋体" w:hAnsi="宋体" w:eastAsia="宋体" w:cs="宋体"/>
          <w:color w:val="000000"/>
          <w:kern w:val="0"/>
          <w:sz w:val="24"/>
          <w:szCs w:val="24"/>
          <w:highlight w:val="none"/>
          <w:u w:val="single" w:color="auto"/>
        </w:rPr>
        <w:t xml:space="preserve">  /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07096703">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12.3 计量</w:t>
      </w:r>
    </w:p>
    <w:p w14:paraId="0197DCB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12.3.1 计量原则</w:t>
      </w:r>
    </w:p>
    <w:p w14:paraId="562CBF3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工程量计算规则：</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0"/>
          <w:highlight w:val="none"/>
          <w:u w:val="single"/>
        </w:rPr>
        <w:t>以相关的国家标准、行业标准等为依据</w:t>
      </w:r>
      <w:r>
        <w:rPr>
          <w:rFonts w:hint="eastAsia" w:ascii="宋体" w:hAnsi="宋体" w:eastAsia="宋体" w:cs="宋体"/>
          <w:color w:val="000000"/>
          <w:kern w:val="0"/>
          <w:sz w:val="24"/>
          <w:szCs w:val="24"/>
          <w:highlight w:val="none"/>
          <w:u w:val="none" w:color="auto"/>
        </w:rPr>
        <w:t>。</w:t>
      </w:r>
    </w:p>
    <w:p w14:paraId="2C7DF27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12.3.2 计量周期</w:t>
      </w:r>
    </w:p>
    <w:p w14:paraId="226BB3B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关于计量周期的约定：</w:t>
      </w:r>
      <w:r>
        <w:rPr>
          <w:rFonts w:hint="eastAsia" w:ascii="宋体" w:hAnsi="宋体" w:eastAsia="宋体" w:cs="宋体"/>
          <w:color w:val="000000"/>
          <w:kern w:val="0"/>
          <w:sz w:val="24"/>
          <w:szCs w:val="20"/>
          <w:highlight w:val="none"/>
          <w:u w:val="single"/>
        </w:rPr>
        <w:t>按通用合同条款执行</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653B8AE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12.3.3 单价合同的计量</w:t>
      </w:r>
    </w:p>
    <w:p w14:paraId="098064E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关于单价合同计量的约定：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7E7E590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12.3.4 总价合同的计量</w:t>
      </w:r>
    </w:p>
    <w:p w14:paraId="3874961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关于总价合同计量的约定：</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326C673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12.3.5总价合同采用支付分解表计量支付的，是否适用第12.3.4 项〔总价合同的计量〕约定进行计量：</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2C08804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12.3.6 其他价格形式合同的计量</w:t>
      </w:r>
    </w:p>
    <w:p w14:paraId="62E5AFA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其他价格形式的计量方式和程序：</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58DC81E7">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12.4 工程进度款支付</w:t>
      </w:r>
    </w:p>
    <w:p w14:paraId="48EC2B0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12.4.1 付款周期</w:t>
      </w:r>
    </w:p>
    <w:p w14:paraId="6AF2061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关于付款周期的约定： </w:t>
      </w:r>
      <w:r>
        <w:rPr>
          <w:rFonts w:hint="eastAsia" w:ascii="宋体" w:hAnsi="宋体" w:eastAsia="宋体" w:cs="宋体"/>
          <w:color w:val="000000"/>
          <w:kern w:val="0"/>
          <w:sz w:val="24"/>
          <w:szCs w:val="24"/>
          <w:highlight w:val="none"/>
          <w:u w:val="single" w:color="auto"/>
        </w:rPr>
        <w:t xml:space="preserve">按每月施工进度   </w:t>
      </w:r>
      <w:r>
        <w:rPr>
          <w:rFonts w:hint="eastAsia" w:ascii="宋体" w:hAnsi="宋体" w:eastAsia="宋体" w:cs="宋体"/>
          <w:color w:val="000000"/>
          <w:kern w:val="0"/>
          <w:sz w:val="24"/>
          <w:szCs w:val="24"/>
          <w:highlight w:val="none"/>
          <w:u w:val="none" w:color="auto"/>
        </w:rPr>
        <w:t>。</w:t>
      </w:r>
    </w:p>
    <w:p w14:paraId="2998EF6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12.4.2 进度付款申请单的编制</w:t>
      </w:r>
    </w:p>
    <w:p w14:paraId="158383B8">
      <w:pPr>
        <w:pageBreakBefore w:val="0"/>
        <w:widowControl w:val="0"/>
        <w:suppressAutoHyphens/>
        <w:kinsoku/>
        <w:overflowPunct/>
        <w:topLinePunct w:val="0"/>
        <w:bidi w:val="0"/>
        <w:adjustRightInd w:val="0"/>
        <w:snapToGrid w:val="0"/>
        <w:spacing w:before="0" w:beforeLines="0" w:beforeAutospacing="0" w:after="0" w:afterLines="0" w:afterAutospacing="0" w:line="240" w:lineRule="auto"/>
        <w:ind w:left="0" w:right="0" w:firstLine="480" w:firstLineChars="200"/>
        <w:jc w:val="both"/>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关于进度付款申请单编制的约定：承包人应在每月的28日前向监理工程师报送当月实际完成的合同工程量报告，监理工程师必须在收到报告后七个工作日内审核确认，工程进度款待上级下拨资金全部到位后，根据甲乙双方合同约定的方式，按核定完成工程量的80%拨付。当工程款支付额达到实际完成的工程价款的80%时，暂停付款</w:t>
      </w:r>
      <w:r>
        <w:rPr>
          <w:rFonts w:hint="eastAsia" w:ascii="宋体" w:hAnsi="宋体" w:eastAsia="宋体" w:cs="宋体"/>
          <w:kern w:val="0"/>
          <w:sz w:val="24"/>
          <w:szCs w:val="24"/>
          <w:highlight w:val="none"/>
          <w:u w:val="none" w:color="auto"/>
          <w:lang w:val="en-US" w:eastAsia="zh-CN" w:bidi="ar-SA"/>
        </w:rPr>
        <w:t>或根据代建协议约定拨付</w:t>
      </w:r>
      <w:r>
        <w:rPr>
          <w:rFonts w:hint="eastAsia" w:ascii="宋体" w:hAnsi="宋体" w:eastAsia="宋体" w:cs="宋体"/>
          <w:color w:val="000000"/>
          <w:kern w:val="0"/>
          <w:sz w:val="24"/>
          <w:szCs w:val="24"/>
          <w:highlight w:val="none"/>
          <w:u w:val="none" w:color="auto"/>
          <w:lang w:val="en-US" w:eastAsia="zh-CN" w:bidi="ar-SA"/>
        </w:rPr>
        <w:t>，预留20%作为工程尾款，待工程竣工（交工、完工）验收合格并结算审核（经财政审核或经财政局认可的仙游县造价咨询服务机构审核）后，支付至工程结算审核总价的97%，余下的3%作为保修金，保修金待工程缺陷责任期满后无息返还。</w:t>
      </w:r>
    </w:p>
    <w:p w14:paraId="181318BB">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具体按以下公式计算：工程进度款=已核定的实际完成工程量×发包人预算中的相应综合单价×(1－中标价降幅系数)×80%，其中中标价降幅系数=(工程预算价－中标价)÷工程预算价×100%”。</w:t>
      </w:r>
    </w:p>
    <w:p w14:paraId="18AF702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设计变更及现场签证增加的工程量进度款。设计变更和现场签证项目按照规定程序报相关部门审批后，由施工单位申请实际增加的工程量进度款，经过监理单位审核后按50%报代建单位拨款。待工程竣工（交工、完工）验收合格并结算审核</w:t>
      </w:r>
      <w:r>
        <w:rPr>
          <w:rFonts w:hint="eastAsia" w:ascii="宋体" w:hAnsi="宋体" w:eastAsia="宋体" w:cs="宋体"/>
          <w:color w:val="000000"/>
          <w:kern w:val="2"/>
          <w:sz w:val="24"/>
          <w:szCs w:val="24"/>
          <w:highlight w:val="none"/>
          <w:u w:val="none" w:color="auto"/>
        </w:rPr>
        <w:t>（经</w:t>
      </w:r>
      <w:r>
        <w:rPr>
          <w:rFonts w:hint="eastAsia" w:ascii="宋体" w:hAnsi="宋体" w:eastAsia="宋体" w:cs="宋体"/>
          <w:color w:val="000000"/>
          <w:kern w:val="2"/>
          <w:sz w:val="24"/>
          <w:szCs w:val="24"/>
          <w:highlight w:val="none"/>
          <w:u w:val="none" w:color="auto"/>
          <w:lang w:eastAsia="zh-CN"/>
        </w:rPr>
        <w:t>县</w:t>
      </w:r>
      <w:r>
        <w:rPr>
          <w:rFonts w:hint="eastAsia" w:ascii="宋体" w:hAnsi="宋体" w:eastAsia="宋体" w:cs="宋体"/>
          <w:color w:val="000000"/>
          <w:kern w:val="2"/>
          <w:sz w:val="24"/>
          <w:szCs w:val="24"/>
          <w:highlight w:val="none"/>
          <w:u w:val="none" w:color="auto"/>
        </w:rPr>
        <w:t>财政审核或经</w:t>
      </w:r>
      <w:r>
        <w:rPr>
          <w:rFonts w:hint="eastAsia" w:ascii="宋体" w:hAnsi="宋体" w:eastAsia="宋体" w:cs="宋体"/>
          <w:color w:val="000000"/>
          <w:kern w:val="2"/>
          <w:sz w:val="24"/>
          <w:szCs w:val="24"/>
          <w:highlight w:val="none"/>
          <w:u w:val="none" w:color="auto"/>
          <w:lang w:eastAsia="zh-CN"/>
        </w:rPr>
        <w:t>县</w:t>
      </w:r>
      <w:r>
        <w:rPr>
          <w:rFonts w:hint="eastAsia" w:ascii="宋体" w:hAnsi="宋体" w:eastAsia="宋体" w:cs="宋体"/>
          <w:color w:val="000000"/>
          <w:kern w:val="2"/>
          <w:sz w:val="24"/>
          <w:szCs w:val="24"/>
          <w:highlight w:val="none"/>
          <w:u w:val="none" w:color="auto"/>
        </w:rPr>
        <w:t>财政局认可的仙游县造价咨询服务机构审核）</w:t>
      </w:r>
      <w:r>
        <w:rPr>
          <w:rFonts w:hint="eastAsia" w:ascii="宋体" w:hAnsi="宋体" w:eastAsia="宋体" w:cs="宋体"/>
          <w:color w:val="000000"/>
          <w:kern w:val="0"/>
          <w:sz w:val="24"/>
          <w:szCs w:val="24"/>
          <w:highlight w:val="none"/>
          <w:u w:val="none" w:color="auto"/>
        </w:rPr>
        <w:t>后，支付至工程结算审核总价的97%，余下的3%作为保修金，保修金待工程缺陷责任期满后</w:t>
      </w:r>
      <w:r>
        <w:rPr>
          <w:rFonts w:hint="eastAsia" w:ascii="宋体" w:hAnsi="宋体" w:eastAsia="宋体" w:cs="宋体"/>
          <w:color w:val="000000"/>
          <w:kern w:val="2"/>
          <w:sz w:val="24"/>
          <w:szCs w:val="24"/>
          <w:highlight w:val="none"/>
          <w:u w:val="none" w:color="auto"/>
        </w:rPr>
        <w:t>无息</w:t>
      </w:r>
      <w:r>
        <w:rPr>
          <w:rFonts w:hint="eastAsia" w:ascii="宋体" w:hAnsi="宋体" w:eastAsia="宋体" w:cs="宋体"/>
          <w:color w:val="000000"/>
          <w:kern w:val="0"/>
          <w:sz w:val="24"/>
          <w:szCs w:val="24"/>
          <w:highlight w:val="none"/>
          <w:u w:val="none" w:color="auto"/>
        </w:rPr>
        <w:t>返还。</w:t>
      </w:r>
    </w:p>
    <w:p w14:paraId="6F055B6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12.4.3 进度付款申请单的提交</w:t>
      </w:r>
    </w:p>
    <w:p w14:paraId="2269C0B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（1）单价合同进度付款申请单提交的约定：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6076FA48">
      <w:pPr>
        <w:widowControl w:val="0"/>
        <w:suppressAutoHyphens/>
        <w:adjustRightInd w:val="0"/>
        <w:snapToGrid w:val="0"/>
        <w:spacing w:after="0" w:line="300" w:lineRule="auto"/>
        <w:ind w:left="480" w:leftChars="218" w:firstLine="0" w:firstLineChars="0"/>
        <w:jc w:val="left"/>
        <w:rPr>
          <w:rFonts w:hint="eastAsia" w:ascii="宋体" w:hAnsi="宋体" w:eastAsia="宋体" w:cs="宋体"/>
          <w:kern w:val="0"/>
          <w:sz w:val="24"/>
          <w:szCs w:val="24"/>
          <w:highlight w:val="none"/>
          <w:u w:val="single" w:color="auto"/>
          <w:rtl w:val="0"/>
          <w:lang w:val="en-US" w:eastAsia="zh-CN"/>
        </w:rPr>
      </w:pPr>
      <w:r>
        <w:rPr>
          <w:rFonts w:hint="eastAsia" w:ascii="宋体" w:hAnsi="宋体" w:eastAsia="宋体" w:cs="宋体"/>
          <w:color w:val="000000"/>
          <w:kern w:val="0"/>
          <w:sz w:val="24"/>
          <w:szCs w:val="24"/>
          <w:highlight w:val="none"/>
          <w:u w:val="none" w:color="auto"/>
        </w:rPr>
        <w:t>（2）总价合同进度付款申请单提交的约定：</w:t>
      </w:r>
      <w:r>
        <w:rPr>
          <w:rFonts w:hint="eastAsia" w:ascii="宋体" w:hAnsi="宋体" w:eastAsia="宋体" w:cs="宋体"/>
          <w:kern w:val="0"/>
          <w:sz w:val="24"/>
          <w:szCs w:val="24"/>
          <w:highlight w:val="none"/>
          <w:u w:val="single" w:color="auto"/>
          <w:rtl w:val="0"/>
          <w:lang w:val="zh-TW" w:eastAsia="zh-TW"/>
        </w:rPr>
        <w:t>工程款支付</w:t>
      </w:r>
      <w:r>
        <w:rPr>
          <w:rFonts w:hint="eastAsia" w:ascii="宋体" w:hAnsi="宋体" w:eastAsia="宋体" w:cs="宋体"/>
          <w:kern w:val="0"/>
          <w:sz w:val="24"/>
          <w:szCs w:val="24"/>
          <w:highlight w:val="none"/>
          <w:u w:val="single" w:color="auto"/>
          <w:rtl w:val="0"/>
          <w:lang w:val="zh-TW" w:eastAsia="zh-CN"/>
        </w:rPr>
        <w:t>：</w:t>
      </w:r>
      <w:r>
        <w:rPr>
          <w:rFonts w:hint="eastAsia" w:ascii="宋体" w:hAnsi="宋体" w:eastAsia="宋体" w:cs="宋体"/>
          <w:kern w:val="0"/>
          <w:sz w:val="24"/>
          <w:szCs w:val="24"/>
          <w:highlight w:val="none"/>
          <w:u w:val="single" w:color="auto"/>
          <w:rtl w:val="0"/>
          <w:lang w:val="en-US" w:eastAsia="zh-CN"/>
        </w:rPr>
        <w:t>工程进度款按月完成工程量进度的80%支付，工程交（竣）工验收合格并完成结算审核后付至97%，余下3%工程款待工程保修期满2年后付清。项目相关税点，以承包单位实际发生的税点进行结算，税点超过9%的，按照9%结算。发票均开至建设单位。</w:t>
      </w:r>
    </w:p>
    <w:p w14:paraId="28AAE6B4">
      <w:pPr>
        <w:widowControl w:val="0"/>
        <w:suppressAutoHyphens/>
        <w:adjustRightInd w:val="0"/>
        <w:snapToGrid w:val="0"/>
        <w:spacing w:after="0" w:line="300" w:lineRule="auto"/>
        <w:ind w:left="480" w:leftChars="218" w:firstLine="0" w:firstLineChars="0"/>
        <w:jc w:val="left"/>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（3）其他价格形式合同进度付款申请单提交的约定：</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none" w:color="auto"/>
        </w:rPr>
        <w:t>。</w:t>
      </w:r>
    </w:p>
    <w:p w14:paraId="113413F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12.4.4 进度款审核和支付</w:t>
      </w:r>
    </w:p>
    <w:p w14:paraId="0D5DF47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（1）监理人审查并报送发包人的期限：</w:t>
      </w:r>
      <w:r>
        <w:rPr>
          <w:rFonts w:hint="eastAsia" w:ascii="宋体" w:hAnsi="宋体" w:eastAsia="宋体" w:cs="宋体"/>
          <w:kern w:val="0"/>
          <w:sz w:val="24"/>
          <w:szCs w:val="20"/>
          <w:highlight w:val="none"/>
          <w:u w:val="single"/>
        </w:rPr>
        <w:t>监理人应在收到承包人进度付款申请单以及相关资料后7天内完成审查并报送发包人</w:t>
      </w:r>
      <w:r>
        <w:rPr>
          <w:rFonts w:hint="eastAsia" w:ascii="宋体" w:hAnsi="宋体" w:eastAsia="宋体" w:cs="宋体"/>
          <w:color w:val="000000"/>
          <w:kern w:val="0"/>
          <w:sz w:val="24"/>
          <w:szCs w:val="24"/>
          <w:highlight w:val="none"/>
          <w:u w:val="none" w:color="auto"/>
        </w:rPr>
        <w:t>。</w:t>
      </w:r>
    </w:p>
    <w:p w14:paraId="703994E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发包人完成审批并签发进度款支付证书的期限：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kern w:val="0"/>
          <w:sz w:val="24"/>
          <w:szCs w:val="20"/>
          <w:highlight w:val="none"/>
          <w:u w:val="single"/>
        </w:rPr>
        <w:t xml:space="preserve">发包人应在收到后7天内完成审批并签发进度款支付证书 </w:t>
      </w:r>
      <w:r>
        <w:rPr>
          <w:rFonts w:hint="eastAsia" w:ascii="宋体" w:hAnsi="宋体" w:eastAsia="宋体" w:cs="宋体"/>
          <w:color w:val="000000"/>
          <w:kern w:val="0"/>
          <w:sz w:val="24"/>
          <w:szCs w:val="24"/>
          <w:highlight w:val="none"/>
          <w:u w:val="none" w:color="auto"/>
        </w:rPr>
        <w:t>。</w:t>
      </w:r>
    </w:p>
    <w:p w14:paraId="65F887F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（2）发包人支付进度款的期限：</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5119840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发包人逾期支付进度款的违约金的计算方式：</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8D46CE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12.4.6 支付分解表的编制</w:t>
      </w:r>
    </w:p>
    <w:p w14:paraId="66F6F786">
      <w:pPr>
        <w:pageBreakBefore w:val="0"/>
        <w:widowControl w:val="0"/>
        <w:kinsoku/>
        <w:overflowPunct/>
        <w:topLinePunct w:val="0"/>
        <w:bidi w:val="0"/>
        <w:adjustRightInd w:val="0"/>
        <w:snapToGrid/>
        <w:spacing w:before="0" w:beforeLines="0" w:after="0" w:afterLines="0" w:line="240" w:lineRule="auto"/>
        <w:ind w:left="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lang w:eastAsia="zh-CN"/>
        </w:rPr>
        <w:t>2.</w:t>
      </w:r>
      <w:r>
        <w:rPr>
          <w:rFonts w:hint="eastAsia" w:ascii="宋体" w:hAnsi="宋体" w:eastAsia="宋体" w:cs="宋体"/>
          <w:color w:val="000000"/>
          <w:kern w:val="0"/>
          <w:sz w:val="24"/>
          <w:szCs w:val="24"/>
          <w:highlight w:val="none"/>
          <w:u w:val="none" w:color="auto"/>
        </w:rPr>
        <w:t>总价合同支付分解表的编制与审批：</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5E888B4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lang w:eastAsia="zh-CN"/>
        </w:rPr>
        <w:t>3.</w:t>
      </w:r>
      <w:r>
        <w:rPr>
          <w:rFonts w:hint="eastAsia" w:ascii="宋体" w:hAnsi="宋体" w:eastAsia="宋体" w:cs="宋体"/>
          <w:color w:val="000000"/>
          <w:kern w:val="0"/>
          <w:sz w:val="24"/>
          <w:szCs w:val="24"/>
          <w:highlight w:val="none"/>
          <w:u w:val="none" w:color="auto"/>
        </w:rPr>
        <w:t>单价合同的总价项目支付分解表的编制与审批：</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none" w:color="auto"/>
        </w:rPr>
        <w:t>。</w:t>
      </w:r>
    </w:p>
    <w:p w14:paraId="278DFF6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12.6  人工费用拨付数额或比例：</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60EE04C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本项目工程款由丙方拨付给甲方后（甲方应提供内部统一格式的收款收据给丙方），由甲方负责工程款的支付。乙方应在甲方每次付款前向丙方提供真实有效的</w:t>
      </w:r>
      <w:r>
        <w:rPr>
          <w:rFonts w:hint="eastAsia" w:ascii="宋体" w:hAnsi="宋体" w:eastAsia="宋体" w:cs="宋体"/>
          <w:b w:val="0"/>
          <w:bCs w:val="0"/>
          <w:color w:val="000000"/>
          <w:kern w:val="0"/>
          <w:sz w:val="24"/>
          <w:szCs w:val="24"/>
          <w:highlight w:val="none"/>
          <w:u w:val="none" w:color="auto"/>
          <w:lang w:eastAsia="zh-CN"/>
        </w:rPr>
        <w:t>增值税发票</w:t>
      </w:r>
      <w:r>
        <w:rPr>
          <w:rFonts w:hint="eastAsia" w:ascii="宋体" w:hAnsi="宋体" w:eastAsia="宋体" w:cs="宋体"/>
          <w:b w:val="0"/>
          <w:bCs w:val="0"/>
          <w:color w:val="000000"/>
          <w:kern w:val="0"/>
          <w:sz w:val="24"/>
          <w:szCs w:val="24"/>
          <w:highlight w:val="none"/>
          <w:u w:val="none" w:color="auto"/>
        </w:rPr>
        <w:t>（税率：</w:t>
      </w:r>
      <w:r>
        <w:rPr>
          <w:rFonts w:hint="eastAsia" w:ascii="宋体" w:hAnsi="宋体" w:eastAsia="宋体" w:cs="宋体"/>
          <w:b w:val="0"/>
          <w:bCs w:val="0"/>
          <w:color w:val="000000"/>
          <w:kern w:val="0"/>
          <w:sz w:val="24"/>
          <w:szCs w:val="24"/>
          <w:highlight w:val="none"/>
          <w:u w:val="single" w:color="auto"/>
        </w:rPr>
        <w:t xml:space="preserve">    </w:t>
      </w:r>
      <w:r>
        <w:rPr>
          <w:rFonts w:hint="eastAsia" w:ascii="宋体" w:hAnsi="宋体" w:eastAsia="宋体" w:cs="宋体"/>
          <w:b w:val="0"/>
          <w:bCs w:val="0"/>
          <w:color w:val="000000"/>
          <w:kern w:val="0"/>
          <w:sz w:val="24"/>
          <w:szCs w:val="24"/>
          <w:highlight w:val="none"/>
          <w:u w:val="none" w:color="auto"/>
        </w:rPr>
        <w:t>%），并加盖发票专用章，任何经不合法方式获取发票造成的后果，一概由乙方自行承担。丙方发票信息：户名：</w:t>
      </w:r>
      <w:r>
        <w:rPr>
          <w:rFonts w:hint="eastAsia" w:ascii="宋体" w:hAnsi="宋体" w:eastAsia="宋体" w:cs="宋体"/>
          <w:b w:val="0"/>
          <w:bCs w:val="0"/>
          <w:color w:val="000000"/>
          <w:kern w:val="0"/>
          <w:sz w:val="24"/>
          <w:szCs w:val="24"/>
          <w:highlight w:val="none"/>
          <w:u w:val="single" w:color="auto"/>
        </w:rPr>
        <w:t xml:space="preserve">      </w:t>
      </w:r>
      <w:r>
        <w:rPr>
          <w:rFonts w:hint="eastAsia" w:ascii="宋体" w:hAnsi="宋体" w:eastAsia="宋体" w:cs="宋体"/>
          <w:b w:val="0"/>
          <w:bCs w:val="0"/>
          <w:color w:val="000000"/>
          <w:kern w:val="0"/>
          <w:sz w:val="24"/>
          <w:szCs w:val="24"/>
          <w:highlight w:val="none"/>
          <w:u w:val="none" w:color="auto"/>
        </w:rPr>
        <w:t>；开户行：</w:t>
      </w:r>
      <w:r>
        <w:rPr>
          <w:rFonts w:hint="eastAsia" w:ascii="宋体" w:hAnsi="宋体" w:eastAsia="宋体" w:cs="宋体"/>
          <w:b w:val="0"/>
          <w:bCs w:val="0"/>
          <w:color w:val="000000"/>
          <w:kern w:val="0"/>
          <w:sz w:val="24"/>
          <w:szCs w:val="24"/>
          <w:highlight w:val="none"/>
          <w:u w:val="single" w:color="auto"/>
        </w:rPr>
        <w:t xml:space="preserve">     </w:t>
      </w:r>
      <w:r>
        <w:rPr>
          <w:rFonts w:hint="eastAsia" w:ascii="宋体" w:hAnsi="宋体" w:eastAsia="宋体" w:cs="宋体"/>
          <w:b w:val="0"/>
          <w:bCs w:val="0"/>
          <w:color w:val="000000"/>
          <w:kern w:val="0"/>
          <w:sz w:val="24"/>
          <w:szCs w:val="24"/>
          <w:highlight w:val="none"/>
          <w:u w:val="none" w:color="auto"/>
        </w:rPr>
        <w:t>；账号：</w:t>
      </w:r>
      <w:r>
        <w:rPr>
          <w:rFonts w:hint="eastAsia" w:ascii="宋体" w:hAnsi="宋体" w:eastAsia="宋体" w:cs="宋体"/>
          <w:b w:val="0"/>
          <w:bCs w:val="0"/>
          <w:color w:val="000000"/>
          <w:kern w:val="0"/>
          <w:sz w:val="24"/>
          <w:szCs w:val="24"/>
          <w:highlight w:val="none"/>
          <w:u w:val="single" w:color="auto"/>
        </w:rPr>
        <w:t xml:space="preserve">     </w:t>
      </w:r>
      <w:r>
        <w:rPr>
          <w:rFonts w:hint="eastAsia" w:ascii="宋体" w:hAnsi="宋体" w:eastAsia="宋体" w:cs="宋体"/>
          <w:b w:val="0"/>
          <w:bCs w:val="0"/>
          <w:color w:val="000000"/>
          <w:kern w:val="0"/>
          <w:sz w:val="24"/>
          <w:szCs w:val="24"/>
          <w:highlight w:val="none"/>
          <w:u w:val="none" w:color="auto"/>
        </w:rPr>
        <w:t>；税务识别号：</w:t>
      </w:r>
      <w:r>
        <w:rPr>
          <w:rFonts w:hint="eastAsia" w:ascii="宋体" w:hAnsi="宋体" w:eastAsia="宋体" w:cs="宋体"/>
          <w:b w:val="0"/>
          <w:bCs w:val="0"/>
          <w:color w:val="000000"/>
          <w:kern w:val="0"/>
          <w:sz w:val="24"/>
          <w:szCs w:val="24"/>
          <w:highlight w:val="none"/>
          <w:u w:val="single" w:color="auto"/>
        </w:rPr>
        <w:t xml:space="preserve">   </w:t>
      </w:r>
      <w:r>
        <w:rPr>
          <w:rFonts w:hint="eastAsia" w:ascii="宋体" w:hAnsi="宋体" w:eastAsia="宋体" w:cs="宋体"/>
          <w:b w:val="0"/>
          <w:bCs w:val="0"/>
          <w:color w:val="000000"/>
          <w:kern w:val="0"/>
          <w:sz w:val="24"/>
          <w:szCs w:val="24"/>
          <w:highlight w:val="none"/>
          <w:u w:val="none" w:color="auto"/>
        </w:rPr>
        <w:t>；单位地址：</w:t>
      </w:r>
      <w:r>
        <w:rPr>
          <w:rFonts w:hint="eastAsia" w:ascii="宋体" w:hAnsi="宋体" w:eastAsia="宋体" w:cs="宋体"/>
          <w:b w:val="0"/>
          <w:bCs w:val="0"/>
          <w:color w:val="000000"/>
          <w:kern w:val="0"/>
          <w:sz w:val="24"/>
          <w:szCs w:val="24"/>
          <w:highlight w:val="none"/>
          <w:u w:val="single" w:color="auto"/>
        </w:rPr>
        <w:t xml:space="preserve">   </w:t>
      </w:r>
      <w:r>
        <w:rPr>
          <w:rFonts w:hint="eastAsia" w:ascii="宋体" w:hAnsi="宋体" w:eastAsia="宋体" w:cs="宋体"/>
          <w:b w:val="0"/>
          <w:bCs w:val="0"/>
          <w:color w:val="000000"/>
          <w:kern w:val="0"/>
          <w:sz w:val="24"/>
          <w:szCs w:val="24"/>
          <w:highlight w:val="none"/>
          <w:u w:val="none" w:color="auto"/>
        </w:rPr>
        <w:t>；办公电话：</w:t>
      </w:r>
      <w:r>
        <w:rPr>
          <w:rFonts w:hint="eastAsia" w:ascii="宋体" w:hAnsi="宋体" w:eastAsia="宋体" w:cs="宋体"/>
          <w:b w:val="0"/>
          <w:bCs w:val="0"/>
          <w:color w:val="000000"/>
          <w:kern w:val="0"/>
          <w:sz w:val="24"/>
          <w:szCs w:val="24"/>
          <w:highlight w:val="none"/>
          <w:u w:val="single" w:color="auto"/>
        </w:rPr>
        <w:t xml:space="preserve">   </w:t>
      </w:r>
      <w:r>
        <w:rPr>
          <w:rFonts w:hint="eastAsia" w:ascii="宋体" w:hAnsi="宋体" w:eastAsia="宋体" w:cs="宋体"/>
          <w:b w:val="0"/>
          <w:bCs w:val="0"/>
          <w:color w:val="000000"/>
          <w:kern w:val="0"/>
          <w:sz w:val="24"/>
          <w:szCs w:val="24"/>
          <w:highlight w:val="none"/>
          <w:u w:val="single" w:color="auto"/>
          <w:lang w:val="en-US" w:eastAsia="zh-CN"/>
        </w:rPr>
        <w:t xml:space="preserve">   </w:t>
      </w:r>
      <w:r>
        <w:rPr>
          <w:rFonts w:hint="eastAsia" w:ascii="宋体" w:hAnsi="宋体" w:eastAsia="宋体" w:cs="宋体"/>
          <w:b w:val="0"/>
          <w:bCs w:val="0"/>
          <w:color w:val="000000"/>
          <w:kern w:val="0"/>
          <w:sz w:val="24"/>
          <w:szCs w:val="24"/>
          <w:highlight w:val="none"/>
          <w:u w:val="none" w:color="auto"/>
        </w:rPr>
        <w:t>。</w:t>
      </w:r>
    </w:p>
    <w:p w14:paraId="5BC89054">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13. 验收和工程试车</w:t>
      </w:r>
    </w:p>
    <w:p w14:paraId="7B478D72">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13.1 分部分项工程验收</w:t>
      </w:r>
    </w:p>
    <w:p w14:paraId="01731B9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13.1.2监理人不能按时进行验收时，应提前</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24</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小时提交书面延期要求。</w:t>
      </w:r>
    </w:p>
    <w:p w14:paraId="38027B0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b/>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关于延期最长不得超过：</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48</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小时。</w:t>
      </w:r>
    </w:p>
    <w:p w14:paraId="25A5BB1E">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13.2 竣工验收</w:t>
      </w:r>
    </w:p>
    <w:p w14:paraId="4844134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13.2.2竣工验收程序</w:t>
      </w:r>
    </w:p>
    <w:p w14:paraId="32330BD4">
      <w:pPr>
        <w:pageBreakBefore w:val="0"/>
        <w:widowControl w:val="0"/>
        <w:kinsoku/>
        <w:overflowPunct/>
        <w:topLinePunct w:val="0"/>
        <w:bidi w:val="0"/>
        <w:adjustRightInd w:val="0"/>
        <w:snapToGrid/>
        <w:spacing w:before="0" w:beforeLines="0" w:after="0" w:afterLines="0" w:line="240" w:lineRule="auto"/>
        <w:ind w:left="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关于竣工验收程序的约定：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67AF3A4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发包人不按照本项约定组织竣工验收、颁发工程接收证书的违约金的计算方法：</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6469914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13.2.5移交、接收全部与部分工程</w:t>
      </w:r>
    </w:p>
    <w:p w14:paraId="3CC6621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承包人向发包人移交工程的期限：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73C64CA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发包人未按本合同约定接收全部或部分工程的，违约金的计算方法为：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1F3E67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承包人未按时移交工程的，违约金的计算方法为：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4030BB7C">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13.3 工程试车</w:t>
      </w:r>
    </w:p>
    <w:p w14:paraId="6D9BCB7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13.3.1 试车程序</w:t>
      </w:r>
    </w:p>
    <w:p w14:paraId="2E2F0D9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工程试车内容：</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6BD22F9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（1）单机无负荷试车费用由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承担；</w:t>
      </w:r>
    </w:p>
    <w:p w14:paraId="0C72391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（2）无负荷联动试车费用由</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承担。</w:t>
      </w:r>
    </w:p>
    <w:p w14:paraId="666F420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13.3.3 投料试车</w:t>
      </w:r>
    </w:p>
    <w:p w14:paraId="4D44EEE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关于投料试车相关事项的约定：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01DD955">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13.6 竣工退场</w:t>
      </w:r>
    </w:p>
    <w:p w14:paraId="3A0C49C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13.6.1 竣工退场</w:t>
      </w:r>
    </w:p>
    <w:p w14:paraId="3D9FF9F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承包人完成竣工退场的期限：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1B03A9E">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14. 过程结算和竣工结算</w:t>
      </w:r>
    </w:p>
    <w:p w14:paraId="31ACBAA0">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14.1 过程结算</w:t>
      </w:r>
    </w:p>
    <w:p w14:paraId="1DB5F2A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14.1.1关于采用过程结算的约定：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5D7C17F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过程结算节点如下：</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05A4481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kern w:val="1"/>
          <w:sz w:val="22"/>
          <w:szCs w:val="22"/>
          <w:highlight w:val="none"/>
          <w:u w:val="single"/>
          <w:lang w:eastAsia="zh-CN"/>
        </w:rPr>
      </w:pPr>
      <w:r>
        <w:rPr>
          <w:rFonts w:hint="eastAsia" w:ascii="宋体" w:hAnsi="宋体" w:eastAsia="宋体" w:cs="宋体"/>
          <w:color w:val="000000"/>
          <w:kern w:val="0"/>
          <w:sz w:val="24"/>
          <w:szCs w:val="24"/>
          <w:highlight w:val="none"/>
          <w:u w:val="none" w:color="auto"/>
        </w:rPr>
        <w:t>14.1.2当期过程结算价款内容包括：</w:t>
      </w:r>
      <w:r>
        <w:rPr>
          <w:rFonts w:hint="eastAsia" w:ascii="宋体" w:hAnsi="宋体" w:eastAsia="宋体" w:cs="宋体"/>
          <w:kern w:val="1"/>
          <w:sz w:val="22"/>
          <w:szCs w:val="22"/>
          <w:highlight w:val="none"/>
          <w:u w:val="single"/>
          <w:lang w:val="en-US" w:eastAsia="zh-CN"/>
        </w:rPr>
        <w:t>/</w:t>
      </w:r>
    </w:p>
    <w:p w14:paraId="618FA5E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14.1.3.承包人提交过程结算申请文件的期限：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54ABA2D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过程结算资料清单和份数：</w:t>
      </w:r>
    </w:p>
    <w:p w14:paraId="11A29F1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过程结算申请清单包括：</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450E346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14.1.4发包人审批过程结算申请文件的期限：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636D501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发包人完成付款的期限：</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67DE825C">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当期施工过程结算付款证书异议复核的方式和程序：</w:t>
      </w:r>
    </w:p>
    <w:p w14:paraId="5ED377CC">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当期过程结算价款支付款项包括：</w:t>
      </w:r>
    </w:p>
    <w:p w14:paraId="43A71B2A">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14.2竣工结算</w:t>
      </w:r>
    </w:p>
    <w:p w14:paraId="768DFFB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承包人提交竣工结算申请单的期限：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6D4DBCA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竣工结算申请单应包括的内容：</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kern w:val="1"/>
          <w:sz w:val="22"/>
          <w:szCs w:val="22"/>
          <w:highlight w:val="none"/>
          <w:u w:val="single"/>
        </w:rPr>
        <w:t>招标文件、投标文件及其附件、施工合同及其补充协议、设计变更、变更签证和现场签证、竣工图纸、工程结算书(含电子文档)等以及经发、承包双方认可的其他与工程价款有关的有效文件</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37C9A40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发包人审批竣工付款申请单的期限：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1"/>
          <w:sz w:val="22"/>
          <w:szCs w:val="22"/>
          <w:highlight w:val="none"/>
          <w:u w:val="single"/>
        </w:rPr>
        <w:t>按通用合同条款执行</w:t>
      </w:r>
      <w:r>
        <w:rPr>
          <w:rFonts w:hint="eastAsia" w:ascii="宋体" w:hAnsi="宋体" w:eastAsia="宋体" w:cs="宋体"/>
          <w:color w:val="000000"/>
          <w:kern w:val="0"/>
          <w:sz w:val="24"/>
          <w:szCs w:val="24"/>
          <w:highlight w:val="none"/>
          <w:u w:val="none" w:color="auto"/>
        </w:rPr>
        <w:t>。</w:t>
      </w:r>
    </w:p>
    <w:p w14:paraId="5277B47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发包人完成竣工付款的期限：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1"/>
          <w:sz w:val="22"/>
          <w:szCs w:val="22"/>
          <w:highlight w:val="none"/>
          <w:u w:val="single"/>
        </w:rPr>
        <w:t>按通用合同条款执行</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0647370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关于竣工付款证书异议部分复核的方式和程序：</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5E2F5DE1">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14.4 最终结清</w:t>
      </w:r>
    </w:p>
    <w:p w14:paraId="57ED4F7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14.4.1 最终结清申请单</w:t>
      </w:r>
    </w:p>
    <w:p w14:paraId="3B73078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承包人提交最终结清申请单的份数：</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E60887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承包人提交最终结算申请单的期限：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 xml:space="preserve">。 </w:t>
      </w:r>
    </w:p>
    <w:p w14:paraId="53B97BB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14.4.2 最终结清证书和支付</w:t>
      </w:r>
    </w:p>
    <w:p w14:paraId="48F79DB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（1）发包人完成最终结清申请单的审批并颁发最终结清证书的期限：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1174049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（2）发包人完成支付的期限：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5978720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14.5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14:paraId="2B18A3D3">
      <w:pPr>
        <w:keepNext w:val="0"/>
        <w:keepLines w:val="0"/>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outlineLvl w:val="4"/>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2"/>
          <w:sz w:val="24"/>
          <w:szCs w:val="24"/>
          <w:highlight w:val="none"/>
          <w:u w:val="none" w:color="auto"/>
        </w:rPr>
        <w:t>15. 缺陷责任期与保修</w:t>
      </w:r>
    </w:p>
    <w:p w14:paraId="55F0D9AA">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15.2缺陷责任期</w:t>
      </w:r>
    </w:p>
    <w:p w14:paraId="529099C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缺陷责任期的具体期限：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1"/>
          <w:sz w:val="22"/>
          <w:szCs w:val="22"/>
          <w:highlight w:val="none"/>
          <w:u w:val="single"/>
        </w:rPr>
        <w:t>从工程通过竣工（交工、完工）验收之日起计24个月</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5B711556">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15.3 质量保证金</w:t>
      </w:r>
    </w:p>
    <w:p w14:paraId="7D05FBB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关于是否扣留质量保证金的约定：</w:t>
      </w:r>
      <w:r>
        <w:rPr>
          <w:rFonts w:hint="eastAsia" w:ascii="宋体" w:hAnsi="宋体" w:eastAsia="宋体" w:cs="宋体"/>
          <w:kern w:val="1"/>
          <w:sz w:val="22"/>
          <w:szCs w:val="22"/>
          <w:highlight w:val="none"/>
          <w:u w:val="single"/>
        </w:rPr>
        <w:t>扣留质量保证金</w:t>
      </w:r>
      <w:r>
        <w:rPr>
          <w:rFonts w:hint="eastAsia" w:ascii="宋体" w:hAnsi="宋体" w:eastAsia="宋体" w:cs="宋体"/>
          <w:color w:val="000000"/>
          <w:kern w:val="0"/>
          <w:sz w:val="24"/>
          <w:szCs w:val="24"/>
          <w:highlight w:val="none"/>
          <w:u w:val="none" w:color="auto"/>
        </w:rPr>
        <w:t xml:space="preserve">  。在工程项目竣工前，承包人按专用合同条款第3.7条提供履约担保的，发包人不得同时预留工程质量保证金。</w:t>
      </w:r>
    </w:p>
    <w:p w14:paraId="18CEAC1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15.3.1 承包人提供质量保证金的方式</w:t>
      </w:r>
    </w:p>
    <w:p w14:paraId="732A8A2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质量保证金采用以下第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2</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种方式：</w:t>
      </w:r>
    </w:p>
    <w:p w14:paraId="705FA895">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（1）质量保证金保函，保证金额为：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47052E24">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3</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%的工程款；</w:t>
      </w:r>
    </w:p>
    <w:p w14:paraId="7992E727">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（3）其他方式:</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441CD3A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15.3.2 质量保证金的扣留 </w:t>
      </w:r>
    </w:p>
    <w:p w14:paraId="78E9C02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质量保证金的扣留采取以下第</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2</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种方式：</w:t>
      </w:r>
    </w:p>
    <w:p w14:paraId="4B079200">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（1）在支付工程进度款、过程结算款时逐次扣留，在此情形下，质量保证金的计算基数不包括预付款的支付、扣回以及价格调整的金额；</w:t>
      </w:r>
    </w:p>
    <w:p w14:paraId="1F997F74">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（2）工程竣工结算时一次性扣留质量保证金；</w:t>
      </w:r>
    </w:p>
    <w:p w14:paraId="0A798109">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（3）其他扣留方式:</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4D0178C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关于质量保证金的补充约定：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5CD904DB">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15.4保修</w:t>
      </w:r>
    </w:p>
    <w:p w14:paraId="15EF204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15.4.1 保修责任</w:t>
      </w:r>
    </w:p>
    <w:p w14:paraId="7B4AB9D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工程保修期为：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1"/>
          <w:sz w:val="22"/>
          <w:szCs w:val="22"/>
          <w:highlight w:val="none"/>
          <w:u w:val="single"/>
        </w:rPr>
        <w:t>从工程通过竣工（交工、完工）验收之日起计24个月</w:t>
      </w:r>
      <w:r>
        <w:rPr>
          <w:rFonts w:hint="eastAsia" w:ascii="宋体" w:hAnsi="宋体" w:eastAsia="宋体" w:cs="宋体"/>
          <w:color w:val="000000"/>
          <w:kern w:val="0"/>
          <w:sz w:val="24"/>
          <w:szCs w:val="24"/>
          <w:highlight w:val="none"/>
          <w:u w:val="none" w:color="auto"/>
        </w:rPr>
        <w:t>。</w:t>
      </w:r>
    </w:p>
    <w:p w14:paraId="1B5E9D5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15.4.3 修复通知</w:t>
      </w:r>
    </w:p>
    <w:p w14:paraId="74023A7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承包人收到保修通知并到达工程现场的合理时间：</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1"/>
          <w:sz w:val="22"/>
          <w:szCs w:val="22"/>
          <w:highlight w:val="none"/>
          <w:u w:val="single"/>
        </w:rPr>
        <w:t>按通用条款执行</w:t>
      </w:r>
      <w:r>
        <w:rPr>
          <w:rFonts w:hint="eastAsia" w:ascii="宋体" w:hAnsi="宋体" w:eastAsia="宋体" w:cs="宋体"/>
          <w:color w:val="000000"/>
          <w:kern w:val="0"/>
          <w:sz w:val="24"/>
          <w:szCs w:val="24"/>
          <w:highlight w:val="none"/>
          <w:u w:val="none" w:color="auto"/>
        </w:rPr>
        <w:t>。</w:t>
      </w:r>
    </w:p>
    <w:p w14:paraId="2DD0B5F6">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16. 违约</w:t>
      </w:r>
    </w:p>
    <w:p w14:paraId="42F80298">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16.1 发包人违约</w:t>
      </w:r>
    </w:p>
    <w:p w14:paraId="03D94D1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16.1.1发包人违约的情形</w:t>
      </w:r>
    </w:p>
    <w:p w14:paraId="0DE60FE7">
      <w:pPr>
        <w:pageBreakBefore w:val="0"/>
        <w:widowControl w:val="0"/>
        <w:kinsoku/>
        <w:overflowPunct/>
        <w:topLinePunct w:val="0"/>
        <w:bidi w:val="0"/>
        <w:adjustRightInd w:val="0"/>
        <w:snapToGrid/>
        <w:spacing w:before="0" w:beforeLines="0" w:after="0" w:afterLines="0" w:line="240" w:lineRule="auto"/>
        <w:ind w:left="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发包人违约的其他情形：</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3913CC60">
      <w:pPr>
        <w:pageBreakBefore w:val="0"/>
        <w:widowControl w:val="0"/>
        <w:kinsoku/>
        <w:overflowPunct/>
        <w:topLinePunct w:val="0"/>
        <w:bidi w:val="0"/>
        <w:adjustRightInd w:val="0"/>
        <w:snapToGrid/>
        <w:spacing w:before="0" w:beforeLines="0" w:after="0" w:afterLines="0" w:line="240" w:lineRule="auto"/>
        <w:ind w:left="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16.1.2 发包人违约的责任</w:t>
      </w:r>
    </w:p>
    <w:p w14:paraId="7EE64C8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发包人违约责任的承担方式和计算方法：</w:t>
      </w:r>
    </w:p>
    <w:p w14:paraId="516D2383">
      <w:pPr>
        <w:widowControl w:val="0"/>
        <w:suppressAutoHyphens/>
        <w:adjustRightInd w:val="0"/>
        <w:snapToGrid w:val="0"/>
        <w:spacing w:after="0" w:line="300" w:lineRule="auto"/>
        <w:ind w:firstLine="480"/>
        <w:jc w:val="left"/>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（1）因发包人原因未能在计划开工日期前7天内下达开工通知的违约责任：</w:t>
      </w:r>
      <w:r>
        <w:rPr>
          <w:rFonts w:hint="eastAsia" w:ascii="宋体" w:hAnsi="宋体" w:eastAsia="宋体" w:cs="宋体"/>
          <w:color w:val="000000"/>
          <w:kern w:val="0"/>
          <w:sz w:val="24"/>
          <w:szCs w:val="20"/>
          <w:highlight w:val="none"/>
          <w:u w:val="single"/>
        </w:rPr>
        <w:t>合同工期相应顺延</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u w:val="none" w:color="auto"/>
        </w:rPr>
        <w:t>。</w:t>
      </w:r>
    </w:p>
    <w:p w14:paraId="17A570F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（2）因发包人原因未能按合同约定支付合同价款的违约责任：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4EC660D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（3）发包人违反第10.1款〔变更的范围〕第（2）项约定，自行实施被取消的工作或转由他人实施的违约责任：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u w:val="none" w:color="auto"/>
        </w:rPr>
        <w:t>。</w:t>
      </w:r>
    </w:p>
    <w:p w14:paraId="3970CA5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u w:val="none" w:color="auto"/>
        </w:rPr>
        <w:t>。</w:t>
      </w:r>
    </w:p>
    <w:p w14:paraId="036E17CB">
      <w:pPr>
        <w:pageBreakBefore w:val="0"/>
        <w:widowControl w:val="0"/>
        <w:numPr>
          <w:ilvl w:val="0"/>
          <w:numId w:val="3"/>
        </w:numPr>
        <w:kinsoku/>
        <w:overflowPunct/>
        <w:topLinePunct w:val="0"/>
        <w:bidi w:val="0"/>
        <w:adjustRightInd w:val="0"/>
        <w:snapToGrid/>
        <w:spacing w:before="0" w:beforeLines="0" w:after="0" w:afterLines="0" w:line="240" w:lineRule="auto"/>
        <w:ind w:left="-59" w:firstLine="479" w:firstLineChars="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因发包人违反合同约定造成暂停施工的违约责任：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u w:val="none" w:color="auto"/>
        </w:rPr>
        <w:t>。</w:t>
      </w:r>
    </w:p>
    <w:p w14:paraId="201DBB3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（6）发包人无正当理由没有在约定期限内发出复工指示，导致承包人无法复工的违约责任：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u w:val="none" w:color="auto"/>
        </w:rPr>
        <w:t xml:space="preserve">  。</w:t>
      </w:r>
    </w:p>
    <w:p w14:paraId="487643D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（7）其他：</w:t>
      </w:r>
      <w:r>
        <w:rPr>
          <w:rFonts w:hint="eastAsia" w:ascii="宋体" w:hAnsi="宋体" w:eastAsia="宋体" w:cs="宋体"/>
          <w:color w:val="000000"/>
          <w:kern w:val="0"/>
          <w:sz w:val="24"/>
          <w:szCs w:val="24"/>
          <w:highlight w:val="none"/>
          <w:u w:val="none" w:color="auto"/>
          <w:lang w:val="en-US" w:eastAsia="zh-CN"/>
        </w:rPr>
        <w:t>/</w:t>
      </w:r>
      <w:r>
        <w:rPr>
          <w:rFonts w:hint="eastAsia" w:ascii="宋体" w:hAnsi="宋体" w:eastAsia="宋体" w:cs="宋体"/>
          <w:color w:val="000000"/>
          <w:kern w:val="0"/>
          <w:sz w:val="24"/>
          <w:szCs w:val="24"/>
          <w:highlight w:val="none"/>
          <w:u w:val="none" w:color="auto"/>
        </w:rPr>
        <w:t>。</w:t>
      </w:r>
    </w:p>
    <w:p w14:paraId="34C1CB5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16.1.3 因发包人违约解除合同</w:t>
      </w:r>
    </w:p>
    <w:p w14:paraId="37CE9458">
      <w:pPr>
        <w:pageBreakBefore w:val="0"/>
        <w:widowControl w:val="0"/>
        <w:kinsoku/>
        <w:overflowPunct/>
        <w:topLinePunct w:val="0"/>
        <w:autoSpaceDE w:val="0"/>
        <w:autoSpaceDN w:val="0"/>
        <w:bidi w:val="0"/>
        <w:adjustRightInd w:val="0"/>
        <w:snapToGrid/>
        <w:spacing w:before="0" w:beforeLines="0" w:after="0" w:afterLines="0" w:line="240" w:lineRule="auto"/>
        <w:ind w:firstLine="0" w:firstLineChars="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承包人按16.1.1项〔发包人违约的情形〕约定暂停施工满</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none" w:color="auto"/>
        </w:rPr>
        <w:t xml:space="preserve"> 天后发包人仍不纠正其违约行为并致使合同目的不能实现的，承包人有权解除合同。</w:t>
      </w:r>
    </w:p>
    <w:p w14:paraId="4B6763BF">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16.2 承包人违约</w:t>
      </w:r>
    </w:p>
    <w:p w14:paraId="5058B04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16.2.1 承包人违约的情形</w:t>
      </w:r>
    </w:p>
    <w:p w14:paraId="2414CCB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承包人违约的其他情形：</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15B94D4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16.2.2承包人违约的责任</w:t>
      </w:r>
    </w:p>
    <w:p w14:paraId="0CD7C366">
      <w:pPr>
        <w:widowControl w:val="0"/>
        <w:suppressAutoHyphens/>
        <w:adjustRightInd w:val="0"/>
        <w:snapToGrid w:val="0"/>
        <w:spacing w:after="0" w:line="300" w:lineRule="auto"/>
        <w:ind w:left="1200" w:hanging="120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4"/>
          <w:highlight w:val="none"/>
          <w:u w:val="none" w:color="auto"/>
        </w:rPr>
        <w:t>承包人违约责任的承担方式和计算方法：</w:t>
      </w:r>
      <w:r>
        <w:rPr>
          <w:rFonts w:hint="eastAsia" w:ascii="宋体" w:hAnsi="宋体" w:eastAsia="宋体" w:cs="宋体"/>
          <w:color w:val="000000"/>
          <w:kern w:val="0"/>
          <w:sz w:val="24"/>
          <w:szCs w:val="20"/>
          <w:highlight w:val="none"/>
          <w:u w:val="single"/>
        </w:rPr>
        <w:t>若逾期未能完成的，按1000元/天向发</w:t>
      </w:r>
    </w:p>
    <w:p w14:paraId="6F8944A4">
      <w:pPr>
        <w:pageBreakBefore w:val="0"/>
        <w:widowControl w:val="0"/>
        <w:kinsoku/>
        <w:overflowPunct/>
        <w:topLinePunct w:val="0"/>
        <w:bidi w:val="0"/>
        <w:adjustRightInd w:val="0"/>
        <w:snapToGrid/>
        <w:spacing w:before="0" w:beforeLines="0" w:after="0" w:afterLines="0" w:line="240" w:lineRule="auto"/>
        <w:ind w:left="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0"/>
          <w:highlight w:val="none"/>
          <w:u w:val="single"/>
        </w:rPr>
        <w:t>包人支付误期违约金</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4008982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16.2.3 因承包人违约解除合同</w:t>
      </w:r>
    </w:p>
    <w:p w14:paraId="3B9C6479">
      <w:pPr>
        <w:pageBreakBefore w:val="0"/>
        <w:widowControl w:val="0"/>
        <w:kinsoku/>
        <w:overflowPunct/>
        <w:topLinePunct w:val="0"/>
        <w:bidi w:val="0"/>
        <w:adjustRightInd w:val="0"/>
        <w:snapToGrid/>
        <w:spacing w:before="12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关于承包人违约解除合同的特别约定：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kern w:val="0"/>
          <w:sz w:val="24"/>
          <w:szCs w:val="20"/>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7D6DAE9D">
      <w:pPr>
        <w:pageBreakBefore w:val="0"/>
        <w:widowControl w:val="0"/>
        <w:kinsoku/>
        <w:overflowPunct/>
        <w:topLinePunct w:val="0"/>
        <w:bidi w:val="0"/>
        <w:adjustRightInd w:val="0"/>
        <w:snapToGrid/>
        <w:spacing w:before="12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发包人继续使用承包人在施工现场的材料、设备、临时工程、承包人文件和由承包人或以其名义编制的其他文件的费用承担方式：</w:t>
      </w:r>
      <w:r>
        <w:rPr>
          <w:rFonts w:hint="eastAsia" w:ascii="宋体" w:hAnsi="宋体" w:eastAsia="宋体" w:cs="宋体"/>
          <w:kern w:val="0"/>
          <w:sz w:val="24"/>
          <w:szCs w:val="20"/>
          <w:highlight w:val="none"/>
          <w:u w:val="single"/>
        </w:rPr>
        <w:t xml:space="preserve">/   </w:t>
      </w:r>
      <w:r>
        <w:rPr>
          <w:rFonts w:hint="eastAsia" w:ascii="宋体" w:hAnsi="宋体" w:eastAsia="宋体" w:cs="宋体"/>
          <w:color w:val="000000"/>
          <w:kern w:val="0"/>
          <w:sz w:val="24"/>
          <w:szCs w:val="24"/>
          <w:highlight w:val="none"/>
          <w:u w:val="none" w:color="auto"/>
        </w:rPr>
        <w:t xml:space="preserve">  。</w:t>
      </w:r>
    </w:p>
    <w:p w14:paraId="77BEAA8E">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 xml:space="preserve">17. 不可抗力 </w:t>
      </w:r>
    </w:p>
    <w:p w14:paraId="30B37F1B">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17.1 不可抗力的确认</w:t>
      </w:r>
    </w:p>
    <w:p w14:paraId="358872C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除通用合同条款约定的不可抗力事件之外，视为不可抗力的其他情形：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kern w:val="0"/>
          <w:sz w:val="24"/>
          <w:szCs w:val="20"/>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046BBB18">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17.4 因不可抗力解除合同</w:t>
      </w:r>
    </w:p>
    <w:p w14:paraId="6DADDD4F">
      <w:pPr>
        <w:pageBreakBefore w:val="0"/>
        <w:widowControl w:val="0"/>
        <w:kinsoku/>
        <w:overflowPunct/>
        <w:topLinePunct w:val="0"/>
        <w:bidi w:val="0"/>
        <w:adjustRightInd w:val="0"/>
        <w:snapToGrid/>
        <w:spacing w:before="0" w:beforeLines="0" w:after="0" w:afterLines="0" w:line="240" w:lineRule="auto"/>
        <w:ind w:firstLine="0" w:firstLineChars="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合同解除后，发包人应在商定或确定发包人应支付款项后</w:t>
      </w:r>
      <w:r>
        <w:rPr>
          <w:rFonts w:hint="eastAsia" w:ascii="宋体" w:hAnsi="宋体" w:eastAsia="宋体" w:cs="宋体"/>
          <w:kern w:val="0"/>
          <w:sz w:val="24"/>
          <w:szCs w:val="20"/>
          <w:highlight w:val="none"/>
          <w:u w:val="single"/>
        </w:rPr>
        <w:t xml:space="preserve">/   </w:t>
      </w:r>
      <w:r>
        <w:rPr>
          <w:rFonts w:hint="eastAsia" w:ascii="宋体" w:hAnsi="宋体" w:eastAsia="宋体" w:cs="宋体"/>
          <w:color w:val="000000"/>
          <w:kern w:val="0"/>
          <w:sz w:val="24"/>
          <w:szCs w:val="24"/>
          <w:highlight w:val="none"/>
          <w:u w:val="none" w:color="auto"/>
        </w:rPr>
        <w:t>天内完成款项的支付。</w:t>
      </w:r>
    </w:p>
    <w:p w14:paraId="378A7AB7">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18. 保险</w:t>
      </w:r>
    </w:p>
    <w:p w14:paraId="05F5719F">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18.1 工程保险</w:t>
      </w:r>
    </w:p>
    <w:p w14:paraId="58FBE3F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关于工程保险的特别约定：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kern w:val="0"/>
          <w:sz w:val="24"/>
          <w:szCs w:val="20"/>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77C20D7">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18.3 其他保险</w:t>
      </w:r>
    </w:p>
    <w:p w14:paraId="676D577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关于其他保险的约定：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kern w:val="0"/>
          <w:sz w:val="24"/>
          <w:szCs w:val="20"/>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4D84CA0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承包人是否应为其施工设备等办理财产保险：</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kern w:val="0"/>
          <w:sz w:val="24"/>
          <w:szCs w:val="20"/>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0011DC97">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18.7 通知义务</w:t>
      </w:r>
    </w:p>
    <w:p w14:paraId="775BA1E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关于变更保险合同时的通知义务的约定：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kern w:val="0"/>
          <w:sz w:val="24"/>
          <w:szCs w:val="20"/>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2571D231">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20. 争议解决</w:t>
      </w:r>
    </w:p>
    <w:p w14:paraId="7CF4059F">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20.3 争议评审</w:t>
      </w:r>
    </w:p>
    <w:p w14:paraId="2CCCE5E9">
      <w:pPr>
        <w:pageBreakBefore w:val="0"/>
        <w:widowControl w:val="0"/>
        <w:kinsoku/>
        <w:overflowPunct/>
        <w:topLinePunct w:val="0"/>
        <w:bidi w:val="0"/>
        <w:adjustRightInd w:val="0"/>
        <w:snapToGrid/>
        <w:spacing w:before="0" w:beforeLines="0"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合同当事人是否同意将工程争议提交争议评审小组决定：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kern w:val="0"/>
          <w:sz w:val="24"/>
          <w:szCs w:val="20"/>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3EAEC67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20.3.1 争议评审小组的确定</w:t>
      </w:r>
    </w:p>
    <w:p w14:paraId="7BA1D07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争议评审小组成员的确定：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kern w:val="0"/>
          <w:sz w:val="24"/>
          <w:szCs w:val="20"/>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5E9014B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选定争议评审员的期限：</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kern w:val="0"/>
          <w:sz w:val="24"/>
          <w:szCs w:val="20"/>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1662993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争议评审小组成员的报酬承担方式：</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kern w:val="0"/>
          <w:sz w:val="24"/>
          <w:szCs w:val="20"/>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04846CC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其他事项的约定：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kern w:val="0"/>
          <w:sz w:val="24"/>
          <w:szCs w:val="20"/>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6B48DEA2">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20.3.2 争议评审小组的决定</w:t>
      </w:r>
    </w:p>
    <w:p w14:paraId="39AABE7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合同当事人关于本项的约定：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kern w:val="0"/>
          <w:sz w:val="24"/>
          <w:szCs w:val="20"/>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4476D20D">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20.4仲裁或诉讼</w:t>
      </w:r>
      <w:r>
        <w:rPr>
          <w:rFonts w:hint="eastAsia" w:ascii="宋体" w:hAnsi="宋体" w:eastAsia="宋体" w:cs="宋体"/>
          <w:color w:val="000000"/>
          <w:kern w:val="0"/>
          <w:sz w:val="24"/>
          <w:szCs w:val="24"/>
          <w:highlight w:val="none"/>
          <w:u w:val="none" w:color="auto"/>
          <w:lang w:val="en-US" w:eastAsia="zh-CN"/>
        </w:rPr>
        <w:t xml:space="preserve"> </w:t>
      </w:r>
    </w:p>
    <w:p w14:paraId="6940DF7A">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因合同及合同有关事项发生的争议，按下列第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2</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种方式解决：</w:t>
      </w:r>
    </w:p>
    <w:p w14:paraId="44A7F1B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（1）向</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kern w:val="0"/>
          <w:sz w:val="24"/>
          <w:szCs w:val="20"/>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b w:val="0"/>
          <w:bCs w:val="0"/>
          <w:color w:val="000000"/>
          <w:kern w:val="0"/>
          <w:sz w:val="24"/>
          <w:szCs w:val="24"/>
          <w:highlight w:val="none"/>
          <w:u w:val="none" w:color="auto"/>
        </w:rPr>
        <w:t>仲裁委员会申请仲裁；</w:t>
      </w:r>
    </w:p>
    <w:p w14:paraId="5C4807F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（2）向</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kern w:val="0"/>
          <w:sz w:val="24"/>
          <w:szCs w:val="24"/>
          <w:highlight w:val="none"/>
          <w:u w:val="single"/>
        </w:rPr>
        <w:t>项目所在地</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b w:val="0"/>
          <w:bCs w:val="0"/>
          <w:color w:val="000000"/>
          <w:kern w:val="0"/>
          <w:sz w:val="24"/>
          <w:szCs w:val="24"/>
          <w:highlight w:val="none"/>
          <w:u w:val="none" w:color="auto"/>
        </w:rPr>
        <w:t>人民法院起诉。</w:t>
      </w:r>
    </w:p>
    <w:p w14:paraId="67006B08">
      <w:pPr>
        <w:pageBreakBefore w:val="0"/>
        <w:widowControl w:val="0"/>
        <w:shd w:val="clear" w:color="auto" w:fill="auto"/>
        <w:suppressAutoHyphens/>
        <w:kinsoku/>
        <w:overflowPunct/>
        <w:topLinePunct w:val="0"/>
        <w:autoSpaceDE w:val="0"/>
        <w:bidi w:val="0"/>
        <w:adjustRightInd/>
        <w:snapToGrid/>
        <w:spacing w:before="0" w:beforeLines="0" w:after="0" w:afterLines="0" w:line="240" w:lineRule="auto"/>
        <w:ind w:left="0" w:right="0" w:firstLine="480" w:firstLineChars="200"/>
        <w:jc w:val="both"/>
        <w:rPr>
          <w:rFonts w:hint="eastAsia" w:ascii="宋体" w:hAnsi="宋体" w:eastAsia="宋体" w:cs="宋体"/>
          <w:b w:val="0"/>
          <w:bCs w:val="0"/>
          <w:color w:val="000000"/>
          <w:kern w:val="1"/>
          <w:sz w:val="24"/>
          <w:szCs w:val="24"/>
          <w:highlight w:val="none"/>
          <w:u w:val="none" w:color="auto"/>
          <w:lang w:val="en-US" w:eastAsia="zh-CN" w:bidi="ar-SA"/>
        </w:rPr>
      </w:pPr>
      <w:r>
        <w:rPr>
          <w:rFonts w:hint="eastAsia" w:ascii="宋体" w:hAnsi="宋体" w:eastAsia="宋体" w:cs="宋体"/>
          <w:b w:val="0"/>
          <w:bCs w:val="0"/>
          <w:color w:val="000000"/>
          <w:kern w:val="1"/>
          <w:sz w:val="24"/>
          <w:szCs w:val="24"/>
          <w:highlight w:val="none"/>
          <w:u w:val="none" w:color="auto"/>
          <w:lang w:val="en-US" w:eastAsia="zh-CN" w:bidi="ar-SA"/>
        </w:rPr>
        <w:t>21.补充条款</w:t>
      </w:r>
    </w:p>
    <w:p w14:paraId="35B28880">
      <w:pPr>
        <w:pageBreakBefore w:val="0"/>
        <w:widowControl w:val="0"/>
        <w:shd w:val="clear" w:color="auto" w:fill="auto"/>
        <w:suppressAutoHyphens/>
        <w:kinsoku/>
        <w:overflowPunct/>
        <w:topLinePunct w:val="0"/>
        <w:bidi w:val="0"/>
        <w:adjustRightInd w:val="0"/>
        <w:snapToGrid w:val="0"/>
        <w:spacing w:before="0" w:beforeLines="0" w:after="0" w:afterLines="0" w:line="240" w:lineRule="auto"/>
        <w:ind w:firstLine="480" w:firstLineChars="200"/>
        <w:jc w:val="both"/>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（1）承包人必须按法律、法规和《莆田市建筑垃圾处置管理办法》等要求处置建筑垃圾，不得与不具备资质的渣土企业签订运输合同。</w:t>
      </w:r>
    </w:p>
    <w:p w14:paraId="7DB8FC02">
      <w:pPr>
        <w:pageBreakBefore w:val="0"/>
        <w:widowControl w:val="0"/>
        <w:pBdr>
          <w:top w:val="none" w:color="auto" w:sz="0" w:space="0"/>
          <w:left w:val="none" w:color="auto" w:sz="0" w:space="0"/>
          <w:bottom w:val="none" w:color="auto" w:sz="0" w:space="0"/>
          <w:right w:val="none" w:color="auto" w:sz="0" w:space="0"/>
        </w:pBdr>
        <w:shd w:val="clear" w:color="auto" w:fill="auto"/>
        <w:tabs>
          <w:tab w:val="center" w:pos="4153"/>
          <w:tab w:val="right" w:pos="8306"/>
          <w:tab w:val="left" w:pos="9000"/>
        </w:tabs>
        <w:suppressAutoHyphens/>
        <w:kinsoku/>
        <w:overflowPunct/>
        <w:topLinePunct w:val="0"/>
        <w:bidi w:val="0"/>
        <w:adjustRightInd/>
        <w:snapToGrid w:val="0"/>
        <w:spacing w:before="0" w:beforeLines="0" w:after="0" w:afterLines="0" w:line="240" w:lineRule="auto"/>
        <w:ind w:right="0" w:firstLine="480" w:firstLineChars="200"/>
        <w:jc w:val="both"/>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1"/>
          <w:sz w:val="24"/>
          <w:szCs w:val="24"/>
          <w:highlight w:val="none"/>
          <w:u w:val="none" w:color="auto"/>
        </w:rPr>
        <w:t>（2）承包人应积极配合发包人的征地拆迁等协调工作。</w:t>
      </w:r>
    </w:p>
    <w:p w14:paraId="2B5781D2">
      <w:pPr>
        <w:pageBreakBefore w:val="0"/>
        <w:widowControl w:val="0"/>
        <w:pBdr>
          <w:top w:val="none" w:color="auto" w:sz="0" w:space="0"/>
          <w:left w:val="none" w:color="auto" w:sz="0" w:space="0"/>
          <w:bottom w:val="none" w:color="auto" w:sz="0" w:space="0"/>
          <w:right w:val="none" w:color="auto" w:sz="0" w:space="0"/>
        </w:pBdr>
        <w:shd w:val="clear" w:color="auto" w:fill="auto"/>
        <w:tabs>
          <w:tab w:val="center" w:pos="4153"/>
          <w:tab w:val="right" w:pos="8306"/>
          <w:tab w:val="left" w:pos="9000"/>
        </w:tabs>
        <w:suppressAutoHyphens/>
        <w:kinsoku/>
        <w:overflowPunct/>
        <w:topLinePunct w:val="0"/>
        <w:bidi w:val="0"/>
        <w:adjustRightInd/>
        <w:snapToGrid w:val="0"/>
        <w:spacing w:before="0" w:beforeLines="0" w:after="0" w:afterLines="0" w:line="240" w:lineRule="auto"/>
        <w:ind w:left="0" w:right="0" w:firstLine="480" w:firstLineChars="200"/>
        <w:jc w:val="both"/>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1"/>
          <w:sz w:val="24"/>
          <w:szCs w:val="24"/>
          <w:highlight w:val="none"/>
          <w:u w:val="none" w:color="auto"/>
        </w:rPr>
        <w:t>（3）承包人应在发包人提供的规划用地红线图范围内施工，对红线图范围外因施工引起的纠纷，承包人应积极主动予以协商解决并承担费用。</w:t>
      </w:r>
    </w:p>
    <w:p w14:paraId="397E967E">
      <w:pPr>
        <w:pageBreakBefore w:val="0"/>
        <w:widowControl w:val="0"/>
        <w:pBdr>
          <w:top w:val="none" w:color="auto" w:sz="0" w:space="0"/>
          <w:left w:val="none" w:color="auto" w:sz="0" w:space="0"/>
          <w:bottom w:val="none" w:color="auto" w:sz="0" w:space="0"/>
          <w:right w:val="none" w:color="auto" w:sz="0" w:space="0"/>
        </w:pBdr>
        <w:shd w:val="clear" w:color="auto" w:fill="auto"/>
        <w:tabs>
          <w:tab w:val="center" w:pos="4153"/>
          <w:tab w:val="right" w:pos="8306"/>
          <w:tab w:val="left" w:pos="9000"/>
        </w:tabs>
        <w:suppressAutoHyphens/>
        <w:kinsoku/>
        <w:overflowPunct/>
        <w:topLinePunct w:val="0"/>
        <w:bidi w:val="0"/>
        <w:adjustRightInd/>
        <w:snapToGrid w:val="0"/>
        <w:spacing w:before="0" w:beforeLines="0" w:after="0" w:afterLines="0" w:line="240" w:lineRule="auto"/>
        <w:ind w:left="0" w:right="0" w:firstLine="480" w:firstLineChars="200"/>
        <w:jc w:val="both"/>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1"/>
          <w:sz w:val="24"/>
          <w:szCs w:val="24"/>
          <w:highlight w:val="none"/>
          <w:u w:val="none" w:color="auto"/>
        </w:rPr>
        <w:t>（4）承包人负责看管及维护施工期间发包人提供的供电设施（变压器及供电线路）和供水设施的财产及安全。　　　</w:t>
      </w:r>
    </w:p>
    <w:p w14:paraId="266CB494">
      <w:pPr>
        <w:pageBreakBefore w:val="0"/>
        <w:widowControl w:val="0"/>
        <w:shd w:val="clear" w:color="auto" w:fill="auto"/>
        <w:suppressAutoHyphens/>
        <w:kinsoku/>
        <w:overflowPunct/>
        <w:topLinePunct w:val="0"/>
        <w:bidi w:val="0"/>
        <w:adjustRightInd w:val="0"/>
        <w:snapToGrid w:val="0"/>
        <w:spacing w:before="0" w:beforeLines="0" w:after="0" w:afterLines="0" w:line="240" w:lineRule="auto"/>
        <w:ind w:firstLine="480" w:firstLineChars="200"/>
        <w:jc w:val="both"/>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（5）工程施工项目管理班子成员必须满足本工程施工要求。</w:t>
      </w:r>
    </w:p>
    <w:p w14:paraId="4ED60F20">
      <w:pPr>
        <w:pageBreakBefore w:val="0"/>
        <w:widowControl w:val="0"/>
        <w:shd w:val="clear" w:color="auto" w:fill="auto"/>
        <w:suppressAutoHyphens/>
        <w:kinsoku/>
        <w:overflowPunct/>
        <w:topLinePunct w:val="0"/>
        <w:bidi w:val="0"/>
        <w:adjustRightInd w:val="0"/>
        <w:snapToGrid w:val="0"/>
        <w:spacing w:before="0" w:beforeLines="0" w:after="0" w:afterLines="0" w:line="240" w:lineRule="auto"/>
        <w:ind w:left="0" w:firstLine="480" w:firstLineChars="200"/>
        <w:jc w:val="both"/>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（6）施工现场使用的施工机械设备，其数量、性能和规格不得低于施工组织设计所采用的施工机械设备。</w:t>
      </w:r>
    </w:p>
    <w:p w14:paraId="1BC2251A">
      <w:pPr>
        <w:pageBreakBefore w:val="0"/>
        <w:widowControl w:val="0"/>
        <w:pBdr>
          <w:top w:val="none" w:color="auto" w:sz="0" w:space="0"/>
          <w:left w:val="none" w:color="auto" w:sz="0" w:space="0"/>
          <w:bottom w:val="none" w:color="auto" w:sz="0" w:space="0"/>
          <w:right w:val="none" w:color="auto" w:sz="0" w:space="0"/>
        </w:pBdr>
        <w:shd w:val="clear" w:color="auto" w:fill="auto"/>
        <w:tabs>
          <w:tab w:val="center" w:pos="4153"/>
          <w:tab w:val="right" w:pos="8306"/>
        </w:tabs>
        <w:suppressAutoHyphens/>
        <w:kinsoku/>
        <w:overflowPunct/>
        <w:topLinePunct w:val="0"/>
        <w:bidi w:val="0"/>
        <w:adjustRightInd/>
        <w:snapToGrid w:val="0"/>
        <w:spacing w:before="0" w:beforeLines="0" w:after="0" w:afterLines="0" w:line="240" w:lineRule="auto"/>
        <w:ind w:firstLine="480" w:firstLineChars="200"/>
        <w:jc w:val="both"/>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1"/>
          <w:sz w:val="24"/>
          <w:szCs w:val="24"/>
          <w:highlight w:val="none"/>
          <w:u w:val="none" w:color="auto"/>
        </w:rPr>
        <w:t>（7）用于工程的主要材料、设备，不得低于招标文件规定和投标文件承诺的标准，使用前必须经发包人及监理、设计单位共同确认，单价不得调整。</w:t>
      </w:r>
    </w:p>
    <w:p w14:paraId="02F09382">
      <w:pPr>
        <w:pageBreakBefore w:val="0"/>
        <w:widowControl w:val="0"/>
        <w:pBdr>
          <w:top w:val="none" w:color="auto" w:sz="0" w:space="0"/>
          <w:left w:val="none" w:color="auto" w:sz="0" w:space="0"/>
          <w:bottom w:val="none" w:color="auto" w:sz="0" w:space="0"/>
          <w:right w:val="none" w:color="auto" w:sz="0" w:space="0"/>
        </w:pBdr>
        <w:shd w:val="clear" w:color="auto" w:fill="auto"/>
        <w:tabs>
          <w:tab w:val="center" w:pos="4153"/>
          <w:tab w:val="right" w:pos="8306"/>
        </w:tabs>
        <w:suppressAutoHyphens/>
        <w:kinsoku/>
        <w:overflowPunct/>
        <w:topLinePunct w:val="0"/>
        <w:bidi w:val="0"/>
        <w:adjustRightInd/>
        <w:snapToGrid w:val="0"/>
        <w:spacing w:before="0" w:beforeLines="0" w:after="0" w:afterLines="0" w:line="240" w:lineRule="auto"/>
        <w:ind w:firstLine="480" w:firstLineChars="200"/>
        <w:jc w:val="both"/>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1"/>
          <w:sz w:val="24"/>
          <w:szCs w:val="24"/>
          <w:highlight w:val="none"/>
          <w:u w:val="none" w:color="auto"/>
        </w:rPr>
        <w:t>（8）施工过程中建筑材料价格异常波动时，按建设厅闽建筑[2007]53号文有关规定执行。</w:t>
      </w:r>
    </w:p>
    <w:p w14:paraId="51A2AF20">
      <w:pPr>
        <w:pageBreakBefore w:val="0"/>
        <w:widowControl w:val="0"/>
        <w:shd w:val="clear" w:color="auto" w:fill="auto"/>
        <w:suppressAutoHyphens/>
        <w:kinsoku/>
        <w:overflowPunct/>
        <w:topLinePunct w:val="0"/>
        <w:bidi w:val="0"/>
        <w:adjustRightInd w:val="0"/>
        <w:snapToGrid w:val="0"/>
        <w:spacing w:before="0" w:beforeLines="0" w:after="0" w:afterLines="0" w:line="240" w:lineRule="auto"/>
        <w:ind w:firstLine="480" w:firstLineChars="200"/>
        <w:jc w:val="both"/>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（9）承包人必须及时支付农民工工资，否则发包人有权在工程款中扣除用于支付农民工工资，期间农民工上访及其他一切后果由承包人自行承担。</w:t>
      </w:r>
    </w:p>
    <w:p w14:paraId="56EFD39B">
      <w:pPr>
        <w:pageBreakBefore w:val="0"/>
        <w:widowControl w:val="0"/>
        <w:shd w:val="clear" w:color="auto" w:fill="auto"/>
        <w:suppressAutoHyphens/>
        <w:kinsoku/>
        <w:overflowPunct/>
        <w:topLinePunct w:val="0"/>
        <w:bidi w:val="0"/>
        <w:adjustRightInd w:val="0"/>
        <w:snapToGrid w:val="0"/>
        <w:spacing w:before="0" w:beforeLines="0" w:after="0" w:afterLines="0" w:line="240" w:lineRule="auto"/>
        <w:ind w:firstLine="480" w:firstLineChars="200"/>
        <w:jc w:val="both"/>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（10）应按闽建建[2017]5号文件，需要实施工程质量安全远程视频数据管控的，具体费用按实际结算。</w:t>
      </w:r>
    </w:p>
    <w:p w14:paraId="5233B100">
      <w:pPr>
        <w:pageBreakBefore w:val="0"/>
        <w:widowControl w:val="0"/>
        <w:shd w:val="clear" w:color="auto" w:fill="auto"/>
        <w:suppressAutoHyphens/>
        <w:kinsoku/>
        <w:overflowPunct/>
        <w:topLinePunct w:val="0"/>
        <w:bidi w:val="0"/>
        <w:adjustRightInd w:val="0"/>
        <w:snapToGrid w:val="0"/>
        <w:spacing w:before="0" w:beforeLines="0" w:after="0" w:afterLines="0" w:line="240" w:lineRule="auto"/>
        <w:ind w:firstLine="480" w:firstLineChars="200"/>
        <w:jc w:val="both"/>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（11）按现行有关国家、行业的建筑法规、规章执行。</w:t>
      </w:r>
    </w:p>
    <w:p w14:paraId="2454A1E1">
      <w:pPr>
        <w:pageBreakBefore w:val="0"/>
        <w:widowControl w:val="0"/>
        <w:shd w:val="clear" w:color="auto" w:fill="auto"/>
        <w:suppressAutoHyphens/>
        <w:kinsoku/>
        <w:overflowPunct/>
        <w:topLinePunct w:val="0"/>
        <w:bidi w:val="0"/>
        <w:adjustRightInd w:val="0"/>
        <w:snapToGrid w:val="0"/>
        <w:spacing w:before="0" w:beforeLines="0" w:after="0" w:afterLines="0" w:line="240" w:lineRule="auto"/>
        <w:ind w:firstLine="480" w:firstLineChars="200"/>
        <w:jc w:val="both"/>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12）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31A03DBD">
      <w:pPr>
        <w:pageBreakBefore w:val="0"/>
        <w:widowControl w:val="0"/>
        <w:shd w:val="clear" w:color="auto" w:fill="auto"/>
        <w:suppressAutoHyphens/>
        <w:kinsoku/>
        <w:overflowPunct/>
        <w:topLinePunct w:val="0"/>
        <w:bidi w:val="0"/>
        <w:adjustRightInd w:val="0"/>
        <w:snapToGrid w:val="0"/>
        <w:spacing w:before="0" w:beforeLines="0" w:after="0" w:afterLines="0" w:line="240" w:lineRule="auto"/>
        <w:ind w:firstLine="480" w:firstLineChars="200"/>
        <w:jc w:val="both"/>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13）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14:paraId="25DF3B55">
      <w:pPr>
        <w:keepNext/>
        <w:keepLines/>
        <w:pageBreakBefore w:val="0"/>
        <w:widowControl w:val="0"/>
        <w:kinsoku/>
        <w:overflowPunct/>
        <w:topLinePunct w:val="0"/>
        <w:bidi w:val="0"/>
        <w:adjustRightInd/>
        <w:snapToGrid/>
        <w:spacing w:before="260" w:after="260" w:line="240" w:lineRule="auto"/>
        <w:jc w:val="both"/>
        <w:outlineLvl w:val="2"/>
        <w:rPr>
          <w:rFonts w:hint="eastAsia" w:ascii="宋体" w:hAnsi="宋体" w:eastAsia="仿宋_GB2312" w:cs="仿宋_GB2312"/>
          <w:b/>
          <w:bCs/>
          <w:color w:val="000000"/>
          <w:kern w:val="2"/>
          <w:sz w:val="32"/>
          <w:szCs w:val="32"/>
          <w:highlight w:val="none"/>
          <w:u w:val="none" w:color="auto"/>
          <w:lang w:val="en-US" w:eastAsia="zh-CN" w:bidi="ar-SA"/>
        </w:rPr>
      </w:pPr>
    </w:p>
    <w:p w14:paraId="6AF1CDF6">
      <w:pPr>
        <w:pageBreakBefore w:val="0"/>
        <w:widowControl/>
        <w:kinsoku/>
        <w:overflowPunct/>
        <w:topLinePunct w:val="0"/>
        <w:bidi w:val="0"/>
        <w:adjustRightInd w:val="0"/>
        <w:snapToGrid w:val="0"/>
        <w:spacing w:after="200" w:line="240" w:lineRule="auto"/>
        <w:jc w:val="left"/>
        <w:rPr>
          <w:rFonts w:hint="eastAsia" w:ascii="宋体" w:hAnsi="宋体" w:eastAsia="仿宋_GB2312" w:cs="仿宋_GB2312"/>
          <w:color w:val="000000"/>
          <w:kern w:val="0"/>
          <w:sz w:val="32"/>
          <w:szCs w:val="32"/>
          <w:highlight w:val="none"/>
          <w:u w:val="none" w:color="auto"/>
        </w:rPr>
      </w:pPr>
    </w:p>
    <w:p w14:paraId="60D4DAE4">
      <w:pPr>
        <w:pageBreakBefore w:val="0"/>
        <w:widowControl/>
        <w:kinsoku/>
        <w:overflowPunct/>
        <w:topLinePunct w:val="0"/>
        <w:bidi w:val="0"/>
        <w:adjustRightInd w:val="0"/>
        <w:snapToGrid w:val="0"/>
        <w:spacing w:after="200" w:line="240" w:lineRule="auto"/>
        <w:jc w:val="left"/>
        <w:rPr>
          <w:rFonts w:hint="eastAsia" w:ascii="宋体" w:hAnsi="宋体" w:eastAsia="仿宋_GB2312" w:cs="仿宋_GB2312"/>
          <w:color w:val="000000"/>
          <w:kern w:val="0"/>
          <w:sz w:val="32"/>
          <w:szCs w:val="32"/>
          <w:highlight w:val="none"/>
          <w:u w:val="none" w:color="auto"/>
        </w:rPr>
      </w:pPr>
    </w:p>
    <w:p w14:paraId="23542318">
      <w:pPr>
        <w:pageBreakBefore w:val="0"/>
        <w:widowControl/>
        <w:kinsoku/>
        <w:overflowPunct/>
        <w:topLinePunct w:val="0"/>
        <w:bidi w:val="0"/>
        <w:adjustRightInd w:val="0"/>
        <w:snapToGrid w:val="0"/>
        <w:spacing w:after="200" w:line="240" w:lineRule="auto"/>
        <w:jc w:val="left"/>
        <w:rPr>
          <w:rFonts w:hint="eastAsia" w:ascii="宋体" w:hAnsi="宋体" w:eastAsia="仿宋_GB2312" w:cs="仿宋_GB2312"/>
          <w:color w:val="000000"/>
          <w:kern w:val="0"/>
          <w:sz w:val="32"/>
          <w:szCs w:val="32"/>
          <w:highlight w:val="none"/>
          <w:u w:val="none" w:color="auto"/>
        </w:rPr>
      </w:pPr>
    </w:p>
    <w:p w14:paraId="6D09B7B3">
      <w:pPr>
        <w:pageBreakBefore w:val="0"/>
        <w:widowControl/>
        <w:kinsoku/>
        <w:overflowPunct/>
        <w:topLinePunct w:val="0"/>
        <w:bidi w:val="0"/>
        <w:adjustRightInd w:val="0"/>
        <w:snapToGrid w:val="0"/>
        <w:spacing w:after="200" w:line="240" w:lineRule="auto"/>
        <w:jc w:val="left"/>
        <w:rPr>
          <w:rFonts w:hint="eastAsia" w:ascii="宋体" w:hAnsi="宋体" w:eastAsia="仿宋_GB2312" w:cs="仿宋_GB2312"/>
          <w:color w:val="000000"/>
          <w:kern w:val="0"/>
          <w:sz w:val="32"/>
          <w:szCs w:val="32"/>
          <w:highlight w:val="none"/>
          <w:u w:val="none" w:color="auto"/>
        </w:rPr>
      </w:pPr>
    </w:p>
    <w:p w14:paraId="4DA7EAD7">
      <w:pPr>
        <w:pageBreakBefore w:val="0"/>
        <w:widowControl/>
        <w:kinsoku/>
        <w:overflowPunct/>
        <w:topLinePunct w:val="0"/>
        <w:bidi w:val="0"/>
        <w:adjustRightInd w:val="0"/>
        <w:snapToGrid w:val="0"/>
        <w:spacing w:after="200" w:line="240" w:lineRule="auto"/>
        <w:jc w:val="left"/>
        <w:rPr>
          <w:rFonts w:hint="eastAsia" w:ascii="宋体" w:hAnsi="宋体" w:eastAsia="仿宋_GB2312" w:cs="仿宋_GB2312"/>
          <w:color w:val="000000"/>
          <w:kern w:val="0"/>
          <w:sz w:val="32"/>
          <w:szCs w:val="32"/>
          <w:highlight w:val="none"/>
          <w:u w:val="none" w:color="auto"/>
        </w:rPr>
      </w:pPr>
    </w:p>
    <w:p w14:paraId="6F12CAE5">
      <w:pPr>
        <w:pageBreakBefore w:val="0"/>
        <w:widowControl/>
        <w:kinsoku/>
        <w:overflowPunct/>
        <w:topLinePunct w:val="0"/>
        <w:bidi w:val="0"/>
        <w:adjustRightInd w:val="0"/>
        <w:snapToGrid w:val="0"/>
        <w:spacing w:after="200" w:line="240" w:lineRule="auto"/>
        <w:jc w:val="left"/>
        <w:rPr>
          <w:rFonts w:hint="eastAsia" w:ascii="宋体" w:hAnsi="宋体" w:eastAsia="仿宋_GB2312" w:cs="仿宋_GB2312"/>
          <w:color w:val="000000"/>
          <w:kern w:val="0"/>
          <w:sz w:val="32"/>
          <w:szCs w:val="32"/>
          <w:highlight w:val="none"/>
          <w:u w:val="none" w:color="auto"/>
        </w:rPr>
      </w:pPr>
    </w:p>
    <w:p w14:paraId="38A87BB9">
      <w:pPr>
        <w:pageBreakBefore w:val="0"/>
        <w:widowControl/>
        <w:kinsoku/>
        <w:overflowPunct/>
        <w:topLinePunct w:val="0"/>
        <w:bidi w:val="0"/>
        <w:adjustRightInd w:val="0"/>
        <w:snapToGrid w:val="0"/>
        <w:spacing w:after="200" w:line="240" w:lineRule="auto"/>
        <w:jc w:val="left"/>
        <w:rPr>
          <w:rFonts w:hint="eastAsia" w:ascii="宋体" w:hAnsi="宋体" w:eastAsia="仿宋_GB2312" w:cs="仿宋_GB2312"/>
          <w:color w:val="000000"/>
          <w:kern w:val="0"/>
          <w:sz w:val="32"/>
          <w:szCs w:val="32"/>
          <w:highlight w:val="none"/>
          <w:u w:val="none" w:color="auto"/>
        </w:rPr>
      </w:pPr>
    </w:p>
    <w:p w14:paraId="1ABD5327">
      <w:pPr>
        <w:keepNext/>
        <w:keepLines/>
        <w:pageBreakBefore w:val="0"/>
        <w:widowControl w:val="0"/>
        <w:kinsoku/>
        <w:overflowPunct/>
        <w:topLinePunct w:val="0"/>
        <w:bidi w:val="0"/>
        <w:adjustRightInd w:val="0"/>
        <w:snapToGrid/>
        <w:spacing w:before="1440" w:beforeLines="0" w:after="120" w:afterLines="0" w:line="240" w:lineRule="auto"/>
        <w:jc w:val="center"/>
        <w:textAlignment w:val="baseline"/>
        <w:outlineLvl w:val="1"/>
        <w:rPr>
          <w:rFonts w:hint="eastAsia" w:ascii="宋体" w:hAnsi="宋体" w:eastAsia="宋体" w:cs="宋体"/>
          <w:color w:val="000000"/>
          <w:kern w:val="2"/>
          <w:sz w:val="36"/>
          <w:szCs w:val="36"/>
          <w:highlight w:val="none"/>
          <w:u w:val="none" w:color="auto"/>
        </w:rPr>
      </w:pPr>
    </w:p>
    <w:p w14:paraId="460F12CE">
      <w:pPr>
        <w:keepNext/>
        <w:keepLines/>
        <w:pageBreakBefore w:val="0"/>
        <w:widowControl w:val="0"/>
        <w:kinsoku/>
        <w:overflowPunct/>
        <w:topLinePunct w:val="0"/>
        <w:bidi w:val="0"/>
        <w:adjustRightInd w:val="0"/>
        <w:snapToGrid/>
        <w:spacing w:before="1440" w:beforeLines="0" w:after="120" w:afterLines="0" w:line="240" w:lineRule="auto"/>
        <w:jc w:val="center"/>
        <w:textAlignment w:val="baseline"/>
        <w:outlineLvl w:val="1"/>
        <w:rPr>
          <w:rFonts w:hint="eastAsia" w:ascii="宋体" w:hAnsi="宋体" w:eastAsia="宋体" w:cs="宋体"/>
          <w:color w:val="000000"/>
          <w:kern w:val="2"/>
          <w:sz w:val="36"/>
          <w:szCs w:val="36"/>
          <w:highlight w:val="none"/>
          <w:u w:val="none" w:color="auto"/>
        </w:rPr>
      </w:pPr>
      <w:r>
        <w:rPr>
          <w:rFonts w:hint="eastAsia" w:ascii="宋体" w:hAnsi="宋体" w:eastAsia="宋体" w:cs="宋体"/>
          <w:color w:val="000000"/>
          <w:kern w:val="2"/>
          <w:sz w:val="36"/>
          <w:szCs w:val="36"/>
          <w:highlight w:val="none"/>
          <w:u w:val="none" w:color="auto"/>
        </w:rPr>
        <w:t>第4节 合同附件</w:t>
      </w:r>
    </w:p>
    <w:p w14:paraId="7F49872E">
      <w:pPr>
        <w:keepNext/>
        <w:keepLines/>
        <w:pageBreakBefore w:val="0"/>
        <w:widowControl w:val="0"/>
        <w:kinsoku/>
        <w:overflowPunct/>
        <w:topLinePunct w:val="0"/>
        <w:bidi w:val="0"/>
        <w:adjustRightInd w:val="0"/>
        <w:snapToGrid/>
        <w:spacing w:before="240" w:beforeLines="0" w:after="0" w:afterLines="0" w:line="240" w:lineRule="auto"/>
        <w:jc w:val="center"/>
        <w:textAlignment w:val="baseline"/>
        <w:outlineLvl w:val="2"/>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合同附件</w:t>
      </w:r>
    </w:p>
    <w:p w14:paraId="53D786BA">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p w14:paraId="2970B73F">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协议书附件：</w:t>
      </w:r>
    </w:p>
    <w:p w14:paraId="113355B4">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附件1：承包人承揽工程项目一览表</w:t>
      </w:r>
    </w:p>
    <w:p w14:paraId="07F9FB77">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专用合同条款附件：</w:t>
      </w:r>
    </w:p>
    <w:p w14:paraId="43E2D8CA">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附件2：发包人供应材料设备一览表</w:t>
      </w:r>
    </w:p>
    <w:p w14:paraId="069CD642">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附件3：工程质量保修书</w:t>
      </w:r>
    </w:p>
    <w:p w14:paraId="2A406909">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附件4：主要建设工程文件目录</w:t>
      </w:r>
    </w:p>
    <w:p w14:paraId="5435096C">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附件5：承包人用于本工程施工的机械设备表</w:t>
      </w:r>
    </w:p>
    <w:p w14:paraId="4B0A7FAE">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附件6：承包人主要施工管理人员表</w:t>
      </w:r>
    </w:p>
    <w:p w14:paraId="47D26628">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附件7：分包人主要施工管理人员表</w:t>
      </w:r>
    </w:p>
    <w:p w14:paraId="46360CDB">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附件8：履约保函示范文本</w:t>
      </w:r>
    </w:p>
    <w:p w14:paraId="0489B23D">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附件9：支付保函示范文本</w:t>
      </w:r>
    </w:p>
    <w:p w14:paraId="15FAB7FD">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附件10：专业工程暂估价表</w:t>
      </w:r>
    </w:p>
    <w:p w14:paraId="733B2714">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附件11：质量保证金保函格式</w:t>
      </w:r>
    </w:p>
    <w:p w14:paraId="75113EB7">
      <w:pPr>
        <w:pageBreakBefore w:val="0"/>
        <w:kinsoku/>
        <w:overflowPunct/>
        <w:topLinePunct w:val="0"/>
        <w:bidi w:val="0"/>
        <w:spacing w:line="240" w:lineRule="auto"/>
        <w:ind w:firstLine="480" w:firstLineChars="200"/>
        <w:jc w:val="left"/>
        <w:rPr>
          <w:rFonts w:hint="eastAsia" w:ascii="宋体" w:hAnsi="宋体" w:eastAsia="宋体" w:cs="宋体"/>
          <w:color w:val="000000"/>
          <w:sz w:val="24"/>
          <w:szCs w:val="24"/>
          <w:highlight w:val="none"/>
          <w:u w:val="none" w:color="auto"/>
        </w:rPr>
        <w:sectPr>
          <w:pgSz w:w="11906" w:h="16838"/>
          <w:pgMar w:top="1418" w:right="1555" w:bottom="1418" w:left="1531" w:header="851" w:footer="992" w:gutter="0"/>
          <w:pgNumType w:fmt="decimal"/>
          <w:cols w:space="720" w:num="1"/>
          <w:docGrid w:type="lines" w:linePitch="312" w:charSpace="0"/>
        </w:sectPr>
      </w:pPr>
    </w:p>
    <w:p w14:paraId="43B75EA4">
      <w:pPr>
        <w:keepNext/>
        <w:keepLines/>
        <w:pageBreakBefore w:val="0"/>
        <w:widowControl w:val="0"/>
        <w:kinsoku/>
        <w:overflowPunct/>
        <w:topLinePunct w:val="0"/>
        <w:bidi w:val="0"/>
        <w:adjustRightInd w:val="0"/>
        <w:snapToGrid/>
        <w:spacing w:before="120" w:beforeLines="0" w:after="0" w:afterLines="0" w:line="240" w:lineRule="auto"/>
        <w:jc w:val="both"/>
        <w:textAlignment w:val="baseline"/>
        <w:outlineLvl w:val="3"/>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2"/>
          <w:sz w:val="24"/>
          <w:szCs w:val="24"/>
          <w:highlight w:val="none"/>
          <w:u w:val="none" w:color="auto"/>
        </w:rPr>
        <w:t>附件1</w:t>
      </w:r>
    </w:p>
    <w:p w14:paraId="1FB5E1AD">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b w:val="0"/>
          <w:bCs/>
          <w:color w:val="000000"/>
          <w:kern w:val="0"/>
          <w:sz w:val="24"/>
          <w:szCs w:val="24"/>
          <w:highlight w:val="none"/>
          <w:u w:val="none" w:color="auto"/>
        </w:rPr>
      </w:pPr>
      <w:r>
        <w:rPr>
          <w:rFonts w:hint="eastAsia" w:ascii="宋体" w:hAnsi="宋体" w:eastAsia="宋体" w:cs="宋体"/>
          <w:b w:val="0"/>
          <w:bCs/>
          <w:color w:val="000000"/>
          <w:kern w:val="0"/>
          <w:sz w:val="24"/>
          <w:szCs w:val="24"/>
          <w:highlight w:val="none"/>
          <w:u w:val="none" w:color="auto"/>
        </w:rPr>
        <w:t>承包人承揽工程项目一览表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45"/>
        <w:gridCol w:w="729"/>
        <w:gridCol w:w="1076"/>
        <w:gridCol w:w="1167"/>
        <w:gridCol w:w="718"/>
        <w:gridCol w:w="719"/>
        <w:gridCol w:w="987"/>
        <w:gridCol w:w="1252"/>
        <w:gridCol w:w="904"/>
        <w:gridCol w:w="904"/>
      </w:tblGrid>
      <w:tr w14:paraId="4BD269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18" w:hRule="atLeast"/>
          <w:jc w:val="center"/>
        </w:trPr>
        <w:tc>
          <w:tcPr>
            <w:tcW w:w="1045" w:type="dxa"/>
            <w:tcBorders>
              <w:top w:val="single" w:color="auto" w:sz="12" w:space="0"/>
              <w:bottom w:val="double" w:color="auto" w:sz="6" w:space="0"/>
            </w:tcBorders>
            <w:noWrap w:val="0"/>
            <w:vAlign w:val="center"/>
          </w:tcPr>
          <w:p w14:paraId="7D4F55CE">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单位工程名称</w:t>
            </w:r>
          </w:p>
        </w:tc>
        <w:tc>
          <w:tcPr>
            <w:tcW w:w="729" w:type="dxa"/>
            <w:tcBorders>
              <w:top w:val="single" w:color="auto" w:sz="12" w:space="0"/>
              <w:bottom w:val="double" w:color="auto" w:sz="6" w:space="0"/>
            </w:tcBorders>
            <w:noWrap w:val="0"/>
            <w:vAlign w:val="center"/>
          </w:tcPr>
          <w:p w14:paraId="5968E448">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建设规模</w:t>
            </w:r>
          </w:p>
        </w:tc>
        <w:tc>
          <w:tcPr>
            <w:tcW w:w="1076" w:type="dxa"/>
            <w:tcBorders>
              <w:top w:val="single" w:color="auto" w:sz="12" w:space="0"/>
              <w:bottom w:val="double" w:color="auto" w:sz="6" w:space="0"/>
            </w:tcBorders>
            <w:noWrap w:val="0"/>
            <w:vAlign w:val="center"/>
          </w:tcPr>
          <w:p w14:paraId="3EF26773">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建筑面积(平方米)</w:t>
            </w:r>
          </w:p>
        </w:tc>
        <w:tc>
          <w:tcPr>
            <w:tcW w:w="1167" w:type="dxa"/>
            <w:tcBorders>
              <w:top w:val="single" w:color="auto" w:sz="12" w:space="0"/>
              <w:bottom w:val="double" w:color="auto" w:sz="6" w:space="0"/>
            </w:tcBorders>
            <w:noWrap w:val="0"/>
            <w:vAlign w:val="center"/>
          </w:tcPr>
          <w:p w14:paraId="6251D9D3">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结构形式</w:t>
            </w:r>
          </w:p>
        </w:tc>
        <w:tc>
          <w:tcPr>
            <w:tcW w:w="718" w:type="dxa"/>
            <w:tcBorders>
              <w:top w:val="single" w:color="auto" w:sz="12" w:space="0"/>
              <w:bottom w:val="double" w:color="auto" w:sz="6" w:space="0"/>
            </w:tcBorders>
            <w:noWrap w:val="0"/>
            <w:vAlign w:val="center"/>
          </w:tcPr>
          <w:p w14:paraId="0DE6B2D5">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层数</w:t>
            </w:r>
          </w:p>
        </w:tc>
        <w:tc>
          <w:tcPr>
            <w:tcW w:w="719" w:type="dxa"/>
            <w:tcBorders>
              <w:top w:val="single" w:color="auto" w:sz="12" w:space="0"/>
              <w:bottom w:val="double" w:color="auto" w:sz="6" w:space="0"/>
            </w:tcBorders>
            <w:noWrap w:val="0"/>
            <w:vAlign w:val="center"/>
          </w:tcPr>
          <w:p w14:paraId="2B706EF7">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生产能力</w:t>
            </w:r>
          </w:p>
        </w:tc>
        <w:tc>
          <w:tcPr>
            <w:tcW w:w="987" w:type="dxa"/>
            <w:tcBorders>
              <w:top w:val="single" w:color="auto" w:sz="12" w:space="0"/>
              <w:bottom w:val="double" w:color="auto" w:sz="6" w:space="0"/>
            </w:tcBorders>
            <w:noWrap w:val="0"/>
            <w:vAlign w:val="center"/>
          </w:tcPr>
          <w:p w14:paraId="14FD3A20">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设备安装内容</w:t>
            </w:r>
          </w:p>
        </w:tc>
        <w:tc>
          <w:tcPr>
            <w:tcW w:w="1252" w:type="dxa"/>
            <w:tcBorders>
              <w:top w:val="single" w:color="auto" w:sz="12" w:space="0"/>
              <w:bottom w:val="double" w:color="auto" w:sz="6" w:space="0"/>
            </w:tcBorders>
            <w:noWrap w:val="0"/>
            <w:vAlign w:val="center"/>
          </w:tcPr>
          <w:p w14:paraId="3301CC06">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合同价格（元）</w:t>
            </w:r>
          </w:p>
        </w:tc>
        <w:tc>
          <w:tcPr>
            <w:tcW w:w="904" w:type="dxa"/>
            <w:tcBorders>
              <w:top w:val="single" w:color="auto" w:sz="12" w:space="0"/>
              <w:bottom w:val="double" w:color="auto" w:sz="6" w:space="0"/>
            </w:tcBorders>
            <w:noWrap w:val="0"/>
            <w:vAlign w:val="center"/>
          </w:tcPr>
          <w:p w14:paraId="7D04471E">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开工日期</w:t>
            </w:r>
          </w:p>
        </w:tc>
        <w:tc>
          <w:tcPr>
            <w:tcW w:w="904" w:type="dxa"/>
            <w:tcBorders>
              <w:top w:val="single" w:color="auto" w:sz="12" w:space="0"/>
              <w:bottom w:val="double" w:color="auto" w:sz="6" w:space="0"/>
            </w:tcBorders>
            <w:noWrap w:val="0"/>
            <w:vAlign w:val="center"/>
          </w:tcPr>
          <w:p w14:paraId="68DE5D3F">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竣工日期</w:t>
            </w:r>
          </w:p>
        </w:tc>
      </w:tr>
      <w:tr w14:paraId="180C5A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double" w:color="auto" w:sz="6" w:space="0"/>
              <w:bottom w:val="single" w:color="auto" w:sz="6" w:space="0"/>
            </w:tcBorders>
            <w:noWrap w:val="0"/>
            <w:vAlign w:val="center"/>
          </w:tcPr>
          <w:p w14:paraId="60AF471C">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729" w:type="dxa"/>
            <w:tcBorders>
              <w:top w:val="double" w:color="auto" w:sz="6" w:space="0"/>
              <w:bottom w:val="single" w:color="auto" w:sz="6" w:space="0"/>
            </w:tcBorders>
            <w:noWrap w:val="0"/>
            <w:vAlign w:val="center"/>
          </w:tcPr>
          <w:p w14:paraId="6E2F6A38">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076" w:type="dxa"/>
            <w:tcBorders>
              <w:top w:val="double" w:color="auto" w:sz="6" w:space="0"/>
              <w:bottom w:val="single" w:color="auto" w:sz="6" w:space="0"/>
            </w:tcBorders>
            <w:noWrap w:val="0"/>
            <w:vAlign w:val="center"/>
          </w:tcPr>
          <w:p w14:paraId="36CA0282">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167" w:type="dxa"/>
            <w:tcBorders>
              <w:top w:val="double" w:color="auto" w:sz="6" w:space="0"/>
              <w:bottom w:val="single" w:color="auto" w:sz="6" w:space="0"/>
            </w:tcBorders>
            <w:noWrap w:val="0"/>
            <w:vAlign w:val="center"/>
          </w:tcPr>
          <w:p w14:paraId="75F4F0F7">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718" w:type="dxa"/>
            <w:tcBorders>
              <w:top w:val="double" w:color="auto" w:sz="6" w:space="0"/>
              <w:bottom w:val="single" w:color="auto" w:sz="6" w:space="0"/>
            </w:tcBorders>
            <w:noWrap w:val="0"/>
            <w:vAlign w:val="center"/>
          </w:tcPr>
          <w:p w14:paraId="0333713C">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719" w:type="dxa"/>
            <w:tcBorders>
              <w:top w:val="double" w:color="auto" w:sz="6" w:space="0"/>
              <w:bottom w:val="single" w:color="auto" w:sz="6" w:space="0"/>
            </w:tcBorders>
            <w:noWrap w:val="0"/>
            <w:vAlign w:val="center"/>
          </w:tcPr>
          <w:p w14:paraId="794CE60B">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987" w:type="dxa"/>
            <w:tcBorders>
              <w:top w:val="double" w:color="auto" w:sz="6" w:space="0"/>
              <w:bottom w:val="single" w:color="auto" w:sz="6" w:space="0"/>
            </w:tcBorders>
            <w:noWrap w:val="0"/>
            <w:vAlign w:val="center"/>
          </w:tcPr>
          <w:p w14:paraId="6EDD48C0">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252" w:type="dxa"/>
            <w:tcBorders>
              <w:top w:val="double" w:color="auto" w:sz="6" w:space="0"/>
              <w:bottom w:val="single" w:color="auto" w:sz="6" w:space="0"/>
            </w:tcBorders>
            <w:noWrap w:val="0"/>
            <w:vAlign w:val="center"/>
          </w:tcPr>
          <w:p w14:paraId="61F8C514">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904" w:type="dxa"/>
            <w:tcBorders>
              <w:top w:val="double" w:color="auto" w:sz="6" w:space="0"/>
              <w:bottom w:val="single" w:color="auto" w:sz="6" w:space="0"/>
            </w:tcBorders>
            <w:noWrap w:val="0"/>
            <w:vAlign w:val="center"/>
          </w:tcPr>
          <w:p w14:paraId="684CF4CC">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904" w:type="dxa"/>
            <w:tcBorders>
              <w:top w:val="double" w:color="auto" w:sz="6" w:space="0"/>
              <w:bottom w:val="single" w:color="auto" w:sz="6" w:space="0"/>
            </w:tcBorders>
            <w:noWrap w:val="0"/>
            <w:vAlign w:val="center"/>
          </w:tcPr>
          <w:p w14:paraId="23166F58">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r>
      <w:tr w14:paraId="220C14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noWrap w:val="0"/>
            <w:vAlign w:val="center"/>
          </w:tcPr>
          <w:p w14:paraId="699FB63E">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729" w:type="dxa"/>
            <w:tcBorders>
              <w:top w:val="nil"/>
            </w:tcBorders>
            <w:noWrap w:val="0"/>
            <w:vAlign w:val="center"/>
          </w:tcPr>
          <w:p w14:paraId="454E8C44">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076" w:type="dxa"/>
            <w:tcBorders>
              <w:top w:val="nil"/>
            </w:tcBorders>
            <w:noWrap w:val="0"/>
            <w:vAlign w:val="center"/>
          </w:tcPr>
          <w:p w14:paraId="7CA76811">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167" w:type="dxa"/>
            <w:tcBorders>
              <w:top w:val="nil"/>
            </w:tcBorders>
            <w:noWrap w:val="0"/>
            <w:vAlign w:val="center"/>
          </w:tcPr>
          <w:p w14:paraId="303935E8">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718" w:type="dxa"/>
            <w:tcBorders>
              <w:top w:val="nil"/>
            </w:tcBorders>
            <w:noWrap w:val="0"/>
            <w:vAlign w:val="center"/>
          </w:tcPr>
          <w:p w14:paraId="075B34F3">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719" w:type="dxa"/>
            <w:tcBorders>
              <w:top w:val="nil"/>
            </w:tcBorders>
            <w:noWrap w:val="0"/>
            <w:vAlign w:val="center"/>
          </w:tcPr>
          <w:p w14:paraId="6F17D05B">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987" w:type="dxa"/>
            <w:tcBorders>
              <w:top w:val="nil"/>
            </w:tcBorders>
            <w:noWrap w:val="0"/>
            <w:vAlign w:val="center"/>
          </w:tcPr>
          <w:p w14:paraId="663A33A3">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252" w:type="dxa"/>
            <w:tcBorders>
              <w:top w:val="nil"/>
            </w:tcBorders>
            <w:noWrap w:val="0"/>
            <w:vAlign w:val="center"/>
          </w:tcPr>
          <w:p w14:paraId="3C5849EF">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904" w:type="dxa"/>
            <w:tcBorders>
              <w:top w:val="nil"/>
            </w:tcBorders>
            <w:noWrap w:val="0"/>
            <w:vAlign w:val="center"/>
          </w:tcPr>
          <w:p w14:paraId="28717395">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904" w:type="dxa"/>
            <w:tcBorders>
              <w:top w:val="nil"/>
            </w:tcBorders>
            <w:noWrap w:val="0"/>
            <w:vAlign w:val="center"/>
          </w:tcPr>
          <w:p w14:paraId="5D34D5F7">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r>
      <w:tr w14:paraId="0C334C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noWrap w:val="0"/>
            <w:vAlign w:val="center"/>
          </w:tcPr>
          <w:p w14:paraId="49FF81B0">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729" w:type="dxa"/>
            <w:tcBorders>
              <w:top w:val="nil"/>
            </w:tcBorders>
            <w:noWrap w:val="0"/>
            <w:vAlign w:val="center"/>
          </w:tcPr>
          <w:p w14:paraId="4B4913E0">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076" w:type="dxa"/>
            <w:tcBorders>
              <w:top w:val="nil"/>
            </w:tcBorders>
            <w:noWrap w:val="0"/>
            <w:vAlign w:val="center"/>
          </w:tcPr>
          <w:p w14:paraId="78086540">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167" w:type="dxa"/>
            <w:tcBorders>
              <w:top w:val="nil"/>
            </w:tcBorders>
            <w:noWrap w:val="0"/>
            <w:vAlign w:val="center"/>
          </w:tcPr>
          <w:p w14:paraId="317FF757">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718" w:type="dxa"/>
            <w:tcBorders>
              <w:top w:val="nil"/>
            </w:tcBorders>
            <w:noWrap w:val="0"/>
            <w:vAlign w:val="center"/>
          </w:tcPr>
          <w:p w14:paraId="3166E03E">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719" w:type="dxa"/>
            <w:tcBorders>
              <w:top w:val="nil"/>
            </w:tcBorders>
            <w:noWrap w:val="0"/>
            <w:vAlign w:val="center"/>
          </w:tcPr>
          <w:p w14:paraId="3096D579">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987" w:type="dxa"/>
            <w:tcBorders>
              <w:top w:val="nil"/>
            </w:tcBorders>
            <w:noWrap w:val="0"/>
            <w:vAlign w:val="center"/>
          </w:tcPr>
          <w:p w14:paraId="24EF996A">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252" w:type="dxa"/>
            <w:tcBorders>
              <w:top w:val="nil"/>
            </w:tcBorders>
            <w:noWrap w:val="0"/>
            <w:vAlign w:val="center"/>
          </w:tcPr>
          <w:p w14:paraId="33DABDC3">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904" w:type="dxa"/>
            <w:tcBorders>
              <w:top w:val="nil"/>
            </w:tcBorders>
            <w:noWrap w:val="0"/>
            <w:vAlign w:val="center"/>
          </w:tcPr>
          <w:p w14:paraId="75374DCA">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904" w:type="dxa"/>
            <w:tcBorders>
              <w:top w:val="nil"/>
            </w:tcBorders>
            <w:noWrap w:val="0"/>
            <w:vAlign w:val="center"/>
          </w:tcPr>
          <w:p w14:paraId="1BF8E94E">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r>
      <w:tr w14:paraId="470502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noWrap w:val="0"/>
            <w:vAlign w:val="center"/>
          </w:tcPr>
          <w:p w14:paraId="3E175EBA">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729" w:type="dxa"/>
            <w:noWrap w:val="0"/>
            <w:vAlign w:val="center"/>
          </w:tcPr>
          <w:p w14:paraId="18BECC43">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076" w:type="dxa"/>
            <w:noWrap w:val="0"/>
            <w:vAlign w:val="center"/>
          </w:tcPr>
          <w:p w14:paraId="1513547F">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167" w:type="dxa"/>
            <w:noWrap w:val="0"/>
            <w:vAlign w:val="center"/>
          </w:tcPr>
          <w:p w14:paraId="7748FB97">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718" w:type="dxa"/>
            <w:noWrap w:val="0"/>
            <w:vAlign w:val="center"/>
          </w:tcPr>
          <w:p w14:paraId="4E04E9B8">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719" w:type="dxa"/>
            <w:noWrap w:val="0"/>
            <w:vAlign w:val="center"/>
          </w:tcPr>
          <w:p w14:paraId="118A8910">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987" w:type="dxa"/>
            <w:noWrap w:val="0"/>
            <w:vAlign w:val="center"/>
          </w:tcPr>
          <w:p w14:paraId="7C129552">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252" w:type="dxa"/>
            <w:noWrap w:val="0"/>
            <w:vAlign w:val="center"/>
          </w:tcPr>
          <w:p w14:paraId="6E7C32BB">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904" w:type="dxa"/>
            <w:noWrap w:val="0"/>
            <w:vAlign w:val="center"/>
          </w:tcPr>
          <w:p w14:paraId="2A6C2053">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904" w:type="dxa"/>
            <w:noWrap w:val="0"/>
            <w:vAlign w:val="center"/>
          </w:tcPr>
          <w:p w14:paraId="2783FC34">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r>
      <w:tr w14:paraId="66AB14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noWrap w:val="0"/>
            <w:vAlign w:val="center"/>
          </w:tcPr>
          <w:p w14:paraId="0989DE9F">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729" w:type="dxa"/>
            <w:tcBorders>
              <w:top w:val="nil"/>
            </w:tcBorders>
            <w:noWrap w:val="0"/>
            <w:vAlign w:val="center"/>
          </w:tcPr>
          <w:p w14:paraId="042C6763">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076" w:type="dxa"/>
            <w:tcBorders>
              <w:top w:val="nil"/>
            </w:tcBorders>
            <w:noWrap w:val="0"/>
            <w:vAlign w:val="center"/>
          </w:tcPr>
          <w:p w14:paraId="0D470CE5">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167" w:type="dxa"/>
            <w:tcBorders>
              <w:top w:val="nil"/>
            </w:tcBorders>
            <w:noWrap w:val="0"/>
            <w:vAlign w:val="center"/>
          </w:tcPr>
          <w:p w14:paraId="5CA8055C">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718" w:type="dxa"/>
            <w:tcBorders>
              <w:top w:val="nil"/>
            </w:tcBorders>
            <w:noWrap w:val="0"/>
            <w:vAlign w:val="center"/>
          </w:tcPr>
          <w:p w14:paraId="0A29C269">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719" w:type="dxa"/>
            <w:tcBorders>
              <w:top w:val="nil"/>
            </w:tcBorders>
            <w:noWrap w:val="0"/>
            <w:vAlign w:val="center"/>
          </w:tcPr>
          <w:p w14:paraId="501959FA">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987" w:type="dxa"/>
            <w:tcBorders>
              <w:top w:val="nil"/>
            </w:tcBorders>
            <w:noWrap w:val="0"/>
            <w:vAlign w:val="center"/>
          </w:tcPr>
          <w:p w14:paraId="4373ADCC">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252" w:type="dxa"/>
            <w:tcBorders>
              <w:top w:val="nil"/>
            </w:tcBorders>
            <w:noWrap w:val="0"/>
            <w:vAlign w:val="center"/>
          </w:tcPr>
          <w:p w14:paraId="18F7F369">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904" w:type="dxa"/>
            <w:tcBorders>
              <w:top w:val="nil"/>
            </w:tcBorders>
            <w:noWrap w:val="0"/>
            <w:vAlign w:val="center"/>
          </w:tcPr>
          <w:p w14:paraId="35BF3EE7">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904" w:type="dxa"/>
            <w:tcBorders>
              <w:top w:val="nil"/>
            </w:tcBorders>
            <w:noWrap w:val="0"/>
            <w:vAlign w:val="center"/>
          </w:tcPr>
          <w:p w14:paraId="7EF2BD2C">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r>
      <w:tr w14:paraId="33F50E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noWrap w:val="0"/>
            <w:vAlign w:val="center"/>
          </w:tcPr>
          <w:p w14:paraId="26C628A7">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729" w:type="dxa"/>
            <w:tcBorders>
              <w:top w:val="nil"/>
            </w:tcBorders>
            <w:noWrap w:val="0"/>
            <w:vAlign w:val="center"/>
          </w:tcPr>
          <w:p w14:paraId="0F2198BE">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076" w:type="dxa"/>
            <w:tcBorders>
              <w:top w:val="nil"/>
            </w:tcBorders>
            <w:noWrap w:val="0"/>
            <w:vAlign w:val="center"/>
          </w:tcPr>
          <w:p w14:paraId="7A07A26E">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167" w:type="dxa"/>
            <w:tcBorders>
              <w:top w:val="nil"/>
            </w:tcBorders>
            <w:noWrap w:val="0"/>
            <w:vAlign w:val="center"/>
          </w:tcPr>
          <w:p w14:paraId="3D9C913A">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718" w:type="dxa"/>
            <w:tcBorders>
              <w:top w:val="nil"/>
            </w:tcBorders>
            <w:noWrap w:val="0"/>
            <w:vAlign w:val="center"/>
          </w:tcPr>
          <w:p w14:paraId="47ADE3B6">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719" w:type="dxa"/>
            <w:tcBorders>
              <w:top w:val="nil"/>
            </w:tcBorders>
            <w:noWrap w:val="0"/>
            <w:vAlign w:val="center"/>
          </w:tcPr>
          <w:p w14:paraId="5A38334E">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987" w:type="dxa"/>
            <w:tcBorders>
              <w:top w:val="nil"/>
            </w:tcBorders>
            <w:noWrap w:val="0"/>
            <w:vAlign w:val="center"/>
          </w:tcPr>
          <w:p w14:paraId="03F80E05">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252" w:type="dxa"/>
            <w:tcBorders>
              <w:top w:val="nil"/>
            </w:tcBorders>
            <w:noWrap w:val="0"/>
            <w:vAlign w:val="center"/>
          </w:tcPr>
          <w:p w14:paraId="4167BE34">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904" w:type="dxa"/>
            <w:tcBorders>
              <w:top w:val="nil"/>
            </w:tcBorders>
            <w:noWrap w:val="0"/>
            <w:vAlign w:val="center"/>
          </w:tcPr>
          <w:p w14:paraId="0A60B2F0">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904" w:type="dxa"/>
            <w:tcBorders>
              <w:top w:val="nil"/>
            </w:tcBorders>
            <w:noWrap w:val="0"/>
            <w:vAlign w:val="center"/>
          </w:tcPr>
          <w:p w14:paraId="3BB1B6BD">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r>
      <w:tr w14:paraId="175F69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noWrap w:val="0"/>
            <w:vAlign w:val="center"/>
          </w:tcPr>
          <w:p w14:paraId="156D9E30">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729" w:type="dxa"/>
            <w:noWrap w:val="0"/>
            <w:vAlign w:val="center"/>
          </w:tcPr>
          <w:p w14:paraId="1401E126">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076" w:type="dxa"/>
            <w:noWrap w:val="0"/>
            <w:vAlign w:val="center"/>
          </w:tcPr>
          <w:p w14:paraId="0D9E5DCC">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167" w:type="dxa"/>
            <w:noWrap w:val="0"/>
            <w:vAlign w:val="center"/>
          </w:tcPr>
          <w:p w14:paraId="6B8385F5">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718" w:type="dxa"/>
            <w:noWrap w:val="0"/>
            <w:vAlign w:val="center"/>
          </w:tcPr>
          <w:p w14:paraId="58B0CF74">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719" w:type="dxa"/>
            <w:noWrap w:val="0"/>
            <w:vAlign w:val="center"/>
          </w:tcPr>
          <w:p w14:paraId="1A6DCF17">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987" w:type="dxa"/>
            <w:noWrap w:val="0"/>
            <w:vAlign w:val="center"/>
          </w:tcPr>
          <w:p w14:paraId="5A914E7D">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252" w:type="dxa"/>
            <w:noWrap w:val="0"/>
            <w:vAlign w:val="center"/>
          </w:tcPr>
          <w:p w14:paraId="655C58BB">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904" w:type="dxa"/>
            <w:noWrap w:val="0"/>
            <w:vAlign w:val="center"/>
          </w:tcPr>
          <w:p w14:paraId="6D33D9B2">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904" w:type="dxa"/>
            <w:noWrap w:val="0"/>
            <w:vAlign w:val="center"/>
          </w:tcPr>
          <w:p w14:paraId="7F8E6E75">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r>
      <w:tr w14:paraId="02405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noWrap w:val="0"/>
            <w:vAlign w:val="center"/>
          </w:tcPr>
          <w:p w14:paraId="6916E857">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729" w:type="dxa"/>
            <w:tcBorders>
              <w:top w:val="nil"/>
            </w:tcBorders>
            <w:noWrap w:val="0"/>
            <w:vAlign w:val="center"/>
          </w:tcPr>
          <w:p w14:paraId="6932FFE4">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076" w:type="dxa"/>
            <w:tcBorders>
              <w:top w:val="nil"/>
            </w:tcBorders>
            <w:noWrap w:val="0"/>
            <w:vAlign w:val="center"/>
          </w:tcPr>
          <w:p w14:paraId="3BB90602">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167" w:type="dxa"/>
            <w:tcBorders>
              <w:top w:val="nil"/>
            </w:tcBorders>
            <w:noWrap w:val="0"/>
            <w:vAlign w:val="center"/>
          </w:tcPr>
          <w:p w14:paraId="0AB3B7E2">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718" w:type="dxa"/>
            <w:tcBorders>
              <w:top w:val="nil"/>
            </w:tcBorders>
            <w:noWrap w:val="0"/>
            <w:vAlign w:val="center"/>
          </w:tcPr>
          <w:p w14:paraId="4236D0DF">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719" w:type="dxa"/>
            <w:tcBorders>
              <w:top w:val="nil"/>
            </w:tcBorders>
            <w:noWrap w:val="0"/>
            <w:vAlign w:val="center"/>
          </w:tcPr>
          <w:p w14:paraId="1314020F">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987" w:type="dxa"/>
            <w:tcBorders>
              <w:top w:val="nil"/>
            </w:tcBorders>
            <w:noWrap w:val="0"/>
            <w:vAlign w:val="center"/>
          </w:tcPr>
          <w:p w14:paraId="6F110952">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252" w:type="dxa"/>
            <w:tcBorders>
              <w:top w:val="nil"/>
            </w:tcBorders>
            <w:noWrap w:val="0"/>
            <w:vAlign w:val="center"/>
          </w:tcPr>
          <w:p w14:paraId="345A7D55">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904" w:type="dxa"/>
            <w:tcBorders>
              <w:top w:val="nil"/>
            </w:tcBorders>
            <w:noWrap w:val="0"/>
            <w:vAlign w:val="center"/>
          </w:tcPr>
          <w:p w14:paraId="255D8850">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904" w:type="dxa"/>
            <w:tcBorders>
              <w:top w:val="nil"/>
            </w:tcBorders>
            <w:noWrap w:val="0"/>
            <w:vAlign w:val="center"/>
          </w:tcPr>
          <w:p w14:paraId="2FFD4A25">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r>
      <w:tr w14:paraId="0B6B99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noWrap w:val="0"/>
            <w:vAlign w:val="center"/>
          </w:tcPr>
          <w:p w14:paraId="2CF6E3E2">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729" w:type="dxa"/>
            <w:noWrap w:val="0"/>
            <w:vAlign w:val="center"/>
          </w:tcPr>
          <w:p w14:paraId="73C4096C">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076" w:type="dxa"/>
            <w:noWrap w:val="0"/>
            <w:vAlign w:val="center"/>
          </w:tcPr>
          <w:p w14:paraId="6051022E">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167" w:type="dxa"/>
            <w:noWrap w:val="0"/>
            <w:vAlign w:val="center"/>
          </w:tcPr>
          <w:p w14:paraId="79856845">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718" w:type="dxa"/>
            <w:noWrap w:val="0"/>
            <w:vAlign w:val="center"/>
          </w:tcPr>
          <w:p w14:paraId="0FB6D24B">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719" w:type="dxa"/>
            <w:noWrap w:val="0"/>
            <w:vAlign w:val="center"/>
          </w:tcPr>
          <w:p w14:paraId="1948AF9E">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987" w:type="dxa"/>
            <w:noWrap w:val="0"/>
            <w:vAlign w:val="center"/>
          </w:tcPr>
          <w:p w14:paraId="72AC2CDC">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252" w:type="dxa"/>
            <w:noWrap w:val="0"/>
            <w:vAlign w:val="center"/>
          </w:tcPr>
          <w:p w14:paraId="61C80295">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904" w:type="dxa"/>
            <w:noWrap w:val="0"/>
            <w:vAlign w:val="center"/>
          </w:tcPr>
          <w:p w14:paraId="42D5DCF4">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904" w:type="dxa"/>
            <w:noWrap w:val="0"/>
            <w:vAlign w:val="center"/>
          </w:tcPr>
          <w:p w14:paraId="34B1FE81">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r>
    </w:tbl>
    <w:p w14:paraId="474C26EB">
      <w:pPr>
        <w:pageBreakBefore w:val="0"/>
        <w:kinsoku/>
        <w:overflowPunct/>
        <w:topLinePunct w:val="0"/>
        <w:bidi w:val="0"/>
        <w:spacing w:line="240" w:lineRule="auto"/>
        <w:rPr>
          <w:rFonts w:hint="eastAsia" w:ascii="宋体" w:hAnsi="宋体" w:eastAsia="宋体" w:cs="宋体"/>
          <w:b/>
          <w:color w:val="000000"/>
          <w:sz w:val="24"/>
          <w:szCs w:val="24"/>
          <w:highlight w:val="none"/>
          <w:u w:val="none" w:color="auto"/>
        </w:rPr>
        <w:sectPr>
          <w:footerReference r:id="rId7" w:type="first"/>
          <w:footerReference r:id="rId6" w:type="default"/>
          <w:pgSz w:w="11906" w:h="16838"/>
          <w:pgMar w:top="1417" w:right="1417" w:bottom="1417" w:left="1587" w:header="851" w:footer="992" w:gutter="0"/>
          <w:pgNumType w:fmt="decimal"/>
          <w:cols w:space="720" w:num="1"/>
          <w:titlePg/>
          <w:docGrid w:type="linesAndChars" w:linePitch="312" w:charSpace="474"/>
        </w:sectPr>
      </w:pPr>
    </w:p>
    <w:p w14:paraId="3791242E">
      <w:pPr>
        <w:keepNext/>
        <w:keepLines/>
        <w:pageBreakBefore w:val="0"/>
        <w:widowControl w:val="0"/>
        <w:kinsoku/>
        <w:overflowPunct/>
        <w:topLinePunct w:val="0"/>
        <w:bidi w:val="0"/>
        <w:adjustRightInd w:val="0"/>
        <w:snapToGrid/>
        <w:spacing w:before="120" w:beforeLines="0" w:after="0" w:afterLines="0" w:line="240" w:lineRule="auto"/>
        <w:jc w:val="both"/>
        <w:textAlignment w:val="baseline"/>
        <w:outlineLvl w:val="3"/>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2"/>
          <w:sz w:val="24"/>
          <w:szCs w:val="24"/>
          <w:highlight w:val="none"/>
          <w:u w:val="none" w:color="auto"/>
        </w:rPr>
        <w:t>附件2</w:t>
      </w:r>
    </w:p>
    <w:p w14:paraId="179EEDD0">
      <w:pPr>
        <w:pageBreakBefore w:val="0"/>
        <w:widowControl w:val="0"/>
        <w:kinsoku/>
        <w:overflowPunct/>
        <w:topLinePunct w:val="0"/>
        <w:bidi w:val="0"/>
        <w:adjustRightInd w:val="0"/>
        <w:snapToGrid/>
        <w:spacing w:before="0" w:beforeLines="0" w:after="0" w:afterLines="0" w:line="240" w:lineRule="auto"/>
        <w:jc w:val="center"/>
        <w:textAlignment w:val="baseline"/>
        <w:rPr>
          <w:rFonts w:hint="eastAsia" w:ascii="宋体" w:hAnsi="宋体" w:eastAsia="宋体" w:cs="宋体"/>
          <w:b w:val="0"/>
          <w:bCs/>
          <w:color w:val="000000"/>
          <w:kern w:val="0"/>
          <w:sz w:val="24"/>
          <w:szCs w:val="24"/>
          <w:highlight w:val="none"/>
          <w:u w:val="none" w:color="auto"/>
        </w:rPr>
      </w:pPr>
      <w:r>
        <w:rPr>
          <w:rFonts w:hint="eastAsia" w:ascii="宋体" w:hAnsi="宋体" w:eastAsia="宋体" w:cs="宋体"/>
          <w:b w:val="0"/>
          <w:bCs/>
          <w:color w:val="000000"/>
          <w:kern w:val="0"/>
          <w:sz w:val="24"/>
          <w:szCs w:val="24"/>
          <w:highlight w:val="none"/>
          <w:u w:val="none" w:color="auto"/>
        </w:rPr>
        <w:t>发包人供应材料设备一览表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81"/>
        <w:gridCol w:w="1276"/>
        <w:gridCol w:w="1338"/>
        <w:gridCol w:w="719"/>
        <w:gridCol w:w="851"/>
        <w:gridCol w:w="1044"/>
        <w:gridCol w:w="737"/>
        <w:gridCol w:w="851"/>
        <w:gridCol w:w="809"/>
        <w:gridCol w:w="1022"/>
      </w:tblGrid>
      <w:tr w14:paraId="1934D7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81" w:type="dxa"/>
            <w:tcBorders>
              <w:top w:val="single" w:color="auto" w:sz="12" w:space="0"/>
              <w:bottom w:val="double" w:color="auto" w:sz="6" w:space="0"/>
            </w:tcBorders>
            <w:noWrap w:val="0"/>
            <w:vAlign w:val="center"/>
          </w:tcPr>
          <w:p w14:paraId="5C2B0CE1">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序号</w:t>
            </w:r>
          </w:p>
        </w:tc>
        <w:tc>
          <w:tcPr>
            <w:tcW w:w="1276" w:type="dxa"/>
            <w:tcBorders>
              <w:top w:val="single" w:color="auto" w:sz="12" w:space="0"/>
              <w:bottom w:val="double" w:color="auto" w:sz="6" w:space="0"/>
            </w:tcBorders>
            <w:noWrap w:val="0"/>
            <w:vAlign w:val="center"/>
          </w:tcPr>
          <w:p w14:paraId="791DA2FF">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材料、</w:t>
            </w:r>
          </w:p>
          <w:p w14:paraId="21068702">
            <w:pPr>
              <w:keepNext/>
              <w:pageBreakBefore w:val="0"/>
              <w:widowControl w:val="0"/>
              <w:kinsoku/>
              <w:overflowPunct/>
              <w:topLinePunct w:val="0"/>
              <w:bidi w:val="0"/>
              <w:adjustRightInd w:val="0"/>
              <w:snapToGrid/>
              <w:spacing w:before="0" w:beforeLines="0" w:after="0" w:afterLines="0" w:line="240" w:lineRule="auto"/>
              <w:ind w:left="0"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设备品种</w:t>
            </w:r>
          </w:p>
        </w:tc>
        <w:tc>
          <w:tcPr>
            <w:tcW w:w="1338" w:type="dxa"/>
            <w:tcBorders>
              <w:top w:val="single" w:color="auto" w:sz="12" w:space="0"/>
              <w:bottom w:val="double" w:color="auto" w:sz="6" w:space="0"/>
            </w:tcBorders>
            <w:noWrap w:val="0"/>
            <w:vAlign w:val="center"/>
          </w:tcPr>
          <w:p w14:paraId="20796363">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规格型号</w:t>
            </w:r>
          </w:p>
        </w:tc>
        <w:tc>
          <w:tcPr>
            <w:tcW w:w="719" w:type="dxa"/>
            <w:tcBorders>
              <w:top w:val="single" w:color="auto" w:sz="12" w:space="0"/>
              <w:bottom w:val="double" w:color="auto" w:sz="6" w:space="0"/>
            </w:tcBorders>
            <w:noWrap w:val="0"/>
            <w:vAlign w:val="center"/>
          </w:tcPr>
          <w:p w14:paraId="32C58AF8">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单位</w:t>
            </w:r>
          </w:p>
        </w:tc>
        <w:tc>
          <w:tcPr>
            <w:tcW w:w="851" w:type="dxa"/>
            <w:tcBorders>
              <w:top w:val="single" w:color="auto" w:sz="12" w:space="0"/>
              <w:bottom w:val="double" w:color="auto" w:sz="6" w:space="0"/>
            </w:tcBorders>
            <w:noWrap w:val="0"/>
            <w:vAlign w:val="center"/>
          </w:tcPr>
          <w:p w14:paraId="30A2F1C7">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数量</w:t>
            </w:r>
          </w:p>
        </w:tc>
        <w:tc>
          <w:tcPr>
            <w:tcW w:w="1044" w:type="dxa"/>
            <w:tcBorders>
              <w:top w:val="single" w:color="auto" w:sz="12" w:space="0"/>
              <w:bottom w:val="double" w:color="auto" w:sz="6" w:space="0"/>
            </w:tcBorders>
            <w:noWrap w:val="0"/>
            <w:vAlign w:val="center"/>
          </w:tcPr>
          <w:p w14:paraId="65B1252C">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单价（元）</w:t>
            </w:r>
          </w:p>
        </w:tc>
        <w:tc>
          <w:tcPr>
            <w:tcW w:w="737" w:type="dxa"/>
            <w:tcBorders>
              <w:top w:val="single" w:color="auto" w:sz="12" w:space="0"/>
              <w:bottom w:val="double" w:color="auto" w:sz="6" w:space="0"/>
            </w:tcBorders>
            <w:noWrap w:val="0"/>
            <w:vAlign w:val="center"/>
          </w:tcPr>
          <w:p w14:paraId="609E905F">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质量等级</w:t>
            </w:r>
          </w:p>
        </w:tc>
        <w:tc>
          <w:tcPr>
            <w:tcW w:w="851" w:type="dxa"/>
            <w:tcBorders>
              <w:top w:val="single" w:color="auto" w:sz="12" w:space="0"/>
              <w:bottom w:val="double" w:color="auto" w:sz="6" w:space="0"/>
            </w:tcBorders>
            <w:noWrap w:val="0"/>
            <w:vAlign w:val="center"/>
          </w:tcPr>
          <w:p w14:paraId="2DB30ABA">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供应时间</w:t>
            </w:r>
          </w:p>
        </w:tc>
        <w:tc>
          <w:tcPr>
            <w:tcW w:w="809" w:type="dxa"/>
            <w:tcBorders>
              <w:top w:val="single" w:color="auto" w:sz="12" w:space="0"/>
              <w:bottom w:val="double" w:color="auto" w:sz="6" w:space="0"/>
            </w:tcBorders>
            <w:noWrap w:val="0"/>
            <w:vAlign w:val="center"/>
          </w:tcPr>
          <w:p w14:paraId="2AFE4221">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送达地点</w:t>
            </w:r>
          </w:p>
        </w:tc>
        <w:tc>
          <w:tcPr>
            <w:tcW w:w="1022" w:type="dxa"/>
            <w:tcBorders>
              <w:top w:val="single" w:color="auto" w:sz="12" w:space="0"/>
              <w:bottom w:val="double" w:color="auto" w:sz="6" w:space="0"/>
            </w:tcBorders>
            <w:noWrap w:val="0"/>
            <w:vAlign w:val="center"/>
          </w:tcPr>
          <w:p w14:paraId="47ECB1D1">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备注</w:t>
            </w:r>
          </w:p>
        </w:tc>
      </w:tr>
      <w:tr w14:paraId="01DC4F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tcBorders>
              <w:top w:val="double" w:color="auto" w:sz="6" w:space="0"/>
              <w:bottom w:val="single" w:color="auto" w:sz="6" w:space="0"/>
            </w:tcBorders>
            <w:noWrap w:val="0"/>
            <w:vAlign w:val="center"/>
          </w:tcPr>
          <w:p w14:paraId="0135BD39">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276" w:type="dxa"/>
            <w:tcBorders>
              <w:top w:val="double" w:color="auto" w:sz="6" w:space="0"/>
              <w:bottom w:val="single" w:color="auto" w:sz="6" w:space="0"/>
            </w:tcBorders>
            <w:noWrap w:val="0"/>
            <w:vAlign w:val="center"/>
          </w:tcPr>
          <w:p w14:paraId="410A98E9">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338" w:type="dxa"/>
            <w:tcBorders>
              <w:top w:val="double" w:color="auto" w:sz="6" w:space="0"/>
              <w:bottom w:val="single" w:color="auto" w:sz="6" w:space="0"/>
            </w:tcBorders>
            <w:noWrap w:val="0"/>
            <w:vAlign w:val="center"/>
          </w:tcPr>
          <w:p w14:paraId="0EDAC44B">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719" w:type="dxa"/>
            <w:tcBorders>
              <w:top w:val="double" w:color="auto" w:sz="6" w:space="0"/>
              <w:bottom w:val="single" w:color="auto" w:sz="6" w:space="0"/>
            </w:tcBorders>
            <w:noWrap w:val="0"/>
            <w:vAlign w:val="center"/>
          </w:tcPr>
          <w:p w14:paraId="3899168B">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851" w:type="dxa"/>
            <w:tcBorders>
              <w:top w:val="double" w:color="auto" w:sz="6" w:space="0"/>
              <w:bottom w:val="single" w:color="auto" w:sz="6" w:space="0"/>
            </w:tcBorders>
            <w:noWrap w:val="0"/>
            <w:vAlign w:val="center"/>
          </w:tcPr>
          <w:p w14:paraId="208A23B6">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044" w:type="dxa"/>
            <w:tcBorders>
              <w:top w:val="double" w:color="auto" w:sz="6" w:space="0"/>
              <w:bottom w:val="single" w:color="auto" w:sz="6" w:space="0"/>
            </w:tcBorders>
            <w:noWrap w:val="0"/>
            <w:vAlign w:val="center"/>
          </w:tcPr>
          <w:p w14:paraId="7EF844C5">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737" w:type="dxa"/>
            <w:tcBorders>
              <w:top w:val="double" w:color="auto" w:sz="6" w:space="0"/>
              <w:bottom w:val="single" w:color="auto" w:sz="6" w:space="0"/>
            </w:tcBorders>
            <w:noWrap w:val="0"/>
            <w:vAlign w:val="center"/>
          </w:tcPr>
          <w:p w14:paraId="0ED1C87E">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851" w:type="dxa"/>
            <w:tcBorders>
              <w:top w:val="double" w:color="auto" w:sz="6" w:space="0"/>
              <w:bottom w:val="single" w:color="auto" w:sz="6" w:space="0"/>
            </w:tcBorders>
            <w:noWrap w:val="0"/>
            <w:vAlign w:val="center"/>
          </w:tcPr>
          <w:p w14:paraId="6B1750AD">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809" w:type="dxa"/>
            <w:tcBorders>
              <w:top w:val="double" w:color="auto" w:sz="6" w:space="0"/>
              <w:bottom w:val="single" w:color="auto" w:sz="6" w:space="0"/>
            </w:tcBorders>
            <w:noWrap w:val="0"/>
            <w:vAlign w:val="center"/>
          </w:tcPr>
          <w:p w14:paraId="5A915DE8">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022" w:type="dxa"/>
            <w:tcBorders>
              <w:top w:val="double" w:color="auto" w:sz="6" w:space="0"/>
              <w:bottom w:val="single" w:color="auto" w:sz="6" w:space="0"/>
            </w:tcBorders>
            <w:noWrap w:val="0"/>
            <w:vAlign w:val="center"/>
          </w:tcPr>
          <w:p w14:paraId="4A0DE50D">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r>
      <w:tr w14:paraId="49818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tcBorders>
              <w:top w:val="nil"/>
            </w:tcBorders>
            <w:noWrap w:val="0"/>
            <w:vAlign w:val="center"/>
          </w:tcPr>
          <w:p w14:paraId="4BF09816">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276" w:type="dxa"/>
            <w:tcBorders>
              <w:top w:val="nil"/>
            </w:tcBorders>
            <w:noWrap w:val="0"/>
            <w:vAlign w:val="center"/>
          </w:tcPr>
          <w:p w14:paraId="0CD91F13">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338" w:type="dxa"/>
            <w:tcBorders>
              <w:top w:val="nil"/>
            </w:tcBorders>
            <w:noWrap w:val="0"/>
            <w:vAlign w:val="center"/>
          </w:tcPr>
          <w:p w14:paraId="697A3208">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719" w:type="dxa"/>
            <w:tcBorders>
              <w:top w:val="nil"/>
            </w:tcBorders>
            <w:noWrap w:val="0"/>
            <w:vAlign w:val="center"/>
          </w:tcPr>
          <w:p w14:paraId="2A84E4AA">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851" w:type="dxa"/>
            <w:tcBorders>
              <w:top w:val="nil"/>
            </w:tcBorders>
            <w:noWrap w:val="0"/>
            <w:vAlign w:val="center"/>
          </w:tcPr>
          <w:p w14:paraId="34973620">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044" w:type="dxa"/>
            <w:tcBorders>
              <w:top w:val="nil"/>
            </w:tcBorders>
            <w:noWrap w:val="0"/>
            <w:vAlign w:val="center"/>
          </w:tcPr>
          <w:p w14:paraId="4369A01F">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737" w:type="dxa"/>
            <w:tcBorders>
              <w:top w:val="nil"/>
            </w:tcBorders>
            <w:noWrap w:val="0"/>
            <w:vAlign w:val="center"/>
          </w:tcPr>
          <w:p w14:paraId="154D9A9D">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851" w:type="dxa"/>
            <w:tcBorders>
              <w:top w:val="nil"/>
            </w:tcBorders>
            <w:noWrap w:val="0"/>
            <w:vAlign w:val="center"/>
          </w:tcPr>
          <w:p w14:paraId="0CEC7E20">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809" w:type="dxa"/>
            <w:tcBorders>
              <w:top w:val="nil"/>
            </w:tcBorders>
            <w:noWrap w:val="0"/>
            <w:vAlign w:val="center"/>
          </w:tcPr>
          <w:p w14:paraId="75BAA7EF">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022" w:type="dxa"/>
            <w:tcBorders>
              <w:top w:val="nil"/>
            </w:tcBorders>
            <w:noWrap w:val="0"/>
            <w:vAlign w:val="center"/>
          </w:tcPr>
          <w:p w14:paraId="35D1C95B">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r>
      <w:tr w14:paraId="71AAD3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4C77EBF0">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276" w:type="dxa"/>
            <w:noWrap w:val="0"/>
            <w:vAlign w:val="center"/>
          </w:tcPr>
          <w:p w14:paraId="7329CA21">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338" w:type="dxa"/>
            <w:noWrap w:val="0"/>
            <w:vAlign w:val="center"/>
          </w:tcPr>
          <w:p w14:paraId="70F507CA">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719" w:type="dxa"/>
            <w:noWrap w:val="0"/>
            <w:vAlign w:val="center"/>
          </w:tcPr>
          <w:p w14:paraId="0EAEBDDD">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851" w:type="dxa"/>
            <w:noWrap w:val="0"/>
            <w:vAlign w:val="center"/>
          </w:tcPr>
          <w:p w14:paraId="6E5620AD">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044" w:type="dxa"/>
            <w:noWrap w:val="0"/>
            <w:vAlign w:val="center"/>
          </w:tcPr>
          <w:p w14:paraId="552E0479">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737" w:type="dxa"/>
            <w:noWrap w:val="0"/>
            <w:vAlign w:val="center"/>
          </w:tcPr>
          <w:p w14:paraId="2E960FE0">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851" w:type="dxa"/>
            <w:noWrap w:val="0"/>
            <w:vAlign w:val="center"/>
          </w:tcPr>
          <w:p w14:paraId="7FC16815">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809" w:type="dxa"/>
            <w:noWrap w:val="0"/>
            <w:vAlign w:val="center"/>
          </w:tcPr>
          <w:p w14:paraId="48ED978F">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022" w:type="dxa"/>
            <w:noWrap w:val="0"/>
            <w:vAlign w:val="center"/>
          </w:tcPr>
          <w:p w14:paraId="74C0069A">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r>
      <w:tr w14:paraId="5943CE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5A7C2D4C">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276" w:type="dxa"/>
            <w:noWrap w:val="0"/>
            <w:vAlign w:val="center"/>
          </w:tcPr>
          <w:p w14:paraId="44CBE094">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338" w:type="dxa"/>
            <w:noWrap w:val="0"/>
            <w:vAlign w:val="center"/>
          </w:tcPr>
          <w:p w14:paraId="55633816">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719" w:type="dxa"/>
            <w:noWrap w:val="0"/>
            <w:vAlign w:val="center"/>
          </w:tcPr>
          <w:p w14:paraId="43372143">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851" w:type="dxa"/>
            <w:noWrap w:val="0"/>
            <w:vAlign w:val="center"/>
          </w:tcPr>
          <w:p w14:paraId="3C975E3C">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044" w:type="dxa"/>
            <w:noWrap w:val="0"/>
            <w:vAlign w:val="center"/>
          </w:tcPr>
          <w:p w14:paraId="481C27B1">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737" w:type="dxa"/>
            <w:noWrap w:val="0"/>
            <w:vAlign w:val="center"/>
          </w:tcPr>
          <w:p w14:paraId="413D7CF9">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851" w:type="dxa"/>
            <w:noWrap w:val="0"/>
            <w:vAlign w:val="center"/>
          </w:tcPr>
          <w:p w14:paraId="297F4F22">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809" w:type="dxa"/>
            <w:noWrap w:val="0"/>
            <w:vAlign w:val="center"/>
          </w:tcPr>
          <w:p w14:paraId="2D175386">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022" w:type="dxa"/>
            <w:noWrap w:val="0"/>
            <w:vAlign w:val="center"/>
          </w:tcPr>
          <w:p w14:paraId="0B051C53">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r>
      <w:tr w14:paraId="423C13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7948DD0F">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276" w:type="dxa"/>
            <w:noWrap w:val="0"/>
            <w:vAlign w:val="center"/>
          </w:tcPr>
          <w:p w14:paraId="72B69A5E">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338" w:type="dxa"/>
            <w:noWrap w:val="0"/>
            <w:vAlign w:val="center"/>
          </w:tcPr>
          <w:p w14:paraId="3A003ABE">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719" w:type="dxa"/>
            <w:noWrap w:val="0"/>
            <w:vAlign w:val="center"/>
          </w:tcPr>
          <w:p w14:paraId="27BC137F">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851" w:type="dxa"/>
            <w:noWrap w:val="0"/>
            <w:vAlign w:val="center"/>
          </w:tcPr>
          <w:p w14:paraId="112BF34C">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044" w:type="dxa"/>
            <w:noWrap w:val="0"/>
            <w:vAlign w:val="center"/>
          </w:tcPr>
          <w:p w14:paraId="55C07575">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737" w:type="dxa"/>
            <w:noWrap w:val="0"/>
            <w:vAlign w:val="center"/>
          </w:tcPr>
          <w:p w14:paraId="6165AB67">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851" w:type="dxa"/>
            <w:noWrap w:val="0"/>
            <w:vAlign w:val="center"/>
          </w:tcPr>
          <w:p w14:paraId="75F8DCE6">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809" w:type="dxa"/>
            <w:noWrap w:val="0"/>
            <w:vAlign w:val="center"/>
          </w:tcPr>
          <w:p w14:paraId="489DA628">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022" w:type="dxa"/>
            <w:noWrap w:val="0"/>
            <w:vAlign w:val="center"/>
          </w:tcPr>
          <w:p w14:paraId="09AA21D1">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r>
      <w:tr w14:paraId="2AFB5B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6E23CF44">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276" w:type="dxa"/>
            <w:noWrap w:val="0"/>
            <w:vAlign w:val="center"/>
          </w:tcPr>
          <w:p w14:paraId="72C42EA5">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338" w:type="dxa"/>
            <w:noWrap w:val="0"/>
            <w:vAlign w:val="center"/>
          </w:tcPr>
          <w:p w14:paraId="56868DEF">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19" w:type="dxa"/>
            <w:noWrap w:val="0"/>
            <w:vAlign w:val="center"/>
          </w:tcPr>
          <w:p w14:paraId="6A49B980">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78BB8A13">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44" w:type="dxa"/>
            <w:noWrap w:val="0"/>
            <w:vAlign w:val="center"/>
          </w:tcPr>
          <w:p w14:paraId="602A5DD3">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37" w:type="dxa"/>
            <w:noWrap w:val="0"/>
            <w:vAlign w:val="center"/>
          </w:tcPr>
          <w:p w14:paraId="5A16C35C">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783B1174">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09" w:type="dxa"/>
            <w:noWrap w:val="0"/>
            <w:vAlign w:val="center"/>
          </w:tcPr>
          <w:p w14:paraId="0F290FF4">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22" w:type="dxa"/>
            <w:noWrap w:val="0"/>
            <w:vAlign w:val="center"/>
          </w:tcPr>
          <w:p w14:paraId="5D0D16FC">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r>
      <w:tr w14:paraId="4EB92F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1F62D129">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276" w:type="dxa"/>
            <w:noWrap w:val="0"/>
            <w:vAlign w:val="center"/>
          </w:tcPr>
          <w:p w14:paraId="5A8A08FE">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338" w:type="dxa"/>
            <w:noWrap w:val="0"/>
            <w:vAlign w:val="center"/>
          </w:tcPr>
          <w:p w14:paraId="72216D97">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719" w:type="dxa"/>
            <w:noWrap w:val="0"/>
            <w:vAlign w:val="center"/>
          </w:tcPr>
          <w:p w14:paraId="41777961">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851" w:type="dxa"/>
            <w:noWrap w:val="0"/>
            <w:vAlign w:val="center"/>
          </w:tcPr>
          <w:p w14:paraId="36BE2210">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044" w:type="dxa"/>
            <w:noWrap w:val="0"/>
            <w:vAlign w:val="center"/>
          </w:tcPr>
          <w:p w14:paraId="574AA06D">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737" w:type="dxa"/>
            <w:noWrap w:val="0"/>
            <w:vAlign w:val="center"/>
          </w:tcPr>
          <w:p w14:paraId="14846763">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851" w:type="dxa"/>
            <w:noWrap w:val="0"/>
            <w:vAlign w:val="center"/>
          </w:tcPr>
          <w:p w14:paraId="39525B63">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809" w:type="dxa"/>
            <w:noWrap w:val="0"/>
            <w:vAlign w:val="center"/>
          </w:tcPr>
          <w:p w14:paraId="008D0E69">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022" w:type="dxa"/>
            <w:noWrap w:val="0"/>
            <w:vAlign w:val="center"/>
          </w:tcPr>
          <w:p w14:paraId="61BC37A2">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r>
      <w:tr w14:paraId="5F7E23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01CFD460">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276" w:type="dxa"/>
            <w:noWrap w:val="0"/>
            <w:vAlign w:val="center"/>
          </w:tcPr>
          <w:p w14:paraId="7D36A3D2">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338" w:type="dxa"/>
            <w:noWrap w:val="0"/>
            <w:vAlign w:val="center"/>
          </w:tcPr>
          <w:p w14:paraId="0159015F">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19" w:type="dxa"/>
            <w:noWrap w:val="0"/>
            <w:vAlign w:val="center"/>
          </w:tcPr>
          <w:p w14:paraId="42AE882B">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7612369D">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44" w:type="dxa"/>
            <w:noWrap w:val="0"/>
            <w:vAlign w:val="center"/>
          </w:tcPr>
          <w:p w14:paraId="25E1E5C9">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37" w:type="dxa"/>
            <w:noWrap w:val="0"/>
            <w:vAlign w:val="center"/>
          </w:tcPr>
          <w:p w14:paraId="469BD333">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6569DEA7">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09" w:type="dxa"/>
            <w:noWrap w:val="0"/>
            <w:vAlign w:val="center"/>
          </w:tcPr>
          <w:p w14:paraId="0169744C">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22" w:type="dxa"/>
            <w:noWrap w:val="0"/>
            <w:vAlign w:val="center"/>
          </w:tcPr>
          <w:p w14:paraId="0E6401C5">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r>
      <w:tr w14:paraId="58E752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3AA81E1A">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276" w:type="dxa"/>
            <w:noWrap w:val="0"/>
            <w:vAlign w:val="center"/>
          </w:tcPr>
          <w:p w14:paraId="39767642">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338" w:type="dxa"/>
            <w:noWrap w:val="0"/>
            <w:vAlign w:val="center"/>
          </w:tcPr>
          <w:p w14:paraId="19469879">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19" w:type="dxa"/>
            <w:noWrap w:val="0"/>
            <w:vAlign w:val="center"/>
          </w:tcPr>
          <w:p w14:paraId="6E74CC01">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4671B84A">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44" w:type="dxa"/>
            <w:noWrap w:val="0"/>
            <w:vAlign w:val="center"/>
          </w:tcPr>
          <w:p w14:paraId="12F32A57">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37" w:type="dxa"/>
            <w:noWrap w:val="0"/>
            <w:vAlign w:val="center"/>
          </w:tcPr>
          <w:p w14:paraId="3B9BD72B">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522ED5F5">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09" w:type="dxa"/>
            <w:noWrap w:val="0"/>
            <w:vAlign w:val="center"/>
          </w:tcPr>
          <w:p w14:paraId="6A1F7067">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22" w:type="dxa"/>
            <w:noWrap w:val="0"/>
            <w:vAlign w:val="center"/>
          </w:tcPr>
          <w:p w14:paraId="6238CA97">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r>
      <w:tr w14:paraId="7D300B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00D373C4">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276" w:type="dxa"/>
            <w:noWrap w:val="0"/>
            <w:vAlign w:val="center"/>
          </w:tcPr>
          <w:p w14:paraId="42B3B40A">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338" w:type="dxa"/>
            <w:noWrap w:val="0"/>
            <w:vAlign w:val="center"/>
          </w:tcPr>
          <w:p w14:paraId="0833710B">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19" w:type="dxa"/>
            <w:noWrap w:val="0"/>
            <w:vAlign w:val="center"/>
          </w:tcPr>
          <w:p w14:paraId="57EB0827">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30D1DA0A">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44" w:type="dxa"/>
            <w:noWrap w:val="0"/>
            <w:vAlign w:val="center"/>
          </w:tcPr>
          <w:p w14:paraId="565D9DE7">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37" w:type="dxa"/>
            <w:noWrap w:val="0"/>
            <w:vAlign w:val="center"/>
          </w:tcPr>
          <w:p w14:paraId="1162932F">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2B410CDA">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09" w:type="dxa"/>
            <w:noWrap w:val="0"/>
            <w:vAlign w:val="center"/>
          </w:tcPr>
          <w:p w14:paraId="27AA8923">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22" w:type="dxa"/>
            <w:noWrap w:val="0"/>
            <w:vAlign w:val="center"/>
          </w:tcPr>
          <w:p w14:paraId="3DA797CF">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r>
      <w:tr w14:paraId="191374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209313CA">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276" w:type="dxa"/>
            <w:noWrap w:val="0"/>
            <w:vAlign w:val="center"/>
          </w:tcPr>
          <w:p w14:paraId="46DB2CAA">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338" w:type="dxa"/>
            <w:noWrap w:val="0"/>
            <w:vAlign w:val="center"/>
          </w:tcPr>
          <w:p w14:paraId="1ED67A16">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19" w:type="dxa"/>
            <w:noWrap w:val="0"/>
            <w:vAlign w:val="center"/>
          </w:tcPr>
          <w:p w14:paraId="12012311">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2BBB5028">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44" w:type="dxa"/>
            <w:noWrap w:val="0"/>
            <w:vAlign w:val="center"/>
          </w:tcPr>
          <w:p w14:paraId="1D25FF40">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37" w:type="dxa"/>
            <w:noWrap w:val="0"/>
            <w:vAlign w:val="center"/>
          </w:tcPr>
          <w:p w14:paraId="07CACCB6">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5BDBBDB5">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09" w:type="dxa"/>
            <w:noWrap w:val="0"/>
            <w:vAlign w:val="center"/>
          </w:tcPr>
          <w:p w14:paraId="1A579AA7">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22" w:type="dxa"/>
            <w:noWrap w:val="0"/>
            <w:vAlign w:val="center"/>
          </w:tcPr>
          <w:p w14:paraId="092456E1">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r>
      <w:tr w14:paraId="69A2EB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520A48CE">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276" w:type="dxa"/>
            <w:noWrap w:val="0"/>
            <w:vAlign w:val="center"/>
          </w:tcPr>
          <w:p w14:paraId="5DF26561">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338" w:type="dxa"/>
            <w:noWrap w:val="0"/>
            <w:vAlign w:val="center"/>
          </w:tcPr>
          <w:p w14:paraId="3085D594">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19" w:type="dxa"/>
            <w:noWrap w:val="0"/>
            <w:vAlign w:val="center"/>
          </w:tcPr>
          <w:p w14:paraId="7BE05344">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2AA3C312">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44" w:type="dxa"/>
            <w:noWrap w:val="0"/>
            <w:vAlign w:val="center"/>
          </w:tcPr>
          <w:p w14:paraId="2EF38F9D">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37" w:type="dxa"/>
            <w:noWrap w:val="0"/>
            <w:vAlign w:val="center"/>
          </w:tcPr>
          <w:p w14:paraId="3E67B8EC">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15B58E40">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09" w:type="dxa"/>
            <w:noWrap w:val="0"/>
            <w:vAlign w:val="center"/>
          </w:tcPr>
          <w:p w14:paraId="1958F842">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22" w:type="dxa"/>
            <w:noWrap w:val="0"/>
            <w:vAlign w:val="center"/>
          </w:tcPr>
          <w:p w14:paraId="0086DDA7">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r>
      <w:tr w14:paraId="4AFBBB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7940C08F">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276" w:type="dxa"/>
            <w:noWrap w:val="0"/>
            <w:vAlign w:val="center"/>
          </w:tcPr>
          <w:p w14:paraId="659B9EA8">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338" w:type="dxa"/>
            <w:noWrap w:val="0"/>
            <w:vAlign w:val="center"/>
          </w:tcPr>
          <w:p w14:paraId="32F78800">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19" w:type="dxa"/>
            <w:noWrap w:val="0"/>
            <w:vAlign w:val="center"/>
          </w:tcPr>
          <w:p w14:paraId="5D0480FF">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34173D74">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44" w:type="dxa"/>
            <w:noWrap w:val="0"/>
            <w:vAlign w:val="center"/>
          </w:tcPr>
          <w:p w14:paraId="4147A8BC">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37" w:type="dxa"/>
            <w:noWrap w:val="0"/>
            <w:vAlign w:val="center"/>
          </w:tcPr>
          <w:p w14:paraId="50BE0BF8">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10387507">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09" w:type="dxa"/>
            <w:noWrap w:val="0"/>
            <w:vAlign w:val="center"/>
          </w:tcPr>
          <w:p w14:paraId="55EEBC17">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22" w:type="dxa"/>
            <w:noWrap w:val="0"/>
            <w:vAlign w:val="center"/>
          </w:tcPr>
          <w:p w14:paraId="4D510AF5">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r>
      <w:tr w14:paraId="4CD2D6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21B6B1D7">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276" w:type="dxa"/>
            <w:noWrap w:val="0"/>
            <w:vAlign w:val="center"/>
          </w:tcPr>
          <w:p w14:paraId="60734713">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338" w:type="dxa"/>
            <w:noWrap w:val="0"/>
            <w:vAlign w:val="center"/>
          </w:tcPr>
          <w:p w14:paraId="32CD5488">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19" w:type="dxa"/>
            <w:noWrap w:val="0"/>
            <w:vAlign w:val="center"/>
          </w:tcPr>
          <w:p w14:paraId="68DBFD46">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20A6A369">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44" w:type="dxa"/>
            <w:noWrap w:val="0"/>
            <w:vAlign w:val="center"/>
          </w:tcPr>
          <w:p w14:paraId="7D53C30C">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37" w:type="dxa"/>
            <w:noWrap w:val="0"/>
            <w:vAlign w:val="center"/>
          </w:tcPr>
          <w:p w14:paraId="4C76271E">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6E86C911">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09" w:type="dxa"/>
            <w:noWrap w:val="0"/>
            <w:vAlign w:val="center"/>
          </w:tcPr>
          <w:p w14:paraId="03EF7E3F">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22" w:type="dxa"/>
            <w:noWrap w:val="0"/>
            <w:vAlign w:val="center"/>
          </w:tcPr>
          <w:p w14:paraId="43175DAB">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r>
      <w:tr w14:paraId="53E151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4C5450AF">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276" w:type="dxa"/>
            <w:noWrap w:val="0"/>
            <w:vAlign w:val="center"/>
          </w:tcPr>
          <w:p w14:paraId="5CB1601D">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338" w:type="dxa"/>
            <w:noWrap w:val="0"/>
            <w:vAlign w:val="center"/>
          </w:tcPr>
          <w:p w14:paraId="0FE8BA51">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19" w:type="dxa"/>
            <w:noWrap w:val="0"/>
            <w:vAlign w:val="center"/>
          </w:tcPr>
          <w:p w14:paraId="4A9E8A38">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516CCB8A">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44" w:type="dxa"/>
            <w:noWrap w:val="0"/>
            <w:vAlign w:val="center"/>
          </w:tcPr>
          <w:p w14:paraId="46BDF69D">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37" w:type="dxa"/>
            <w:noWrap w:val="0"/>
            <w:vAlign w:val="center"/>
          </w:tcPr>
          <w:p w14:paraId="715933AF">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063BF218">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09" w:type="dxa"/>
            <w:noWrap w:val="0"/>
            <w:vAlign w:val="center"/>
          </w:tcPr>
          <w:p w14:paraId="0E76F69A">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22" w:type="dxa"/>
            <w:noWrap w:val="0"/>
            <w:vAlign w:val="center"/>
          </w:tcPr>
          <w:p w14:paraId="0D06DA7E">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r>
    </w:tbl>
    <w:p w14:paraId="74535879">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p w14:paraId="7DD90CB7">
      <w:pPr>
        <w:pageBreakBefore w:val="0"/>
        <w:kinsoku/>
        <w:overflowPunct/>
        <w:topLinePunct w:val="0"/>
        <w:bidi w:val="0"/>
        <w:spacing w:line="240" w:lineRule="auto"/>
        <w:rPr>
          <w:rFonts w:hint="eastAsia" w:ascii="宋体" w:hAnsi="宋体" w:eastAsia="宋体" w:cs="宋体"/>
          <w:color w:val="000000"/>
          <w:sz w:val="24"/>
          <w:szCs w:val="24"/>
          <w:highlight w:val="none"/>
          <w:u w:val="none" w:color="auto"/>
        </w:rPr>
        <w:sectPr>
          <w:footerReference r:id="rId8" w:type="default"/>
          <w:pgSz w:w="11906" w:h="16838"/>
          <w:pgMar w:top="1440" w:right="1418" w:bottom="1440" w:left="1588" w:header="851" w:footer="992" w:gutter="0"/>
          <w:pgNumType w:fmt="decimal"/>
          <w:cols w:space="720" w:num="1"/>
          <w:docGrid w:type="linesAndChars" w:linePitch="312" w:charSpace="0"/>
        </w:sectPr>
      </w:pPr>
    </w:p>
    <w:p w14:paraId="3D2F4328">
      <w:pPr>
        <w:keepNext/>
        <w:keepLines/>
        <w:pageBreakBefore w:val="0"/>
        <w:widowControl w:val="0"/>
        <w:kinsoku/>
        <w:overflowPunct/>
        <w:topLinePunct w:val="0"/>
        <w:bidi w:val="0"/>
        <w:adjustRightInd w:val="0"/>
        <w:snapToGrid/>
        <w:spacing w:before="120" w:beforeLines="0" w:after="0" w:afterLines="0" w:line="240" w:lineRule="auto"/>
        <w:jc w:val="both"/>
        <w:textAlignment w:val="baseline"/>
        <w:outlineLvl w:val="3"/>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2"/>
          <w:sz w:val="24"/>
          <w:szCs w:val="24"/>
          <w:highlight w:val="none"/>
          <w:u w:val="none" w:color="auto"/>
        </w:rPr>
        <w:t xml:space="preserve">附件3 </w:t>
      </w:r>
    </w:p>
    <w:p w14:paraId="3B1D858C">
      <w:pPr>
        <w:pageBreakBefore w:val="0"/>
        <w:widowControl w:val="0"/>
        <w:kinsoku/>
        <w:overflowPunct/>
        <w:topLinePunct w:val="0"/>
        <w:bidi w:val="0"/>
        <w:adjustRightInd w:val="0"/>
        <w:snapToGrid/>
        <w:spacing w:before="0" w:beforeLines="0" w:after="0" w:afterLines="0" w:line="240" w:lineRule="auto"/>
        <w:jc w:val="center"/>
        <w:textAlignment w:val="baseline"/>
        <w:rPr>
          <w:rFonts w:hint="eastAsia" w:ascii="宋体" w:hAnsi="宋体" w:eastAsia="宋体" w:cs="宋体"/>
          <w:b w:val="0"/>
          <w:bCs/>
          <w:color w:val="000000"/>
          <w:kern w:val="0"/>
          <w:sz w:val="24"/>
          <w:szCs w:val="24"/>
          <w:highlight w:val="none"/>
          <w:u w:val="none" w:color="auto"/>
        </w:rPr>
      </w:pPr>
      <w:r>
        <w:rPr>
          <w:rFonts w:hint="eastAsia" w:ascii="宋体" w:hAnsi="宋体" w:eastAsia="宋体" w:cs="宋体"/>
          <w:b w:val="0"/>
          <w:bCs/>
          <w:color w:val="000000"/>
          <w:kern w:val="0"/>
          <w:sz w:val="24"/>
          <w:szCs w:val="24"/>
          <w:highlight w:val="none"/>
          <w:u w:val="none" w:color="auto"/>
        </w:rPr>
        <w:t>工程质量保修书</w:t>
      </w:r>
    </w:p>
    <w:p w14:paraId="40C067D4">
      <w:pPr>
        <w:pageBreakBefore w:val="0"/>
        <w:widowControl w:val="0"/>
        <w:kinsoku/>
        <w:overflowPunct/>
        <w:topLinePunct w:val="0"/>
        <w:bidi w:val="0"/>
        <w:adjustRightInd w:val="0"/>
        <w:snapToGrid/>
        <w:spacing w:before="0" w:beforeLines="0" w:after="0" w:afterLines="0" w:line="240" w:lineRule="auto"/>
        <w:jc w:val="center"/>
        <w:textAlignment w:val="baseline"/>
        <w:rPr>
          <w:rFonts w:hint="eastAsia" w:ascii="宋体" w:hAnsi="宋体" w:eastAsia="宋体" w:cs="宋体"/>
          <w:b w:val="0"/>
          <w:bCs/>
          <w:color w:val="000000"/>
          <w:kern w:val="0"/>
          <w:sz w:val="24"/>
          <w:szCs w:val="24"/>
          <w:highlight w:val="none"/>
          <w:u w:val="none" w:color="auto"/>
        </w:rPr>
      </w:pPr>
    </w:p>
    <w:p w14:paraId="3C3DC42D">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single" w:color="auto"/>
        </w:rPr>
      </w:pPr>
      <w:r>
        <w:rPr>
          <w:rFonts w:hint="eastAsia" w:ascii="宋体" w:hAnsi="宋体" w:eastAsia="宋体" w:cs="宋体"/>
          <w:color w:val="000000"/>
          <w:kern w:val="0"/>
          <w:sz w:val="24"/>
          <w:szCs w:val="24"/>
          <w:highlight w:val="none"/>
          <w:u w:val="none" w:color="auto"/>
        </w:rPr>
        <w:t>发包人（全称）：</w:t>
      </w:r>
      <w:r>
        <w:rPr>
          <w:rFonts w:hint="eastAsia" w:ascii="宋体" w:hAnsi="宋体" w:eastAsia="宋体" w:cs="宋体"/>
          <w:color w:val="000000"/>
          <w:kern w:val="0"/>
          <w:sz w:val="24"/>
          <w:szCs w:val="24"/>
          <w:highlight w:val="none"/>
          <w:u w:val="single" w:color="auto"/>
        </w:rPr>
        <w:t xml:space="preserve">                                 </w:t>
      </w:r>
    </w:p>
    <w:p w14:paraId="36C87156">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single" w:color="auto"/>
        </w:rPr>
      </w:pPr>
      <w:r>
        <w:rPr>
          <w:rFonts w:hint="eastAsia" w:ascii="宋体" w:hAnsi="宋体" w:eastAsia="宋体" w:cs="宋体"/>
          <w:color w:val="000000"/>
          <w:kern w:val="0"/>
          <w:sz w:val="24"/>
          <w:szCs w:val="24"/>
          <w:highlight w:val="none"/>
          <w:u w:val="none" w:color="auto"/>
        </w:rPr>
        <w:t>承包人（全称）：</w:t>
      </w:r>
      <w:r>
        <w:rPr>
          <w:rFonts w:hint="eastAsia" w:ascii="宋体" w:hAnsi="宋体" w:eastAsia="宋体" w:cs="宋体"/>
          <w:color w:val="000000"/>
          <w:kern w:val="0"/>
          <w:sz w:val="24"/>
          <w:szCs w:val="24"/>
          <w:highlight w:val="none"/>
          <w:u w:val="single" w:color="auto"/>
        </w:rPr>
        <w:t xml:space="preserve">                                 </w:t>
      </w:r>
    </w:p>
    <w:p w14:paraId="429697F1">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p>
    <w:p w14:paraId="0B0CDE58">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发包人和承包人根据《中华人民共和国建筑法》和《建设工程质量管理条例》，经协商一致就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（工程全称）签订工程质量保修书。</w:t>
      </w:r>
    </w:p>
    <w:p w14:paraId="1A06D012">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一、工程质量保修范围和内容</w:t>
      </w:r>
    </w:p>
    <w:p w14:paraId="1BB9E287">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承包人在质量保修期内，按照有关法律规定和合同约定，承担工程质量保修责任。</w:t>
      </w:r>
    </w:p>
    <w:p w14:paraId="565437A6">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       </w:t>
      </w:r>
      <w:r>
        <w:rPr>
          <w:rFonts w:hint="eastAsia" w:ascii="宋体" w:hAnsi="宋体" w:eastAsia="宋体" w:cs="宋体"/>
          <w:color w:val="000000"/>
          <w:kern w:val="0"/>
          <w:sz w:val="24"/>
          <w:szCs w:val="24"/>
          <w:highlight w:val="none"/>
          <w:u w:val="non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3470BEDA">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二、质量保修期</w:t>
      </w:r>
    </w:p>
    <w:p w14:paraId="07FC62D6">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根据《建设工程质量管理条例》及有关规定，工程的质量保修期如下：</w:t>
      </w:r>
    </w:p>
    <w:p w14:paraId="0CF1940E">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1．地基基础工程和主体结构工程为设计文件规定的工程合理使用年限；</w:t>
      </w:r>
    </w:p>
    <w:p w14:paraId="18F7D3D7">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2．屋面防水工程、有防水要求的卫生间、房间和外墙面的防渗为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年；</w:t>
      </w:r>
    </w:p>
    <w:p w14:paraId="37BBA830">
      <w:pPr>
        <w:pageBreakBefore w:val="0"/>
        <w:widowControl w:val="0"/>
        <w:kinsoku/>
        <w:overflowPunct/>
        <w:topLinePunct w:val="0"/>
        <w:bidi w:val="0"/>
        <w:adjustRightInd w:val="0"/>
        <w:snapToGrid/>
        <w:spacing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3．装修工程为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年；</w:t>
      </w:r>
    </w:p>
    <w:p w14:paraId="533C7E0E">
      <w:pPr>
        <w:pageBreakBefore w:val="0"/>
        <w:widowControl w:val="0"/>
        <w:kinsoku/>
        <w:overflowPunct/>
        <w:topLinePunct w:val="0"/>
        <w:bidi w:val="0"/>
        <w:adjustRightInd w:val="0"/>
        <w:snapToGrid/>
        <w:spacing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4．电气管线、给排水管道、设备安装工程为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 xml:space="preserve"> 年；</w:t>
      </w:r>
    </w:p>
    <w:p w14:paraId="188352B7">
      <w:pPr>
        <w:pageBreakBefore w:val="0"/>
        <w:widowControl w:val="0"/>
        <w:kinsoku/>
        <w:overflowPunct/>
        <w:topLinePunct w:val="0"/>
        <w:bidi w:val="0"/>
        <w:adjustRightInd w:val="0"/>
        <w:snapToGrid/>
        <w:spacing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5．供热与供冷系统为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个采暖期、供冷期；</w:t>
      </w:r>
    </w:p>
    <w:p w14:paraId="564A02DF">
      <w:pPr>
        <w:pageBreakBefore w:val="0"/>
        <w:widowControl w:val="0"/>
        <w:kinsoku/>
        <w:overflowPunct/>
        <w:topLinePunct w:val="0"/>
        <w:bidi w:val="0"/>
        <w:adjustRightInd w:val="0"/>
        <w:snapToGrid/>
        <w:spacing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6．住宅小区内的给排水设施、道路等配套工程为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年；</w:t>
      </w:r>
    </w:p>
    <w:p w14:paraId="4CC9845C">
      <w:pPr>
        <w:pageBreakBefore w:val="0"/>
        <w:widowControl w:val="0"/>
        <w:kinsoku/>
        <w:overflowPunct/>
        <w:topLinePunct w:val="0"/>
        <w:bidi w:val="0"/>
        <w:adjustRightInd w:val="0"/>
        <w:snapToGrid/>
        <w:spacing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7．其他项目保修期限约定如下：</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E0D1FD6">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质量保修期自工程竣工验收合格之日起计算。</w:t>
      </w:r>
    </w:p>
    <w:p w14:paraId="14480E0C">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三、缺陷责任期</w:t>
      </w:r>
    </w:p>
    <w:p w14:paraId="726AF22E">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工程缺陷责任期为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个月，缺陷责任期自工程通过竣工验收之日起计算。单位工程先于全部工程进行验收，单位工程缺陷责任期自单位工程验收合格之日起算。</w:t>
      </w:r>
    </w:p>
    <w:p w14:paraId="64A67446">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缺陷责任期终止后，发包人应退还剩余的质量保证金。</w:t>
      </w:r>
    </w:p>
    <w:p w14:paraId="2A0162D7">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四、质量保修责任</w:t>
      </w:r>
    </w:p>
    <w:p w14:paraId="0243DCD7">
      <w:pPr>
        <w:pageBreakBefore w:val="0"/>
        <w:widowControl w:val="0"/>
        <w:kinsoku/>
        <w:overflowPunct/>
        <w:topLinePunct w:val="0"/>
        <w:bidi w:val="0"/>
        <w:adjustRightInd w:val="0"/>
        <w:snapToGrid/>
        <w:spacing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1．属于保修范围、内容的项目，承包人应当在接到保修通知之日起7天内派人保修。承包人不在约定期限内派人保修的，发包人可以委托他人修理。</w:t>
      </w:r>
    </w:p>
    <w:p w14:paraId="1BE7B73F">
      <w:pPr>
        <w:pageBreakBefore w:val="0"/>
        <w:widowControl w:val="0"/>
        <w:kinsoku/>
        <w:overflowPunct/>
        <w:topLinePunct w:val="0"/>
        <w:bidi w:val="0"/>
        <w:adjustRightInd w:val="0"/>
        <w:snapToGrid/>
        <w:spacing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2．发生紧急事故需抢修的，承包人在接到事故通知后，应当立即到达事故现场抢修。</w:t>
      </w:r>
    </w:p>
    <w:p w14:paraId="3C699836">
      <w:pPr>
        <w:pageBreakBefore w:val="0"/>
        <w:widowControl w:val="0"/>
        <w:kinsoku/>
        <w:overflowPunct/>
        <w:topLinePunct w:val="0"/>
        <w:bidi w:val="0"/>
        <w:adjustRightInd w:val="0"/>
        <w:snapToGrid/>
        <w:spacing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0A02FA6">
      <w:pPr>
        <w:pageBreakBefore w:val="0"/>
        <w:widowControl w:val="0"/>
        <w:kinsoku/>
        <w:overflowPunct/>
        <w:topLinePunct w:val="0"/>
        <w:bidi w:val="0"/>
        <w:adjustRightInd w:val="0"/>
        <w:snapToGrid/>
        <w:spacing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4．质量保修完成后，由发包人组织验收。</w:t>
      </w:r>
    </w:p>
    <w:p w14:paraId="0D9F6FE6">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五、保修费用</w:t>
      </w:r>
    </w:p>
    <w:p w14:paraId="5A14BB95">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保修费用由造成质量缺陷的责任方承担。</w:t>
      </w:r>
    </w:p>
    <w:p w14:paraId="1D3EBB42">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b/>
          <w:color w:val="000000"/>
          <w:kern w:val="0"/>
          <w:sz w:val="24"/>
          <w:szCs w:val="24"/>
          <w:highlight w:val="none"/>
          <w:u w:val="none" w:color="auto"/>
        </w:rPr>
        <w:t>六</w:t>
      </w:r>
      <w:r>
        <w:rPr>
          <w:rFonts w:hint="eastAsia" w:ascii="宋体" w:hAnsi="宋体" w:eastAsia="宋体" w:cs="宋体"/>
          <w:color w:val="000000"/>
          <w:kern w:val="0"/>
          <w:sz w:val="24"/>
          <w:szCs w:val="24"/>
          <w:highlight w:val="none"/>
          <w:u w:val="none" w:color="auto"/>
        </w:rPr>
        <w:t>、双方约定的其他工程质量保修事项：</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3322C21F">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工程质量保修书由发包人、承包人在工程竣工验收前共同签署，作为施工合同附件，其有效期限至保修期满。</w:t>
      </w:r>
    </w:p>
    <w:p w14:paraId="501B146A">
      <w:pPr>
        <w:pageBreakBefore w:val="0"/>
        <w:widowControl w:val="0"/>
        <w:kinsoku/>
        <w:overflowPunct/>
        <w:topLinePunct w:val="0"/>
        <w:bidi w:val="0"/>
        <w:adjustRightInd w:val="0"/>
        <w:snapToGrid/>
        <w:spacing w:before="0" w:beforeLines="0" w:after="0" w:afterLines="0" w:line="240" w:lineRule="auto"/>
        <w:ind w:firstLine="420"/>
        <w:jc w:val="both"/>
        <w:textAlignment w:val="baseline"/>
        <w:rPr>
          <w:rFonts w:hint="eastAsia" w:ascii="宋体" w:hAnsi="宋体" w:eastAsia="宋体" w:cs="宋体"/>
          <w:color w:val="000000"/>
          <w:kern w:val="0"/>
          <w:sz w:val="24"/>
          <w:szCs w:val="24"/>
          <w:highlight w:val="none"/>
          <w:u w:val="none" w:color="auto"/>
        </w:rPr>
      </w:pPr>
    </w:p>
    <w:p w14:paraId="65ADDD2D">
      <w:pPr>
        <w:keepNext/>
        <w:keepLines/>
        <w:widowControl w:val="0"/>
        <w:adjustRightInd/>
        <w:snapToGrid/>
        <w:spacing w:before="260" w:after="260" w:line="415" w:lineRule="auto"/>
        <w:jc w:val="both"/>
        <w:outlineLvl w:val="2"/>
        <w:rPr>
          <w:rFonts w:hint="eastAsia" w:ascii="Times New Roman" w:hAnsi="Times New Roman" w:eastAsia="宋体" w:cs="Times New Roman"/>
          <w:b/>
          <w:bCs/>
          <w:kern w:val="2"/>
          <w:sz w:val="32"/>
          <w:szCs w:val="32"/>
          <w:highlight w:val="none"/>
          <w:lang w:val="en-US" w:eastAsia="zh-CN" w:bidi="ar-SA"/>
        </w:rPr>
      </w:pPr>
    </w:p>
    <w:p w14:paraId="69283726">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发包人(公章)：                    承包人(公章)：           </w:t>
      </w:r>
    </w:p>
    <w:p w14:paraId="5FCE3A23">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地  址：                  地  址：       </w:t>
      </w:r>
    </w:p>
    <w:p w14:paraId="6A8EF3A1">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法定代表人(签字)：                  法定代表人(签字)：       </w:t>
      </w:r>
    </w:p>
    <w:p w14:paraId="7A67F8A0">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委托代理人(签字)：                  委托代理人(签字)：       </w:t>
      </w:r>
    </w:p>
    <w:p w14:paraId="787EEE32">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电  话：                电  话：     </w:t>
      </w:r>
    </w:p>
    <w:p w14:paraId="05D324D9">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传  真：                传  真：     </w:t>
      </w:r>
    </w:p>
    <w:p w14:paraId="120888DC">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开户银行：                开户银行：   </w:t>
      </w:r>
    </w:p>
    <w:p w14:paraId="2499D2A5">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账  号：                    账  号：     </w:t>
      </w:r>
    </w:p>
    <w:p w14:paraId="7249FBD2">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邮政编码：                  邮政编码：   </w:t>
      </w:r>
    </w:p>
    <w:p w14:paraId="77BECFD9">
      <w:pPr>
        <w:keepNext/>
        <w:keepLines/>
        <w:pageBreakBefore w:val="0"/>
        <w:widowControl w:val="0"/>
        <w:kinsoku/>
        <w:overflowPunct/>
        <w:topLinePunct w:val="0"/>
        <w:bidi w:val="0"/>
        <w:adjustRightInd w:val="0"/>
        <w:snapToGrid/>
        <w:spacing w:before="120" w:beforeLines="0" w:after="0" w:afterLines="0" w:line="240" w:lineRule="auto"/>
        <w:jc w:val="both"/>
        <w:textAlignment w:val="baseline"/>
        <w:outlineLvl w:val="3"/>
        <w:rPr>
          <w:rFonts w:hint="eastAsia" w:ascii="宋体" w:hAnsi="宋体" w:eastAsia="宋体" w:cs="宋体"/>
          <w:b/>
          <w:bCs/>
          <w:color w:val="000000"/>
          <w:kern w:val="2"/>
          <w:sz w:val="24"/>
          <w:szCs w:val="24"/>
          <w:highlight w:val="none"/>
          <w:u w:val="none" w:color="auto"/>
        </w:rPr>
      </w:pPr>
    </w:p>
    <w:p w14:paraId="74B8A939">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lang w:val="en-US" w:eastAsia="zh-CN"/>
        </w:rPr>
      </w:pPr>
      <w:r>
        <w:rPr>
          <w:rFonts w:hint="eastAsia" w:ascii="宋体" w:hAnsi="宋体" w:eastAsia="宋体" w:cs="宋体"/>
          <w:color w:val="000000"/>
          <w:kern w:val="0"/>
          <w:sz w:val="24"/>
          <w:szCs w:val="24"/>
          <w:highlight w:val="none"/>
          <w:u w:val="none" w:color="auto"/>
          <w:lang w:eastAsia="zh-CN"/>
        </w:rPr>
        <w:t>业主单位</w:t>
      </w:r>
      <w:r>
        <w:rPr>
          <w:rFonts w:hint="eastAsia" w:ascii="宋体" w:hAnsi="宋体" w:eastAsia="宋体" w:cs="宋体"/>
          <w:color w:val="000000"/>
          <w:kern w:val="0"/>
          <w:sz w:val="24"/>
          <w:szCs w:val="24"/>
          <w:highlight w:val="none"/>
          <w:u w:val="none" w:color="auto"/>
        </w:rPr>
        <w:t xml:space="preserve">(公章)：     </w:t>
      </w:r>
      <w:r>
        <w:rPr>
          <w:rFonts w:hint="eastAsia" w:ascii="宋体" w:hAnsi="宋体" w:eastAsia="宋体" w:cs="宋体"/>
          <w:color w:val="000000"/>
          <w:kern w:val="0"/>
          <w:sz w:val="24"/>
          <w:szCs w:val="24"/>
          <w:highlight w:val="none"/>
          <w:u w:val="none" w:color="auto"/>
          <w:lang w:val="en-US" w:eastAsia="zh-CN"/>
        </w:rPr>
        <w:t xml:space="preserve"> </w:t>
      </w:r>
    </w:p>
    <w:p w14:paraId="023000A3">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地  址：      </w:t>
      </w:r>
    </w:p>
    <w:p w14:paraId="18696E8F">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法定代表人(签字)：      </w:t>
      </w:r>
    </w:p>
    <w:p w14:paraId="6DB1E2E7">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委托代理人(签字)：      </w:t>
      </w:r>
    </w:p>
    <w:p w14:paraId="4A2487F3">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电  话：    </w:t>
      </w:r>
    </w:p>
    <w:p w14:paraId="32C59D29">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传  真：    </w:t>
      </w:r>
    </w:p>
    <w:p w14:paraId="7C5EF326">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开户银行：    </w:t>
      </w:r>
    </w:p>
    <w:p w14:paraId="6930D98E">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账  号：        </w:t>
      </w:r>
    </w:p>
    <w:p w14:paraId="16F77A4D">
      <w:pPr>
        <w:pageBreakBefore w:val="0"/>
        <w:kinsoku/>
        <w:overflowPunct/>
        <w:topLinePunct w:val="0"/>
        <w:bidi w:val="0"/>
        <w:adjustRightInd w:val="0"/>
        <w:spacing w:before="0" w:beforeLines="0" w:line="240" w:lineRule="auto"/>
        <w:rPr>
          <w:rFonts w:hint="eastAsia" w:ascii="宋体" w:hAnsi="宋体" w:eastAsia="宋体" w:cs="宋体"/>
          <w:b w:val="0"/>
          <w:bCs w:val="0"/>
          <w:color w:val="000000"/>
          <w:sz w:val="24"/>
          <w:szCs w:val="24"/>
          <w:highlight w:val="none"/>
          <w:u w:val="none" w:color="auto"/>
        </w:rPr>
        <w:sectPr>
          <w:pgSz w:w="11906" w:h="16838"/>
          <w:pgMar w:top="1440" w:right="1418" w:bottom="1440" w:left="1588" w:header="851" w:footer="992" w:gutter="0"/>
          <w:pgNumType w:fmt="decimal"/>
          <w:cols w:space="720" w:num="1"/>
          <w:docGrid w:type="linesAndChars" w:linePitch="312" w:charSpace="0"/>
        </w:sectPr>
      </w:pPr>
      <w:r>
        <w:rPr>
          <w:rFonts w:hint="eastAsia" w:ascii="宋体" w:hAnsi="宋体" w:eastAsia="宋体" w:cs="宋体"/>
          <w:color w:val="000000"/>
          <w:kern w:val="0"/>
          <w:sz w:val="24"/>
          <w:szCs w:val="24"/>
          <w:highlight w:val="none"/>
          <w:u w:val="none" w:color="auto"/>
        </w:rPr>
        <w:t xml:space="preserve">邮政编码：      </w:t>
      </w:r>
    </w:p>
    <w:p w14:paraId="6CCB6BD5">
      <w:pPr>
        <w:keepNext/>
        <w:keepLines/>
        <w:pageBreakBefore w:val="0"/>
        <w:widowControl w:val="0"/>
        <w:kinsoku/>
        <w:overflowPunct/>
        <w:topLinePunct w:val="0"/>
        <w:bidi w:val="0"/>
        <w:adjustRightInd w:val="0"/>
        <w:snapToGrid/>
        <w:spacing w:before="120" w:beforeLines="0" w:after="0" w:afterLines="0" w:line="240" w:lineRule="auto"/>
        <w:jc w:val="both"/>
        <w:textAlignment w:val="baseline"/>
        <w:outlineLvl w:val="3"/>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2"/>
          <w:sz w:val="24"/>
          <w:szCs w:val="24"/>
          <w:highlight w:val="none"/>
          <w:u w:val="none" w:color="auto"/>
        </w:rPr>
        <w:t>附件4</w:t>
      </w:r>
    </w:p>
    <w:p w14:paraId="6E94571F">
      <w:pPr>
        <w:pageBreakBefore w:val="0"/>
        <w:widowControl w:val="0"/>
        <w:kinsoku/>
        <w:overflowPunct/>
        <w:topLinePunct w:val="0"/>
        <w:bidi w:val="0"/>
        <w:adjustRightInd w:val="0"/>
        <w:snapToGrid/>
        <w:spacing w:before="0" w:beforeLines="0" w:after="0" w:afterLines="0" w:line="240" w:lineRule="auto"/>
        <w:jc w:val="center"/>
        <w:textAlignment w:val="baseline"/>
        <w:rPr>
          <w:rFonts w:hint="eastAsia" w:ascii="宋体" w:hAnsi="宋体" w:eastAsia="宋体" w:cs="宋体"/>
          <w:b w:val="0"/>
          <w:bCs/>
          <w:color w:val="000000"/>
          <w:kern w:val="0"/>
          <w:sz w:val="24"/>
          <w:szCs w:val="24"/>
          <w:highlight w:val="none"/>
          <w:u w:val="none" w:color="auto"/>
        </w:rPr>
      </w:pPr>
      <w:r>
        <w:rPr>
          <w:rFonts w:hint="eastAsia" w:ascii="宋体" w:hAnsi="宋体" w:eastAsia="宋体" w:cs="宋体"/>
          <w:b w:val="0"/>
          <w:bCs/>
          <w:color w:val="000000"/>
          <w:kern w:val="0"/>
          <w:sz w:val="24"/>
          <w:szCs w:val="24"/>
          <w:highlight w:val="none"/>
          <w:u w:val="none" w:color="auto"/>
        </w:rPr>
        <w:t>主要建设工程文件目录</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40"/>
        <w:gridCol w:w="1267"/>
        <w:gridCol w:w="1440"/>
        <w:gridCol w:w="1234"/>
        <w:gridCol w:w="1440"/>
        <w:gridCol w:w="1656"/>
      </w:tblGrid>
      <w:tr w14:paraId="0B7D8C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1940" w:type="dxa"/>
            <w:tcBorders>
              <w:top w:val="single" w:color="auto" w:sz="12" w:space="0"/>
              <w:bottom w:val="double" w:color="auto" w:sz="6" w:space="0"/>
            </w:tcBorders>
            <w:noWrap w:val="0"/>
            <w:vAlign w:val="center"/>
          </w:tcPr>
          <w:p w14:paraId="5D8ED609">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文件名称</w:t>
            </w:r>
          </w:p>
        </w:tc>
        <w:tc>
          <w:tcPr>
            <w:tcW w:w="1267" w:type="dxa"/>
            <w:tcBorders>
              <w:top w:val="single" w:color="auto" w:sz="12" w:space="0"/>
              <w:bottom w:val="double" w:color="auto" w:sz="6" w:space="0"/>
            </w:tcBorders>
            <w:noWrap w:val="0"/>
            <w:vAlign w:val="center"/>
          </w:tcPr>
          <w:p w14:paraId="0EB3901D">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套数</w:t>
            </w:r>
          </w:p>
        </w:tc>
        <w:tc>
          <w:tcPr>
            <w:tcW w:w="1440" w:type="dxa"/>
            <w:tcBorders>
              <w:top w:val="single" w:color="auto" w:sz="12" w:space="0"/>
              <w:bottom w:val="double" w:color="auto" w:sz="6" w:space="0"/>
            </w:tcBorders>
            <w:noWrap w:val="0"/>
            <w:vAlign w:val="center"/>
          </w:tcPr>
          <w:p w14:paraId="550779C6">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费用（元）</w:t>
            </w:r>
          </w:p>
        </w:tc>
        <w:tc>
          <w:tcPr>
            <w:tcW w:w="1234" w:type="dxa"/>
            <w:tcBorders>
              <w:top w:val="single" w:color="auto" w:sz="12" w:space="0"/>
              <w:bottom w:val="double" w:color="auto" w:sz="6" w:space="0"/>
            </w:tcBorders>
            <w:noWrap w:val="0"/>
            <w:vAlign w:val="center"/>
          </w:tcPr>
          <w:p w14:paraId="729471BE">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质量</w:t>
            </w:r>
          </w:p>
        </w:tc>
        <w:tc>
          <w:tcPr>
            <w:tcW w:w="1440" w:type="dxa"/>
            <w:tcBorders>
              <w:top w:val="single" w:color="auto" w:sz="12" w:space="0"/>
              <w:bottom w:val="double" w:color="auto" w:sz="6" w:space="0"/>
            </w:tcBorders>
            <w:noWrap w:val="0"/>
            <w:vAlign w:val="top"/>
          </w:tcPr>
          <w:p w14:paraId="6B542BE0">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移交时间</w:t>
            </w:r>
          </w:p>
        </w:tc>
        <w:tc>
          <w:tcPr>
            <w:tcW w:w="1656" w:type="dxa"/>
            <w:tcBorders>
              <w:top w:val="single" w:color="auto" w:sz="12" w:space="0"/>
              <w:bottom w:val="double" w:color="auto" w:sz="6" w:space="0"/>
            </w:tcBorders>
            <w:noWrap w:val="0"/>
            <w:vAlign w:val="top"/>
          </w:tcPr>
          <w:p w14:paraId="188407DB">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责任人</w:t>
            </w:r>
          </w:p>
        </w:tc>
      </w:tr>
      <w:tr w14:paraId="4DBDDF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5" w:hRule="atLeast"/>
          <w:jc w:val="center"/>
        </w:trPr>
        <w:tc>
          <w:tcPr>
            <w:tcW w:w="1940" w:type="dxa"/>
            <w:tcBorders>
              <w:top w:val="double" w:color="auto" w:sz="6" w:space="0"/>
              <w:bottom w:val="single" w:color="auto" w:sz="6" w:space="0"/>
            </w:tcBorders>
            <w:noWrap w:val="0"/>
            <w:vAlign w:val="center"/>
          </w:tcPr>
          <w:p w14:paraId="14DBD40C">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267" w:type="dxa"/>
            <w:tcBorders>
              <w:top w:val="double" w:color="auto" w:sz="6" w:space="0"/>
              <w:bottom w:val="single" w:color="auto" w:sz="6" w:space="0"/>
            </w:tcBorders>
            <w:noWrap w:val="0"/>
            <w:vAlign w:val="center"/>
          </w:tcPr>
          <w:p w14:paraId="1F4AF6EB">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440" w:type="dxa"/>
            <w:tcBorders>
              <w:top w:val="double" w:color="auto" w:sz="6" w:space="0"/>
              <w:bottom w:val="single" w:color="auto" w:sz="6" w:space="0"/>
            </w:tcBorders>
            <w:noWrap w:val="0"/>
            <w:vAlign w:val="center"/>
          </w:tcPr>
          <w:p w14:paraId="4061648A">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234" w:type="dxa"/>
            <w:tcBorders>
              <w:top w:val="double" w:color="auto" w:sz="6" w:space="0"/>
              <w:bottom w:val="single" w:color="auto" w:sz="6" w:space="0"/>
            </w:tcBorders>
            <w:noWrap w:val="0"/>
            <w:vAlign w:val="center"/>
          </w:tcPr>
          <w:p w14:paraId="742D812D">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440" w:type="dxa"/>
            <w:tcBorders>
              <w:top w:val="double" w:color="auto" w:sz="6" w:space="0"/>
              <w:bottom w:val="single" w:color="auto" w:sz="6" w:space="0"/>
            </w:tcBorders>
            <w:noWrap w:val="0"/>
            <w:vAlign w:val="center"/>
          </w:tcPr>
          <w:p w14:paraId="45FC5E58">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656" w:type="dxa"/>
            <w:tcBorders>
              <w:top w:val="double" w:color="auto" w:sz="6" w:space="0"/>
              <w:bottom w:val="single" w:color="auto" w:sz="6" w:space="0"/>
            </w:tcBorders>
            <w:noWrap w:val="0"/>
            <w:vAlign w:val="center"/>
          </w:tcPr>
          <w:p w14:paraId="306931D9">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r>
      <w:tr w14:paraId="67810C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tcBorders>
              <w:top w:val="nil"/>
            </w:tcBorders>
            <w:noWrap w:val="0"/>
            <w:vAlign w:val="center"/>
          </w:tcPr>
          <w:p w14:paraId="6D6DE897">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267" w:type="dxa"/>
            <w:tcBorders>
              <w:top w:val="nil"/>
            </w:tcBorders>
            <w:noWrap w:val="0"/>
            <w:vAlign w:val="center"/>
          </w:tcPr>
          <w:p w14:paraId="0A5C9622">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440" w:type="dxa"/>
            <w:tcBorders>
              <w:top w:val="nil"/>
            </w:tcBorders>
            <w:noWrap w:val="0"/>
            <w:vAlign w:val="center"/>
          </w:tcPr>
          <w:p w14:paraId="4B5A8D85">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234" w:type="dxa"/>
            <w:tcBorders>
              <w:top w:val="nil"/>
            </w:tcBorders>
            <w:noWrap w:val="0"/>
            <w:vAlign w:val="center"/>
          </w:tcPr>
          <w:p w14:paraId="48E43705">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440" w:type="dxa"/>
            <w:tcBorders>
              <w:top w:val="nil"/>
            </w:tcBorders>
            <w:noWrap w:val="0"/>
            <w:vAlign w:val="center"/>
          </w:tcPr>
          <w:p w14:paraId="5F52F137">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656" w:type="dxa"/>
            <w:tcBorders>
              <w:top w:val="nil"/>
            </w:tcBorders>
            <w:noWrap w:val="0"/>
            <w:vAlign w:val="center"/>
          </w:tcPr>
          <w:p w14:paraId="45380754">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r>
      <w:tr w14:paraId="54C3A4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noWrap w:val="0"/>
            <w:vAlign w:val="center"/>
          </w:tcPr>
          <w:p w14:paraId="2DB0A2F3">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267" w:type="dxa"/>
            <w:noWrap w:val="0"/>
            <w:vAlign w:val="center"/>
          </w:tcPr>
          <w:p w14:paraId="5CB7A258">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440" w:type="dxa"/>
            <w:noWrap w:val="0"/>
            <w:vAlign w:val="center"/>
          </w:tcPr>
          <w:p w14:paraId="0AA9233C">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234" w:type="dxa"/>
            <w:noWrap w:val="0"/>
            <w:vAlign w:val="center"/>
          </w:tcPr>
          <w:p w14:paraId="1BDEF372">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440" w:type="dxa"/>
            <w:noWrap w:val="0"/>
            <w:vAlign w:val="center"/>
          </w:tcPr>
          <w:p w14:paraId="130F7487">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656" w:type="dxa"/>
            <w:noWrap w:val="0"/>
            <w:vAlign w:val="center"/>
          </w:tcPr>
          <w:p w14:paraId="3F054AA3">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r>
      <w:tr w14:paraId="366611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noWrap w:val="0"/>
            <w:vAlign w:val="center"/>
          </w:tcPr>
          <w:p w14:paraId="29C3D279">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267" w:type="dxa"/>
            <w:noWrap w:val="0"/>
            <w:vAlign w:val="center"/>
          </w:tcPr>
          <w:p w14:paraId="5B0298C8">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440" w:type="dxa"/>
            <w:noWrap w:val="0"/>
            <w:vAlign w:val="center"/>
          </w:tcPr>
          <w:p w14:paraId="5CDC62D2">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234" w:type="dxa"/>
            <w:noWrap w:val="0"/>
            <w:vAlign w:val="center"/>
          </w:tcPr>
          <w:p w14:paraId="7C71DEC0">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440" w:type="dxa"/>
            <w:noWrap w:val="0"/>
            <w:vAlign w:val="center"/>
          </w:tcPr>
          <w:p w14:paraId="1ABE9A9F">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656" w:type="dxa"/>
            <w:noWrap w:val="0"/>
            <w:vAlign w:val="center"/>
          </w:tcPr>
          <w:p w14:paraId="5184FCAC">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r>
      <w:tr w14:paraId="03BB59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noWrap w:val="0"/>
            <w:vAlign w:val="center"/>
          </w:tcPr>
          <w:p w14:paraId="4BB5705D">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267" w:type="dxa"/>
            <w:noWrap w:val="0"/>
            <w:vAlign w:val="center"/>
          </w:tcPr>
          <w:p w14:paraId="21A141D4">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440" w:type="dxa"/>
            <w:noWrap w:val="0"/>
            <w:vAlign w:val="center"/>
          </w:tcPr>
          <w:p w14:paraId="1D08B0F0">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234" w:type="dxa"/>
            <w:noWrap w:val="0"/>
            <w:vAlign w:val="center"/>
          </w:tcPr>
          <w:p w14:paraId="5DA7089E">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440" w:type="dxa"/>
            <w:noWrap w:val="0"/>
            <w:vAlign w:val="center"/>
          </w:tcPr>
          <w:p w14:paraId="34C73C9D">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656" w:type="dxa"/>
            <w:noWrap w:val="0"/>
            <w:vAlign w:val="center"/>
          </w:tcPr>
          <w:p w14:paraId="3DF3E823">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r>
      <w:tr w14:paraId="419FF1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noWrap w:val="0"/>
            <w:vAlign w:val="top"/>
          </w:tcPr>
          <w:p w14:paraId="1EABBFF6">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67" w:type="dxa"/>
            <w:noWrap w:val="0"/>
            <w:vAlign w:val="top"/>
          </w:tcPr>
          <w:p w14:paraId="18B785A0">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525E957D">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34" w:type="dxa"/>
            <w:noWrap w:val="0"/>
            <w:vAlign w:val="top"/>
          </w:tcPr>
          <w:p w14:paraId="42C8B54E">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00D941C0">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656" w:type="dxa"/>
            <w:noWrap w:val="0"/>
            <w:vAlign w:val="top"/>
          </w:tcPr>
          <w:p w14:paraId="6CE2A6BD">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7277FD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noWrap w:val="0"/>
            <w:vAlign w:val="center"/>
          </w:tcPr>
          <w:p w14:paraId="3AA8AE76">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267" w:type="dxa"/>
            <w:noWrap w:val="0"/>
            <w:vAlign w:val="center"/>
          </w:tcPr>
          <w:p w14:paraId="2E7152EB">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440" w:type="dxa"/>
            <w:noWrap w:val="0"/>
            <w:vAlign w:val="center"/>
          </w:tcPr>
          <w:p w14:paraId="6F0EE7CE">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234" w:type="dxa"/>
            <w:noWrap w:val="0"/>
            <w:vAlign w:val="center"/>
          </w:tcPr>
          <w:p w14:paraId="36936AC4">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440" w:type="dxa"/>
            <w:noWrap w:val="0"/>
            <w:vAlign w:val="center"/>
          </w:tcPr>
          <w:p w14:paraId="29CBE6E6">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656" w:type="dxa"/>
            <w:noWrap w:val="0"/>
            <w:vAlign w:val="center"/>
          </w:tcPr>
          <w:p w14:paraId="56D6367C">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r>
      <w:tr w14:paraId="1BB8C6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noWrap w:val="0"/>
            <w:vAlign w:val="top"/>
          </w:tcPr>
          <w:p w14:paraId="3D5E8EE2">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67" w:type="dxa"/>
            <w:noWrap w:val="0"/>
            <w:vAlign w:val="top"/>
          </w:tcPr>
          <w:p w14:paraId="061A99A5">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07727922">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34" w:type="dxa"/>
            <w:noWrap w:val="0"/>
            <w:vAlign w:val="top"/>
          </w:tcPr>
          <w:p w14:paraId="37FC6B5B">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7853655E">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656" w:type="dxa"/>
            <w:noWrap w:val="0"/>
            <w:vAlign w:val="top"/>
          </w:tcPr>
          <w:p w14:paraId="2CD7CB3F">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2E3015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noWrap w:val="0"/>
            <w:vAlign w:val="top"/>
          </w:tcPr>
          <w:p w14:paraId="56A5C9A5">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67" w:type="dxa"/>
            <w:noWrap w:val="0"/>
            <w:vAlign w:val="top"/>
          </w:tcPr>
          <w:p w14:paraId="0166605F">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3EEE340E">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34" w:type="dxa"/>
            <w:noWrap w:val="0"/>
            <w:vAlign w:val="top"/>
          </w:tcPr>
          <w:p w14:paraId="481C87C2">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0F6B8F3F">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656" w:type="dxa"/>
            <w:noWrap w:val="0"/>
            <w:vAlign w:val="top"/>
          </w:tcPr>
          <w:p w14:paraId="61573F8E">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1B2C20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noWrap w:val="0"/>
            <w:vAlign w:val="top"/>
          </w:tcPr>
          <w:p w14:paraId="43E61154">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67" w:type="dxa"/>
            <w:noWrap w:val="0"/>
            <w:vAlign w:val="top"/>
          </w:tcPr>
          <w:p w14:paraId="2A8E053C">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33C4A3D0">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34" w:type="dxa"/>
            <w:noWrap w:val="0"/>
            <w:vAlign w:val="top"/>
          </w:tcPr>
          <w:p w14:paraId="5168AC66">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74CDC11B">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656" w:type="dxa"/>
            <w:noWrap w:val="0"/>
            <w:vAlign w:val="top"/>
          </w:tcPr>
          <w:p w14:paraId="2C47089C">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22174F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noWrap w:val="0"/>
            <w:vAlign w:val="top"/>
          </w:tcPr>
          <w:p w14:paraId="57BDB140">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67" w:type="dxa"/>
            <w:noWrap w:val="0"/>
            <w:vAlign w:val="top"/>
          </w:tcPr>
          <w:p w14:paraId="33DDE0A0">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2B5E1BD0">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34" w:type="dxa"/>
            <w:noWrap w:val="0"/>
            <w:vAlign w:val="top"/>
          </w:tcPr>
          <w:p w14:paraId="18371007">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086569D7">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656" w:type="dxa"/>
            <w:noWrap w:val="0"/>
            <w:vAlign w:val="top"/>
          </w:tcPr>
          <w:p w14:paraId="7E3DD474">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77CDAC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noWrap w:val="0"/>
            <w:vAlign w:val="top"/>
          </w:tcPr>
          <w:p w14:paraId="13F58EEF">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67" w:type="dxa"/>
            <w:noWrap w:val="0"/>
            <w:vAlign w:val="top"/>
          </w:tcPr>
          <w:p w14:paraId="3F83FA5D">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08D0CAA3">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34" w:type="dxa"/>
            <w:noWrap w:val="0"/>
            <w:vAlign w:val="top"/>
          </w:tcPr>
          <w:p w14:paraId="1DD2BD01">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5427EB89">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656" w:type="dxa"/>
            <w:noWrap w:val="0"/>
            <w:vAlign w:val="top"/>
          </w:tcPr>
          <w:p w14:paraId="3E7391F4">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641E00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noWrap w:val="0"/>
            <w:vAlign w:val="top"/>
          </w:tcPr>
          <w:p w14:paraId="5240EE22">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67" w:type="dxa"/>
            <w:noWrap w:val="0"/>
            <w:vAlign w:val="top"/>
          </w:tcPr>
          <w:p w14:paraId="481FC4A4">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5212F08C">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34" w:type="dxa"/>
            <w:noWrap w:val="0"/>
            <w:vAlign w:val="top"/>
          </w:tcPr>
          <w:p w14:paraId="37F37D62">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789C0B64">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656" w:type="dxa"/>
            <w:noWrap w:val="0"/>
            <w:vAlign w:val="top"/>
          </w:tcPr>
          <w:p w14:paraId="7DEC5D9F">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41111F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noWrap w:val="0"/>
            <w:vAlign w:val="top"/>
          </w:tcPr>
          <w:p w14:paraId="45D8DDDD">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67" w:type="dxa"/>
            <w:noWrap w:val="0"/>
            <w:vAlign w:val="top"/>
          </w:tcPr>
          <w:p w14:paraId="4FAD160C">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25AAAF81">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34" w:type="dxa"/>
            <w:noWrap w:val="0"/>
            <w:vAlign w:val="top"/>
          </w:tcPr>
          <w:p w14:paraId="6ED501CD">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60597EC5">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656" w:type="dxa"/>
            <w:noWrap w:val="0"/>
            <w:vAlign w:val="top"/>
          </w:tcPr>
          <w:p w14:paraId="78270368">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407193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noWrap w:val="0"/>
            <w:vAlign w:val="top"/>
          </w:tcPr>
          <w:p w14:paraId="72FFFE25">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67" w:type="dxa"/>
            <w:noWrap w:val="0"/>
            <w:vAlign w:val="top"/>
          </w:tcPr>
          <w:p w14:paraId="1C9A583B">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54BFB8C1">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34" w:type="dxa"/>
            <w:noWrap w:val="0"/>
            <w:vAlign w:val="top"/>
          </w:tcPr>
          <w:p w14:paraId="07145D44">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1C6D021B">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656" w:type="dxa"/>
            <w:noWrap w:val="0"/>
            <w:vAlign w:val="top"/>
          </w:tcPr>
          <w:p w14:paraId="0856C445">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7D88BC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5" w:hRule="atLeast"/>
          <w:jc w:val="center"/>
        </w:trPr>
        <w:tc>
          <w:tcPr>
            <w:tcW w:w="1940" w:type="dxa"/>
            <w:noWrap w:val="0"/>
            <w:vAlign w:val="top"/>
          </w:tcPr>
          <w:p w14:paraId="59546E2B">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67" w:type="dxa"/>
            <w:noWrap w:val="0"/>
            <w:vAlign w:val="top"/>
          </w:tcPr>
          <w:p w14:paraId="2F0AC5F4">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1F2C2751">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34" w:type="dxa"/>
            <w:noWrap w:val="0"/>
            <w:vAlign w:val="top"/>
          </w:tcPr>
          <w:p w14:paraId="5CDEC630">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2EFB8D69">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656" w:type="dxa"/>
            <w:noWrap w:val="0"/>
            <w:vAlign w:val="top"/>
          </w:tcPr>
          <w:p w14:paraId="6BA0BA3E">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bl>
    <w:p w14:paraId="5B2D730E">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p w14:paraId="23D9C42F">
      <w:pPr>
        <w:keepNext/>
        <w:keepLines/>
        <w:pageBreakBefore w:val="0"/>
        <w:widowControl w:val="0"/>
        <w:kinsoku/>
        <w:overflowPunct/>
        <w:topLinePunct w:val="0"/>
        <w:bidi w:val="0"/>
        <w:adjustRightInd w:val="0"/>
        <w:snapToGrid/>
        <w:spacing w:before="120" w:beforeLines="0" w:after="0" w:afterLines="0" w:line="240" w:lineRule="auto"/>
        <w:jc w:val="both"/>
        <w:textAlignment w:val="baseline"/>
        <w:outlineLvl w:val="3"/>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br w:type="page"/>
      </w:r>
      <w:r>
        <w:rPr>
          <w:rFonts w:hint="eastAsia" w:ascii="宋体" w:hAnsi="宋体" w:eastAsia="宋体" w:cs="宋体"/>
          <w:b w:val="0"/>
          <w:bCs w:val="0"/>
          <w:color w:val="000000"/>
          <w:kern w:val="2"/>
          <w:sz w:val="24"/>
          <w:szCs w:val="24"/>
          <w:highlight w:val="none"/>
          <w:u w:val="none" w:color="auto"/>
        </w:rPr>
        <w:t>附件5</w:t>
      </w:r>
    </w:p>
    <w:p w14:paraId="70071CD3">
      <w:pPr>
        <w:pageBreakBefore w:val="0"/>
        <w:widowControl w:val="0"/>
        <w:kinsoku/>
        <w:overflowPunct/>
        <w:topLinePunct w:val="0"/>
        <w:bidi w:val="0"/>
        <w:adjustRightInd w:val="0"/>
        <w:snapToGrid/>
        <w:spacing w:before="156" w:beforeLines="50" w:after="156" w:afterLines="50" w:line="240" w:lineRule="auto"/>
        <w:jc w:val="center"/>
        <w:textAlignment w:val="baseline"/>
        <w:rPr>
          <w:rFonts w:hint="eastAsia" w:ascii="宋体" w:hAnsi="宋体" w:eastAsia="宋体" w:cs="宋体"/>
          <w:b w:val="0"/>
          <w:bCs/>
          <w:color w:val="000000"/>
          <w:kern w:val="0"/>
          <w:sz w:val="24"/>
          <w:szCs w:val="24"/>
          <w:highlight w:val="none"/>
          <w:u w:val="none" w:color="auto"/>
        </w:rPr>
      </w:pPr>
      <w:r>
        <w:rPr>
          <w:rFonts w:hint="eastAsia" w:ascii="宋体" w:hAnsi="宋体" w:eastAsia="宋体" w:cs="宋体"/>
          <w:b w:val="0"/>
          <w:bCs/>
          <w:color w:val="000000"/>
          <w:kern w:val="0"/>
          <w:sz w:val="24"/>
          <w:szCs w:val="24"/>
          <w:highlight w:val="none"/>
          <w:u w:val="none" w:color="auto"/>
        </w:rPr>
        <w:t>承包人用于本工程施工的机械设备表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32"/>
        <w:gridCol w:w="1426"/>
        <w:gridCol w:w="855"/>
        <w:gridCol w:w="1064"/>
        <w:gridCol w:w="885"/>
        <w:gridCol w:w="749"/>
        <w:gridCol w:w="1326"/>
        <w:gridCol w:w="893"/>
        <w:gridCol w:w="926"/>
      </w:tblGrid>
      <w:tr w14:paraId="2B7616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9" w:hRule="atLeast"/>
          <w:jc w:val="center"/>
        </w:trPr>
        <w:tc>
          <w:tcPr>
            <w:tcW w:w="832" w:type="dxa"/>
            <w:tcBorders>
              <w:top w:val="single" w:color="auto" w:sz="12" w:space="0"/>
              <w:bottom w:val="double" w:color="auto" w:sz="6" w:space="0"/>
            </w:tcBorders>
            <w:noWrap w:val="0"/>
            <w:vAlign w:val="center"/>
          </w:tcPr>
          <w:p w14:paraId="4D9D3C6B">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序号</w:t>
            </w:r>
          </w:p>
        </w:tc>
        <w:tc>
          <w:tcPr>
            <w:tcW w:w="1426" w:type="dxa"/>
            <w:tcBorders>
              <w:top w:val="single" w:color="auto" w:sz="12" w:space="0"/>
              <w:bottom w:val="double" w:color="auto" w:sz="6" w:space="0"/>
            </w:tcBorders>
            <w:noWrap w:val="0"/>
            <w:vAlign w:val="center"/>
          </w:tcPr>
          <w:p w14:paraId="734E0AB7">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机械或设备名称</w:t>
            </w:r>
          </w:p>
        </w:tc>
        <w:tc>
          <w:tcPr>
            <w:tcW w:w="855" w:type="dxa"/>
            <w:tcBorders>
              <w:top w:val="single" w:color="auto" w:sz="12" w:space="0"/>
              <w:bottom w:val="double" w:color="auto" w:sz="6" w:space="0"/>
            </w:tcBorders>
            <w:noWrap w:val="0"/>
            <w:vAlign w:val="center"/>
          </w:tcPr>
          <w:p w14:paraId="68B761A7">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规格型号</w:t>
            </w:r>
          </w:p>
        </w:tc>
        <w:tc>
          <w:tcPr>
            <w:tcW w:w="1064" w:type="dxa"/>
            <w:tcBorders>
              <w:top w:val="single" w:color="auto" w:sz="12" w:space="0"/>
              <w:bottom w:val="double" w:color="auto" w:sz="6" w:space="0"/>
            </w:tcBorders>
            <w:noWrap w:val="0"/>
            <w:vAlign w:val="center"/>
          </w:tcPr>
          <w:p w14:paraId="5BAC4BA0">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数量</w:t>
            </w:r>
          </w:p>
        </w:tc>
        <w:tc>
          <w:tcPr>
            <w:tcW w:w="885" w:type="dxa"/>
            <w:tcBorders>
              <w:top w:val="single" w:color="auto" w:sz="12" w:space="0"/>
              <w:bottom w:val="double" w:color="auto" w:sz="6" w:space="0"/>
            </w:tcBorders>
            <w:noWrap w:val="0"/>
            <w:vAlign w:val="center"/>
          </w:tcPr>
          <w:p w14:paraId="1051B652">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产地</w:t>
            </w:r>
          </w:p>
        </w:tc>
        <w:tc>
          <w:tcPr>
            <w:tcW w:w="749" w:type="dxa"/>
            <w:tcBorders>
              <w:top w:val="single" w:color="auto" w:sz="12" w:space="0"/>
              <w:bottom w:val="double" w:color="auto" w:sz="6" w:space="0"/>
            </w:tcBorders>
            <w:noWrap w:val="0"/>
            <w:vAlign w:val="center"/>
          </w:tcPr>
          <w:p w14:paraId="52B1EA53">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制造年份</w:t>
            </w:r>
          </w:p>
        </w:tc>
        <w:tc>
          <w:tcPr>
            <w:tcW w:w="1326" w:type="dxa"/>
            <w:tcBorders>
              <w:top w:val="single" w:color="auto" w:sz="12" w:space="0"/>
              <w:bottom w:val="double" w:color="auto" w:sz="6" w:space="0"/>
            </w:tcBorders>
            <w:noWrap w:val="0"/>
            <w:vAlign w:val="center"/>
          </w:tcPr>
          <w:p w14:paraId="791F5966">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额定功率(KW)</w:t>
            </w:r>
          </w:p>
        </w:tc>
        <w:tc>
          <w:tcPr>
            <w:tcW w:w="893" w:type="dxa"/>
            <w:tcBorders>
              <w:top w:val="single" w:color="auto" w:sz="12" w:space="0"/>
              <w:bottom w:val="double" w:color="auto" w:sz="6" w:space="0"/>
            </w:tcBorders>
            <w:noWrap w:val="0"/>
            <w:vAlign w:val="center"/>
          </w:tcPr>
          <w:p w14:paraId="190E1A46">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生产能力</w:t>
            </w:r>
          </w:p>
        </w:tc>
        <w:tc>
          <w:tcPr>
            <w:tcW w:w="926" w:type="dxa"/>
            <w:tcBorders>
              <w:top w:val="single" w:color="auto" w:sz="12" w:space="0"/>
              <w:bottom w:val="double" w:color="auto" w:sz="6" w:space="0"/>
            </w:tcBorders>
            <w:noWrap w:val="0"/>
            <w:vAlign w:val="center"/>
          </w:tcPr>
          <w:p w14:paraId="1C876CF1">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备注</w:t>
            </w:r>
          </w:p>
        </w:tc>
      </w:tr>
      <w:tr w14:paraId="5C2B28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4" w:hRule="atLeast"/>
          <w:jc w:val="center"/>
        </w:trPr>
        <w:tc>
          <w:tcPr>
            <w:tcW w:w="832" w:type="dxa"/>
            <w:tcBorders>
              <w:top w:val="double" w:color="auto" w:sz="6" w:space="0"/>
              <w:bottom w:val="single" w:color="auto" w:sz="6" w:space="0"/>
            </w:tcBorders>
            <w:noWrap w:val="0"/>
            <w:vAlign w:val="center"/>
          </w:tcPr>
          <w:p w14:paraId="663DED82">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426" w:type="dxa"/>
            <w:tcBorders>
              <w:top w:val="double" w:color="auto" w:sz="6" w:space="0"/>
              <w:bottom w:val="single" w:color="auto" w:sz="6" w:space="0"/>
            </w:tcBorders>
            <w:noWrap w:val="0"/>
            <w:vAlign w:val="center"/>
          </w:tcPr>
          <w:p w14:paraId="44C3734D">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855" w:type="dxa"/>
            <w:tcBorders>
              <w:top w:val="double" w:color="auto" w:sz="6" w:space="0"/>
              <w:bottom w:val="single" w:color="auto" w:sz="6" w:space="0"/>
            </w:tcBorders>
            <w:noWrap w:val="0"/>
            <w:vAlign w:val="center"/>
          </w:tcPr>
          <w:p w14:paraId="0748847E">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064" w:type="dxa"/>
            <w:tcBorders>
              <w:top w:val="double" w:color="auto" w:sz="6" w:space="0"/>
              <w:bottom w:val="single" w:color="auto" w:sz="6" w:space="0"/>
            </w:tcBorders>
            <w:noWrap w:val="0"/>
            <w:vAlign w:val="center"/>
          </w:tcPr>
          <w:p w14:paraId="7B20C948">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885" w:type="dxa"/>
            <w:tcBorders>
              <w:top w:val="double" w:color="auto" w:sz="6" w:space="0"/>
              <w:bottom w:val="single" w:color="auto" w:sz="6" w:space="0"/>
            </w:tcBorders>
            <w:noWrap w:val="0"/>
            <w:vAlign w:val="center"/>
          </w:tcPr>
          <w:p w14:paraId="1BAA0E52">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749" w:type="dxa"/>
            <w:tcBorders>
              <w:top w:val="double" w:color="auto" w:sz="6" w:space="0"/>
              <w:bottom w:val="single" w:color="auto" w:sz="6" w:space="0"/>
            </w:tcBorders>
            <w:noWrap w:val="0"/>
            <w:vAlign w:val="center"/>
          </w:tcPr>
          <w:p w14:paraId="52C16AD4">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326" w:type="dxa"/>
            <w:tcBorders>
              <w:top w:val="double" w:color="auto" w:sz="6" w:space="0"/>
              <w:bottom w:val="single" w:color="auto" w:sz="6" w:space="0"/>
            </w:tcBorders>
            <w:noWrap w:val="0"/>
            <w:vAlign w:val="center"/>
          </w:tcPr>
          <w:p w14:paraId="308AD1F9">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893" w:type="dxa"/>
            <w:tcBorders>
              <w:top w:val="double" w:color="auto" w:sz="6" w:space="0"/>
              <w:bottom w:val="single" w:color="auto" w:sz="6" w:space="0"/>
            </w:tcBorders>
            <w:noWrap w:val="0"/>
            <w:vAlign w:val="center"/>
          </w:tcPr>
          <w:p w14:paraId="762A2289">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926" w:type="dxa"/>
            <w:tcBorders>
              <w:top w:val="double" w:color="auto" w:sz="6" w:space="0"/>
              <w:bottom w:val="single" w:color="auto" w:sz="6" w:space="0"/>
            </w:tcBorders>
            <w:noWrap w:val="0"/>
            <w:vAlign w:val="center"/>
          </w:tcPr>
          <w:p w14:paraId="49C9842C">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r>
      <w:tr w14:paraId="39B6E9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tcBorders>
              <w:top w:val="nil"/>
            </w:tcBorders>
            <w:noWrap w:val="0"/>
            <w:vAlign w:val="center"/>
          </w:tcPr>
          <w:p w14:paraId="5BCE3410">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426" w:type="dxa"/>
            <w:tcBorders>
              <w:top w:val="nil"/>
            </w:tcBorders>
            <w:noWrap w:val="0"/>
            <w:vAlign w:val="center"/>
          </w:tcPr>
          <w:p w14:paraId="1FDFAD25">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855" w:type="dxa"/>
            <w:tcBorders>
              <w:top w:val="nil"/>
            </w:tcBorders>
            <w:noWrap w:val="0"/>
            <w:vAlign w:val="center"/>
          </w:tcPr>
          <w:p w14:paraId="4D9A807E">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064" w:type="dxa"/>
            <w:tcBorders>
              <w:top w:val="nil"/>
            </w:tcBorders>
            <w:noWrap w:val="0"/>
            <w:vAlign w:val="center"/>
          </w:tcPr>
          <w:p w14:paraId="743D6669">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885" w:type="dxa"/>
            <w:tcBorders>
              <w:top w:val="nil"/>
            </w:tcBorders>
            <w:noWrap w:val="0"/>
            <w:vAlign w:val="center"/>
          </w:tcPr>
          <w:p w14:paraId="0A10B0AE">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749" w:type="dxa"/>
            <w:tcBorders>
              <w:top w:val="nil"/>
            </w:tcBorders>
            <w:noWrap w:val="0"/>
            <w:vAlign w:val="center"/>
          </w:tcPr>
          <w:p w14:paraId="6AA6C946">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326" w:type="dxa"/>
            <w:tcBorders>
              <w:top w:val="nil"/>
            </w:tcBorders>
            <w:noWrap w:val="0"/>
            <w:vAlign w:val="center"/>
          </w:tcPr>
          <w:p w14:paraId="02F5745A">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893" w:type="dxa"/>
            <w:tcBorders>
              <w:top w:val="nil"/>
            </w:tcBorders>
            <w:noWrap w:val="0"/>
            <w:vAlign w:val="center"/>
          </w:tcPr>
          <w:p w14:paraId="3A128C45">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926" w:type="dxa"/>
            <w:tcBorders>
              <w:top w:val="nil"/>
            </w:tcBorders>
            <w:noWrap w:val="0"/>
            <w:vAlign w:val="center"/>
          </w:tcPr>
          <w:p w14:paraId="6FD7813B">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r>
      <w:tr w14:paraId="2AA2FE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noWrap w:val="0"/>
            <w:vAlign w:val="center"/>
          </w:tcPr>
          <w:p w14:paraId="4C270457">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426" w:type="dxa"/>
            <w:noWrap w:val="0"/>
            <w:vAlign w:val="center"/>
          </w:tcPr>
          <w:p w14:paraId="68430E16">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855" w:type="dxa"/>
            <w:noWrap w:val="0"/>
            <w:vAlign w:val="center"/>
          </w:tcPr>
          <w:p w14:paraId="2F6C5885">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064" w:type="dxa"/>
            <w:noWrap w:val="0"/>
            <w:vAlign w:val="center"/>
          </w:tcPr>
          <w:p w14:paraId="7EABE5D1">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885" w:type="dxa"/>
            <w:noWrap w:val="0"/>
            <w:vAlign w:val="center"/>
          </w:tcPr>
          <w:p w14:paraId="02F7806A">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749" w:type="dxa"/>
            <w:noWrap w:val="0"/>
            <w:vAlign w:val="center"/>
          </w:tcPr>
          <w:p w14:paraId="4D9C8A56">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326" w:type="dxa"/>
            <w:noWrap w:val="0"/>
            <w:vAlign w:val="center"/>
          </w:tcPr>
          <w:p w14:paraId="38D8F9EE">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893" w:type="dxa"/>
            <w:noWrap w:val="0"/>
            <w:vAlign w:val="center"/>
          </w:tcPr>
          <w:p w14:paraId="34EF7424">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926" w:type="dxa"/>
            <w:noWrap w:val="0"/>
            <w:vAlign w:val="center"/>
          </w:tcPr>
          <w:p w14:paraId="6250932D">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r>
      <w:tr w14:paraId="70B3C4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noWrap w:val="0"/>
            <w:vAlign w:val="center"/>
          </w:tcPr>
          <w:p w14:paraId="1CDD0BA5">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426" w:type="dxa"/>
            <w:noWrap w:val="0"/>
            <w:vAlign w:val="center"/>
          </w:tcPr>
          <w:p w14:paraId="288206D8">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855" w:type="dxa"/>
            <w:noWrap w:val="0"/>
            <w:vAlign w:val="center"/>
          </w:tcPr>
          <w:p w14:paraId="663F1CEC">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064" w:type="dxa"/>
            <w:noWrap w:val="0"/>
            <w:vAlign w:val="center"/>
          </w:tcPr>
          <w:p w14:paraId="275CE192">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885" w:type="dxa"/>
            <w:noWrap w:val="0"/>
            <w:vAlign w:val="center"/>
          </w:tcPr>
          <w:p w14:paraId="02F1ADFA">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749" w:type="dxa"/>
            <w:noWrap w:val="0"/>
            <w:vAlign w:val="center"/>
          </w:tcPr>
          <w:p w14:paraId="278A7FA3">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326" w:type="dxa"/>
            <w:noWrap w:val="0"/>
            <w:vAlign w:val="center"/>
          </w:tcPr>
          <w:p w14:paraId="07DE78B4">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893" w:type="dxa"/>
            <w:noWrap w:val="0"/>
            <w:vAlign w:val="center"/>
          </w:tcPr>
          <w:p w14:paraId="6DAC6069">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926" w:type="dxa"/>
            <w:noWrap w:val="0"/>
            <w:vAlign w:val="center"/>
          </w:tcPr>
          <w:p w14:paraId="78C182D3">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r>
      <w:tr w14:paraId="65246A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noWrap w:val="0"/>
            <w:vAlign w:val="center"/>
          </w:tcPr>
          <w:p w14:paraId="6F3C3A49">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426" w:type="dxa"/>
            <w:noWrap w:val="0"/>
            <w:vAlign w:val="center"/>
          </w:tcPr>
          <w:p w14:paraId="342F545A">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855" w:type="dxa"/>
            <w:noWrap w:val="0"/>
            <w:vAlign w:val="center"/>
          </w:tcPr>
          <w:p w14:paraId="737C157A">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064" w:type="dxa"/>
            <w:noWrap w:val="0"/>
            <w:vAlign w:val="center"/>
          </w:tcPr>
          <w:p w14:paraId="67E4DC4B">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885" w:type="dxa"/>
            <w:noWrap w:val="0"/>
            <w:vAlign w:val="center"/>
          </w:tcPr>
          <w:p w14:paraId="61A6D7BD">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749" w:type="dxa"/>
            <w:noWrap w:val="0"/>
            <w:vAlign w:val="center"/>
          </w:tcPr>
          <w:p w14:paraId="7ECE013B">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326" w:type="dxa"/>
            <w:noWrap w:val="0"/>
            <w:vAlign w:val="center"/>
          </w:tcPr>
          <w:p w14:paraId="6688712E">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893" w:type="dxa"/>
            <w:noWrap w:val="0"/>
            <w:vAlign w:val="center"/>
          </w:tcPr>
          <w:p w14:paraId="00FF5C0D">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926" w:type="dxa"/>
            <w:noWrap w:val="0"/>
            <w:vAlign w:val="center"/>
          </w:tcPr>
          <w:p w14:paraId="4BA0089E">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r>
      <w:tr w14:paraId="4372F4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noWrap w:val="0"/>
            <w:vAlign w:val="center"/>
          </w:tcPr>
          <w:p w14:paraId="542D71A8">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426" w:type="dxa"/>
            <w:noWrap w:val="0"/>
            <w:vAlign w:val="center"/>
          </w:tcPr>
          <w:p w14:paraId="7FAE3DE0">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855" w:type="dxa"/>
            <w:noWrap w:val="0"/>
            <w:vAlign w:val="center"/>
          </w:tcPr>
          <w:p w14:paraId="6775C1E6">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064" w:type="dxa"/>
            <w:noWrap w:val="0"/>
            <w:vAlign w:val="center"/>
          </w:tcPr>
          <w:p w14:paraId="4A8E1BAA">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885" w:type="dxa"/>
            <w:noWrap w:val="0"/>
            <w:vAlign w:val="center"/>
          </w:tcPr>
          <w:p w14:paraId="5A27C10B">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749" w:type="dxa"/>
            <w:noWrap w:val="0"/>
            <w:vAlign w:val="center"/>
          </w:tcPr>
          <w:p w14:paraId="123C5E45">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326" w:type="dxa"/>
            <w:noWrap w:val="0"/>
            <w:vAlign w:val="center"/>
          </w:tcPr>
          <w:p w14:paraId="76A16412">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893" w:type="dxa"/>
            <w:noWrap w:val="0"/>
            <w:vAlign w:val="center"/>
          </w:tcPr>
          <w:p w14:paraId="29F5E926">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926" w:type="dxa"/>
            <w:noWrap w:val="0"/>
            <w:vAlign w:val="center"/>
          </w:tcPr>
          <w:p w14:paraId="1A8B0D15">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r>
      <w:tr w14:paraId="1E9BEE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noWrap w:val="0"/>
            <w:vAlign w:val="center"/>
          </w:tcPr>
          <w:p w14:paraId="28E2A44C">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426" w:type="dxa"/>
            <w:noWrap w:val="0"/>
            <w:vAlign w:val="center"/>
          </w:tcPr>
          <w:p w14:paraId="70158A6C">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855" w:type="dxa"/>
            <w:noWrap w:val="0"/>
            <w:vAlign w:val="center"/>
          </w:tcPr>
          <w:p w14:paraId="66F3A785">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064" w:type="dxa"/>
            <w:noWrap w:val="0"/>
            <w:vAlign w:val="center"/>
          </w:tcPr>
          <w:p w14:paraId="518511F7">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885" w:type="dxa"/>
            <w:noWrap w:val="0"/>
            <w:vAlign w:val="center"/>
          </w:tcPr>
          <w:p w14:paraId="3BAF91FD">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749" w:type="dxa"/>
            <w:noWrap w:val="0"/>
            <w:vAlign w:val="center"/>
          </w:tcPr>
          <w:p w14:paraId="26E04EF6">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326" w:type="dxa"/>
            <w:noWrap w:val="0"/>
            <w:vAlign w:val="center"/>
          </w:tcPr>
          <w:p w14:paraId="3680B292">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893" w:type="dxa"/>
            <w:noWrap w:val="0"/>
            <w:vAlign w:val="center"/>
          </w:tcPr>
          <w:p w14:paraId="7B0D2B11">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926" w:type="dxa"/>
            <w:noWrap w:val="0"/>
            <w:vAlign w:val="center"/>
          </w:tcPr>
          <w:p w14:paraId="4D67F447">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r>
      <w:tr w14:paraId="60AF7A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noWrap w:val="0"/>
            <w:vAlign w:val="center"/>
          </w:tcPr>
          <w:p w14:paraId="7BF59D63">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426" w:type="dxa"/>
            <w:noWrap w:val="0"/>
            <w:vAlign w:val="center"/>
          </w:tcPr>
          <w:p w14:paraId="63AE1C8D">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855" w:type="dxa"/>
            <w:noWrap w:val="0"/>
            <w:vAlign w:val="center"/>
          </w:tcPr>
          <w:p w14:paraId="314EF172">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064" w:type="dxa"/>
            <w:noWrap w:val="0"/>
            <w:vAlign w:val="center"/>
          </w:tcPr>
          <w:p w14:paraId="26F24C4C">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885" w:type="dxa"/>
            <w:noWrap w:val="0"/>
            <w:vAlign w:val="center"/>
          </w:tcPr>
          <w:p w14:paraId="4F3A3E9D">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749" w:type="dxa"/>
            <w:noWrap w:val="0"/>
            <w:vAlign w:val="center"/>
          </w:tcPr>
          <w:p w14:paraId="07CF7D4C">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326" w:type="dxa"/>
            <w:noWrap w:val="0"/>
            <w:vAlign w:val="center"/>
          </w:tcPr>
          <w:p w14:paraId="4C419FB3">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893" w:type="dxa"/>
            <w:noWrap w:val="0"/>
            <w:vAlign w:val="center"/>
          </w:tcPr>
          <w:p w14:paraId="4892DB45">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926" w:type="dxa"/>
            <w:noWrap w:val="0"/>
            <w:vAlign w:val="center"/>
          </w:tcPr>
          <w:p w14:paraId="6D2656F1">
            <w:pPr>
              <w:keepNext/>
              <w:pageBreakBefore w:val="0"/>
              <w:widowControl w:val="0"/>
              <w:kinsoku/>
              <w:overflowPunct/>
              <w:topLinePunct w:val="0"/>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r>
      <w:tr w14:paraId="06FFD2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noWrap w:val="0"/>
            <w:vAlign w:val="top"/>
          </w:tcPr>
          <w:p w14:paraId="5EBC8F83">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26" w:type="dxa"/>
            <w:noWrap w:val="0"/>
            <w:vAlign w:val="top"/>
          </w:tcPr>
          <w:p w14:paraId="240FD174">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55" w:type="dxa"/>
            <w:noWrap w:val="0"/>
            <w:vAlign w:val="top"/>
          </w:tcPr>
          <w:p w14:paraId="01788BE9">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064" w:type="dxa"/>
            <w:noWrap w:val="0"/>
            <w:vAlign w:val="top"/>
          </w:tcPr>
          <w:p w14:paraId="3F01F262">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85" w:type="dxa"/>
            <w:noWrap w:val="0"/>
            <w:vAlign w:val="top"/>
          </w:tcPr>
          <w:p w14:paraId="0A21B500">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749" w:type="dxa"/>
            <w:noWrap w:val="0"/>
            <w:vAlign w:val="top"/>
          </w:tcPr>
          <w:p w14:paraId="42B7DD0A">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326" w:type="dxa"/>
            <w:noWrap w:val="0"/>
            <w:vAlign w:val="top"/>
          </w:tcPr>
          <w:p w14:paraId="7B11C1E7">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93" w:type="dxa"/>
            <w:noWrap w:val="0"/>
            <w:vAlign w:val="top"/>
          </w:tcPr>
          <w:p w14:paraId="3FA5A41F">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926" w:type="dxa"/>
            <w:noWrap w:val="0"/>
            <w:vAlign w:val="top"/>
          </w:tcPr>
          <w:p w14:paraId="0D0C8BED">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2D758C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noWrap w:val="0"/>
            <w:vAlign w:val="top"/>
          </w:tcPr>
          <w:p w14:paraId="1C5DDA86">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26" w:type="dxa"/>
            <w:noWrap w:val="0"/>
            <w:vAlign w:val="top"/>
          </w:tcPr>
          <w:p w14:paraId="1B79B645">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55" w:type="dxa"/>
            <w:noWrap w:val="0"/>
            <w:vAlign w:val="top"/>
          </w:tcPr>
          <w:p w14:paraId="48392AF2">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064" w:type="dxa"/>
            <w:noWrap w:val="0"/>
            <w:vAlign w:val="top"/>
          </w:tcPr>
          <w:p w14:paraId="5F8C7C81">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85" w:type="dxa"/>
            <w:noWrap w:val="0"/>
            <w:vAlign w:val="top"/>
          </w:tcPr>
          <w:p w14:paraId="0E758843">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749" w:type="dxa"/>
            <w:noWrap w:val="0"/>
            <w:vAlign w:val="top"/>
          </w:tcPr>
          <w:p w14:paraId="1B941A68">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326" w:type="dxa"/>
            <w:noWrap w:val="0"/>
            <w:vAlign w:val="top"/>
          </w:tcPr>
          <w:p w14:paraId="4942AAE2">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93" w:type="dxa"/>
            <w:noWrap w:val="0"/>
            <w:vAlign w:val="top"/>
          </w:tcPr>
          <w:p w14:paraId="1D616FE5">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926" w:type="dxa"/>
            <w:noWrap w:val="0"/>
            <w:vAlign w:val="top"/>
          </w:tcPr>
          <w:p w14:paraId="30167FE1">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6A106E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noWrap w:val="0"/>
            <w:vAlign w:val="top"/>
          </w:tcPr>
          <w:p w14:paraId="68653B8B">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26" w:type="dxa"/>
            <w:noWrap w:val="0"/>
            <w:vAlign w:val="top"/>
          </w:tcPr>
          <w:p w14:paraId="22265115">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55" w:type="dxa"/>
            <w:noWrap w:val="0"/>
            <w:vAlign w:val="top"/>
          </w:tcPr>
          <w:p w14:paraId="4475D9A8">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064" w:type="dxa"/>
            <w:noWrap w:val="0"/>
            <w:vAlign w:val="top"/>
          </w:tcPr>
          <w:p w14:paraId="0F02B258">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85" w:type="dxa"/>
            <w:noWrap w:val="0"/>
            <w:vAlign w:val="top"/>
          </w:tcPr>
          <w:p w14:paraId="1D8EB43D">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749" w:type="dxa"/>
            <w:noWrap w:val="0"/>
            <w:vAlign w:val="top"/>
          </w:tcPr>
          <w:p w14:paraId="5B5DE7C1">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326" w:type="dxa"/>
            <w:noWrap w:val="0"/>
            <w:vAlign w:val="top"/>
          </w:tcPr>
          <w:p w14:paraId="06AFB2F1">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93" w:type="dxa"/>
            <w:noWrap w:val="0"/>
            <w:vAlign w:val="top"/>
          </w:tcPr>
          <w:p w14:paraId="5A08D90C">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926" w:type="dxa"/>
            <w:noWrap w:val="0"/>
            <w:vAlign w:val="top"/>
          </w:tcPr>
          <w:p w14:paraId="59873B55">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7E989E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noWrap w:val="0"/>
            <w:vAlign w:val="top"/>
          </w:tcPr>
          <w:p w14:paraId="4FD3A2A4">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26" w:type="dxa"/>
            <w:noWrap w:val="0"/>
            <w:vAlign w:val="top"/>
          </w:tcPr>
          <w:p w14:paraId="53BDE0BC">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55" w:type="dxa"/>
            <w:noWrap w:val="0"/>
            <w:vAlign w:val="top"/>
          </w:tcPr>
          <w:p w14:paraId="5865414B">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064" w:type="dxa"/>
            <w:noWrap w:val="0"/>
            <w:vAlign w:val="top"/>
          </w:tcPr>
          <w:p w14:paraId="3EB1B5E0">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85" w:type="dxa"/>
            <w:noWrap w:val="0"/>
            <w:vAlign w:val="top"/>
          </w:tcPr>
          <w:p w14:paraId="4B37C8B3">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749" w:type="dxa"/>
            <w:noWrap w:val="0"/>
            <w:vAlign w:val="top"/>
          </w:tcPr>
          <w:p w14:paraId="6DEC1AFD">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326" w:type="dxa"/>
            <w:noWrap w:val="0"/>
            <w:vAlign w:val="top"/>
          </w:tcPr>
          <w:p w14:paraId="048170E8">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93" w:type="dxa"/>
            <w:noWrap w:val="0"/>
            <w:vAlign w:val="top"/>
          </w:tcPr>
          <w:p w14:paraId="18F1F511">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926" w:type="dxa"/>
            <w:noWrap w:val="0"/>
            <w:vAlign w:val="top"/>
          </w:tcPr>
          <w:p w14:paraId="0FFF8178">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76AA00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noWrap w:val="0"/>
            <w:vAlign w:val="top"/>
          </w:tcPr>
          <w:p w14:paraId="640180E6">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26" w:type="dxa"/>
            <w:noWrap w:val="0"/>
            <w:vAlign w:val="top"/>
          </w:tcPr>
          <w:p w14:paraId="0E90F5DB">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55" w:type="dxa"/>
            <w:noWrap w:val="0"/>
            <w:vAlign w:val="top"/>
          </w:tcPr>
          <w:p w14:paraId="42E8011D">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064" w:type="dxa"/>
            <w:noWrap w:val="0"/>
            <w:vAlign w:val="top"/>
          </w:tcPr>
          <w:p w14:paraId="0836C172">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85" w:type="dxa"/>
            <w:noWrap w:val="0"/>
            <w:vAlign w:val="top"/>
          </w:tcPr>
          <w:p w14:paraId="2A4EE75D">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749" w:type="dxa"/>
            <w:noWrap w:val="0"/>
            <w:vAlign w:val="top"/>
          </w:tcPr>
          <w:p w14:paraId="28F408A4">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326" w:type="dxa"/>
            <w:noWrap w:val="0"/>
            <w:vAlign w:val="top"/>
          </w:tcPr>
          <w:p w14:paraId="04C7795D">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93" w:type="dxa"/>
            <w:noWrap w:val="0"/>
            <w:vAlign w:val="top"/>
          </w:tcPr>
          <w:p w14:paraId="012C9D57">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926" w:type="dxa"/>
            <w:noWrap w:val="0"/>
            <w:vAlign w:val="top"/>
          </w:tcPr>
          <w:p w14:paraId="728FCDB2">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7B01D9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noWrap w:val="0"/>
            <w:vAlign w:val="top"/>
          </w:tcPr>
          <w:p w14:paraId="46C6C2D0">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26" w:type="dxa"/>
            <w:noWrap w:val="0"/>
            <w:vAlign w:val="top"/>
          </w:tcPr>
          <w:p w14:paraId="322165A5">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55" w:type="dxa"/>
            <w:noWrap w:val="0"/>
            <w:vAlign w:val="top"/>
          </w:tcPr>
          <w:p w14:paraId="480DEEDA">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064" w:type="dxa"/>
            <w:noWrap w:val="0"/>
            <w:vAlign w:val="top"/>
          </w:tcPr>
          <w:p w14:paraId="0768EE65">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85" w:type="dxa"/>
            <w:noWrap w:val="0"/>
            <w:vAlign w:val="top"/>
          </w:tcPr>
          <w:p w14:paraId="1EE5AF96">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749" w:type="dxa"/>
            <w:noWrap w:val="0"/>
            <w:vAlign w:val="top"/>
          </w:tcPr>
          <w:p w14:paraId="2B3D7A75">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326" w:type="dxa"/>
            <w:noWrap w:val="0"/>
            <w:vAlign w:val="top"/>
          </w:tcPr>
          <w:p w14:paraId="2118F62A">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93" w:type="dxa"/>
            <w:noWrap w:val="0"/>
            <w:vAlign w:val="top"/>
          </w:tcPr>
          <w:p w14:paraId="13EC8DB0">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926" w:type="dxa"/>
            <w:noWrap w:val="0"/>
            <w:vAlign w:val="top"/>
          </w:tcPr>
          <w:p w14:paraId="7567C02F">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29E579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noWrap w:val="0"/>
            <w:vAlign w:val="top"/>
          </w:tcPr>
          <w:p w14:paraId="538DB222">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26" w:type="dxa"/>
            <w:noWrap w:val="0"/>
            <w:vAlign w:val="top"/>
          </w:tcPr>
          <w:p w14:paraId="1821D472">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55" w:type="dxa"/>
            <w:noWrap w:val="0"/>
            <w:vAlign w:val="top"/>
          </w:tcPr>
          <w:p w14:paraId="7E8AD2A5">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064" w:type="dxa"/>
            <w:noWrap w:val="0"/>
            <w:vAlign w:val="top"/>
          </w:tcPr>
          <w:p w14:paraId="7D6C6AFE">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85" w:type="dxa"/>
            <w:noWrap w:val="0"/>
            <w:vAlign w:val="top"/>
          </w:tcPr>
          <w:p w14:paraId="3965BB5D">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749" w:type="dxa"/>
            <w:noWrap w:val="0"/>
            <w:vAlign w:val="top"/>
          </w:tcPr>
          <w:p w14:paraId="6F66290B">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326" w:type="dxa"/>
            <w:noWrap w:val="0"/>
            <w:vAlign w:val="top"/>
          </w:tcPr>
          <w:p w14:paraId="298179A4">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93" w:type="dxa"/>
            <w:noWrap w:val="0"/>
            <w:vAlign w:val="top"/>
          </w:tcPr>
          <w:p w14:paraId="431DC8AC">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926" w:type="dxa"/>
            <w:noWrap w:val="0"/>
            <w:vAlign w:val="top"/>
          </w:tcPr>
          <w:p w14:paraId="2250B823">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2DD522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4" w:hRule="atLeast"/>
          <w:jc w:val="center"/>
        </w:trPr>
        <w:tc>
          <w:tcPr>
            <w:tcW w:w="832" w:type="dxa"/>
            <w:noWrap w:val="0"/>
            <w:vAlign w:val="top"/>
          </w:tcPr>
          <w:p w14:paraId="0F845731">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26" w:type="dxa"/>
            <w:noWrap w:val="0"/>
            <w:vAlign w:val="top"/>
          </w:tcPr>
          <w:p w14:paraId="6289ED16">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55" w:type="dxa"/>
            <w:noWrap w:val="0"/>
            <w:vAlign w:val="top"/>
          </w:tcPr>
          <w:p w14:paraId="7FE0A676">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064" w:type="dxa"/>
            <w:noWrap w:val="0"/>
            <w:vAlign w:val="top"/>
          </w:tcPr>
          <w:p w14:paraId="16B8AFC7">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85" w:type="dxa"/>
            <w:noWrap w:val="0"/>
            <w:vAlign w:val="top"/>
          </w:tcPr>
          <w:p w14:paraId="1EBFA7EF">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749" w:type="dxa"/>
            <w:noWrap w:val="0"/>
            <w:vAlign w:val="top"/>
          </w:tcPr>
          <w:p w14:paraId="36961C0E">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326" w:type="dxa"/>
            <w:noWrap w:val="0"/>
            <w:vAlign w:val="top"/>
          </w:tcPr>
          <w:p w14:paraId="7C72C09A">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93" w:type="dxa"/>
            <w:noWrap w:val="0"/>
            <w:vAlign w:val="top"/>
          </w:tcPr>
          <w:p w14:paraId="14E160EC">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926" w:type="dxa"/>
            <w:noWrap w:val="0"/>
            <w:vAlign w:val="top"/>
          </w:tcPr>
          <w:p w14:paraId="720461D3">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bl>
    <w:p w14:paraId="78D7AA70">
      <w:pPr>
        <w:pageBreakBefore w:val="0"/>
        <w:kinsoku/>
        <w:overflowPunct/>
        <w:topLinePunct w:val="0"/>
        <w:bidi w:val="0"/>
        <w:spacing w:line="240" w:lineRule="auto"/>
        <w:rPr>
          <w:rFonts w:hint="eastAsia" w:ascii="宋体" w:hAnsi="宋体" w:eastAsia="宋体" w:cs="宋体"/>
          <w:color w:val="000000"/>
          <w:sz w:val="24"/>
          <w:szCs w:val="24"/>
          <w:highlight w:val="none"/>
          <w:u w:val="none" w:color="auto"/>
        </w:rPr>
        <w:sectPr>
          <w:pgSz w:w="11906" w:h="16838"/>
          <w:pgMar w:top="1440" w:right="1418" w:bottom="1440" w:left="1588" w:header="851" w:footer="992" w:gutter="0"/>
          <w:pgNumType w:fmt="decimal"/>
          <w:cols w:space="720" w:num="1"/>
          <w:docGrid w:type="linesAndChars" w:linePitch="312" w:charSpace="0"/>
        </w:sectPr>
      </w:pPr>
    </w:p>
    <w:p w14:paraId="0FD4F119">
      <w:pPr>
        <w:keepNext/>
        <w:keepLines/>
        <w:pageBreakBefore w:val="0"/>
        <w:widowControl w:val="0"/>
        <w:kinsoku/>
        <w:overflowPunct/>
        <w:topLinePunct w:val="0"/>
        <w:bidi w:val="0"/>
        <w:adjustRightInd w:val="0"/>
        <w:snapToGrid/>
        <w:spacing w:before="120" w:beforeLines="0" w:after="0" w:afterLines="0" w:line="240" w:lineRule="auto"/>
        <w:jc w:val="both"/>
        <w:textAlignment w:val="baseline"/>
        <w:outlineLvl w:val="3"/>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2"/>
          <w:sz w:val="24"/>
          <w:szCs w:val="24"/>
          <w:highlight w:val="none"/>
          <w:u w:val="none" w:color="auto"/>
        </w:rPr>
        <w:t>附件6</w:t>
      </w:r>
    </w:p>
    <w:p w14:paraId="43E55C88">
      <w:pPr>
        <w:pageBreakBefore w:val="0"/>
        <w:widowControl w:val="0"/>
        <w:kinsoku/>
        <w:overflowPunct/>
        <w:topLinePunct w:val="0"/>
        <w:bidi w:val="0"/>
        <w:adjustRightInd w:val="0"/>
        <w:snapToGrid/>
        <w:spacing w:before="156" w:beforeLines="50" w:after="156" w:afterLines="50" w:line="240" w:lineRule="auto"/>
        <w:jc w:val="center"/>
        <w:textAlignment w:val="baseline"/>
        <w:rPr>
          <w:rFonts w:hint="eastAsia" w:ascii="宋体" w:hAnsi="宋体" w:eastAsia="宋体" w:cs="宋体"/>
          <w:b w:val="0"/>
          <w:bCs/>
          <w:color w:val="000000"/>
          <w:kern w:val="0"/>
          <w:sz w:val="24"/>
          <w:szCs w:val="24"/>
          <w:highlight w:val="none"/>
          <w:u w:val="none" w:color="auto"/>
        </w:rPr>
      </w:pPr>
      <w:r>
        <w:rPr>
          <w:rFonts w:hint="eastAsia" w:ascii="宋体" w:hAnsi="宋体" w:eastAsia="宋体" w:cs="宋体"/>
          <w:b w:val="0"/>
          <w:bCs/>
          <w:color w:val="000000"/>
          <w:kern w:val="0"/>
          <w:sz w:val="24"/>
          <w:szCs w:val="24"/>
          <w:highlight w:val="none"/>
          <w:u w:val="none" w:color="auto"/>
        </w:rPr>
        <w:t>承包人主要施工管理人员表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69"/>
        <w:gridCol w:w="1416"/>
        <w:gridCol w:w="1132"/>
        <w:gridCol w:w="1132"/>
        <w:gridCol w:w="4248"/>
      </w:tblGrid>
      <w:tr w14:paraId="54F2BA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3" w:hRule="atLeast"/>
          <w:jc w:val="center"/>
        </w:trPr>
        <w:tc>
          <w:tcPr>
            <w:tcW w:w="1869" w:type="dxa"/>
            <w:tcBorders>
              <w:top w:val="single" w:color="auto" w:sz="12" w:space="0"/>
              <w:bottom w:val="double" w:color="auto" w:sz="6" w:space="0"/>
            </w:tcBorders>
            <w:noWrap w:val="0"/>
            <w:vAlign w:val="center"/>
          </w:tcPr>
          <w:p w14:paraId="7D33FAAD">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名    称</w:t>
            </w:r>
          </w:p>
        </w:tc>
        <w:tc>
          <w:tcPr>
            <w:tcW w:w="1416" w:type="dxa"/>
            <w:tcBorders>
              <w:top w:val="single" w:color="auto" w:sz="12" w:space="0"/>
              <w:bottom w:val="double" w:color="auto" w:sz="6" w:space="0"/>
            </w:tcBorders>
            <w:noWrap w:val="0"/>
            <w:vAlign w:val="center"/>
          </w:tcPr>
          <w:p w14:paraId="7F66FFB3">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姓名</w:t>
            </w:r>
          </w:p>
        </w:tc>
        <w:tc>
          <w:tcPr>
            <w:tcW w:w="1132" w:type="dxa"/>
            <w:tcBorders>
              <w:top w:val="single" w:color="auto" w:sz="12" w:space="0"/>
              <w:bottom w:val="double" w:color="auto" w:sz="6" w:space="0"/>
            </w:tcBorders>
            <w:noWrap w:val="0"/>
            <w:vAlign w:val="center"/>
          </w:tcPr>
          <w:p w14:paraId="2E53D7BE">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职务</w:t>
            </w:r>
          </w:p>
        </w:tc>
        <w:tc>
          <w:tcPr>
            <w:tcW w:w="1132" w:type="dxa"/>
            <w:tcBorders>
              <w:top w:val="single" w:color="auto" w:sz="12" w:space="0"/>
              <w:bottom w:val="double" w:color="auto" w:sz="6" w:space="0"/>
            </w:tcBorders>
            <w:noWrap w:val="0"/>
            <w:vAlign w:val="center"/>
          </w:tcPr>
          <w:p w14:paraId="74C38C53">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职称</w:t>
            </w:r>
          </w:p>
        </w:tc>
        <w:tc>
          <w:tcPr>
            <w:tcW w:w="4248" w:type="dxa"/>
            <w:tcBorders>
              <w:top w:val="single" w:color="auto" w:sz="12" w:space="0"/>
              <w:bottom w:val="double" w:color="auto" w:sz="6" w:space="0"/>
            </w:tcBorders>
            <w:noWrap w:val="0"/>
            <w:vAlign w:val="center"/>
          </w:tcPr>
          <w:p w14:paraId="77DDC3CF">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主要资历、经验及承担过的项目</w:t>
            </w:r>
          </w:p>
        </w:tc>
      </w:tr>
      <w:tr w14:paraId="27F6A8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9797" w:type="dxa"/>
            <w:gridSpan w:val="5"/>
            <w:tcBorders>
              <w:top w:val="double" w:color="auto" w:sz="6" w:space="0"/>
              <w:bottom w:val="single" w:color="auto" w:sz="6" w:space="0"/>
            </w:tcBorders>
            <w:noWrap w:val="0"/>
            <w:vAlign w:val="center"/>
          </w:tcPr>
          <w:p w14:paraId="7C5E8C65">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一、总部人员</w:t>
            </w:r>
          </w:p>
        </w:tc>
      </w:tr>
      <w:tr w14:paraId="60FE04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nil"/>
              <w:bottom w:val="nil"/>
            </w:tcBorders>
            <w:noWrap w:val="0"/>
            <w:vAlign w:val="center"/>
          </w:tcPr>
          <w:p w14:paraId="757B9E7F">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项目主管</w:t>
            </w:r>
          </w:p>
        </w:tc>
        <w:tc>
          <w:tcPr>
            <w:tcW w:w="1416" w:type="dxa"/>
            <w:tcBorders>
              <w:top w:val="nil"/>
            </w:tcBorders>
            <w:noWrap w:val="0"/>
            <w:vAlign w:val="center"/>
          </w:tcPr>
          <w:p w14:paraId="35FB8C31">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2" w:type="dxa"/>
            <w:tcBorders>
              <w:top w:val="nil"/>
            </w:tcBorders>
            <w:noWrap w:val="0"/>
            <w:vAlign w:val="center"/>
          </w:tcPr>
          <w:p w14:paraId="797EF8C7">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2" w:type="dxa"/>
            <w:tcBorders>
              <w:top w:val="nil"/>
            </w:tcBorders>
            <w:noWrap w:val="0"/>
            <w:vAlign w:val="center"/>
          </w:tcPr>
          <w:p w14:paraId="1EAE785B">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4248" w:type="dxa"/>
            <w:tcBorders>
              <w:top w:val="nil"/>
            </w:tcBorders>
            <w:noWrap w:val="0"/>
            <w:vAlign w:val="center"/>
          </w:tcPr>
          <w:p w14:paraId="686439A5">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r>
      <w:tr w14:paraId="3A831F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5" w:hRule="atLeast"/>
          <w:jc w:val="center"/>
        </w:trPr>
        <w:tc>
          <w:tcPr>
            <w:tcW w:w="1869" w:type="dxa"/>
            <w:vMerge w:val="restart"/>
            <w:tcBorders>
              <w:top w:val="single" w:color="auto" w:sz="6" w:space="0"/>
            </w:tcBorders>
            <w:noWrap w:val="0"/>
            <w:vAlign w:val="center"/>
          </w:tcPr>
          <w:p w14:paraId="748ED8F7">
            <w:pPr>
              <w:keepNext/>
              <w:pageBreakBefore w:val="0"/>
              <w:widowControl w:val="0"/>
              <w:kinsoku/>
              <w:overflowPunct/>
              <w:topLinePunct w:val="0"/>
              <w:bidi w:val="0"/>
              <w:adjustRightInd w:val="0"/>
              <w:snapToGrid/>
              <w:spacing w:before="0" w:beforeLines="0" w:after="12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其他人员</w:t>
            </w:r>
          </w:p>
        </w:tc>
        <w:tc>
          <w:tcPr>
            <w:tcW w:w="1416" w:type="dxa"/>
            <w:noWrap w:val="0"/>
            <w:vAlign w:val="center"/>
          </w:tcPr>
          <w:p w14:paraId="3F931FFE">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2" w:type="dxa"/>
            <w:noWrap w:val="0"/>
            <w:vAlign w:val="center"/>
          </w:tcPr>
          <w:p w14:paraId="1DCA3CCD">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2" w:type="dxa"/>
            <w:noWrap w:val="0"/>
            <w:vAlign w:val="center"/>
          </w:tcPr>
          <w:p w14:paraId="4CB6BA6C">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4248" w:type="dxa"/>
            <w:noWrap w:val="0"/>
            <w:vAlign w:val="center"/>
          </w:tcPr>
          <w:p w14:paraId="33A29581">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r>
      <w:tr w14:paraId="34FE2B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5" w:hRule="atLeast"/>
          <w:jc w:val="center"/>
        </w:trPr>
        <w:tc>
          <w:tcPr>
            <w:tcW w:w="1869" w:type="dxa"/>
            <w:vMerge w:val="continue"/>
            <w:noWrap w:val="0"/>
            <w:vAlign w:val="center"/>
          </w:tcPr>
          <w:p w14:paraId="36D68A16">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16" w:type="dxa"/>
            <w:noWrap w:val="0"/>
            <w:vAlign w:val="center"/>
          </w:tcPr>
          <w:p w14:paraId="0BA8AD82">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2" w:type="dxa"/>
            <w:noWrap w:val="0"/>
            <w:vAlign w:val="center"/>
          </w:tcPr>
          <w:p w14:paraId="4616AAB6">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2" w:type="dxa"/>
            <w:noWrap w:val="0"/>
            <w:vAlign w:val="center"/>
          </w:tcPr>
          <w:p w14:paraId="21AE5612">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4248" w:type="dxa"/>
            <w:noWrap w:val="0"/>
            <w:vAlign w:val="center"/>
          </w:tcPr>
          <w:p w14:paraId="06D326FD">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r>
      <w:tr w14:paraId="4E7B90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5" w:hRule="atLeast"/>
          <w:jc w:val="center"/>
        </w:trPr>
        <w:tc>
          <w:tcPr>
            <w:tcW w:w="1869" w:type="dxa"/>
            <w:vMerge w:val="continue"/>
            <w:tcBorders>
              <w:bottom w:val="nil"/>
            </w:tcBorders>
            <w:noWrap w:val="0"/>
            <w:vAlign w:val="center"/>
          </w:tcPr>
          <w:p w14:paraId="203AAAFB">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16" w:type="dxa"/>
            <w:noWrap w:val="0"/>
            <w:vAlign w:val="center"/>
          </w:tcPr>
          <w:p w14:paraId="5CA6AC8C">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2" w:type="dxa"/>
            <w:noWrap w:val="0"/>
            <w:vAlign w:val="center"/>
          </w:tcPr>
          <w:p w14:paraId="5322732E">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2" w:type="dxa"/>
            <w:noWrap w:val="0"/>
            <w:vAlign w:val="center"/>
          </w:tcPr>
          <w:p w14:paraId="31EEDA6E">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4248" w:type="dxa"/>
            <w:noWrap w:val="0"/>
            <w:vAlign w:val="center"/>
          </w:tcPr>
          <w:p w14:paraId="0D1152F6">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r>
      <w:tr w14:paraId="00F3E3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9797" w:type="dxa"/>
            <w:gridSpan w:val="5"/>
            <w:tcBorders>
              <w:top w:val="single" w:color="auto" w:sz="6" w:space="0"/>
              <w:bottom w:val="single" w:color="auto" w:sz="6" w:space="0"/>
            </w:tcBorders>
            <w:noWrap w:val="0"/>
            <w:vAlign w:val="center"/>
          </w:tcPr>
          <w:p w14:paraId="69E6A8E2">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二、现场人员</w:t>
            </w:r>
          </w:p>
        </w:tc>
      </w:tr>
      <w:tr w14:paraId="61B6D7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24353030">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项目负责人</w:t>
            </w:r>
          </w:p>
        </w:tc>
        <w:tc>
          <w:tcPr>
            <w:tcW w:w="1416" w:type="dxa"/>
            <w:noWrap w:val="0"/>
            <w:vAlign w:val="center"/>
          </w:tcPr>
          <w:p w14:paraId="7C220F8F">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2" w:type="dxa"/>
            <w:noWrap w:val="0"/>
            <w:vAlign w:val="center"/>
          </w:tcPr>
          <w:p w14:paraId="2AD7A9A0">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2" w:type="dxa"/>
            <w:noWrap w:val="0"/>
            <w:vAlign w:val="center"/>
          </w:tcPr>
          <w:p w14:paraId="01CB0063">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4248" w:type="dxa"/>
            <w:noWrap w:val="0"/>
            <w:vAlign w:val="center"/>
          </w:tcPr>
          <w:p w14:paraId="159000C7">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r>
      <w:tr w14:paraId="62E8FE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4E2E5A1C">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项目副经理</w:t>
            </w:r>
          </w:p>
        </w:tc>
        <w:tc>
          <w:tcPr>
            <w:tcW w:w="1416" w:type="dxa"/>
            <w:noWrap w:val="0"/>
            <w:vAlign w:val="center"/>
          </w:tcPr>
          <w:p w14:paraId="542787B6">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2" w:type="dxa"/>
            <w:noWrap w:val="0"/>
            <w:vAlign w:val="center"/>
          </w:tcPr>
          <w:p w14:paraId="06EB5222">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2" w:type="dxa"/>
            <w:noWrap w:val="0"/>
            <w:vAlign w:val="center"/>
          </w:tcPr>
          <w:p w14:paraId="5E142D81">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4248" w:type="dxa"/>
            <w:noWrap w:val="0"/>
            <w:vAlign w:val="center"/>
          </w:tcPr>
          <w:p w14:paraId="7B831518">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r>
      <w:tr w14:paraId="69A0CC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4DAB439C">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项目技术负责人</w:t>
            </w:r>
          </w:p>
        </w:tc>
        <w:tc>
          <w:tcPr>
            <w:tcW w:w="1416" w:type="dxa"/>
            <w:noWrap w:val="0"/>
            <w:vAlign w:val="center"/>
          </w:tcPr>
          <w:p w14:paraId="5579DA39">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2" w:type="dxa"/>
            <w:noWrap w:val="0"/>
            <w:vAlign w:val="center"/>
          </w:tcPr>
          <w:p w14:paraId="45D84763">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2" w:type="dxa"/>
            <w:noWrap w:val="0"/>
            <w:vAlign w:val="center"/>
          </w:tcPr>
          <w:p w14:paraId="032B79EE">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4248" w:type="dxa"/>
            <w:noWrap w:val="0"/>
            <w:vAlign w:val="center"/>
          </w:tcPr>
          <w:p w14:paraId="0903D22B">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r>
      <w:tr w14:paraId="2371B7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1630C87C">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造价管理</w:t>
            </w:r>
          </w:p>
        </w:tc>
        <w:tc>
          <w:tcPr>
            <w:tcW w:w="1416" w:type="dxa"/>
            <w:noWrap w:val="0"/>
            <w:vAlign w:val="center"/>
          </w:tcPr>
          <w:p w14:paraId="268B9BD2">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2" w:type="dxa"/>
            <w:noWrap w:val="0"/>
            <w:vAlign w:val="center"/>
          </w:tcPr>
          <w:p w14:paraId="4CA7701C">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2" w:type="dxa"/>
            <w:noWrap w:val="0"/>
            <w:vAlign w:val="center"/>
          </w:tcPr>
          <w:p w14:paraId="6F02EB70">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4248" w:type="dxa"/>
            <w:noWrap w:val="0"/>
            <w:vAlign w:val="center"/>
          </w:tcPr>
          <w:p w14:paraId="7DCD7136">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r>
      <w:tr w14:paraId="5B271E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08282AB7">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质量管理</w:t>
            </w:r>
          </w:p>
        </w:tc>
        <w:tc>
          <w:tcPr>
            <w:tcW w:w="1416" w:type="dxa"/>
            <w:noWrap w:val="0"/>
            <w:vAlign w:val="center"/>
          </w:tcPr>
          <w:p w14:paraId="747D4264">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2" w:type="dxa"/>
            <w:noWrap w:val="0"/>
            <w:vAlign w:val="center"/>
          </w:tcPr>
          <w:p w14:paraId="263B1665">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2" w:type="dxa"/>
            <w:noWrap w:val="0"/>
            <w:vAlign w:val="center"/>
          </w:tcPr>
          <w:p w14:paraId="0DD5D0E7">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4248" w:type="dxa"/>
            <w:noWrap w:val="0"/>
            <w:vAlign w:val="center"/>
          </w:tcPr>
          <w:p w14:paraId="1922CE18">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r>
      <w:tr w14:paraId="0455A5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228FC2BD">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材料管理</w:t>
            </w:r>
          </w:p>
        </w:tc>
        <w:tc>
          <w:tcPr>
            <w:tcW w:w="1416" w:type="dxa"/>
            <w:noWrap w:val="0"/>
            <w:vAlign w:val="center"/>
          </w:tcPr>
          <w:p w14:paraId="5C730213">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2" w:type="dxa"/>
            <w:noWrap w:val="0"/>
            <w:vAlign w:val="center"/>
          </w:tcPr>
          <w:p w14:paraId="14FF4E69">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2" w:type="dxa"/>
            <w:noWrap w:val="0"/>
            <w:vAlign w:val="center"/>
          </w:tcPr>
          <w:p w14:paraId="627C2CB7">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4248" w:type="dxa"/>
            <w:noWrap w:val="0"/>
            <w:vAlign w:val="center"/>
          </w:tcPr>
          <w:p w14:paraId="412B64C0">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r>
      <w:tr w14:paraId="365F51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778A9D19">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计划管理</w:t>
            </w:r>
          </w:p>
        </w:tc>
        <w:tc>
          <w:tcPr>
            <w:tcW w:w="1416" w:type="dxa"/>
            <w:noWrap w:val="0"/>
            <w:vAlign w:val="center"/>
          </w:tcPr>
          <w:p w14:paraId="00A29B21">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2" w:type="dxa"/>
            <w:noWrap w:val="0"/>
            <w:vAlign w:val="center"/>
          </w:tcPr>
          <w:p w14:paraId="0F5BE967">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2" w:type="dxa"/>
            <w:noWrap w:val="0"/>
            <w:vAlign w:val="center"/>
          </w:tcPr>
          <w:p w14:paraId="225BDAC3">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4248" w:type="dxa"/>
            <w:noWrap w:val="0"/>
            <w:vAlign w:val="center"/>
          </w:tcPr>
          <w:p w14:paraId="0A4954C1">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r>
      <w:tr w14:paraId="47B43E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17385EC8">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安全管理</w:t>
            </w:r>
          </w:p>
        </w:tc>
        <w:tc>
          <w:tcPr>
            <w:tcW w:w="1416" w:type="dxa"/>
            <w:noWrap w:val="0"/>
            <w:vAlign w:val="center"/>
          </w:tcPr>
          <w:p w14:paraId="3EFA5C4B">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2" w:type="dxa"/>
            <w:noWrap w:val="0"/>
            <w:vAlign w:val="center"/>
          </w:tcPr>
          <w:p w14:paraId="2C404CBF">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2" w:type="dxa"/>
            <w:noWrap w:val="0"/>
            <w:vAlign w:val="center"/>
          </w:tcPr>
          <w:p w14:paraId="67BC98CD">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4248" w:type="dxa"/>
            <w:noWrap w:val="0"/>
            <w:vAlign w:val="center"/>
          </w:tcPr>
          <w:p w14:paraId="7E60143F">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r>
      <w:tr w14:paraId="0E2294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5" w:hRule="atLeast"/>
          <w:jc w:val="center"/>
        </w:trPr>
        <w:tc>
          <w:tcPr>
            <w:tcW w:w="1869" w:type="dxa"/>
            <w:vMerge w:val="restart"/>
            <w:noWrap w:val="0"/>
            <w:vAlign w:val="center"/>
          </w:tcPr>
          <w:p w14:paraId="4EB50619">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其他人员</w:t>
            </w:r>
          </w:p>
        </w:tc>
        <w:tc>
          <w:tcPr>
            <w:tcW w:w="1416" w:type="dxa"/>
            <w:noWrap w:val="0"/>
            <w:vAlign w:val="center"/>
          </w:tcPr>
          <w:p w14:paraId="439DF6E0">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2" w:type="dxa"/>
            <w:noWrap w:val="0"/>
            <w:vAlign w:val="center"/>
          </w:tcPr>
          <w:p w14:paraId="43AD5E85">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2" w:type="dxa"/>
            <w:noWrap w:val="0"/>
            <w:vAlign w:val="center"/>
          </w:tcPr>
          <w:p w14:paraId="593AD9EC">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4248" w:type="dxa"/>
            <w:noWrap w:val="0"/>
            <w:vAlign w:val="center"/>
          </w:tcPr>
          <w:p w14:paraId="2D550863">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r>
      <w:tr w14:paraId="0A5364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5" w:hRule="atLeast"/>
          <w:jc w:val="center"/>
        </w:trPr>
        <w:tc>
          <w:tcPr>
            <w:tcW w:w="1869" w:type="dxa"/>
            <w:vMerge w:val="continue"/>
            <w:noWrap w:val="0"/>
            <w:vAlign w:val="center"/>
          </w:tcPr>
          <w:p w14:paraId="71FC8DFB">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16" w:type="dxa"/>
            <w:noWrap w:val="0"/>
            <w:vAlign w:val="center"/>
          </w:tcPr>
          <w:p w14:paraId="075057D7">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2" w:type="dxa"/>
            <w:noWrap w:val="0"/>
            <w:vAlign w:val="center"/>
          </w:tcPr>
          <w:p w14:paraId="233C58D5">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2" w:type="dxa"/>
            <w:noWrap w:val="0"/>
            <w:vAlign w:val="center"/>
          </w:tcPr>
          <w:p w14:paraId="48D7A97D">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4248" w:type="dxa"/>
            <w:noWrap w:val="0"/>
            <w:vAlign w:val="center"/>
          </w:tcPr>
          <w:p w14:paraId="52999AEB">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r>
      <w:tr w14:paraId="2B1768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5" w:hRule="atLeast"/>
          <w:jc w:val="center"/>
        </w:trPr>
        <w:tc>
          <w:tcPr>
            <w:tcW w:w="1869" w:type="dxa"/>
            <w:vMerge w:val="continue"/>
            <w:noWrap w:val="0"/>
            <w:vAlign w:val="center"/>
          </w:tcPr>
          <w:p w14:paraId="45C01896">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16" w:type="dxa"/>
            <w:noWrap w:val="0"/>
            <w:vAlign w:val="center"/>
          </w:tcPr>
          <w:p w14:paraId="6178854A">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2" w:type="dxa"/>
            <w:noWrap w:val="0"/>
            <w:vAlign w:val="center"/>
          </w:tcPr>
          <w:p w14:paraId="6D2D1D77">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2" w:type="dxa"/>
            <w:noWrap w:val="0"/>
            <w:vAlign w:val="center"/>
          </w:tcPr>
          <w:p w14:paraId="6874EB24">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4248" w:type="dxa"/>
            <w:noWrap w:val="0"/>
            <w:vAlign w:val="center"/>
          </w:tcPr>
          <w:p w14:paraId="5552A3D2">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r>
      <w:tr w14:paraId="05ED19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00" w:hRule="atLeast"/>
          <w:jc w:val="center"/>
        </w:trPr>
        <w:tc>
          <w:tcPr>
            <w:tcW w:w="1869" w:type="dxa"/>
            <w:vMerge w:val="continue"/>
            <w:tcBorders>
              <w:bottom w:val="single" w:color="auto" w:sz="12" w:space="0"/>
            </w:tcBorders>
            <w:noWrap w:val="0"/>
            <w:vAlign w:val="center"/>
          </w:tcPr>
          <w:p w14:paraId="00297E2B">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16" w:type="dxa"/>
            <w:tcBorders>
              <w:bottom w:val="single" w:color="auto" w:sz="12" w:space="0"/>
            </w:tcBorders>
            <w:noWrap w:val="0"/>
            <w:vAlign w:val="center"/>
          </w:tcPr>
          <w:p w14:paraId="6F44CD73">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2" w:type="dxa"/>
            <w:tcBorders>
              <w:bottom w:val="single" w:color="auto" w:sz="12" w:space="0"/>
            </w:tcBorders>
            <w:noWrap w:val="0"/>
            <w:vAlign w:val="center"/>
          </w:tcPr>
          <w:p w14:paraId="12DFAD78">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2" w:type="dxa"/>
            <w:tcBorders>
              <w:bottom w:val="single" w:color="auto" w:sz="12" w:space="0"/>
            </w:tcBorders>
            <w:noWrap w:val="0"/>
            <w:vAlign w:val="center"/>
          </w:tcPr>
          <w:p w14:paraId="63838AD5">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4248" w:type="dxa"/>
            <w:tcBorders>
              <w:bottom w:val="single" w:color="auto" w:sz="12" w:space="0"/>
            </w:tcBorders>
            <w:noWrap w:val="0"/>
            <w:vAlign w:val="center"/>
          </w:tcPr>
          <w:p w14:paraId="25D11874">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r>
    </w:tbl>
    <w:p w14:paraId="3B49C2E8">
      <w:pPr>
        <w:keepNext/>
        <w:keepLines/>
        <w:pageBreakBefore w:val="0"/>
        <w:widowControl w:val="0"/>
        <w:kinsoku/>
        <w:overflowPunct/>
        <w:topLinePunct w:val="0"/>
        <w:bidi w:val="0"/>
        <w:adjustRightInd w:val="0"/>
        <w:snapToGrid/>
        <w:spacing w:before="120" w:beforeLines="0" w:after="0" w:afterLines="0" w:line="240" w:lineRule="auto"/>
        <w:jc w:val="both"/>
        <w:textAlignment w:val="baseline"/>
        <w:outlineLvl w:val="3"/>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br w:type="page"/>
      </w:r>
      <w:r>
        <w:rPr>
          <w:rFonts w:hint="eastAsia" w:ascii="宋体" w:hAnsi="宋体" w:eastAsia="宋体" w:cs="宋体"/>
          <w:b w:val="0"/>
          <w:bCs w:val="0"/>
          <w:color w:val="000000"/>
          <w:kern w:val="2"/>
          <w:sz w:val="24"/>
          <w:szCs w:val="24"/>
          <w:highlight w:val="none"/>
          <w:u w:val="none" w:color="auto"/>
        </w:rPr>
        <w:t>附件7</w:t>
      </w:r>
    </w:p>
    <w:p w14:paraId="162D315C">
      <w:pPr>
        <w:pageBreakBefore w:val="0"/>
        <w:widowControl w:val="0"/>
        <w:kinsoku/>
        <w:overflowPunct/>
        <w:topLinePunct w:val="0"/>
        <w:bidi w:val="0"/>
        <w:adjustRightInd w:val="0"/>
        <w:snapToGrid/>
        <w:spacing w:before="156" w:beforeLines="50" w:after="156" w:afterLines="50" w:line="240" w:lineRule="auto"/>
        <w:jc w:val="center"/>
        <w:textAlignment w:val="baseline"/>
        <w:rPr>
          <w:rFonts w:hint="eastAsia" w:ascii="宋体" w:hAnsi="宋体" w:eastAsia="宋体" w:cs="宋体"/>
          <w:b w:val="0"/>
          <w:bCs/>
          <w:color w:val="000000"/>
          <w:kern w:val="0"/>
          <w:sz w:val="24"/>
          <w:szCs w:val="24"/>
          <w:highlight w:val="none"/>
          <w:u w:val="none" w:color="auto"/>
        </w:rPr>
      </w:pPr>
      <w:r>
        <w:rPr>
          <w:rFonts w:hint="eastAsia" w:ascii="宋体" w:hAnsi="宋体" w:eastAsia="宋体" w:cs="宋体"/>
          <w:b w:val="0"/>
          <w:bCs/>
          <w:color w:val="000000"/>
          <w:kern w:val="0"/>
          <w:sz w:val="24"/>
          <w:szCs w:val="24"/>
          <w:highlight w:val="none"/>
          <w:u w:val="none" w:color="auto"/>
        </w:rPr>
        <w:t>分包人主要施工管理人员表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65"/>
        <w:gridCol w:w="1413"/>
        <w:gridCol w:w="1130"/>
        <w:gridCol w:w="1130"/>
        <w:gridCol w:w="4239"/>
      </w:tblGrid>
      <w:tr w14:paraId="0DC808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5" w:hRule="atLeast"/>
          <w:jc w:val="center"/>
        </w:trPr>
        <w:tc>
          <w:tcPr>
            <w:tcW w:w="1865" w:type="dxa"/>
            <w:tcBorders>
              <w:top w:val="single" w:color="auto" w:sz="12" w:space="0"/>
              <w:bottom w:val="double" w:color="auto" w:sz="6" w:space="0"/>
            </w:tcBorders>
            <w:noWrap w:val="0"/>
            <w:vAlign w:val="center"/>
          </w:tcPr>
          <w:p w14:paraId="4C6BFAFF">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名    称</w:t>
            </w:r>
          </w:p>
        </w:tc>
        <w:tc>
          <w:tcPr>
            <w:tcW w:w="1413" w:type="dxa"/>
            <w:tcBorders>
              <w:top w:val="single" w:color="auto" w:sz="12" w:space="0"/>
              <w:bottom w:val="double" w:color="auto" w:sz="6" w:space="0"/>
            </w:tcBorders>
            <w:noWrap w:val="0"/>
            <w:vAlign w:val="center"/>
          </w:tcPr>
          <w:p w14:paraId="2211C590">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姓名</w:t>
            </w:r>
          </w:p>
        </w:tc>
        <w:tc>
          <w:tcPr>
            <w:tcW w:w="1130" w:type="dxa"/>
            <w:tcBorders>
              <w:top w:val="single" w:color="auto" w:sz="12" w:space="0"/>
              <w:bottom w:val="double" w:color="auto" w:sz="6" w:space="0"/>
            </w:tcBorders>
            <w:noWrap w:val="0"/>
            <w:vAlign w:val="center"/>
          </w:tcPr>
          <w:p w14:paraId="6B8405AB">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职务</w:t>
            </w:r>
          </w:p>
        </w:tc>
        <w:tc>
          <w:tcPr>
            <w:tcW w:w="1130" w:type="dxa"/>
            <w:tcBorders>
              <w:top w:val="single" w:color="auto" w:sz="12" w:space="0"/>
              <w:bottom w:val="double" w:color="auto" w:sz="6" w:space="0"/>
            </w:tcBorders>
            <w:noWrap w:val="0"/>
            <w:vAlign w:val="center"/>
          </w:tcPr>
          <w:p w14:paraId="4E061110">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职称</w:t>
            </w:r>
          </w:p>
        </w:tc>
        <w:tc>
          <w:tcPr>
            <w:tcW w:w="4239" w:type="dxa"/>
            <w:tcBorders>
              <w:top w:val="single" w:color="auto" w:sz="12" w:space="0"/>
              <w:bottom w:val="double" w:color="auto" w:sz="6" w:space="0"/>
            </w:tcBorders>
            <w:noWrap w:val="0"/>
            <w:vAlign w:val="center"/>
          </w:tcPr>
          <w:p w14:paraId="7BCA64E9">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主要资历、经验及承担过的项目</w:t>
            </w:r>
          </w:p>
        </w:tc>
      </w:tr>
      <w:tr w14:paraId="09F3B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3" w:hRule="atLeast"/>
          <w:jc w:val="center"/>
        </w:trPr>
        <w:tc>
          <w:tcPr>
            <w:tcW w:w="9777" w:type="dxa"/>
            <w:gridSpan w:val="5"/>
            <w:tcBorders>
              <w:top w:val="double" w:color="auto" w:sz="6" w:space="0"/>
              <w:bottom w:val="single" w:color="auto" w:sz="6" w:space="0"/>
            </w:tcBorders>
            <w:noWrap w:val="0"/>
            <w:vAlign w:val="center"/>
          </w:tcPr>
          <w:p w14:paraId="7676DDF5">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一、总部人员</w:t>
            </w:r>
          </w:p>
        </w:tc>
      </w:tr>
      <w:tr w14:paraId="672CA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1865" w:type="dxa"/>
            <w:tcBorders>
              <w:top w:val="nil"/>
              <w:bottom w:val="nil"/>
            </w:tcBorders>
            <w:noWrap w:val="0"/>
            <w:vAlign w:val="center"/>
          </w:tcPr>
          <w:p w14:paraId="425B49D6">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项目主管</w:t>
            </w:r>
          </w:p>
        </w:tc>
        <w:tc>
          <w:tcPr>
            <w:tcW w:w="1413" w:type="dxa"/>
            <w:tcBorders>
              <w:top w:val="nil"/>
            </w:tcBorders>
            <w:noWrap w:val="0"/>
            <w:vAlign w:val="center"/>
          </w:tcPr>
          <w:p w14:paraId="082DC752">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0" w:type="dxa"/>
            <w:tcBorders>
              <w:top w:val="nil"/>
            </w:tcBorders>
            <w:noWrap w:val="0"/>
            <w:vAlign w:val="center"/>
          </w:tcPr>
          <w:p w14:paraId="5E8D2970">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0" w:type="dxa"/>
            <w:tcBorders>
              <w:top w:val="nil"/>
            </w:tcBorders>
            <w:noWrap w:val="0"/>
            <w:vAlign w:val="center"/>
          </w:tcPr>
          <w:p w14:paraId="01CB0C39">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4239" w:type="dxa"/>
            <w:tcBorders>
              <w:top w:val="nil"/>
            </w:tcBorders>
            <w:noWrap w:val="0"/>
            <w:vAlign w:val="center"/>
          </w:tcPr>
          <w:p w14:paraId="37B71029">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r>
      <w:tr w14:paraId="081AD8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78" w:hRule="atLeast"/>
          <w:jc w:val="center"/>
        </w:trPr>
        <w:tc>
          <w:tcPr>
            <w:tcW w:w="1865" w:type="dxa"/>
            <w:vMerge w:val="restart"/>
            <w:tcBorders>
              <w:top w:val="single" w:color="auto" w:sz="6" w:space="0"/>
            </w:tcBorders>
            <w:noWrap w:val="0"/>
            <w:vAlign w:val="center"/>
          </w:tcPr>
          <w:p w14:paraId="47AB675C">
            <w:pPr>
              <w:keepNext/>
              <w:pageBreakBefore w:val="0"/>
              <w:widowControl w:val="0"/>
              <w:kinsoku/>
              <w:overflowPunct/>
              <w:topLinePunct w:val="0"/>
              <w:bidi w:val="0"/>
              <w:adjustRightInd w:val="0"/>
              <w:snapToGrid/>
              <w:spacing w:before="0" w:beforeLines="0" w:after="12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其他人员</w:t>
            </w:r>
          </w:p>
        </w:tc>
        <w:tc>
          <w:tcPr>
            <w:tcW w:w="1413" w:type="dxa"/>
            <w:noWrap w:val="0"/>
            <w:vAlign w:val="center"/>
          </w:tcPr>
          <w:p w14:paraId="2426A27C">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0" w:type="dxa"/>
            <w:noWrap w:val="0"/>
            <w:vAlign w:val="center"/>
          </w:tcPr>
          <w:p w14:paraId="09CB315B">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0" w:type="dxa"/>
            <w:noWrap w:val="0"/>
            <w:vAlign w:val="center"/>
          </w:tcPr>
          <w:p w14:paraId="1E72A1E8">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4239" w:type="dxa"/>
            <w:noWrap w:val="0"/>
            <w:vAlign w:val="center"/>
          </w:tcPr>
          <w:p w14:paraId="1FBB1C31">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r>
      <w:tr w14:paraId="18D57D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78" w:hRule="atLeast"/>
          <w:jc w:val="center"/>
        </w:trPr>
        <w:tc>
          <w:tcPr>
            <w:tcW w:w="1865" w:type="dxa"/>
            <w:vMerge w:val="continue"/>
            <w:noWrap w:val="0"/>
            <w:vAlign w:val="center"/>
          </w:tcPr>
          <w:p w14:paraId="6F06B29A">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13" w:type="dxa"/>
            <w:noWrap w:val="0"/>
            <w:vAlign w:val="center"/>
          </w:tcPr>
          <w:p w14:paraId="378407DE">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0" w:type="dxa"/>
            <w:noWrap w:val="0"/>
            <w:vAlign w:val="center"/>
          </w:tcPr>
          <w:p w14:paraId="6A00A36B">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0" w:type="dxa"/>
            <w:noWrap w:val="0"/>
            <w:vAlign w:val="center"/>
          </w:tcPr>
          <w:p w14:paraId="1F7411D4">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4239" w:type="dxa"/>
            <w:noWrap w:val="0"/>
            <w:vAlign w:val="center"/>
          </w:tcPr>
          <w:p w14:paraId="114EA4CF">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r>
      <w:tr w14:paraId="19F605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78" w:hRule="atLeast"/>
          <w:jc w:val="center"/>
        </w:trPr>
        <w:tc>
          <w:tcPr>
            <w:tcW w:w="1865" w:type="dxa"/>
            <w:vMerge w:val="continue"/>
            <w:tcBorders>
              <w:bottom w:val="nil"/>
            </w:tcBorders>
            <w:noWrap w:val="0"/>
            <w:vAlign w:val="center"/>
          </w:tcPr>
          <w:p w14:paraId="1F7586BC">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13" w:type="dxa"/>
            <w:noWrap w:val="0"/>
            <w:vAlign w:val="center"/>
          </w:tcPr>
          <w:p w14:paraId="34BE6076">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0" w:type="dxa"/>
            <w:noWrap w:val="0"/>
            <w:vAlign w:val="center"/>
          </w:tcPr>
          <w:p w14:paraId="54B912B8">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0" w:type="dxa"/>
            <w:noWrap w:val="0"/>
            <w:vAlign w:val="center"/>
          </w:tcPr>
          <w:p w14:paraId="5E2D28C7">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4239" w:type="dxa"/>
            <w:noWrap w:val="0"/>
            <w:vAlign w:val="center"/>
          </w:tcPr>
          <w:p w14:paraId="385AC228">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r>
      <w:tr w14:paraId="329D55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9777" w:type="dxa"/>
            <w:gridSpan w:val="5"/>
            <w:tcBorders>
              <w:top w:val="single" w:color="auto" w:sz="6" w:space="0"/>
              <w:bottom w:val="single" w:color="auto" w:sz="6" w:space="0"/>
            </w:tcBorders>
            <w:noWrap w:val="0"/>
            <w:vAlign w:val="center"/>
          </w:tcPr>
          <w:p w14:paraId="30D428A5">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二、现场人员</w:t>
            </w:r>
          </w:p>
        </w:tc>
      </w:tr>
      <w:tr w14:paraId="7AF95A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1865" w:type="dxa"/>
            <w:tcBorders>
              <w:top w:val="single" w:color="auto" w:sz="6" w:space="0"/>
              <w:bottom w:val="single" w:color="auto" w:sz="6" w:space="0"/>
            </w:tcBorders>
            <w:noWrap w:val="0"/>
            <w:vAlign w:val="center"/>
          </w:tcPr>
          <w:p w14:paraId="25F89F1A">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项目负责人</w:t>
            </w:r>
          </w:p>
        </w:tc>
        <w:tc>
          <w:tcPr>
            <w:tcW w:w="1413" w:type="dxa"/>
            <w:noWrap w:val="0"/>
            <w:vAlign w:val="center"/>
          </w:tcPr>
          <w:p w14:paraId="00AA637D">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0" w:type="dxa"/>
            <w:noWrap w:val="0"/>
            <w:vAlign w:val="center"/>
          </w:tcPr>
          <w:p w14:paraId="066F27FB">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0" w:type="dxa"/>
            <w:noWrap w:val="0"/>
            <w:vAlign w:val="center"/>
          </w:tcPr>
          <w:p w14:paraId="1B09900D">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4239" w:type="dxa"/>
            <w:noWrap w:val="0"/>
            <w:vAlign w:val="center"/>
          </w:tcPr>
          <w:p w14:paraId="18A471E4">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r>
      <w:tr w14:paraId="67E643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1865" w:type="dxa"/>
            <w:tcBorders>
              <w:top w:val="single" w:color="auto" w:sz="6" w:space="0"/>
              <w:bottom w:val="single" w:color="auto" w:sz="6" w:space="0"/>
            </w:tcBorders>
            <w:noWrap w:val="0"/>
            <w:vAlign w:val="center"/>
          </w:tcPr>
          <w:p w14:paraId="167EDF91">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项目副经理</w:t>
            </w:r>
          </w:p>
        </w:tc>
        <w:tc>
          <w:tcPr>
            <w:tcW w:w="1413" w:type="dxa"/>
            <w:noWrap w:val="0"/>
            <w:vAlign w:val="center"/>
          </w:tcPr>
          <w:p w14:paraId="78DEB7F4">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0" w:type="dxa"/>
            <w:noWrap w:val="0"/>
            <w:vAlign w:val="center"/>
          </w:tcPr>
          <w:p w14:paraId="0670DF8F">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0" w:type="dxa"/>
            <w:noWrap w:val="0"/>
            <w:vAlign w:val="center"/>
          </w:tcPr>
          <w:p w14:paraId="3233A8A5">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4239" w:type="dxa"/>
            <w:noWrap w:val="0"/>
            <w:vAlign w:val="center"/>
          </w:tcPr>
          <w:p w14:paraId="59B8DCB0">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r>
      <w:tr w14:paraId="2FFF95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1865" w:type="dxa"/>
            <w:tcBorders>
              <w:top w:val="single" w:color="auto" w:sz="6" w:space="0"/>
              <w:bottom w:val="single" w:color="auto" w:sz="6" w:space="0"/>
            </w:tcBorders>
            <w:noWrap w:val="0"/>
            <w:vAlign w:val="center"/>
          </w:tcPr>
          <w:p w14:paraId="3A817C04">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项目技术负责人</w:t>
            </w:r>
          </w:p>
        </w:tc>
        <w:tc>
          <w:tcPr>
            <w:tcW w:w="1413" w:type="dxa"/>
            <w:noWrap w:val="0"/>
            <w:vAlign w:val="center"/>
          </w:tcPr>
          <w:p w14:paraId="3332918C">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0" w:type="dxa"/>
            <w:noWrap w:val="0"/>
            <w:vAlign w:val="center"/>
          </w:tcPr>
          <w:p w14:paraId="6C02A116">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0" w:type="dxa"/>
            <w:noWrap w:val="0"/>
            <w:vAlign w:val="center"/>
          </w:tcPr>
          <w:p w14:paraId="5C2BCBF8">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4239" w:type="dxa"/>
            <w:noWrap w:val="0"/>
            <w:vAlign w:val="center"/>
          </w:tcPr>
          <w:p w14:paraId="672ED3E8">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r>
      <w:tr w14:paraId="7A4CE5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1865" w:type="dxa"/>
            <w:tcBorders>
              <w:top w:val="single" w:color="auto" w:sz="6" w:space="0"/>
              <w:bottom w:val="single" w:color="auto" w:sz="6" w:space="0"/>
            </w:tcBorders>
            <w:noWrap w:val="0"/>
            <w:vAlign w:val="center"/>
          </w:tcPr>
          <w:p w14:paraId="1E856323">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造价管理</w:t>
            </w:r>
          </w:p>
        </w:tc>
        <w:tc>
          <w:tcPr>
            <w:tcW w:w="1413" w:type="dxa"/>
            <w:noWrap w:val="0"/>
            <w:vAlign w:val="center"/>
          </w:tcPr>
          <w:p w14:paraId="7EF5AAAC">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0" w:type="dxa"/>
            <w:noWrap w:val="0"/>
            <w:vAlign w:val="center"/>
          </w:tcPr>
          <w:p w14:paraId="09611176">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0" w:type="dxa"/>
            <w:noWrap w:val="0"/>
            <w:vAlign w:val="center"/>
          </w:tcPr>
          <w:p w14:paraId="67BE7E54">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4239" w:type="dxa"/>
            <w:noWrap w:val="0"/>
            <w:vAlign w:val="center"/>
          </w:tcPr>
          <w:p w14:paraId="11CBA2F7">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r>
      <w:tr w14:paraId="70DBAD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1865" w:type="dxa"/>
            <w:tcBorders>
              <w:top w:val="single" w:color="auto" w:sz="6" w:space="0"/>
              <w:bottom w:val="single" w:color="auto" w:sz="6" w:space="0"/>
            </w:tcBorders>
            <w:noWrap w:val="0"/>
            <w:vAlign w:val="center"/>
          </w:tcPr>
          <w:p w14:paraId="27A1479A">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质量管理</w:t>
            </w:r>
          </w:p>
        </w:tc>
        <w:tc>
          <w:tcPr>
            <w:tcW w:w="1413" w:type="dxa"/>
            <w:noWrap w:val="0"/>
            <w:vAlign w:val="center"/>
          </w:tcPr>
          <w:p w14:paraId="7D4FC666">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0" w:type="dxa"/>
            <w:noWrap w:val="0"/>
            <w:vAlign w:val="center"/>
          </w:tcPr>
          <w:p w14:paraId="101E98C5">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0" w:type="dxa"/>
            <w:noWrap w:val="0"/>
            <w:vAlign w:val="center"/>
          </w:tcPr>
          <w:p w14:paraId="1F0D2DDF">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4239" w:type="dxa"/>
            <w:noWrap w:val="0"/>
            <w:vAlign w:val="center"/>
          </w:tcPr>
          <w:p w14:paraId="1E5FEC3F">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r>
      <w:tr w14:paraId="30BD91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1865" w:type="dxa"/>
            <w:tcBorders>
              <w:top w:val="single" w:color="auto" w:sz="6" w:space="0"/>
              <w:bottom w:val="single" w:color="auto" w:sz="6" w:space="0"/>
            </w:tcBorders>
            <w:noWrap w:val="0"/>
            <w:vAlign w:val="center"/>
          </w:tcPr>
          <w:p w14:paraId="26626F50">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材料管理</w:t>
            </w:r>
          </w:p>
        </w:tc>
        <w:tc>
          <w:tcPr>
            <w:tcW w:w="1413" w:type="dxa"/>
            <w:noWrap w:val="0"/>
            <w:vAlign w:val="center"/>
          </w:tcPr>
          <w:p w14:paraId="5D61B4C1">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0" w:type="dxa"/>
            <w:noWrap w:val="0"/>
            <w:vAlign w:val="center"/>
          </w:tcPr>
          <w:p w14:paraId="77CF7AD6">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0" w:type="dxa"/>
            <w:noWrap w:val="0"/>
            <w:vAlign w:val="center"/>
          </w:tcPr>
          <w:p w14:paraId="3EAF914C">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4239" w:type="dxa"/>
            <w:noWrap w:val="0"/>
            <w:vAlign w:val="center"/>
          </w:tcPr>
          <w:p w14:paraId="17E3725E">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r>
      <w:tr w14:paraId="7E35DC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1865" w:type="dxa"/>
            <w:tcBorders>
              <w:top w:val="single" w:color="auto" w:sz="6" w:space="0"/>
              <w:bottom w:val="single" w:color="auto" w:sz="6" w:space="0"/>
            </w:tcBorders>
            <w:noWrap w:val="0"/>
            <w:vAlign w:val="center"/>
          </w:tcPr>
          <w:p w14:paraId="6DA898ED">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计划管理</w:t>
            </w:r>
          </w:p>
        </w:tc>
        <w:tc>
          <w:tcPr>
            <w:tcW w:w="1413" w:type="dxa"/>
            <w:noWrap w:val="0"/>
            <w:vAlign w:val="center"/>
          </w:tcPr>
          <w:p w14:paraId="0F5292F4">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0" w:type="dxa"/>
            <w:noWrap w:val="0"/>
            <w:vAlign w:val="center"/>
          </w:tcPr>
          <w:p w14:paraId="2A319873">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0" w:type="dxa"/>
            <w:noWrap w:val="0"/>
            <w:vAlign w:val="center"/>
          </w:tcPr>
          <w:p w14:paraId="4245FFCB">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4239" w:type="dxa"/>
            <w:noWrap w:val="0"/>
            <w:vAlign w:val="center"/>
          </w:tcPr>
          <w:p w14:paraId="6DCE6A16">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r>
      <w:tr w14:paraId="485AF2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1865" w:type="dxa"/>
            <w:tcBorders>
              <w:top w:val="single" w:color="auto" w:sz="6" w:space="0"/>
              <w:bottom w:val="single" w:color="auto" w:sz="6" w:space="0"/>
            </w:tcBorders>
            <w:noWrap w:val="0"/>
            <w:vAlign w:val="center"/>
          </w:tcPr>
          <w:p w14:paraId="5AA0F39D">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安全管理</w:t>
            </w:r>
          </w:p>
        </w:tc>
        <w:tc>
          <w:tcPr>
            <w:tcW w:w="1413" w:type="dxa"/>
            <w:noWrap w:val="0"/>
            <w:vAlign w:val="center"/>
          </w:tcPr>
          <w:p w14:paraId="1907F8D4">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0" w:type="dxa"/>
            <w:noWrap w:val="0"/>
            <w:vAlign w:val="center"/>
          </w:tcPr>
          <w:p w14:paraId="2BA4BE90">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0" w:type="dxa"/>
            <w:noWrap w:val="0"/>
            <w:vAlign w:val="center"/>
          </w:tcPr>
          <w:p w14:paraId="35DC18A3">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4239" w:type="dxa"/>
            <w:noWrap w:val="0"/>
            <w:vAlign w:val="center"/>
          </w:tcPr>
          <w:p w14:paraId="1563FA12">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r>
      <w:tr w14:paraId="14703D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78" w:hRule="atLeast"/>
          <w:jc w:val="center"/>
        </w:trPr>
        <w:tc>
          <w:tcPr>
            <w:tcW w:w="1865" w:type="dxa"/>
            <w:vMerge w:val="restart"/>
            <w:tcBorders>
              <w:top w:val="single" w:color="auto" w:sz="6" w:space="0"/>
            </w:tcBorders>
            <w:noWrap w:val="0"/>
            <w:vAlign w:val="center"/>
          </w:tcPr>
          <w:p w14:paraId="63934546">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其他人员</w:t>
            </w:r>
          </w:p>
        </w:tc>
        <w:tc>
          <w:tcPr>
            <w:tcW w:w="1413" w:type="dxa"/>
            <w:noWrap w:val="0"/>
            <w:vAlign w:val="center"/>
          </w:tcPr>
          <w:p w14:paraId="6A511305">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0" w:type="dxa"/>
            <w:noWrap w:val="0"/>
            <w:vAlign w:val="center"/>
          </w:tcPr>
          <w:p w14:paraId="48D56C0D">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0" w:type="dxa"/>
            <w:noWrap w:val="0"/>
            <w:vAlign w:val="center"/>
          </w:tcPr>
          <w:p w14:paraId="6AE62E8F">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4239" w:type="dxa"/>
            <w:noWrap w:val="0"/>
            <w:vAlign w:val="center"/>
          </w:tcPr>
          <w:p w14:paraId="783ACE9B">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r>
      <w:tr w14:paraId="63301E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78" w:hRule="atLeast"/>
          <w:jc w:val="center"/>
        </w:trPr>
        <w:tc>
          <w:tcPr>
            <w:tcW w:w="1865" w:type="dxa"/>
            <w:vMerge w:val="continue"/>
            <w:noWrap w:val="0"/>
            <w:vAlign w:val="center"/>
          </w:tcPr>
          <w:p w14:paraId="3FEE1665">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13" w:type="dxa"/>
            <w:noWrap w:val="0"/>
            <w:vAlign w:val="center"/>
          </w:tcPr>
          <w:p w14:paraId="4BF7147D">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0" w:type="dxa"/>
            <w:noWrap w:val="0"/>
            <w:vAlign w:val="center"/>
          </w:tcPr>
          <w:p w14:paraId="4990FCBF">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0" w:type="dxa"/>
            <w:noWrap w:val="0"/>
            <w:vAlign w:val="center"/>
          </w:tcPr>
          <w:p w14:paraId="41F8A615">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4239" w:type="dxa"/>
            <w:noWrap w:val="0"/>
            <w:vAlign w:val="center"/>
          </w:tcPr>
          <w:p w14:paraId="6A1F82C5">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r>
      <w:tr w14:paraId="04B3D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78" w:hRule="atLeast"/>
          <w:jc w:val="center"/>
        </w:trPr>
        <w:tc>
          <w:tcPr>
            <w:tcW w:w="1865" w:type="dxa"/>
            <w:vMerge w:val="continue"/>
            <w:noWrap w:val="0"/>
            <w:vAlign w:val="center"/>
          </w:tcPr>
          <w:p w14:paraId="55E43087">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13" w:type="dxa"/>
            <w:noWrap w:val="0"/>
            <w:vAlign w:val="center"/>
          </w:tcPr>
          <w:p w14:paraId="1FA0F2A2">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0" w:type="dxa"/>
            <w:noWrap w:val="0"/>
            <w:vAlign w:val="center"/>
          </w:tcPr>
          <w:p w14:paraId="72D85E33">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0" w:type="dxa"/>
            <w:noWrap w:val="0"/>
            <w:vAlign w:val="center"/>
          </w:tcPr>
          <w:p w14:paraId="30C93F36">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4239" w:type="dxa"/>
            <w:noWrap w:val="0"/>
            <w:vAlign w:val="center"/>
          </w:tcPr>
          <w:p w14:paraId="05666F7A">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r>
      <w:tr w14:paraId="4C1D88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13" w:hRule="atLeast"/>
          <w:jc w:val="center"/>
        </w:trPr>
        <w:tc>
          <w:tcPr>
            <w:tcW w:w="1865" w:type="dxa"/>
            <w:vMerge w:val="continue"/>
            <w:tcBorders>
              <w:bottom w:val="single" w:color="auto" w:sz="12" w:space="0"/>
            </w:tcBorders>
            <w:noWrap w:val="0"/>
            <w:vAlign w:val="center"/>
          </w:tcPr>
          <w:p w14:paraId="4E7D8253">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13" w:type="dxa"/>
            <w:tcBorders>
              <w:bottom w:val="single" w:color="auto" w:sz="12" w:space="0"/>
            </w:tcBorders>
            <w:noWrap w:val="0"/>
            <w:vAlign w:val="center"/>
          </w:tcPr>
          <w:p w14:paraId="3DADBC19">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0" w:type="dxa"/>
            <w:tcBorders>
              <w:bottom w:val="single" w:color="auto" w:sz="12" w:space="0"/>
            </w:tcBorders>
            <w:noWrap w:val="0"/>
            <w:vAlign w:val="center"/>
          </w:tcPr>
          <w:p w14:paraId="4056BDF2">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1130" w:type="dxa"/>
            <w:tcBorders>
              <w:bottom w:val="single" w:color="auto" w:sz="12" w:space="0"/>
            </w:tcBorders>
            <w:noWrap w:val="0"/>
            <w:vAlign w:val="center"/>
          </w:tcPr>
          <w:p w14:paraId="5991E4A8">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c>
          <w:tcPr>
            <w:tcW w:w="4239" w:type="dxa"/>
            <w:tcBorders>
              <w:bottom w:val="single" w:color="auto" w:sz="12" w:space="0"/>
            </w:tcBorders>
            <w:noWrap w:val="0"/>
            <w:vAlign w:val="center"/>
          </w:tcPr>
          <w:p w14:paraId="537EDA37">
            <w:pPr>
              <w:keepNext/>
              <w:pageBreakBefore w:val="0"/>
              <w:widowControl w:val="0"/>
              <w:kinsoku/>
              <w:overflowPunct/>
              <w:topLinePunct w:val="0"/>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p>
        </w:tc>
      </w:tr>
    </w:tbl>
    <w:p w14:paraId="08D5A236">
      <w:pPr>
        <w:keepNext/>
        <w:keepLines/>
        <w:pageBreakBefore w:val="0"/>
        <w:widowControl w:val="0"/>
        <w:kinsoku/>
        <w:overflowPunct/>
        <w:topLinePunct w:val="0"/>
        <w:bidi w:val="0"/>
        <w:adjustRightInd w:val="0"/>
        <w:snapToGrid/>
        <w:spacing w:before="120" w:beforeLines="0" w:after="0" w:afterLines="0" w:line="240" w:lineRule="auto"/>
        <w:jc w:val="both"/>
        <w:textAlignment w:val="baseline"/>
        <w:outlineLvl w:val="3"/>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br w:type="page"/>
      </w:r>
      <w:r>
        <w:rPr>
          <w:rFonts w:hint="eastAsia" w:ascii="宋体" w:hAnsi="宋体" w:eastAsia="宋体" w:cs="宋体"/>
          <w:b w:val="0"/>
          <w:bCs w:val="0"/>
          <w:color w:val="000000"/>
          <w:kern w:val="2"/>
          <w:sz w:val="24"/>
          <w:szCs w:val="24"/>
          <w:highlight w:val="none"/>
          <w:u w:val="none" w:color="auto"/>
        </w:rPr>
        <w:t>附件8</w:t>
      </w:r>
    </w:p>
    <w:p w14:paraId="68DA118A">
      <w:pPr>
        <w:pageBreakBefore w:val="0"/>
        <w:widowControl w:val="0"/>
        <w:kinsoku/>
        <w:overflowPunct/>
        <w:topLinePunct w:val="0"/>
        <w:bidi w:val="0"/>
        <w:adjustRightInd w:val="0"/>
        <w:snapToGrid/>
        <w:spacing w:before="156" w:beforeLines="50" w:after="156" w:afterLines="50" w:line="240" w:lineRule="auto"/>
        <w:jc w:val="center"/>
        <w:textAlignment w:val="baseline"/>
        <w:rPr>
          <w:rFonts w:hint="eastAsia" w:ascii="宋体" w:hAnsi="宋体" w:eastAsia="宋体" w:cs="宋体"/>
          <w:b w:val="0"/>
          <w:bCs/>
          <w:color w:val="000000"/>
          <w:kern w:val="0"/>
          <w:sz w:val="24"/>
          <w:szCs w:val="24"/>
          <w:highlight w:val="none"/>
          <w:u w:val="none" w:color="auto"/>
        </w:rPr>
      </w:pPr>
      <w:r>
        <w:rPr>
          <w:rFonts w:hint="eastAsia" w:ascii="宋体" w:hAnsi="宋体" w:eastAsia="宋体" w:cs="宋体"/>
          <w:b w:val="0"/>
          <w:bCs/>
          <w:color w:val="000000"/>
          <w:kern w:val="0"/>
          <w:sz w:val="24"/>
          <w:szCs w:val="24"/>
          <w:highlight w:val="none"/>
          <w:u w:val="none" w:color="auto"/>
        </w:rPr>
        <w:t>履约保函示范文本</w:t>
      </w:r>
    </w:p>
    <w:p w14:paraId="16FC660C">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（非独立保函）</w:t>
      </w:r>
    </w:p>
    <w:p w14:paraId="135431CF">
      <w:pPr>
        <w:pageBreakBefore w:val="0"/>
        <w:widowControl w:val="0"/>
        <w:kinsoku/>
        <w:wordWrap w:val="0"/>
        <w:overflowPunct/>
        <w:topLinePunct w:val="0"/>
        <w:bidi w:val="0"/>
        <w:adjustRightInd w:val="0"/>
        <w:snapToGrid/>
        <w:spacing w:after="0" w:afterLines="0" w:line="240" w:lineRule="auto"/>
        <w:jc w:val="righ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编号：           </w:t>
      </w:r>
    </w:p>
    <w:p w14:paraId="5ADA5D4D">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p>
    <w:p w14:paraId="215A32E5">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w:t>
      </w:r>
    </w:p>
    <w:p w14:paraId="4515536E">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地址：</w:t>
      </w:r>
    </w:p>
    <w:p w14:paraId="3A492F2E">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担保权人/发包人： </w:t>
      </w:r>
    </w:p>
    <w:p w14:paraId="399E71EF">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地址：</w:t>
      </w:r>
    </w:p>
    <w:p w14:paraId="34199103">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保证人：</w:t>
      </w:r>
    </w:p>
    <w:p w14:paraId="381ADBD9">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地址：</w:t>
      </w:r>
    </w:p>
    <w:p w14:paraId="2EF6634E">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p>
    <w:p w14:paraId="5017E7D0">
      <w:pPr>
        <w:pageBreakBefore w:val="0"/>
        <w:widowControl w:val="0"/>
        <w:kinsoku/>
        <w:overflowPunct/>
        <w:topLinePunct w:val="0"/>
        <w:bidi w:val="0"/>
        <w:adjustRightInd w:val="0"/>
        <w:snapToGrid/>
        <w:spacing w:after="0" w:afterLines="0" w:line="240" w:lineRule="auto"/>
        <w:ind w:firstLine="0" w:firstLineChars="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              （发包人名称）： </w:t>
      </w:r>
    </w:p>
    <w:p w14:paraId="145E5B3F">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鉴于        （以下简称“发包人”）与         （以下简称“承包人”）于   年   月   日就           工程（以下简称“本工程”）施工和有关事项协商一致共同签订《        》（以下简称“主合同”），我方即保证人基于承包人的请求，同意就承包人履行与贵方签订的主合同项下的义务，向贵方提供如下保证担保（以下简称“本保证担保”）。 </w:t>
      </w:r>
    </w:p>
    <w:p w14:paraId="51653979">
      <w:pPr>
        <w:pageBreakBefore w:val="0"/>
        <w:widowControl w:val="0"/>
        <w:kinsoku/>
        <w:overflowPunct/>
        <w:topLinePunct w:val="0"/>
        <w:bidi w:val="0"/>
        <w:adjustRightInd w:val="0"/>
        <w:snapToGrid/>
        <w:spacing w:after="0" w:afterLines="0" w:line="240" w:lineRule="auto"/>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一、保证担保的范围及保证担保金额</w:t>
      </w:r>
    </w:p>
    <w:p w14:paraId="341E9328">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1.保证担保范围：承包人未按照主合同的约定履行义务，应当向贵方承担的违约责任和赔偿因此造成的损失、利息、律师费、诉讼费用等实现债权的费用。</w:t>
      </w:r>
    </w:p>
    <w:p w14:paraId="3C924E22">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2.保证担保金额最高不超过人民币（大写）          元（¥       ）。 </w:t>
      </w:r>
    </w:p>
    <w:p w14:paraId="74921F2A">
      <w:pPr>
        <w:pageBreakBefore w:val="0"/>
        <w:widowControl w:val="0"/>
        <w:kinsoku/>
        <w:overflowPunct/>
        <w:topLinePunct w:val="0"/>
        <w:bidi w:val="0"/>
        <w:adjustRightInd w:val="0"/>
        <w:snapToGrid/>
        <w:spacing w:after="0" w:afterLines="0" w:line="240" w:lineRule="auto"/>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 xml:space="preserve">二、保证担保的方式及保证期间 </w:t>
      </w:r>
    </w:p>
    <w:p w14:paraId="0E56FBC5">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1.保证担保方式：连带责任保证。</w:t>
      </w:r>
    </w:p>
    <w:p w14:paraId="7FC788E4">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2.保证期间：自出具之日起至主合同约定的缺陷责任期后</w:t>
      </w:r>
    </w:p>
    <w:p w14:paraId="0AED86F4">
      <w:pPr>
        <w:pageBreakBefore w:val="0"/>
        <w:widowControl w:val="0"/>
        <w:kinsoku/>
        <w:overflowPunct/>
        <w:topLinePunct w:val="0"/>
        <w:bidi w:val="0"/>
        <w:adjustRightInd w:val="0"/>
        <w:snapToGrid/>
        <w:spacing w:after="0" w:afterLines="0" w:line="240" w:lineRule="auto"/>
        <w:ind w:firstLine="0" w:firstLineChars="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   日止，最迟不超过    年    月    日。 </w:t>
      </w:r>
    </w:p>
    <w:p w14:paraId="5BCC162E">
      <w:pPr>
        <w:pageBreakBefore w:val="0"/>
        <w:widowControl w:val="0"/>
        <w:kinsoku/>
        <w:overflowPunct/>
        <w:topLinePunct w:val="0"/>
        <w:bidi w:val="0"/>
        <w:adjustRightInd w:val="0"/>
        <w:snapToGrid/>
        <w:spacing w:after="0" w:afterLines="0" w:line="240" w:lineRule="auto"/>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三、承担保证担保责任的形式</w:t>
      </w:r>
    </w:p>
    <w:p w14:paraId="560D0D61">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我方按照贵方的要求以下列方式之一承担保证担保责任： </w:t>
      </w:r>
    </w:p>
    <w:p w14:paraId="1AF40C20">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1.向承包人资金、设备或者技术援助，使其能继续履行合同义务；</w:t>
      </w:r>
    </w:p>
    <w:p w14:paraId="4E7EA6B1">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2.直接接管该项工程或者委托经贵方同意的其他承包商，继续履行合同义务；</w:t>
      </w:r>
    </w:p>
    <w:p w14:paraId="748B5971">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3.在保证担保金额最高限额内，按照合同约定，向贵方承担违约责任和赔偿因此造成的损失，以及利息和律师费、诉讼费用等实现债权的费用。</w:t>
      </w:r>
    </w:p>
    <w:p w14:paraId="15823FA9">
      <w:pPr>
        <w:pageBreakBefore w:val="0"/>
        <w:widowControl w:val="0"/>
        <w:kinsoku/>
        <w:overflowPunct/>
        <w:topLinePunct w:val="0"/>
        <w:bidi w:val="0"/>
        <w:adjustRightInd w:val="0"/>
        <w:snapToGrid/>
        <w:spacing w:after="0" w:afterLines="0" w:line="240" w:lineRule="auto"/>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 xml:space="preserve">四、代偿的安排 </w:t>
      </w:r>
    </w:p>
    <w:p w14:paraId="27487420">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贵方要求我方承担保证责任的，应向我方发出书面索赔通知及承包人未履行主合同约定义务的证明材料。索赔通知应写明要求索赔的金额，支付款项应到达的帐号，并附有说明承包人违反主合同造成贵方损失情况的证明材料。</w:t>
      </w:r>
    </w:p>
    <w:p w14:paraId="4225462C">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2.贵方以工程质量不符合主合同约定标准为由，向我方提出违约索赔的，还需同时提供符合相应条件要求的工程质量检测部门出具的质量说明材料。</w:t>
      </w:r>
    </w:p>
    <w:p w14:paraId="4C815BB6">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3.我方收到贵方的书面索赔通知及相应证明材料后，在   工作日内进行核定后按照本保函的承诺承担保证责任。</w:t>
      </w:r>
    </w:p>
    <w:p w14:paraId="3DAD03B4">
      <w:pPr>
        <w:pageBreakBefore w:val="0"/>
        <w:widowControl w:val="0"/>
        <w:kinsoku/>
        <w:overflowPunct/>
        <w:topLinePunct w:val="0"/>
        <w:bidi w:val="0"/>
        <w:adjustRightInd w:val="0"/>
        <w:snapToGrid/>
        <w:spacing w:after="0" w:afterLines="0" w:line="240" w:lineRule="auto"/>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 xml:space="preserve">五、保证担保责任的解除 </w:t>
      </w:r>
    </w:p>
    <w:p w14:paraId="3F041B38">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1.保证期间届满贵方未向我方书面主张保证责任的，自保证期间届满次日起，我方解除保证责任。 </w:t>
      </w:r>
    </w:p>
    <w:p w14:paraId="2EAD423D">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2.我方按照本保证担保向贵方履行了保证担保责任后，自我方向贵方支付的金额达到最高保证担保金额之日起，保证担保责任解除。 </w:t>
      </w:r>
    </w:p>
    <w:p w14:paraId="00561EF2">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3.按照法律法规的规定应解除我方保证担保责任的其它情形的，我方在本保证担保项下的保证担保责任亦解除。 </w:t>
      </w:r>
    </w:p>
    <w:p w14:paraId="26014208">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6419D862">
      <w:pPr>
        <w:pageBreakBefore w:val="0"/>
        <w:widowControl w:val="0"/>
        <w:kinsoku/>
        <w:overflowPunct/>
        <w:topLinePunct w:val="0"/>
        <w:bidi w:val="0"/>
        <w:adjustRightInd w:val="0"/>
        <w:snapToGrid/>
        <w:spacing w:after="0" w:afterLines="0" w:line="240" w:lineRule="auto"/>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 xml:space="preserve">六、免责条款 </w:t>
      </w:r>
    </w:p>
    <w:p w14:paraId="6FA5445F">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1.因贵方原因致使承包人未按照主合同约定履行义务的，我方不承担保证担保责任。 </w:t>
      </w:r>
    </w:p>
    <w:p w14:paraId="10530033">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2.依照法律规定或贵方与发包人的另行约定，免除承包人部分或全部义务的，我方亦免除其相应的保证担保责任。 </w:t>
      </w:r>
    </w:p>
    <w:p w14:paraId="67BD30AE">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3.因不可抗力造成承包人未按照主合同约定履行义务的，我方不承担保证担保责任。</w:t>
      </w:r>
    </w:p>
    <w:p w14:paraId="41EDA660">
      <w:pPr>
        <w:pageBreakBefore w:val="0"/>
        <w:widowControl w:val="0"/>
        <w:kinsoku/>
        <w:overflowPunct/>
        <w:topLinePunct w:val="0"/>
        <w:bidi w:val="0"/>
        <w:adjustRightInd w:val="0"/>
        <w:snapToGrid/>
        <w:spacing w:after="0" w:afterLines="0" w:line="240" w:lineRule="auto"/>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七、其他</w:t>
      </w:r>
    </w:p>
    <w:p w14:paraId="3066C1B2">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1.本保证担保项下的权利不得转让，不得设定担保。贵方未经我方书面同意转让本保证担保或其项下任何权利，对我方不发生法律效力。 </w:t>
      </w:r>
    </w:p>
    <w:p w14:paraId="4EF4D3AB">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2.本保证担保适用的法律为中华人民共和国法律。对本担保保证存在争议的，按下列第        种方式解决。</w:t>
      </w:r>
    </w:p>
    <w:p w14:paraId="5A4C3C49">
      <w:pPr>
        <w:pageBreakBefore w:val="0"/>
        <w:widowControl/>
        <w:kinsoku/>
        <w:overflowPunct/>
        <w:topLinePunct w:val="0"/>
        <w:bidi w:val="0"/>
        <w:adjustRightInd/>
        <w:snapToGrid/>
        <w:spacing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（1）向本工程所在地的人民法院提起诉讼。</w:t>
      </w:r>
    </w:p>
    <w:p w14:paraId="3A07013E">
      <w:pPr>
        <w:pageBreakBefore w:val="0"/>
        <w:widowControl/>
        <w:kinsoku/>
        <w:overflowPunct/>
        <w:topLinePunct w:val="0"/>
        <w:bidi w:val="0"/>
        <w:adjustRightInd/>
        <w:snapToGrid/>
        <w:spacing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（2）向      仲裁委员会申请仲裁。</w:t>
      </w:r>
    </w:p>
    <w:p w14:paraId="086D37F4">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3.本保证担保自我方法定代表人或授权代表签字并加盖公章之日起生效。 </w:t>
      </w:r>
    </w:p>
    <w:p w14:paraId="006E4AC7">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p>
    <w:p w14:paraId="1ABA2C0E">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保 证 人：                           （公章） </w:t>
      </w:r>
    </w:p>
    <w:p w14:paraId="13D7AECA">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法定代表人（或授权代表）：            （签字） </w:t>
      </w:r>
    </w:p>
    <w:p w14:paraId="7F0CBFF7">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地    址：                                       </w:t>
      </w:r>
    </w:p>
    <w:p w14:paraId="2CEE31F9">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邮政编码：                 </w:t>
      </w:r>
    </w:p>
    <w:p w14:paraId="437F59B3">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电    话：                 </w:t>
      </w:r>
    </w:p>
    <w:p w14:paraId="58D0E791">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传    真：                 </w:t>
      </w:r>
    </w:p>
    <w:p w14:paraId="6AAA3680">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时    间：      年      月        日</w:t>
      </w:r>
    </w:p>
    <w:p w14:paraId="35AC0760">
      <w:pPr>
        <w:pageBreakBefore w:val="0"/>
        <w:widowControl w:val="0"/>
        <w:kinsoku/>
        <w:overflowPunct/>
        <w:topLinePunct w:val="0"/>
        <w:bidi w:val="0"/>
        <w:adjustRightInd w:val="0"/>
        <w:snapToGrid/>
        <w:spacing w:after="0" w:afterLines="0" w:line="240" w:lineRule="auto"/>
        <w:ind w:left="0" w:firstLine="480" w:firstLineChars="200"/>
        <w:jc w:val="right"/>
        <w:textAlignment w:val="baseline"/>
        <w:rPr>
          <w:rFonts w:hint="eastAsia" w:ascii="宋体" w:hAnsi="宋体" w:eastAsia="宋体" w:cs="宋体"/>
          <w:color w:val="000000"/>
          <w:kern w:val="0"/>
          <w:sz w:val="24"/>
          <w:szCs w:val="24"/>
          <w:highlight w:val="none"/>
          <w:u w:val="none" w:color="auto"/>
        </w:rPr>
      </w:pPr>
    </w:p>
    <w:p w14:paraId="1F05B5AC">
      <w:pPr>
        <w:pageBreakBefore w:val="0"/>
        <w:widowControl w:val="0"/>
        <w:kinsoku/>
        <w:overflowPunct/>
        <w:topLinePunct w:val="0"/>
        <w:bidi w:val="0"/>
        <w:adjustRightInd w:val="0"/>
        <w:snapToGrid/>
        <w:spacing w:after="0" w:afterLines="0" w:line="240" w:lineRule="auto"/>
        <w:ind w:left="0" w:firstLine="480" w:firstLineChars="200"/>
        <w:jc w:val="both"/>
        <w:textAlignment w:val="baseline"/>
        <w:rPr>
          <w:rFonts w:hint="eastAsia" w:ascii="宋体" w:hAnsi="宋体" w:eastAsia="宋体" w:cs="宋体"/>
          <w:color w:val="000000"/>
          <w:kern w:val="0"/>
          <w:sz w:val="24"/>
          <w:szCs w:val="24"/>
          <w:highlight w:val="none"/>
          <w:u w:val="none" w:color="auto"/>
        </w:rPr>
      </w:pPr>
    </w:p>
    <w:p w14:paraId="5454F88F">
      <w:pPr>
        <w:pageBreakBefore w:val="0"/>
        <w:widowControl w:val="0"/>
        <w:kinsoku/>
        <w:overflowPunct/>
        <w:topLinePunct w:val="0"/>
        <w:bidi w:val="0"/>
        <w:adjustRightInd w:val="0"/>
        <w:snapToGrid/>
        <w:spacing w:after="0" w:afterLines="0" w:line="240" w:lineRule="auto"/>
        <w:ind w:left="1519" w:hanging="1519" w:hangingChars="633"/>
        <w:jc w:val="both"/>
        <w:textAlignment w:val="baseline"/>
        <w:rPr>
          <w:rFonts w:hint="eastAsia" w:ascii="宋体" w:hAnsi="宋体" w:eastAsia="宋体" w:cs="宋体"/>
          <w:color w:val="000000"/>
          <w:kern w:val="0"/>
          <w:sz w:val="24"/>
          <w:szCs w:val="24"/>
          <w:highlight w:val="none"/>
          <w:u w:val="none" w:color="auto"/>
        </w:rPr>
      </w:pPr>
    </w:p>
    <w:p w14:paraId="43A6C95D">
      <w:pPr>
        <w:pageBreakBefore w:val="0"/>
        <w:widowControl w:val="0"/>
        <w:kinsoku/>
        <w:overflowPunct/>
        <w:topLinePunct w:val="0"/>
        <w:bidi w:val="0"/>
        <w:adjustRightInd w:val="0"/>
        <w:snapToGrid/>
        <w:spacing w:after="0" w:afterLines="0" w:line="240" w:lineRule="auto"/>
        <w:ind w:firstLine="482"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备注：</w:t>
      </w:r>
      <w:r>
        <w:rPr>
          <w:rFonts w:hint="eastAsia" w:ascii="宋体" w:hAnsi="宋体" w:eastAsia="宋体" w:cs="宋体"/>
          <w:color w:val="000000"/>
          <w:kern w:val="0"/>
          <w:sz w:val="24"/>
          <w:szCs w:val="24"/>
          <w:highlight w:val="none"/>
          <w:u w:val="none" w:color="auto"/>
        </w:rPr>
        <w:t>本履约担保格式可以采用经发包人同意的其他格式，但相关内容不得违背合同约定的实质性内容。</w:t>
      </w:r>
    </w:p>
    <w:p w14:paraId="2AD24E87">
      <w:pPr>
        <w:keepNext/>
        <w:keepLines/>
        <w:pageBreakBefore w:val="0"/>
        <w:widowControl w:val="0"/>
        <w:kinsoku/>
        <w:overflowPunct/>
        <w:topLinePunct w:val="0"/>
        <w:autoSpaceDE/>
        <w:autoSpaceDN/>
        <w:bidi w:val="0"/>
        <w:adjustRightInd w:val="0"/>
        <w:snapToGrid/>
        <w:spacing w:before="0" w:beforeLines="0" w:after="0" w:afterLines="0" w:line="240" w:lineRule="auto"/>
        <w:jc w:val="both"/>
        <w:textAlignment w:val="baseline"/>
        <w:outlineLvl w:val="3"/>
        <w:rPr>
          <w:rFonts w:hint="eastAsia" w:ascii="宋体" w:hAnsi="宋体" w:eastAsia="宋体" w:cs="宋体"/>
          <w:b w:val="0"/>
          <w:bCs w:val="0"/>
          <w:color w:val="000000"/>
          <w:kern w:val="2"/>
          <w:sz w:val="24"/>
          <w:szCs w:val="24"/>
          <w:highlight w:val="none"/>
          <w:u w:val="none" w:color="auto"/>
        </w:rPr>
      </w:pPr>
      <w:r>
        <w:rPr>
          <w:rFonts w:hint="eastAsia" w:ascii="宋体" w:hAnsi="宋体" w:eastAsia="黑体" w:cs="宋体"/>
          <w:b/>
          <w:bCs/>
          <w:color w:val="000000"/>
          <w:kern w:val="2"/>
          <w:sz w:val="24"/>
          <w:szCs w:val="24"/>
          <w:highlight w:val="none"/>
          <w:u w:val="none" w:color="auto"/>
        </w:rPr>
        <w:br w:type="page"/>
      </w:r>
      <w:r>
        <w:rPr>
          <w:rFonts w:hint="eastAsia" w:ascii="宋体" w:hAnsi="宋体" w:eastAsia="宋体" w:cs="宋体"/>
          <w:b w:val="0"/>
          <w:bCs w:val="0"/>
          <w:color w:val="000000"/>
          <w:kern w:val="2"/>
          <w:sz w:val="24"/>
          <w:szCs w:val="24"/>
          <w:highlight w:val="none"/>
          <w:u w:val="none" w:color="auto"/>
        </w:rPr>
        <w:t xml:space="preserve">附件9  </w:t>
      </w:r>
    </w:p>
    <w:p w14:paraId="53F8B0C0">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b/>
          <w:bCs/>
          <w:color w:val="000000"/>
          <w:kern w:val="0"/>
          <w:sz w:val="24"/>
          <w:szCs w:val="24"/>
          <w:highlight w:val="none"/>
          <w:u w:val="none" w:color="auto"/>
        </w:rPr>
      </w:pPr>
    </w:p>
    <w:p w14:paraId="676D405C">
      <w:pPr>
        <w:pageBreakBefore w:val="0"/>
        <w:widowControl w:val="0"/>
        <w:kinsoku/>
        <w:overflowPunct/>
        <w:topLinePunct w:val="0"/>
        <w:autoSpaceDE/>
        <w:autoSpaceDN/>
        <w:bidi w:val="0"/>
        <w:adjustRightInd w:val="0"/>
        <w:snapToGrid/>
        <w:spacing w:after="0" w:afterLines="0" w:line="240" w:lineRule="auto"/>
        <w:jc w:val="center"/>
        <w:textAlignment w:val="baseline"/>
        <w:rPr>
          <w:rFonts w:hint="eastAsia" w:ascii="宋体" w:hAnsi="宋体" w:eastAsia="宋体" w:cs="宋体"/>
          <w:b w:val="0"/>
          <w:bCs/>
          <w:color w:val="000000"/>
          <w:kern w:val="0"/>
          <w:sz w:val="24"/>
          <w:szCs w:val="24"/>
          <w:highlight w:val="none"/>
          <w:u w:val="none" w:color="auto"/>
        </w:rPr>
      </w:pPr>
      <w:r>
        <w:rPr>
          <w:rFonts w:hint="eastAsia" w:ascii="宋体" w:hAnsi="宋体" w:eastAsia="宋体" w:cs="宋体"/>
          <w:b w:val="0"/>
          <w:bCs/>
          <w:color w:val="000000"/>
          <w:kern w:val="0"/>
          <w:sz w:val="24"/>
          <w:szCs w:val="24"/>
          <w:highlight w:val="none"/>
          <w:u w:val="none" w:color="auto"/>
        </w:rPr>
        <w:t>支付保函示范文本</w:t>
      </w:r>
    </w:p>
    <w:p w14:paraId="2C90FA0E">
      <w:pPr>
        <w:pageBreakBefore w:val="0"/>
        <w:widowControl w:val="0"/>
        <w:kinsoku/>
        <w:overflowPunct/>
        <w:topLinePunct w:val="0"/>
        <w:autoSpaceDE/>
        <w:autoSpaceDN/>
        <w:bidi w:val="0"/>
        <w:adjustRightInd w:val="0"/>
        <w:snapToGrid/>
        <w:spacing w:after="0" w:afterLines="0" w:line="240" w:lineRule="auto"/>
        <w:jc w:val="center"/>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（非独立保函）</w:t>
      </w:r>
    </w:p>
    <w:p w14:paraId="7A310468">
      <w:pPr>
        <w:pageBreakBefore w:val="0"/>
        <w:widowControl w:val="0"/>
        <w:kinsoku/>
        <w:wordWrap w:val="0"/>
        <w:overflowPunct/>
        <w:topLinePunct w:val="0"/>
        <w:autoSpaceDE/>
        <w:autoSpaceDN/>
        <w:bidi w:val="0"/>
        <w:adjustRightInd w:val="0"/>
        <w:snapToGrid/>
        <w:spacing w:after="0" w:afterLines="0" w:line="240" w:lineRule="auto"/>
        <w:jc w:val="righ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                                      编号：      </w:t>
      </w:r>
    </w:p>
    <w:p w14:paraId="53BD8F76">
      <w:pPr>
        <w:pageBreakBefore w:val="0"/>
        <w:widowControl w:val="0"/>
        <w:kinsoku/>
        <w:wordWrap w:val="0"/>
        <w:overflowPunct/>
        <w:topLinePunct w:val="0"/>
        <w:autoSpaceDE/>
        <w:autoSpaceDN/>
        <w:bidi w:val="0"/>
        <w:adjustRightInd w:val="0"/>
        <w:snapToGrid/>
        <w:spacing w:after="0" w:afterLines="0" w:line="240" w:lineRule="auto"/>
        <w:jc w:val="righ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     </w:t>
      </w:r>
    </w:p>
    <w:p w14:paraId="382CE0DB">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w:t>
      </w:r>
    </w:p>
    <w:p w14:paraId="1FC0C72C">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地址：</w:t>
      </w:r>
    </w:p>
    <w:p w14:paraId="56A07384">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担保权人/承包人： </w:t>
      </w:r>
    </w:p>
    <w:p w14:paraId="53EF7555">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地址：</w:t>
      </w:r>
    </w:p>
    <w:p w14:paraId="0333B2AC">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保证人：</w:t>
      </w:r>
    </w:p>
    <w:p w14:paraId="3C609076">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地址：</w:t>
      </w:r>
    </w:p>
    <w:p w14:paraId="0CF39B25">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p w14:paraId="048E66AA">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              （承包人名称）： </w:t>
      </w:r>
    </w:p>
    <w:p w14:paraId="2977F091">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鉴于        （以下简称“发包人”）与         （以下简称“承包人”）于   年   月   日就           工程（以下简称“本工程”）施工和有关事项协商一致共同签订《        》（以下简称“主合同”），我方即保证人基于发包人的请求，同意就发包人履行与贵方签订的主合同项下的工程款（指主合同约定的除工程质量保修金以外的全部工程结算款项）付款义务，向贵方提供如下保证担保（以下简称“本保证担保”）。 </w:t>
      </w:r>
    </w:p>
    <w:p w14:paraId="044ADDBA">
      <w:pPr>
        <w:pageBreakBefore w:val="0"/>
        <w:widowControl w:val="0"/>
        <w:kinsoku/>
        <w:overflowPunct/>
        <w:topLinePunct w:val="0"/>
        <w:autoSpaceDE/>
        <w:autoSpaceDN/>
        <w:bidi w:val="0"/>
        <w:adjustRightInd w:val="0"/>
        <w:snapToGrid/>
        <w:spacing w:after="0" w:afterLines="0" w:line="240" w:lineRule="auto"/>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一、保证担保的范围及保证担保金额</w:t>
      </w:r>
    </w:p>
    <w:p w14:paraId="49369E0F">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1.保证担保范围：申请人未履行主合同约定的工程款支付义务，应当向贵方承担的违约责任和赔偿因此造成的损失、利息、律师费、诉讼费用等实现债权的费用。</w:t>
      </w:r>
    </w:p>
    <w:p w14:paraId="65F4C317">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2.保证担保金额最高不超过人民币（大写）          元（¥       ）。 </w:t>
      </w:r>
    </w:p>
    <w:p w14:paraId="421F2EC3">
      <w:pPr>
        <w:pageBreakBefore w:val="0"/>
        <w:widowControl w:val="0"/>
        <w:kinsoku/>
        <w:overflowPunct/>
        <w:topLinePunct w:val="0"/>
        <w:autoSpaceDE/>
        <w:autoSpaceDN/>
        <w:bidi w:val="0"/>
        <w:adjustRightInd w:val="0"/>
        <w:snapToGrid/>
        <w:spacing w:after="0" w:afterLines="0" w:line="240" w:lineRule="auto"/>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 xml:space="preserve">二、保证担保的方式及保证期间 </w:t>
      </w:r>
    </w:p>
    <w:p w14:paraId="7C24B46C">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1.保证担保方式：连带责任保证。</w:t>
      </w:r>
    </w:p>
    <w:p w14:paraId="3029CDAF">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2.保证期间：自出具之日起至主合同约定的除工程质量保修金以外的工程款支付之日后  日止，最迟不超过   年  月</w:t>
      </w:r>
      <w:r>
        <w:rPr>
          <w:rFonts w:hint="eastAsia" w:ascii="宋体" w:hAnsi="宋体" w:eastAsia="宋体" w:cs="宋体"/>
          <w:color w:val="000000"/>
          <w:kern w:val="0"/>
          <w:sz w:val="24"/>
          <w:szCs w:val="24"/>
          <w:highlight w:val="none"/>
          <w:u w:val="none" w:color="auto"/>
          <w:lang w:val="en-US" w:eastAsia="zh-CN"/>
        </w:rPr>
        <w:t xml:space="preserve">  </w:t>
      </w:r>
      <w:r>
        <w:rPr>
          <w:rFonts w:hint="eastAsia" w:ascii="宋体" w:hAnsi="宋体" w:eastAsia="宋体" w:cs="宋体"/>
          <w:color w:val="000000"/>
          <w:kern w:val="0"/>
          <w:sz w:val="24"/>
          <w:szCs w:val="24"/>
          <w:highlight w:val="none"/>
          <w:u w:val="none" w:color="auto"/>
        </w:rPr>
        <w:t xml:space="preserve">日。 </w:t>
      </w:r>
    </w:p>
    <w:p w14:paraId="57C5DDDC">
      <w:pPr>
        <w:pageBreakBefore w:val="0"/>
        <w:widowControl w:val="0"/>
        <w:kinsoku/>
        <w:overflowPunct/>
        <w:topLinePunct w:val="0"/>
        <w:autoSpaceDE/>
        <w:autoSpaceDN/>
        <w:bidi w:val="0"/>
        <w:adjustRightInd w:val="0"/>
        <w:snapToGrid/>
        <w:spacing w:after="0" w:afterLines="0" w:line="240" w:lineRule="auto"/>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三、承担保证担保责任的形式</w:t>
      </w:r>
    </w:p>
    <w:p w14:paraId="408EDD2B">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发包人未按合同约定向贵方支付主合同项下工程款的，由我方在保证金额内代为支付，并赔偿因此给贵方造成的损失，以及利息和律师费、诉讼费用等实现债权的费用。</w:t>
      </w:r>
    </w:p>
    <w:p w14:paraId="49C52008">
      <w:pPr>
        <w:pageBreakBefore w:val="0"/>
        <w:widowControl w:val="0"/>
        <w:kinsoku/>
        <w:overflowPunct/>
        <w:topLinePunct w:val="0"/>
        <w:autoSpaceDE/>
        <w:autoSpaceDN/>
        <w:bidi w:val="0"/>
        <w:adjustRightInd w:val="0"/>
        <w:snapToGrid/>
        <w:spacing w:after="0" w:afterLines="0" w:line="240" w:lineRule="auto"/>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 xml:space="preserve">四、代偿的安排 </w:t>
      </w:r>
    </w:p>
    <w:p w14:paraId="3C092A70">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1.贵方要求我方承担保证责任的，应向我方发出书面索赔通知及发包人未支付主合同约定工程款的证明材料。索赔通知应写明要求索赔的金额，支付款项应到达的帐号。</w:t>
      </w:r>
    </w:p>
    <w:p w14:paraId="4DD97950">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在出现贵方与发包人因工程质量发生争议，发包人拒绝向贵方支付工程款的情形时，贵方要求我方履行保证责任代为支付的，还需提供项目总监理工程师、监理单位或符合相应条件要求的工程质量检测机构出具的质量说明材料。</w:t>
      </w:r>
    </w:p>
    <w:p w14:paraId="0C294DAB">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3.我方收到贵方的书面索赔通知及相应证明材料后，在 </w:t>
      </w:r>
    </w:p>
    <w:p w14:paraId="24DC5029">
      <w:pPr>
        <w:pageBreakBefore w:val="0"/>
        <w:widowControl w:val="0"/>
        <w:kinsoku/>
        <w:overflowPunct/>
        <w:topLinePunct w:val="0"/>
        <w:autoSpaceDE/>
        <w:autoSpaceDN/>
        <w:bidi w:val="0"/>
        <w:adjustRightInd w:val="0"/>
        <w:snapToGrid/>
        <w:spacing w:after="0" w:afterLines="0" w:line="240" w:lineRule="auto"/>
        <w:ind w:firstLine="0" w:firstLineChars="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    工作日内进行核定后按照本保函的承诺承担保证责任。</w:t>
      </w:r>
    </w:p>
    <w:p w14:paraId="09BD14A5">
      <w:pPr>
        <w:pageBreakBefore w:val="0"/>
        <w:widowControl w:val="0"/>
        <w:kinsoku/>
        <w:overflowPunct/>
        <w:topLinePunct w:val="0"/>
        <w:autoSpaceDE/>
        <w:autoSpaceDN/>
        <w:bidi w:val="0"/>
        <w:adjustRightInd w:val="0"/>
        <w:snapToGrid/>
        <w:spacing w:after="0" w:afterLines="0" w:line="240" w:lineRule="auto"/>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 xml:space="preserve">五、保证担保责任的解除 </w:t>
      </w:r>
    </w:p>
    <w:p w14:paraId="5F067864">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1.保证期间届满贵方未向我方书面主张保证责任的，自保证期间届满次日起，我方解除保证责任。 </w:t>
      </w:r>
    </w:p>
    <w:p w14:paraId="5EC10A73">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2.我方按照本保证担保向贵方履行了保证担保责任后，自我方向贵方支付的金额达到最高保证担保金额之日起，保证担保责任解除。 </w:t>
      </w:r>
    </w:p>
    <w:p w14:paraId="4368FB45">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3.按照法律法规的规定应解除我方保证担保责任的其它情形的，我方在本保证担保项下的保证担保责任亦解除。 </w:t>
      </w:r>
    </w:p>
    <w:p w14:paraId="076DE1E5">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7EDC9DB0">
      <w:pPr>
        <w:pageBreakBefore w:val="0"/>
        <w:widowControl w:val="0"/>
        <w:kinsoku/>
        <w:overflowPunct/>
        <w:topLinePunct w:val="0"/>
        <w:autoSpaceDE/>
        <w:autoSpaceDN/>
        <w:bidi w:val="0"/>
        <w:adjustRightInd w:val="0"/>
        <w:snapToGrid/>
        <w:spacing w:after="0" w:afterLines="0" w:line="240" w:lineRule="auto"/>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 xml:space="preserve">六、免责条款 </w:t>
      </w:r>
    </w:p>
    <w:p w14:paraId="2FF38D61">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1.因贵方原因致使发包人未履行主合同项下工程款付款义务的，我方不承担保证担保责任。 </w:t>
      </w:r>
    </w:p>
    <w:p w14:paraId="10686D34">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2.依照法律规定或贵方与发包人的另行约定，免除发包人部分或全部义务的，我方亦免除其相应的保证担保责任。 </w:t>
      </w:r>
    </w:p>
    <w:p w14:paraId="2A8AA007">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3.因不可抗力造成发包人未履行主合同项下工程款付款义务的，我方不承担保证担保责任。</w:t>
      </w:r>
    </w:p>
    <w:p w14:paraId="43F8131D">
      <w:pPr>
        <w:pageBreakBefore w:val="0"/>
        <w:widowControl w:val="0"/>
        <w:kinsoku/>
        <w:overflowPunct/>
        <w:topLinePunct w:val="0"/>
        <w:autoSpaceDE/>
        <w:autoSpaceDN/>
        <w:bidi w:val="0"/>
        <w:adjustRightInd w:val="0"/>
        <w:snapToGrid/>
        <w:spacing w:after="0" w:afterLines="0" w:line="240" w:lineRule="auto"/>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七、其他</w:t>
      </w:r>
    </w:p>
    <w:p w14:paraId="5D0B3D15">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1.本保证担保项下的权利不得转让，不得设定担保。贵方未经我方书面同意转让本保证担保或其项下任何权利，对我方不发生法律效力。 </w:t>
      </w:r>
    </w:p>
    <w:p w14:paraId="158E4582">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2.本保证担保适用的法律为中华人民共和国法律。对本担保保证存在争议的，按下列第        种方式解决。</w:t>
      </w:r>
    </w:p>
    <w:p w14:paraId="3B965BB2">
      <w:pPr>
        <w:pageBreakBefore w:val="0"/>
        <w:widowControl/>
        <w:kinsoku/>
        <w:overflowPunct/>
        <w:topLinePunct w:val="0"/>
        <w:autoSpaceDE/>
        <w:autoSpaceDN/>
        <w:bidi w:val="0"/>
        <w:adjustRightInd/>
        <w:snapToGrid/>
        <w:spacing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（1）向本工程所在地的人民法院提起诉讼。</w:t>
      </w:r>
    </w:p>
    <w:p w14:paraId="0B6254A1">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（2）向      仲裁委员会申请仲裁。</w:t>
      </w:r>
    </w:p>
    <w:p w14:paraId="1020F7CC">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3.本保证担保自我方法定代表人或授权代表签字并加盖公章之日起生效。 </w:t>
      </w:r>
    </w:p>
    <w:p w14:paraId="3C41A852">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p>
    <w:p w14:paraId="510DAD2A">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保 证 人：                              （公章） </w:t>
      </w:r>
    </w:p>
    <w:p w14:paraId="4605B565">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法定代表人（或授权代表）：               （签字） </w:t>
      </w:r>
    </w:p>
    <w:p w14:paraId="08AE2798">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地    址：                                       </w:t>
      </w:r>
    </w:p>
    <w:p w14:paraId="424DB98C">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邮政编码：                 </w:t>
      </w:r>
    </w:p>
    <w:p w14:paraId="30AF78D1">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电    话：                 </w:t>
      </w:r>
    </w:p>
    <w:p w14:paraId="55464706">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传    真：                 </w:t>
      </w:r>
    </w:p>
    <w:p w14:paraId="055CCE17">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时    间：      年      月        日</w:t>
      </w:r>
    </w:p>
    <w:p w14:paraId="0474EC5B">
      <w:pPr>
        <w:pageBreakBefore w:val="0"/>
        <w:widowControl w:val="0"/>
        <w:kinsoku/>
        <w:overflowPunct/>
        <w:topLinePunct w:val="0"/>
        <w:autoSpaceDE/>
        <w:autoSpaceDN/>
        <w:bidi w:val="0"/>
        <w:adjustRightInd w:val="0"/>
        <w:snapToGrid/>
        <w:spacing w:after="0" w:afterLines="0" w:line="240" w:lineRule="auto"/>
        <w:ind w:right="150" w:firstLine="480" w:firstLineChars="200"/>
        <w:jc w:val="both"/>
        <w:textAlignment w:val="baseline"/>
        <w:rPr>
          <w:rFonts w:hint="eastAsia" w:ascii="宋体" w:hAnsi="宋体" w:eastAsia="宋体" w:cs="宋体"/>
          <w:color w:val="000000"/>
          <w:kern w:val="0"/>
          <w:sz w:val="24"/>
          <w:szCs w:val="24"/>
          <w:highlight w:val="none"/>
          <w:u w:val="none" w:color="auto"/>
        </w:rPr>
      </w:pPr>
    </w:p>
    <w:p w14:paraId="226BDA3A">
      <w:pPr>
        <w:pageBreakBefore w:val="0"/>
        <w:widowControl w:val="0"/>
        <w:kinsoku/>
        <w:overflowPunct/>
        <w:topLinePunct w:val="0"/>
        <w:autoSpaceDE/>
        <w:autoSpaceDN/>
        <w:bidi w:val="0"/>
        <w:adjustRightInd w:val="0"/>
        <w:snapToGrid/>
        <w:spacing w:after="0" w:afterLines="0" w:line="240" w:lineRule="auto"/>
        <w:ind w:right="150" w:firstLine="482"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备注：</w:t>
      </w:r>
      <w:r>
        <w:rPr>
          <w:rFonts w:hint="eastAsia" w:ascii="宋体" w:hAnsi="宋体" w:eastAsia="宋体" w:cs="宋体"/>
          <w:color w:val="000000"/>
          <w:kern w:val="0"/>
          <w:sz w:val="24"/>
          <w:szCs w:val="24"/>
          <w:highlight w:val="none"/>
          <w:u w:val="none" w:color="auto"/>
        </w:rPr>
        <w:t>本支付担保格式可以采用经承包人同意的其他格式，但相关内容不得违背合同约定的实质性内容。</w:t>
      </w:r>
    </w:p>
    <w:p w14:paraId="40E2149D">
      <w:pPr>
        <w:keepNext/>
        <w:keepLines/>
        <w:pageBreakBefore w:val="0"/>
        <w:widowControl w:val="0"/>
        <w:kinsoku/>
        <w:overflowPunct/>
        <w:topLinePunct w:val="0"/>
        <w:autoSpaceDE/>
        <w:autoSpaceDN/>
        <w:bidi w:val="0"/>
        <w:adjustRightInd w:val="0"/>
        <w:snapToGrid/>
        <w:spacing w:before="280" w:beforeLines="0" w:after="290" w:afterLines="0" w:line="240" w:lineRule="auto"/>
        <w:jc w:val="both"/>
        <w:textAlignment w:val="baseline"/>
        <w:outlineLvl w:val="3"/>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br w:type="page"/>
      </w:r>
      <w:r>
        <w:rPr>
          <w:rFonts w:hint="eastAsia" w:ascii="宋体" w:hAnsi="宋体" w:eastAsia="宋体" w:cs="宋体"/>
          <w:b w:val="0"/>
          <w:bCs w:val="0"/>
          <w:color w:val="000000"/>
          <w:kern w:val="2"/>
          <w:sz w:val="24"/>
          <w:szCs w:val="24"/>
          <w:highlight w:val="none"/>
          <w:u w:val="none" w:color="auto"/>
        </w:rPr>
        <w:t>附件10</w:t>
      </w:r>
    </w:p>
    <w:p w14:paraId="6121659C">
      <w:pPr>
        <w:pageBreakBefore w:val="0"/>
        <w:widowControl w:val="0"/>
        <w:kinsoku/>
        <w:overflowPunct/>
        <w:topLinePunct w:val="0"/>
        <w:autoSpaceDE/>
        <w:autoSpaceDN/>
        <w:bidi w:val="0"/>
        <w:adjustRightInd w:val="0"/>
        <w:snapToGrid/>
        <w:spacing w:after="0" w:afterLines="0" w:line="240" w:lineRule="auto"/>
        <w:ind w:right="0" w:firstLine="0" w:firstLineChars="0"/>
        <w:jc w:val="center"/>
        <w:textAlignment w:val="baseline"/>
        <w:rPr>
          <w:rFonts w:hint="eastAsia" w:ascii="宋体" w:hAnsi="宋体" w:eastAsia="宋体" w:cs="宋体"/>
          <w:bCs/>
          <w:color w:val="000000"/>
          <w:kern w:val="0"/>
          <w:sz w:val="24"/>
          <w:szCs w:val="24"/>
          <w:highlight w:val="none"/>
          <w:u w:val="none" w:color="auto"/>
        </w:rPr>
      </w:pPr>
      <w:r>
        <w:rPr>
          <w:rFonts w:hint="eastAsia" w:ascii="宋体" w:hAnsi="宋体" w:eastAsia="宋体" w:cs="宋体"/>
          <w:b w:val="0"/>
          <w:bCs/>
          <w:color w:val="000000"/>
          <w:kern w:val="0"/>
          <w:sz w:val="24"/>
          <w:szCs w:val="24"/>
          <w:highlight w:val="none"/>
          <w:u w:val="none" w:color="auto"/>
        </w:rPr>
        <w:t>专业工程暂估价表</w:t>
      </w:r>
    </w:p>
    <w:tbl>
      <w:tblPr>
        <w:tblStyle w:val="1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1C03A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top"/>
          </w:tcPr>
          <w:p w14:paraId="09B855E6">
            <w:pPr>
              <w:keepNext/>
              <w:pageBreakBefore w:val="0"/>
              <w:widowControl w:val="0"/>
              <w:kinsoku/>
              <w:overflowPunct/>
              <w:topLinePunct w:val="0"/>
              <w:autoSpaceDE/>
              <w:autoSpaceDN/>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序号</w:t>
            </w:r>
          </w:p>
        </w:tc>
        <w:tc>
          <w:tcPr>
            <w:tcW w:w="1984" w:type="dxa"/>
            <w:tcBorders>
              <w:top w:val="single" w:color="auto" w:sz="12" w:space="0"/>
              <w:bottom w:val="double" w:color="auto" w:sz="6" w:space="0"/>
            </w:tcBorders>
            <w:noWrap w:val="0"/>
            <w:vAlign w:val="top"/>
          </w:tcPr>
          <w:p w14:paraId="59506655">
            <w:pPr>
              <w:keepNext/>
              <w:pageBreakBefore w:val="0"/>
              <w:widowControl w:val="0"/>
              <w:kinsoku/>
              <w:overflowPunct/>
              <w:topLinePunct w:val="0"/>
              <w:autoSpaceDE/>
              <w:autoSpaceDN/>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专业工程名称</w:t>
            </w:r>
          </w:p>
        </w:tc>
        <w:tc>
          <w:tcPr>
            <w:tcW w:w="4678" w:type="dxa"/>
            <w:tcBorders>
              <w:top w:val="single" w:color="auto" w:sz="12" w:space="0"/>
              <w:bottom w:val="double" w:color="auto" w:sz="6" w:space="0"/>
            </w:tcBorders>
            <w:noWrap w:val="0"/>
            <w:vAlign w:val="top"/>
          </w:tcPr>
          <w:p w14:paraId="7576727B">
            <w:pPr>
              <w:keepNext/>
              <w:pageBreakBefore w:val="0"/>
              <w:widowControl w:val="0"/>
              <w:kinsoku/>
              <w:overflowPunct/>
              <w:topLinePunct w:val="0"/>
              <w:autoSpaceDE/>
              <w:autoSpaceDN/>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工程内容</w:t>
            </w:r>
          </w:p>
        </w:tc>
        <w:tc>
          <w:tcPr>
            <w:tcW w:w="1276" w:type="dxa"/>
            <w:tcBorders>
              <w:top w:val="single" w:color="auto" w:sz="12" w:space="0"/>
              <w:bottom w:val="double" w:color="auto" w:sz="6" w:space="0"/>
            </w:tcBorders>
            <w:noWrap w:val="0"/>
            <w:vAlign w:val="top"/>
          </w:tcPr>
          <w:p w14:paraId="421C3D11">
            <w:pPr>
              <w:keepNext/>
              <w:pageBreakBefore w:val="0"/>
              <w:widowControl w:val="0"/>
              <w:kinsoku/>
              <w:overflowPunct/>
              <w:topLinePunct w:val="0"/>
              <w:autoSpaceDE/>
              <w:autoSpaceDN/>
              <w:bidi w:val="0"/>
              <w:adjustRightInd w:val="0"/>
              <w:snapToGrid/>
              <w:spacing w:before="0" w:beforeLines="0" w:after="0" w:afterLines="0" w:line="240" w:lineRule="auto"/>
              <w:ind w:left="63" w:right="63"/>
              <w:jc w:val="center"/>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金额</w:t>
            </w:r>
          </w:p>
        </w:tc>
      </w:tr>
      <w:tr w14:paraId="230230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top"/>
          </w:tcPr>
          <w:p w14:paraId="3A6EAB0B">
            <w:pPr>
              <w:keepNext/>
              <w:pageBreakBefore w:val="0"/>
              <w:widowControl w:val="0"/>
              <w:kinsoku/>
              <w:overflowPunct/>
              <w:topLinePunct w:val="0"/>
              <w:autoSpaceDE/>
              <w:autoSpaceDN/>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984" w:type="dxa"/>
            <w:tcBorders>
              <w:top w:val="double" w:color="auto" w:sz="6" w:space="0"/>
              <w:bottom w:val="single" w:color="auto" w:sz="6" w:space="0"/>
            </w:tcBorders>
            <w:noWrap w:val="0"/>
            <w:vAlign w:val="top"/>
          </w:tcPr>
          <w:p w14:paraId="3A48015B">
            <w:pPr>
              <w:keepNext/>
              <w:pageBreakBefore w:val="0"/>
              <w:widowControl w:val="0"/>
              <w:kinsoku/>
              <w:overflowPunct/>
              <w:topLinePunct w:val="0"/>
              <w:autoSpaceDE/>
              <w:autoSpaceDN/>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4678" w:type="dxa"/>
            <w:tcBorders>
              <w:top w:val="double" w:color="auto" w:sz="6" w:space="0"/>
              <w:bottom w:val="single" w:color="auto" w:sz="6" w:space="0"/>
            </w:tcBorders>
            <w:noWrap w:val="0"/>
            <w:vAlign w:val="top"/>
          </w:tcPr>
          <w:p w14:paraId="753921D4">
            <w:pPr>
              <w:keepNext/>
              <w:pageBreakBefore w:val="0"/>
              <w:widowControl w:val="0"/>
              <w:kinsoku/>
              <w:overflowPunct/>
              <w:topLinePunct w:val="0"/>
              <w:autoSpaceDE/>
              <w:autoSpaceDN/>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276" w:type="dxa"/>
            <w:tcBorders>
              <w:top w:val="double" w:color="auto" w:sz="6" w:space="0"/>
              <w:bottom w:val="single" w:color="auto" w:sz="6" w:space="0"/>
            </w:tcBorders>
            <w:noWrap w:val="0"/>
            <w:vAlign w:val="top"/>
          </w:tcPr>
          <w:p w14:paraId="4CED3F31">
            <w:pPr>
              <w:keepNext/>
              <w:pageBreakBefore w:val="0"/>
              <w:widowControl w:val="0"/>
              <w:kinsoku/>
              <w:overflowPunct/>
              <w:topLinePunct w:val="0"/>
              <w:autoSpaceDE/>
              <w:autoSpaceDN/>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r>
      <w:tr w14:paraId="799D95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7CB7F2F4">
            <w:pPr>
              <w:keepNext/>
              <w:pageBreakBefore w:val="0"/>
              <w:widowControl w:val="0"/>
              <w:kinsoku/>
              <w:overflowPunct/>
              <w:topLinePunct w:val="0"/>
              <w:autoSpaceDE/>
              <w:autoSpaceDN/>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984" w:type="dxa"/>
            <w:tcBorders>
              <w:top w:val="nil"/>
            </w:tcBorders>
            <w:noWrap w:val="0"/>
            <w:vAlign w:val="top"/>
          </w:tcPr>
          <w:p w14:paraId="6791F25A">
            <w:pPr>
              <w:keepNext/>
              <w:pageBreakBefore w:val="0"/>
              <w:widowControl w:val="0"/>
              <w:kinsoku/>
              <w:overflowPunct/>
              <w:topLinePunct w:val="0"/>
              <w:autoSpaceDE/>
              <w:autoSpaceDN/>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4678" w:type="dxa"/>
            <w:tcBorders>
              <w:top w:val="nil"/>
            </w:tcBorders>
            <w:noWrap w:val="0"/>
            <w:vAlign w:val="top"/>
          </w:tcPr>
          <w:p w14:paraId="5F218869">
            <w:pPr>
              <w:keepNext/>
              <w:pageBreakBefore w:val="0"/>
              <w:widowControl w:val="0"/>
              <w:kinsoku/>
              <w:overflowPunct/>
              <w:topLinePunct w:val="0"/>
              <w:autoSpaceDE/>
              <w:autoSpaceDN/>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276" w:type="dxa"/>
            <w:tcBorders>
              <w:top w:val="nil"/>
            </w:tcBorders>
            <w:noWrap w:val="0"/>
            <w:vAlign w:val="top"/>
          </w:tcPr>
          <w:p w14:paraId="48D5DD08">
            <w:pPr>
              <w:keepNext/>
              <w:pageBreakBefore w:val="0"/>
              <w:widowControl w:val="0"/>
              <w:kinsoku/>
              <w:overflowPunct/>
              <w:topLinePunct w:val="0"/>
              <w:autoSpaceDE/>
              <w:autoSpaceDN/>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r>
      <w:tr w14:paraId="17935B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7A21639C">
            <w:pPr>
              <w:keepNext/>
              <w:pageBreakBefore w:val="0"/>
              <w:widowControl w:val="0"/>
              <w:kinsoku/>
              <w:overflowPunct/>
              <w:topLinePunct w:val="0"/>
              <w:autoSpaceDE/>
              <w:autoSpaceDN/>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984" w:type="dxa"/>
            <w:tcBorders>
              <w:top w:val="nil"/>
            </w:tcBorders>
            <w:noWrap w:val="0"/>
            <w:vAlign w:val="top"/>
          </w:tcPr>
          <w:p w14:paraId="089C0612">
            <w:pPr>
              <w:keepNext/>
              <w:pageBreakBefore w:val="0"/>
              <w:widowControl w:val="0"/>
              <w:kinsoku/>
              <w:overflowPunct/>
              <w:topLinePunct w:val="0"/>
              <w:autoSpaceDE/>
              <w:autoSpaceDN/>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4678" w:type="dxa"/>
            <w:tcBorders>
              <w:top w:val="nil"/>
            </w:tcBorders>
            <w:noWrap w:val="0"/>
            <w:vAlign w:val="top"/>
          </w:tcPr>
          <w:p w14:paraId="16A17A84">
            <w:pPr>
              <w:keepNext/>
              <w:pageBreakBefore w:val="0"/>
              <w:widowControl w:val="0"/>
              <w:kinsoku/>
              <w:overflowPunct/>
              <w:topLinePunct w:val="0"/>
              <w:autoSpaceDE/>
              <w:autoSpaceDN/>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276" w:type="dxa"/>
            <w:tcBorders>
              <w:top w:val="nil"/>
            </w:tcBorders>
            <w:noWrap w:val="0"/>
            <w:vAlign w:val="top"/>
          </w:tcPr>
          <w:p w14:paraId="355341ED">
            <w:pPr>
              <w:keepNext/>
              <w:pageBreakBefore w:val="0"/>
              <w:widowControl w:val="0"/>
              <w:kinsoku/>
              <w:overflowPunct/>
              <w:topLinePunct w:val="0"/>
              <w:autoSpaceDE/>
              <w:autoSpaceDN/>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r>
      <w:tr w14:paraId="5DB03F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5064CF8">
            <w:pPr>
              <w:keepNext/>
              <w:pageBreakBefore w:val="0"/>
              <w:widowControl w:val="0"/>
              <w:kinsoku/>
              <w:overflowPunct/>
              <w:topLinePunct w:val="0"/>
              <w:autoSpaceDE/>
              <w:autoSpaceDN/>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984" w:type="dxa"/>
            <w:noWrap w:val="0"/>
            <w:vAlign w:val="top"/>
          </w:tcPr>
          <w:p w14:paraId="252F75A0">
            <w:pPr>
              <w:keepNext/>
              <w:pageBreakBefore w:val="0"/>
              <w:widowControl w:val="0"/>
              <w:kinsoku/>
              <w:overflowPunct/>
              <w:topLinePunct w:val="0"/>
              <w:autoSpaceDE/>
              <w:autoSpaceDN/>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4678" w:type="dxa"/>
            <w:noWrap w:val="0"/>
            <w:vAlign w:val="top"/>
          </w:tcPr>
          <w:p w14:paraId="4398735D">
            <w:pPr>
              <w:keepNext/>
              <w:pageBreakBefore w:val="0"/>
              <w:widowControl w:val="0"/>
              <w:kinsoku/>
              <w:overflowPunct/>
              <w:topLinePunct w:val="0"/>
              <w:autoSpaceDE/>
              <w:autoSpaceDN/>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276" w:type="dxa"/>
            <w:noWrap w:val="0"/>
            <w:vAlign w:val="top"/>
          </w:tcPr>
          <w:p w14:paraId="58606402">
            <w:pPr>
              <w:keepNext/>
              <w:pageBreakBefore w:val="0"/>
              <w:widowControl w:val="0"/>
              <w:kinsoku/>
              <w:overflowPunct/>
              <w:topLinePunct w:val="0"/>
              <w:autoSpaceDE/>
              <w:autoSpaceDN/>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r>
      <w:tr w14:paraId="053DA4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721A20E">
            <w:pPr>
              <w:keepNext/>
              <w:pageBreakBefore w:val="0"/>
              <w:widowControl w:val="0"/>
              <w:kinsoku/>
              <w:overflowPunct/>
              <w:topLinePunct w:val="0"/>
              <w:autoSpaceDE/>
              <w:autoSpaceDN/>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984" w:type="dxa"/>
            <w:noWrap w:val="0"/>
            <w:vAlign w:val="top"/>
          </w:tcPr>
          <w:p w14:paraId="072E4801">
            <w:pPr>
              <w:keepNext/>
              <w:pageBreakBefore w:val="0"/>
              <w:widowControl w:val="0"/>
              <w:kinsoku/>
              <w:overflowPunct/>
              <w:topLinePunct w:val="0"/>
              <w:autoSpaceDE/>
              <w:autoSpaceDN/>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4678" w:type="dxa"/>
            <w:noWrap w:val="0"/>
            <w:vAlign w:val="top"/>
          </w:tcPr>
          <w:p w14:paraId="474527F5">
            <w:pPr>
              <w:keepNext/>
              <w:pageBreakBefore w:val="0"/>
              <w:widowControl w:val="0"/>
              <w:kinsoku/>
              <w:overflowPunct/>
              <w:topLinePunct w:val="0"/>
              <w:autoSpaceDE/>
              <w:autoSpaceDN/>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276" w:type="dxa"/>
            <w:noWrap w:val="0"/>
            <w:vAlign w:val="top"/>
          </w:tcPr>
          <w:p w14:paraId="57A0752F">
            <w:pPr>
              <w:keepNext/>
              <w:pageBreakBefore w:val="0"/>
              <w:widowControl w:val="0"/>
              <w:kinsoku/>
              <w:overflowPunct/>
              <w:topLinePunct w:val="0"/>
              <w:autoSpaceDE/>
              <w:autoSpaceDN/>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r>
      <w:tr w14:paraId="1FCDA3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737317C">
            <w:pPr>
              <w:keepNext/>
              <w:pageBreakBefore w:val="0"/>
              <w:widowControl w:val="0"/>
              <w:kinsoku/>
              <w:overflowPunct/>
              <w:topLinePunct w:val="0"/>
              <w:autoSpaceDE/>
              <w:autoSpaceDN/>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984" w:type="dxa"/>
            <w:noWrap w:val="0"/>
            <w:vAlign w:val="top"/>
          </w:tcPr>
          <w:p w14:paraId="0E5DDBBD">
            <w:pPr>
              <w:keepNext/>
              <w:pageBreakBefore w:val="0"/>
              <w:widowControl w:val="0"/>
              <w:kinsoku/>
              <w:overflowPunct/>
              <w:topLinePunct w:val="0"/>
              <w:autoSpaceDE/>
              <w:autoSpaceDN/>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4678" w:type="dxa"/>
            <w:noWrap w:val="0"/>
            <w:vAlign w:val="top"/>
          </w:tcPr>
          <w:p w14:paraId="1B543BE8">
            <w:pPr>
              <w:keepNext/>
              <w:pageBreakBefore w:val="0"/>
              <w:widowControl w:val="0"/>
              <w:kinsoku/>
              <w:overflowPunct/>
              <w:topLinePunct w:val="0"/>
              <w:autoSpaceDE/>
              <w:autoSpaceDN/>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276" w:type="dxa"/>
            <w:noWrap w:val="0"/>
            <w:vAlign w:val="top"/>
          </w:tcPr>
          <w:p w14:paraId="11506899">
            <w:pPr>
              <w:keepNext/>
              <w:pageBreakBefore w:val="0"/>
              <w:widowControl w:val="0"/>
              <w:kinsoku/>
              <w:overflowPunct/>
              <w:topLinePunct w:val="0"/>
              <w:autoSpaceDE/>
              <w:autoSpaceDN/>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r>
      <w:tr w14:paraId="6BF2AD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384DF75">
            <w:pPr>
              <w:keepNext/>
              <w:pageBreakBefore w:val="0"/>
              <w:widowControl w:val="0"/>
              <w:kinsoku/>
              <w:overflowPunct/>
              <w:topLinePunct w:val="0"/>
              <w:autoSpaceDE/>
              <w:autoSpaceDN/>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984" w:type="dxa"/>
            <w:noWrap w:val="0"/>
            <w:vAlign w:val="top"/>
          </w:tcPr>
          <w:p w14:paraId="27110AC8">
            <w:pPr>
              <w:keepNext/>
              <w:pageBreakBefore w:val="0"/>
              <w:widowControl w:val="0"/>
              <w:kinsoku/>
              <w:overflowPunct/>
              <w:topLinePunct w:val="0"/>
              <w:autoSpaceDE/>
              <w:autoSpaceDN/>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4678" w:type="dxa"/>
            <w:noWrap w:val="0"/>
            <w:vAlign w:val="top"/>
          </w:tcPr>
          <w:p w14:paraId="6C35771D">
            <w:pPr>
              <w:keepNext/>
              <w:pageBreakBefore w:val="0"/>
              <w:widowControl w:val="0"/>
              <w:kinsoku/>
              <w:overflowPunct/>
              <w:topLinePunct w:val="0"/>
              <w:autoSpaceDE/>
              <w:autoSpaceDN/>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276" w:type="dxa"/>
            <w:noWrap w:val="0"/>
            <w:vAlign w:val="top"/>
          </w:tcPr>
          <w:p w14:paraId="69351AF0">
            <w:pPr>
              <w:keepNext/>
              <w:pageBreakBefore w:val="0"/>
              <w:widowControl w:val="0"/>
              <w:kinsoku/>
              <w:overflowPunct/>
              <w:topLinePunct w:val="0"/>
              <w:autoSpaceDE/>
              <w:autoSpaceDN/>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r>
      <w:tr w14:paraId="509873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F3CACDD">
            <w:pPr>
              <w:keepNext/>
              <w:pageBreakBefore w:val="0"/>
              <w:widowControl w:val="0"/>
              <w:kinsoku/>
              <w:overflowPunct/>
              <w:topLinePunct w:val="0"/>
              <w:autoSpaceDE/>
              <w:autoSpaceDN/>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984" w:type="dxa"/>
            <w:noWrap w:val="0"/>
            <w:vAlign w:val="top"/>
          </w:tcPr>
          <w:p w14:paraId="597FC46C">
            <w:pPr>
              <w:keepNext/>
              <w:pageBreakBefore w:val="0"/>
              <w:widowControl w:val="0"/>
              <w:kinsoku/>
              <w:overflowPunct/>
              <w:topLinePunct w:val="0"/>
              <w:autoSpaceDE/>
              <w:autoSpaceDN/>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4678" w:type="dxa"/>
            <w:noWrap w:val="0"/>
            <w:vAlign w:val="top"/>
          </w:tcPr>
          <w:p w14:paraId="1CC54FDA">
            <w:pPr>
              <w:keepNext/>
              <w:pageBreakBefore w:val="0"/>
              <w:widowControl w:val="0"/>
              <w:kinsoku/>
              <w:overflowPunct/>
              <w:topLinePunct w:val="0"/>
              <w:autoSpaceDE/>
              <w:autoSpaceDN/>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276" w:type="dxa"/>
            <w:noWrap w:val="0"/>
            <w:vAlign w:val="top"/>
          </w:tcPr>
          <w:p w14:paraId="1A9CE2CD">
            <w:pPr>
              <w:keepNext/>
              <w:pageBreakBefore w:val="0"/>
              <w:widowControl w:val="0"/>
              <w:kinsoku/>
              <w:overflowPunct/>
              <w:topLinePunct w:val="0"/>
              <w:autoSpaceDE/>
              <w:autoSpaceDN/>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r>
      <w:tr w14:paraId="122546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B2CB9DB">
            <w:pPr>
              <w:keepNext/>
              <w:pageBreakBefore w:val="0"/>
              <w:widowControl w:val="0"/>
              <w:kinsoku/>
              <w:overflowPunct/>
              <w:topLinePunct w:val="0"/>
              <w:autoSpaceDE/>
              <w:autoSpaceDN/>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984" w:type="dxa"/>
            <w:noWrap w:val="0"/>
            <w:vAlign w:val="top"/>
          </w:tcPr>
          <w:p w14:paraId="0C3210AC">
            <w:pPr>
              <w:keepNext/>
              <w:pageBreakBefore w:val="0"/>
              <w:widowControl w:val="0"/>
              <w:kinsoku/>
              <w:overflowPunct/>
              <w:topLinePunct w:val="0"/>
              <w:autoSpaceDE/>
              <w:autoSpaceDN/>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4678" w:type="dxa"/>
            <w:noWrap w:val="0"/>
            <w:vAlign w:val="top"/>
          </w:tcPr>
          <w:p w14:paraId="190C5E4A">
            <w:pPr>
              <w:keepNext/>
              <w:pageBreakBefore w:val="0"/>
              <w:widowControl w:val="0"/>
              <w:kinsoku/>
              <w:overflowPunct/>
              <w:topLinePunct w:val="0"/>
              <w:autoSpaceDE/>
              <w:autoSpaceDN/>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276" w:type="dxa"/>
            <w:noWrap w:val="0"/>
            <w:vAlign w:val="top"/>
          </w:tcPr>
          <w:p w14:paraId="2E0B160D">
            <w:pPr>
              <w:keepNext/>
              <w:pageBreakBefore w:val="0"/>
              <w:widowControl w:val="0"/>
              <w:kinsoku/>
              <w:overflowPunct/>
              <w:topLinePunct w:val="0"/>
              <w:autoSpaceDE/>
              <w:autoSpaceDN/>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r>
      <w:tr w14:paraId="52BDDB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8FAF9DA">
            <w:pPr>
              <w:keepNext/>
              <w:pageBreakBefore w:val="0"/>
              <w:widowControl w:val="0"/>
              <w:kinsoku/>
              <w:overflowPunct/>
              <w:topLinePunct w:val="0"/>
              <w:autoSpaceDE/>
              <w:autoSpaceDN/>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984" w:type="dxa"/>
            <w:noWrap w:val="0"/>
            <w:vAlign w:val="top"/>
          </w:tcPr>
          <w:p w14:paraId="5AB68D7D">
            <w:pPr>
              <w:keepNext/>
              <w:pageBreakBefore w:val="0"/>
              <w:widowControl w:val="0"/>
              <w:kinsoku/>
              <w:overflowPunct/>
              <w:topLinePunct w:val="0"/>
              <w:autoSpaceDE/>
              <w:autoSpaceDN/>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4678" w:type="dxa"/>
            <w:noWrap w:val="0"/>
            <w:vAlign w:val="top"/>
          </w:tcPr>
          <w:p w14:paraId="32D61513">
            <w:pPr>
              <w:keepNext/>
              <w:pageBreakBefore w:val="0"/>
              <w:widowControl w:val="0"/>
              <w:kinsoku/>
              <w:overflowPunct/>
              <w:topLinePunct w:val="0"/>
              <w:autoSpaceDE/>
              <w:autoSpaceDN/>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276" w:type="dxa"/>
            <w:noWrap w:val="0"/>
            <w:vAlign w:val="top"/>
          </w:tcPr>
          <w:p w14:paraId="014DDA5F">
            <w:pPr>
              <w:keepNext/>
              <w:pageBreakBefore w:val="0"/>
              <w:widowControl w:val="0"/>
              <w:kinsoku/>
              <w:overflowPunct/>
              <w:topLinePunct w:val="0"/>
              <w:autoSpaceDE/>
              <w:autoSpaceDN/>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r>
      <w:tr w14:paraId="1D2204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2B91955">
            <w:pPr>
              <w:keepNext/>
              <w:pageBreakBefore w:val="0"/>
              <w:widowControl w:val="0"/>
              <w:kinsoku/>
              <w:overflowPunct/>
              <w:topLinePunct w:val="0"/>
              <w:autoSpaceDE/>
              <w:autoSpaceDN/>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984" w:type="dxa"/>
            <w:noWrap w:val="0"/>
            <w:vAlign w:val="top"/>
          </w:tcPr>
          <w:p w14:paraId="7B7B7D1D">
            <w:pPr>
              <w:keepNext/>
              <w:pageBreakBefore w:val="0"/>
              <w:widowControl w:val="0"/>
              <w:kinsoku/>
              <w:overflowPunct/>
              <w:topLinePunct w:val="0"/>
              <w:autoSpaceDE/>
              <w:autoSpaceDN/>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4678" w:type="dxa"/>
            <w:noWrap w:val="0"/>
            <w:vAlign w:val="top"/>
          </w:tcPr>
          <w:p w14:paraId="2132B7BA">
            <w:pPr>
              <w:keepNext/>
              <w:pageBreakBefore w:val="0"/>
              <w:widowControl w:val="0"/>
              <w:kinsoku/>
              <w:overflowPunct/>
              <w:topLinePunct w:val="0"/>
              <w:autoSpaceDE/>
              <w:autoSpaceDN/>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276" w:type="dxa"/>
            <w:noWrap w:val="0"/>
            <w:vAlign w:val="top"/>
          </w:tcPr>
          <w:p w14:paraId="7A3F87F5">
            <w:pPr>
              <w:keepNext/>
              <w:pageBreakBefore w:val="0"/>
              <w:widowControl w:val="0"/>
              <w:kinsoku/>
              <w:overflowPunct/>
              <w:topLinePunct w:val="0"/>
              <w:autoSpaceDE/>
              <w:autoSpaceDN/>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r>
      <w:tr w14:paraId="7EEFA8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74D393C">
            <w:pPr>
              <w:keepNext/>
              <w:pageBreakBefore w:val="0"/>
              <w:widowControl w:val="0"/>
              <w:kinsoku/>
              <w:overflowPunct/>
              <w:topLinePunct w:val="0"/>
              <w:autoSpaceDE/>
              <w:autoSpaceDN/>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984" w:type="dxa"/>
            <w:noWrap w:val="0"/>
            <w:vAlign w:val="top"/>
          </w:tcPr>
          <w:p w14:paraId="1ECD9212">
            <w:pPr>
              <w:keepNext/>
              <w:pageBreakBefore w:val="0"/>
              <w:widowControl w:val="0"/>
              <w:kinsoku/>
              <w:overflowPunct/>
              <w:topLinePunct w:val="0"/>
              <w:autoSpaceDE/>
              <w:autoSpaceDN/>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4678" w:type="dxa"/>
            <w:noWrap w:val="0"/>
            <w:vAlign w:val="top"/>
          </w:tcPr>
          <w:p w14:paraId="019D2E36">
            <w:pPr>
              <w:keepNext/>
              <w:pageBreakBefore w:val="0"/>
              <w:widowControl w:val="0"/>
              <w:kinsoku/>
              <w:overflowPunct/>
              <w:topLinePunct w:val="0"/>
              <w:autoSpaceDE/>
              <w:autoSpaceDN/>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276" w:type="dxa"/>
            <w:noWrap w:val="0"/>
            <w:vAlign w:val="top"/>
          </w:tcPr>
          <w:p w14:paraId="4154A689">
            <w:pPr>
              <w:keepNext/>
              <w:pageBreakBefore w:val="0"/>
              <w:widowControl w:val="0"/>
              <w:kinsoku/>
              <w:overflowPunct/>
              <w:topLinePunct w:val="0"/>
              <w:autoSpaceDE/>
              <w:autoSpaceDN/>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r>
      <w:tr w14:paraId="6A4145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2C59313">
            <w:pPr>
              <w:keepNext/>
              <w:pageBreakBefore w:val="0"/>
              <w:widowControl w:val="0"/>
              <w:kinsoku/>
              <w:overflowPunct/>
              <w:topLinePunct w:val="0"/>
              <w:autoSpaceDE/>
              <w:autoSpaceDN/>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984" w:type="dxa"/>
            <w:noWrap w:val="0"/>
            <w:vAlign w:val="top"/>
          </w:tcPr>
          <w:p w14:paraId="00CAF061">
            <w:pPr>
              <w:keepNext/>
              <w:pageBreakBefore w:val="0"/>
              <w:widowControl w:val="0"/>
              <w:kinsoku/>
              <w:overflowPunct/>
              <w:topLinePunct w:val="0"/>
              <w:autoSpaceDE/>
              <w:autoSpaceDN/>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4678" w:type="dxa"/>
            <w:noWrap w:val="0"/>
            <w:vAlign w:val="top"/>
          </w:tcPr>
          <w:p w14:paraId="125DE959">
            <w:pPr>
              <w:keepNext/>
              <w:pageBreakBefore w:val="0"/>
              <w:widowControl w:val="0"/>
              <w:kinsoku/>
              <w:overflowPunct/>
              <w:topLinePunct w:val="0"/>
              <w:autoSpaceDE/>
              <w:autoSpaceDN/>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c>
          <w:tcPr>
            <w:tcW w:w="1276" w:type="dxa"/>
            <w:noWrap w:val="0"/>
            <w:vAlign w:val="top"/>
          </w:tcPr>
          <w:p w14:paraId="1A100EF6">
            <w:pPr>
              <w:keepNext/>
              <w:pageBreakBefore w:val="0"/>
              <w:widowControl w:val="0"/>
              <w:kinsoku/>
              <w:overflowPunct/>
              <w:topLinePunct w:val="0"/>
              <w:autoSpaceDE/>
              <w:autoSpaceDN/>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p>
        </w:tc>
      </w:tr>
      <w:tr w14:paraId="0A646B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noWrap w:val="0"/>
            <w:vAlign w:val="top"/>
          </w:tcPr>
          <w:p w14:paraId="1E52FC09">
            <w:pPr>
              <w:keepNext/>
              <w:pageBreakBefore w:val="0"/>
              <w:widowControl w:val="0"/>
              <w:kinsoku/>
              <w:overflowPunct/>
              <w:topLinePunct w:val="0"/>
              <w:autoSpaceDE/>
              <w:autoSpaceDN/>
              <w:bidi w:val="0"/>
              <w:adjustRightInd w:val="0"/>
              <w:snapToGrid/>
              <w:spacing w:before="0" w:beforeLines="0" w:after="0" w:afterLines="0" w:line="240" w:lineRule="auto"/>
              <w:ind w:left="63" w:right="63"/>
              <w:jc w:val="both"/>
              <w:rPr>
                <w:rFonts w:hint="eastAsia" w:ascii="宋体" w:hAnsi="宋体" w:eastAsia="宋体" w:cs="宋体"/>
                <w:color w:val="000000"/>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小计：</w:t>
            </w:r>
          </w:p>
        </w:tc>
      </w:tr>
    </w:tbl>
    <w:p w14:paraId="33A17D00">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color w:val="000000"/>
          <w:kern w:val="2"/>
          <w:sz w:val="24"/>
          <w:szCs w:val="24"/>
          <w:highlight w:val="none"/>
          <w:u w:val="none" w:color="auto"/>
        </w:rPr>
      </w:pPr>
    </w:p>
    <w:p w14:paraId="673643C9">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color w:val="000000"/>
          <w:kern w:val="2"/>
          <w:sz w:val="24"/>
          <w:szCs w:val="24"/>
          <w:highlight w:val="none"/>
          <w:u w:val="none" w:color="auto"/>
        </w:rPr>
      </w:pPr>
    </w:p>
    <w:p w14:paraId="23BC0362">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Cs/>
          <w:color w:val="000000"/>
          <w:kern w:val="0"/>
          <w:sz w:val="24"/>
          <w:szCs w:val="24"/>
          <w:highlight w:val="none"/>
          <w:u w:val="none" w:color="auto"/>
        </w:rPr>
        <w:br w:type="page"/>
      </w:r>
      <w:r>
        <w:rPr>
          <w:rFonts w:hint="eastAsia" w:ascii="宋体" w:hAnsi="宋体" w:eastAsia="宋体" w:cs="宋体"/>
          <w:b w:val="0"/>
          <w:bCs w:val="0"/>
          <w:color w:val="000000"/>
          <w:kern w:val="2"/>
          <w:sz w:val="24"/>
          <w:szCs w:val="24"/>
          <w:highlight w:val="none"/>
          <w:u w:val="none" w:color="auto"/>
        </w:rPr>
        <w:t>附件11</w:t>
      </w:r>
    </w:p>
    <w:p w14:paraId="2DDBD020">
      <w:pPr>
        <w:pageBreakBefore w:val="0"/>
        <w:widowControl w:val="0"/>
        <w:kinsoku/>
        <w:overflowPunct/>
        <w:topLinePunct w:val="0"/>
        <w:autoSpaceDE/>
        <w:autoSpaceDN/>
        <w:bidi w:val="0"/>
        <w:adjustRightInd w:val="0"/>
        <w:snapToGrid/>
        <w:spacing w:after="0" w:afterLines="0" w:line="240" w:lineRule="auto"/>
        <w:jc w:val="center"/>
        <w:textAlignment w:val="baseline"/>
        <w:rPr>
          <w:rFonts w:hint="eastAsia" w:ascii="宋体" w:hAnsi="宋体" w:eastAsia="宋体" w:cs="宋体"/>
          <w:b w:val="0"/>
          <w:bCs/>
          <w:color w:val="000000"/>
          <w:kern w:val="0"/>
          <w:sz w:val="24"/>
          <w:szCs w:val="24"/>
          <w:highlight w:val="none"/>
          <w:u w:val="none" w:color="auto"/>
        </w:rPr>
      </w:pPr>
      <w:r>
        <w:rPr>
          <w:rFonts w:hint="eastAsia" w:ascii="宋体" w:hAnsi="宋体" w:eastAsia="宋体" w:cs="宋体"/>
          <w:b w:val="0"/>
          <w:bCs/>
          <w:color w:val="000000"/>
          <w:kern w:val="0"/>
          <w:sz w:val="24"/>
          <w:szCs w:val="24"/>
          <w:highlight w:val="none"/>
          <w:u w:val="none" w:color="auto"/>
        </w:rPr>
        <w:t>质量保证金保函</w:t>
      </w:r>
    </w:p>
    <w:p w14:paraId="7E888085">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p w14:paraId="1E4D7D5A">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                           （发包人名称）：</w:t>
      </w:r>
    </w:p>
    <w:p w14:paraId="68FE3DEE">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鉴于             （发包人名称，以下简称“发包人”）与</w:t>
      </w:r>
    </w:p>
    <w:p w14:paraId="33F3CAE5">
      <w:pPr>
        <w:pageBreakBefore w:val="0"/>
        <w:widowControl w:val="0"/>
        <w:kinsoku/>
        <w:overflowPunct/>
        <w:topLinePunct w:val="0"/>
        <w:autoSpaceDE/>
        <w:autoSpaceDN/>
        <w:bidi w:val="0"/>
        <w:adjustRightInd w:val="0"/>
        <w:snapToGrid/>
        <w:spacing w:after="0" w:afterLines="0" w:line="240" w:lineRule="auto"/>
        <w:ind w:firstLine="0" w:firstLineChars="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       （承包人名称，以下简称“承包人”）于    年   月   日签订了                      （工程名称）《建设工程施工合同》（以下称“主合同”），我方接受承包人的请求，愿就承包人履行上述合同或协议约定的工程质量保修义务向你方提供如下保证：</w:t>
      </w:r>
    </w:p>
    <w:p w14:paraId="04B5EC7A">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一、本保函项下我方承担的保证责任最高限额为(币种)人民币（金额大写)                         。（下称“保证金额”）</w:t>
      </w:r>
    </w:p>
    <w:p w14:paraId="25AB8E29">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二、我方在本保函项下提供的保证为连带责任保证。</w:t>
      </w:r>
    </w:p>
    <w:p w14:paraId="2A5C1564">
      <w:pPr>
        <w:pageBreakBefore w:val="0"/>
        <w:widowControl w:val="0"/>
        <w:kinsoku/>
        <w:overflowPunct/>
        <w:topLinePunct w:val="0"/>
        <w:autoSpaceDE/>
        <w:autoSpaceDN/>
        <w:bidi w:val="0"/>
        <w:adjustRightInd w:val="0"/>
        <w:snapToGrid/>
        <w:spacing w:after="0" w:afterLines="0" w:line="240" w:lineRule="auto"/>
        <w:ind w:firstLine="480" w:firstLineChars="200"/>
        <w:jc w:val="left"/>
        <w:textAlignment w:val="baseline"/>
        <w:rPr>
          <w:rFonts w:hint="eastAsia" w:ascii="宋体" w:hAnsi="宋体" w:eastAsia="宋体" w:cs="宋体"/>
          <w:snapToGrid w:val="0"/>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三、</w:t>
      </w:r>
      <w:r>
        <w:rPr>
          <w:rFonts w:hint="eastAsia" w:ascii="宋体" w:hAnsi="宋体" w:eastAsia="宋体" w:cs="宋体"/>
          <w:snapToGrid w:val="0"/>
          <w:color w:val="000000"/>
          <w:kern w:val="0"/>
          <w:sz w:val="24"/>
          <w:szCs w:val="24"/>
          <w:highlight w:val="none"/>
          <w:u w:val="none" w:color="auto"/>
        </w:rPr>
        <w:t>本保函的有效期为以下第   种：</w:t>
      </w:r>
    </w:p>
    <w:p w14:paraId="28E910EE">
      <w:pPr>
        <w:pageBreakBefore w:val="0"/>
        <w:widowControl w:val="0"/>
        <w:kinsoku/>
        <w:overflowPunct/>
        <w:topLinePunct w:val="0"/>
        <w:autoSpaceDE/>
        <w:autoSpaceDN/>
        <w:bidi w:val="0"/>
        <w:adjustRightInd w:val="0"/>
        <w:snapToGrid/>
        <w:spacing w:after="0" w:afterLines="0" w:line="240" w:lineRule="auto"/>
        <w:ind w:firstLine="480" w:firstLineChars="200"/>
        <w:jc w:val="left"/>
        <w:textAlignment w:val="baseline"/>
        <w:rPr>
          <w:rFonts w:hint="eastAsia" w:ascii="宋体" w:hAnsi="宋体" w:eastAsia="宋体" w:cs="宋体"/>
          <w:snapToGrid w:val="0"/>
          <w:color w:val="000000"/>
          <w:kern w:val="0"/>
          <w:sz w:val="24"/>
          <w:szCs w:val="24"/>
          <w:highlight w:val="none"/>
          <w:u w:val="none" w:color="auto"/>
        </w:rPr>
      </w:pPr>
      <w:r>
        <w:rPr>
          <w:rFonts w:hint="eastAsia" w:ascii="宋体" w:hAnsi="宋体" w:eastAsia="宋体" w:cs="宋体"/>
          <w:snapToGrid w:val="0"/>
          <w:color w:val="000000"/>
          <w:kern w:val="0"/>
          <w:sz w:val="24"/>
          <w:szCs w:val="24"/>
          <w:highlight w:val="none"/>
          <w:u w:val="none" w:color="auto"/>
        </w:rPr>
        <w:t>1.本保函有效期至     年    月    日止。</w:t>
      </w:r>
    </w:p>
    <w:p w14:paraId="7F1D9F96">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snapToGrid w:val="0"/>
          <w:color w:val="000000"/>
          <w:kern w:val="0"/>
          <w:sz w:val="24"/>
          <w:szCs w:val="24"/>
          <w:highlight w:val="none"/>
          <w:u w:val="none" w:color="auto"/>
        </w:rPr>
        <w:t>2.               。</w:t>
      </w:r>
    </w:p>
    <w:p w14:paraId="71DC705F">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四、在本保函的有效期内，如承包人违反上述合同或协议约定的工程质量保修义务，我方在收到发包人以书面形式提出的在担保金额内的赔偿要求后，在7天内无条件支付。</w:t>
      </w:r>
    </w:p>
    <w:p w14:paraId="4561836F">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五、本保函保证金额将随承包人逐步履行保函项下合同约定或法定的义务以及我方按你方索赔通知要求分次支付而相应递减。</w:t>
      </w:r>
    </w:p>
    <w:p w14:paraId="60A9E4A6">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六、本保函项下权利不得转让，不得设定担保。发包人未经我方书面同意转让本保函或其项下任何权利，我方在本保函项下的义务与责任全部消灭。</w:t>
      </w:r>
    </w:p>
    <w:p w14:paraId="0EFAAD84">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七、本保函项下的合同或基础交易不成立、不生效、无效、被撤销、被解除，本保函无效；承包人基于保函项下的合同或基础交易或其他原因的抗辩，我方均有权主张。</w:t>
      </w:r>
    </w:p>
    <w:p w14:paraId="67C30CAC">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八、因本保函发生的纠纷，可由双方协商解决；协商不成的，任何一方应向《建设工程施工合同》专用条款第20.4条约定的同一仲裁机构提起仲裁；《建设工程施工合同》未约定仲裁机构的，向工程所在地人民法院提起诉讼。</w:t>
      </w:r>
    </w:p>
    <w:p w14:paraId="0F2F82F1">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九、本保函有效期届满或提前终止，本保函失效，我方在本保函项下的责任消灭，发包人应立即将本保函原件退还我方，发包人未履行上述义务，本保函仍在有效期届满或提前终止之日失效。</w:t>
      </w:r>
    </w:p>
    <w:p w14:paraId="2F32B8E7">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十、本保函适用中华人民共和国法律。</w:t>
      </w:r>
    </w:p>
    <w:p w14:paraId="3D3A7734">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十一、其他条款：</w:t>
      </w:r>
    </w:p>
    <w:p w14:paraId="783ADEA9">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         </w:t>
      </w:r>
      <w:r>
        <w:rPr>
          <w:rFonts w:hint="eastAsia" w:ascii="宋体" w:hAnsi="宋体" w:eastAsia="宋体" w:cs="宋体"/>
          <w:color w:val="000000"/>
          <w:kern w:val="0"/>
          <w:sz w:val="24"/>
          <w:szCs w:val="24"/>
          <w:highlight w:val="none"/>
          <w:u w:val="non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5CD64003">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十二、本保函自法定代表人或委托代理人签字并加盖公章之日起生效。</w:t>
      </w:r>
    </w:p>
    <w:p w14:paraId="5EE41D1C">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p>
    <w:p w14:paraId="08E95050">
      <w:pPr>
        <w:pageBreakBefore w:val="0"/>
        <w:widowControl w:val="0"/>
        <w:kinsoku/>
        <w:overflowPunct/>
        <w:topLinePunct w:val="0"/>
        <w:autoSpaceDE/>
        <w:autoSpaceDN/>
        <w:bidi w:val="0"/>
        <w:adjustRightInd w:val="0"/>
        <w:snapToGrid/>
        <w:spacing w:after="0" w:afterLines="0" w:line="240" w:lineRule="auto"/>
        <w:ind w:right="0"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担保人：              </w:t>
      </w:r>
      <w:r>
        <w:rPr>
          <w:rFonts w:hint="eastAsia" w:ascii="宋体" w:hAnsi="宋体" w:eastAsia="宋体" w:cs="宋体"/>
          <w:color w:val="000000"/>
          <w:kern w:val="0"/>
          <w:sz w:val="24"/>
          <w:szCs w:val="24"/>
          <w:highlight w:val="none"/>
          <w:u w:val="non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r>
        <w:rPr>
          <w:rFonts w:hint="eastAsia" w:ascii="宋体" w:hAnsi="宋体" w:eastAsia="宋体" w:cs="宋体"/>
          <w:color w:val="000000"/>
          <w:kern w:val="0"/>
          <w:sz w:val="24"/>
          <w:szCs w:val="24"/>
          <w:highlight w:val="none"/>
          <w:u w:val="none" w:color="auto"/>
          <w:lang w:val="en-US" w:eastAsia="zh-CN"/>
        </w:rPr>
        <w:t xml:space="preserve">          </w:t>
      </w:r>
      <w:r>
        <w:rPr>
          <w:rFonts w:hint="eastAsia" w:ascii="宋体" w:hAnsi="宋体" w:eastAsia="宋体" w:cs="宋体"/>
          <w:color w:val="000000"/>
          <w:kern w:val="0"/>
          <w:sz w:val="24"/>
          <w:szCs w:val="24"/>
          <w:highlight w:val="none"/>
          <w:u w:val="none" w:color="auto"/>
        </w:rPr>
        <w:t xml:space="preserve">  （盖章）</w:t>
      </w:r>
    </w:p>
    <w:p w14:paraId="408A6469">
      <w:pPr>
        <w:pageBreakBefore w:val="0"/>
        <w:widowControl w:val="0"/>
        <w:kinsoku/>
        <w:overflowPunct/>
        <w:topLinePunct w:val="0"/>
        <w:autoSpaceDE/>
        <w:autoSpaceDN/>
        <w:bidi w:val="0"/>
        <w:adjustRightInd w:val="0"/>
        <w:snapToGrid/>
        <w:spacing w:after="0" w:afterLines="0" w:line="240" w:lineRule="auto"/>
        <w:ind w:right="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法定代表人或委托代理人：   </w:t>
      </w:r>
      <w:r>
        <w:rPr>
          <w:rFonts w:hint="eastAsia" w:ascii="宋体" w:hAnsi="宋体" w:eastAsia="宋体" w:cs="宋体"/>
          <w:color w:val="000000"/>
          <w:kern w:val="0"/>
          <w:sz w:val="24"/>
          <w:szCs w:val="24"/>
          <w:highlight w:val="none"/>
          <w:u w:val="none" w:color="auto"/>
          <w:lang w:val="en-US" w:eastAsia="zh-CN"/>
        </w:rPr>
        <w:t xml:space="preserve">            </w:t>
      </w:r>
      <w:r>
        <w:rPr>
          <w:rFonts w:hint="eastAsia" w:ascii="宋体" w:hAnsi="宋体" w:eastAsia="宋体" w:cs="宋体"/>
          <w:color w:val="000000"/>
          <w:kern w:val="0"/>
          <w:sz w:val="24"/>
          <w:szCs w:val="24"/>
          <w:highlight w:val="none"/>
          <w:u w:val="none" w:color="auto"/>
        </w:rPr>
        <w:t xml:space="preserve">   （签字）</w:t>
      </w:r>
    </w:p>
    <w:p w14:paraId="6D65A4F0">
      <w:pPr>
        <w:pageBreakBefore w:val="0"/>
        <w:widowControl w:val="0"/>
        <w:kinsoku/>
        <w:overflowPunct/>
        <w:topLinePunct w:val="0"/>
        <w:autoSpaceDE/>
        <w:autoSpaceDN/>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地    址：                                   </w:t>
      </w:r>
    </w:p>
    <w:p w14:paraId="3B1A0292">
      <w:pPr>
        <w:pageBreakBefore w:val="0"/>
        <w:widowControl w:val="0"/>
        <w:kinsoku/>
        <w:overflowPunct/>
        <w:topLinePunct w:val="0"/>
        <w:autoSpaceDE/>
        <w:autoSpaceDN/>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邮政编码：                                   </w:t>
      </w:r>
    </w:p>
    <w:p w14:paraId="01C90965">
      <w:pPr>
        <w:pageBreakBefore w:val="0"/>
        <w:widowControl w:val="0"/>
        <w:kinsoku/>
        <w:overflowPunct/>
        <w:topLinePunct w:val="0"/>
        <w:autoSpaceDE/>
        <w:autoSpaceDN/>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电    话：                                   </w:t>
      </w:r>
    </w:p>
    <w:p w14:paraId="6A7DDBA7">
      <w:pPr>
        <w:pageBreakBefore w:val="0"/>
        <w:widowControl w:val="0"/>
        <w:kinsoku/>
        <w:overflowPunct/>
        <w:topLinePunct w:val="0"/>
        <w:autoSpaceDE/>
        <w:autoSpaceDN/>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传    真：                                   </w:t>
      </w:r>
    </w:p>
    <w:p w14:paraId="74E698CE">
      <w:pPr>
        <w:pageBreakBefore w:val="0"/>
        <w:widowControl w:val="0"/>
        <w:kinsoku/>
        <w:overflowPunct/>
        <w:topLinePunct w:val="0"/>
        <w:autoSpaceDE/>
        <w:autoSpaceDN/>
        <w:bidi w:val="0"/>
        <w:adjustRightInd w:val="0"/>
        <w:snapToGrid/>
        <w:spacing w:after="0" w:afterLines="0" w:line="240" w:lineRule="auto"/>
        <w:ind w:right="0" w:firstLine="480" w:firstLineChars="200"/>
        <w:jc w:val="left"/>
        <w:textAlignment w:val="baseline"/>
        <w:rPr>
          <w:rFonts w:hint="eastAsia" w:ascii="宋体" w:hAnsi="宋体" w:eastAsia="宋体" w:cs="宋体"/>
          <w:color w:val="000000"/>
          <w:kern w:val="0"/>
          <w:sz w:val="24"/>
          <w:szCs w:val="24"/>
          <w:highlight w:val="none"/>
          <w:u w:val="none" w:color="auto"/>
        </w:rPr>
      </w:pPr>
    </w:p>
    <w:p w14:paraId="0A6EA67C">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                                    年      月      日</w:t>
      </w:r>
    </w:p>
    <w:p w14:paraId="396163A3">
      <w:pPr>
        <w:pageBreakBefore w:val="0"/>
        <w:widowControl w:val="0"/>
        <w:kinsoku/>
        <w:overflowPunct/>
        <w:topLinePunct w:val="0"/>
        <w:autoSpaceDE/>
        <w:autoSpaceDN/>
        <w:bidi w:val="0"/>
        <w:adjustRightInd w:val="0"/>
        <w:snapToGrid/>
        <w:spacing w:after="0" w:afterLines="0" w:line="240" w:lineRule="auto"/>
        <w:ind w:firstLine="3600" w:firstLineChars="1500"/>
        <w:jc w:val="both"/>
        <w:textAlignment w:val="baseline"/>
        <w:rPr>
          <w:rFonts w:hint="eastAsia" w:ascii="宋体" w:hAnsi="宋体" w:eastAsia="宋体" w:cs="宋体"/>
          <w:color w:val="000000"/>
          <w:kern w:val="0"/>
          <w:sz w:val="24"/>
          <w:szCs w:val="24"/>
          <w:highlight w:val="none"/>
          <w:u w:val="none" w:color="auto"/>
        </w:rPr>
      </w:pPr>
    </w:p>
    <w:p w14:paraId="207D21B7">
      <w:pPr>
        <w:pageBreakBefore w:val="0"/>
        <w:widowControl w:val="0"/>
        <w:kinsoku/>
        <w:overflowPunct/>
        <w:topLinePunct w:val="0"/>
        <w:autoSpaceDE/>
        <w:autoSpaceDN/>
        <w:bidi w:val="0"/>
        <w:adjustRightInd w:val="0"/>
        <w:snapToGrid/>
        <w:spacing w:after="0" w:afterLines="0" w:line="240" w:lineRule="auto"/>
        <w:ind w:firstLine="3600" w:firstLineChars="1500"/>
        <w:jc w:val="both"/>
        <w:textAlignment w:val="baseline"/>
        <w:rPr>
          <w:rFonts w:hint="eastAsia" w:ascii="宋体" w:hAnsi="宋体" w:eastAsia="宋体" w:cs="宋体"/>
          <w:color w:val="000000"/>
          <w:kern w:val="0"/>
          <w:sz w:val="24"/>
          <w:szCs w:val="24"/>
          <w:highlight w:val="none"/>
          <w:u w:val="none" w:color="auto"/>
        </w:rPr>
      </w:pPr>
    </w:p>
    <w:p w14:paraId="5F91983B">
      <w:pPr>
        <w:pageBreakBefore w:val="0"/>
        <w:kinsoku/>
        <w:overflowPunct/>
        <w:topLinePunct w:val="0"/>
        <w:autoSpaceDE/>
        <w:autoSpaceDN/>
        <w:bidi w:val="0"/>
        <w:spacing w:line="240" w:lineRule="auto"/>
        <w:ind w:firstLine="482" w:firstLineChars="200"/>
        <w:rPr>
          <w:rFonts w:hint="eastAsia" w:ascii="宋体" w:hAnsi="宋体" w:eastAsia="宋体" w:cs="宋体"/>
          <w:color w:val="000000"/>
          <w:kern w:val="0"/>
          <w:sz w:val="24"/>
          <w:szCs w:val="24"/>
          <w:highlight w:val="none"/>
          <w:u w:val="none" w:color="auto"/>
        </w:rPr>
        <w:sectPr>
          <w:footerReference r:id="rId11" w:type="first"/>
          <w:headerReference r:id="rId9" w:type="default"/>
          <w:footerReference r:id="rId10" w:type="default"/>
          <w:pgSz w:w="11907" w:h="16840"/>
          <w:pgMar w:top="1417" w:right="1417" w:bottom="1417" w:left="1417" w:header="851" w:footer="850" w:gutter="0"/>
          <w:pgNumType w:fmt="decimal"/>
          <w:cols w:space="720" w:num="1"/>
          <w:titlePg/>
          <w:docGrid w:type="lines" w:linePitch="381" w:charSpace="0"/>
        </w:sectPr>
      </w:pPr>
      <w:r>
        <w:rPr>
          <w:rFonts w:hint="eastAsia" w:ascii="宋体" w:hAnsi="宋体" w:eastAsia="宋体" w:cs="宋体"/>
          <w:b/>
          <w:bCs/>
          <w:color w:val="000000"/>
          <w:kern w:val="0"/>
          <w:sz w:val="24"/>
          <w:szCs w:val="24"/>
          <w:highlight w:val="none"/>
          <w:u w:val="none" w:color="auto"/>
        </w:rPr>
        <w:t>备注：</w:t>
      </w:r>
      <w:r>
        <w:rPr>
          <w:rFonts w:hint="eastAsia" w:ascii="宋体" w:hAnsi="宋体" w:eastAsia="宋体" w:cs="宋体"/>
          <w:color w:val="000000"/>
          <w:kern w:val="0"/>
          <w:sz w:val="24"/>
          <w:szCs w:val="24"/>
          <w:highlight w:val="none"/>
          <w:u w:val="none" w:color="auto"/>
        </w:rPr>
        <w:t>本质量保证金保函格式可以采用经发包人同意的其他格式，但相关内容不得违背合同约定的实质性容</w:t>
      </w:r>
    </w:p>
    <w:p w14:paraId="006A0935">
      <w:pPr>
        <w:pStyle w:val="2"/>
        <w:rPr>
          <w:highlight w:val="none"/>
        </w:rPr>
      </w:pPr>
    </w:p>
    <w:p w14:paraId="291E7CC6">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第四章  投标文件格式</w:t>
      </w:r>
    </w:p>
    <w:p w14:paraId="75AB5848">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44"/>
          <w:szCs w:val="44"/>
          <w:highlight w:val="none"/>
          <w:shd w:val="clear" w:color="auto" w:fill="FFFFFF"/>
        </w:rPr>
        <w:t> </w:t>
      </w:r>
    </w:p>
    <w:p w14:paraId="3E51A76A">
      <w:pPr>
        <w:shd w:val="clear" w:color="auto" w:fill="FFFFFF"/>
        <w:spacing w:after="0" w:line="315" w:lineRule="atLeast"/>
        <w:jc w:val="center"/>
        <w:rPr>
          <w:rFonts w:hint="eastAsia" w:ascii="宋体" w:hAnsi="宋体" w:eastAsia="宋体" w:cs="宋体"/>
          <w:b/>
          <w:color w:val="000000"/>
          <w:sz w:val="44"/>
          <w:szCs w:val="44"/>
          <w:highlight w:val="none"/>
          <w:u w:val="none"/>
          <w:shd w:val="clear" w:color="auto" w:fill="FFFFFF"/>
        </w:rPr>
      </w:pPr>
      <w:r>
        <w:rPr>
          <w:rFonts w:hint="eastAsia" w:ascii="宋体" w:hAnsi="宋体" w:eastAsia="宋体" w:cs="宋体"/>
          <w:b w:val="0"/>
          <w:bCs w:val="0"/>
          <w:i w:val="0"/>
          <w:iCs w:val="0"/>
          <w:color w:val="000000"/>
          <w:kern w:val="2"/>
          <w:sz w:val="44"/>
          <w:szCs w:val="44"/>
          <w:highlight w:val="none"/>
          <w:u w:val="none" w:color="auto"/>
          <w:vertAlign w:val="baseline"/>
          <w:lang w:val="en-US" w:eastAsia="zh-CN" w:bidi="ar-SA"/>
        </w:rPr>
        <w:t>西苑乡前溪村厝尾农田引水修复工程</w:t>
      </w:r>
    </w:p>
    <w:p w14:paraId="354BC001">
      <w:pPr>
        <w:shd w:val="clear" w:color="auto" w:fill="FFFFFF"/>
        <w:spacing w:after="0" w:line="315" w:lineRule="atLeast"/>
        <w:ind w:firstLine="3975" w:firstLineChars="900"/>
        <w:rPr>
          <w:rFonts w:hint="eastAsia" w:ascii="宋体" w:hAnsi="宋体" w:eastAsia="宋体" w:cs="宋体"/>
          <w:b/>
          <w:color w:val="000000"/>
          <w:sz w:val="44"/>
          <w:szCs w:val="44"/>
          <w:highlight w:val="none"/>
          <w:shd w:val="clear" w:color="auto" w:fill="FFFFFF"/>
        </w:rPr>
      </w:pPr>
    </w:p>
    <w:p w14:paraId="62575196">
      <w:pPr>
        <w:shd w:val="clear" w:color="auto" w:fill="FFFFFF"/>
        <w:wordWrap w:val="0"/>
        <w:spacing w:after="0" w:line="315" w:lineRule="atLeast"/>
        <w:ind w:firstLine="2850"/>
        <w:jc w:val="center"/>
        <w:rPr>
          <w:rFonts w:hint="eastAsia" w:ascii="宋体" w:hAnsi="宋体" w:eastAsia="宋体" w:cs="宋体"/>
          <w:color w:val="000000"/>
          <w:sz w:val="21"/>
          <w:szCs w:val="21"/>
          <w:highlight w:val="none"/>
        </w:rPr>
      </w:pPr>
      <w:r>
        <w:rPr>
          <w:rFonts w:hint="eastAsia" w:ascii="宋体" w:hAnsi="宋体" w:eastAsia="宋体" w:cs="宋体"/>
          <w:color w:val="000000"/>
          <w:sz w:val="44"/>
          <w:szCs w:val="44"/>
          <w:highlight w:val="none"/>
          <w:shd w:val="clear" w:color="auto" w:fill="FFFFFF"/>
        </w:rPr>
        <w:t> </w:t>
      </w:r>
    </w:p>
    <w:p w14:paraId="49B31D82">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72"/>
          <w:szCs w:val="72"/>
          <w:highlight w:val="none"/>
          <w:shd w:val="clear" w:color="auto" w:fill="FFFFFF"/>
        </w:rPr>
        <w:t>投 标 文 件</w:t>
      </w:r>
    </w:p>
    <w:p w14:paraId="4AE2430D">
      <w:pPr>
        <w:shd w:val="clear" w:color="auto" w:fill="FFFFFF"/>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本）</w:t>
      </w:r>
    </w:p>
    <w:p w14:paraId="341FB1A3">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“开标时间前不得开封”</w:t>
      </w:r>
    </w:p>
    <w:p w14:paraId="031194B0">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 </w:t>
      </w:r>
    </w:p>
    <w:p w14:paraId="4419E90C">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8"/>
          <w:szCs w:val="28"/>
          <w:highlight w:val="none"/>
          <w:shd w:val="clear" w:color="auto" w:fill="FFFFFF"/>
        </w:rPr>
        <w:t> </w:t>
      </w:r>
    </w:p>
    <w:p w14:paraId="39F64FA1">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招标编号：</w:t>
      </w:r>
      <w:r>
        <w:rPr>
          <w:rFonts w:hint="eastAsia" w:ascii="宋体" w:hAnsi="宋体" w:eastAsia="宋体" w:cs="宋体"/>
          <w:color w:val="000000"/>
          <w:sz w:val="36"/>
          <w:szCs w:val="36"/>
          <w:highlight w:val="none"/>
          <w:u w:val="single"/>
          <w:shd w:val="clear" w:color="auto" w:fill="FFFFFF"/>
        </w:rPr>
        <w:t xml:space="preserve">                     </w:t>
      </w:r>
    </w:p>
    <w:p w14:paraId="2FC4BC3E">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招标项目名称：</w:t>
      </w:r>
      <w:r>
        <w:rPr>
          <w:rFonts w:hint="eastAsia" w:ascii="宋体" w:hAnsi="宋体" w:eastAsia="宋体" w:cs="宋体"/>
          <w:color w:val="000000"/>
          <w:sz w:val="36"/>
          <w:szCs w:val="36"/>
          <w:highlight w:val="none"/>
          <w:u w:val="single"/>
          <w:shd w:val="clear" w:color="auto" w:fill="FFFFFF"/>
        </w:rPr>
        <w:t xml:space="preserve">                     </w:t>
      </w:r>
    </w:p>
    <w:p w14:paraId="735F6215">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招标人：</w:t>
      </w:r>
      <w:r>
        <w:rPr>
          <w:rFonts w:hint="eastAsia" w:ascii="宋体" w:hAnsi="宋体" w:eastAsia="宋体" w:cs="宋体"/>
          <w:color w:val="000000"/>
          <w:sz w:val="36"/>
          <w:szCs w:val="36"/>
          <w:highlight w:val="none"/>
          <w:u w:val="single"/>
          <w:shd w:val="clear" w:color="auto" w:fill="FFFFFF"/>
        </w:rPr>
        <w:t>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 xml:space="preserve">                   </w:t>
      </w:r>
    </w:p>
    <w:p w14:paraId="5BE923AB">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w:t>
      </w:r>
      <w:r>
        <w:rPr>
          <w:rFonts w:hint="eastAsia" w:ascii="宋体" w:hAnsi="宋体" w:eastAsia="宋体" w:cs="宋体"/>
          <w:color w:val="000000"/>
          <w:sz w:val="36"/>
          <w:szCs w:val="36"/>
          <w:highlight w:val="none"/>
          <w:u w:val="single"/>
          <w:shd w:val="clear" w:color="auto" w:fill="FFFFFF"/>
        </w:rPr>
        <w:t>               (盖章)</w:t>
      </w:r>
    </w:p>
    <w:p w14:paraId="7E21A38F">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法定代表人或其委托代理人：</w:t>
      </w:r>
      <w:r>
        <w:rPr>
          <w:rFonts w:hint="eastAsia" w:ascii="宋体" w:hAnsi="宋体" w:eastAsia="宋体" w:cs="宋体"/>
          <w:color w:val="000000"/>
          <w:sz w:val="36"/>
          <w:szCs w:val="36"/>
          <w:highlight w:val="none"/>
          <w:u w:val="single"/>
          <w:shd w:val="clear" w:color="auto" w:fill="FFFFFF"/>
        </w:rPr>
        <w:t>    (签字并盖章)</w:t>
      </w:r>
    </w:p>
    <w:p w14:paraId="5974F9D5">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w:t>
      </w:r>
      <w:r>
        <w:rPr>
          <w:rFonts w:hint="eastAsia" w:ascii="宋体" w:hAnsi="宋体" w:eastAsia="宋体" w:cs="宋体"/>
          <w:color w:val="000000"/>
          <w:sz w:val="36"/>
          <w:szCs w:val="36"/>
          <w:highlight w:val="none"/>
          <w:shd w:val="clear" w:color="auto" w:fill="FFFFFF"/>
          <w:lang w:eastAsia="zh-CN"/>
        </w:rPr>
        <w:t>地</w:t>
      </w:r>
      <w:r>
        <w:rPr>
          <w:rFonts w:hint="eastAsia" w:ascii="宋体" w:hAnsi="宋体" w:eastAsia="宋体" w:cs="宋体"/>
          <w:color w:val="000000"/>
          <w:sz w:val="36"/>
          <w:szCs w:val="36"/>
          <w:highlight w:val="none"/>
          <w:shd w:val="clear" w:color="auto" w:fill="FFFFFF"/>
        </w:rPr>
        <w:t>址：</w:t>
      </w:r>
      <w:r>
        <w:rPr>
          <w:rFonts w:hint="eastAsia" w:ascii="宋体" w:hAnsi="宋体" w:eastAsia="宋体" w:cs="宋体"/>
          <w:color w:val="000000"/>
          <w:sz w:val="36"/>
          <w:szCs w:val="36"/>
          <w:highlight w:val="none"/>
          <w:u w:val="single"/>
          <w:shd w:val="clear" w:color="auto" w:fill="FFFFFF"/>
        </w:rPr>
        <w:t>                 </w:t>
      </w:r>
    </w:p>
    <w:p w14:paraId="6A5CAC79">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投标人邮政</w:t>
      </w:r>
      <w:r>
        <w:rPr>
          <w:rFonts w:hint="eastAsia" w:ascii="宋体" w:hAnsi="宋体" w:eastAsia="宋体" w:cs="宋体"/>
          <w:color w:val="000000"/>
          <w:sz w:val="36"/>
          <w:szCs w:val="36"/>
          <w:highlight w:val="none"/>
          <w:shd w:val="clear" w:color="auto" w:fill="FFFFFF"/>
          <w:lang w:eastAsia="zh-CN"/>
        </w:rPr>
        <w:t>编</w:t>
      </w:r>
      <w:r>
        <w:rPr>
          <w:rFonts w:hint="eastAsia" w:ascii="宋体" w:hAnsi="宋体" w:eastAsia="宋体" w:cs="宋体"/>
          <w:color w:val="000000"/>
          <w:sz w:val="36"/>
          <w:szCs w:val="36"/>
          <w:highlight w:val="none"/>
          <w:shd w:val="clear" w:color="auto" w:fill="FFFFFF"/>
        </w:rPr>
        <w:t>码：</w:t>
      </w:r>
      <w:r>
        <w:rPr>
          <w:rFonts w:hint="eastAsia" w:ascii="宋体" w:hAnsi="宋体" w:eastAsia="宋体" w:cs="宋体"/>
          <w:color w:val="000000"/>
          <w:sz w:val="36"/>
          <w:szCs w:val="36"/>
          <w:highlight w:val="none"/>
          <w:u w:val="single"/>
          <w:shd w:val="clear" w:color="auto" w:fill="FFFFFF"/>
        </w:rPr>
        <w:t>               </w:t>
      </w:r>
    </w:p>
    <w:p w14:paraId="030A65EB">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编制</w:t>
      </w:r>
      <w:r>
        <w:rPr>
          <w:rFonts w:hint="eastAsia" w:ascii="宋体" w:hAnsi="宋体" w:eastAsia="宋体" w:cs="宋体"/>
          <w:color w:val="000000"/>
          <w:sz w:val="36"/>
          <w:szCs w:val="36"/>
          <w:highlight w:val="none"/>
          <w:shd w:val="clear" w:color="auto" w:fill="FFFFFF"/>
          <w:lang w:eastAsia="zh-CN"/>
        </w:rPr>
        <w:t>时</w:t>
      </w:r>
      <w:r>
        <w:rPr>
          <w:rFonts w:hint="eastAsia" w:ascii="宋体" w:hAnsi="宋体" w:eastAsia="宋体" w:cs="宋体"/>
          <w:color w:val="000000"/>
          <w:sz w:val="36"/>
          <w:szCs w:val="36"/>
          <w:highlight w:val="none"/>
          <w:shd w:val="clear" w:color="auto" w:fill="FFFFFF"/>
        </w:rPr>
        <w:t>间：</w:t>
      </w:r>
      <w:r>
        <w:rPr>
          <w:rFonts w:hint="eastAsia" w:ascii="宋体" w:hAnsi="宋体" w:eastAsia="宋体" w:cs="宋体"/>
          <w:color w:val="000000"/>
          <w:sz w:val="36"/>
          <w:szCs w:val="36"/>
          <w:highlight w:val="none"/>
          <w:u w:val="single"/>
          <w:shd w:val="clear" w:color="auto" w:fill="FFFFFF"/>
        </w:rPr>
        <w:t>                  </w:t>
      </w:r>
    </w:p>
    <w:p w14:paraId="17CB1E3A">
      <w:pPr>
        <w:shd w:val="clear" w:color="auto" w:fill="FFFFFF"/>
        <w:wordWrap w:val="0"/>
        <w:spacing w:after="0" w:line="315" w:lineRule="atLeast"/>
        <w:jc w:val="center"/>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 </w:t>
      </w:r>
    </w:p>
    <w:p w14:paraId="427F7BA9">
      <w:pPr>
        <w:shd w:val="clear" w:color="auto" w:fill="FFFFFF"/>
        <w:wordWrap w:val="0"/>
        <w:spacing w:after="0" w:line="315" w:lineRule="atLeast"/>
        <w:jc w:val="center"/>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shd w:val="clear" w:color="auto" w:fill="FFFFFF"/>
        </w:rPr>
        <w:t>日期：</w:t>
      </w:r>
      <w:r>
        <w:rPr>
          <w:rFonts w:hint="eastAsia" w:ascii="宋体" w:hAnsi="宋体" w:eastAsia="宋体" w:cs="宋体"/>
          <w:color w:val="000000"/>
          <w:sz w:val="30"/>
          <w:szCs w:val="30"/>
          <w:highlight w:val="none"/>
          <w:u w:val="single"/>
          <w:shd w:val="clear" w:color="auto" w:fill="FFFFFF"/>
        </w:rPr>
        <w:t>  </w:t>
      </w:r>
      <w:r>
        <w:rPr>
          <w:rFonts w:hint="eastAsia" w:ascii="宋体" w:hAnsi="宋体" w:eastAsia="宋体" w:cs="宋体"/>
          <w:color w:val="000000"/>
          <w:sz w:val="30"/>
          <w:szCs w:val="30"/>
          <w:highlight w:val="none"/>
          <w:shd w:val="clear" w:color="auto" w:fill="FFFFFF"/>
        </w:rPr>
        <w:t>年</w:t>
      </w:r>
      <w:r>
        <w:rPr>
          <w:rFonts w:hint="eastAsia" w:ascii="宋体" w:hAnsi="宋体" w:eastAsia="宋体" w:cs="宋体"/>
          <w:color w:val="000000"/>
          <w:sz w:val="30"/>
          <w:szCs w:val="30"/>
          <w:highlight w:val="none"/>
          <w:u w:val="single"/>
          <w:shd w:val="clear" w:color="auto" w:fill="FFFFFF"/>
        </w:rPr>
        <w:t>  </w:t>
      </w:r>
      <w:r>
        <w:rPr>
          <w:rFonts w:hint="eastAsia" w:ascii="宋体" w:hAnsi="宋体" w:eastAsia="宋体" w:cs="宋体"/>
          <w:color w:val="000000"/>
          <w:sz w:val="30"/>
          <w:szCs w:val="30"/>
          <w:highlight w:val="none"/>
          <w:shd w:val="clear" w:color="auto" w:fill="FFFFFF"/>
        </w:rPr>
        <w:t>月</w:t>
      </w:r>
      <w:r>
        <w:rPr>
          <w:rFonts w:hint="eastAsia" w:ascii="宋体" w:hAnsi="宋体" w:eastAsia="宋体" w:cs="宋体"/>
          <w:color w:val="000000"/>
          <w:sz w:val="30"/>
          <w:szCs w:val="30"/>
          <w:highlight w:val="none"/>
          <w:u w:val="single"/>
          <w:shd w:val="clear" w:color="auto" w:fill="FFFFFF"/>
        </w:rPr>
        <w:t>    </w:t>
      </w:r>
      <w:r>
        <w:rPr>
          <w:rFonts w:hint="eastAsia" w:ascii="宋体" w:hAnsi="宋体" w:eastAsia="宋体" w:cs="宋体"/>
          <w:color w:val="000000"/>
          <w:sz w:val="30"/>
          <w:szCs w:val="30"/>
          <w:highlight w:val="none"/>
          <w:shd w:val="clear" w:color="auto" w:fill="FFFFFF"/>
        </w:rPr>
        <w:t>日</w:t>
      </w:r>
    </w:p>
    <w:p w14:paraId="58009EC7">
      <w:pPr>
        <w:shd w:val="clear" w:color="auto" w:fill="FFFFFF"/>
        <w:wordWrap w:val="0"/>
        <w:spacing w:after="0" w:line="315" w:lineRule="atLeast"/>
        <w:jc w:val="center"/>
        <w:rPr>
          <w:rFonts w:hint="eastAsia" w:ascii="宋体" w:hAnsi="宋体" w:eastAsia="宋体" w:cs="宋体"/>
          <w:color w:val="000000"/>
          <w:sz w:val="24"/>
          <w:szCs w:val="24"/>
          <w:highlight w:val="none"/>
        </w:rPr>
      </w:pPr>
      <w:r>
        <w:rPr>
          <w:rFonts w:hint="eastAsia" w:ascii="宋体" w:hAnsi="宋体" w:eastAsia="宋体" w:cs="宋体"/>
          <w:color w:val="000000"/>
          <w:sz w:val="40"/>
          <w:szCs w:val="40"/>
          <w:highlight w:val="none"/>
          <w:shd w:val="clear" w:color="auto" w:fill="FFFFFF"/>
        </w:rPr>
        <w:t> </w:t>
      </w:r>
    </w:p>
    <w:p w14:paraId="7D6AA2D4">
      <w:pPr>
        <w:shd w:val="clear" w:color="auto" w:fill="FFFFFF"/>
        <w:wordWrap w:val="0"/>
        <w:spacing w:after="0" w:line="315" w:lineRule="atLeast"/>
        <w:jc w:val="center"/>
        <w:rPr>
          <w:rFonts w:hint="eastAsia" w:ascii="宋体" w:hAnsi="宋体" w:eastAsia="宋体" w:cs="宋体"/>
          <w:color w:val="000000"/>
          <w:sz w:val="32"/>
          <w:szCs w:val="32"/>
          <w:highlight w:val="none"/>
          <w:shd w:val="clear" w:color="auto" w:fill="FFFFFF"/>
        </w:rPr>
      </w:pPr>
      <w:r>
        <w:rPr>
          <w:rFonts w:hint="eastAsia" w:ascii="宋体" w:hAnsi="宋体" w:eastAsia="宋体" w:cs="宋体"/>
          <w:color w:val="000000"/>
          <w:sz w:val="32"/>
          <w:szCs w:val="32"/>
          <w:highlight w:val="none"/>
          <w:shd w:val="clear" w:color="auto" w:fill="FFFFFF"/>
        </w:rPr>
        <w:t> </w:t>
      </w:r>
    </w:p>
    <w:p w14:paraId="6B1A84D9">
      <w:pPr>
        <w:pStyle w:val="2"/>
        <w:rPr>
          <w:rFonts w:hint="eastAsia"/>
          <w:highlight w:val="none"/>
        </w:rPr>
      </w:pPr>
    </w:p>
    <w:p w14:paraId="5B23E554">
      <w:pPr>
        <w:shd w:val="clear" w:color="auto" w:fill="FFFFFF"/>
        <w:wordWrap w:val="0"/>
        <w:spacing w:after="0" w:line="315" w:lineRule="atLeast"/>
        <w:jc w:val="both"/>
        <w:rPr>
          <w:rFonts w:hint="eastAsia" w:ascii="宋体" w:hAnsi="宋体" w:eastAsia="宋体" w:cs="宋体"/>
          <w:color w:val="000000"/>
          <w:sz w:val="36"/>
          <w:szCs w:val="36"/>
          <w:highlight w:val="none"/>
          <w:shd w:val="clear" w:color="auto" w:fill="FFFFFF"/>
        </w:rPr>
      </w:pPr>
    </w:p>
    <w:p w14:paraId="3A68DBFB">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r>
        <w:rPr>
          <w:rFonts w:hint="eastAsia" w:ascii="宋体" w:hAnsi="宋体" w:eastAsia="宋体" w:cs="宋体"/>
          <w:color w:val="000000"/>
          <w:sz w:val="36"/>
          <w:szCs w:val="36"/>
          <w:highlight w:val="none"/>
          <w:shd w:val="clear" w:color="auto" w:fill="FFFFFF"/>
        </w:rPr>
        <w:t>投标文件的组成</w:t>
      </w:r>
    </w:p>
    <w:p w14:paraId="2AE2F3E1">
      <w:pPr>
        <w:shd w:val="clear" w:color="auto" w:fill="FFFFFF"/>
        <w:wordWrap w:val="0"/>
        <w:spacing w:after="0" w:line="315" w:lineRule="atLeast"/>
        <w:jc w:val="both"/>
        <w:rPr>
          <w:rFonts w:hint="eastAsia" w:ascii="宋体" w:hAnsi="宋体" w:eastAsia="宋体" w:cs="宋体"/>
          <w:color w:val="000000"/>
          <w:sz w:val="36"/>
          <w:szCs w:val="36"/>
          <w:highlight w:val="none"/>
          <w:shd w:val="clear" w:color="auto" w:fill="FFFFFF"/>
        </w:rPr>
      </w:pPr>
    </w:p>
    <w:p w14:paraId="68B1B29D">
      <w:pPr>
        <w:keepNext w:val="0"/>
        <w:keepLines w:val="0"/>
        <w:pageBreakBefore w:val="0"/>
        <w:widowControl/>
        <w:shd w:val="clear" w:color="auto" w:fill="FFFFFF"/>
        <w:kinsoku/>
        <w:overflowPunct/>
        <w:topLinePunct w:val="0"/>
        <w:autoSpaceDE/>
        <w:autoSpaceDN/>
        <w:bidi w:val="0"/>
        <w:spacing w:after="0" w:line="800" w:lineRule="exact"/>
        <w:ind w:right="18" w:firstLine="562"/>
        <w:textAlignment w:val="auto"/>
        <w:rPr>
          <w:rFonts w:hint="eastAsia" w:ascii="宋体" w:hAnsi="宋体" w:eastAsia="宋体" w:cs="宋体"/>
          <w:color w:val="000000"/>
          <w:sz w:val="21"/>
          <w:szCs w:val="21"/>
          <w:highlight w:val="none"/>
        </w:rPr>
      </w:pPr>
      <w:r>
        <w:rPr>
          <w:rFonts w:hint="eastAsia" w:ascii="宋体" w:hAnsi="宋体" w:eastAsia="宋体" w:cs="宋体"/>
          <w:b/>
          <w:color w:val="000000"/>
          <w:sz w:val="28"/>
          <w:szCs w:val="28"/>
          <w:highlight w:val="none"/>
          <w:shd w:val="clear" w:color="auto" w:fill="FFFFFF"/>
        </w:rPr>
        <w:t>（1）投标承诺函</w:t>
      </w:r>
    </w:p>
    <w:p w14:paraId="78EF28CA">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highlight w:val="none"/>
        </w:rPr>
      </w:pPr>
      <w:r>
        <w:rPr>
          <w:rFonts w:hint="eastAsia" w:ascii="宋体" w:hAnsi="宋体" w:eastAsia="宋体" w:cs="宋体"/>
          <w:b/>
          <w:color w:val="000000"/>
          <w:sz w:val="28"/>
          <w:szCs w:val="28"/>
          <w:highlight w:val="none"/>
          <w:shd w:val="clear" w:color="auto" w:fill="FFFFFF"/>
        </w:rPr>
        <w:t>（2）营业执照副本复印件加盖公章</w:t>
      </w:r>
    </w:p>
    <w:p w14:paraId="3F43A702">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highlight w:val="none"/>
          <w:shd w:val="clear" w:color="auto" w:fill="FFFFFF"/>
        </w:rPr>
      </w:pPr>
      <w:r>
        <w:rPr>
          <w:rFonts w:hint="eastAsia" w:ascii="宋体" w:hAnsi="宋体" w:eastAsia="宋体" w:cs="宋体"/>
          <w:b/>
          <w:color w:val="000000"/>
          <w:sz w:val="28"/>
          <w:szCs w:val="28"/>
          <w:highlight w:val="none"/>
          <w:shd w:val="clear" w:color="auto" w:fill="FFFFFF"/>
        </w:rPr>
        <w:t>（3）资质证书副本复印件加盖公章</w:t>
      </w:r>
    </w:p>
    <w:p w14:paraId="34B67D92">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highlight w:val="none"/>
        </w:rPr>
      </w:pPr>
      <w:r>
        <w:rPr>
          <w:rFonts w:hint="eastAsia" w:ascii="宋体" w:hAnsi="宋体" w:eastAsia="宋体" w:cs="宋体"/>
          <w:b/>
          <w:color w:val="000000"/>
          <w:sz w:val="28"/>
          <w:szCs w:val="28"/>
          <w:highlight w:val="none"/>
          <w:shd w:val="clear" w:color="auto" w:fill="FFFFFF"/>
        </w:rPr>
        <w:t>（4）企业安全生产许可证复印件加盖公章</w:t>
      </w:r>
    </w:p>
    <w:p w14:paraId="7993254E">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highlight w:val="none"/>
        </w:rPr>
      </w:pPr>
      <w:r>
        <w:rPr>
          <w:rFonts w:hint="eastAsia" w:ascii="宋体" w:hAnsi="宋体" w:eastAsia="宋体" w:cs="宋体"/>
          <w:b/>
          <w:color w:val="000000"/>
          <w:sz w:val="28"/>
          <w:szCs w:val="28"/>
          <w:highlight w:val="none"/>
          <w:shd w:val="clear" w:color="auto" w:fill="FFFFFF"/>
        </w:rPr>
        <w:t>（5）注册建造师执业证书及安全生产考核合格证(B证)复印件加盖公章</w:t>
      </w:r>
    </w:p>
    <w:p w14:paraId="259BC76F">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highlight w:val="none"/>
          <w:shd w:val="clear" w:color="auto" w:fill="FFFFFF"/>
        </w:rPr>
      </w:pPr>
      <w:r>
        <w:rPr>
          <w:rFonts w:hint="eastAsia" w:ascii="宋体" w:hAnsi="宋体" w:eastAsia="宋体" w:cs="宋体"/>
          <w:b/>
          <w:color w:val="000000"/>
          <w:sz w:val="28"/>
          <w:szCs w:val="28"/>
          <w:highlight w:val="none"/>
          <w:shd w:val="clear" w:color="auto" w:fill="FFFFFF"/>
        </w:rPr>
        <w:t>（6）银行开户许可证(或基本存款账户信息)复印件加盖公章</w:t>
      </w:r>
    </w:p>
    <w:p w14:paraId="3C4A7C96">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bCs/>
          <w:sz w:val="32"/>
          <w:szCs w:val="32"/>
          <w:highlight w:val="none"/>
          <w:lang w:val="zh-TW" w:eastAsia="zh-TW"/>
        </w:rPr>
      </w:pPr>
      <w:r>
        <w:rPr>
          <w:rFonts w:hint="eastAsia" w:ascii="宋体" w:hAnsi="宋体" w:cs="宋体"/>
          <w:b/>
          <w:color w:val="000000"/>
          <w:sz w:val="28"/>
          <w:szCs w:val="28"/>
          <w:highlight w:val="none"/>
          <w:shd w:val="clear" w:color="auto" w:fill="FFFFFF"/>
          <w:lang w:eastAsia="zh-CN"/>
        </w:rPr>
        <w:t>（</w:t>
      </w:r>
      <w:r>
        <w:rPr>
          <w:rFonts w:hint="eastAsia" w:ascii="宋体" w:hAnsi="宋体" w:cs="宋体"/>
          <w:b/>
          <w:color w:val="000000"/>
          <w:sz w:val="28"/>
          <w:szCs w:val="28"/>
          <w:highlight w:val="none"/>
          <w:shd w:val="clear" w:color="auto" w:fill="FFFFFF"/>
          <w:lang w:val="en-US" w:eastAsia="zh-CN"/>
        </w:rPr>
        <w:t>7</w:t>
      </w:r>
      <w:r>
        <w:rPr>
          <w:rFonts w:hint="eastAsia" w:ascii="宋体" w:hAnsi="宋体" w:cs="宋体"/>
          <w:b/>
          <w:color w:val="000000"/>
          <w:sz w:val="28"/>
          <w:szCs w:val="28"/>
          <w:highlight w:val="none"/>
          <w:shd w:val="clear" w:color="auto" w:fill="FFFFFF"/>
          <w:lang w:eastAsia="zh-CN"/>
        </w:rPr>
        <w:t>）</w:t>
      </w:r>
      <w:r>
        <w:rPr>
          <w:rFonts w:hint="eastAsia" w:ascii="宋体" w:hAnsi="宋体" w:eastAsia="宋体" w:cs="宋体"/>
          <w:b/>
          <w:bCs/>
          <w:sz w:val="32"/>
          <w:szCs w:val="32"/>
          <w:highlight w:val="none"/>
          <w:lang w:val="zh-TW" w:eastAsia="zh-TW"/>
        </w:rPr>
        <w:t>项目部施工管理人员到位承诺书</w:t>
      </w:r>
    </w:p>
    <w:p w14:paraId="5CC2A89E">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highlight w:val="none"/>
        </w:rPr>
      </w:pPr>
      <w:r>
        <w:rPr>
          <w:rFonts w:hint="eastAsia" w:ascii="宋体" w:hAnsi="宋体" w:eastAsia="宋体" w:cs="宋体"/>
          <w:b/>
          <w:color w:val="000000"/>
          <w:sz w:val="28"/>
          <w:szCs w:val="28"/>
          <w:highlight w:val="none"/>
          <w:shd w:val="clear" w:color="auto" w:fill="FFFFFF"/>
          <w:lang w:eastAsia="zh-CN"/>
        </w:rPr>
        <w:t>（</w:t>
      </w:r>
      <w:r>
        <w:rPr>
          <w:rFonts w:hint="eastAsia" w:hAnsi="宋体" w:cs="宋体"/>
          <w:b/>
          <w:color w:val="000000"/>
          <w:sz w:val="28"/>
          <w:szCs w:val="28"/>
          <w:highlight w:val="none"/>
          <w:shd w:val="clear" w:color="auto" w:fill="FFFFFF"/>
          <w:lang w:val="en-US" w:eastAsia="zh-CN"/>
        </w:rPr>
        <w:t>8</w:t>
      </w:r>
      <w:r>
        <w:rPr>
          <w:rFonts w:hint="eastAsia" w:ascii="宋体" w:hAnsi="宋体" w:eastAsia="宋体" w:cs="宋体"/>
          <w:b/>
          <w:color w:val="000000"/>
          <w:sz w:val="28"/>
          <w:szCs w:val="28"/>
          <w:highlight w:val="none"/>
          <w:shd w:val="clear" w:color="auto" w:fill="FFFFFF"/>
          <w:lang w:val="en-US" w:eastAsia="zh-CN"/>
        </w:rPr>
        <w:t>）</w:t>
      </w:r>
      <w:r>
        <w:rPr>
          <w:rFonts w:hint="eastAsia" w:ascii="宋体" w:hAnsi="宋体" w:eastAsia="宋体" w:cs="宋体"/>
          <w:b/>
          <w:color w:val="000000"/>
          <w:kern w:val="0"/>
          <w:sz w:val="28"/>
          <w:szCs w:val="28"/>
          <w:highlight w:val="none"/>
          <w:shd w:val="clear" w:color="auto" w:fill="FFFFFF"/>
          <w:lang w:val="en-US" w:eastAsia="zh-CN" w:bidi="ar-SA"/>
        </w:rPr>
        <w:t>缴纳投标保证金回单复印件加盖公章</w:t>
      </w:r>
      <w:r>
        <w:rPr>
          <w:rFonts w:hint="eastAsia" w:ascii="宋体" w:hAnsi="宋体" w:eastAsia="宋体" w:cs="宋体"/>
          <w:color w:val="000000"/>
          <w:sz w:val="24"/>
          <w:szCs w:val="24"/>
          <w:highlight w:val="none"/>
          <w:shd w:val="clear" w:color="auto" w:fill="FFFFFF"/>
        </w:rPr>
        <w:t> </w:t>
      </w:r>
    </w:p>
    <w:p w14:paraId="79AAA2CE">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4923E25A">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5F6A2E37">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3F4A8C59">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5368FD33">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3AC9E0D5">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584B9E15">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3BBB8144">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6436B63C">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57357242">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 </w:t>
      </w:r>
    </w:p>
    <w:p w14:paraId="21818EB0">
      <w:pPr>
        <w:pStyle w:val="2"/>
        <w:rPr>
          <w:rFonts w:hint="eastAsia"/>
          <w:highlight w:val="none"/>
        </w:rPr>
      </w:pPr>
    </w:p>
    <w:p w14:paraId="69E39B6C">
      <w:pPr>
        <w:pStyle w:val="2"/>
        <w:rPr>
          <w:rFonts w:hint="eastAsia"/>
          <w:highlight w:val="none"/>
        </w:rPr>
      </w:pPr>
    </w:p>
    <w:p w14:paraId="5530D45D">
      <w:pPr>
        <w:pStyle w:val="2"/>
        <w:rPr>
          <w:rFonts w:hint="eastAsia"/>
          <w:highlight w:val="none"/>
        </w:rPr>
      </w:pPr>
    </w:p>
    <w:p w14:paraId="28D0D951">
      <w:pPr>
        <w:pStyle w:val="2"/>
        <w:rPr>
          <w:rFonts w:hint="eastAsia"/>
          <w:highlight w:val="none"/>
        </w:rPr>
      </w:pPr>
    </w:p>
    <w:p w14:paraId="301DC9E1">
      <w:pPr>
        <w:pStyle w:val="2"/>
        <w:rPr>
          <w:rFonts w:hint="eastAsia"/>
          <w:highlight w:val="none"/>
        </w:rPr>
      </w:pPr>
    </w:p>
    <w:p w14:paraId="477517AF">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 </w:t>
      </w:r>
    </w:p>
    <w:p w14:paraId="5B311A91">
      <w:pPr>
        <w:pStyle w:val="26"/>
        <w:rPr>
          <w:rFonts w:hint="eastAsia"/>
          <w:highlight w:val="none"/>
        </w:rPr>
      </w:pPr>
    </w:p>
    <w:p w14:paraId="5FD5A4EF">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57E0A324">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4C6F5908">
      <w:pPr>
        <w:pStyle w:val="17"/>
        <w:widowControl/>
        <w:shd w:val="clear" w:color="auto" w:fill="FFFFFF"/>
        <w:wordWrap w:val="0"/>
        <w:spacing w:before="120" w:after="120" w:line="315" w:lineRule="atLeast"/>
        <w:ind w:firstLine="480"/>
        <w:jc w:val="center"/>
        <w:rPr>
          <w:rFonts w:hint="eastAsia" w:ascii="微软雅黑" w:hAnsi="微软雅黑" w:eastAsia="微软雅黑" w:cs="微软雅黑"/>
          <w:color w:val="000000"/>
          <w:sz w:val="20"/>
          <w:szCs w:val="20"/>
          <w:highlight w:val="none"/>
        </w:rPr>
      </w:pPr>
      <w:r>
        <w:rPr>
          <w:rFonts w:hint="eastAsia" w:ascii="宋体" w:hAnsi="宋体" w:cs="宋体"/>
          <w:color w:val="000000"/>
          <w:sz w:val="32"/>
          <w:szCs w:val="32"/>
          <w:highlight w:val="none"/>
          <w:shd w:val="clear" w:color="auto" w:fill="FFFFFF"/>
        </w:rPr>
        <w:t>（</w:t>
      </w:r>
      <w:r>
        <w:rPr>
          <w:rFonts w:hint="eastAsia" w:ascii="宋体" w:hAnsi="宋体" w:cs="宋体"/>
          <w:color w:val="000000"/>
          <w:sz w:val="32"/>
          <w:szCs w:val="32"/>
          <w:highlight w:val="none"/>
          <w:shd w:val="clear" w:color="auto" w:fill="FFFFFF"/>
          <w:lang w:eastAsia="zh-CN"/>
        </w:rPr>
        <w:t>一</w:t>
      </w:r>
      <w:r>
        <w:rPr>
          <w:rFonts w:hint="eastAsia" w:ascii="宋体" w:hAnsi="宋体" w:cs="宋体"/>
          <w:color w:val="000000"/>
          <w:sz w:val="32"/>
          <w:szCs w:val="32"/>
          <w:highlight w:val="none"/>
          <w:shd w:val="clear" w:color="auto" w:fill="FFFFFF"/>
        </w:rPr>
        <w:t>）投标承诺函</w:t>
      </w:r>
    </w:p>
    <w:p w14:paraId="177FFE77">
      <w:pPr>
        <w:widowControl/>
        <w:shd w:val="clear" w:color="auto" w:fill="FFFFFF"/>
        <w:wordWrap w:val="0"/>
        <w:spacing w:line="263" w:lineRule="atLeast"/>
        <w:jc w:val="left"/>
        <w:rPr>
          <w:rFonts w:hint="eastAsia" w:ascii="宋体" w:hAnsi="宋体" w:eastAsia="宋体" w:cs="宋体"/>
          <w:color w:val="000000"/>
          <w:kern w:val="0"/>
          <w:sz w:val="22"/>
          <w:szCs w:val="22"/>
          <w:highlight w:val="none"/>
          <w:shd w:val="clear" w:color="auto" w:fill="FFFFFF"/>
        </w:rPr>
      </w:pPr>
      <w:r>
        <w:rPr>
          <w:rFonts w:hint="eastAsia" w:ascii="宋体" w:hAnsi="宋体" w:eastAsia="宋体" w:cs="宋体"/>
          <w:color w:val="000000"/>
          <w:kern w:val="0"/>
          <w:sz w:val="22"/>
          <w:szCs w:val="22"/>
          <w:highlight w:val="none"/>
          <w:shd w:val="clear" w:color="auto" w:fill="FFFFFF"/>
        </w:rPr>
        <w:t>致：</w:t>
      </w:r>
      <w:r>
        <w:rPr>
          <w:rFonts w:hint="eastAsia" w:ascii="宋体" w:hAnsi="宋体" w:eastAsia="宋体" w:cs="宋体"/>
          <w:color w:val="000000"/>
          <w:kern w:val="0"/>
          <w:sz w:val="22"/>
          <w:szCs w:val="22"/>
          <w:highlight w:val="none"/>
          <w:u w:val="single"/>
          <w:shd w:val="clear" w:color="auto" w:fill="FFFFFF"/>
        </w:rPr>
        <w:t>   {招标人名称}  </w:t>
      </w:r>
    </w:p>
    <w:p w14:paraId="064E144D">
      <w:pPr>
        <w:widowControl/>
        <w:shd w:val="clear" w:color="auto" w:fill="FFFFFF"/>
        <w:wordWrap w:val="0"/>
        <w:spacing w:line="263" w:lineRule="atLeast"/>
        <w:ind w:firstLine="490"/>
        <w:jc w:val="left"/>
        <w:rPr>
          <w:rFonts w:hint="eastAsia" w:ascii="宋体" w:hAnsi="宋体" w:eastAsia="宋体" w:cs="宋体"/>
          <w:sz w:val="20"/>
          <w:szCs w:val="20"/>
          <w:highlight w:val="none"/>
        </w:rPr>
      </w:pPr>
      <w:r>
        <w:rPr>
          <w:rFonts w:hint="eastAsia" w:ascii="宋体" w:hAnsi="宋体" w:eastAsia="宋体" w:cs="宋体"/>
          <w:color w:val="000000"/>
          <w:kern w:val="0"/>
          <w:sz w:val="22"/>
          <w:szCs w:val="22"/>
          <w:highlight w:val="none"/>
          <w:shd w:val="clear" w:color="auto" w:fill="FFFFFF"/>
        </w:rPr>
        <w:t>1、根据你方招标工程项目编号为</w:t>
      </w:r>
      <w:r>
        <w:rPr>
          <w:rFonts w:hint="eastAsia" w:ascii="宋体" w:hAnsi="宋体" w:eastAsia="宋体" w:cs="宋体"/>
          <w:color w:val="000000"/>
          <w:kern w:val="0"/>
          <w:sz w:val="22"/>
          <w:szCs w:val="22"/>
          <w:highlight w:val="none"/>
          <w:u w:val="single"/>
          <w:shd w:val="clear" w:color="auto" w:fill="FFFFFF"/>
        </w:rPr>
        <w:t> {招标编号} </w:t>
      </w:r>
      <w:r>
        <w:rPr>
          <w:rFonts w:hint="eastAsia" w:ascii="宋体" w:hAnsi="宋体" w:eastAsia="宋体" w:cs="宋体"/>
          <w:color w:val="000000"/>
          <w:kern w:val="0"/>
          <w:sz w:val="22"/>
          <w:szCs w:val="22"/>
          <w:highlight w:val="none"/>
          <w:shd w:val="clear" w:color="auto" w:fill="FFFFFF"/>
        </w:rPr>
        <w:t>的</w:t>
      </w:r>
      <w:r>
        <w:rPr>
          <w:rFonts w:hint="eastAsia" w:ascii="宋体" w:hAnsi="宋体" w:eastAsia="宋体" w:cs="宋体"/>
          <w:color w:val="000000"/>
          <w:kern w:val="0"/>
          <w:sz w:val="22"/>
          <w:szCs w:val="22"/>
          <w:highlight w:val="none"/>
          <w:u w:val="single"/>
          <w:shd w:val="clear" w:color="auto" w:fill="FFFFFF"/>
        </w:rPr>
        <w:t>  {招标工程项目名}  </w:t>
      </w:r>
      <w:r>
        <w:rPr>
          <w:rFonts w:hint="eastAsia" w:ascii="宋体" w:hAnsi="宋体" w:eastAsia="宋体" w:cs="宋体"/>
          <w:color w:val="000000"/>
          <w:kern w:val="0"/>
          <w:sz w:val="22"/>
          <w:szCs w:val="22"/>
          <w:highlight w:val="none"/>
          <w:shd w:val="clear" w:color="auto" w:fill="FFFFFF"/>
        </w:rPr>
        <w:t>工程招</w:t>
      </w:r>
      <w:r>
        <w:rPr>
          <w:rFonts w:hint="eastAsia" w:ascii="宋体" w:hAnsi="宋体" w:eastAsia="宋体" w:cs="宋体"/>
          <w:kern w:val="0"/>
          <w:sz w:val="22"/>
          <w:szCs w:val="22"/>
          <w:highlight w:val="none"/>
          <w:shd w:val="clear" w:color="auto" w:fill="FFFFFF"/>
        </w:rPr>
        <w:t>标文件，按照《莆田市建设工程施工招标评标管理规定》等有关规定，经研究上述招标文件的投标须知、合同条款、图纸、工程建设标准和工程预算价及其他有关文件后，我方愿以贵方的发包价人民币(大写)</w:t>
      </w:r>
      <w:r>
        <w:rPr>
          <w:rFonts w:hint="eastAsia" w:ascii="宋体" w:hAnsi="宋体" w:eastAsia="宋体" w:cs="宋体"/>
          <w:kern w:val="0"/>
          <w:sz w:val="22"/>
          <w:szCs w:val="22"/>
          <w:highlight w:val="none"/>
          <w:u w:val="single"/>
          <w:shd w:val="clear" w:color="auto" w:fill="FFFFFF"/>
        </w:rPr>
        <w:t>              </w:t>
      </w:r>
      <w:r>
        <w:rPr>
          <w:rFonts w:hint="eastAsia" w:ascii="宋体" w:hAnsi="宋体" w:eastAsia="宋体" w:cs="宋体"/>
          <w:kern w:val="0"/>
          <w:sz w:val="22"/>
          <w:szCs w:val="22"/>
          <w:highlight w:val="none"/>
          <w:shd w:val="clear" w:color="auto" w:fill="FFFFFF"/>
        </w:rPr>
        <w:t>元(RMB：￥</w:t>
      </w:r>
      <w:r>
        <w:rPr>
          <w:rFonts w:hint="eastAsia" w:ascii="宋体" w:hAnsi="宋体" w:eastAsia="宋体" w:cs="宋体"/>
          <w:kern w:val="0"/>
          <w:sz w:val="22"/>
          <w:szCs w:val="22"/>
          <w:highlight w:val="none"/>
          <w:u w:val="single"/>
          <w:shd w:val="clear" w:color="auto" w:fill="FFFFFF"/>
        </w:rPr>
        <w:t>     </w:t>
      </w:r>
      <w:r>
        <w:rPr>
          <w:rFonts w:hint="eastAsia" w:ascii="宋体" w:hAnsi="宋体" w:eastAsia="宋体" w:cs="宋体"/>
          <w:kern w:val="0"/>
          <w:sz w:val="22"/>
          <w:szCs w:val="22"/>
          <w:highlight w:val="none"/>
          <w:shd w:val="clear" w:color="auto" w:fill="FFFFFF"/>
        </w:rPr>
        <w:t>元)作为中标价，并按上述图纸、合同条款和工程建设标准的要求承包本工程的施工，并承担任何质量缺陷保修责任。</w:t>
      </w:r>
    </w:p>
    <w:p w14:paraId="4D2CA98D">
      <w:pPr>
        <w:widowControl/>
        <w:shd w:val="clear" w:color="auto" w:fill="FFFFFF"/>
        <w:wordWrap w:val="0"/>
        <w:spacing w:line="263" w:lineRule="atLeast"/>
        <w:ind w:firstLine="490"/>
        <w:jc w:val="left"/>
        <w:rPr>
          <w:rFonts w:hint="eastAsia" w:ascii="宋体" w:hAnsi="宋体" w:eastAsia="宋体" w:cs="宋体"/>
          <w:sz w:val="20"/>
          <w:szCs w:val="20"/>
          <w:highlight w:val="none"/>
        </w:rPr>
      </w:pPr>
      <w:r>
        <w:rPr>
          <w:rFonts w:hint="eastAsia" w:ascii="宋体" w:hAnsi="宋体" w:eastAsia="宋体" w:cs="宋体"/>
          <w:kern w:val="0"/>
          <w:sz w:val="22"/>
          <w:szCs w:val="22"/>
          <w:highlight w:val="none"/>
          <w:shd w:val="clear" w:color="auto" w:fill="FFFFFF"/>
        </w:rPr>
        <w:t>2、我方已详细审阅全部招标文件、</w:t>
      </w:r>
      <w:r>
        <w:rPr>
          <w:rFonts w:hint="eastAsia" w:ascii="宋体" w:hAnsi="宋体" w:eastAsia="宋体" w:cs="宋体"/>
          <w:spacing w:val="4"/>
          <w:kern w:val="0"/>
          <w:sz w:val="22"/>
          <w:szCs w:val="22"/>
          <w:highlight w:val="none"/>
          <w:shd w:val="clear" w:color="auto" w:fill="FFFFFF"/>
        </w:rPr>
        <w:t>澄清及修改的答疑内容</w:t>
      </w:r>
      <w:r>
        <w:rPr>
          <w:rFonts w:hint="eastAsia" w:ascii="宋体" w:hAnsi="宋体" w:eastAsia="宋体" w:cs="宋体"/>
          <w:kern w:val="0"/>
          <w:sz w:val="22"/>
          <w:szCs w:val="22"/>
          <w:highlight w:val="none"/>
          <w:shd w:val="clear" w:color="auto" w:fill="FFFFFF"/>
        </w:rPr>
        <w:t>、补充通知及有关附件。我方不存在资质和项目负责人不能满足招标文件要求的条件。</w:t>
      </w:r>
    </w:p>
    <w:p w14:paraId="6647D33F">
      <w:pPr>
        <w:widowControl/>
        <w:shd w:val="clear" w:color="auto" w:fill="FFFFFF"/>
        <w:wordWrap w:val="0"/>
        <w:spacing w:line="263" w:lineRule="atLeast"/>
        <w:ind w:firstLine="480"/>
        <w:jc w:val="left"/>
        <w:rPr>
          <w:rFonts w:hint="eastAsia" w:ascii="宋体" w:hAnsi="宋体" w:eastAsia="宋体" w:cs="宋体"/>
          <w:color w:val="000000"/>
          <w:sz w:val="20"/>
          <w:szCs w:val="20"/>
          <w:highlight w:val="none"/>
        </w:rPr>
      </w:pPr>
      <w:r>
        <w:rPr>
          <w:rFonts w:hint="eastAsia" w:ascii="宋体" w:hAnsi="宋体" w:eastAsia="宋体" w:cs="宋体"/>
          <w:color w:val="000000"/>
          <w:kern w:val="0"/>
          <w:sz w:val="22"/>
          <w:szCs w:val="22"/>
          <w:highlight w:val="none"/>
          <w:shd w:val="clear" w:color="auto" w:fill="FFFFFF"/>
        </w:rPr>
        <w:t>3、我方的投标文件是真实和准确的，并保证不存在招标文件第二章投标须知第3.9款规定的任一情形,若有弄虚作假的，愿承担法律和经济责任。</w:t>
      </w:r>
    </w:p>
    <w:p w14:paraId="34252D05">
      <w:pPr>
        <w:widowControl/>
        <w:shd w:val="clear" w:color="auto" w:fill="FFFFFF"/>
        <w:wordWrap w:val="0"/>
        <w:spacing w:line="263" w:lineRule="atLeast"/>
        <w:ind w:firstLine="490"/>
        <w:jc w:val="left"/>
        <w:rPr>
          <w:rFonts w:hint="eastAsia" w:ascii="宋体" w:hAnsi="宋体" w:eastAsia="宋体" w:cs="宋体"/>
          <w:color w:val="000000"/>
          <w:sz w:val="20"/>
          <w:szCs w:val="20"/>
          <w:highlight w:val="none"/>
        </w:rPr>
      </w:pPr>
      <w:r>
        <w:rPr>
          <w:rFonts w:hint="eastAsia" w:ascii="宋体" w:hAnsi="宋体" w:eastAsia="宋体" w:cs="宋体"/>
          <w:color w:val="000000"/>
          <w:kern w:val="0"/>
          <w:sz w:val="22"/>
          <w:szCs w:val="22"/>
          <w:highlight w:val="none"/>
          <w:shd w:val="clear" w:color="auto" w:fill="FFFFFF"/>
        </w:rPr>
        <w:t>4、若我方中标，我方保证按招标文件规定的要求工期</w:t>
      </w:r>
      <w:r>
        <w:rPr>
          <w:rFonts w:hint="eastAsia" w:ascii="宋体" w:hAnsi="宋体" w:eastAsia="宋体" w:cs="宋体"/>
          <w:color w:val="000000"/>
          <w:kern w:val="0"/>
          <w:sz w:val="22"/>
          <w:szCs w:val="22"/>
          <w:highlight w:val="none"/>
          <w:u w:val="single"/>
          <w:shd w:val="clear" w:color="auto" w:fill="FFFFFF"/>
        </w:rPr>
        <w:t>  {工期}    </w:t>
      </w:r>
      <w:r>
        <w:rPr>
          <w:rFonts w:hint="eastAsia" w:ascii="宋体" w:hAnsi="宋体" w:eastAsia="宋体" w:cs="宋体"/>
          <w:color w:val="000000"/>
          <w:kern w:val="0"/>
          <w:sz w:val="22"/>
          <w:szCs w:val="22"/>
          <w:highlight w:val="none"/>
          <w:shd w:val="clear" w:color="auto" w:fill="FFFFFF"/>
        </w:rPr>
        <w:t>日历天内完成并移交全部工程，工程质量达到</w:t>
      </w:r>
      <w:r>
        <w:rPr>
          <w:rFonts w:hint="eastAsia" w:ascii="宋体" w:hAnsi="宋体" w:eastAsia="宋体" w:cs="宋体"/>
          <w:color w:val="000000"/>
          <w:kern w:val="0"/>
          <w:sz w:val="22"/>
          <w:szCs w:val="22"/>
          <w:highlight w:val="none"/>
          <w:u w:val="single"/>
          <w:shd w:val="clear" w:color="auto" w:fill="FFFFFF"/>
        </w:rPr>
        <w:t>    </w:t>
      </w:r>
      <w:r>
        <w:rPr>
          <w:rFonts w:hint="eastAsia" w:ascii="宋体" w:hAnsi="宋体" w:eastAsia="宋体" w:cs="宋体"/>
          <w:color w:val="000000"/>
          <w:kern w:val="0"/>
          <w:sz w:val="22"/>
          <w:szCs w:val="22"/>
          <w:highlight w:val="none"/>
          <w:shd w:val="clear" w:color="auto" w:fill="FFFFFF"/>
        </w:rPr>
        <w:t>标准。</w:t>
      </w:r>
    </w:p>
    <w:p w14:paraId="6B6A7EB0">
      <w:pPr>
        <w:widowControl/>
        <w:shd w:val="clear" w:color="auto" w:fill="FFFFFF"/>
        <w:wordWrap w:val="0"/>
        <w:spacing w:line="263" w:lineRule="atLeast"/>
        <w:ind w:firstLine="490"/>
        <w:jc w:val="left"/>
        <w:rPr>
          <w:rFonts w:hint="eastAsia" w:ascii="宋体" w:hAnsi="宋体" w:eastAsia="宋体" w:cs="宋体"/>
          <w:color w:val="000000"/>
          <w:sz w:val="20"/>
          <w:szCs w:val="20"/>
          <w:highlight w:val="none"/>
        </w:rPr>
      </w:pPr>
      <w:r>
        <w:rPr>
          <w:rFonts w:hint="eastAsia" w:ascii="宋体" w:hAnsi="宋体" w:eastAsia="宋体" w:cs="宋体"/>
          <w:color w:val="000000"/>
          <w:kern w:val="0"/>
          <w:sz w:val="22"/>
          <w:szCs w:val="22"/>
          <w:highlight w:val="none"/>
          <w:u w:val="single"/>
          <w:shd w:val="clear" w:color="auto" w:fill="FFFFFF"/>
        </w:rPr>
        <w:t>5、若我方中标，我方将派    (姓名)(注册编号       )担任本项目负责人。</w:t>
      </w:r>
    </w:p>
    <w:p w14:paraId="08E1CFEF">
      <w:pPr>
        <w:widowControl/>
        <w:shd w:val="clear" w:color="auto" w:fill="FFFFFF"/>
        <w:wordWrap w:val="0"/>
        <w:spacing w:line="263" w:lineRule="atLeast"/>
        <w:ind w:firstLine="490"/>
        <w:jc w:val="left"/>
        <w:rPr>
          <w:rFonts w:hint="eastAsia" w:ascii="宋体" w:hAnsi="宋体" w:eastAsia="宋体" w:cs="宋体"/>
          <w:color w:val="000000"/>
          <w:kern w:val="0"/>
          <w:sz w:val="22"/>
          <w:szCs w:val="22"/>
          <w:highlight w:val="none"/>
          <w:shd w:val="clear" w:color="auto" w:fill="FFFFFF"/>
        </w:rPr>
      </w:pPr>
      <w:r>
        <w:rPr>
          <w:rFonts w:hint="eastAsia" w:ascii="宋体" w:hAnsi="宋体" w:eastAsia="宋体" w:cs="宋体"/>
          <w:color w:val="000000"/>
          <w:kern w:val="0"/>
          <w:sz w:val="22"/>
          <w:szCs w:val="22"/>
          <w:highlight w:val="none"/>
          <w:shd w:val="clear" w:color="auto" w:fill="FFFFFF"/>
        </w:rPr>
        <w:t>6、若我方中标，我方保证按招标文件中附件1表格要求配备项目技术负责人等其他项目管理人员。</w:t>
      </w:r>
    </w:p>
    <w:p w14:paraId="7AF95928">
      <w:pPr>
        <w:widowControl/>
        <w:shd w:val="clear" w:color="auto" w:fill="FFFFFF"/>
        <w:wordWrap w:val="0"/>
        <w:spacing w:line="263" w:lineRule="atLeast"/>
        <w:ind w:firstLine="490"/>
        <w:jc w:val="left"/>
        <w:rPr>
          <w:rFonts w:hint="eastAsia" w:ascii="宋体" w:hAnsi="宋体" w:eastAsia="宋体" w:cs="宋体"/>
          <w:color w:val="000000"/>
          <w:kern w:val="0"/>
          <w:sz w:val="22"/>
          <w:szCs w:val="22"/>
          <w:highlight w:val="none"/>
          <w:shd w:val="clear" w:color="auto" w:fill="FFFFFF"/>
        </w:rPr>
      </w:pPr>
      <w:r>
        <w:rPr>
          <w:rFonts w:hint="eastAsia" w:ascii="宋体" w:hAnsi="宋体" w:eastAsia="宋体" w:cs="宋体"/>
          <w:color w:val="000000"/>
          <w:kern w:val="0"/>
          <w:sz w:val="22"/>
          <w:szCs w:val="22"/>
          <w:highlight w:val="none"/>
          <w:shd w:val="clear" w:color="auto" w:fill="FFFFFF"/>
        </w:rPr>
        <w:t>7、若我方中标，我方保证拟派出的本合同工程的主要施工管理人员在施工期间到位。</w:t>
      </w:r>
    </w:p>
    <w:p w14:paraId="19C46BCC">
      <w:pPr>
        <w:widowControl/>
        <w:shd w:val="clear" w:color="auto" w:fill="FFFFFF"/>
        <w:wordWrap w:val="0"/>
        <w:spacing w:line="263" w:lineRule="atLeast"/>
        <w:ind w:firstLine="490"/>
        <w:jc w:val="left"/>
        <w:rPr>
          <w:rFonts w:hint="eastAsia" w:ascii="宋体" w:hAnsi="宋体" w:eastAsia="宋体" w:cs="宋体"/>
          <w:color w:val="000000"/>
          <w:kern w:val="0"/>
          <w:sz w:val="22"/>
          <w:szCs w:val="22"/>
          <w:highlight w:val="none"/>
          <w:shd w:val="clear" w:color="auto" w:fill="FFFFFF"/>
        </w:rPr>
      </w:pPr>
      <w:r>
        <w:rPr>
          <w:rFonts w:hint="eastAsia" w:ascii="宋体" w:hAnsi="宋体" w:eastAsia="宋体" w:cs="宋体"/>
          <w:color w:val="000000"/>
          <w:kern w:val="0"/>
          <w:sz w:val="22"/>
          <w:szCs w:val="22"/>
          <w:highlight w:val="none"/>
          <w:shd w:val="clear" w:color="auto" w:fill="FFFFFF"/>
        </w:rPr>
        <w:t>8、若我方中标，我方将按照招标文件的规定提交履约担保金。</w:t>
      </w:r>
    </w:p>
    <w:p w14:paraId="54C42629">
      <w:pPr>
        <w:widowControl/>
        <w:shd w:val="clear" w:color="auto" w:fill="FFFFFF"/>
        <w:wordWrap w:val="0"/>
        <w:spacing w:line="263" w:lineRule="atLeast"/>
        <w:ind w:firstLine="490"/>
        <w:jc w:val="left"/>
        <w:rPr>
          <w:rFonts w:hint="eastAsia" w:ascii="宋体" w:hAnsi="宋体" w:eastAsia="宋体" w:cs="宋体"/>
          <w:color w:val="000000"/>
          <w:sz w:val="20"/>
          <w:szCs w:val="20"/>
          <w:highlight w:val="none"/>
        </w:rPr>
      </w:pPr>
      <w:r>
        <w:rPr>
          <w:rFonts w:hint="eastAsia" w:ascii="宋体" w:hAnsi="宋体" w:eastAsia="宋体" w:cs="宋体"/>
          <w:color w:val="000000"/>
          <w:kern w:val="0"/>
          <w:sz w:val="22"/>
          <w:szCs w:val="22"/>
          <w:highlight w:val="none"/>
          <w:shd w:val="clear" w:color="auto" w:fill="FFFFFF"/>
        </w:rPr>
        <w:t>9、我方同意所提交的投标文件在招标文件规定的投标有效期内有效，在此期间内如果中标，我方将受此约束。</w:t>
      </w:r>
    </w:p>
    <w:p w14:paraId="690AD2D8">
      <w:pPr>
        <w:widowControl/>
        <w:shd w:val="clear" w:color="auto" w:fill="FFFFFF"/>
        <w:wordWrap w:val="0"/>
        <w:spacing w:line="263" w:lineRule="atLeast"/>
        <w:ind w:firstLine="490"/>
        <w:jc w:val="left"/>
        <w:rPr>
          <w:rFonts w:hint="eastAsia" w:ascii="宋体" w:hAnsi="宋体" w:eastAsia="宋体" w:cs="宋体"/>
          <w:color w:val="000000"/>
          <w:sz w:val="20"/>
          <w:szCs w:val="20"/>
          <w:highlight w:val="none"/>
        </w:rPr>
      </w:pPr>
      <w:r>
        <w:rPr>
          <w:rFonts w:hint="eastAsia" w:ascii="宋体" w:hAnsi="宋体" w:eastAsia="宋体" w:cs="宋体"/>
          <w:color w:val="000000"/>
          <w:kern w:val="0"/>
          <w:sz w:val="22"/>
          <w:szCs w:val="22"/>
          <w:highlight w:val="none"/>
          <w:shd w:val="clear" w:color="auto" w:fill="FFFFFF"/>
        </w:rPr>
        <w:t>10、除非另外达成协议并生效，你方的招标文件、中标通知书和本投标承诺函将构成约束双方合同文件的组成部分。</w:t>
      </w:r>
    </w:p>
    <w:p w14:paraId="003068F2">
      <w:pPr>
        <w:widowControl/>
        <w:shd w:val="clear" w:color="auto" w:fill="FFFFFF"/>
        <w:spacing w:line="400" w:lineRule="atLeast"/>
        <w:ind w:firstLine="480"/>
        <w:jc w:val="left"/>
        <w:rPr>
          <w:rFonts w:hint="eastAsia" w:ascii="宋体" w:hAnsi="宋体" w:eastAsia="宋体" w:cs="宋体"/>
          <w:color w:val="000000"/>
          <w:kern w:val="0"/>
          <w:sz w:val="22"/>
          <w:szCs w:val="22"/>
          <w:highlight w:val="none"/>
          <w:shd w:val="clear" w:color="auto" w:fill="FFFFFF"/>
        </w:rPr>
      </w:pPr>
      <w:r>
        <w:rPr>
          <w:rFonts w:hint="eastAsia" w:ascii="宋体" w:hAnsi="宋体" w:eastAsia="宋体" w:cs="宋体"/>
          <w:color w:val="000000"/>
          <w:kern w:val="0"/>
          <w:sz w:val="22"/>
          <w:szCs w:val="22"/>
          <w:highlight w:val="none"/>
          <w:shd w:val="clear" w:color="auto" w:fill="FFFFFF"/>
        </w:rPr>
        <w:t>11、</w:t>
      </w:r>
      <w:r>
        <w:rPr>
          <w:rFonts w:hint="eastAsia" w:ascii="宋体" w:hAnsi="宋体" w:eastAsia="宋体" w:cs="宋体"/>
          <w:kern w:val="1"/>
          <w:sz w:val="22"/>
          <w:szCs w:val="22"/>
          <w:highlight w:val="none"/>
        </w:rPr>
        <w:t>我方承诺，若有违反</w:t>
      </w:r>
      <w:r>
        <w:rPr>
          <w:rFonts w:hint="eastAsia" w:ascii="宋体" w:hAnsi="宋体" w:eastAsia="宋体" w:cs="宋体"/>
          <w:sz w:val="22"/>
          <w:szCs w:val="22"/>
          <w:highlight w:val="none"/>
        </w:rPr>
        <w:t>《莆田市人民政府关于印发莆田市建设工程标后管理规定》的通知莆政综〔2020〕47号</w:t>
      </w:r>
      <w:r>
        <w:rPr>
          <w:rFonts w:hint="eastAsia" w:ascii="宋体" w:hAnsi="宋体" w:eastAsia="宋体" w:cs="宋体"/>
          <w:kern w:val="1"/>
          <w:sz w:val="22"/>
          <w:szCs w:val="22"/>
          <w:highlight w:val="none"/>
        </w:rPr>
        <w:t>等相关文件规定的行为，愿意接受相应的处罚</w:t>
      </w:r>
      <w:r>
        <w:rPr>
          <w:rFonts w:hint="eastAsia" w:ascii="宋体" w:hAnsi="宋体" w:eastAsia="宋体" w:cs="宋体"/>
          <w:sz w:val="22"/>
          <w:szCs w:val="22"/>
          <w:highlight w:val="none"/>
        </w:rPr>
        <w:t>。</w:t>
      </w:r>
      <w:r>
        <w:rPr>
          <w:rFonts w:hint="eastAsia" w:ascii="宋体" w:hAnsi="宋体" w:eastAsia="宋体" w:cs="宋体"/>
          <w:color w:val="000000"/>
          <w:kern w:val="0"/>
          <w:sz w:val="22"/>
          <w:szCs w:val="22"/>
          <w:highlight w:val="none"/>
          <w:shd w:val="clear" w:color="auto" w:fill="FFFFFF"/>
        </w:rPr>
        <w:t> </w:t>
      </w:r>
    </w:p>
    <w:p w14:paraId="3E001EB2">
      <w:pPr>
        <w:widowControl/>
        <w:shd w:val="clear" w:color="auto" w:fill="FFFFFF"/>
        <w:wordWrap w:val="0"/>
        <w:spacing w:line="263" w:lineRule="atLeast"/>
        <w:jc w:val="left"/>
        <w:rPr>
          <w:rFonts w:hint="eastAsia" w:ascii="宋体" w:hAnsi="宋体" w:eastAsia="宋体" w:cs="宋体"/>
          <w:color w:val="000000"/>
          <w:kern w:val="0"/>
          <w:sz w:val="22"/>
          <w:szCs w:val="22"/>
          <w:highlight w:val="none"/>
          <w:u w:val="single"/>
          <w:shd w:val="clear" w:color="auto" w:fill="FFFFFF"/>
        </w:rPr>
      </w:pPr>
      <w:r>
        <w:rPr>
          <w:rFonts w:hint="eastAsia" w:ascii="宋体" w:hAnsi="宋体" w:eastAsia="宋体" w:cs="宋体"/>
          <w:color w:val="000000"/>
          <w:kern w:val="0"/>
          <w:sz w:val="22"/>
          <w:szCs w:val="22"/>
          <w:highlight w:val="none"/>
          <w:shd w:val="clear" w:color="auto" w:fill="FFFFFF"/>
        </w:rPr>
        <w:t xml:space="preserve">                        投 标 人：</w:t>
      </w:r>
      <w:r>
        <w:rPr>
          <w:rFonts w:hint="eastAsia" w:ascii="宋体" w:hAnsi="宋体" w:eastAsia="宋体" w:cs="宋体"/>
          <w:color w:val="000000"/>
          <w:kern w:val="0"/>
          <w:sz w:val="22"/>
          <w:szCs w:val="22"/>
          <w:highlight w:val="none"/>
          <w:u w:val="single"/>
          <w:shd w:val="clear" w:color="auto" w:fill="FFFFFF"/>
        </w:rPr>
        <w:t>                    </w:t>
      </w:r>
      <w:r>
        <w:rPr>
          <w:rFonts w:hint="eastAsia" w:ascii="宋体" w:hAnsi="宋体" w:eastAsia="宋体" w:cs="宋体"/>
          <w:color w:val="000000"/>
          <w:kern w:val="0"/>
          <w:sz w:val="22"/>
          <w:szCs w:val="22"/>
          <w:highlight w:val="none"/>
          <w:u w:val="single"/>
          <w:shd w:val="clear" w:color="auto" w:fill="FFFFFF"/>
          <w:lang w:val="en-US" w:eastAsia="zh-CN"/>
        </w:rPr>
        <w:t xml:space="preserve"> </w:t>
      </w:r>
      <w:r>
        <w:rPr>
          <w:rFonts w:hint="eastAsia" w:ascii="宋体" w:hAnsi="宋体" w:eastAsia="宋体" w:cs="宋体"/>
          <w:color w:val="000000"/>
          <w:kern w:val="0"/>
          <w:sz w:val="22"/>
          <w:szCs w:val="22"/>
          <w:highlight w:val="none"/>
          <w:u w:val="single"/>
          <w:shd w:val="clear" w:color="auto" w:fill="FFFFFF"/>
        </w:rPr>
        <w:t>    (盖章)</w:t>
      </w:r>
    </w:p>
    <w:p w14:paraId="14F8CC60">
      <w:pPr>
        <w:widowControl/>
        <w:shd w:val="clear" w:color="auto" w:fill="FFFFFF"/>
        <w:wordWrap w:val="0"/>
        <w:spacing w:line="263" w:lineRule="atLeast"/>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 xml:space="preserve">                           </w:t>
      </w:r>
    </w:p>
    <w:p w14:paraId="61C33786">
      <w:pPr>
        <w:widowControl/>
        <w:shd w:val="clear" w:color="auto" w:fill="FFFFFF"/>
        <w:wordWrap w:val="0"/>
        <w:spacing w:line="263" w:lineRule="atLeast"/>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 xml:space="preserve">                            </w:t>
      </w:r>
      <w:r>
        <w:rPr>
          <w:rFonts w:hint="eastAsia" w:ascii="宋体" w:hAnsi="宋体" w:eastAsia="宋体" w:cs="宋体"/>
          <w:color w:val="000000"/>
          <w:kern w:val="0"/>
          <w:sz w:val="22"/>
          <w:szCs w:val="22"/>
          <w:highlight w:val="none"/>
          <w:shd w:val="clear" w:color="auto" w:fill="FFFFFF"/>
        </w:rPr>
        <w:t>法定代表人或其委托代理人：</w:t>
      </w:r>
      <w:r>
        <w:rPr>
          <w:rFonts w:hint="eastAsia" w:ascii="宋体" w:hAnsi="宋体" w:eastAsia="宋体" w:cs="宋体"/>
          <w:color w:val="000000"/>
          <w:kern w:val="0"/>
          <w:sz w:val="22"/>
          <w:szCs w:val="22"/>
          <w:highlight w:val="none"/>
          <w:u w:val="single"/>
          <w:shd w:val="clear" w:color="auto" w:fill="FFFFFF"/>
        </w:rPr>
        <w:t>       (签字并盖章)</w:t>
      </w:r>
    </w:p>
    <w:p w14:paraId="6ED663D2">
      <w:pPr>
        <w:widowControl/>
        <w:shd w:val="clear" w:color="auto" w:fill="FFFFFF"/>
        <w:wordWrap w:val="0"/>
        <w:spacing w:line="263" w:lineRule="atLeast"/>
        <w:jc w:val="left"/>
        <w:rPr>
          <w:rFonts w:hint="eastAsia" w:ascii="宋体" w:hAnsi="宋体" w:eastAsia="宋体" w:cs="宋体"/>
          <w:color w:val="000000"/>
          <w:kern w:val="0"/>
          <w:sz w:val="22"/>
          <w:szCs w:val="22"/>
          <w:highlight w:val="none"/>
          <w:shd w:val="clear" w:color="auto" w:fill="FFFFFF"/>
        </w:rPr>
      </w:pPr>
      <w:r>
        <w:rPr>
          <w:rFonts w:hint="eastAsia" w:ascii="宋体" w:hAnsi="宋体" w:eastAsia="宋体" w:cs="宋体"/>
          <w:color w:val="000000"/>
          <w:kern w:val="0"/>
          <w:sz w:val="22"/>
          <w:szCs w:val="22"/>
          <w:highlight w:val="none"/>
          <w:shd w:val="clear" w:color="auto" w:fill="FFFFFF"/>
        </w:rPr>
        <w:t>                                </w:t>
      </w:r>
    </w:p>
    <w:p w14:paraId="7E6EEC3F">
      <w:pPr>
        <w:pStyle w:val="69"/>
        <w:framePr w:wrap="auto" w:vAnchor="margin" w:hAnchor="text" w:yAlign="inline"/>
        <w:spacing w:line="300" w:lineRule="auto"/>
        <w:jc w:val="right"/>
        <w:rPr>
          <w:rFonts w:hint="eastAsia" w:ascii="宋体" w:hAnsi="宋体" w:eastAsia="宋体" w:cs="宋体"/>
          <w:sz w:val="24"/>
          <w:szCs w:val="24"/>
          <w:highlight w:val="none"/>
        </w:rPr>
      </w:pPr>
      <w:r>
        <w:rPr>
          <w:rFonts w:hint="eastAsia" w:ascii="宋体" w:hAnsi="宋体" w:eastAsia="宋体" w:cs="宋体"/>
          <w:color w:val="000000"/>
          <w:kern w:val="0"/>
          <w:sz w:val="22"/>
          <w:szCs w:val="22"/>
          <w:highlight w:val="none"/>
          <w:shd w:val="clear" w:color="auto" w:fill="FFFFFF"/>
        </w:rPr>
        <w:t> 日期：</w:t>
      </w:r>
      <w:r>
        <w:rPr>
          <w:rFonts w:hint="eastAsia" w:ascii="宋体" w:hAnsi="宋体" w:eastAsia="宋体" w:cs="宋体"/>
          <w:color w:val="000000"/>
          <w:kern w:val="0"/>
          <w:sz w:val="22"/>
          <w:szCs w:val="22"/>
          <w:highlight w:val="none"/>
          <w:u w:val="single"/>
          <w:shd w:val="clear" w:color="auto" w:fill="FFFFFF"/>
        </w:rPr>
        <w:t>   </w:t>
      </w:r>
      <w:r>
        <w:rPr>
          <w:rFonts w:hint="eastAsia" w:ascii="宋体" w:hAnsi="宋体" w:eastAsia="宋体" w:cs="宋体"/>
          <w:color w:val="000000"/>
          <w:kern w:val="0"/>
          <w:sz w:val="22"/>
          <w:szCs w:val="22"/>
          <w:highlight w:val="none"/>
          <w:shd w:val="clear" w:color="auto" w:fill="FFFFFF"/>
        </w:rPr>
        <w:t>年</w:t>
      </w:r>
      <w:r>
        <w:rPr>
          <w:rFonts w:hint="eastAsia" w:ascii="宋体" w:hAnsi="宋体" w:eastAsia="宋体" w:cs="宋体"/>
          <w:color w:val="000000"/>
          <w:kern w:val="0"/>
          <w:sz w:val="22"/>
          <w:szCs w:val="22"/>
          <w:highlight w:val="none"/>
          <w:u w:val="single"/>
          <w:shd w:val="clear" w:color="auto" w:fill="FFFFFF"/>
        </w:rPr>
        <w:t>   </w:t>
      </w:r>
      <w:r>
        <w:rPr>
          <w:rFonts w:hint="eastAsia" w:ascii="宋体" w:hAnsi="宋体" w:eastAsia="宋体" w:cs="宋体"/>
          <w:color w:val="000000"/>
          <w:kern w:val="0"/>
          <w:sz w:val="22"/>
          <w:szCs w:val="22"/>
          <w:highlight w:val="none"/>
          <w:shd w:val="clear" w:color="auto" w:fill="FFFFFF"/>
        </w:rPr>
        <w:t>月</w:t>
      </w:r>
      <w:r>
        <w:rPr>
          <w:rFonts w:hint="eastAsia" w:ascii="宋体" w:hAnsi="宋体" w:eastAsia="宋体" w:cs="宋体"/>
          <w:color w:val="000000"/>
          <w:kern w:val="0"/>
          <w:sz w:val="22"/>
          <w:szCs w:val="22"/>
          <w:highlight w:val="none"/>
          <w:u w:val="single"/>
          <w:shd w:val="clear" w:color="auto" w:fill="FFFFFF"/>
        </w:rPr>
        <w:t>   </w:t>
      </w:r>
      <w:r>
        <w:rPr>
          <w:rFonts w:hint="eastAsia" w:ascii="宋体" w:hAnsi="宋体" w:eastAsia="宋体" w:cs="宋体"/>
          <w:color w:val="000000"/>
          <w:kern w:val="0"/>
          <w:sz w:val="22"/>
          <w:szCs w:val="22"/>
          <w:highlight w:val="none"/>
          <w:shd w:val="clear" w:color="auto" w:fill="FFFFFF"/>
        </w:rPr>
        <w:t>日</w:t>
      </w:r>
    </w:p>
    <w:p w14:paraId="640CCA6E">
      <w:pPr>
        <w:shd w:val="clear" w:color="auto" w:fill="FFFFFF"/>
        <w:spacing w:after="0" w:line="263" w:lineRule="atLeast"/>
        <w:ind w:right="18"/>
        <w:rPr>
          <w:rFonts w:hint="eastAsia" w:ascii="宋体" w:hAnsi="宋体" w:eastAsia="宋体" w:cs="宋体"/>
          <w:b/>
          <w:color w:val="000000"/>
          <w:sz w:val="28"/>
          <w:szCs w:val="28"/>
          <w:highlight w:val="none"/>
          <w:shd w:val="clear" w:color="auto" w:fill="FFFFFF"/>
        </w:rPr>
      </w:pPr>
    </w:p>
    <w:p w14:paraId="50302426">
      <w:pPr>
        <w:shd w:val="clear" w:color="auto" w:fill="FFFFFF"/>
        <w:spacing w:after="0" w:line="263" w:lineRule="atLeast"/>
        <w:ind w:right="18" w:firstLine="562"/>
        <w:rPr>
          <w:rFonts w:hint="eastAsia" w:ascii="宋体" w:hAnsi="宋体" w:eastAsia="宋体" w:cs="宋体"/>
          <w:b/>
          <w:color w:val="000000"/>
          <w:sz w:val="28"/>
          <w:szCs w:val="28"/>
          <w:highlight w:val="none"/>
          <w:shd w:val="clear" w:color="auto" w:fill="FFFFFF"/>
        </w:rPr>
      </w:pPr>
    </w:p>
    <w:p w14:paraId="08003020">
      <w:pPr>
        <w:pStyle w:val="2"/>
        <w:rPr>
          <w:rFonts w:hint="eastAsia"/>
          <w:highlight w:val="none"/>
        </w:rPr>
      </w:pPr>
    </w:p>
    <w:p w14:paraId="4A7A843C">
      <w:pPr>
        <w:pStyle w:val="2"/>
        <w:rPr>
          <w:rFonts w:hint="eastAsia"/>
          <w:highlight w:val="none"/>
        </w:rPr>
      </w:pPr>
    </w:p>
    <w:p w14:paraId="1B1228C5">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highlight w:val="none"/>
        </w:rPr>
      </w:pPr>
      <w:r>
        <w:rPr>
          <w:rFonts w:hint="eastAsia" w:ascii="宋体" w:hAnsi="宋体" w:eastAsia="宋体" w:cs="宋体"/>
          <w:b/>
          <w:color w:val="000000"/>
          <w:sz w:val="28"/>
          <w:szCs w:val="28"/>
          <w:highlight w:val="none"/>
          <w:shd w:val="clear" w:color="auto" w:fill="FFFFFF"/>
        </w:rPr>
        <w:t>（2）营业执照副本复印件加盖公章</w:t>
      </w:r>
    </w:p>
    <w:p w14:paraId="62D22F17">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highlight w:val="none"/>
          <w:shd w:val="clear" w:color="auto" w:fill="FFFFFF"/>
        </w:rPr>
      </w:pPr>
      <w:r>
        <w:rPr>
          <w:rFonts w:hint="eastAsia" w:ascii="宋体" w:hAnsi="宋体" w:eastAsia="宋体" w:cs="宋体"/>
          <w:b/>
          <w:color w:val="000000"/>
          <w:sz w:val="28"/>
          <w:szCs w:val="28"/>
          <w:highlight w:val="none"/>
          <w:shd w:val="clear" w:color="auto" w:fill="FFFFFF"/>
        </w:rPr>
        <w:t>（3）资质证书副本复印件加盖公章</w:t>
      </w:r>
    </w:p>
    <w:p w14:paraId="0B8E042B">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highlight w:val="none"/>
        </w:rPr>
      </w:pPr>
      <w:r>
        <w:rPr>
          <w:rFonts w:hint="eastAsia" w:ascii="宋体" w:hAnsi="宋体" w:eastAsia="宋体" w:cs="宋体"/>
          <w:b/>
          <w:color w:val="000000"/>
          <w:sz w:val="28"/>
          <w:szCs w:val="28"/>
          <w:highlight w:val="none"/>
          <w:shd w:val="clear" w:color="auto" w:fill="FFFFFF"/>
        </w:rPr>
        <w:t>（4）企业安全生产许可证复印件加盖公章</w:t>
      </w:r>
    </w:p>
    <w:p w14:paraId="79FE31BF">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highlight w:val="none"/>
        </w:rPr>
      </w:pPr>
      <w:r>
        <w:rPr>
          <w:rFonts w:hint="eastAsia" w:ascii="宋体" w:hAnsi="宋体" w:eastAsia="宋体" w:cs="宋体"/>
          <w:b/>
          <w:color w:val="000000"/>
          <w:sz w:val="28"/>
          <w:szCs w:val="28"/>
          <w:highlight w:val="none"/>
          <w:shd w:val="clear" w:color="auto" w:fill="FFFFFF"/>
        </w:rPr>
        <w:t>（5）注册建造师执业证书及安全生产考核合格证(B证)复印件加盖公章</w:t>
      </w:r>
    </w:p>
    <w:p w14:paraId="31E64455">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highlight w:val="none"/>
          <w:shd w:val="clear" w:color="auto" w:fill="FFFFFF"/>
        </w:rPr>
      </w:pPr>
      <w:r>
        <w:rPr>
          <w:rFonts w:hint="eastAsia" w:ascii="宋体" w:hAnsi="宋体" w:eastAsia="宋体" w:cs="宋体"/>
          <w:b/>
          <w:color w:val="000000"/>
          <w:sz w:val="28"/>
          <w:szCs w:val="28"/>
          <w:highlight w:val="none"/>
          <w:shd w:val="clear" w:color="auto" w:fill="FFFFFF"/>
        </w:rPr>
        <w:t>（6）银行开户许可证(或基本存款账户信息)复印件加盖公章</w:t>
      </w:r>
    </w:p>
    <w:p w14:paraId="743883B5">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eastAsia="宋体"/>
          <w:highlight w:val="none"/>
          <w:lang w:eastAsia="zh-CN"/>
        </w:rPr>
      </w:pPr>
      <w:r>
        <w:rPr>
          <w:rFonts w:hint="eastAsia" w:ascii="宋体" w:hAnsi="宋体" w:cs="宋体"/>
          <w:b/>
          <w:color w:val="000000"/>
          <w:sz w:val="28"/>
          <w:szCs w:val="28"/>
          <w:highlight w:val="none"/>
          <w:shd w:val="clear" w:color="auto" w:fill="FFFFFF"/>
          <w:lang w:eastAsia="zh-CN"/>
        </w:rPr>
        <w:t>（</w:t>
      </w:r>
      <w:r>
        <w:rPr>
          <w:rFonts w:hint="eastAsia" w:ascii="宋体" w:hAnsi="宋体" w:cs="宋体"/>
          <w:b/>
          <w:color w:val="000000"/>
          <w:sz w:val="28"/>
          <w:szCs w:val="28"/>
          <w:highlight w:val="none"/>
          <w:shd w:val="clear" w:color="auto" w:fill="FFFFFF"/>
          <w:lang w:val="en-US" w:eastAsia="zh-CN"/>
        </w:rPr>
        <w:t>7</w:t>
      </w:r>
      <w:r>
        <w:rPr>
          <w:rFonts w:hint="eastAsia" w:ascii="宋体" w:hAnsi="宋体" w:cs="宋体"/>
          <w:b/>
          <w:color w:val="000000"/>
          <w:sz w:val="28"/>
          <w:szCs w:val="28"/>
          <w:highlight w:val="none"/>
          <w:shd w:val="clear" w:color="auto" w:fill="FFFFFF"/>
          <w:lang w:eastAsia="zh-CN"/>
        </w:rPr>
        <w:t>）</w:t>
      </w:r>
      <w:r>
        <w:rPr>
          <w:rFonts w:hint="eastAsia" w:ascii="宋体" w:hAnsi="宋体" w:eastAsia="宋体" w:cs="宋体"/>
          <w:b/>
          <w:bCs/>
          <w:sz w:val="32"/>
          <w:szCs w:val="32"/>
          <w:highlight w:val="none"/>
          <w:lang w:val="zh-TW" w:eastAsia="zh-TW"/>
        </w:rPr>
        <w:t>项目部施工管理人员到位承诺书</w:t>
      </w:r>
    </w:p>
    <w:p w14:paraId="6FD89473">
      <w:pPr>
        <w:pStyle w:val="26"/>
        <w:keepNext w:val="0"/>
        <w:keepLines w:val="0"/>
        <w:pageBreakBefore w:val="0"/>
        <w:widowControl/>
        <w:kinsoku/>
        <w:wordWrap/>
        <w:overflowPunct/>
        <w:topLinePunct w:val="0"/>
        <w:autoSpaceDE/>
        <w:autoSpaceDN/>
        <w:bidi w:val="0"/>
        <w:spacing w:line="600" w:lineRule="exact"/>
        <w:ind w:firstLine="562" w:firstLineChars="200"/>
        <w:rPr>
          <w:rFonts w:hint="eastAsia" w:ascii="宋体" w:hAnsi="宋体" w:eastAsia="宋体" w:cs="宋体"/>
          <w:highlight w:val="none"/>
          <w:lang w:val="en-US" w:eastAsia="zh-CN"/>
        </w:rPr>
      </w:pPr>
      <w:r>
        <w:rPr>
          <w:rFonts w:hint="eastAsia" w:ascii="宋体" w:hAnsi="宋体" w:eastAsia="宋体" w:cs="宋体"/>
          <w:b/>
          <w:color w:val="000000"/>
          <w:sz w:val="28"/>
          <w:szCs w:val="28"/>
          <w:highlight w:val="none"/>
          <w:shd w:val="clear" w:color="auto" w:fill="FFFFFF"/>
          <w:lang w:eastAsia="zh-CN"/>
        </w:rPr>
        <w:t>（</w:t>
      </w:r>
      <w:r>
        <w:rPr>
          <w:rFonts w:hint="eastAsia" w:hAnsi="宋体" w:cs="宋体"/>
          <w:b/>
          <w:color w:val="000000"/>
          <w:sz w:val="28"/>
          <w:szCs w:val="28"/>
          <w:highlight w:val="none"/>
          <w:shd w:val="clear" w:color="auto" w:fill="FFFFFF"/>
          <w:lang w:val="en-US" w:eastAsia="zh-CN"/>
        </w:rPr>
        <w:t>8</w:t>
      </w:r>
      <w:r>
        <w:rPr>
          <w:rFonts w:hint="eastAsia" w:ascii="宋体" w:hAnsi="宋体" w:eastAsia="宋体" w:cs="宋体"/>
          <w:b/>
          <w:color w:val="000000"/>
          <w:sz w:val="28"/>
          <w:szCs w:val="28"/>
          <w:highlight w:val="none"/>
          <w:shd w:val="clear" w:color="auto" w:fill="FFFFFF"/>
          <w:lang w:val="en-US" w:eastAsia="zh-CN"/>
        </w:rPr>
        <w:t>）</w:t>
      </w:r>
      <w:r>
        <w:rPr>
          <w:rFonts w:hint="eastAsia" w:ascii="宋体" w:hAnsi="宋体" w:eastAsia="宋体" w:cs="宋体"/>
          <w:b/>
          <w:color w:val="000000"/>
          <w:kern w:val="0"/>
          <w:sz w:val="28"/>
          <w:szCs w:val="28"/>
          <w:highlight w:val="none"/>
          <w:shd w:val="clear" w:color="auto" w:fill="FFFFFF"/>
          <w:lang w:val="en-US" w:eastAsia="zh-CN" w:bidi="ar-SA"/>
        </w:rPr>
        <w:t>缴纳投标保证金回单复印件加盖公章</w:t>
      </w:r>
    </w:p>
    <w:p w14:paraId="3A398509">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036BA4CD">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18540E65">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4C17C110">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05215ED8">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17C09487">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47BD5225">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42AE00F7">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040BFE8D">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6237144A">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328F50F7">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3110D88B">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56FC0A2A">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63712459">
      <w:pPr>
        <w:pStyle w:val="69"/>
        <w:framePr w:wrap="auto" w:vAnchor="margin" w:hAnchor="text" w:yAlign="inline"/>
        <w:jc w:val="center"/>
        <w:rPr>
          <w:rFonts w:hint="eastAsia" w:ascii="宋体" w:hAnsi="宋体" w:eastAsia="宋体" w:cs="宋体"/>
          <w:sz w:val="40"/>
          <w:szCs w:val="40"/>
          <w:highlight w:val="none"/>
          <w:lang w:val="zh-TW" w:eastAsia="zh-TW"/>
        </w:rPr>
      </w:pPr>
      <w:r>
        <w:rPr>
          <w:rFonts w:hint="eastAsia" w:ascii="宋体" w:hAnsi="宋体" w:eastAsia="宋体" w:cs="宋体"/>
          <w:b/>
          <w:bCs/>
          <w:sz w:val="32"/>
          <w:szCs w:val="32"/>
          <w:highlight w:val="none"/>
          <w:lang w:val="zh-TW" w:eastAsia="zh-TW"/>
        </w:rPr>
        <w:t>项目部施工管理人员到位承诺书</w:t>
      </w:r>
    </w:p>
    <w:p w14:paraId="6A7AE0A1">
      <w:pPr>
        <w:pStyle w:val="69"/>
        <w:framePr w:wrap="auto" w:vAnchor="margin" w:hAnchor="text" w:yAlign="inline"/>
        <w:spacing w:line="240" w:lineRule="exact"/>
        <w:jc w:val="center"/>
        <w:rPr>
          <w:rFonts w:hint="eastAsia" w:ascii="宋体" w:hAnsi="宋体" w:eastAsia="宋体" w:cs="宋体"/>
          <w:sz w:val="40"/>
          <w:szCs w:val="40"/>
          <w:highlight w:val="none"/>
        </w:rPr>
      </w:pPr>
    </w:p>
    <w:p w14:paraId="0A152C64">
      <w:pPr>
        <w:pStyle w:val="69"/>
        <w:framePr w:wrap="auto" w:vAnchor="margin" w:hAnchor="text" w:yAlign="inline"/>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en-US"/>
        </w:rPr>
        <w:t xml:space="preserve">                   </w:t>
      </w:r>
      <w:r>
        <w:rPr>
          <w:rFonts w:hint="eastAsia" w:ascii="宋体" w:hAnsi="宋体" w:eastAsia="宋体" w:cs="宋体"/>
          <w:sz w:val="24"/>
          <w:szCs w:val="24"/>
          <w:highlight w:val="none"/>
          <w:lang w:val="zh-TW" w:eastAsia="zh-TW"/>
        </w:rPr>
        <w:t>（招标人名称）：</w:t>
      </w:r>
    </w:p>
    <w:p w14:paraId="7CDFB813">
      <w:pPr>
        <w:pStyle w:val="69"/>
        <w:framePr w:wrap="auto" w:vAnchor="margin" w:hAnchor="text" w:yAlign="inline"/>
        <w:spacing w:line="480" w:lineRule="auto"/>
        <w:ind w:firstLine="645"/>
        <w:rPr>
          <w:rFonts w:hint="eastAsia" w:ascii="宋体" w:hAnsi="宋体" w:eastAsia="宋体" w:cs="宋体"/>
          <w:sz w:val="24"/>
          <w:szCs w:val="24"/>
          <w:highlight w:val="none"/>
        </w:rPr>
      </w:pPr>
      <w:r>
        <w:rPr>
          <w:rFonts w:hint="eastAsia" w:ascii="宋体" w:hAnsi="宋体" w:eastAsia="宋体" w:cs="宋体"/>
          <w:sz w:val="24"/>
          <w:szCs w:val="24"/>
          <w:highlight w:val="none"/>
          <w:lang w:val="zh-TW" w:eastAsia="zh-TW"/>
        </w:rPr>
        <w:t>本人</w:t>
      </w:r>
      <w:r>
        <w:rPr>
          <w:rFonts w:hint="eastAsia" w:ascii="宋体" w:hAnsi="宋体" w:eastAsia="宋体" w:cs="宋体"/>
          <w:sz w:val="24"/>
          <w:szCs w:val="24"/>
          <w:highlight w:val="none"/>
          <w:u w:val="single"/>
          <w:lang w:val="en-US"/>
        </w:rPr>
        <w:t xml:space="preserve">         </w:t>
      </w:r>
      <w:r>
        <w:rPr>
          <w:rFonts w:hint="eastAsia" w:ascii="宋体" w:hAnsi="宋体" w:eastAsia="宋体" w:cs="宋体"/>
          <w:sz w:val="24"/>
          <w:szCs w:val="24"/>
          <w:highlight w:val="none"/>
          <w:lang w:val="zh-TW" w:eastAsia="zh-TW"/>
        </w:rPr>
        <w:t>（姓名）系</w:t>
      </w:r>
      <w:r>
        <w:rPr>
          <w:rFonts w:hint="eastAsia" w:ascii="宋体" w:hAnsi="宋体" w:eastAsia="宋体" w:cs="宋体"/>
          <w:sz w:val="24"/>
          <w:szCs w:val="24"/>
          <w:highlight w:val="none"/>
          <w:u w:val="single"/>
          <w:lang w:val="en-US"/>
        </w:rPr>
        <w:t xml:space="preserve">               </w:t>
      </w:r>
      <w:r>
        <w:rPr>
          <w:rFonts w:hint="eastAsia" w:ascii="宋体" w:hAnsi="宋体" w:eastAsia="宋体" w:cs="宋体"/>
          <w:sz w:val="24"/>
          <w:szCs w:val="24"/>
          <w:highlight w:val="none"/>
          <w:lang w:val="zh-TW" w:eastAsia="zh-TW"/>
        </w:rPr>
        <w:t>（投标人）的法定代表人，现承诺：</w:t>
      </w:r>
    </w:p>
    <w:p w14:paraId="0DDA0B6A">
      <w:pPr>
        <w:pStyle w:val="69"/>
        <w:framePr w:wrap="auto" w:vAnchor="margin" w:hAnchor="text" w:yAlign="inline"/>
        <w:spacing w:line="480" w:lineRule="auto"/>
        <w:ind w:firstLine="645"/>
        <w:rPr>
          <w:rFonts w:hint="eastAsia" w:ascii="宋体" w:hAnsi="宋体" w:eastAsia="宋体" w:cs="宋体"/>
          <w:sz w:val="24"/>
          <w:szCs w:val="24"/>
          <w:highlight w:val="none"/>
        </w:rPr>
      </w:pPr>
      <w:r>
        <w:rPr>
          <w:rFonts w:hint="eastAsia" w:ascii="宋体" w:hAnsi="宋体" w:eastAsia="宋体" w:cs="宋体"/>
          <w:sz w:val="24"/>
          <w:szCs w:val="24"/>
          <w:highlight w:val="none"/>
          <w:lang w:val="zh-TW" w:eastAsia="zh-TW"/>
        </w:rPr>
        <w:t>我单位在</w:t>
      </w:r>
      <w:r>
        <w:rPr>
          <w:rFonts w:hint="eastAsia" w:ascii="宋体" w:hAnsi="宋体" w:eastAsia="宋体" w:cs="宋体"/>
          <w:sz w:val="24"/>
          <w:szCs w:val="24"/>
          <w:highlight w:val="none"/>
          <w:u w:val="single"/>
          <w:lang w:val="en-US"/>
        </w:rPr>
        <w:t xml:space="preserve">           </w:t>
      </w:r>
      <w:r>
        <w:rPr>
          <w:rFonts w:hint="eastAsia" w:ascii="宋体" w:hAnsi="宋体" w:eastAsia="宋体" w:cs="宋体"/>
          <w:sz w:val="24"/>
          <w:szCs w:val="24"/>
          <w:highlight w:val="none"/>
          <w:lang w:val="zh-TW" w:eastAsia="zh-TW"/>
        </w:rPr>
        <w:t>（项目名称）中标后，若不能按投标文件承诺的项目部施工管理人员到位的，愿意无条件地接受招标人作出的以下处理：</w:t>
      </w:r>
    </w:p>
    <w:p w14:paraId="13D4AA56">
      <w:pPr>
        <w:pStyle w:val="69"/>
        <w:framePr w:wrap="auto" w:vAnchor="margin" w:hAnchor="text" w:yAlign="inline"/>
        <w:spacing w:line="480" w:lineRule="auto"/>
        <w:ind w:firstLine="645"/>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1</w:t>
      </w:r>
      <w:r>
        <w:rPr>
          <w:rFonts w:hint="eastAsia" w:ascii="宋体" w:hAnsi="宋体" w:eastAsia="宋体" w:cs="宋体"/>
          <w:sz w:val="24"/>
          <w:szCs w:val="24"/>
          <w:highlight w:val="none"/>
          <w:lang w:val="zh-TW" w:eastAsia="zh-TW"/>
        </w:rPr>
        <w:t>、工程开工前，不论是否存在不可抗力原因</w:t>
      </w:r>
      <w:r>
        <w:rPr>
          <w:rFonts w:hint="eastAsia" w:ascii="宋体" w:hAnsi="宋体" w:eastAsia="宋体" w:cs="宋体"/>
          <w:sz w:val="24"/>
          <w:szCs w:val="24"/>
          <w:highlight w:val="none"/>
          <w:lang w:val="en-US"/>
        </w:rPr>
        <w:t>,</w:t>
      </w:r>
      <w:r>
        <w:rPr>
          <w:rFonts w:hint="eastAsia" w:ascii="宋体" w:hAnsi="宋体" w:eastAsia="宋体" w:cs="宋体"/>
          <w:sz w:val="24"/>
          <w:szCs w:val="24"/>
          <w:highlight w:val="none"/>
          <w:lang w:val="zh-TW" w:eastAsia="zh-TW"/>
        </w:rPr>
        <w:t>我单位投标文件承诺的项目部施工管理人员不能全部通过福建省建设工程质量安全动态信息系统备案的，按本承诺第</w:t>
      </w:r>
      <w:r>
        <w:rPr>
          <w:rFonts w:hint="eastAsia" w:ascii="宋体" w:hAnsi="宋体" w:eastAsia="宋体" w:cs="宋体"/>
          <w:sz w:val="24"/>
          <w:szCs w:val="24"/>
          <w:highlight w:val="none"/>
          <w:lang w:val="en-US"/>
        </w:rPr>
        <w:t>2</w:t>
      </w:r>
      <w:r>
        <w:rPr>
          <w:rFonts w:hint="eastAsia" w:ascii="宋体" w:hAnsi="宋体" w:eastAsia="宋体" w:cs="宋体"/>
          <w:sz w:val="24"/>
          <w:szCs w:val="24"/>
          <w:highlight w:val="none"/>
          <w:lang w:val="zh-TW" w:eastAsia="zh-TW"/>
        </w:rPr>
        <w:t>条规定的数额向招标人交纳违约金，或按我单位愿意放弃中标并承担相应的法律责任处理；</w:t>
      </w:r>
    </w:p>
    <w:p w14:paraId="1B0D4287">
      <w:pPr>
        <w:pStyle w:val="69"/>
        <w:framePr w:wrap="auto" w:vAnchor="margin" w:hAnchor="text" w:yAlign="inline"/>
        <w:spacing w:line="480" w:lineRule="auto"/>
        <w:ind w:firstLine="645"/>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2</w:t>
      </w:r>
      <w:r>
        <w:rPr>
          <w:rFonts w:hint="eastAsia" w:ascii="宋体" w:hAnsi="宋体" w:eastAsia="宋体" w:cs="宋体"/>
          <w:sz w:val="24"/>
          <w:szCs w:val="24"/>
          <w:highlight w:val="none"/>
          <w:lang w:val="zh-TW" w:eastAsia="zh-TW"/>
        </w:rPr>
        <w:t>、工程开工后，除不可抗力外</w:t>
      </w:r>
      <w:r>
        <w:rPr>
          <w:rFonts w:hint="eastAsia" w:ascii="宋体" w:hAnsi="宋体" w:eastAsia="宋体" w:cs="宋体"/>
          <w:sz w:val="24"/>
          <w:szCs w:val="24"/>
          <w:highlight w:val="none"/>
          <w:lang w:val="en-US"/>
        </w:rPr>
        <w:t>,</w:t>
      </w:r>
      <w:r>
        <w:rPr>
          <w:rFonts w:hint="eastAsia" w:ascii="宋体" w:hAnsi="宋体" w:eastAsia="宋体" w:cs="宋体"/>
          <w:sz w:val="24"/>
          <w:szCs w:val="24"/>
          <w:highlight w:val="none"/>
          <w:lang w:val="zh-TW" w:eastAsia="zh-TW"/>
        </w:rPr>
        <w:t>我单位变更项目部施工管理人员项目负责人或项目技术负责人的，每人每次向招标人交纳人民币</w:t>
      </w:r>
      <w:r>
        <w:rPr>
          <w:rFonts w:hint="eastAsia" w:ascii="宋体" w:hAnsi="宋体" w:eastAsia="宋体" w:cs="宋体"/>
          <w:sz w:val="24"/>
          <w:szCs w:val="24"/>
          <w:highlight w:val="none"/>
          <w:lang w:val="en-US" w:eastAsia="zh-CN"/>
        </w:rPr>
        <w:t>5000元</w:t>
      </w:r>
      <w:r>
        <w:rPr>
          <w:rFonts w:hint="eastAsia" w:ascii="宋体" w:hAnsi="宋体" w:eastAsia="宋体" w:cs="宋体"/>
          <w:sz w:val="24"/>
          <w:szCs w:val="24"/>
          <w:highlight w:val="none"/>
          <w:lang w:val="zh-TW" w:eastAsia="zh-TW"/>
        </w:rPr>
        <w:t>的违约金；其他人员每人每次向招标人交纳人民币</w:t>
      </w:r>
      <w:r>
        <w:rPr>
          <w:rFonts w:hint="eastAsia" w:ascii="宋体" w:hAnsi="宋体" w:eastAsia="宋体" w:cs="宋体"/>
          <w:sz w:val="24"/>
          <w:szCs w:val="24"/>
          <w:highlight w:val="none"/>
          <w:u w:val="single"/>
          <w:lang w:val="zh-TW" w:eastAsia="zh-CN"/>
        </w:rPr>
        <w:t>贰仟元</w:t>
      </w:r>
      <w:r>
        <w:rPr>
          <w:rFonts w:hint="eastAsia" w:ascii="宋体" w:hAnsi="宋体" w:eastAsia="宋体" w:cs="宋体"/>
          <w:sz w:val="24"/>
          <w:szCs w:val="24"/>
          <w:highlight w:val="none"/>
          <w:lang w:val="zh-TW" w:eastAsia="zh-TW"/>
        </w:rPr>
        <w:t>的违约金。</w:t>
      </w:r>
    </w:p>
    <w:p w14:paraId="43351F3A">
      <w:pPr>
        <w:pStyle w:val="69"/>
        <w:framePr w:wrap="auto" w:vAnchor="margin" w:hAnchor="text" w:yAlign="inline"/>
        <w:spacing w:line="480" w:lineRule="auto"/>
        <w:ind w:firstLine="645"/>
        <w:rPr>
          <w:rFonts w:hint="eastAsia" w:ascii="宋体" w:hAnsi="宋体" w:eastAsia="宋体" w:cs="宋体"/>
          <w:sz w:val="24"/>
          <w:szCs w:val="24"/>
          <w:highlight w:val="none"/>
        </w:rPr>
      </w:pPr>
    </w:p>
    <w:p w14:paraId="259F0B68">
      <w:pPr>
        <w:pStyle w:val="69"/>
        <w:framePr w:wrap="auto" w:vAnchor="margin" w:hAnchor="text" w:yAlign="inline"/>
        <w:spacing w:line="480" w:lineRule="auto"/>
        <w:ind w:firstLine="645"/>
        <w:jc w:val="right"/>
        <w:rPr>
          <w:rFonts w:hint="eastAsia" w:ascii="宋体" w:hAnsi="宋体" w:eastAsia="宋体" w:cs="宋体"/>
          <w:sz w:val="24"/>
          <w:szCs w:val="24"/>
          <w:highlight w:val="none"/>
          <w:u w:val="single"/>
          <w:lang w:val="zh-TW" w:eastAsia="zh-TW"/>
        </w:rPr>
      </w:pPr>
      <w:r>
        <w:rPr>
          <w:rFonts w:hint="eastAsia" w:ascii="宋体" w:hAnsi="宋体" w:eastAsia="宋体" w:cs="宋体"/>
          <w:sz w:val="24"/>
          <w:szCs w:val="24"/>
          <w:highlight w:val="none"/>
          <w:lang w:val="zh-TW" w:eastAsia="zh-TW"/>
        </w:rPr>
        <w:t>投标人：</w:t>
      </w:r>
      <w:r>
        <w:rPr>
          <w:rFonts w:hint="eastAsia" w:ascii="宋体" w:hAnsi="宋体" w:eastAsia="宋体" w:cs="宋体"/>
          <w:sz w:val="24"/>
          <w:szCs w:val="24"/>
          <w:highlight w:val="none"/>
          <w:u w:val="single"/>
          <w:lang w:val="zh-TW" w:eastAsia="zh-TW"/>
        </w:rPr>
        <w:t xml:space="preserve">              （盖投标人单位公章）</w:t>
      </w:r>
    </w:p>
    <w:p w14:paraId="00291713">
      <w:pPr>
        <w:pStyle w:val="69"/>
        <w:framePr w:wrap="auto" w:vAnchor="margin" w:hAnchor="text" w:yAlign="inline"/>
        <w:spacing w:line="480" w:lineRule="auto"/>
        <w:ind w:firstLine="2940"/>
        <w:rPr>
          <w:rFonts w:hint="eastAsia" w:ascii="宋体" w:hAnsi="宋体" w:eastAsia="宋体" w:cs="宋体"/>
          <w:sz w:val="24"/>
          <w:szCs w:val="24"/>
          <w:highlight w:val="none"/>
          <w:u w:val="single"/>
          <w:lang w:val="zh-TW" w:eastAsia="zh-TW"/>
        </w:rPr>
      </w:pPr>
      <w:r>
        <w:rPr>
          <w:rFonts w:hint="eastAsia" w:ascii="宋体" w:hAnsi="宋体" w:eastAsia="宋体" w:cs="宋体"/>
          <w:sz w:val="24"/>
          <w:szCs w:val="24"/>
          <w:highlight w:val="none"/>
          <w:lang w:val="zh-TW" w:eastAsia="zh-TW"/>
        </w:rPr>
        <w:t xml:space="preserve">       法定代表人：</w:t>
      </w:r>
      <w:r>
        <w:rPr>
          <w:rFonts w:hint="eastAsia" w:ascii="宋体" w:hAnsi="宋体" w:eastAsia="宋体" w:cs="宋体"/>
          <w:sz w:val="24"/>
          <w:szCs w:val="24"/>
          <w:highlight w:val="none"/>
          <w:u w:val="single"/>
          <w:lang w:val="zh-TW" w:eastAsia="zh-TW"/>
        </w:rPr>
        <w:t xml:space="preserve">         （签字或盖章）</w:t>
      </w:r>
    </w:p>
    <w:p w14:paraId="504C89C3">
      <w:pPr>
        <w:pStyle w:val="69"/>
        <w:framePr w:wrap="auto" w:vAnchor="margin" w:hAnchor="text" w:yAlign="inline"/>
        <w:spacing w:line="480" w:lineRule="auto"/>
        <w:ind w:firstLine="518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lang w:val="en-US"/>
        </w:rPr>
        <w:t xml:space="preserve">      </w:t>
      </w:r>
      <w:r>
        <w:rPr>
          <w:rFonts w:hint="eastAsia" w:ascii="宋体" w:hAnsi="宋体" w:eastAsia="宋体" w:cs="宋体"/>
          <w:sz w:val="24"/>
          <w:szCs w:val="24"/>
          <w:highlight w:val="none"/>
          <w:lang w:val="zh-TW" w:eastAsia="zh-TW"/>
        </w:rPr>
        <w:t>年</w:t>
      </w:r>
      <w:r>
        <w:rPr>
          <w:rFonts w:hint="eastAsia" w:ascii="宋体" w:hAnsi="宋体" w:eastAsia="宋体" w:cs="宋体"/>
          <w:sz w:val="24"/>
          <w:szCs w:val="24"/>
          <w:highlight w:val="none"/>
          <w:u w:val="single"/>
          <w:lang w:val="en-US"/>
        </w:rPr>
        <w:t xml:space="preserve">   </w:t>
      </w:r>
      <w:r>
        <w:rPr>
          <w:rFonts w:hint="eastAsia" w:ascii="宋体" w:hAnsi="宋体" w:eastAsia="宋体" w:cs="宋体"/>
          <w:sz w:val="24"/>
          <w:szCs w:val="24"/>
          <w:highlight w:val="none"/>
          <w:lang w:val="zh-TW" w:eastAsia="zh-TW"/>
        </w:rPr>
        <w:t>月</w:t>
      </w:r>
      <w:r>
        <w:rPr>
          <w:rFonts w:hint="eastAsia" w:ascii="宋体" w:hAnsi="宋体" w:eastAsia="宋体" w:cs="宋体"/>
          <w:sz w:val="24"/>
          <w:szCs w:val="24"/>
          <w:highlight w:val="none"/>
          <w:u w:val="single"/>
          <w:lang w:val="en-US"/>
        </w:rPr>
        <w:t xml:space="preserve">   </w:t>
      </w:r>
      <w:r>
        <w:rPr>
          <w:rFonts w:hint="eastAsia" w:ascii="宋体" w:hAnsi="宋体" w:eastAsia="宋体" w:cs="宋体"/>
          <w:sz w:val="24"/>
          <w:szCs w:val="24"/>
          <w:highlight w:val="none"/>
          <w:lang w:val="zh-TW" w:eastAsia="zh-TW"/>
        </w:rPr>
        <w:t>日</w:t>
      </w:r>
    </w:p>
    <w:p w14:paraId="38D26951">
      <w:pPr>
        <w:shd w:val="clear" w:color="auto" w:fill="FFFFFF"/>
        <w:wordWrap w:val="0"/>
        <w:spacing w:after="0" w:line="700" w:lineRule="atLeast"/>
        <w:rPr>
          <w:rFonts w:hint="eastAsia" w:ascii="宋体" w:hAnsi="宋体" w:eastAsia="宋体" w:cs="宋体"/>
          <w:b/>
          <w:color w:val="000000"/>
          <w:sz w:val="36"/>
          <w:szCs w:val="36"/>
          <w:highlight w:val="none"/>
          <w:shd w:val="clear" w:color="auto" w:fill="FFFFFF"/>
        </w:rPr>
      </w:pPr>
    </w:p>
    <w:p w14:paraId="11C12529">
      <w:pPr>
        <w:shd w:val="clear" w:color="auto" w:fill="FFFFFF"/>
        <w:wordWrap w:val="0"/>
        <w:spacing w:after="0" w:line="700" w:lineRule="atLeast"/>
        <w:rPr>
          <w:rFonts w:hint="eastAsia" w:ascii="宋体" w:hAnsi="宋体" w:eastAsia="宋体" w:cs="宋体"/>
          <w:b/>
          <w:color w:val="000000"/>
          <w:sz w:val="36"/>
          <w:szCs w:val="36"/>
          <w:highlight w:val="none"/>
          <w:shd w:val="clear" w:color="auto" w:fill="FFFFFF"/>
        </w:rPr>
      </w:pPr>
    </w:p>
    <w:p w14:paraId="74292880">
      <w:pPr>
        <w:pStyle w:val="2"/>
        <w:rPr>
          <w:rFonts w:hint="eastAsia"/>
          <w:highlight w:val="none"/>
        </w:rPr>
      </w:pPr>
    </w:p>
    <w:p w14:paraId="27047B38">
      <w:pPr>
        <w:pStyle w:val="2"/>
        <w:rPr>
          <w:rFonts w:hint="eastAsia" w:ascii="宋体" w:hAnsi="宋体" w:eastAsia="宋体" w:cs="宋体"/>
          <w:b/>
          <w:color w:val="000000"/>
          <w:sz w:val="36"/>
          <w:szCs w:val="36"/>
          <w:highlight w:val="none"/>
          <w:shd w:val="clear" w:color="auto" w:fill="FFFFFF"/>
        </w:rPr>
      </w:pPr>
    </w:p>
    <w:p w14:paraId="13A1E58F">
      <w:pPr>
        <w:shd w:val="clear" w:color="auto" w:fill="FFFFFF"/>
        <w:wordWrap w:val="0"/>
        <w:spacing w:after="0" w:line="700"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法定代表人资格证明书、法定代表人授权委托书(格式)</w:t>
      </w:r>
    </w:p>
    <w:p w14:paraId="78BF78D0">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 </w:t>
      </w:r>
    </w:p>
    <w:p w14:paraId="68B60AED">
      <w:pPr>
        <w:shd w:val="clear" w:color="auto" w:fill="FFFFFF"/>
        <w:wordWrap w:val="0"/>
        <w:spacing w:after="0" w:line="315" w:lineRule="atLeast"/>
        <w:jc w:val="center"/>
        <w:rPr>
          <w:rFonts w:hint="eastAsia" w:ascii="宋体" w:hAnsi="宋体" w:eastAsia="宋体" w:cs="宋体"/>
          <w:b/>
          <w:color w:val="000000"/>
          <w:sz w:val="32"/>
          <w:szCs w:val="32"/>
          <w:highlight w:val="none"/>
          <w:shd w:val="clear" w:color="auto" w:fill="FFFFFF"/>
        </w:rPr>
      </w:pPr>
    </w:p>
    <w:p w14:paraId="484C36B3">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1、法定代表人资格证明书</w:t>
      </w:r>
    </w:p>
    <w:p w14:paraId="5BE40B91">
      <w:pPr>
        <w:shd w:val="clear" w:color="auto" w:fill="FFFFFF"/>
        <w:wordWrap w:val="0"/>
        <w:spacing w:after="0" w:line="420" w:lineRule="atLeast"/>
        <w:ind w:left="546"/>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38D812D5">
      <w:pPr>
        <w:shd w:val="clear" w:color="auto" w:fill="FFFFFF"/>
        <w:wordWrap w:val="0"/>
        <w:spacing w:after="0" w:line="420" w:lineRule="atLeast"/>
        <w:ind w:left="546"/>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3FEB14F8">
      <w:pPr>
        <w:shd w:val="clear" w:color="auto" w:fill="FFFFFF"/>
        <w:wordWrap w:val="0"/>
        <w:spacing w:after="0" w:line="42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投标人名称：</w:t>
      </w:r>
      <w:r>
        <w:rPr>
          <w:rFonts w:hint="eastAsia" w:ascii="宋体" w:hAnsi="宋体" w:eastAsia="宋体" w:cs="宋体"/>
          <w:color w:val="000000"/>
          <w:sz w:val="24"/>
          <w:szCs w:val="24"/>
          <w:highlight w:val="none"/>
          <w:u w:val="single"/>
          <w:shd w:val="clear" w:color="auto" w:fill="FFFFFF"/>
        </w:rPr>
        <w:t>                    </w:t>
      </w:r>
      <w:r>
        <w:rPr>
          <w:rFonts w:hint="eastAsia" w:ascii="宋体" w:hAnsi="宋体" w:eastAsia="宋体" w:cs="宋体"/>
          <w:color w:val="000000"/>
          <w:sz w:val="24"/>
          <w:szCs w:val="24"/>
          <w:highlight w:val="none"/>
          <w:shd w:val="clear" w:color="auto" w:fill="FFFFFF"/>
        </w:rPr>
        <w:t>。</w:t>
      </w:r>
    </w:p>
    <w:p w14:paraId="54DABEAE">
      <w:pPr>
        <w:shd w:val="clear" w:color="auto" w:fill="FFFFFF"/>
        <w:wordWrap w:val="0"/>
        <w:spacing w:after="0" w:line="42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地 址：</w:t>
      </w:r>
      <w:r>
        <w:rPr>
          <w:rFonts w:hint="eastAsia" w:ascii="宋体" w:hAnsi="宋体" w:eastAsia="宋体" w:cs="宋体"/>
          <w:color w:val="000000"/>
          <w:sz w:val="24"/>
          <w:szCs w:val="24"/>
          <w:highlight w:val="none"/>
          <w:u w:val="single"/>
          <w:shd w:val="clear" w:color="auto" w:fill="FFFFFF"/>
        </w:rPr>
        <w:t>                       </w:t>
      </w:r>
      <w:r>
        <w:rPr>
          <w:rFonts w:hint="eastAsia" w:ascii="宋体" w:hAnsi="宋体" w:eastAsia="宋体" w:cs="宋体"/>
          <w:color w:val="000000"/>
          <w:sz w:val="24"/>
          <w:szCs w:val="24"/>
          <w:highlight w:val="none"/>
          <w:shd w:val="clear" w:color="auto" w:fill="FFFFFF"/>
        </w:rPr>
        <w:t>。</w:t>
      </w:r>
    </w:p>
    <w:p w14:paraId="05547A66">
      <w:pPr>
        <w:shd w:val="clear" w:color="auto" w:fill="FFFFFF"/>
        <w:wordWrap w:val="0"/>
        <w:spacing w:after="0" w:line="42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姓名：</w:t>
      </w:r>
      <w:r>
        <w:rPr>
          <w:rFonts w:hint="eastAsia" w:ascii="宋体" w:hAnsi="宋体" w:eastAsia="宋体" w:cs="宋体"/>
          <w:color w:val="000000"/>
          <w:sz w:val="24"/>
          <w:szCs w:val="24"/>
          <w:highlight w:val="none"/>
          <w:u w:val="single"/>
          <w:shd w:val="clear" w:color="auto" w:fill="FFFFFF"/>
        </w:rPr>
        <w:t>    </w:t>
      </w:r>
      <w:r>
        <w:rPr>
          <w:rFonts w:hint="eastAsia" w:ascii="宋体" w:hAnsi="宋体" w:eastAsia="宋体" w:cs="宋体"/>
          <w:color w:val="000000"/>
          <w:sz w:val="24"/>
          <w:szCs w:val="24"/>
          <w:highlight w:val="none"/>
          <w:shd w:val="clear" w:color="auto" w:fill="FFFFFF"/>
        </w:rPr>
        <w:t>身份证码：</w:t>
      </w:r>
      <w:r>
        <w:rPr>
          <w:rFonts w:hint="eastAsia" w:ascii="宋体" w:hAnsi="宋体" w:eastAsia="宋体" w:cs="宋体"/>
          <w:color w:val="000000"/>
          <w:sz w:val="24"/>
          <w:szCs w:val="24"/>
          <w:highlight w:val="none"/>
          <w:u w:val="single"/>
          <w:shd w:val="clear" w:color="auto" w:fill="FFFFFF"/>
        </w:rPr>
        <w:t>   </w:t>
      </w:r>
      <w:r>
        <w:rPr>
          <w:rFonts w:hint="eastAsia" w:ascii="宋体" w:hAnsi="宋体" w:eastAsia="宋体" w:cs="宋体"/>
          <w:color w:val="000000"/>
          <w:sz w:val="24"/>
          <w:szCs w:val="24"/>
          <w:highlight w:val="none"/>
          <w:shd w:val="clear" w:color="auto" w:fill="FFFFFF"/>
        </w:rPr>
        <w:t>。系</w:t>
      </w:r>
      <w:r>
        <w:rPr>
          <w:rFonts w:hint="eastAsia" w:ascii="宋体" w:hAnsi="宋体" w:eastAsia="宋体" w:cs="宋体"/>
          <w:color w:val="000000"/>
          <w:sz w:val="24"/>
          <w:szCs w:val="24"/>
          <w:highlight w:val="none"/>
          <w:u w:val="single"/>
          <w:shd w:val="clear" w:color="auto" w:fill="FFFFFF"/>
        </w:rPr>
        <w:t>    </w:t>
      </w:r>
      <w:r>
        <w:rPr>
          <w:rFonts w:hint="eastAsia" w:ascii="宋体" w:hAnsi="宋体" w:eastAsia="宋体" w:cs="宋体"/>
          <w:color w:val="000000"/>
          <w:sz w:val="24"/>
          <w:szCs w:val="24"/>
          <w:highlight w:val="none"/>
          <w:shd w:val="clear" w:color="auto" w:fill="FFFFFF"/>
        </w:rPr>
        <w:t>(投标人名称)的法定代表人。</w:t>
      </w:r>
    </w:p>
    <w:p w14:paraId="75434057">
      <w:pPr>
        <w:shd w:val="clear" w:color="auto" w:fill="FFFFFF"/>
        <w:wordWrap w:val="0"/>
        <w:spacing w:after="0" w:line="42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650C8152">
      <w:pPr>
        <w:shd w:val="clear" w:color="auto" w:fill="FFFFFF"/>
        <w:wordWrap w:val="0"/>
        <w:spacing w:after="0" w:line="42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特此证明。</w:t>
      </w:r>
    </w:p>
    <w:p w14:paraId="4B643DFA">
      <w:pPr>
        <w:pStyle w:val="17"/>
        <w:widowControl/>
        <w:shd w:val="clear" w:color="auto" w:fill="FFFFFF"/>
        <w:wordWrap w:val="0"/>
        <w:spacing w:line="420" w:lineRule="atLeast"/>
        <w:rPr>
          <w:rFonts w:hint="eastAsia" w:ascii="宋体" w:hAnsi="宋体" w:eastAsia="宋体" w:cs="宋体"/>
          <w:color w:val="000000"/>
          <w:sz w:val="21"/>
          <w:szCs w:val="21"/>
          <w:highlight w:val="none"/>
        </w:rPr>
      </w:pPr>
      <w:r>
        <w:rPr>
          <w:rFonts w:hint="eastAsia" w:ascii="宋体" w:hAnsi="宋体" w:eastAsia="宋体" w:cs="宋体"/>
          <w:color w:val="000000"/>
          <w:highlight w:val="none"/>
          <w:shd w:val="clear" w:color="auto" w:fill="FFFFFF"/>
        </w:rPr>
        <w:t> </w:t>
      </w:r>
    </w:p>
    <w:p w14:paraId="2BE9D18B">
      <w:pPr>
        <w:pStyle w:val="17"/>
        <w:widowControl/>
        <w:shd w:val="clear" w:color="auto" w:fill="FFFFFF"/>
        <w:wordWrap w:val="0"/>
        <w:spacing w:line="42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highlight w:val="none"/>
          <w:shd w:val="clear" w:color="auto" w:fill="FFFFFF"/>
        </w:rPr>
        <w:t> </w:t>
      </w:r>
    </w:p>
    <w:p w14:paraId="2AFFA0E8">
      <w:pPr>
        <w:pStyle w:val="17"/>
        <w:widowControl/>
        <w:shd w:val="clear" w:color="auto" w:fill="FFFFFF"/>
        <w:wordWrap w:val="0"/>
        <w:spacing w:line="42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highlight w:val="none"/>
          <w:shd w:val="clear" w:color="auto" w:fill="FFFFFF"/>
        </w:rPr>
        <w:t>                 投标人：</w:t>
      </w:r>
      <w:r>
        <w:rPr>
          <w:rFonts w:hint="eastAsia" w:ascii="宋体" w:hAnsi="宋体" w:eastAsia="宋体" w:cs="宋体"/>
          <w:color w:val="000000"/>
          <w:highlight w:val="none"/>
          <w:u w:val="single"/>
          <w:shd w:val="clear" w:color="auto" w:fill="FFFFFF"/>
        </w:rPr>
        <w:t>           (盖章)</w:t>
      </w:r>
    </w:p>
    <w:p w14:paraId="01C1F090">
      <w:pPr>
        <w:pStyle w:val="17"/>
        <w:widowControl/>
        <w:shd w:val="clear" w:color="auto" w:fill="FFFFFF"/>
        <w:wordWrap w:val="0"/>
        <w:spacing w:line="42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highlight w:val="none"/>
          <w:shd w:val="clear" w:color="auto" w:fill="FFFFFF"/>
        </w:rPr>
        <w:t>                日  期：</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年</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月</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日</w:t>
      </w:r>
    </w:p>
    <w:p w14:paraId="6693086C">
      <w:pPr>
        <w:pStyle w:val="17"/>
        <w:widowControl/>
        <w:shd w:val="clear" w:color="auto" w:fill="FFFFFF"/>
        <w:wordWrap w:val="0"/>
        <w:spacing w:line="263" w:lineRule="atLeast"/>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047102F9">
      <w:pPr>
        <w:pStyle w:val="17"/>
        <w:widowControl/>
        <w:shd w:val="clear" w:color="auto" w:fill="FFFFFF"/>
        <w:wordWrap w:val="0"/>
        <w:spacing w:line="263" w:lineRule="atLeast"/>
        <w:ind w:firstLine="520"/>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32C0F050">
      <w:pPr>
        <w:shd w:val="clear" w:color="auto" w:fill="FFFFFF"/>
        <w:wordWrap w:val="0"/>
        <w:spacing w:after="0" w:line="315" w:lineRule="atLeast"/>
        <w:ind w:firstLine="48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4"/>
          <w:szCs w:val="24"/>
          <w:highlight w:val="none"/>
          <w:shd w:val="clear" w:color="auto" w:fill="FFFFFF"/>
        </w:rPr>
        <w:t>本格式用于投标人代表参加开标时使用</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并在投标文件中使用。</w:t>
      </w:r>
    </w:p>
    <w:p w14:paraId="395EFC26">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2E12E3ED">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37EB6B48">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320B5A09">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282385C9">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67EC4995">
      <w:pPr>
        <w:shd w:val="clear" w:color="auto" w:fill="FFFFFF"/>
        <w:wordWrap w:val="0"/>
        <w:spacing w:after="0" w:line="420" w:lineRule="atLeast"/>
        <w:jc w:val="center"/>
        <w:rPr>
          <w:rFonts w:hint="eastAsia" w:ascii="宋体" w:hAnsi="宋体" w:eastAsia="宋体" w:cs="宋体"/>
          <w:b/>
          <w:color w:val="000000"/>
          <w:sz w:val="32"/>
          <w:szCs w:val="32"/>
          <w:highlight w:val="none"/>
          <w:shd w:val="clear" w:color="auto" w:fill="FFFFFF"/>
        </w:rPr>
      </w:pPr>
    </w:p>
    <w:p w14:paraId="571EFDE1">
      <w:pPr>
        <w:shd w:val="clear" w:color="auto" w:fill="FFFFFF"/>
        <w:wordWrap w:val="0"/>
        <w:spacing w:after="0" w:line="420" w:lineRule="atLeast"/>
        <w:jc w:val="center"/>
        <w:rPr>
          <w:rFonts w:hint="eastAsia" w:ascii="宋体" w:hAnsi="宋体" w:eastAsia="宋体" w:cs="宋体"/>
          <w:b/>
          <w:color w:val="000000"/>
          <w:sz w:val="32"/>
          <w:szCs w:val="32"/>
          <w:highlight w:val="none"/>
          <w:shd w:val="clear" w:color="auto" w:fill="FFFFFF"/>
        </w:rPr>
      </w:pPr>
    </w:p>
    <w:p w14:paraId="19DF5240">
      <w:pPr>
        <w:shd w:val="clear" w:color="auto" w:fill="FFFFFF"/>
        <w:wordWrap w:val="0"/>
        <w:spacing w:after="0" w:line="420" w:lineRule="atLeast"/>
        <w:jc w:val="center"/>
        <w:rPr>
          <w:rFonts w:hint="eastAsia" w:ascii="宋体" w:hAnsi="宋体" w:eastAsia="宋体" w:cs="宋体"/>
          <w:b/>
          <w:color w:val="000000"/>
          <w:sz w:val="32"/>
          <w:szCs w:val="32"/>
          <w:highlight w:val="none"/>
          <w:shd w:val="clear" w:color="auto" w:fill="FFFFFF"/>
        </w:rPr>
      </w:pPr>
    </w:p>
    <w:p w14:paraId="6B53A59E">
      <w:pPr>
        <w:shd w:val="clear" w:color="auto" w:fill="FFFFFF"/>
        <w:wordWrap w:val="0"/>
        <w:spacing w:after="0" w:line="420" w:lineRule="atLeast"/>
        <w:jc w:val="center"/>
        <w:rPr>
          <w:rFonts w:hint="eastAsia" w:ascii="宋体" w:hAnsi="宋体" w:eastAsia="宋体" w:cs="宋体"/>
          <w:b/>
          <w:color w:val="000000"/>
          <w:sz w:val="32"/>
          <w:szCs w:val="32"/>
          <w:highlight w:val="none"/>
          <w:shd w:val="clear" w:color="auto" w:fill="FFFFFF"/>
        </w:rPr>
      </w:pPr>
    </w:p>
    <w:p w14:paraId="4C7632CF">
      <w:pPr>
        <w:shd w:val="clear" w:color="auto" w:fill="FFFFFF"/>
        <w:wordWrap w:val="0"/>
        <w:spacing w:after="0" w:line="420" w:lineRule="atLeast"/>
        <w:jc w:val="center"/>
        <w:rPr>
          <w:rFonts w:hint="eastAsia" w:ascii="宋体" w:hAnsi="宋体" w:eastAsia="宋体" w:cs="宋体"/>
          <w:b/>
          <w:color w:val="000000"/>
          <w:sz w:val="32"/>
          <w:szCs w:val="32"/>
          <w:highlight w:val="none"/>
          <w:shd w:val="clear" w:color="auto" w:fill="FFFFFF"/>
        </w:rPr>
      </w:pPr>
    </w:p>
    <w:p w14:paraId="39F5660F">
      <w:pPr>
        <w:shd w:val="clear" w:color="auto" w:fill="FFFFFF"/>
        <w:wordWrap w:val="0"/>
        <w:spacing w:after="0" w:line="420" w:lineRule="atLeast"/>
        <w:jc w:val="center"/>
        <w:rPr>
          <w:rFonts w:hint="eastAsia" w:ascii="宋体" w:hAnsi="宋体" w:eastAsia="宋体" w:cs="宋体"/>
          <w:b/>
          <w:color w:val="000000"/>
          <w:sz w:val="32"/>
          <w:szCs w:val="32"/>
          <w:highlight w:val="none"/>
          <w:shd w:val="clear" w:color="auto" w:fill="FFFFFF"/>
        </w:rPr>
      </w:pPr>
    </w:p>
    <w:p w14:paraId="638A73FA">
      <w:pPr>
        <w:pStyle w:val="2"/>
        <w:rPr>
          <w:rFonts w:hint="eastAsia" w:ascii="宋体" w:hAnsi="宋体" w:eastAsia="宋体" w:cs="宋体"/>
          <w:highlight w:val="none"/>
        </w:rPr>
      </w:pPr>
    </w:p>
    <w:p w14:paraId="1C3D039A">
      <w:pPr>
        <w:shd w:val="clear" w:color="auto" w:fill="FFFFFF"/>
        <w:wordWrap w:val="0"/>
        <w:spacing w:after="0" w:line="420" w:lineRule="atLeast"/>
        <w:jc w:val="center"/>
        <w:rPr>
          <w:rFonts w:hint="eastAsia" w:ascii="宋体" w:hAnsi="宋体" w:eastAsia="宋体" w:cs="宋体"/>
          <w:b/>
          <w:color w:val="000000"/>
          <w:sz w:val="32"/>
          <w:szCs w:val="32"/>
          <w:highlight w:val="none"/>
          <w:shd w:val="clear" w:color="auto" w:fill="FFFFFF"/>
        </w:rPr>
      </w:pPr>
    </w:p>
    <w:p w14:paraId="773ACC34">
      <w:pPr>
        <w:shd w:val="clear" w:color="auto" w:fill="FFFFFF"/>
        <w:wordWrap w:val="0"/>
        <w:spacing w:after="0" w:line="420" w:lineRule="atLeast"/>
        <w:jc w:val="center"/>
        <w:rPr>
          <w:rFonts w:hint="eastAsia" w:ascii="宋体" w:hAnsi="宋体" w:eastAsia="宋体" w:cs="宋体"/>
          <w:b/>
          <w:color w:val="000000"/>
          <w:sz w:val="32"/>
          <w:szCs w:val="32"/>
          <w:highlight w:val="none"/>
          <w:shd w:val="clear" w:color="auto" w:fill="FFFFFF"/>
        </w:rPr>
      </w:pPr>
    </w:p>
    <w:p w14:paraId="5ADF29E9">
      <w:pPr>
        <w:pStyle w:val="2"/>
        <w:rPr>
          <w:rFonts w:hint="eastAsia" w:ascii="宋体" w:hAnsi="宋体" w:eastAsia="宋体" w:cs="宋体"/>
          <w:highlight w:val="none"/>
        </w:rPr>
      </w:pPr>
    </w:p>
    <w:p w14:paraId="1775863E">
      <w:pPr>
        <w:shd w:val="clear" w:color="auto" w:fill="FFFFFF"/>
        <w:wordWrap w:val="0"/>
        <w:spacing w:after="0" w:line="420" w:lineRule="atLeast"/>
        <w:jc w:val="both"/>
        <w:rPr>
          <w:rFonts w:hint="eastAsia" w:ascii="宋体" w:hAnsi="宋体" w:eastAsia="宋体" w:cs="宋体"/>
          <w:b/>
          <w:color w:val="000000"/>
          <w:sz w:val="32"/>
          <w:szCs w:val="32"/>
          <w:highlight w:val="none"/>
          <w:shd w:val="clear" w:color="auto" w:fill="FFFFFF"/>
        </w:rPr>
      </w:pPr>
    </w:p>
    <w:p w14:paraId="5B1FC87E">
      <w:pPr>
        <w:shd w:val="clear" w:color="auto" w:fill="FFFFFF"/>
        <w:wordWrap w:val="0"/>
        <w:spacing w:after="0" w:line="420"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2、法定代表人授权委托书</w:t>
      </w:r>
    </w:p>
    <w:p w14:paraId="1B969160">
      <w:pPr>
        <w:pStyle w:val="17"/>
        <w:widowControl/>
        <w:shd w:val="clear" w:color="auto" w:fill="FFFFFF"/>
        <w:wordWrap w:val="0"/>
        <w:spacing w:line="42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B281C1A">
      <w:pPr>
        <w:pStyle w:val="17"/>
        <w:widowControl/>
        <w:shd w:val="clear" w:color="auto" w:fill="FFFFFF"/>
        <w:wordWrap w:val="0"/>
        <w:spacing w:line="420" w:lineRule="atLeast"/>
        <w:ind w:firstLine="508"/>
        <w:jc w:val="left"/>
        <w:rPr>
          <w:rFonts w:hint="eastAsia" w:ascii="宋体" w:hAnsi="宋体" w:eastAsia="宋体" w:cs="宋体"/>
          <w:color w:val="000000"/>
          <w:sz w:val="21"/>
          <w:szCs w:val="21"/>
          <w:highlight w:val="none"/>
        </w:rPr>
      </w:pPr>
      <w:r>
        <w:rPr>
          <w:rFonts w:hint="eastAsia" w:ascii="宋体" w:hAnsi="宋体" w:eastAsia="宋体" w:cs="宋体"/>
          <w:color w:val="000000"/>
          <w:highlight w:val="none"/>
          <w:shd w:val="clear" w:color="auto" w:fill="FFFFFF"/>
        </w:rPr>
        <w:t>本人</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(姓名)系</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(投标人名称)的法定代表人，现授权委托</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(姓名)为我方代理人，以我方名义签署、澄清、说明、补正、递交、撤回、修改</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(招标人名称)的</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(项目名称)施工投标文件、参加开标、签订合同和处理有关事宜，其法律后果由我方承担。</w:t>
      </w:r>
    </w:p>
    <w:p w14:paraId="7408300C">
      <w:pPr>
        <w:pStyle w:val="17"/>
        <w:widowControl/>
        <w:shd w:val="clear" w:color="auto" w:fill="FFFFFF"/>
        <w:wordWrap w:val="0"/>
        <w:spacing w:line="420" w:lineRule="atLeast"/>
        <w:ind w:firstLine="508"/>
        <w:jc w:val="left"/>
        <w:rPr>
          <w:rFonts w:hint="eastAsia" w:ascii="宋体" w:hAnsi="宋体" w:eastAsia="宋体" w:cs="宋体"/>
          <w:color w:val="000000"/>
          <w:sz w:val="21"/>
          <w:szCs w:val="21"/>
          <w:highlight w:val="none"/>
        </w:rPr>
      </w:pPr>
      <w:r>
        <w:rPr>
          <w:rFonts w:hint="eastAsia" w:ascii="宋体" w:hAnsi="宋体" w:eastAsia="宋体" w:cs="宋体"/>
          <w:color w:val="000000"/>
          <w:highlight w:val="none"/>
          <w:shd w:val="clear" w:color="auto" w:fill="FFFFFF"/>
        </w:rPr>
        <w:t>代理人无转委托权。</w:t>
      </w:r>
    </w:p>
    <w:p w14:paraId="0717AFD4">
      <w:pPr>
        <w:pStyle w:val="17"/>
        <w:widowControl/>
        <w:shd w:val="clear" w:color="auto" w:fill="FFFFFF"/>
        <w:wordWrap w:val="0"/>
        <w:spacing w:line="420" w:lineRule="atLeast"/>
        <w:ind w:firstLine="508"/>
        <w:jc w:val="left"/>
        <w:rPr>
          <w:rFonts w:hint="eastAsia" w:ascii="宋体" w:hAnsi="宋体" w:eastAsia="宋体" w:cs="宋体"/>
          <w:color w:val="000000"/>
          <w:sz w:val="21"/>
          <w:szCs w:val="21"/>
          <w:highlight w:val="none"/>
        </w:rPr>
      </w:pPr>
      <w:r>
        <w:rPr>
          <w:rFonts w:hint="eastAsia" w:ascii="宋体" w:hAnsi="宋体" w:eastAsia="宋体" w:cs="宋体"/>
          <w:color w:val="000000"/>
          <w:highlight w:val="none"/>
          <w:shd w:val="clear" w:color="auto" w:fill="FFFFFF"/>
        </w:rPr>
        <w:t> </w:t>
      </w:r>
    </w:p>
    <w:p w14:paraId="1EF63B98">
      <w:pPr>
        <w:shd w:val="clear" w:color="auto" w:fill="FFFFFF"/>
        <w:spacing w:after="0" w:line="640" w:lineRule="atLeast"/>
        <w:ind w:right="960"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投标人：</w:t>
      </w:r>
      <w:r>
        <w:rPr>
          <w:rFonts w:hint="eastAsia" w:ascii="宋体" w:hAnsi="宋体" w:eastAsia="宋体" w:cs="宋体"/>
          <w:color w:val="000000"/>
          <w:sz w:val="24"/>
          <w:szCs w:val="24"/>
          <w:highlight w:val="none"/>
          <w:u w:val="single"/>
          <w:shd w:val="clear" w:color="auto" w:fill="FFFFFF"/>
        </w:rPr>
        <w:t>                </w:t>
      </w:r>
      <w:r>
        <w:rPr>
          <w:rFonts w:hint="eastAsia" w:ascii="宋体" w:hAnsi="宋体" w:eastAsia="宋体" w:cs="宋体"/>
          <w:color w:val="000000"/>
          <w:sz w:val="24"/>
          <w:szCs w:val="24"/>
          <w:highlight w:val="none"/>
          <w:shd w:val="clear" w:color="auto" w:fill="FFFFFF"/>
        </w:rPr>
        <w:t>（盖章）</w:t>
      </w:r>
    </w:p>
    <w:p w14:paraId="6B9F4441">
      <w:pPr>
        <w:shd w:val="clear" w:color="auto" w:fill="FFFFFF"/>
        <w:spacing w:after="0" w:line="640" w:lineRule="atLeast"/>
        <w:ind w:right="960" w:firstLine="48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法定代表人：</w:t>
      </w:r>
      <w:r>
        <w:rPr>
          <w:rFonts w:hint="eastAsia" w:ascii="宋体" w:hAnsi="宋体" w:eastAsia="宋体" w:cs="宋体"/>
          <w:color w:val="000000"/>
          <w:sz w:val="24"/>
          <w:szCs w:val="24"/>
          <w:highlight w:val="none"/>
          <w:u w:val="single"/>
          <w:shd w:val="clear" w:color="auto" w:fill="FFFFFF"/>
        </w:rPr>
        <w:t>              </w:t>
      </w:r>
      <w:r>
        <w:rPr>
          <w:rFonts w:hint="eastAsia" w:ascii="宋体" w:hAnsi="宋体" w:eastAsia="宋体" w:cs="宋体"/>
          <w:color w:val="000000"/>
          <w:sz w:val="24"/>
          <w:szCs w:val="24"/>
          <w:highlight w:val="none"/>
          <w:shd w:val="clear" w:color="auto" w:fill="FFFFFF"/>
        </w:rPr>
        <w:t>（盖章或签字）</w:t>
      </w:r>
    </w:p>
    <w:p w14:paraId="232BE2DE">
      <w:pPr>
        <w:shd w:val="clear" w:color="auto" w:fill="FFFFFF"/>
        <w:wordWrap w:val="0"/>
        <w:spacing w:after="0" w:line="640" w:lineRule="atLeast"/>
        <w:ind w:right="840"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法定代表人身份证号码：</w:t>
      </w:r>
      <w:r>
        <w:rPr>
          <w:rFonts w:hint="eastAsia" w:ascii="宋体" w:hAnsi="宋体" w:eastAsia="宋体" w:cs="宋体"/>
          <w:color w:val="000000"/>
          <w:sz w:val="24"/>
          <w:szCs w:val="24"/>
          <w:highlight w:val="none"/>
          <w:u w:val="single"/>
          <w:shd w:val="clear" w:color="auto" w:fill="FFFFFF"/>
        </w:rPr>
        <w:t>               </w:t>
      </w:r>
    </w:p>
    <w:p w14:paraId="319343B4">
      <w:pPr>
        <w:shd w:val="clear" w:color="auto" w:fill="FFFFFF"/>
        <w:spacing w:after="0" w:line="640" w:lineRule="atLeast"/>
        <w:ind w:right="1080"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委托代理人：</w:t>
      </w:r>
      <w:r>
        <w:rPr>
          <w:rFonts w:hint="eastAsia" w:ascii="宋体" w:hAnsi="宋体" w:eastAsia="宋体" w:cs="宋体"/>
          <w:color w:val="000000"/>
          <w:sz w:val="24"/>
          <w:szCs w:val="24"/>
          <w:highlight w:val="none"/>
          <w:u w:val="single"/>
          <w:shd w:val="clear" w:color="auto" w:fill="FFFFFF"/>
        </w:rPr>
        <w:t>              </w:t>
      </w:r>
      <w:r>
        <w:rPr>
          <w:rFonts w:hint="eastAsia" w:ascii="宋体" w:hAnsi="宋体" w:eastAsia="宋体" w:cs="宋体"/>
          <w:color w:val="000000"/>
          <w:sz w:val="24"/>
          <w:szCs w:val="24"/>
          <w:highlight w:val="none"/>
          <w:shd w:val="clear" w:color="auto" w:fill="FFFFFF"/>
        </w:rPr>
        <w:t>（盖章或签字）</w:t>
      </w:r>
    </w:p>
    <w:p w14:paraId="1CEE2B66">
      <w:pPr>
        <w:shd w:val="clear" w:color="auto" w:fill="FFFFFF"/>
        <w:wordWrap w:val="0"/>
        <w:spacing w:after="0" w:line="640" w:lineRule="atLeast"/>
        <w:ind w:right="840"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委托代理人身份证号码：</w:t>
      </w:r>
      <w:r>
        <w:rPr>
          <w:rFonts w:hint="eastAsia" w:ascii="宋体" w:hAnsi="宋体" w:eastAsia="宋体" w:cs="宋体"/>
          <w:color w:val="000000"/>
          <w:sz w:val="24"/>
          <w:szCs w:val="24"/>
          <w:highlight w:val="none"/>
          <w:u w:val="single"/>
          <w:shd w:val="clear" w:color="auto" w:fill="FFFFFF"/>
        </w:rPr>
        <w:t>           </w:t>
      </w:r>
    </w:p>
    <w:p w14:paraId="49C6F3B6">
      <w:pPr>
        <w:shd w:val="clear" w:color="auto" w:fill="FFFFFF"/>
        <w:spacing w:after="0" w:line="640" w:lineRule="atLeast"/>
        <w:ind w:firstLine="1200" w:firstLineChars="500"/>
        <w:jc w:val="both"/>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u w:val="single"/>
          <w:shd w:val="clear" w:color="auto" w:fill="FFFFFF"/>
        </w:rPr>
        <w:t>  </w:t>
      </w:r>
      <w:r>
        <w:rPr>
          <w:rFonts w:hint="eastAsia" w:ascii="宋体" w:hAnsi="宋体" w:eastAsia="宋体" w:cs="宋体"/>
          <w:color w:val="000000"/>
          <w:sz w:val="24"/>
          <w:szCs w:val="24"/>
          <w:highlight w:val="none"/>
          <w:shd w:val="clear" w:color="auto" w:fill="FFFFFF"/>
        </w:rPr>
        <w:t>年</w:t>
      </w:r>
      <w:r>
        <w:rPr>
          <w:rFonts w:hint="eastAsia" w:ascii="宋体" w:hAnsi="宋体" w:eastAsia="宋体" w:cs="宋体"/>
          <w:color w:val="000000"/>
          <w:sz w:val="24"/>
          <w:szCs w:val="24"/>
          <w:highlight w:val="none"/>
          <w:u w:val="single"/>
          <w:shd w:val="clear" w:color="auto" w:fill="FFFFFF"/>
        </w:rPr>
        <w:t xml:space="preserve">  </w:t>
      </w:r>
      <w:r>
        <w:rPr>
          <w:rFonts w:hint="eastAsia" w:ascii="宋体" w:hAnsi="宋体" w:eastAsia="宋体" w:cs="宋体"/>
          <w:color w:val="000000"/>
          <w:sz w:val="24"/>
          <w:szCs w:val="24"/>
          <w:highlight w:val="none"/>
          <w:shd w:val="clear" w:color="auto" w:fill="FFFFFF"/>
        </w:rPr>
        <w:t>月</w:t>
      </w:r>
      <w:r>
        <w:rPr>
          <w:rFonts w:hint="eastAsia" w:ascii="宋体" w:hAnsi="宋体" w:eastAsia="宋体" w:cs="宋体"/>
          <w:color w:val="000000"/>
          <w:sz w:val="24"/>
          <w:szCs w:val="24"/>
          <w:highlight w:val="none"/>
          <w:u w:val="single"/>
          <w:shd w:val="clear" w:color="auto" w:fill="FFFFFF"/>
        </w:rPr>
        <w:t xml:space="preserve">  </w:t>
      </w:r>
      <w:r>
        <w:rPr>
          <w:rFonts w:hint="eastAsia" w:ascii="宋体" w:hAnsi="宋体" w:eastAsia="宋体" w:cs="宋体"/>
          <w:color w:val="000000"/>
          <w:sz w:val="24"/>
          <w:szCs w:val="24"/>
          <w:highlight w:val="none"/>
          <w:shd w:val="clear" w:color="auto" w:fill="FFFFFF"/>
        </w:rPr>
        <w:t>日</w:t>
      </w:r>
    </w:p>
    <w:p w14:paraId="5E57B57F">
      <w:pPr>
        <w:pStyle w:val="17"/>
        <w:widowControl/>
        <w:shd w:val="clear" w:color="auto" w:fill="FFFFFF"/>
        <w:wordWrap w:val="0"/>
        <w:spacing w:line="420" w:lineRule="atLeast"/>
        <w:ind w:firstLine="4290"/>
        <w:jc w:val="left"/>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4854E1DD">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6257B09B">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7BA3E076">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1C013FF6">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32F5819">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30F4E588">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03979496">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rPr>
        <w:t>本格式用于投标人代表参加开标时使用</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并在投标文件中使用。</w:t>
      </w:r>
    </w:p>
    <w:p w14:paraId="4B06D5DE">
      <w:pPr>
        <w:pStyle w:val="2"/>
        <w:ind w:left="440"/>
        <w:rPr>
          <w:rFonts w:hint="eastAsia" w:ascii="宋体" w:hAnsi="宋体" w:eastAsia="宋体" w:cs="宋体"/>
          <w:color w:val="000000"/>
          <w:kern w:val="0"/>
          <w:sz w:val="24"/>
          <w:highlight w:val="none"/>
          <w:shd w:val="clear" w:color="auto" w:fill="FFFFFF"/>
        </w:rPr>
      </w:pPr>
    </w:p>
    <w:p w14:paraId="44E0C72E">
      <w:pPr>
        <w:pStyle w:val="2"/>
        <w:ind w:left="440"/>
        <w:jc w:val="center"/>
        <w:rPr>
          <w:rFonts w:hint="eastAsia" w:ascii="宋体" w:hAnsi="宋体" w:eastAsia="宋体" w:cs="宋体"/>
          <w:b/>
          <w:color w:val="000000"/>
          <w:sz w:val="32"/>
          <w:szCs w:val="32"/>
          <w:highlight w:val="none"/>
        </w:rPr>
      </w:pPr>
      <w:r>
        <w:rPr>
          <w:rFonts w:hint="eastAsia" w:ascii="宋体" w:hAnsi="宋体" w:eastAsia="宋体" w:cs="宋体"/>
          <w:b/>
          <w:bCs/>
          <w:color w:val="000000"/>
          <w:kern w:val="0"/>
          <w:sz w:val="32"/>
          <w:szCs w:val="32"/>
          <w:highlight w:val="none"/>
          <w:shd w:val="clear" w:color="auto" w:fill="FFFFFF"/>
        </w:rPr>
        <w:t>第五章  工程预算价文件（另附）</w:t>
      </w:r>
    </w:p>
    <w:p w14:paraId="02D5B7C5">
      <w:pPr>
        <w:spacing w:line="220" w:lineRule="atLeast"/>
        <w:rPr>
          <w:rFonts w:hint="eastAsia" w:ascii="宋体" w:hAnsi="宋体" w:eastAsia="宋体" w:cs="宋体"/>
          <w:highlight w:val="none"/>
        </w:rPr>
      </w:pPr>
    </w:p>
    <w:sectPr>
      <w:footerReference r:id="rId12" w:type="default"/>
      <w:footerReference r:id="rId13" w:type="even"/>
      <w:pgSz w:w="11907" w:h="16840"/>
      <w:pgMar w:top="1517" w:right="1587" w:bottom="1077" w:left="1520" w:header="720" w:footer="720"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002020204"/>
    <w:charset w:val="86"/>
    <w:family w:val="roman"/>
    <w:pitch w:val="default"/>
    <w:sig w:usb0="00000000" w:usb1="00000000"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C15E3">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BC1DC6C">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- 2 -</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0BC1DC6C">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- 2 -</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048E1">
    <w:pPr>
      <w:widowControl w:val="0"/>
      <w:tabs>
        <w:tab w:val="right" w:pos="8306"/>
      </w:tabs>
      <w:adjustRightInd w:val="0"/>
      <w:snapToGrid w:val="0"/>
      <w:spacing w:after="0" w:afterLines="0" w:line="240" w:lineRule="auto"/>
      <w:ind w:firstLine="401"/>
      <w:jc w:val="left"/>
      <w:rPr>
        <w:rFonts w:ascii="Calibri" w:hAnsi="Calibri" w:eastAsia="宋体" w:cs="黑体"/>
        <w:kern w:val="2"/>
        <w:sz w:val="18"/>
        <w:szCs w:val="24"/>
        <w:lang w:val="en-US" w:eastAsia="zh-CN" w:bidi="ar-SA"/>
      </w:rPr>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F9F26D">
                          <w:pPr>
                            <w:widowControl w:val="0"/>
                            <w:adjustRightInd/>
                            <w:snapToGrid w:val="0"/>
                            <w:spacing w:after="0" w:afterLines="0" w:line="240" w:lineRule="auto"/>
                            <w:jc w:val="both"/>
                            <w:rPr>
                              <w:rFonts w:hint="eastAsia" w:ascii="Calibri" w:hAnsi="Calibri" w:eastAsia="宋体" w:cs="黑体"/>
                              <w:kern w:val="2"/>
                              <w:sz w:val="18"/>
                              <w:szCs w:val="24"/>
                              <w:lang w:eastAsia="zh-CN"/>
                            </w:rPr>
                          </w:pPr>
                          <w:r>
                            <w:rPr>
                              <w:rFonts w:hint="eastAsia" w:ascii="Calibri" w:hAnsi="Calibri" w:eastAsia="宋体" w:cs="黑体"/>
                              <w:kern w:val="2"/>
                              <w:sz w:val="18"/>
                              <w:szCs w:val="24"/>
                              <w:lang w:eastAsia="zh-CN"/>
                            </w:rPr>
                            <w:fldChar w:fldCharType="begin"/>
                          </w:r>
                          <w:r>
                            <w:rPr>
                              <w:rFonts w:hint="eastAsia" w:ascii="Calibri" w:hAnsi="Calibri" w:eastAsia="宋体" w:cs="黑体"/>
                              <w:kern w:val="2"/>
                              <w:sz w:val="18"/>
                              <w:szCs w:val="24"/>
                              <w:lang w:eastAsia="zh-CN"/>
                            </w:rPr>
                            <w:instrText xml:space="preserve"> PAGE  \* MERGEFORMAT </w:instrText>
                          </w:r>
                          <w:r>
                            <w:rPr>
                              <w:rFonts w:hint="eastAsia" w:ascii="Calibri" w:hAnsi="Calibri" w:eastAsia="宋体" w:cs="黑体"/>
                              <w:kern w:val="2"/>
                              <w:sz w:val="18"/>
                              <w:szCs w:val="24"/>
                              <w:lang w:eastAsia="zh-CN"/>
                            </w:rPr>
                            <w:fldChar w:fldCharType="separate"/>
                          </w:r>
                          <w:r>
                            <w:rPr>
                              <w:rFonts w:ascii="Calibri" w:hAnsi="Calibri" w:eastAsia="宋体" w:cs="黑体"/>
                              <w:kern w:val="2"/>
                              <w:sz w:val="21"/>
                              <w:szCs w:val="24"/>
                            </w:rPr>
                            <w:t>- 1 -</w:t>
                          </w:r>
                          <w:r>
                            <w:rPr>
                              <w:rFonts w:hint="eastAsia" w:ascii="Calibri" w:hAnsi="Calibri" w:eastAsia="宋体" w:cs="黑体"/>
                              <w:kern w:val="2"/>
                              <w:sz w:val="18"/>
                              <w:szCs w:val="24"/>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14:paraId="0AF9F26D">
                    <w:pPr>
                      <w:widowControl w:val="0"/>
                      <w:adjustRightInd/>
                      <w:snapToGrid w:val="0"/>
                      <w:spacing w:after="0" w:afterLines="0" w:line="240" w:lineRule="auto"/>
                      <w:jc w:val="both"/>
                      <w:rPr>
                        <w:rFonts w:hint="eastAsia" w:ascii="Calibri" w:hAnsi="Calibri" w:eastAsia="宋体" w:cs="黑体"/>
                        <w:kern w:val="2"/>
                        <w:sz w:val="18"/>
                        <w:szCs w:val="24"/>
                        <w:lang w:eastAsia="zh-CN"/>
                      </w:rPr>
                    </w:pPr>
                    <w:r>
                      <w:rPr>
                        <w:rFonts w:hint="eastAsia" w:ascii="Calibri" w:hAnsi="Calibri" w:eastAsia="宋体" w:cs="黑体"/>
                        <w:kern w:val="2"/>
                        <w:sz w:val="18"/>
                        <w:szCs w:val="24"/>
                        <w:lang w:eastAsia="zh-CN"/>
                      </w:rPr>
                      <w:fldChar w:fldCharType="begin"/>
                    </w:r>
                    <w:r>
                      <w:rPr>
                        <w:rFonts w:hint="eastAsia" w:ascii="Calibri" w:hAnsi="Calibri" w:eastAsia="宋体" w:cs="黑体"/>
                        <w:kern w:val="2"/>
                        <w:sz w:val="18"/>
                        <w:szCs w:val="24"/>
                        <w:lang w:eastAsia="zh-CN"/>
                      </w:rPr>
                      <w:instrText xml:space="preserve"> PAGE  \* MERGEFORMAT </w:instrText>
                    </w:r>
                    <w:r>
                      <w:rPr>
                        <w:rFonts w:hint="eastAsia" w:ascii="Calibri" w:hAnsi="Calibri" w:eastAsia="宋体" w:cs="黑体"/>
                        <w:kern w:val="2"/>
                        <w:sz w:val="18"/>
                        <w:szCs w:val="24"/>
                        <w:lang w:eastAsia="zh-CN"/>
                      </w:rPr>
                      <w:fldChar w:fldCharType="separate"/>
                    </w:r>
                    <w:r>
                      <w:rPr>
                        <w:rFonts w:ascii="Calibri" w:hAnsi="Calibri" w:eastAsia="宋体" w:cs="黑体"/>
                        <w:kern w:val="2"/>
                        <w:sz w:val="21"/>
                        <w:szCs w:val="24"/>
                      </w:rPr>
                      <w:t>- 1 -</w:t>
                    </w:r>
                    <w:r>
                      <w:rPr>
                        <w:rFonts w:hint="eastAsia" w:ascii="Calibri" w:hAnsi="Calibri" w:eastAsia="宋体" w:cs="黑体"/>
                        <w:kern w:val="2"/>
                        <w:sz w:val="18"/>
                        <w:szCs w:val="24"/>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60F01">
    <w:pPr>
      <w:widowControl w:val="0"/>
      <w:tabs>
        <w:tab w:val="center" w:pos="4153"/>
        <w:tab w:val="right" w:pos="8306"/>
      </w:tabs>
      <w:adjustRightInd w:val="0"/>
      <w:snapToGrid w:val="0"/>
      <w:spacing w:after="0" w:afterLines="0" w:line="240" w:lineRule="auto"/>
      <w:jc w:val="left"/>
      <w:rPr>
        <w:rFonts w:ascii="Calibri" w:hAnsi="Calibri" w:eastAsia="宋体" w:cs="黑体"/>
        <w:kern w:val="2"/>
        <w:sz w:val="18"/>
        <w:szCs w:val="24"/>
        <w:lang w:val="en-US" w:eastAsia="zh-CN" w:bidi="ar-SA"/>
      </w:rPr>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4B73F6">
                          <w:pPr>
                            <w:widowControl w:val="0"/>
                            <w:adjustRightInd/>
                            <w:snapToGrid w:val="0"/>
                            <w:spacing w:after="0" w:afterLines="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- 178 -</w:t>
                          </w:r>
                          <w:r>
                            <w:rPr>
                              <w:rFonts w:hint="eastAsia" w:ascii="宋体" w:hAnsi="宋体" w:eastAsia="宋体" w:cs="宋体"/>
                              <w:kern w:val="2"/>
                              <w:sz w:val="28"/>
                              <w:szCs w:val="28"/>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504B73F6">
                    <w:pPr>
                      <w:widowControl w:val="0"/>
                      <w:adjustRightInd/>
                      <w:snapToGrid w:val="0"/>
                      <w:spacing w:after="0" w:afterLines="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- 178 -</w:t>
                    </w:r>
                    <w:r>
                      <w:rPr>
                        <w:rFonts w:hint="eastAsia" w:ascii="宋体" w:hAnsi="宋体" w:eastAsia="宋体" w:cs="宋体"/>
                        <w:kern w:val="2"/>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7072">
    <w:pPr>
      <w:widowControl w:val="0"/>
      <w:tabs>
        <w:tab w:val="right" w:pos="8306"/>
      </w:tabs>
      <w:adjustRightInd w:val="0"/>
      <w:snapToGrid w:val="0"/>
      <w:spacing w:after="0" w:afterLines="0" w:line="240" w:lineRule="auto"/>
      <w:ind w:firstLine="401"/>
      <w:jc w:val="left"/>
      <w:rPr>
        <w:rFonts w:ascii="Calibri" w:hAnsi="Calibri" w:eastAsia="宋体" w:cs="黑体"/>
        <w:kern w:val="2"/>
        <w:sz w:val="18"/>
        <w:szCs w:val="24"/>
        <w:lang w:val="en-US" w:eastAsia="zh-CN" w:bidi="ar-SA"/>
      </w:rPr>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611926">
                          <w:pPr>
                            <w:widowControl w:val="0"/>
                            <w:adjustRightInd/>
                            <w:snapToGrid w:val="0"/>
                            <w:spacing w:after="0" w:afterLines="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- 179 -</w:t>
                          </w:r>
                          <w:r>
                            <w:rPr>
                              <w:rFonts w:hint="eastAsia" w:ascii="宋体" w:hAnsi="宋体" w:eastAsia="宋体" w:cs="宋体"/>
                              <w:kern w:val="2"/>
                              <w:sz w:val="28"/>
                              <w:szCs w:val="28"/>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14:paraId="06611926">
                    <w:pPr>
                      <w:widowControl w:val="0"/>
                      <w:adjustRightInd/>
                      <w:snapToGrid w:val="0"/>
                      <w:spacing w:after="0" w:afterLines="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- 179 -</w:t>
                    </w:r>
                    <w:r>
                      <w:rPr>
                        <w:rFonts w:hint="eastAsia" w:ascii="宋体" w:hAnsi="宋体" w:eastAsia="宋体" w:cs="宋体"/>
                        <w:kern w:val="2"/>
                        <w:sz w:val="28"/>
                        <w:szCs w:val="2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EAB52">
    <w:pPr>
      <w:widowControl w:val="0"/>
      <w:tabs>
        <w:tab w:val="center" w:pos="4153"/>
        <w:tab w:val="right" w:pos="8306"/>
      </w:tabs>
      <w:adjustRightInd w:val="0"/>
      <w:snapToGrid w:val="0"/>
      <w:spacing w:after="0" w:afterLines="0" w:line="240" w:lineRule="auto"/>
      <w:ind w:right="360"/>
      <w:jc w:val="left"/>
      <w:rPr>
        <w:rFonts w:ascii="Calibri" w:hAnsi="Calibri" w:eastAsia="宋体" w:cs="黑体"/>
        <w:kern w:val="2"/>
        <w:sz w:val="18"/>
        <w:szCs w:val="24"/>
        <w:lang w:val="en-US" w:eastAsia="zh-CN" w:bidi="ar-SA"/>
      </w:rPr>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A8BF6B">
                          <w:pPr>
                            <w:widowControl w:val="0"/>
                            <w:adjustRightInd/>
                            <w:snapToGrid w:val="0"/>
                            <w:spacing w:after="0" w:afterLines="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- 186 -</w:t>
                          </w:r>
                          <w:r>
                            <w:rPr>
                              <w:rFonts w:hint="eastAsia" w:ascii="宋体" w:hAnsi="宋体" w:eastAsia="宋体" w:cs="宋体"/>
                              <w:kern w:val="2"/>
                              <w:sz w:val="28"/>
                              <w:szCs w:val="28"/>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6FA8BF6B">
                    <w:pPr>
                      <w:widowControl w:val="0"/>
                      <w:adjustRightInd/>
                      <w:snapToGrid w:val="0"/>
                      <w:spacing w:after="0" w:afterLines="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- 186 -</w:t>
                    </w:r>
                    <w:r>
                      <w:rPr>
                        <w:rFonts w:hint="eastAsia" w:ascii="宋体" w:hAnsi="宋体" w:eastAsia="宋体" w:cs="宋体"/>
                        <w:kern w:val="2"/>
                        <w:sz w:val="28"/>
                        <w:szCs w:val="2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2B53D">
    <w:pPr>
      <w:widowControl w:val="0"/>
      <w:tabs>
        <w:tab w:val="center" w:pos="4153"/>
        <w:tab w:val="right" w:pos="8306"/>
      </w:tabs>
      <w:adjustRightInd w:val="0"/>
      <w:snapToGrid w:val="0"/>
      <w:spacing w:after="0" w:afterLines="0" w:line="240" w:lineRule="auto"/>
      <w:jc w:val="left"/>
      <w:rPr>
        <w:rFonts w:ascii="Calibri" w:hAnsi="Calibri" w:eastAsia="宋体" w:cs="黑体"/>
        <w:kern w:val="2"/>
        <w:sz w:val="18"/>
        <w:szCs w:val="24"/>
        <w:lang w:val="en-US" w:eastAsia="zh-CN" w:bidi="ar-SA"/>
      </w:rPr>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3641FE">
                          <w:pPr>
                            <w:widowControl w:val="0"/>
                            <w:adjustRightInd/>
                            <w:snapToGrid w:val="0"/>
                            <w:spacing w:after="0" w:afterLines="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- 185 -</w:t>
                          </w:r>
                          <w:r>
                            <w:rPr>
                              <w:rFonts w:hint="eastAsia" w:ascii="宋体" w:hAnsi="宋体" w:eastAsia="宋体" w:cs="宋体"/>
                              <w:kern w:val="2"/>
                              <w:sz w:val="28"/>
                              <w:szCs w:val="28"/>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v:fill on="f" focussize="0,0"/>
              <v:stroke on="f"/>
              <v:imagedata o:title=""/>
              <o:lock v:ext="edit" aspectratio="f"/>
              <v:textbox inset="0mm,0mm,0mm,0mm" style="mso-fit-shape-to-text:t;">
                <w:txbxContent>
                  <w:p w14:paraId="643641FE">
                    <w:pPr>
                      <w:widowControl w:val="0"/>
                      <w:adjustRightInd/>
                      <w:snapToGrid w:val="0"/>
                      <w:spacing w:after="0" w:afterLines="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- 185 -</w:t>
                    </w:r>
                    <w:r>
                      <w:rPr>
                        <w:rFonts w:hint="eastAsia" w:ascii="宋体" w:hAnsi="宋体" w:eastAsia="宋体" w:cs="宋体"/>
                        <w:kern w:val="2"/>
                        <w:sz w:val="28"/>
                        <w:szCs w:val="28"/>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C017C">
    <w:pPr>
      <w:pStyle w:val="13"/>
      <w:framePr w:wrap="around" w:vAnchor="text" w:hAnchor="margin" w:xAlign="center" w:y="1"/>
      <w:rPr>
        <w:rStyle w:val="22"/>
      </w:rPr>
    </w:pPr>
    <w:r>
      <w:fldChar w:fldCharType="begin"/>
    </w:r>
    <w:r>
      <w:rPr>
        <w:rStyle w:val="22"/>
      </w:rPr>
      <w:instrText xml:space="preserve">PAGE  </w:instrText>
    </w:r>
    <w:r>
      <w:fldChar w:fldCharType="separate"/>
    </w:r>
    <w:r>
      <w:rPr>
        <w:rStyle w:val="22"/>
      </w:rPr>
      <w:t>44</w:t>
    </w:r>
    <w:r>
      <w:fldChar w:fldCharType="end"/>
    </w:r>
  </w:p>
  <w:p w14:paraId="48207F33">
    <w:pPr>
      <w:pStyle w:val="13"/>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52CCD">
    <w:pPr>
      <w:pStyle w:val="13"/>
      <w:framePr w:wrap="around" w:vAnchor="text" w:hAnchor="margin" w:xAlign="center" w:y="1"/>
      <w:rPr>
        <w:rStyle w:val="22"/>
      </w:rPr>
    </w:pPr>
    <w:r>
      <w:fldChar w:fldCharType="begin"/>
    </w:r>
    <w:r>
      <w:rPr>
        <w:rStyle w:val="22"/>
      </w:rPr>
      <w:instrText xml:space="preserve">PAGE  </w:instrText>
    </w:r>
    <w:r>
      <w:fldChar w:fldCharType="end"/>
    </w:r>
  </w:p>
  <w:p w14:paraId="26338111">
    <w:pPr>
      <w:pStyle w:val="1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1BB48">
    <w:pPr>
      <w:widowControl w:val="0"/>
      <w:tabs>
        <w:tab w:val="center" w:pos="4153"/>
        <w:tab w:val="right" w:pos="8306"/>
      </w:tabs>
      <w:adjustRightInd w:val="0"/>
      <w:snapToGrid w:val="0"/>
      <w:spacing w:after="0" w:afterLines="0" w:line="240" w:lineRule="auto"/>
      <w:jc w:val="both"/>
      <w:outlineLvl w:val="9"/>
      <w:rPr>
        <w:rFonts w:hint="eastAsia" w:ascii="Calibri" w:hAnsi="Calibri" w:eastAsia="宋体" w:cs="黑体"/>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suff w:val="space"/>
      <w:lvlText w:val="第%1章"/>
      <w:lvlJc w:val="left"/>
      <w:pPr>
        <w:ind w:left="0" w:firstLine="0"/>
      </w:pPr>
      <w:rPr>
        <w:rFonts w:hint="eastAsia"/>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48"/>
      <w:suff w:val="space"/>
      <w:lvlText w:val="（%3）"/>
      <w:lvlJc w:val="left"/>
      <w:pPr>
        <w:ind w:left="0" w:firstLine="510"/>
      </w:pPr>
      <w:rPr>
        <w:rFonts w:hint="eastAsia"/>
        <w:b/>
        <w:i w:val="0"/>
        <w:sz w:val="24"/>
      </w:rPr>
    </w:lvl>
    <w:lvl w:ilvl="3" w:tentative="0">
      <w:start w:val="1"/>
      <w:numFmt w:val="decimal"/>
      <w:pStyle w:val="61"/>
      <w:suff w:val="space"/>
      <w:lvlText w:val="%4."/>
      <w:lvlJc w:val="left"/>
      <w:pPr>
        <w:ind w:left="0" w:firstLine="510"/>
      </w:pPr>
      <w:rPr>
        <w:rFonts w:hint="eastAsia" w:ascii="宋体" w:hAnsi="宋体" w:eastAsia="宋体"/>
        <w:b/>
        <w:sz w:val="24"/>
      </w:rPr>
    </w:lvl>
    <w:lvl w:ilvl="4" w:tentative="0">
      <w:start w:val="1"/>
      <w:numFmt w:val="decimal"/>
      <w:pStyle w:val="16"/>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1">
    <w:nsid w:val="00000009"/>
    <w:multiLevelType w:val="singleLevel"/>
    <w:tmpl w:val="00000009"/>
    <w:lvl w:ilvl="0" w:tentative="0">
      <w:start w:val="2"/>
      <w:numFmt w:val="decimal"/>
      <w:suff w:val="nothing"/>
      <w:lvlText w:val="（%1）"/>
      <w:lvlJc w:val="left"/>
    </w:lvl>
  </w:abstractNum>
  <w:abstractNum w:abstractNumId="2">
    <w:nsid w:val="00000012"/>
    <w:multiLevelType w:val="singleLevel"/>
    <w:tmpl w:val="00000012"/>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jY2VjNWI5Nzg3NGYyNzlhODkyZGJjMjk2NWYyODYifQ=="/>
  </w:docVars>
  <w:rsids>
    <w:rsidRoot w:val="00000000"/>
    <w:rsid w:val="0168325F"/>
    <w:rsid w:val="1C3C46E8"/>
    <w:rsid w:val="1CF04609"/>
    <w:rsid w:val="23B5012E"/>
    <w:rsid w:val="23DA6CA9"/>
    <w:rsid w:val="2BCF442B"/>
    <w:rsid w:val="2ED770BF"/>
    <w:rsid w:val="2FE678B1"/>
    <w:rsid w:val="3080603D"/>
    <w:rsid w:val="34BE7566"/>
    <w:rsid w:val="35850C39"/>
    <w:rsid w:val="37241318"/>
    <w:rsid w:val="38797524"/>
    <w:rsid w:val="44646849"/>
    <w:rsid w:val="45FE0AA3"/>
    <w:rsid w:val="498033A0"/>
    <w:rsid w:val="669D7BF0"/>
    <w:rsid w:val="6C8E4CC5"/>
    <w:rsid w:val="70E0426A"/>
    <w:rsid w:val="76A54A1A"/>
    <w:rsid w:val="781323A5"/>
    <w:rsid w:val="7AAD4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宋体"/>
      <w:sz w:val="22"/>
      <w:szCs w:val="22"/>
      <w:lang w:val="en-US" w:eastAsia="zh-CN" w:bidi="ar-SA"/>
    </w:rPr>
  </w:style>
  <w:style w:type="paragraph" w:styleId="3">
    <w:name w:val="heading 1"/>
    <w:basedOn w:val="1"/>
    <w:next w:val="1"/>
    <w:link w:val="29"/>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4">
    <w:name w:val="heading 2"/>
    <w:basedOn w:val="1"/>
    <w:next w:val="1"/>
    <w:link w:val="30"/>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5">
    <w:name w:val="heading 3"/>
    <w:basedOn w:val="1"/>
    <w:next w:val="1"/>
    <w:link w:val="31"/>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6">
    <w:name w:val="heading 4"/>
    <w:basedOn w:val="1"/>
    <w:next w:val="1"/>
    <w:link w:val="32"/>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7">
    <w:name w:val="heading 5"/>
    <w:basedOn w:val="1"/>
    <w:next w:val="1"/>
    <w:link w:val="33"/>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21">
    <w:name w:val="Default Paragraph Font"/>
    <w:qFormat/>
    <w:uiPriority w:val="1"/>
  </w:style>
  <w:style w:type="table" w:default="1" w:styleId="19">
    <w:name w:val="Normal Table"/>
    <w:qFormat/>
    <w:uiPriority w:val="99"/>
    <w:tblPr>
      <w:tblCellMar>
        <w:top w:w="0" w:type="dxa"/>
        <w:left w:w="108" w:type="dxa"/>
        <w:bottom w:w="0" w:type="dxa"/>
        <w:right w:w="108" w:type="dxa"/>
      </w:tblCellMar>
    </w:tblPr>
  </w:style>
  <w:style w:type="paragraph" w:styleId="2">
    <w:name w:val="Body Text Indent 2"/>
    <w:basedOn w:val="1"/>
    <w:link w:val="34"/>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8">
    <w:name w:val="Normal Indent"/>
    <w:basedOn w:val="1"/>
    <w:link w:val="36"/>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9">
    <w:name w:val="Body Text"/>
    <w:basedOn w:val="1"/>
    <w:qFormat/>
    <w:uiPriority w:val="0"/>
    <w:pPr>
      <w:widowControl w:val="0"/>
      <w:adjustRightInd w:val="0"/>
      <w:spacing w:after="120" w:line="360" w:lineRule="atLeast"/>
      <w:jc w:val="both"/>
      <w:textAlignment w:val="baseline"/>
    </w:pPr>
    <w:rPr>
      <w:rFonts w:ascii="Times New Roman" w:hAnsi="Times New Roman" w:eastAsia="宋体" w:cs="Times New Roman"/>
      <w:lang w:val="en-US" w:eastAsia="zh-CN" w:bidi="ar-SA"/>
    </w:rPr>
  </w:style>
  <w:style w:type="paragraph" w:styleId="10">
    <w:name w:val="Body Text Indent"/>
    <w:basedOn w:val="1"/>
    <w:link w:val="37"/>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11">
    <w:name w:val="Plain Text"/>
    <w:basedOn w:val="1"/>
    <w:link w:val="38"/>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2">
    <w:name w:val="Balloon Text"/>
    <w:basedOn w:val="1"/>
    <w:link w:val="39"/>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3">
    <w:name w:val="footer"/>
    <w:basedOn w:val="1"/>
    <w:link w:val="28"/>
    <w:autoRedefine/>
    <w:qFormat/>
    <w:uiPriority w:val="0"/>
    <w:pPr>
      <w:tabs>
        <w:tab w:val="center" w:pos="4153"/>
        <w:tab w:val="right" w:pos="8306"/>
      </w:tabs>
    </w:pPr>
    <w:rPr>
      <w:sz w:val="18"/>
      <w:szCs w:val="18"/>
    </w:rPr>
  </w:style>
  <w:style w:type="paragraph" w:styleId="14">
    <w:name w:val="header"/>
    <w:basedOn w:val="1"/>
    <w:link w:val="27"/>
    <w:qFormat/>
    <w:uiPriority w:val="0"/>
    <w:pPr>
      <w:pBdr>
        <w:bottom w:val="single" w:color="auto" w:sz="6" w:space="1"/>
      </w:pBdr>
      <w:tabs>
        <w:tab w:val="center" w:pos="4153"/>
        <w:tab w:val="right" w:pos="8306"/>
      </w:tabs>
      <w:jc w:val="center"/>
    </w:pPr>
    <w:rPr>
      <w:sz w:val="18"/>
      <w:szCs w:val="18"/>
    </w:rPr>
  </w:style>
  <w:style w:type="paragraph" w:styleId="15">
    <w:name w:val="footnote text"/>
    <w:basedOn w:val="1"/>
    <w:link w:val="40"/>
    <w:autoRedefine/>
    <w:qFormat/>
    <w:uiPriority w:val="0"/>
    <w:pPr>
      <w:widowControl w:val="0"/>
      <w:snapToGrid/>
      <w:spacing w:after="0" w:line="312" w:lineRule="atLeast"/>
    </w:pPr>
    <w:rPr>
      <w:rFonts w:ascii="Times New Roman" w:hAnsi="Times New Roman" w:eastAsia="宋体" w:cs="Times New Roman"/>
      <w:sz w:val="18"/>
      <w:szCs w:val="20"/>
    </w:rPr>
  </w:style>
  <w:style w:type="paragraph" w:styleId="16">
    <w:name w:val="Body Text Indent 3"/>
    <w:basedOn w:val="1"/>
    <w:link w:val="41"/>
    <w:autoRedefine/>
    <w:qFormat/>
    <w:uiPriority w:val="0"/>
    <w:pPr>
      <w:numPr>
        <w:ilvl w:val="4"/>
        <w:numId w:val="1"/>
      </w:numPr>
      <w:tabs>
        <w:tab w:val="clear" w:pos="1000"/>
      </w:tabs>
      <w:spacing w:after="0" w:line="360" w:lineRule="auto"/>
    </w:pPr>
    <w:rPr>
      <w:rFonts w:ascii="仿宋_GB2312" w:hAnsi="Times New Roman" w:eastAsia="仿宋_GB2312" w:cs="Times New Roman"/>
      <w:sz w:val="28"/>
      <w:szCs w:val="20"/>
    </w:rPr>
  </w:style>
  <w:style w:type="paragraph" w:styleId="17">
    <w:name w:val="Normal (Web)"/>
    <w:basedOn w:val="1"/>
    <w:autoRedefine/>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8">
    <w:name w:val="Body Text First Indent 2"/>
    <w:basedOn w:val="10"/>
    <w:link w:val="42"/>
    <w:autoRedefine/>
    <w:qFormat/>
    <w:uiPriority w:val="0"/>
    <w:pPr>
      <w:tabs>
        <w:tab w:val="left" w:pos="0"/>
        <w:tab w:val="left" w:pos="993"/>
        <w:tab w:val="left" w:pos="1134"/>
      </w:tabs>
      <w:ind w:firstLine="420"/>
    </w:pPr>
  </w:style>
  <w:style w:type="table" w:styleId="20">
    <w:name w:val="Table Grid"/>
    <w:basedOn w:val="19"/>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autoRedefine/>
    <w:qFormat/>
    <w:uiPriority w:val="0"/>
    <w:rPr>
      <w:rFonts w:ascii="宋体" w:hAnsi="宋体" w:eastAsia="宋体" w:cs="宋体"/>
      <w:b/>
      <w:bCs/>
      <w:color w:val="000000"/>
      <w:spacing w:val="0"/>
      <w:kern w:val="2"/>
      <w:sz w:val="24"/>
      <w:szCs w:val="24"/>
      <w:highlight w:val="none"/>
      <w:shd w:val="clear" w:color="auto" w:fill="FFFFFF"/>
      <w:lang w:val="en-US" w:eastAsia="zh-CN" w:bidi="ar-SA"/>
    </w:rPr>
  </w:style>
  <w:style w:type="character" w:styleId="23">
    <w:name w:val="FollowedHyperlink"/>
    <w:basedOn w:val="21"/>
    <w:autoRedefine/>
    <w:qFormat/>
    <w:uiPriority w:val="99"/>
    <w:rPr>
      <w:color w:val="333333"/>
      <w:u w:val="none"/>
    </w:rPr>
  </w:style>
  <w:style w:type="character" w:styleId="24">
    <w:name w:val="Emphasis"/>
    <w:basedOn w:val="21"/>
    <w:autoRedefine/>
    <w:qFormat/>
    <w:uiPriority w:val="20"/>
  </w:style>
  <w:style w:type="character" w:styleId="25">
    <w:name w:val="Hyperlink"/>
    <w:basedOn w:val="21"/>
    <w:autoRedefine/>
    <w:qFormat/>
    <w:uiPriority w:val="0"/>
    <w:rPr>
      <w:color w:val="333333"/>
      <w:u w:val="none"/>
    </w:rPr>
  </w:style>
  <w:style w:type="paragraph" w:customStyle="1" w:styleId="26">
    <w:name w:val="PlainText"/>
    <w:autoRedefine/>
    <w:qFormat/>
    <w:uiPriority w:val="0"/>
    <w:pPr>
      <w:spacing w:line="360" w:lineRule="atLeast"/>
      <w:jc w:val="both"/>
      <w:textAlignment w:val="baseline"/>
    </w:pPr>
    <w:rPr>
      <w:rFonts w:ascii="宋体" w:hAnsi="Courier New" w:eastAsia="宋体" w:cs="Times New Roman"/>
      <w:sz w:val="21"/>
      <w:lang w:val="en-US" w:eastAsia="zh-CN" w:bidi="ar-SA"/>
    </w:rPr>
  </w:style>
  <w:style w:type="character" w:customStyle="1" w:styleId="27">
    <w:name w:val="页眉 Char"/>
    <w:basedOn w:val="21"/>
    <w:link w:val="14"/>
    <w:autoRedefine/>
    <w:qFormat/>
    <w:uiPriority w:val="99"/>
    <w:rPr>
      <w:rFonts w:ascii="Tahoma" w:hAnsi="Tahoma"/>
      <w:sz w:val="18"/>
      <w:szCs w:val="18"/>
    </w:rPr>
  </w:style>
  <w:style w:type="character" w:customStyle="1" w:styleId="28">
    <w:name w:val="页脚 Char"/>
    <w:basedOn w:val="21"/>
    <w:link w:val="13"/>
    <w:autoRedefine/>
    <w:qFormat/>
    <w:uiPriority w:val="99"/>
    <w:rPr>
      <w:rFonts w:ascii="Tahoma" w:hAnsi="Tahoma"/>
      <w:sz w:val="18"/>
      <w:szCs w:val="18"/>
    </w:rPr>
  </w:style>
  <w:style w:type="character" w:customStyle="1" w:styleId="29">
    <w:name w:val="标题 1 Char"/>
    <w:basedOn w:val="21"/>
    <w:link w:val="3"/>
    <w:autoRedefine/>
    <w:qFormat/>
    <w:uiPriority w:val="0"/>
    <w:rPr>
      <w:rFonts w:ascii="Times New Roman" w:hAnsi="Times New Roman" w:eastAsia="宋体" w:cs="Times New Roman"/>
      <w:b/>
      <w:bCs/>
      <w:kern w:val="44"/>
      <w:sz w:val="44"/>
      <w:szCs w:val="44"/>
    </w:rPr>
  </w:style>
  <w:style w:type="character" w:customStyle="1" w:styleId="30">
    <w:name w:val="标题 2 Char"/>
    <w:basedOn w:val="21"/>
    <w:link w:val="4"/>
    <w:autoRedefine/>
    <w:qFormat/>
    <w:uiPriority w:val="0"/>
    <w:rPr>
      <w:rFonts w:ascii="Arial" w:hAnsi="Arial" w:eastAsia="黑体" w:cs="Times New Roman"/>
      <w:b/>
      <w:bCs/>
      <w:kern w:val="2"/>
      <w:sz w:val="32"/>
      <w:szCs w:val="32"/>
    </w:rPr>
  </w:style>
  <w:style w:type="character" w:customStyle="1" w:styleId="31">
    <w:name w:val="标题 3 Char"/>
    <w:basedOn w:val="21"/>
    <w:link w:val="5"/>
    <w:autoRedefine/>
    <w:qFormat/>
    <w:uiPriority w:val="0"/>
    <w:rPr>
      <w:rFonts w:ascii="Times New Roman" w:hAnsi="Times New Roman" w:eastAsia="宋体" w:cs="Times New Roman"/>
      <w:b/>
      <w:bCs/>
      <w:kern w:val="2"/>
      <w:sz w:val="32"/>
      <w:szCs w:val="32"/>
    </w:rPr>
  </w:style>
  <w:style w:type="character" w:customStyle="1" w:styleId="32">
    <w:name w:val="标题 4 Char"/>
    <w:basedOn w:val="21"/>
    <w:link w:val="6"/>
    <w:autoRedefine/>
    <w:qFormat/>
    <w:uiPriority w:val="0"/>
    <w:rPr>
      <w:rFonts w:ascii="Arial" w:hAnsi="Arial" w:eastAsia="黑体" w:cs="Times New Roman"/>
      <w:b/>
      <w:bCs/>
      <w:kern w:val="2"/>
      <w:sz w:val="28"/>
      <w:szCs w:val="28"/>
    </w:rPr>
  </w:style>
  <w:style w:type="character" w:customStyle="1" w:styleId="33">
    <w:name w:val="标题 5 Char"/>
    <w:basedOn w:val="21"/>
    <w:link w:val="7"/>
    <w:autoRedefine/>
    <w:qFormat/>
    <w:uiPriority w:val="0"/>
    <w:rPr>
      <w:rFonts w:ascii="Times New Roman" w:hAnsi="Times New Roman" w:eastAsia="宋体" w:cs="Times New Roman"/>
      <w:b/>
      <w:bCs/>
      <w:kern w:val="2"/>
      <w:sz w:val="28"/>
      <w:szCs w:val="28"/>
    </w:rPr>
  </w:style>
  <w:style w:type="character" w:customStyle="1" w:styleId="34">
    <w:name w:val="正文文本缩进 2 Char"/>
    <w:basedOn w:val="21"/>
    <w:link w:val="2"/>
    <w:autoRedefine/>
    <w:qFormat/>
    <w:uiPriority w:val="0"/>
    <w:rPr>
      <w:rFonts w:ascii="Times New Roman" w:hAnsi="Times New Roman" w:eastAsia="宋体" w:cs="Times New Roman"/>
      <w:kern w:val="2"/>
      <w:sz w:val="21"/>
      <w:szCs w:val="24"/>
    </w:rPr>
  </w:style>
  <w:style w:type="paragraph" w:customStyle="1" w:styleId="35">
    <w:name w:val="Char"/>
    <w:basedOn w:val="1"/>
    <w:autoRedefine/>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36">
    <w:name w:val="正文缩进 Char"/>
    <w:basedOn w:val="21"/>
    <w:link w:val="8"/>
    <w:autoRedefine/>
    <w:qFormat/>
    <w:uiPriority w:val="0"/>
    <w:rPr>
      <w:rFonts w:ascii="Times New Roman" w:hAnsi="Times New Roman" w:eastAsia="宋体" w:cs="Times New Roman"/>
      <w:kern w:val="2"/>
      <w:sz w:val="21"/>
      <w:szCs w:val="20"/>
    </w:rPr>
  </w:style>
  <w:style w:type="character" w:customStyle="1" w:styleId="37">
    <w:name w:val="正文文本缩进 Char"/>
    <w:basedOn w:val="21"/>
    <w:link w:val="10"/>
    <w:autoRedefine/>
    <w:qFormat/>
    <w:uiPriority w:val="0"/>
    <w:rPr>
      <w:rFonts w:ascii="Times New Roman" w:hAnsi="Times New Roman" w:eastAsia="宋体" w:cs="Times New Roman"/>
      <w:kern w:val="2"/>
      <w:sz w:val="28"/>
      <w:szCs w:val="24"/>
    </w:rPr>
  </w:style>
  <w:style w:type="character" w:customStyle="1" w:styleId="38">
    <w:name w:val="纯文本 Char"/>
    <w:basedOn w:val="21"/>
    <w:link w:val="11"/>
    <w:autoRedefine/>
    <w:qFormat/>
    <w:uiPriority w:val="0"/>
    <w:rPr>
      <w:rFonts w:ascii="宋体" w:hAnsi="Courier New" w:eastAsia="宋体" w:cs="Times New Roman"/>
      <w:sz w:val="21"/>
      <w:szCs w:val="20"/>
    </w:rPr>
  </w:style>
  <w:style w:type="character" w:customStyle="1" w:styleId="39">
    <w:name w:val="批注框文本 Char"/>
    <w:basedOn w:val="21"/>
    <w:link w:val="12"/>
    <w:autoRedefine/>
    <w:qFormat/>
    <w:uiPriority w:val="0"/>
    <w:rPr>
      <w:rFonts w:ascii="Times New Roman" w:hAnsi="Times New Roman" w:eastAsia="宋体" w:cs="Times New Roman"/>
      <w:kern w:val="2"/>
      <w:sz w:val="18"/>
      <w:szCs w:val="18"/>
    </w:rPr>
  </w:style>
  <w:style w:type="character" w:customStyle="1" w:styleId="40">
    <w:name w:val="脚注文本 Char"/>
    <w:basedOn w:val="21"/>
    <w:link w:val="15"/>
    <w:autoRedefine/>
    <w:qFormat/>
    <w:uiPriority w:val="0"/>
    <w:rPr>
      <w:rFonts w:ascii="Times New Roman" w:hAnsi="Times New Roman" w:eastAsia="宋体" w:cs="Times New Roman"/>
      <w:sz w:val="18"/>
      <w:szCs w:val="20"/>
    </w:rPr>
  </w:style>
  <w:style w:type="character" w:customStyle="1" w:styleId="41">
    <w:name w:val="正文文本缩进 3 Char"/>
    <w:basedOn w:val="21"/>
    <w:link w:val="16"/>
    <w:autoRedefine/>
    <w:qFormat/>
    <w:uiPriority w:val="0"/>
    <w:rPr>
      <w:rFonts w:ascii="仿宋_GB2312" w:hAnsi="Times New Roman" w:eastAsia="仿宋_GB2312" w:cs="Times New Roman"/>
      <w:sz w:val="28"/>
      <w:szCs w:val="20"/>
    </w:rPr>
  </w:style>
  <w:style w:type="character" w:customStyle="1" w:styleId="42">
    <w:name w:val="正文首行缩进 2 Char"/>
    <w:basedOn w:val="37"/>
    <w:link w:val="18"/>
    <w:autoRedefine/>
    <w:qFormat/>
    <w:uiPriority w:val="0"/>
  </w:style>
  <w:style w:type="character" w:customStyle="1" w:styleId="43">
    <w:name w:val="样式 正文缩进正文（首行缩进两字）特点ALT+Z表正文正文非缩进四号段1Normal Indent Char2... Char"/>
    <w:basedOn w:val="21"/>
    <w:link w:val="44"/>
    <w:autoRedefine/>
    <w:qFormat/>
    <w:uiPriority w:val="0"/>
    <w:rPr>
      <w:rFonts w:ascii="宋体" w:hAnsi="宋体" w:eastAsia="黑体"/>
      <w:b/>
      <w:sz w:val="32"/>
    </w:rPr>
  </w:style>
  <w:style w:type="paragraph" w:customStyle="1" w:styleId="44">
    <w:name w:val="样式 正文缩进正文（首行缩进两字）特点ALT+Z表正文正文非缩进四号段1Normal Indent Char2..."/>
    <w:basedOn w:val="4"/>
    <w:next w:val="5"/>
    <w:link w:val="43"/>
    <w:autoRedefine/>
    <w:qFormat/>
    <w:uiPriority w:val="0"/>
    <w:pPr>
      <w:adjustRightInd w:val="0"/>
      <w:spacing w:line="416" w:lineRule="atLeast"/>
      <w:ind w:left="2796" w:firstLine="624"/>
      <w:textAlignment w:val="baseline"/>
    </w:pPr>
    <w:rPr>
      <w:rFonts w:ascii="宋体" w:hAnsi="宋体" w:cs="宋体"/>
      <w:bCs w:val="0"/>
      <w:kern w:val="0"/>
      <w:szCs w:val="22"/>
    </w:rPr>
  </w:style>
  <w:style w:type="character" w:customStyle="1" w:styleId="45">
    <w:name w:val="样式 正文缩进特点ALT+Z表正文正文非缩进四号段1Normal Indent Char2Normal Inde..."/>
    <w:basedOn w:val="21"/>
    <w:autoRedefine/>
    <w:qFormat/>
    <w:uiPriority w:val="0"/>
    <w:rPr>
      <w:rFonts w:ascii="宋体" w:hAnsi="宋体"/>
      <w:b/>
      <w:sz w:val="44"/>
    </w:rPr>
  </w:style>
  <w:style w:type="paragraph" w:customStyle="1" w:styleId="46">
    <w:name w:val="CM99"/>
    <w:basedOn w:val="47"/>
    <w:next w:val="47"/>
    <w:autoRedefine/>
    <w:qFormat/>
    <w:uiPriority w:val="0"/>
    <w:pPr>
      <w:spacing w:after="443"/>
    </w:pPr>
    <w:rPr>
      <w:color w:val="auto"/>
    </w:rPr>
  </w:style>
  <w:style w:type="paragraph" w:customStyle="1" w:styleId="47">
    <w:name w:val="Default"/>
    <w:autoRedefine/>
    <w:qFormat/>
    <w:uiPriority w:val="0"/>
    <w:pPr>
      <w:widowControl w:val="0"/>
      <w:autoSpaceDE w:val="0"/>
      <w:autoSpaceDN w:val="0"/>
      <w:adjustRightInd w:val="0"/>
      <w:spacing w:after="0" w:line="240" w:lineRule="auto"/>
    </w:pPr>
    <w:rPr>
      <w:rFonts w:ascii="宋体" w:hAnsi="Times New Roman" w:eastAsia="宋体" w:cs="Times New Roman"/>
      <w:color w:val="000000"/>
      <w:sz w:val="24"/>
      <w:szCs w:val="20"/>
      <w:lang w:val="en-US" w:eastAsia="zh-CN" w:bidi="ar-SA"/>
    </w:rPr>
  </w:style>
  <w:style w:type="paragraph" w:customStyle="1" w:styleId="48">
    <w:name w:val="样式 正文缩进正文（首行缩进两字）特点ALT+Z表正文正文非缩进四号段1Normal Indent Char2...4"/>
    <w:basedOn w:val="1"/>
    <w:next w:val="49"/>
    <w:autoRedefine/>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49">
    <w:name w:val="Char Char1 Char Char Char"/>
    <w:basedOn w:val="1"/>
    <w:autoRedefine/>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50">
    <w:name w:val="CM80"/>
    <w:basedOn w:val="47"/>
    <w:next w:val="47"/>
    <w:autoRedefine/>
    <w:qFormat/>
    <w:uiPriority w:val="0"/>
    <w:pPr>
      <w:spacing w:line="440" w:lineRule="atLeast"/>
    </w:pPr>
    <w:rPr>
      <w:color w:val="auto"/>
      <w:szCs w:val="24"/>
    </w:rPr>
  </w:style>
  <w:style w:type="paragraph" w:customStyle="1" w:styleId="51">
    <w:name w:val="正文_1"/>
    <w:basedOn w:val="1"/>
    <w:autoRedefine/>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52">
    <w:name w:val="p0"/>
    <w:basedOn w:val="1"/>
    <w:autoRedefine/>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53">
    <w:name w:val="正文_0"/>
    <w:autoRedefine/>
    <w:qFormat/>
    <w:uiPriority w:val="5"/>
    <w:pPr>
      <w:widowControl w:val="0"/>
      <w:suppressAutoHyphens/>
      <w:spacing w:after="0" w:line="240" w:lineRule="auto"/>
      <w:jc w:val="both"/>
    </w:pPr>
    <w:rPr>
      <w:rFonts w:ascii="Calibri" w:hAnsi="Calibri" w:eastAsia="宋体" w:cs="Calibri"/>
      <w:kern w:val="1"/>
      <w:sz w:val="21"/>
      <w:szCs w:val="22"/>
      <w:lang w:val="en-US" w:eastAsia="zh-CN" w:bidi="ar-SA"/>
    </w:rPr>
  </w:style>
  <w:style w:type="paragraph" w:customStyle="1" w:styleId="54">
    <w:name w:val="标题 4_0"/>
    <w:basedOn w:val="53"/>
    <w:next w:val="53"/>
    <w:autoRedefine/>
    <w:qFormat/>
    <w:uiPriority w:val="2"/>
    <w:pPr>
      <w:keepNext/>
      <w:keepLines/>
      <w:spacing w:before="280" w:after="290" w:line="372" w:lineRule="auto"/>
    </w:pPr>
    <w:rPr>
      <w:rFonts w:ascii="Arial" w:hAnsi="Arial" w:eastAsia="黑体" w:cs="Arial"/>
      <w:b/>
      <w:bCs/>
      <w:sz w:val="28"/>
      <w:szCs w:val="28"/>
    </w:rPr>
  </w:style>
  <w:style w:type="paragraph" w:customStyle="1" w:styleId="55">
    <w:name w:val="标题 5_0"/>
    <w:autoRedefine/>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56">
    <w:name w:val="Blockquote_0"/>
    <w:basedOn w:val="51"/>
    <w:next w:val="1"/>
    <w:autoRedefine/>
    <w:qFormat/>
    <w:uiPriority w:val="0"/>
    <w:pPr>
      <w:autoSpaceDE w:val="0"/>
      <w:spacing w:before="100" w:after="100"/>
      <w:ind w:left="360" w:right="360"/>
      <w:jc w:val="left"/>
    </w:pPr>
    <w:rPr>
      <w:sz w:val="24"/>
      <w:szCs w:val="24"/>
    </w:rPr>
  </w:style>
  <w:style w:type="paragraph" w:customStyle="1" w:styleId="57">
    <w:name w:val="标题 3_0"/>
    <w:basedOn w:val="53"/>
    <w:next w:val="53"/>
    <w:autoRedefine/>
    <w:qFormat/>
    <w:uiPriority w:val="2"/>
    <w:pPr>
      <w:keepNext/>
      <w:keepLines/>
      <w:spacing w:before="260" w:after="260" w:line="415" w:lineRule="auto"/>
    </w:pPr>
    <w:rPr>
      <w:rFonts w:ascii="Times New Roman" w:hAnsi="Times New Roman" w:cs="Times New Roman"/>
      <w:b/>
      <w:bCs/>
      <w:sz w:val="32"/>
      <w:szCs w:val="32"/>
    </w:rPr>
  </w:style>
  <w:style w:type="paragraph" w:customStyle="1" w:styleId="58">
    <w:name w:val="Char1"/>
    <w:basedOn w:val="1"/>
    <w:autoRedefine/>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59">
    <w:name w:val="正文缩进_0"/>
    <w:autoRedefine/>
    <w:qFormat/>
    <w:uiPriority w:val="0"/>
    <w:pPr>
      <w:suppressAutoHyphens/>
      <w:spacing w:after="0" w:line="240" w:lineRule="auto"/>
      <w:ind w:firstLine="420"/>
    </w:pPr>
    <w:rPr>
      <w:rFonts w:ascii="Times New Roman" w:hAnsi="Times New Roman" w:eastAsia="宋体" w:cs="Times New Roman"/>
      <w:kern w:val="1"/>
      <w:sz w:val="20"/>
      <w:szCs w:val="24"/>
      <w:lang w:val="en-US" w:eastAsia="zh-CN" w:bidi="ar-SA"/>
    </w:rPr>
  </w:style>
  <w:style w:type="paragraph" w:customStyle="1" w:styleId="60">
    <w:name w:val="Blockquote"/>
    <w:basedOn w:val="1"/>
    <w:autoRedefine/>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61">
    <w:name w:val="样式 正文缩进正文（首行缩进两字）特点ALT+Z表正文正文非缩进四号段1Normal Indent Char2...3"/>
    <w:basedOn w:val="6"/>
    <w:next w:val="7"/>
    <w:autoRedefine/>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62">
    <w:name w:val="正文缩进 Char1"/>
    <w:autoRedefine/>
    <w:qFormat/>
    <w:uiPriority w:val="0"/>
    <w:rPr>
      <w:kern w:val="2"/>
      <w:sz w:val="21"/>
    </w:rPr>
  </w:style>
  <w:style w:type="character" w:customStyle="1" w:styleId="63">
    <w:name w:val="zn-logo"/>
    <w:basedOn w:val="21"/>
    <w:autoRedefine/>
    <w:qFormat/>
    <w:uiPriority w:val="0"/>
  </w:style>
  <w:style w:type="character" w:customStyle="1" w:styleId="64">
    <w:name w:val="ml-logo"/>
    <w:basedOn w:val="21"/>
    <w:autoRedefine/>
    <w:qFormat/>
    <w:uiPriority w:val="0"/>
  </w:style>
  <w:style w:type="character" w:customStyle="1" w:styleId="65">
    <w:name w:val="gd-logo"/>
    <w:basedOn w:val="21"/>
    <w:autoRedefine/>
    <w:qFormat/>
    <w:uiPriority w:val="0"/>
  </w:style>
  <w:style w:type="character" w:customStyle="1" w:styleId="66">
    <w:name w:val="yjx-logo"/>
    <w:basedOn w:val="21"/>
    <w:autoRedefine/>
    <w:qFormat/>
    <w:uiPriority w:val="0"/>
  </w:style>
  <w:style w:type="paragraph" w:customStyle="1" w:styleId="67">
    <w:name w:val="列出段落1"/>
    <w:basedOn w:val="1"/>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kern w:val="2"/>
      <w:sz w:val="21"/>
      <w:szCs w:val="21"/>
      <w:lang w:val="en-US" w:eastAsia="zh-CN"/>
    </w:rPr>
  </w:style>
  <w:style w:type="paragraph" w:customStyle="1" w:styleId="68">
    <w:name w:val="正文缩进1"/>
    <w:next w:val="69"/>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tLeast"/>
      <w:ind w:left="0" w:right="0" w:firstLine="420"/>
      <w:jc w:val="both"/>
      <w:outlineLvl w:val="9"/>
    </w:pPr>
    <w:rPr>
      <w:rFonts w:ascii="Times New Roman" w:hAnsi="Times New Roman" w:eastAsia="Times New Roman" w:cs="Times New Roman"/>
      <w:color w:val="000000"/>
      <w:spacing w:val="0"/>
      <w:w w:val="100"/>
      <w:kern w:val="2"/>
      <w:position w:val="0"/>
      <w:sz w:val="21"/>
      <w:szCs w:val="21"/>
      <w:u w:val="none" w:color="000000"/>
      <w:shd w:val="clear" w:color="auto" w:fill="auto"/>
      <w:vertAlign w:val="baseline"/>
      <w:lang w:val="en-US"/>
    </w:rPr>
  </w:style>
  <w:style w:type="paragraph" w:customStyle="1" w:styleId="69">
    <w:name w:val="正文 A"/>
    <w:next w:val="70"/>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70">
    <w:name w:val="正文文本缩进 2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paragraph" w:customStyle="1" w:styleId="71">
    <w:name w:val="标题 31"/>
    <w:next w:val="69"/>
    <w:qFormat/>
    <w:uiPriority w:val="0"/>
    <w:pPr>
      <w:keepNext/>
      <w:keepLines/>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415" w:lineRule="auto"/>
      <w:ind w:left="0" w:right="0" w:firstLine="0"/>
      <w:jc w:val="both"/>
      <w:outlineLvl w:val="2"/>
    </w:pPr>
    <w:rPr>
      <w:rFonts w:ascii="Times New Roman" w:hAnsi="Times New Roman" w:eastAsia="Times New Roman" w:cs="Times New Roman"/>
      <w:b/>
      <w:bCs/>
      <w:color w:val="000000"/>
      <w:spacing w:val="0"/>
      <w:w w:val="100"/>
      <w:kern w:val="2"/>
      <w:position w:val="0"/>
      <w:sz w:val="32"/>
      <w:szCs w:val="32"/>
      <w:u w:val="none" w:color="000000"/>
      <w:shd w:val="clear" w:color="auto" w:fill="auto"/>
      <w:vertAlign w:val="baseline"/>
      <w:lang w:val="en-US"/>
    </w:rPr>
  </w:style>
  <w:style w:type="paragraph" w:styleId="7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12152</Words>
  <Characters>13178</Characters>
  <Paragraphs>1342</Paragraphs>
  <TotalTime>12</TotalTime>
  <ScaleCrop>false</ScaleCrop>
  <LinksUpToDate>false</LinksUpToDate>
  <CharactersWithSpaces>13674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惠桢</cp:lastModifiedBy>
  <cp:lastPrinted>2024-09-20T09:04:00Z</cp:lastPrinted>
  <dcterms:modified xsi:type="dcterms:W3CDTF">2025-05-16T02:49:57Z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B43B053FFE194DB18663C32D2B138EB2_13</vt:lpwstr>
  </property>
  <property fmtid="{D5CDD505-2E9C-101B-9397-08002B2CF9AE}" pid="4" name="KSOTemplateDocerSaveRecord">
    <vt:lpwstr>eyJoZGlkIjoiMzRjY2VjNWI5Nzg3NGYyNzlhODkyZGJjMjk2NWYyODYiLCJ1c2VySWQiOiI1MDA1NzQyNTAifQ==</vt:lpwstr>
  </property>
</Properties>
</file>