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年第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三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季度网吧抽查情况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季度，网安大队经主要领导审批，对全县网吧进行随机抽查，并确定抽签人为严晓星、张明敏，见证人员为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陈智凯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陈清白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09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日，网安大队对两库进行电脑随机抽查。其中两库为：民警库5人，网吧名录库2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5家，抽查方式为电脑随机抽签。抽查民警名录库抽签结果为，第一次抽取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陈智凯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，第二抽取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严晓星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。仙游县网吧名录库抽签结果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为，第一次抽取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泥巴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网吧，第二次抽取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熊猫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网吧，第三次抽取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智友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09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日，民警严晓星、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陈智凯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泥巴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、熊猫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、智友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网吧进行检查。随机结果为：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泥巴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、熊猫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、智友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网吧均正常。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三、处理结果：无。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2" w:lineRule="atLeast"/>
        <w:ind w:left="0" w:right="0" w:firstLine="640"/>
        <w:jc w:val="righ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仙游县公安局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right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44FD"/>
    <w:rsid w:val="3DB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2020-09-29T14:29:00Z</dcterms:created>
  <dc:creator>CZK</dc:creator>
  <cp:lastModifiedBy>布谷</cp:lastModifiedBy>
  <dcterms:modified xsi:type="dcterms:W3CDTF">2020-10-08T09:16:16Z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